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985E4" w14:textId="77777777" w:rsidR="001F170B" w:rsidRPr="00DC381C" w:rsidRDefault="00596655" w:rsidP="00DC381C">
      <w:pPr>
        <w:pStyle w:val="Zkladntext1"/>
        <w:jc w:val="both"/>
        <w:rPr>
          <w:b/>
          <w:sz w:val="32"/>
        </w:rPr>
      </w:pPr>
      <w:r w:rsidRPr="001438D0">
        <w:rPr>
          <w:b/>
          <w:sz w:val="32"/>
        </w:rPr>
        <w:t>POLITICKÝ CIEĽ</w:t>
      </w:r>
      <w:r w:rsidR="001F170B" w:rsidRPr="001438D0">
        <w:rPr>
          <w:b/>
          <w:sz w:val="32"/>
        </w:rPr>
        <w:t xml:space="preserve"> 1 – </w:t>
      </w:r>
      <w:r w:rsidR="0098768B">
        <w:rPr>
          <w:b/>
          <w:sz w:val="32"/>
        </w:rPr>
        <w:t xml:space="preserve">Konkurencieschopnejšia a inteligentnejšia Európa vďaka presadzovaniu inovatívnej a inteligentnej transformácie hospodárstva a regionálnej prepojenosti IKT </w:t>
      </w:r>
    </w:p>
    <w:p w14:paraId="00424869" w14:textId="77777777" w:rsidR="00DC381C" w:rsidRDefault="00DC381C" w:rsidP="001F170B">
      <w:pPr>
        <w:pStyle w:val="Zkladntext1"/>
        <w:shd w:val="clear" w:color="auto" w:fill="auto"/>
        <w:spacing w:after="0"/>
        <w:rPr>
          <w:b/>
        </w:rPr>
      </w:pPr>
      <w:bookmarkStart w:id="0" w:name="bookmark0"/>
      <w:bookmarkStart w:id="1" w:name="bookmark1"/>
      <w:r>
        <w:rPr>
          <w:b/>
        </w:rPr>
        <w:t xml:space="preserve"> </w:t>
      </w:r>
    </w:p>
    <w:p w14:paraId="09E089B0" w14:textId="77777777" w:rsidR="00455575" w:rsidRPr="001438D0" w:rsidRDefault="00DC381C" w:rsidP="001F170B">
      <w:pPr>
        <w:pStyle w:val="Zkladntext1"/>
        <w:shd w:val="clear" w:color="auto" w:fill="auto"/>
        <w:spacing w:after="0"/>
      </w:pPr>
      <w:r>
        <w:rPr>
          <w:b/>
        </w:rPr>
        <w:t>Stratégia programu: hlavné rozvojové výzvy a politické ciele</w:t>
      </w:r>
    </w:p>
    <w:p w14:paraId="060ED87E" w14:textId="77777777" w:rsidR="009F0CB5" w:rsidRPr="001438D0" w:rsidRDefault="009F0CB5" w:rsidP="00455575">
      <w:pPr>
        <w:pStyle w:val="Zkladntext1"/>
        <w:shd w:val="clear" w:color="auto" w:fill="auto"/>
        <w:spacing w:after="0"/>
        <w:ind w:firstLine="42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55575" w:rsidRPr="00035BFC" w14:paraId="668DF532" w14:textId="77777777" w:rsidTr="009F0CB5">
        <w:trPr>
          <w:trHeight w:val="7370"/>
        </w:trPr>
        <w:tc>
          <w:tcPr>
            <w:tcW w:w="13996" w:type="dxa"/>
          </w:tcPr>
          <w:bookmarkEnd w:id="0"/>
          <w:bookmarkEnd w:id="1"/>
          <w:p w14:paraId="02941A6E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Globálne trendy v oblastiach automatizácie, digitalizácie, trhu práce a poskytovania služieb prinášajú pre Slovensko nové výzvy v oblasti inovácií a orientácie na výrobky s vysokou pridanou hodnotou, digitálnych zručností občanov a eGovernment služieb. Výzvou pre krajinu sú tiež demografické zmeny prejavujúce sa starnutím populácie a odlivom mozgov. Dané výzvy však pre Slovensko predstavujú aj príležitosť na zlepšenie politík v oblasti vedy, výskumu a inovácií a ich následné využitie pri efektívnom adresovaní globálnych trendov.</w:t>
            </w:r>
          </w:p>
          <w:p w14:paraId="06C6AF2E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0F3B33A6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S výnimkou roku 2020 zaznamenala slovenská ekonomika za posledné desaťročie priemerný rast HDP o 1,93 % v porovnan</w:t>
            </w:r>
            <w:r w:rsidR="000A7576">
              <w:rPr>
                <w:lang w:val="sk-SK"/>
              </w:rPr>
              <w:t>í s 0,74 % rastom v rámci EÚ-27</w:t>
            </w:r>
            <w:r w:rsidR="000A715B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[1]</w:t>
            </w:r>
            <w:r w:rsidR="000A7576">
              <w:rPr>
                <w:lang w:val="sk-SK"/>
              </w:rPr>
              <w:t>.</w:t>
            </w:r>
            <w:r w:rsidRPr="001438D0">
              <w:rPr>
                <w:lang w:val="sk-SK"/>
              </w:rPr>
              <w:t xml:space="preserve"> Slovensko je </w:t>
            </w:r>
            <w:r w:rsidR="00035BFC">
              <w:rPr>
                <w:lang w:val="sk-SK"/>
              </w:rPr>
              <w:t>treťou</w:t>
            </w:r>
            <w:r w:rsidRPr="001438D0">
              <w:rPr>
                <w:lang w:val="sk-SK"/>
              </w:rPr>
              <w:t xml:space="preserve"> najotvorenejšou ekonomikou EÚ - celková otvorenosť predstavuje až </w:t>
            </w:r>
            <w:r w:rsidR="00035BFC" w:rsidRPr="001438D0">
              <w:rPr>
                <w:lang w:val="sk-SK"/>
              </w:rPr>
              <w:t>1</w:t>
            </w:r>
            <w:r w:rsidR="00035BFC">
              <w:rPr>
                <w:lang w:val="sk-SK"/>
              </w:rPr>
              <w:t>71</w:t>
            </w:r>
            <w:r w:rsidR="00035BFC" w:rsidRPr="001438D0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 xml:space="preserve">% HDP, z toho export </w:t>
            </w:r>
            <w:r w:rsidR="00035BFC">
              <w:rPr>
                <w:lang w:val="sk-SK"/>
              </w:rPr>
              <w:t>86</w:t>
            </w:r>
            <w:r w:rsidRPr="001438D0">
              <w:rPr>
                <w:lang w:val="sk-SK"/>
              </w:rPr>
              <w:t xml:space="preserve"> % a import </w:t>
            </w:r>
            <w:r w:rsidR="00035BFC">
              <w:rPr>
                <w:lang w:val="sk-SK"/>
              </w:rPr>
              <w:t>85</w:t>
            </w:r>
            <w:r w:rsidRPr="001438D0">
              <w:rPr>
                <w:lang w:val="sk-SK"/>
              </w:rPr>
              <w:t xml:space="preserve"> %</w:t>
            </w:r>
            <w:r w:rsidR="00035BFC">
              <w:rPr>
                <w:lang w:val="sk-SK"/>
              </w:rPr>
              <w:t xml:space="preserve"> [2</w:t>
            </w:r>
            <w:r w:rsidR="00035BFC" w:rsidRPr="001438D0">
              <w:rPr>
                <w:lang w:val="sk-SK"/>
              </w:rPr>
              <w:t>]</w:t>
            </w:r>
            <w:r w:rsidRPr="001438D0">
              <w:rPr>
                <w:lang w:val="sk-SK"/>
              </w:rPr>
              <w:t>. Najväčší podiel na exporte však tvoria produkty s nižšou pridanou hodnotou (napríklad osobné automobily, pri ktorých je Slovensko vo veľkej miere závislé na importe z iných krajín) a nie export vlastných inovácií s vysokou pridanou hodnotou.</w:t>
            </w:r>
          </w:p>
          <w:p w14:paraId="6D392E81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45B9F248" w14:textId="77777777" w:rsidR="006F6260" w:rsidRDefault="00455575" w:rsidP="00D83047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 xml:space="preserve">Aj napriek tomu, že podiel výdavkov VVaI na HDP stúpal spolu s rastom HDP, stále ostáva  výrazne pod priemerom EÚ. Celkové výdavky na výskum a vývoj medzi rokmi 2007-2019 vzrástli z 0,45 % HDP na 0,83% HDP, avšak tento podiel je stále radikálne nižší od podielu EÚ-27, ktorý tvorí 2,18 % HDP. Výdavky súkromného sektora na VVaI v roku 2019 predstavovali 0,45 % HDP. </w:t>
            </w:r>
          </w:p>
          <w:p w14:paraId="09909FAF" w14:textId="77777777" w:rsidR="006F6260" w:rsidRDefault="006F6260" w:rsidP="00D83047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0C4AA2CB" w14:textId="77777777" w:rsidR="00D83047" w:rsidRDefault="00455575" w:rsidP="00D83047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 xml:space="preserve">Malé a stredné podniky tvoria </w:t>
            </w:r>
            <w:r w:rsidR="00D83047">
              <w:rPr>
                <w:lang w:val="sk-SK"/>
              </w:rPr>
              <w:t xml:space="preserve">väčšinu </w:t>
            </w:r>
            <w:r w:rsidRPr="001438D0">
              <w:rPr>
                <w:lang w:val="sk-SK"/>
              </w:rPr>
              <w:t>podnikateľských subjektov pôsobiacich na Slovensku, poskytujú pracovné príležitosti 74 % aktívnej pracovnej sily, ale na tvorbe pridanej hodnoty sa podieľajú len 55 %. Inovačná schopnosť slovenských malých a</w:t>
            </w:r>
            <w:r w:rsidR="00D83047">
              <w:rPr>
                <w:lang w:val="sk-SK"/>
              </w:rPr>
              <w:t xml:space="preserve"> stredných podnikov je  nízka -</w:t>
            </w:r>
            <w:r w:rsidRPr="001438D0">
              <w:rPr>
                <w:lang w:val="sk-SK"/>
              </w:rPr>
              <w:t xml:space="preserve"> iba každý piaty podnik vykonáva produktové a/alebo procesné inovácie (v EÚ je to každý tretí podnik). </w:t>
            </w:r>
            <w:r w:rsidR="00D83047" w:rsidRPr="00CE3294">
              <w:rPr>
                <w:lang w:val="sk-SK"/>
              </w:rPr>
              <w:t>Prostredie MSP na Slovensku sa vyznačuje vysokou dynamikou vývoja, čelí však mnohým prekážkam vrátane častých zmien regulácie, č</w:t>
            </w:r>
            <w:r w:rsidR="00D83047">
              <w:rPr>
                <w:lang w:val="sk-SK"/>
              </w:rPr>
              <w:t>o prispieva k</w:t>
            </w:r>
            <w:r w:rsidR="00D83047" w:rsidRPr="00CE3294">
              <w:rPr>
                <w:lang w:val="sk-SK"/>
              </w:rPr>
              <w:t xml:space="preserve"> nízk</w:t>
            </w:r>
            <w:r w:rsidR="00D83047">
              <w:rPr>
                <w:lang w:val="sk-SK"/>
              </w:rPr>
              <w:t>ej</w:t>
            </w:r>
            <w:r w:rsidR="00D83047" w:rsidRPr="00CE3294">
              <w:rPr>
                <w:lang w:val="sk-SK"/>
              </w:rPr>
              <w:t xml:space="preserve"> konkurencieschopnos</w:t>
            </w:r>
            <w:r w:rsidR="00D83047">
              <w:rPr>
                <w:lang w:val="sk-SK"/>
              </w:rPr>
              <w:t>ti na</w:t>
            </w:r>
            <w:r w:rsidR="00D83047" w:rsidRPr="00CE3294">
              <w:rPr>
                <w:lang w:val="sk-SK"/>
              </w:rPr>
              <w:t xml:space="preserve"> </w:t>
            </w:r>
            <w:r w:rsidR="00D83047">
              <w:rPr>
                <w:lang w:val="sk-SK"/>
              </w:rPr>
              <w:t>zahraničných trhoch</w:t>
            </w:r>
            <w:r w:rsidR="00D83047" w:rsidRPr="00CE3294">
              <w:rPr>
                <w:lang w:val="sk-SK"/>
              </w:rPr>
              <w:t>. Slovensko dosahuje jeden z najvyšších podielov zaniknutých subjektov v rámci krajín EÚ</w:t>
            </w:r>
            <w:r w:rsidR="00211AE3">
              <w:rPr>
                <w:lang w:val="sk-SK"/>
              </w:rPr>
              <w:t xml:space="preserve"> </w:t>
            </w:r>
            <w:r w:rsidR="00211AE3" w:rsidRPr="00CE3294">
              <w:rPr>
                <w:lang w:val="sk-SK"/>
              </w:rPr>
              <w:t>(9,62 %, 2018)</w:t>
            </w:r>
            <w:r w:rsidR="00D83047" w:rsidRPr="00CE3294">
              <w:rPr>
                <w:lang w:val="sk-SK"/>
              </w:rPr>
              <w:t>.</w:t>
            </w:r>
            <w:r w:rsidR="00D83047">
              <w:rPr>
                <w:lang w:val="sk-SK"/>
              </w:rPr>
              <w:t xml:space="preserve"> </w:t>
            </w:r>
            <w:r w:rsidR="00457610">
              <w:rPr>
                <w:lang w:val="sk-SK"/>
              </w:rPr>
              <w:t>Na bariéry</w:t>
            </w:r>
            <w:r w:rsidR="00D83047" w:rsidRPr="00D83047">
              <w:rPr>
                <w:lang w:val="sk-SK"/>
              </w:rPr>
              <w:t xml:space="preserve"> v rozvoji  podnikani</w:t>
            </w:r>
            <w:r w:rsidR="00457610">
              <w:rPr>
                <w:lang w:val="sk-SK"/>
              </w:rPr>
              <w:t xml:space="preserve">a narážajú aj rodinné podniky, z ktorých až 66 % má už nad 10 </w:t>
            </w:r>
            <w:r w:rsidR="00D83047" w:rsidRPr="00D83047">
              <w:rPr>
                <w:lang w:val="sk-SK"/>
              </w:rPr>
              <w:t>rokov.</w:t>
            </w:r>
            <w:r w:rsidR="00D83047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Vo Svetovom rebríčku konkurencieschopnosti z roku 2019 sa Slovensko umiestnilo na 53. mieste zo 63 sledovaných krajín.</w:t>
            </w:r>
            <w:r w:rsidR="00D83047">
              <w:rPr>
                <w:lang w:val="sk-SK"/>
              </w:rPr>
              <w:t xml:space="preserve"> V rámci </w:t>
            </w:r>
            <w:r w:rsidR="00D83047" w:rsidRPr="009F2276">
              <w:rPr>
                <w:lang w:val="sk-SK"/>
              </w:rPr>
              <w:t>európskej hodnotiacej tabuľky inovácií 2021</w:t>
            </w:r>
            <w:r w:rsidR="00D83047">
              <w:rPr>
                <w:lang w:val="sk-SK"/>
              </w:rPr>
              <w:t xml:space="preserve"> </w:t>
            </w:r>
            <w:r w:rsidR="00D83047" w:rsidRPr="001438D0">
              <w:rPr>
                <w:lang w:val="sk-SK"/>
              </w:rPr>
              <w:t>[</w:t>
            </w:r>
            <w:r w:rsidR="00035BFC">
              <w:rPr>
                <w:lang w:val="sk-SK"/>
              </w:rPr>
              <w:t>3</w:t>
            </w:r>
            <w:r w:rsidR="00D83047" w:rsidRPr="001438D0">
              <w:rPr>
                <w:lang w:val="sk-SK"/>
              </w:rPr>
              <w:t>]</w:t>
            </w:r>
            <w:r w:rsidR="00D83047">
              <w:rPr>
                <w:lang w:val="sk-SK"/>
              </w:rPr>
              <w:t xml:space="preserve"> sa SR umiestnila na 23. mieste v rámci EÚ, pričom dosiahla </w:t>
            </w:r>
            <w:r w:rsidR="00D83047" w:rsidRPr="008E1E5E">
              <w:rPr>
                <w:lang w:val="sk-SK"/>
              </w:rPr>
              <w:t>podpriemerné skóre pri ukazovateľoch týkajúcich sa zmeny klímy</w:t>
            </w:r>
            <w:r w:rsidR="00D83047">
              <w:rPr>
                <w:lang w:val="sk-SK"/>
              </w:rPr>
              <w:t>, vrátane indexu eko-inovácií a miery využívania obehového materálu.</w:t>
            </w:r>
          </w:p>
          <w:p w14:paraId="2653EB49" w14:textId="77777777" w:rsidR="00213DB6" w:rsidRDefault="00213DB6" w:rsidP="00D83047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7C76296E" w14:textId="77777777" w:rsidR="0009005A" w:rsidRPr="0009005A" w:rsidRDefault="00D83047" w:rsidP="0009005A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F0FB0">
              <w:rPr>
                <w:lang w:val="sk-SK"/>
              </w:rPr>
              <w:t>Slovenská  ekonomika  patrí  medzi  otvorené ekonomiky, avšak v zahranično-obchodnej výmene naďalej pretrváva dominantné postavenie veľkých podnikov. Podiel MSP na celkovom vývoze krajiny predstavoval v r. 201</w:t>
            </w:r>
            <w:r>
              <w:rPr>
                <w:lang w:val="sk-SK"/>
              </w:rPr>
              <w:t>9</w:t>
            </w:r>
            <w:r w:rsidRPr="001F0FB0">
              <w:rPr>
                <w:lang w:val="sk-SK"/>
              </w:rPr>
              <w:t xml:space="preserve"> len 2</w:t>
            </w:r>
            <w:r>
              <w:rPr>
                <w:lang w:val="sk-SK"/>
              </w:rPr>
              <w:t>8</w:t>
            </w:r>
            <w:r w:rsidRPr="001F0FB0">
              <w:rPr>
                <w:lang w:val="sk-SK"/>
              </w:rPr>
              <w:t xml:space="preserve"> %. Na trhy krajín mimo EÚ smeruje len 9</w:t>
            </w:r>
            <w:r>
              <w:rPr>
                <w:lang w:val="sk-SK"/>
              </w:rPr>
              <w:t>,3</w:t>
            </w:r>
            <w:r w:rsidRPr="001F0FB0">
              <w:rPr>
                <w:lang w:val="sk-SK"/>
              </w:rPr>
              <w:t xml:space="preserve"> %  z celkového vývozu MSP</w:t>
            </w:r>
            <w:r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[</w:t>
            </w:r>
            <w:r w:rsidR="00035BFC">
              <w:rPr>
                <w:lang w:val="sk-SK"/>
              </w:rPr>
              <w:t>4</w:t>
            </w:r>
            <w:r w:rsidRPr="001438D0">
              <w:rPr>
                <w:lang w:val="sk-SK"/>
              </w:rPr>
              <w:t>]</w:t>
            </w:r>
            <w:r w:rsidRPr="001F0FB0">
              <w:rPr>
                <w:lang w:val="sk-SK"/>
              </w:rPr>
              <w:t>. V</w:t>
            </w:r>
            <w:r w:rsidR="00B44898">
              <w:rPr>
                <w:lang w:val="sk-SK"/>
              </w:rPr>
              <w:t xml:space="preserve"> </w:t>
            </w:r>
            <w:r w:rsidRPr="001F0FB0">
              <w:rPr>
                <w:lang w:val="sk-SK"/>
              </w:rPr>
              <w:t>porovnaní s ostatnými krajinami EÚ sa slovenské MSP v prenikaní na zahraničné trhy zaraďujú medzi najmenej úspešné.</w:t>
            </w:r>
            <w:r>
              <w:rPr>
                <w:lang w:val="sk-SK"/>
              </w:rPr>
              <w:t xml:space="preserve"> </w:t>
            </w:r>
            <w:r w:rsidRPr="00D83047">
              <w:rPr>
                <w:lang w:val="sk-SK"/>
              </w:rPr>
              <w:t>Klesá tiež podiel poznatkovo-intenzívnych služieb na celkových exportoch služieb.</w:t>
            </w:r>
          </w:p>
          <w:p w14:paraId="5C205FF7" w14:textId="77777777" w:rsidR="0009005A" w:rsidRPr="00035BFC" w:rsidRDefault="0009005A" w:rsidP="0009005A">
            <w:pPr>
              <w:jc w:val="both"/>
              <w:rPr>
                <w:rFonts w:ascii="Times New Roman" w:hAnsi="Times New Roman" w:cs="Times New Roman"/>
                <w:color w:val="1F497D"/>
                <w:lang w:val="sk-SK"/>
              </w:rPr>
            </w:pPr>
            <w:r w:rsidRPr="00406E32">
              <w:rPr>
                <w:rFonts w:ascii="Times New Roman" w:hAnsi="Times New Roman" w:cs="Times New Roman"/>
                <w:lang w:val="sk-SK"/>
              </w:rPr>
              <w:lastRenderedPageBreak/>
              <w:t xml:space="preserve">Na národnej úrovni sa zavedie mechanizmus posudzovania synergických účinkov medzi OP Slovensko a inými nástrojmi podpory EÚ a SR. </w:t>
            </w:r>
            <w:r w:rsidRPr="00035BFC">
              <w:rPr>
                <w:rFonts w:ascii="Times New Roman" w:hAnsi="Times New Roman" w:cs="Times New Roman"/>
                <w:lang w:val="sk-SK"/>
              </w:rPr>
              <w:t>Dosahovanie synergických účinkov bude zabezpečené aj v rámci OP Slovensko, a to najmä koordináciou vyhlasovaných výziev s ohľadom na doplňujúce sa alebo nadväzujúce operácie alebo operácie, financované z viacerých fondov, resp. zdrojov.</w:t>
            </w:r>
          </w:p>
          <w:p w14:paraId="610E5C12" w14:textId="77777777" w:rsidR="00C0378D" w:rsidRPr="001438D0" w:rsidRDefault="00C0378D" w:rsidP="00455575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7EEF1A78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Existujú významné rozdiely vo výskumných ka</w:t>
            </w:r>
            <w:r w:rsidR="00671CCB">
              <w:rPr>
                <w:lang w:val="sk-SK"/>
              </w:rPr>
              <w:t>pacitách v rôznych regiónoch. V </w:t>
            </w:r>
            <w:r w:rsidRPr="001438D0">
              <w:rPr>
                <w:lang w:val="sk-SK"/>
              </w:rPr>
              <w:t>Bratislavskom kraji činil v roku 2018 podiel výskumníkov na celkovej zamestnanosti až 2,23</w:t>
            </w:r>
            <w:r w:rsidR="00195AC7">
              <w:rPr>
                <w:lang w:val="sk-SK"/>
              </w:rPr>
              <w:t> </w:t>
            </w:r>
            <w:r w:rsidRPr="001438D0">
              <w:rPr>
                <w:lang w:val="sk-SK"/>
              </w:rPr>
              <w:t>%, no v regióne Východné Slovensko to bolo len 0,41</w:t>
            </w:r>
            <w:r w:rsidR="00195AC7">
              <w:rPr>
                <w:lang w:val="sk-SK"/>
              </w:rPr>
              <w:t> </w:t>
            </w:r>
            <w:r w:rsidRPr="001438D0">
              <w:rPr>
                <w:lang w:val="sk-SK"/>
              </w:rPr>
              <w:t>%. Výdavky na výskum a vývoj v roku 2018 dosiahli v Bratislavskom kraji 1,42</w:t>
            </w:r>
            <w:r w:rsidR="00195AC7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% HDP, kým v regióne Východné Slovensko len 0,48</w:t>
            </w:r>
            <w:r w:rsidR="00195AC7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% HDP. Bratislavský kraj je bezpochybným centrom rozvoja vedy a výskumu a sídli v ňom až 46</w:t>
            </w:r>
            <w:r w:rsidR="0088266B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% výskumných kapacít (9,408 z 20,268 výskumných lokácií). Výskum na Slovensku je závislý na kapacitách Bratislavského kraja, preto je kľúčové podporovať jeho ďalší rozvoj spolu s ostatnými regiónmi.</w:t>
            </w:r>
          </w:p>
          <w:p w14:paraId="35D75811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215A625D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 xml:space="preserve">Odborné kapacity potrebné pre výskum a inovácie sú nedostatočné. Celkový počet výskumníkov je na Slovensku podpriemerný - v roku 2018 malo Slovensko 3 tis. výskumníkov (vo FTE) na 1 milión obyvateľov, z toho počet výskumníkov v podnikovom sektore je len 720 výskumníkov (FTE) na 1 milión obyvateľov. Slovensko taktiež zaznamenalo v posledných dvoch desaťročiach pokles počtov mladých výskumníkov - kým v roku 2006 študovalo na slovenských vysokých školách 11 tis. doktorandov, v roku 2019 to bolo už len 6,6 tis. doktorandov (pokles o 40 %). Podiel absolventov v odbore IKT pomaly rastie (3,3 %), ešte stále </w:t>
            </w:r>
            <w:r w:rsidR="00BF5DD4">
              <w:rPr>
                <w:lang w:val="sk-SK"/>
              </w:rPr>
              <w:t>nedosahuje priemer EÚ (3,6 %)</w:t>
            </w:r>
            <w:r w:rsidR="000A715B">
              <w:rPr>
                <w:lang w:val="sk-SK"/>
              </w:rPr>
              <w:t xml:space="preserve"> </w:t>
            </w:r>
            <w:r w:rsidR="00420A07">
              <w:rPr>
                <w:lang w:val="sk-SK"/>
              </w:rPr>
              <w:t>[</w:t>
            </w:r>
            <w:r w:rsidR="00035BFC">
              <w:rPr>
                <w:lang w:val="sk-SK"/>
              </w:rPr>
              <w:t>5</w:t>
            </w:r>
            <w:r w:rsidRPr="001438D0">
              <w:rPr>
                <w:lang w:val="sk-SK"/>
              </w:rPr>
              <w:t>]</w:t>
            </w:r>
            <w:r w:rsidR="00BF5DD4">
              <w:rPr>
                <w:lang w:val="sk-SK"/>
              </w:rPr>
              <w:t>.</w:t>
            </w:r>
            <w:r w:rsidRPr="001438D0">
              <w:rPr>
                <w:lang w:val="sk-SK"/>
              </w:rPr>
              <w:t xml:space="preserve"> Štúdium na Slovensku je pre mladých výskumníkov neatraktívne kvôli nedostatku štipendií, grantov, podpory výskumných aktivít a výskumnej infraštruktúry. Nízku mieru internacionalizácie slovenského vedecko-výskumného prostredia indikuje fakt, že na slovenských vysokých školách pôsobí iba 2</w:t>
            </w:r>
            <w:r w:rsidR="00F137A9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% zahraničných akademických pracovníkov.</w:t>
            </w:r>
          </w:p>
          <w:p w14:paraId="237C49A0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72214FAC" w14:textId="77777777" w:rsidR="00A15246" w:rsidRDefault="00420A07" w:rsidP="00A15246">
            <w:pPr>
              <w:pStyle w:val="Zkladntext1"/>
              <w:spacing w:after="0"/>
              <w:jc w:val="both"/>
              <w:rPr>
                <w:color w:val="auto"/>
                <w:lang w:val="sk-SK"/>
              </w:rPr>
            </w:pPr>
            <w:r w:rsidRPr="00420A07">
              <w:rPr>
                <w:lang w:val="sk-SK"/>
              </w:rPr>
              <w:t xml:space="preserve">V rámci jednotlivých odvetví by mal významnejšiu úlohu zohrávať klastrový ekosystém, </w:t>
            </w:r>
            <w:r w:rsidR="00A15246">
              <w:rPr>
                <w:lang w:val="sk-SK"/>
              </w:rPr>
              <w:t>s posilnením jeho účasti na medzinárodnej spolupráci a výskumno-inovačných aktivitách.</w:t>
            </w:r>
          </w:p>
          <w:p w14:paraId="02FA5D71" w14:textId="77777777" w:rsidR="00420A07" w:rsidRDefault="00420A07" w:rsidP="00455575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59DF7784" w14:textId="77777777" w:rsidR="00455575" w:rsidRPr="001438D0" w:rsidRDefault="00FC7570" w:rsidP="00455575">
            <w:pPr>
              <w:pStyle w:val="Zkladntext1"/>
              <w:spacing w:after="0"/>
              <w:jc w:val="both"/>
              <w:rPr>
                <w:lang w:val="sk-SK"/>
              </w:rPr>
            </w:pPr>
            <w:r>
              <w:rPr>
                <w:lang w:val="sk-SK"/>
              </w:rPr>
              <w:t>V oblasti využívania prínosov</w:t>
            </w:r>
            <w:r w:rsidR="00455575" w:rsidRPr="001438D0">
              <w:rPr>
                <w:lang w:val="sk-SK"/>
              </w:rPr>
              <w:t xml:space="preserve"> digitalizácie </w:t>
            </w:r>
            <w:r w:rsidR="00FB4D93">
              <w:rPr>
                <w:lang w:val="sk-SK"/>
              </w:rPr>
              <w:t>pre občanov</w:t>
            </w:r>
            <w:r w:rsidR="00455575" w:rsidRPr="001438D0">
              <w:rPr>
                <w:lang w:val="sk-SK"/>
              </w:rPr>
              <w:t xml:space="preserve">, </w:t>
            </w:r>
            <w:r w:rsidR="00B44898">
              <w:rPr>
                <w:lang w:val="sk-SK"/>
              </w:rPr>
              <w:t>podnik</w:t>
            </w:r>
            <w:r w:rsidR="00FB4D93">
              <w:rPr>
                <w:lang w:val="sk-SK"/>
              </w:rPr>
              <w:t>y</w:t>
            </w:r>
            <w:r w:rsidR="00B44898">
              <w:rPr>
                <w:lang w:val="sk-SK"/>
              </w:rPr>
              <w:t>, výskumn</w:t>
            </w:r>
            <w:r w:rsidR="00FB4D93">
              <w:rPr>
                <w:lang w:val="sk-SK"/>
              </w:rPr>
              <w:t>é</w:t>
            </w:r>
            <w:r w:rsidR="00B44898">
              <w:rPr>
                <w:lang w:val="sk-SK"/>
              </w:rPr>
              <w:t xml:space="preserve"> organizáci</w:t>
            </w:r>
            <w:r w:rsidR="00FB4D93">
              <w:rPr>
                <w:lang w:val="sk-SK"/>
              </w:rPr>
              <w:t>e</w:t>
            </w:r>
            <w:r w:rsidR="00B44898">
              <w:rPr>
                <w:lang w:val="sk-SK"/>
              </w:rPr>
              <w:t xml:space="preserve"> a orgán</w:t>
            </w:r>
            <w:r w:rsidR="00FB4D93">
              <w:rPr>
                <w:lang w:val="sk-SK"/>
              </w:rPr>
              <w:t>y</w:t>
            </w:r>
            <w:r w:rsidR="00B44898">
              <w:rPr>
                <w:lang w:val="sk-SK"/>
              </w:rPr>
              <w:t xml:space="preserve"> verejnej správy</w:t>
            </w:r>
            <w:r w:rsidR="0046194E">
              <w:rPr>
                <w:lang w:val="sk-SK"/>
              </w:rPr>
              <w:t xml:space="preserve"> </w:t>
            </w:r>
            <w:r w:rsidR="00455575" w:rsidRPr="001438D0">
              <w:rPr>
                <w:lang w:val="sk-SK"/>
              </w:rPr>
              <w:t>má Slovensko veľký priestor na zlepšenie. V rámci DESI Indexu 2020 sa Slovensko v oblasti digitálnych verejných služieb nachádza na 26. mieste. Elektronické služby štátu nedosahujú požadovanú kvalitu (užívateľsky prívetivé prostredie, interoperabilita, správa údajov, atď.) a využíva ich iba 52</w:t>
            </w:r>
            <w:r w:rsidR="00D40D88">
              <w:rPr>
                <w:lang w:val="sk-SK"/>
              </w:rPr>
              <w:t xml:space="preserve"> </w:t>
            </w:r>
            <w:r w:rsidR="00455575" w:rsidRPr="001438D0">
              <w:rPr>
                <w:lang w:val="sk-SK"/>
              </w:rPr>
              <w:t xml:space="preserve">% občanov. Podľa Najvyššieho kontrolného úradu je faktorom pri nedostatočnom využívaní digitálnych verejných služieb nízka </w:t>
            </w:r>
            <w:r w:rsidR="0007272B">
              <w:rPr>
                <w:lang w:val="sk-SK"/>
              </w:rPr>
              <w:t xml:space="preserve">miera </w:t>
            </w:r>
            <w:r w:rsidR="00455575" w:rsidRPr="001438D0">
              <w:rPr>
                <w:lang w:val="sk-SK"/>
              </w:rPr>
              <w:t>dôvery občanov k eGovernment službám spôso</w:t>
            </w:r>
            <w:r w:rsidR="0007272B">
              <w:rPr>
                <w:lang w:val="sk-SK"/>
              </w:rPr>
              <w:t>bená obavami o ich b</w:t>
            </w:r>
            <w:r w:rsidR="00BF5DD4">
              <w:rPr>
                <w:lang w:val="sk-SK"/>
              </w:rPr>
              <w:t>ezpečnosť</w:t>
            </w:r>
            <w:r w:rsidR="000A715B">
              <w:rPr>
                <w:lang w:val="sk-SK"/>
              </w:rPr>
              <w:t> </w:t>
            </w:r>
            <w:r w:rsidR="0007272B">
              <w:rPr>
                <w:lang w:val="sk-SK"/>
              </w:rPr>
              <w:t>[</w:t>
            </w:r>
            <w:r w:rsidR="00035BFC">
              <w:rPr>
                <w:lang w:val="sk-SK"/>
              </w:rPr>
              <w:t>6</w:t>
            </w:r>
            <w:r w:rsidR="00455575" w:rsidRPr="001438D0">
              <w:rPr>
                <w:lang w:val="sk-SK"/>
              </w:rPr>
              <w:t>]</w:t>
            </w:r>
            <w:r w:rsidR="00BF5DD4">
              <w:rPr>
                <w:lang w:val="sk-SK"/>
              </w:rPr>
              <w:t>.</w:t>
            </w:r>
            <w:r w:rsidR="00455575" w:rsidRPr="001438D0">
              <w:rPr>
                <w:lang w:val="sk-SK"/>
              </w:rPr>
              <w:t xml:space="preserve"> Preto je zásadné pokročiť v oblasti kybernetickej a informačnej bezpečnosti, nakoľko zlepšenie jej úrovne má schopnosť posilniť oslabenú dôveru slovenských občanov v moderné technológie.</w:t>
            </w:r>
          </w:p>
          <w:p w14:paraId="6CF8D706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215DEA62" w14:textId="77777777" w:rsidR="00455575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Priestor na zlepšenie je aj v oblasti konektivity - celková miera využívania pevného broadbandového pripojenia na Slovensku v roku 2020 bola 72</w:t>
            </w:r>
            <w:r w:rsidR="00D40D88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%, pokrytie 4G sieťami 89</w:t>
            </w:r>
            <w:r w:rsidR="00D40D88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% a pokrytie pevnou sieťou s veľmi vysokou kapacitou iba 47</w:t>
            </w:r>
            <w:r w:rsidR="00C0378D">
              <w:rPr>
                <w:lang w:val="sk-SK"/>
              </w:rPr>
              <w:t xml:space="preserve"> %.</w:t>
            </w:r>
          </w:p>
          <w:p w14:paraId="2AF565FA" w14:textId="77777777" w:rsidR="00414EEA" w:rsidRPr="001438D0" w:rsidRDefault="00414EEA" w:rsidP="00455575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23560063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Pokrok v robotike a automatizácii procesov spôsobí zánik rutinných pracovných miest, na Slovensku je tak automatizáciou ohrozený</w:t>
            </w:r>
            <w:r w:rsidR="0007272B">
              <w:rPr>
                <w:lang w:val="sk-SK"/>
              </w:rPr>
              <w:t>ch až 64,4</w:t>
            </w:r>
            <w:r w:rsidR="00D40D88">
              <w:rPr>
                <w:lang w:val="sk-SK"/>
              </w:rPr>
              <w:t xml:space="preserve"> </w:t>
            </w:r>
            <w:r w:rsidR="00BF5DD4">
              <w:rPr>
                <w:lang w:val="sk-SK"/>
              </w:rPr>
              <w:t>% pracovných miest</w:t>
            </w:r>
            <w:r w:rsidR="000A715B">
              <w:rPr>
                <w:lang w:val="sk-SK"/>
              </w:rPr>
              <w:t xml:space="preserve"> </w:t>
            </w:r>
            <w:r w:rsidR="0007272B">
              <w:rPr>
                <w:lang w:val="sk-SK"/>
              </w:rPr>
              <w:t>[</w:t>
            </w:r>
            <w:r w:rsidR="00035BFC">
              <w:rPr>
                <w:lang w:val="sk-SK"/>
              </w:rPr>
              <w:t>7</w:t>
            </w:r>
            <w:r w:rsidRPr="001438D0">
              <w:rPr>
                <w:lang w:val="sk-SK"/>
              </w:rPr>
              <w:t>]</w:t>
            </w:r>
            <w:r w:rsidR="00BF5DD4">
              <w:rPr>
                <w:lang w:val="sk-SK"/>
              </w:rPr>
              <w:t>.</w:t>
            </w:r>
            <w:r w:rsidRPr="001438D0">
              <w:rPr>
                <w:lang w:val="sk-SK"/>
              </w:rPr>
              <w:t xml:space="preserve"> Zároveň sa očakáva tvorba pozícií pre ľudí s vyššou úrovňou zručností. Zručnosti kľúčové pre inteligentnú špecializáciu, priemyselnú transformáciu, podnikanie a využívanie výhod </w:t>
            </w:r>
            <w:r w:rsidRPr="001438D0">
              <w:rPr>
                <w:lang w:val="sk-SK"/>
              </w:rPr>
              <w:lastRenderedPageBreak/>
              <w:t>digitalizácie nie sú na Slovensku dostatočne rozvinuté. Podiel občanov so základnými digitálnymi zručnosťami predstavuje 54</w:t>
            </w:r>
            <w:r w:rsidR="00D40D88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% (EÚ priemer 58</w:t>
            </w:r>
            <w:r w:rsidR="00D40D88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%), zatiaľ čo podiel občanov s pokročilými digitálnymi zručnosťami je 27</w:t>
            </w:r>
            <w:r w:rsidR="00D40D88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% (EÚ priemer 33</w:t>
            </w:r>
            <w:r w:rsidR="00D40D88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%). Slovensko má navyše veľmi nízku participáciu dospelých na celoživotnom vzdelávaní</w:t>
            </w:r>
            <w:r w:rsidR="00EB11D7">
              <w:rPr>
                <w:lang w:val="sk-SK"/>
              </w:rPr>
              <w:t xml:space="preserve"> </w:t>
            </w:r>
            <w:r w:rsidR="00EB11D7" w:rsidRPr="001438D0">
              <w:rPr>
                <w:lang w:val="sk-SK"/>
              </w:rPr>
              <w:t>(3,6</w:t>
            </w:r>
            <w:r w:rsidR="00EB11D7">
              <w:rPr>
                <w:lang w:val="sk-SK"/>
              </w:rPr>
              <w:t xml:space="preserve"> </w:t>
            </w:r>
            <w:r w:rsidR="00EB11D7" w:rsidRPr="001438D0">
              <w:rPr>
                <w:lang w:val="sk-SK"/>
              </w:rPr>
              <w:t>%)</w:t>
            </w:r>
            <w:r w:rsidRPr="001438D0">
              <w:rPr>
                <w:lang w:val="sk-SK"/>
              </w:rPr>
              <w:t>. Ďalším problémom je odliv mozgov a starnutie populácie. Podľa dostupných údajov klesol emigráciou v období rokov 2004-2015 počet ľudí na Slovensku o zhruba 300-tisíc (v</w:t>
            </w:r>
            <w:r w:rsidR="004A1E32">
              <w:rPr>
                <w:lang w:val="sk-SK"/>
              </w:rPr>
              <w:t>iac ako polovica pod 30 rokov)</w:t>
            </w:r>
            <w:r w:rsidR="000A715B">
              <w:rPr>
                <w:lang w:val="sk-SK"/>
              </w:rPr>
              <w:t xml:space="preserve"> </w:t>
            </w:r>
            <w:r w:rsidR="004A1E32">
              <w:rPr>
                <w:lang w:val="sk-SK"/>
              </w:rPr>
              <w:t>[</w:t>
            </w:r>
            <w:r w:rsidR="00035BFC">
              <w:rPr>
                <w:lang w:val="sk-SK"/>
              </w:rPr>
              <w:t>8</w:t>
            </w:r>
            <w:r w:rsidRPr="001438D0">
              <w:rPr>
                <w:lang w:val="sk-SK"/>
              </w:rPr>
              <w:t>] a podiel obyvateľstva vo veku 65+ rokov do roku 2040 stúpne na 24,4 %. Z</w:t>
            </w:r>
            <w:r w:rsidR="00EB11D7">
              <w:rPr>
                <w:lang w:val="sk-SK"/>
              </w:rPr>
              <w:t xml:space="preserve"> týchto </w:t>
            </w:r>
            <w:r w:rsidRPr="001438D0">
              <w:rPr>
                <w:lang w:val="sk-SK"/>
              </w:rPr>
              <w:t>dôvod</w:t>
            </w:r>
            <w:r w:rsidR="00EB11D7">
              <w:rPr>
                <w:lang w:val="sk-SK"/>
              </w:rPr>
              <w:t>ov</w:t>
            </w:r>
            <w:r w:rsidRPr="001438D0">
              <w:rPr>
                <w:lang w:val="sk-SK"/>
              </w:rPr>
              <w:t xml:space="preserve"> bude Slovensko v budúcnosti čeliť akútnemu nedostatku mladej a vzdelanej pracovnej sily.</w:t>
            </w:r>
          </w:p>
          <w:p w14:paraId="3559A444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4AFF976C" w14:textId="77777777" w:rsidR="00455575" w:rsidRPr="001438D0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 xml:space="preserve">Z vyššie uvedeného je zrejmé, že i napriek pokroku, ktorý Slovensko zaznamenáva v oblastiach vedy, výskumu, inovácií a digitalizácie, existuje priestor na zlepšenie súčasného stavu. Takéto zlepšenie však môže nastať iba v prípade, že budú riadne adresované identifikované výzvy spojené s globálnym vývojom v daných oblastiach. </w:t>
            </w:r>
          </w:p>
          <w:p w14:paraId="4A60F874" w14:textId="77777777" w:rsidR="00BB1F5E" w:rsidRPr="001438D0" w:rsidRDefault="00BB1F5E" w:rsidP="00455575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05285B67" w14:textId="77777777" w:rsidR="00455575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 xml:space="preserve">Koncept inteligentných miest a regiónov má potenciál priniesť efektívnejšie rozhodovanie, zlepšenie zapojenia občanov do chodu krajiny, zníženie ekologickej stopy a podporu inovácií. Zmyslom zavádzania </w:t>
            </w:r>
            <w:r w:rsidR="00EB11D7">
              <w:rPr>
                <w:lang w:val="sk-SK"/>
              </w:rPr>
              <w:t xml:space="preserve">tohto </w:t>
            </w:r>
            <w:r w:rsidRPr="001438D0">
              <w:rPr>
                <w:lang w:val="sk-SK"/>
              </w:rPr>
              <w:t>konceptu je nielen úspora vo verejných zdrojoch, ale najmä poskytovanie kvalitnejších, rýchlejších a pohodlnejších verejných služieb a celkové zlepšovanie kvality života obyvateľov. Inteligentné mestá a regióny zároveň ponúkaj</w:t>
            </w:r>
            <w:r w:rsidR="00F91A1F">
              <w:rPr>
                <w:lang w:val="sk-SK"/>
              </w:rPr>
              <w:t>ú</w:t>
            </w:r>
            <w:r w:rsidRPr="001438D0">
              <w:rPr>
                <w:lang w:val="sk-SK"/>
              </w:rPr>
              <w:t xml:space="preserve"> priestor pre vývoj, testovanie a škálovanie technologických a netechnologických inovatívnych riešení s vysokou ekonomickou a spoločenskou pridanou hodnotou. Rozvoj konceptov inteligentných miest a regiónov a úspešná implementácia projektov v tejto oblasti však na Slovensku aktuálne nedosahuj</w:t>
            </w:r>
            <w:r w:rsidR="00F91A1F">
              <w:rPr>
                <w:lang w:val="sk-SK"/>
              </w:rPr>
              <w:t>ú</w:t>
            </w:r>
            <w:r w:rsidRPr="001438D0">
              <w:rPr>
                <w:lang w:val="sk-SK"/>
              </w:rPr>
              <w:t xml:space="preserve"> svoj plný potenciál. V rámci viacerých analýz (vrátane štúdie Európskej investičnej banky o inteligentných mestách a regiónoch – 2019) boli identifikované konkrétne úskalia v tejto oblasti a trhové zlyhania, najmä nedostatky v oblasti dostupnosti technickej asistencie, regionálnej koordinácie rozvoja inteligentných miest a regiónov (najmä vzhľadom na ich velkosť a absoprčné kapacity), úrovni digitalizácie, technologickej a kapacitnej vyspelosti samospráv, plánovania, riadenia a financovania aktivít súvisiacich s rozvojom inteligentných miest a regiónov, čiastkové aktivity a zameranie sa výlučne na konvečné domény</w:t>
            </w:r>
            <w:r w:rsidR="00156D35">
              <w:rPr>
                <w:lang w:val="sk-SK"/>
              </w:rPr>
              <w:t>.</w:t>
            </w:r>
            <w:r w:rsidRPr="001438D0">
              <w:rPr>
                <w:lang w:val="sk-SK"/>
              </w:rPr>
              <w:t xml:space="preserve"> Výsledkom je aj slabá miera zapojenia slovenských miest a regiónov do európskych a medzinárodných aktivít a iniciatív.</w:t>
            </w:r>
            <w:r w:rsidR="00156D35">
              <w:rPr>
                <w:lang w:val="sk-SK"/>
              </w:rPr>
              <w:t xml:space="preserve"> Tieto nedostatky bude kľúčové odstrániť</w:t>
            </w:r>
            <w:r w:rsidR="003938A3">
              <w:rPr>
                <w:lang w:val="sk-SK"/>
              </w:rPr>
              <w:t xml:space="preserve"> </w:t>
            </w:r>
            <w:r w:rsidR="00156D35">
              <w:rPr>
                <w:lang w:val="sk-SK"/>
              </w:rPr>
              <w:t>a zabezpečiť tak</w:t>
            </w:r>
            <w:r w:rsidRPr="001438D0">
              <w:rPr>
                <w:lang w:val="sk-SK"/>
              </w:rPr>
              <w:t xml:space="preserve"> efektívny rozvoj agendy inteligentných miest a regiónov a maximalizáciu pozitívnych dopadov na kvalitu života občanov, životné a podnikateľské prostredie, ako aj zvýšenie odolnosti a pripravenosti slovenských miest a regiónov na aktuálne a budúce výzvy</w:t>
            </w:r>
            <w:r w:rsidR="00156D35">
              <w:rPr>
                <w:lang w:val="sk-SK"/>
              </w:rPr>
              <w:t>.</w:t>
            </w:r>
            <w:r w:rsidRPr="001438D0">
              <w:rPr>
                <w:lang w:val="sk-SK"/>
              </w:rPr>
              <w:t xml:space="preserve"> Zároveň by podpora aktivít pre rozvoj agendy inteligentných miest a regiónov na Slovensku mala dávať dôraz na vývoj a zavádzanie inovatívnych, integrovan</w:t>
            </w:r>
            <w:r w:rsidR="00F91A1F">
              <w:rPr>
                <w:lang w:val="sk-SK"/>
              </w:rPr>
              <w:t>ý</w:t>
            </w:r>
            <w:r w:rsidRPr="001438D0">
              <w:rPr>
                <w:lang w:val="sk-SK"/>
              </w:rPr>
              <w:t>ch a udržateľn</w:t>
            </w:r>
            <w:r w:rsidR="00F91A1F">
              <w:rPr>
                <w:lang w:val="sk-SK"/>
              </w:rPr>
              <w:t>ý</w:t>
            </w:r>
            <w:r w:rsidRPr="001438D0">
              <w:rPr>
                <w:lang w:val="sk-SK"/>
              </w:rPr>
              <w:t>ch riešení, inkluzívny prístup</w:t>
            </w:r>
            <w:r w:rsidR="00B27B92">
              <w:rPr>
                <w:lang w:val="sk-SK"/>
              </w:rPr>
              <w:t>,</w:t>
            </w:r>
            <w:r w:rsidRPr="001438D0">
              <w:rPr>
                <w:lang w:val="sk-SK"/>
              </w:rPr>
              <w:t xml:space="preserve"> spoluprácu kľúčových aktérov, modernizáciu samospráv po procesnej a technologickej stránke, ako aj v oblasti budovania odborných kapacít</w:t>
            </w:r>
            <w:r w:rsidR="00967DBA">
              <w:rPr>
                <w:lang w:val="sk-SK"/>
              </w:rPr>
              <w:t>.</w:t>
            </w:r>
          </w:p>
          <w:p w14:paraId="7847290D" w14:textId="77777777" w:rsidR="00997B19" w:rsidRPr="001438D0" w:rsidRDefault="00997B19" w:rsidP="00455575">
            <w:pPr>
              <w:pStyle w:val="Zkladntext1"/>
              <w:spacing w:after="0"/>
              <w:jc w:val="both"/>
              <w:rPr>
                <w:lang w:val="sk-SK"/>
              </w:rPr>
            </w:pPr>
          </w:p>
          <w:p w14:paraId="5CFEBF1F" w14:textId="77777777" w:rsidR="00963F0F" w:rsidRPr="00C0378D" w:rsidRDefault="00455575" w:rsidP="00455575">
            <w:pPr>
              <w:pStyle w:val="Zkladntext1"/>
              <w:spacing w:after="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Pridanú hodnotu z pohľadu regionálneho rozvoja má aj podpora pilotných a nadväzujúcich riešen</w:t>
            </w:r>
            <w:r w:rsidR="004A1E32">
              <w:rPr>
                <w:lang w:val="sk-SK"/>
              </w:rPr>
              <w:t>í navrhovaných v spolupráci so skupinou S</w:t>
            </w:r>
            <w:r w:rsidRPr="001438D0">
              <w:rPr>
                <w:lang w:val="sk-SK"/>
              </w:rPr>
              <w:t>vetovej banky v rámci európskej inciatívy Catching-up Regions. Medzi kľúčové oblasti rozvoja dobiehajúcich regiónov patrí podpora</w:t>
            </w:r>
            <w:r w:rsidR="00963F0F">
              <w:rPr>
                <w:lang w:val="sk-SK"/>
              </w:rPr>
              <w:t xml:space="preserve"> rozvoja a inovačného potenciálu MSP,</w:t>
            </w:r>
            <w:r w:rsidRPr="001438D0">
              <w:rPr>
                <w:lang w:val="sk-SK"/>
              </w:rPr>
              <w:t xml:space="preserve"> stredného odborného školstva a jeho prepojenia s potrebami trhu práce, </w:t>
            </w:r>
            <w:r w:rsidR="00810CD7">
              <w:rPr>
                <w:lang w:val="sk-SK"/>
              </w:rPr>
              <w:t>budovania a rozvoja</w:t>
            </w:r>
            <w:r w:rsidR="00810CD7" w:rsidRPr="001438D0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 xml:space="preserve">geo-informačných systémov a súvisiacich administratívnych kapacít, </w:t>
            </w:r>
            <w:r w:rsidR="00B2309F">
              <w:rPr>
                <w:lang w:val="sk-SK"/>
              </w:rPr>
              <w:t>d</w:t>
            </w:r>
            <w:r w:rsidR="00B2309F" w:rsidRPr="00035BFC">
              <w:rPr>
                <w:lang w:val="sk-SK"/>
              </w:rPr>
              <w:t>igitálnej transformácie verejnej osobnej dopravy</w:t>
            </w:r>
            <w:r w:rsidRPr="001438D0">
              <w:rPr>
                <w:lang w:val="sk-SK"/>
              </w:rPr>
              <w:t>, či regionálneho inovačného ekosystému.</w:t>
            </w:r>
          </w:p>
          <w:p w14:paraId="33F6FB94" w14:textId="77777777" w:rsidR="00963F0F" w:rsidRDefault="00963F0F" w:rsidP="00455575">
            <w:pPr>
              <w:pStyle w:val="Zkladntext1"/>
              <w:spacing w:after="0"/>
              <w:jc w:val="both"/>
              <w:rPr>
                <w:sz w:val="20"/>
                <w:szCs w:val="20"/>
                <w:lang w:val="sk-SK"/>
              </w:rPr>
            </w:pPr>
          </w:p>
          <w:p w14:paraId="251E2526" w14:textId="77777777" w:rsidR="007F4EBC" w:rsidRDefault="007F4EBC" w:rsidP="00455575">
            <w:pPr>
              <w:pStyle w:val="Zkladntext1"/>
              <w:spacing w:after="0"/>
              <w:jc w:val="both"/>
              <w:rPr>
                <w:sz w:val="20"/>
                <w:szCs w:val="20"/>
                <w:lang w:val="sk-SK"/>
              </w:rPr>
            </w:pPr>
          </w:p>
          <w:p w14:paraId="1083E81E" w14:textId="77777777" w:rsidR="00AE5FFE" w:rsidRDefault="00AE5FFE" w:rsidP="00455575">
            <w:pPr>
              <w:pStyle w:val="Zkladntext1"/>
              <w:spacing w:after="0"/>
              <w:jc w:val="both"/>
              <w:rPr>
                <w:sz w:val="20"/>
                <w:szCs w:val="20"/>
                <w:lang w:val="sk-SK"/>
              </w:rPr>
            </w:pPr>
          </w:p>
          <w:p w14:paraId="2F6C7B0D" w14:textId="77777777" w:rsidR="00963F0F" w:rsidRPr="00F63545" w:rsidRDefault="00963F0F" w:rsidP="00963F0F">
            <w:pPr>
              <w:pStyle w:val="Zkladntext1"/>
              <w:spacing w:after="0"/>
              <w:jc w:val="both"/>
              <w:rPr>
                <w:rStyle w:val="Hypertextovprepojenie"/>
                <w:sz w:val="20"/>
                <w:szCs w:val="20"/>
                <w:lang w:val="sk-SK"/>
              </w:rPr>
            </w:pPr>
            <w:r w:rsidRPr="00F63545">
              <w:rPr>
                <w:sz w:val="20"/>
                <w:szCs w:val="20"/>
                <w:lang w:val="sk-SK"/>
              </w:rPr>
              <w:lastRenderedPageBreak/>
              <w:t xml:space="preserve">[1] </w:t>
            </w:r>
            <w:hyperlink r:id="rId8" w:history="1">
              <w:r w:rsidRPr="00F63545">
                <w:rPr>
                  <w:rStyle w:val="Hypertextovprepojenie"/>
                  <w:sz w:val="20"/>
                  <w:szCs w:val="20"/>
                  <w:lang w:val="sk-SK"/>
                </w:rPr>
                <w:t>https://ec.europa.eu/eurostat/databrowser/view/tec00115/default/table?lang=en</w:t>
              </w:r>
            </w:hyperlink>
          </w:p>
          <w:p w14:paraId="6FB96561" w14:textId="77777777" w:rsidR="00035BFC" w:rsidRPr="00F63545" w:rsidRDefault="00035BFC" w:rsidP="00963F0F">
            <w:pPr>
              <w:pStyle w:val="Zkladntext1"/>
              <w:spacing w:after="0"/>
              <w:jc w:val="both"/>
              <w:rPr>
                <w:sz w:val="20"/>
                <w:szCs w:val="20"/>
                <w:lang w:val="sk-SK"/>
              </w:rPr>
            </w:pPr>
            <w:r w:rsidRPr="00F63545">
              <w:rPr>
                <w:sz w:val="20"/>
                <w:szCs w:val="20"/>
                <w:lang w:val="sk-SK"/>
              </w:rPr>
              <w:t xml:space="preserve">[2] </w:t>
            </w:r>
            <w:hyperlink r:id="rId9" w:history="1">
              <w:r w:rsidR="00F63545" w:rsidRPr="00F63545">
                <w:rPr>
                  <w:rStyle w:val="Hypertextovprepojenie"/>
                  <w:sz w:val="20"/>
                  <w:szCs w:val="20"/>
                  <w:lang w:val="sk-SK"/>
                </w:rPr>
                <w:t>https://data.oecd.org/trade/trade-in-goods-and-services.htm</w:t>
              </w:r>
            </w:hyperlink>
            <w:r w:rsidR="00F63545" w:rsidRPr="00F63545">
              <w:rPr>
                <w:sz w:val="20"/>
                <w:szCs w:val="20"/>
                <w:lang w:val="sk-SK"/>
              </w:rPr>
              <w:t xml:space="preserve"> </w:t>
            </w:r>
          </w:p>
          <w:p w14:paraId="36733B44" w14:textId="77777777" w:rsidR="00963F0F" w:rsidRPr="00F63545" w:rsidRDefault="00963F0F" w:rsidP="00963F0F">
            <w:pPr>
              <w:pStyle w:val="Zkladntext1"/>
              <w:spacing w:after="0"/>
              <w:jc w:val="both"/>
              <w:rPr>
                <w:sz w:val="20"/>
                <w:szCs w:val="20"/>
                <w:lang w:val="sk-SK"/>
              </w:rPr>
            </w:pPr>
            <w:r w:rsidRPr="00F63545">
              <w:rPr>
                <w:sz w:val="20"/>
                <w:szCs w:val="20"/>
                <w:lang w:val="sk-SK"/>
              </w:rPr>
              <w:t>[</w:t>
            </w:r>
            <w:r w:rsidR="00035BFC" w:rsidRPr="00F63545">
              <w:rPr>
                <w:sz w:val="20"/>
                <w:szCs w:val="20"/>
                <w:lang w:val="sk-SK"/>
              </w:rPr>
              <w:t>3</w:t>
            </w:r>
            <w:r w:rsidRPr="00F63545">
              <w:rPr>
                <w:sz w:val="20"/>
                <w:szCs w:val="20"/>
                <w:lang w:val="sk-SK"/>
              </w:rPr>
              <w:t xml:space="preserve">] </w:t>
            </w:r>
            <w:hyperlink r:id="rId10" w:history="1">
              <w:r w:rsidRPr="00F63545">
                <w:rPr>
                  <w:rStyle w:val="Hypertextovprepojenie"/>
                  <w:sz w:val="20"/>
                  <w:szCs w:val="20"/>
                  <w:lang w:val="sk-SK"/>
                </w:rPr>
                <w:t>https://ec.europa.eu/growth/industry/policy/innovation/scoreboards_en</w:t>
              </w:r>
            </w:hyperlink>
            <w:r w:rsidRPr="00F63545">
              <w:rPr>
                <w:sz w:val="20"/>
                <w:szCs w:val="20"/>
                <w:lang w:val="sk-SK"/>
              </w:rPr>
              <w:t xml:space="preserve"> </w:t>
            </w:r>
          </w:p>
          <w:p w14:paraId="7DB57172" w14:textId="77777777" w:rsidR="00035BFC" w:rsidRPr="00F63545" w:rsidRDefault="00963F0F" w:rsidP="00963F0F">
            <w:pPr>
              <w:pStyle w:val="Zkladntext1"/>
              <w:spacing w:after="0"/>
              <w:jc w:val="both"/>
              <w:rPr>
                <w:sz w:val="20"/>
                <w:szCs w:val="20"/>
                <w:lang w:val="sk-SK"/>
              </w:rPr>
            </w:pPr>
            <w:r w:rsidRPr="00F63545">
              <w:rPr>
                <w:sz w:val="20"/>
                <w:szCs w:val="20"/>
                <w:lang w:val="sk-SK"/>
              </w:rPr>
              <w:t>[</w:t>
            </w:r>
            <w:r w:rsidR="00035BFC" w:rsidRPr="00F63545">
              <w:rPr>
                <w:sz w:val="20"/>
                <w:szCs w:val="20"/>
                <w:lang w:val="sk-SK"/>
              </w:rPr>
              <w:t>4</w:t>
            </w:r>
            <w:r w:rsidRPr="00F63545">
              <w:rPr>
                <w:sz w:val="20"/>
                <w:szCs w:val="20"/>
                <w:lang w:val="sk-SK"/>
              </w:rPr>
              <w:t xml:space="preserve">] Atlas MSP na Slovensku, 2021 dostupný na: </w:t>
            </w:r>
            <w:hyperlink r:id="rId11" w:history="1">
              <w:r w:rsidR="00035BFC" w:rsidRPr="00F63545">
                <w:rPr>
                  <w:rStyle w:val="Hypertextovprepojenie"/>
                  <w:sz w:val="20"/>
                  <w:szCs w:val="20"/>
                  <w:lang w:val="sk-SK"/>
                </w:rPr>
                <w:t>http://monitoringmsp.sk/wp-content/uploads/2021/01/Atlas-MSP.pdf</w:t>
              </w:r>
            </w:hyperlink>
            <w:r w:rsidRPr="00F63545">
              <w:rPr>
                <w:sz w:val="20"/>
                <w:szCs w:val="20"/>
                <w:lang w:val="sk-SK"/>
              </w:rPr>
              <w:t>.</w:t>
            </w:r>
          </w:p>
          <w:p w14:paraId="34CE2923" w14:textId="77777777" w:rsidR="00BA3C6D" w:rsidRPr="00F63545" w:rsidRDefault="00963F0F" w:rsidP="00963F0F">
            <w:pPr>
              <w:pStyle w:val="Zkladntext1"/>
              <w:spacing w:after="0"/>
              <w:jc w:val="both"/>
              <w:rPr>
                <w:sz w:val="20"/>
                <w:szCs w:val="20"/>
                <w:lang w:val="sk-SK"/>
              </w:rPr>
            </w:pPr>
            <w:r w:rsidRPr="00F63545">
              <w:rPr>
                <w:sz w:val="20"/>
                <w:szCs w:val="20"/>
                <w:lang w:val="sk-SK"/>
              </w:rPr>
              <w:t>[</w:t>
            </w:r>
            <w:r w:rsidR="00035BFC" w:rsidRPr="00F63545">
              <w:rPr>
                <w:sz w:val="20"/>
                <w:szCs w:val="20"/>
                <w:lang w:val="sk-SK"/>
              </w:rPr>
              <w:t>5</w:t>
            </w:r>
            <w:r w:rsidRPr="00F63545">
              <w:rPr>
                <w:sz w:val="20"/>
                <w:szCs w:val="20"/>
                <w:lang w:val="sk-SK"/>
              </w:rPr>
              <w:t>] DESI Index 2020</w:t>
            </w:r>
          </w:p>
          <w:p w14:paraId="640CEDF8" w14:textId="77777777" w:rsidR="00BA3C6D" w:rsidRPr="00F63545" w:rsidRDefault="00963F0F" w:rsidP="00963F0F">
            <w:pPr>
              <w:pStyle w:val="Zkladntext1"/>
              <w:spacing w:after="0"/>
              <w:jc w:val="both"/>
              <w:rPr>
                <w:sz w:val="20"/>
                <w:szCs w:val="20"/>
                <w:lang w:val="sk-SK"/>
              </w:rPr>
            </w:pPr>
            <w:r w:rsidRPr="00F63545">
              <w:rPr>
                <w:sz w:val="20"/>
                <w:szCs w:val="20"/>
                <w:lang w:val="sk-SK"/>
              </w:rPr>
              <w:t>[</w:t>
            </w:r>
            <w:r w:rsidR="00035BFC" w:rsidRPr="00F63545">
              <w:rPr>
                <w:sz w:val="20"/>
                <w:szCs w:val="20"/>
                <w:lang w:val="sk-SK"/>
              </w:rPr>
              <w:t>6</w:t>
            </w:r>
            <w:r w:rsidRPr="00F63545">
              <w:rPr>
                <w:sz w:val="20"/>
                <w:szCs w:val="20"/>
                <w:lang w:val="sk-SK"/>
              </w:rPr>
              <w:t xml:space="preserve">] </w:t>
            </w:r>
            <w:hyperlink r:id="rId12" w:history="1">
              <w:r w:rsidR="00035BFC" w:rsidRPr="00F63545">
                <w:rPr>
                  <w:rStyle w:val="Hypertextovprepojenie"/>
                  <w:sz w:val="20"/>
                  <w:szCs w:val="20"/>
                  <w:lang w:val="sk-SK"/>
                </w:rPr>
                <w:t>https://ec.europa.eu/eurostat/documents/2995521/10335072/9-16012020-BP-EN.pdf/30431c3f-cbce-6d2d-e9d1-4cf6b084b6af</w:t>
              </w:r>
            </w:hyperlink>
          </w:p>
          <w:p w14:paraId="5F121D28" w14:textId="77777777" w:rsidR="00035BFC" w:rsidRPr="00F63545" w:rsidRDefault="00963F0F" w:rsidP="00963F0F">
            <w:pPr>
              <w:pStyle w:val="Zkladntext1"/>
              <w:spacing w:after="0"/>
              <w:jc w:val="both"/>
              <w:rPr>
                <w:sz w:val="20"/>
                <w:szCs w:val="20"/>
                <w:lang w:val="sk-SK"/>
              </w:rPr>
            </w:pPr>
            <w:r w:rsidRPr="00F63545">
              <w:rPr>
                <w:sz w:val="20"/>
                <w:szCs w:val="20"/>
                <w:lang w:val="sk-SK"/>
              </w:rPr>
              <w:t>[</w:t>
            </w:r>
            <w:r w:rsidR="00035BFC" w:rsidRPr="00F63545">
              <w:rPr>
                <w:sz w:val="20"/>
                <w:szCs w:val="20"/>
                <w:lang w:val="sk-SK"/>
              </w:rPr>
              <w:t>7</w:t>
            </w:r>
            <w:r w:rsidRPr="00F63545">
              <w:rPr>
                <w:sz w:val="20"/>
                <w:szCs w:val="20"/>
                <w:lang w:val="sk-SK"/>
              </w:rPr>
              <w:t xml:space="preserve">] </w:t>
            </w:r>
            <w:hyperlink r:id="rId13" w:history="1">
              <w:r w:rsidR="00035BFC" w:rsidRPr="00F63545">
                <w:rPr>
                  <w:rStyle w:val="Hypertextovprepojenie"/>
                  <w:sz w:val="20"/>
                  <w:szCs w:val="20"/>
                  <w:lang w:val="sk-SK"/>
                </w:rPr>
                <w:t>https://www.oecd.org/newsroom/job-automation-risks-vary-widely-across-different-regions-within-countries.htm</w:t>
              </w:r>
            </w:hyperlink>
          </w:p>
          <w:p w14:paraId="54F56E1B" w14:textId="77777777" w:rsidR="00035BFC" w:rsidRPr="00731ECD" w:rsidRDefault="00963F0F" w:rsidP="00963F0F">
            <w:pPr>
              <w:pStyle w:val="Zkladntext1"/>
              <w:spacing w:after="0"/>
              <w:jc w:val="both"/>
              <w:rPr>
                <w:sz w:val="20"/>
                <w:szCs w:val="20"/>
                <w:lang w:val="sk-SK"/>
              </w:rPr>
            </w:pPr>
            <w:r w:rsidRPr="00F63545">
              <w:rPr>
                <w:sz w:val="20"/>
                <w:szCs w:val="20"/>
                <w:lang w:val="sk-SK"/>
              </w:rPr>
              <w:t>[</w:t>
            </w:r>
            <w:r w:rsidR="00035BFC" w:rsidRPr="00F63545">
              <w:rPr>
                <w:sz w:val="20"/>
                <w:szCs w:val="20"/>
                <w:lang w:val="sk-SK"/>
              </w:rPr>
              <w:t>8</w:t>
            </w:r>
            <w:r w:rsidRPr="00F63545">
              <w:rPr>
                <w:sz w:val="20"/>
                <w:szCs w:val="20"/>
                <w:lang w:val="sk-SK"/>
              </w:rPr>
              <w:t xml:space="preserve">] </w:t>
            </w:r>
            <w:hyperlink r:id="rId14" w:history="1">
              <w:r w:rsidR="00035BFC" w:rsidRPr="00F63545">
                <w:rPr>
                  <w:rStyle w:val="Hypertextovprepojenie"/>
                  <w:sz w:val="20"/>
                  <w:szCs w:val="20"/>
                  <w:lang w:val="sk-SK"/>
                </w:rPr>
                <w:t>https://www.mfsr.sk/sk/media/komentare-ifp-uhp/odliv-mozgov-po-slovensky-januar-2017.html</w:t>
              </w:r>
            </w:hyperlink>
          </w:p>
        </w:tc>
      </w:tr>
    </w:tbl>
    <w:p w14:paraId="6F0474E0" w14:textId="77777777" w:rsidR="00687BB6" w:rsidRPr="00035BFC" w:rsidRDefault="00687BB6">
      <w:pPr>
        <w:pStyle w:val="Nzovtabuky0"/>
        <w:shd w:val="clear" w:color="auto" w:fill="auto"/>
        <w:ind w:left="77"/>
        <w:rPr>
          <w:b/>
          <w:lang w:val="sk-SK"/>
        </w:rPr>
      </w:pPr>
    </w:p>
    <w:p w14:paraId="19049CEE" w14:textId="77777777" w:rsidR="00643C13" w:rsidRPr="00035BFC" w:rsidRDefault="00687BB6">
      <w:pPr>
        <w:pStyle w:val="Nzovtabuky0"/>
        <w:shd w:val="clear" w:color="auto" w:fill="auto"/>
        <w:ind w:left="77"/>
        <w:rPr>
          <w:b/>
          <w:lang w:val="sk-SK"/>
        </w:rPr>
      </w:pPr>
      <w:r w:rsidRPr="00035BFC">
        <w:rPr>
          <w:b/>
          <w:lang w:val="sk-SK"/>
        </w:rPr>
        <w:br w:type="column"/>
      </w:r>
    </w:p>
    <w:p w14:paraId="61050B22" w14:textId="77777777" w:rsidR="00220003" w:rsidRPr="001438D0" w:rsidRDefault="00C30741">
      <w:pPr>
        <w:pStyle w:val="Nzovtabuky0"/>
        <w:shd w:val="clear" w:color="auto" w:fill="auto"/>
        <w:ind w:left="77"/>
        <w:rPr>
          <w:b/>
        </w:rPr>
      </w:pPr>
      <w:r w:rsidRPr="001438D0">
        <w:rPr>
          <w:b/>
        </w:rPr>
        <w:t>Tab</w:t>
      </w:r>
      <w:r w:rsidR="002172B3">
        <w:rPr>
          <w:b/>
        </w:rPr>
        <w:t>uľka</w:t>
      </w:r>
      <w:r w:rsidRPr="001438D0">
        <w:rPr>
          <w:b/>
        </w:rPr>
        <w:t xml:space="preserve"> 1</w:t>
      </w:r>
    </w:p>
    <w:tbl>
      <w:tblPr>
        <w:tblStyle w:val="Mriekatabuky"/>
        <w:tblW w:w="5000" w:type="pct"/>
        <w:tblInd w:w="77" w:type="dxa"/>
        <w:tblLayout w:type="fixed"/>
        <w:tblLook w:val="04A0" w:firstRow="1" w:lastRow="0" w:firstColumn="1" w:lastColumn="0" w:noHBand="0" w:noVBand="1"/>
      </w:tblPr>
      <w:tblGrid>
        <w:gridCol w:w="1619"/>
        <w:gridCol w:w="1844"/>
        <w:gridCol w:w="5593"/>
      </w:tblGrid>
      <w:tr w:rsidR="00687BB6" w:rsidRPr="001438D0" w14:paraId="1963B4E9" w14:textId="77777777" w:rsidTr="00770E16">
        <w:trPr>
          <w:trHeight w:val="987"/>
        </w:trPr>
        <w:tc>
          <w:tcPr>
            <w:tcW w:w="894" w:type="pct"/>
            <w:hideMark/>
          </w:tcPr>
          <w:p w14:paraId="19890BCB" w14:textId="77777777" w:rsidR="002172B3" w:rsidRPr="0085171A" w:rsidRDefault="002172B3" w:rsidP="001F170B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 w:bidi="ar-SA"/>
              </w:rPr>
            </w:pPr>
            <w:r w:rsidRPr="008517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 w:bidi="ar-SA"/>
              </w:rPr>
              <w:t>Cieľ politiky alebo špecifický cieľ FST</w:t>
            </w:r>
          </w:p>
          <w:p w14:paraId="39962890" w14:textId="77777777" w:rsidR="00687BB6" w:rsidRPr="0085171A" w:rsidRDefault="00687BB6" w:rsidP="002172B3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sk-SK" w:eastAsia="sk-SK" w:bidi="ar-SA"/>
              </w:rPr>
            </w:pPr>
          </w:p>
        </w:tc>
        <w:tc>
          <w:tcPr>
            <w:tcW w:w="1018" w:type="pct"/>
            <w:hideMark/>
          </w:tcPr>
          <w:p w14:paraId="509EF088" w14:textId="77777777" w:rsidR="002172B3" w:rsidRPr="0085171A" w:rsidRDefault="002172B3" w:rsidP="001F170B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 w:bidi="ar-SA"/>
              </w:rPr>
            </w:pPr>
            <w:r w:rsidRPr="0085171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 w:bidi="ar-SA"/>
              </w:rPr>
              <w:t>Špecifický cieľ alebo vyhradená priorita*</w:t>
            </w:r>
          </w:p>
          <w:p w14:paraId="7C7E7189" w14:textId="77777777" w:rsidR="00687BB6" w:rsidRPr="0085171A" w:rsidRDefault="00687BB6" w:rsidP="002172B3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lang w:val="sk-SK" w:eastAsia="sk-SK" w:bidi="ar-SA"/>
              </w:rPr>
            </w:pPr>
          </w:p>
        </w:tc>
        <w:tc>
          <w:tcPr>
            <w:tcW w:w="3089" w:type="pct"/>
            <w:hideMark/>
          </w:tcPr>
          <w:p w14:paraId="19D696B3" w14:textId="77777777" w:rsidR="002172B3" w:rsidRDefault="002172B3" w:rsidP="001F170B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 w:bidi="ar-SA"/>
              </w:rPr>
              <w:t>Odôvodnenie (zhrnutie)</w:t>
            </w:r>
          </w:p>
          <w:p w14:paraId="5860034E" w14:textId="77777777" w:rsidR="00495477" w:rsidRDefault="00495477" w:rsidP="001F170B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 w:bidi="ar-SA"/>
              </w:rPr>
            </w:pPr>
          </w:p>
          <w:p w14:paraId="766B9C9A" w14:textId="77777777" w:rsidR="0085171A" w:rsidRPr="0085171A" w:rsidRDefault="0085171A" w:rsidP="001F170B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 w:bidi="ar-SA"/>
              </w:rPr>
            </w:pPr>
          </w:p>
        </w:tc>
      </w:tr>
      <w:tr w:rsidR="00687BB6" w:rsidRPr="00035BFC" w14:paraId="55444E34" w14:textId="77777777" w:rsidTr="00770E16">
        <w:trPr>
          <w:trHeight w:val="987"/>
        </w:trPr>
        <w:tc>
          <w:tcPr>
            <w:tcW w:w="894" w:type="pct"/>
          </w:tcPr>
          <w:p w14:paraId="212016F4" w14:textId="77777777" w:rsidR="00687BB6" w:rsidRDefault="00687BB6" w:rsidP="008951BD">
            <w:pPr>
              <w:widowControl/>
              <w:rPr>
                <w:rFonts w:ascii="Times New Roman" w:hAnsi="Times New Roman" w:cs="Times New Roman"/>
                <w:b/>
                <w:lang w:val="sk-SK"/>
              </w:rPr>
            </w:pPr>
            <w:r w:rsidRPr="001438D0">
              <w:rPr>
                <w:rFonts w:ascii="Times New Roman" w:hAnsi="Times New Roman" w:cs="Times New Roman"/>
                <w:b/>
                <w:lang w:val="sk-SK"/>
              </w:rPr>
              <w:t>PO 1</w:t>
            </w:r>
          </w:p>
          <w:p w14:paraId="671D4CFB" w14:textId="77777777" w:rsidR="00E33743" w:rsidRPr="001438D0" w:rsidRDefault="00B95544" w:rsidP="008951B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sk-SK" w:eastAsia="sk-SK" w:bidi="ar-SA"/>
              </w:rPr>
            </w:pPr>
            <w:r>
              <w:rPr>
                <w:rFonts w:ascii="Times New Roman" w:hAnsi="Times New Roman" w:cs="Times New Roman"/>
                <w:b/>
                <w:lang w:val="sk-SK"/>
              </w:rPr>
              <w:t>Konkurencies</w:t>
            </w:r>
            <w:r w:rsidR="00E33743">
              <w:rPr>
                <w:rFonts w:ascii="Times New Roman" w:hAnsi="Times New Roman" w:cs="Times New Roman"/>
                <w:b/>
                <w:lang w:val="sk-SK"/>
              </w:rPr>
              <w:t>c</w:t>
            </w:r>
            <w:r>
              <w:rPr>
                <w:rFonts w:ascii="Times New Roman" w:hAnsi="Times New Roman" w:cs="Times New Roman"/>
                <w:b/>
                <w:lang w:val="sk-SK"/>
              </w:rPr>
              <w:t>h</w:t>
            </w:r>
            <w:r w:rsidR="00E33743">
              <w:rPr>
                <w:rFonts w:ascii="Times New Roman" w:hAnsi="Times New Roman" w:cs="Times New Roman"/>
                <w:b/>
                <w:lang w:val="sk-SK"/>
              </w:rPr>
              <w:t xml:space="preserve">opnejšia a inteligentnejšia Európa vďaka presadzovaniu inovatívnej a inteligentnej transformácie hospodárstva a regionálnej </w:t>
            </w:r>
            <w:r w:rsidR="0098768B">
              <w:rPr>
                <w:rFonts w:ascii="Times New Roman" w:hAnsi="Times New Roman" w:cs="Times New Roman"/>
                <w:b/>
                <w:lang w:val="sk-SK"/>
              </w:rPr>
              <w:t>prepoje</w:t>
            </w:r>
            <w:r w:rsidR="00E33743">
              <w:rPr>
                <w:rFonts w:ascii="Times New Roman" w:hAnsi="Times New Roman" w:cs="Times New Roman"/>
                <w:b/>
                <w:lang w:val="sk-SK"/>
              </w:rPr>
              <w:t>nosti IKT</w:t>
            </w:r>
          </w:p>
        </w:tc>
        <w:tc>
          <w:tcPr>
            <w:tcW w:w="1018" w:type="pct"/>
          </w:tcPr>
          <w:p w14:paraId="6A1F17D1" w14:textId="77777777" w:rsidR="008F1207" w:rsidRPr="008F1207" w:rsidRDefault="008F1207" w:rsidP="008F1207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lang w:val="sk-SK" w:eastAsia="sk-SK" w:bidi="ar-SA"/>
              </w:rPr>
            </w:pPr>
            <w:r w:rsidRPr="00035BFC">
              <w:rPr>
                <w:rFonts w:ascii="Times New Roman" w:hAnsi="Times New Roman" w:cs="Times New Roman"/>
                <w:b/>
                <w:lang w:val="sk-SK"/>
              </w:rPr>
              <w:t>1.1 Rozvoj a rozšírnie výskumných a</w:t>
            </w:r>
            <w:r w:rsidR="004B1DAC" w:rsidRPr="00035BFC">
              <w:rPr>
                <w:rFonts w:ascii="Times New Roman" w:hAnsi="Times New Roman" w:cs="Times New Roman"/>
                <w:b/>
                <w:lang w:val="sk-SK"/>
              </w:rPr>
              <w:t xml:space="preserve"> inovačných kapacít a využívanie</w:t>
            </w:r>
            <w:r w:rsidRPr="00035BFC">
              <w:rPr>
                <w:rFonts w:ascii="Times New Roman" w:hAnsi="Times New Roman" w:cs="Times New Roman"/>
                <w:b/>
                <w:lang w:val="sk-SK"/>
              </w:rPr>
              <w:t xml:space="preserve"> pokročilých technológií</w:t>
            </w:r>
          </w:p>
        </w:tc>
        <w:tc>
          <w:tcPr>
            <w:tcW w:w="3089" w:type="pct"/>
          </w:tcPr>
          <w:p w14:paraId="45E19693" w14:textId="77777777" w:rsidR="00687BB6" w:rsidRPr="001438D0" w:rsidRDefault="00687BB6" w:rsidP="001F170B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Hlavným cieľom intervencií bude rozvíjať ekonomiku založenú n</w:t>
            </w:r>
            <w:r w:rsidR="00384D5F">
              <w:rPr>
                <w:lang w:val="sk-SK"/>
              </w:rPr>
              <w:t xml:space="preserve">a výskume, vývoji a inováciách, s </w:t>
            </w:r>
            <w:r w:rsidRPr="001438D0">
              <w:rPr>
                <w:iCs/>
                <w:lang w:val="sk-SK"/>
              </w:rPr>
              <w:t>osobitným dôrazom na zelenú a obehovú transformáciu v súlade s cieľmi Európskeho ekologického dohovoru</w:t>
            </w:r>
            <w:r w:rsidRPr="001438D0">
              <w:rPr>
                <w:lang w:val="sk-SK"/>
              </w:rPr>
              <w:t xml:space="preserve"> ako hybnej sily rozvoja hospodárstva SR a jeho konkurencieschopnosti. Dosiahne sa posilnenie prepojení medzi verejným výskumom a podnikmi, vytvorenie dlhodobých partnerstiev medzi sektormi a generovanie nových príležitostí pre ďalšiu spoluprácu mimo podpory z</w:t>
            </w:r>
            <w:r w:rsidR="00B552AE">
              <w:rPr>
                <w:lang w:val="sk-SK"/>
              </w:rPr>
              <w:t> fondov EÚ.</w:t>
            </w:r>
            <w:r w:rsidRPr="001438D0">
              <w:rPr>
                <w:lang w:val="sk-SK"/>
              </w:rPr>
              <w:t xml:space="preserve"> Výskum sa bude koncentrovať v oblastiach inteligentnej špecializácie. Podporí sa výskum inovatívnych a inteligentných technológií v zmysle koncepcie inteligentného priemyslu 4.0. Vytvoria sa príležitosti pre spoluprácu medzi podnikateľskými a nepodnikateľskými výskumno-vývojovými organizáciami v rôznych sektoroch. Dôjde k zvýšeniu domácich podnikových výdavkov na VaV a ku zlepšeniu inovačných kapacít podni</w:t>
            </w:r>
            <w:r w:rsidR="00DA3775">
              <w:rPr>
                <w:lang w:val="sk-SK"/>
              </w:rPr>
              <w:t>kov. Efektom tejto podpory bude</w:t>
            </w:r>
            <w:r w:rsidRPr="001438D0">
              <w:rPr>
                <w:lang w:val="sk-SK"/>
              </w:rPr>
              <w:t xml:space="preserve"> vyšší poče</w:t>
            </w:r>
            <w:r w:rsidR="006E2C47">
              <w:rPr>
                <w:lang w:val="sk-SK"/>
              </w:rPr>
              <w:t>t</w:t>
            </w:r>
            <w:r w:rsidRPr="001438D0">
              <w:rPr>
                <w:lang w:val="sk-SK"/>
              </w:rPr>
              <w:t xml:space="preserve"> inovujúcich podnikov, patentov, úžitkových vzorov, ochranných známok a kvalitných vedeckých publikácií.</w:t>
            </w:r>
          </w:p>
          <w:p w14:paraId="7A5A6395" w14:textId="77777777" w:rsidR="00687BB6" w:rsidRDefault="00687BB6" w:rsidP="001F170B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Účelom opatrení na podporu ľudských kapacít je  stabilizácia kvalitných ľudských zdrojov vo verejnom i súkromnom výskumnom priestore, osobitne nadaných študentov, doktorandov, postdoktorandov a mladých výskumníkov zo SR i zahraničia, ktorí chcú etablovať svoju výskumnú kariéru v SR a nadviazať spoluprácu s výskumnými inštitúciami v EÚ. Spomalí sa odliv mozgov do zahraničia, pričom je nevyhnutné priebežn</w:t>
            </w:r>
            <w:r w:rsidR="00D74207">
              <w:rPr>
                <w:lang w:val="sk-SK"/>
              </w:rPr>
              <w:t>é</w:t>
            </w:r>
            <w:r w:rsidRPr="001438D0">
              <w:rPr>
                <w:lang w:val="sk-SK"/>
              </w:rPr>
              <w:t xml:space="preserve">  vytvára</w:t>
            </w:r>
            <w:r w:rsidR="00D74207">
              <w:rPr>
                <w:lang w:val="sk-SK"/>
              </w:rPr>
              <w:t>nie</w:t>
            </w:r>
            <w:r w:rsidRPr="001438D0">
              <w:rPr>
                <w:lang w:val="sk-SK"/>
              </w:rPr>
              <w:t xml:space="preserve"> podmien</w:t>
            </w:r>
            <w:r w:rsidR="00D74207">
              <w:rPr>
                <w:lang w:val="sk-SK"/>
              </w:rPr>
              <w:t>ok</w:t>
            </w:r>
            <w:r w:rsidRPr="001438D0">
              <w:rPr>
                <w:lang w:val="sk-SK"/>
              </w:rPr>
              <w:t xml:space="preserve"> na pritiahnutie perspektívnych mladých výskumníkov i špičkových vedcov zo zahraničia.</w:t>
            </w:r>
          </w:p>
          <w:p w14:paraId="78AB57B1" w14:textId="77777777" w:rsidR="002D2A84" w:rsidRPr="001438D0" w:rsidRDefault="002D2A84" w:rsidP="001F170B">
            <w:pPr>
              <w:pStyle w:val="In0"/>
              <w:shd w:val="clear" w:color="auto" w:fill="auto"/>
              <w:jc w:val="both"/>
              <w:rPr>
                <w:lang w:val="sk-SK"/>
              </w:rPr>
            </w:pPr>
          </w:p>
          <w:p w14:paraId="60501836" w14:textId="77777777" w:rsidR="00687BB6" w:rsidRPr="00035BFC" w:rsidRDefault="00687BB6" w:rsidP="001F170B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 xml:space="preserve">Podporí sa ďalšie rozvíjanie národnej infraštruktúry pre transfer technológií a transfer poznatkov z výskumného prostredia do praxe, najmä sieť univerzitných výskumných parkov, výskumných centier a centier excelentnosti na základe potrieb definovaných v jednotlivých doménach </w:t>
            </w:r>
            <w:r w:rsidRPr="00E61032">
              <w:rPr>
                <w:lang w:val="sk-SK"/>
              </w:rPr>
              <w:t>SK RIS3 2021+.</w:t>
            </w:r>
            <w:r w:rsidRPr="001438D0">
              <w:rPr>
                <w:lang w:val="sk-SK"/>
              </w:rPr>
              <w:t xml:space="preserve"> Infraštruktúra umožní vykonávať kvalitný dlhodobý strategický výskum v oblastiach inteligentnej špecializácie, s </w:t>
            </w:r>
            <w:r w:rsidR="00D74207">
              <w:rPr>
                <w:lang w:val="sk-SK"/>
              </w:rPr>
              <w:t xml:space="preserve">dôrazom </w:t>
            </w:r>
            <w:r w:rsidRPr="001438D0">
              <w:rPr>
                <w:lang w:val="sk-SK"/>
              </w:rPr>
              <w:t>na oblas</w:t>
            </w:r>
            <w:r w:rsidR="00D74207">
              <w:rPr>
                <w:lang w:val="sk-SK"/>
              </w:rPr>
              <w:t>ť</w:t>
            </w:r>
            <w:r w:rsidRPr="001438D0">
              <w:rPr>
                <w:lang w:val="sk-SK"/>
              </w:rPr>
              <w:t xml:space="preserve"> technológií budúcnosti a vznikajúc</w:t>
            </w:r>
            <w:r w:rsidR="00D74207">
              <w:rPr>
                <w:lang w:val="sk-SK"/>
              </w:rPr>
              <w:t>ich</w:t>
            </w:r>
            <w:r w:rsidRPr="001438D0">
              <w:rPr>
                <w:lang w:val="sk-SK"/>
              </w:rPr>
              <w:t xml:space="preserve"> technológi</w:t>
            </w:r>
            <w:r w:rsidR="00D74207">
              <w:rPr>
                <w:lang w:val="sk-SK"/>
              </w:rPr>
              <w:t>í</w:t>
            </w:r>
            <w:r w:rsidRPr="001438D0">
              <w:rPr>
                <w:lang w:val="sk-SK"/>
              </w:rPr>
              <w:t>.</w:t>
            </w:r>
          </w:p>
          <w:p w14:paraId="7BBDB3A5" w14:textId="77777777" w:rsidR="002944E5" w:rsidRDefault="002944E5" w:rsidP="001F170B">
            <w:pPr>
              <w:pStyle w:val="In0"/>
              <w:jc w:val="both"/>
              <w:rPr>
                <w:lang w:val="sk-SK"/>
              </w:rPr>
            </w:pPr>
            <w:r w:rsidRPr="00880BA0">
              <w:rPr>
                <w:lang w:val="sk-SK"/>
              </w:rPr>
              <w:lastRenderedPageBreak/>
              <w:t xml:space="preserve">Vytvoria </w:t>
            </w:r>
            <w:r w:rsidRPr="001B35CC">
              <w:rPr>
                <w:lang w:val="sk-SK"/>
              </w:rPr>
              <w:t>sa</w:t>
            </w:r>
            <w:r w:rsidRPr="00880BA0">
              <w:rPr>
                <w:lang w:val="sk-SK"/>
              </w:rPr>
              <w:t xml:space="preserve"> systémové podmienky pre integráciu  špičkovej  medicíny v kľúčových oblastiach spoločensky závažných ochorení so základnými jednotkami biomedicínskeho výskumu, ktoré budú pracovať na inovatívnej diagnostike, liečbe</w:t>
            </w:r>
            <w:r>
              <w:rPr>
                <w:lang w:val="sk-SK"/>
              </w:rPr>
              <w:t>,</w:t>
            </w:r>
            <w:r w:rsidRPr="00880BA0">
              <w:rPr>
                <w:lang w:val="sk-SK"/>
              </w:rPr>
              <w:t xml:space="preserve"> zmierňovaní následkov týchto chorôb, </w:t>
            </w:r>
            <w:r>
              <w:rPr>
                <w:lang w:val="sk-SK"/>
              </w:rPr>
              <w:t xml:space="preserve">zlepšení kvality života pri nevyliečiteľných chorobách, </w:t>
            </w:r>
            <w:r w:rsidRPr="00880BA0">
              <w:rPr>
                <w:lang w:val="sk-SK"/>
              </w:rPr>
              <w:t>vývoji inovatívnych liekov, telemedicíny, diagnostiky postupov a úzkemu prepojeniu  medzi vedou a lekárskou praxou. Týmto prístupom sa vytvoria podmienky pre zdravú spoločnosť a rezistentnosť voči pandémiám.</w:t>
            </w:r>
          </w:p>
          <w:p w14:paraId="37A1AD97" w14:textId="77777777" w:rsidR="00810CD7" w:rsidRDefault="00687BB6" w:rsidP="000E32A4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Slovensko sa musí viac zapájať do medzinárodnej spolupráce a zamerať sa na rozvíjanie</w:t>
            </w:r>
            <w:r w:rsidR="00755D14">
              <w:rPr>
                <w:lang w:val="sk-SK"/>
              </w:rPr>
              <w:t xml:space="preserve"> tejto spolupráce</w:t>
            </w:r>
            <w:r w:rsidRPr="001438D0">
              <w:rPr>
                <w:lang w:val="sk-SK"/>
              </w:rPr>
              <w:t xml:space="preserve">  vo výskume, a to najmä rámcových programov EÚ </w:t>
            </w:r>
            <w:r w:rsidR="00465CC8" w:rsidRPr="002B7466">
              <w:rPr>
                <w:lang w:val="sk-SK"/>
              </w:rPr>
              <w:t xml:space="preserve">pre výskum a inovácie </w:t>
            </w:r>
            <w:r w:rsidRPr="001438D0">
              <w:rPr>
                <w:lang w:val="sk-SK"/>
              </w:rPr>
              <w:t>a medzinárodných projektov v oblasti priemyselného výskumu a experimentálneho vývoja. Očakávaným výsledkom stimulácie slovenských subjektov k rozsiahlej medzinárodnej spoluprác</w:t>
            </w:r>
            <w:r w:rsidR="00295782">
              <w:rPr>
                <w:lang w:val="sk-SK"/>
              </w:rPr>
              <w:t>i</w:t>
            </w:r>
            <w:r w:rsidRPr="001438D0">
              <w:rPr>
                <w:lang w:val="sk-SK"/>
              </w:rPr>
              <w:t xml:space="preserve"> prostredníctvom širokého spektra aktivít sa očakáva väčšia aktivita a účasť slovenských inštitúcií v medzinárodných programoch, zvýšenie úspešnosti slovenských žiadostí, ako aj výšky získaného príspevku EK</w:t>
            </w:r>
            <w:r w:rsidR="00465CC8">
              <w:rPr>
                <w:lang w:val="sk-SK"/>
              </w:rPr>
              <w:t xml:space="preserve"> </w:t>
            </w:r>
            <w:r w:rsidR="00465CC8" w:rsidRPr="002B7466">
              <w:rPr>
                <w:lang w:val="sk-SK"/>
              </w:rPr>
              <w:t>a s tým spojené skvalitnenie slovenského výskumno-inovačného ekosystému</w:t>
            </w:r>
            <w:r w:rsidR="00465CC8" w:rsidRPr="00880BA0">
              <w:rPr>
                <w:lang w:val="sk-SK"/>
              </w:rPr>
              <w:t>.</w:t>
            </w:r>
          </w:p>
          <w:p w14:paraId="508D3C04" w14:textId="77777777" w:rsidR="00F65415" w:rsidRPr="00AA417D" w:rsidRDefault="00F65415" w:rsidP="000E32A4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>
              <w:rPr>
                <w:lang w:val="sk-SK"/>
              </w:rPr>
              <w:t>Posilnená bude aj regionálna dimenzia podpory rozvoja výskumno-vývojového a inovačného (VVaI) ekosystému so špecifickým dôrazom na dobiehajúce regióny (Catching-up Regions). Cieľom podpory je prispieť</w:t>
            </w:r>
            <w:r w:rsidRPr="00B6646B">
              <w:rPr>
                <w:lang w:val="sk-SK"/>
              </w:rPr>
              <w:t xml:space="preserve"> k zlepšovaniu regionálneho inovačného potenciálu a k zvyšovaniu konkurencieschopnosti.</w:t>
            </w:r>
          </w:p>
        </w:tc>
      </w:tr>
      <w:tr w:rsidR="00687BB6" w:rsidRPr="00035BFC" w14:paraId="59B4CA45" w14:textId="77777777" w:rsidTr="007D3879">
        <w:trPr>
          <w:trHeight w:val="425"/>
        </w:trPr>
        <w:tc>
          <w:tcPr>
            <w:tcW w:w="894" w:type="pct"/>
          </w:tcPr>
          <w:p w14:paraId="3878F82F" w14:textId="77777777" w:rsidR="00687BB6" w:rsidRPr="001438D0" w:rsidRDefault="00687BB6" w:rsidP="008951B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sk-SK" w:eastAsia="sk-SK" w:bidi="ar-SA"/>
              </w:rPr>
            </w:pPr>
            <w:r w:rsidRPr="001438D0">
              <w:rPr>
                <w:rFonts w:ascii="Times New Roman" w:hAnsi="Times New Roman" w:cs="Times New Roman"/>
                <w:b/>
                <w:lang w:val="sk-SK"/>
              </w:rPr>
              <w:lastRenderedPageBreak/>
              <w:t>PO 1</w:t>
            </w:r>
          </w:p>
        </w:tc>
        <w:tc>
          <w:tcPr>
            <w:tcW w:w="1018" w:type="pct"/>
          </w:tcPr>
          <w:p w14:paraId="13D5EE01" w14:textId="77777777" w:rsidR="008F1207" w:rsidRPr="00035BFC" w:rsidRDefault="008F1207" w:rsidP="008F1207">
            <w:pPr>
              <w:pStyle w:val="Textkomentra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8F1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k-SK" w:eastAsia="sk-SK" w:bidi="ar-SA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sk-SK" w:eastAsia="sk-SK" w:bidi="ar-SA"/>
              </w:rPr>
              <w:t xml:space="preserve"> </w:t>
            </w:r>
            <w:r w:rsidRPr="00035BF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Využívanie prínosov digitalitácie pre občanov, podniky, výskumné organizácie a orgány verejn</w:t>
            </w:r>
            <w:r w:rsidR="000E32A4" w:rsidRPr="00035BF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</w:t>
            </w:r>
            <w:r w:rsidRPr="00035BFC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j správy</w:t>
            </w:r>
          </w:p>
          <w:p w14:paraId="1118686B" w14:textId="77777777" w:rsidR="008F1207" w:rsidRPr="00035BFC" w:rsidRDefault="008F1207" w:rsidP="008F1207">
            <w:pPr>
              <w:pStyle w:val="Textkomentra"/>
              <w:rPr>
                <w:lang w:val="sk-SK"/>
              </w:rPr>
            </w:pPr>
          </w:p>
          <w:p w14:paraId="706A925B" w14:textId="77777777" w:rsidR="008F1207" w:rsidRPr="001438D0" w:rsidRDefault="008F1207" w:rsidP="008951BD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lang w:val="sk-SK" w:eastAsia="sk-SK" w:bidi="ar-SA"/>
              </w:rPr>
            </w:pPr>
          </w:p>
        </w:tc>
        <w:tc>
          <w:tcPr>
            <w:tcW w:w="3089" w:type="pct"/>
          </w:tcPr>
          <w:p w14:paraId="437DA3D2" w14:textId="77777777" w:rsidR="00687BB6" w:rsidRPr="001438D0" w:rsidRDefault="00687BB6" w:rsidP="001F170B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Zavádzanie riešení inteligentnej mobility a budovanie inteligentných miest a regiónov skvalitní život obyvateľov, najmä v oblastiach ako sú doprava a mobilita, zdravie, životné prostredie, energetické a odpadové hospodárstvo a prístup k digitálnym službám mobility a službám verejnej správy. Zlepší sa zapájanie občanov do verejného života</w:t>
            </w:r>
            <w:r w:rsidR="000E32A4">
              <w:rPr>
                <w:lang w:val="sk-SK"/>
              </w:rPr>
              <w:t>,</w:t>
            </w:r>
            <w:r w:rsidR="00131C78">
              <w:rPr>
                <w:lang w:val="sk-SK"/>
              </w:rPr>
              <w:t xml:space="preserve"> </w:t>
            </w:r>
            <w:r w:rsidR="000E32A4">
              <w:rPr>
                <w:lang w:val="sk-SK"/>
              </w:rPr>
              <w:t>e</w:t>
            </w:r>
            <w:r w:rsidRPr="001438D0">
              <w:rPr>
                <w:lang w:val="sk-SK"/>
              </w:rPr>
              <w:t xml:space="preserve">lektronické platformy a proaktívne elektronické služby pre vnútornú správu mesta, zefektívnia a skvalitnia služby samosprávy pre občanov a podnikateľov. </w:t>
            </w:r>
          </w:p>
          <w:p w14:paraId="46028562" w14:textId="77777777" w:rsidR="00687BB6" w:rsidRPr="001438D0" w:rsidRDefault="00687BB6" w:rsidP="008951BD">
            <w:pPr>
              <w:pStyle w:val="In0"/>
              <w:shd w:val="clear" w:color="auto" w:fill="auto"/>
              <w:rPr>
                <w:lang w:val="sk-SK"/>
              </w:rPr>
            </w:pPr>
          </w:p>
          <w:p w14:paraId="69C3CF20" w14:textId="77777777" w:rsidR="00687BB6" w:rsidRPr="001438D0" w:rsidRDefault="00687BB6" w:rsidP="001F170B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Zavádzanie inteligentných technológií pre starších a odkázaných obyvateľov</w:t>
            </w:r>
            <w:r w:rsidR="00F36B34">
              <w:rPr>
                <w:lang w:val="sk-SK"/>
              </w:rPr>
              <w:t>, pre osoby v paliatívnej starostlivosti</w:t>
            </w:r>
            <w:r w:rsidRPr="001438D0">
              <w:rPr>
                <w:lang w:val="sk-SK"/>
              </w:rPr>
              <w:t xml:space="preserve"> a občanov so zdravotným postihnutím skvalitní ich prístup k verejným službám a podporí vytváranie inkluzívnej spoločnosti. Vybudovanie strategických partnerstiev medzi samosprávami a podnikmi podporí rozvoj miestnych a regionálnych digitálnych ekonomík. Rozvoj inteligentných miest a regiónov umožní </w:t>
            </w:r>
            <w:r w:rsidR="00F36B34">
              <w:rPr>
                <w:lang w:val="sk-SK"/>
              </w:rPr>
              <w:t>vytváranie a pokračovanie</w:t>
            </w:r>
            <w:r w:rsidRPr="001438D0">
              <w:rPr>
                <w:lang w:val="sk-SK"/>
              </w:rPr>
              <w:t xml:space="preserve"> pilotných a </w:t>
            </w:r>
            <w:r w:rsidR="00F36B34">
              <w:rPr>
                <w:lang w:val="sk-SK"/>
              </w:rPr>
              <w:lastRenderedPageBreak/>
              <w:t>ďalších</w:t>
            </w:r>
            <w:r w:rsidRPr="001438D0">
              <w:rPr>
                <w:lang w:val="sk-SK"/>
              </w:rPr>
              <w:t xml:space="preserve"> aktivít vychádzajúcich</w:t>
            </w:r>
            <w:r w:rsidR="00F36B34">
              <w:rPr>
                <w:lang w:val="sk-SK"/>
              </w:rPr>
              <w:t xml:space="preserve"> o.i.</w:t>
            </w:r>
            <w:r w:rsidRPr="001438D0">
              <w:rPr>
                <w:lang w:val="sk-SK"/>
              </w:rPr>
              <w:t xml:space="preserve"> z európskej iniciatívy Catching-up Regions. Investície do kybernetickej bezpečnosti podporia vybudovanie infraštruktúry pre zabezpečenie a rozvoj systémov bezpečnosti sietí a informačných systémov, boj proti kybernetickej kriminalite, ochranu dát a informácií, ako aj budovanie kapacít pre postupné zlepšovanie ochrany informácií a obrany kybernetického priestoru SR.</w:t>
            </w:r>
          </w:p>
          <w:p w14:paraId="17EDE641" w14:textId="77777777" w:rsidR="00687BB6" w:rsidRPr="001438D0" w:rsidRDefault="00687BB6" w:rsidP="008951BD">
            <w:pPr>
              <w:pStyle w:val="In0"/>
              <w:shd w:val="clear" w:color="auto" w:fill="auto"/>
              <w:rPr>
                <w:lang w:val="sk-SK"/>
              </w:rPr>
            </w:pPr>
          </w:p>
          <w:p w14:paraId="1CA7071C" w14:textId="77777777" w:rsidR="00FD0087" w:rsidRPr="00D879B1" w:rsidRDefault="00687BB6" w:rsidP="00FD0087">
            <w:pPr>
              <w:pStyle w:val="In0"/>
              <w:shd w:val="clear" w:color="auto" w:fill="auto"/>
              <w:jc w:val="both"/>
              <w:rPr>
                <w:color w:val="000000" w:themeColor="text1"/>
                <w:lang w:val="sk-SK"/>
              </w:rPr>
            </w:pPr>
            <w:r w:rsidRPr="001438D0">
              <w:rPr>
                <w:lang w:val="sk-SK"/>
              </w:rPr>
              <w:t xml:space="preserve">Investície do modernizácie poskytovania verejných služieb </w:t>
            </w:r>
            <w:r w:rsidR="00612507">
              <w:rPr>
                <w:lang w:val="sk-SK"/>
              </w:rPr>
              <w:t>a do integrácie multirezortnej pomoci na strane jednej zlepšia</w:t>
            </w:r>
            <w:r w:rsidRPr="001438D0">
              <w:rPr>
                <w:lang w:val="sk-SK"/>
              </w:rPr>
              <w:t xml:space="preserve"> kvalitu</w:t>
            </w:r>
            <w:r w:rsidR="00612507">
              <w:rPr>
                <w:lang w:val="sk-SK"/>
              </w:rPr>
              <w:t>, včasnosť, dostupnosť</w:t>
            </w:r>
            <w:r w:rsidRPr="001438D0">
              <w:rPr>
                <w:lang w:val="sk-SK"/>
              </w:rPr>
              <w:t xml:space="preserve"> a účinnosť poskytovania</w:t>
            </w:r>
            <w:r w:rsidR="00612507">
              <w:rPr>
                <w:lang w:val="sk-SK"/>
              </w:rPr>
              <w:t xml:space="preserve"> multirezortnej pomoci pre občana</w:t>
            </w:r>
            <w:r w:rsidRPr="001438D0">
              <w:rPr>
                <w:lang w:val="sk-SK"/>
              </w:rPr>
              <w:t>, a na strane druh</w:t>
            </w:r>
            <w:r w:rsidR="001D2709" w:rsidRPr="001438D0">
              <w:rPr>
                <w:lang w:val="sk-SK"/>
              </w:rPr>
              <w:t>ej znížia administratívnu záťaž</w:t>
            </w:r>
            <w:r w:rsidR="00612507">
              <w:rPr>
                <w:lang w:val="sk-SK"/>
              </w:rPr>
              <w:t xml:space="preserve"> a zvýšia potenciál lepšieho manažmentu poskytovaných služieb a pomoci</w:t>
            </w:r>
            <w:r w:rsidRPr="001438D0">
              <w:rPr>
                <w:lang w:val="sk-SK"/>
              </w:rPr>
              <w:t>.</w:t>
            </w:r>
            <w:r w:rsidR="00612507">
              <w:rPr>
                <w:lang w:val="sk-SK"/>
              </w:rPr>
              <w:t xml:space="preserve"> </w:t>
            </w:r>
            <w:r w:rsidR="00FD0087" w:rsidRPr="4EEC0928">
              <w:rPr>
                <w:lang w:val="sk-SK"/>
              </w:rPr>
              <w:t xml:space="preserve">Hlavným cieľom je </w:t>
            </w:r>
            <w:r w:rsidR="00FD0087" w:rsidRPr="00D879B1">
              <w:rPr>
                <w:lang w:val="sk-SK"/>
              </w:rPr>
              <w:t>zvýšiť podiel elektronickej komunikácie občanov a podnikateľov na celkovej komunikácií tzv. digital take up</w:t>
            </w:r>
            <w:r w:rsidR="00FD0087" w:rsidRPr="4EEC0928">
              <w:rPr>
                <w:lang w:val="sk-SK"/>
              </w:rPr>
              <w:t xml:space="preserve"> a taktiež d</w:t>
            </w:r>
            <w:r w:rsidR="00FD0087" w:rsidRPr="00D879B1">
              <w:rPr>
                <w:lang w:val="sk-SK"/>
              </w:rPr>
              <w:t>obudovanie platformových služieb postavených na low-code princípe umožní agilnú tvorbu a testovanie nových služieb orientovaných na občanov a podnikateľov.</w:t>
            </w:r>
            <w:r w:rsidR="00FD0087" w:rsidRPr="4EEC0928">
              <w:rPr>
                <w:lang w:val="sk-SK"/>
              </w:rPr>
              <w:t xml:space="preserve"> </w:t>
            </w:r>
            <w:r w:rsidR="00FD0087" w:rsidRPr="00D879B1">
              <w:rPr>
                <w:lang w:val="sk-SK"/>
              </w:rPr>
              <w:t>Nová aplikačná architektúra bude schopná jednoducho, rýchlo a s nízkymi nákladmi prispôsobovať informačné systémy nie len zmenám v legislatíve, ale otvorí dvere experimentom v oblasti moderných verejných služieb orientovaných na zaostávajúce regióny.</w:t>
            </w:r>
            <w:r w:rsidR="00FD0087" w:rsidRPr="4EEC0928">
              <w:rPr>
                <w:lang w:val="sk-SK"/>
              </w:rPr>
              <w:t xml:space="preserve"> </w:t>
            </w:r>
            <w:r w:rsidR="00FD0087" w:rsidRPr="00D879B1">
              <w:rPr>
                <w:lang w:val="sk-SK"/>
              </w:rPr>
              <w:t>V kombinácií s dobudovaným modernými prístupom k získavaniu, ukladaniu, výmeny (free flow, once only principle), pristupovania a spracovania údajov (BI) bude občan aj podnikateľ v rámci EÚ využívať výhody digitálneho štátu</w:t>
            </w:r>
            <w:r w:rsidR="00FD0087" w:rsidRPr="4EEC0928">
              <w:rPr>
                <w:lang w:val="sk-SK"/>
              </w:rPr>
              <w:t>.</w:t>
            </w:r>
          </w:p>
          <w:p w14:paraId="4EC87930" w14:textId="77777777" w:rsidR="00687BB6" w:rsidRPr="001438D0" w:rsidRDefault="00687BB6" w:rsidP="008951BD">
            <w:pPr>
              <w:pStyle w:val="In0"/>
              <w:shd w:val="clear" w:color="auto" w:fill="auto"/>
              <w:rPr>
                <w:lang w:val="sk-SK"/>
              </w:rPr>
            </w:pPr>
          </w:p>
          <w:p w14:paraId="7BDE133B" w14:textId="77777777" w:rsidR="00687BB6" w:rsidRPr="001438D0" w:rsidRDefault="00687BB6" w:rsidP="001F170B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Proces digitálnej transformácie spoločnosti musí prebiehať v súlade so základnými právami, slobodami a zásadami Európskej únie.</w:t>
            </w:r>
            <w:r w:rsidRPr="001438D0">
              <w:rPr>
                <w:rFonts w:eastAsiaTheme="minorEastAsia"/>
                <w:lang w:val="sk-SK"/>
              </w:rPr>
              <w:t xml:space="preserve"> Prioritou bude podpora  nasadzovania udržateľných IKT riešení s minimálnymi negatívnymi dopadmi na životné prostredie</w:t>
            </w:r>
            <w:r w:rsidR="00252921">
              <w:rPr>
                <w:rFonts w:eastAsiaTheme="minorEastAsia"/>
                <w:lang w:val="sk-SK"/>
              </w:rPr>
              <w:t>,</w:t>
            </w:r>
            <w:r w:rsidRPr="001438D0">
              <w:rPr>
                <w:rFonts w:eastAsiaTheme="minorEastAsia"/>
                <w:lang w:val="sk-SK"/>
              </w:rPr>
              <w:t xml:space="preserve"> ako aj využitie prínosov digitalizácie na boj s environmentálnou krízou a dosiahnutie klimaticky neutrálnej Európy. Prínosy digitalizácie sú nespochybniteľné, zreteľ sa ale bude brať aj na preukázané </w:t>
            </w:r>
            <w:r w:rsidRPr="001438D0">
              <w:rPr>
                <w:lang w:val="sk-SK"/>
              </w:rPr>
              <w:t>negatívne dopady využívania inteligentných systémov a digitálnych technológií na vývoj, zdravie a správanie človeka.</w:t>
            </w:r>
          </w:p>
          <w:p w14:paraId="1194B4C0" w14:textId="77777777" w:rsidR="00216176" w:rsidRDefault="00216176" w:rsidP="00AE333A">
            <w:pPr>
              <w:jc w:val="both"/>
              <w:rPr>
                <w:rFonts w:ascii="Times New Roman" w:eastAsia="Times New Roman" w:hAnsi="Times New Roman" w:cs="Times New Roman"/>
                <w:lang w:val="sk-SK"/>
              </w:rPr>
            </w:pPr>
          </w:p>
          <w:p w14:paraId="10E6D609" w14:textId="77777777" w:rsidR="00AE333A" w:rsidRPr="00A74735" w:rsidRDefault="00AE333A" w:rsidP="00A74735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</w:pPr>
            <w:r w:rsidRPr="00D879B1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Slovensko by sa malo viac zapájať do medz</w:t>
            </w:r>
            <w:r w:rsidR="001A179E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inárodnej spolupráce v oblasti </w:t>
            </w:r>
            <w:r w:rsidRPr="00D879B1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digitalizácie v priamo riadených programoch EÚ</w:t>
            </w:r>
            <w:r w:rsidRPr="4EEC0928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 (PRP)</w:t>
            </w:r>
            <w:r w:rsidR="001A179E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. C</w:t>
            </w:r>
            <w:r w:rsidRPr="00D879B1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ieľom </w:t>
            </w:r>
            <w:r w:rsidR="001A179E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je </w:t>
            </w:r>
            <w:r w:rsidRPr="00D879B1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zvýšiť účasť subjektov v</w:t>
            </w:r>
            <w:r w:rsidR="001A179E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 týchto </w:t>
            </w:r>
            <w:r w:rsidR="003622F5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programo</w:t>
            </w:r>
            <w:r w:rsidR="001A179E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ch,</w:t>
            </w:r>
            <w:r w:rsidRPr="4EEC0928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 s podporou</w:t>
            </w:r>
            <w:r w:rsidRPr="00D879B1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 spolufinancovani</w:t>
            </w:r>
            <w:r w:rsidRPr="4EEC0928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a</w:t>
            </w:r>
            <w:r w:rsidRPr="00D879B1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 projektov</w:t>
            </w:r>
            <w:r w:rsidRPr="4EEC0928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 v rámci </w:t>
            </w:r>
            <w:r w:rsidRPr="00D879B1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grant</w:t>
            </w:r>
            <w:r w:rsidRPr="4EEC0928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ov</w:t>
            </w:r>
            <w:r w:rsidRPr="00D879B1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 z PRP</w:t>
            </w:r>
            <w:r w:rsidR="003622F5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/ </w:t>
            </w:r>
            <w:r w:rsidRPr="00D879B1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lastRenderedPageBreak/>
              <w:t xml:space="preserve">najmä  Digitálna Európa (DIGITAL), Horizont Európa (HE), Nástroje na prepájanie Európy (CEF)/, ako aj financovanie projektov zaradených do kategórie „Seals of </w:t>
            </w:r>
            <w:r w:rsidR="00A74735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Excellence“ v rámci týchto PRP. Tiež sa 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lánuje </w:t>
            </w:r>
            <w:r w:rsidRPr="00D879B1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transfer na dofinancovanie slovenských projektov, ktoré uspeli vo výzvach </w:t>
            </w:r>
            <w:r w:rsidR="00A74735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PRP</w:t>
            </w:r>
            <w:r w:rsidRPr="00D879B1"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 xml:space="preserve"> EÚ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k-SK"/>
              </w:rPr>
              <w:t>.</w:t>
            </w:r>
            <w:r w:rsidRPr="4EEC0928">
              <w:rPr>
                <w:rFonts w:ascii="Times New Roman" w:eastAsia="Times New Roman" w:hAnsi="Times New Roman" w:cs="Times New Roman"/>
                <w:lang w:val="sk-SK"/>
              </w:rPr>
              <w:t xml:space="preserve"> </w:t>
            </w:r>
          </w:p>
          <w:p w14:paraId="02ADD829" w14:textId="77777777" w:rsidR="00372C15" w:rsidRDefault="00372C15" w:rsidP="00AE333A">
            <w:pPr>
              <w:jc w:val="both"/>
              <w:rPr>
                <w:rFonts w:ascii="Times New Roman" w:hAnsi="Times New Roman" w:cs="Times New Roman"/>
                <w:lang w:val="sk-SK"/>
              </w:rPr>
            </w:pPr>
          </w:p>
          <w:p w14:paraId="624A5BE8" w14:textId="77777777" w:rsidR="00AE333A" w:rsidRPr="00372C15" w:rsidRDefault="00372C15" w:rsidP="00AE333A">
            <w:pPr>
              <w:jc w:val="both"/>
              <w:rPr>
                <w:rFonts w:ascii="Times New Roman" w:hAnsi="Times New Roman" w:cs="Times New Roman"/>
                <w:lang w:val="sk-SK"/>
              </w:rPr>
            </w:pPr>
            <w:r w:rsidRPr="00F05BE8">
              <w:rPr>
                <w:rFonts w:ascii="Times New Roman" w:hAnsi="Times New Roman" w:cs="Times New Roman"/>
                <w:lang w:val="sk-SK"/>
              </w:rPr>
              <w:t>Podporia sa digitálne zručnosti  previazané s potrebami vyplývajúci</w:t>
            </w:r>
            <w:r w:rsidR="00422399">
              <w:rPr>
                <w:rFonts w:ascii="Times New Roman" w:hAnsi="Times New Roman" w:cs="Times New Roman"/>
                <w:lang w:val="sk-SK"/>
              </w:rPr>
              <w:t>mi z priemyselnej transformácie</w:t>
            </w:r>
            <w:r w:rsidRPr="00F05BE8">
              <w:rPr>
                <w:rFonts w:ascii="Times New Roman" w:hAnsi="Times New Roman" w:cs="Times New Roman"/>
                <w:lang w:val="sk-SK"/>
              </w:rPr>
              <w:t xml:space="preserve"> a domén RIS 3.</w:t>
            </w:r>
            <w:r w:rsidR="004270FB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</w:tr>
      <w:tr w:rsidR="00687BB6" w:rsidRPr="00035BFC" w14:paraId="510D34A5" w14:textId="77777777" w:rsidTr="00770E16">
        <w:trPr>
          <w:trHeight w:val="987"/>
        </w:trPr>
        <w:tc>
          <w:tcPr>
            <w:tcW w:w="894" w:type="pct"/>
          </w:tcPr>
          <w:p w14:paraId="07C094A2" w14:textId="77777777" w:rsidR="00687BB6" w:rsidRPr="001438D0" w:rsidRDefault="00687BB6" w:rsidP="008951B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sk-SK" w:eastAsia="sk-SK" w:bidi="ar-SA"/>
              </w:rPr>
            </w:pPr>
            <w:r w:rsidRPr="001438D0">
              <w:rPr>
                <w:rFonts w:ascii="Times New Roman" w:hAnsi="Times New Roman" w:cs="Times New Roman"/>
                <w:b/>
                <w:lang w:val="sk-SK"/>
              </w:rPr>
              <w:lastRenderedPageBreak/>
              <w:t>PO 1</w:t>
            </w:r>
          </w:p>
        </w:tc>
        <w:tc>
          <w:tcPr>
            <w:tcW w:w="1018" w:type="pct"/>
          </w:tcPr>
          <w:p w14:paraId="0212BCFC" w14:textId="77777777" w:rsidR="008F1207" w:rsidRPr="008F1207" w:rsidRDefault="008F1207" w:rsidP="008951BD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lang w:val="sk-SK" w:eastAsia="sk-SK" w:bidi="ar-SA"/>
              </w:rPr>
            </w:pPr>
            <w:r w:rsidRPr="008F1207">
              <w:rPr>
                <w:rFonts w:ascii="Times New Roman" w:hAnsi="Times New Roman" w:cs="Times New Roman"/>
                <w:b/>
                <w:iCs/>
                <w:lang w:val="sk-SK"/>
              </w:rPr>
              <w:t xml:space="preserve">1.3 </w:t>
            </w:r>
            <w:r w:rsidRPr="00035BFC">
              <w:rPr>
                <w:rFonts w:ascii="Times New Roman" w:hAnsi="Times New Roman" w:cs="Times New Roman"/>
                <w:b/>
                <w:lang w:val="sk-SK"/>
              </w:rPr>
              <w:t>Posilnenie udržateľného rastu a konkurencieschopnosti MSP a tvorby pracovných miest v MSP, a to aj produktívnymi investíciami</w:t>
            </w:r>
          </w:p>
        </w:tc>
        <w:tc>
          <w:tcPr>
            <w:tcW w:w="3089" w:type="pct"/>
          </w:tcPr>
          <w:p w14:paraId="23E8B084" w14:textId="77777777" w:rsidR="00687BB6" w:rsidRPr="001438D0" w:rsidRDefault="00687BB6" w:rsidP="001F170B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Hlavným cieľom intervencie bude zvýšenie konkurencieschopnosti slovenských MSP, a to aj  v dôsledku vyššej intenzity produktových, procesných, organizačných a marketingových inovácií. K vyššej konkurenčnej schopnosti MSP prispeje aj vyššie využívanie IKT a zvýšenie digitálnych zručností. Podpora rozvoja zručností záujemcov o podnikanie, podnikateľov a zamestnancov prostredníctvom individuálneho a skupinového poradenstva, ako aj programov na zvyšovanie povedomia a zručností umožní vytvárať nové pracovné miesta v MSP, prostredníctvom internacionalizácie vo forme účasti na veľtrhoch a podnikateľských misiách sa zvýši konkurencieschopnosť MSP na zahraničných trhoch  a prostredníctvom kooperačných a sourcingových podujatí sa podporí aj samotné sieťovanie firiem. Podporí sa prechod na zelené a obehové hospodárstvo a tým aj vznik nových „zelených“ pracovných miest.</w:t>
            </w:r>
          </w:p>
          <w:p w14:paraId="30C88ECC" w14:textId="77777777" w:rsidR="00687BB6" w:rsidRPr="00035BFC" w:rsidRDefault="00687BB6" w:rsidP="001F170B">
            <w:pPr>
              <w:pStyle w:val="In0"/>
              <w:shd w:val="clear" w:color="auto" w:fill="auto"/>
              <w:jc w:val="both"/>
              <w:rPr>
                <w:iCs/>
                <w:lang w:val="sk-SK"/>
              </w:rPr>
            </w:pPr>
            <w:r w:rsidRPr="001438D0">
              <w:rPr>
                <w:lang w:val="sk-SK"/>
              </w:rPr>
              <w:t xml:space="preserve">K tomuto cieľu </w:t>
            </w:r>
            <w:r w:rsidRPr="001438D0">
              <w:rPr>
                <w:iCs/>
                <w:lang w:val="sk-SK"/>
              </w:rPr>
              <w:t>prispeje aj efektívnejšie zužitkovanie dostupnej surovinovej základne a zníženie materiálovej a energetickej spotreby v priemysle a službách so zameraním na malé a stredné podnikanie. Podporované budú aj opatrenia súvisiace s odstraňovaním negatívnych následkov vyvolaných koronakrízou a prípravné krízové opatrenia pre vznik neočakávaných rizikových  situácií  (pandémie a i.).</w:t>
            </w:r>
          </w:p>
          <w:p w14:paraId="191B0699" w14:textId="77777777" w:rsidR="00687BB6" w:rsidRPr="00035BFC" w:rsidRDefault="00687BB6" w:rsidP="001F170B">
            <w:pPr>
              <w:pStyle w:val="In0"/>
              <w:shd w:val="clear" w:color="auto" w:fill="auto"/>
              <w:jc w:val="both"/>
              <w:rPr>
                <w:iCs/>
                <w:lang w:val="sk-SK"/>
              </w:rPr>
            </w:pPr>
          </w:p>
          <w:p w14:paraId="3CD8D0EE" w14:textId="77777777" w:rsidR="00687BB6" w:rsidRPr="001438D0" w:rsidRDefault="00687BB6" w:rsidP="001F170B">
            <w:pPr>
              <w:pStyle w:val="In0"/>
              <w:shd w:val="clear" w:color="auto" w:fill="auto"/>
              <w:jc w:val="both"/>
              <w:rPr>
                <w:iCs/>
                <w:lang w:val="sk-SK"/>
              </w:rPr>
            </w:pPr>
            <w:r w:rsidRPr="001438D0">
              <w:rPr>
                <w:iCs/>
                <w:lang w:val="sk-SK"/>
              </w:rPr>
              <w:t>Podporí sa tiež analytická čin</w:t>
            </w:r>
            <w:r w:rsidR="00C26714">
              <w:rPr>
                <w:iCs/>
                <w:lang w:val="sk-SK"/>
              </w:rPr>
              <w:t xml:space="preserve">nosť zameraná na skvalitňovanie </w:t>
            </w:r>
            <w:r w:rsidRPr="001438D0">
              <w:rPr>
                <w:iCs/>
                <w:lang w:val="sk-SK"/>
              </w:rPr>
              <w:t>podnikateľského prostredia so zameraním na MSP</w:t>
            </w:r>
            <w:r w:rsidR="00C26714">
              <w:rPr>
                <w:iCs/>
                <w:lang w:val="sk-SK"/>
              </w:rPr>
              <w:t>,</w:t>
            </w:r>
            <w:r w:rsidRPr="001438D0">
              <w:rPr>
                <w:iCs/>
                <w:lang w:val="sk-SK"/>
              </w:rPr>
              <w:t xml:space="preserve"> vrátane posudzovania vplyvov regulácií na MSP</w:t>
            </w:r>
            <w:r w:rsidR="00067A7E">
              <w:rPr>
                <w:iCs/>
                <w:lang w:val="sk-SK"/>
              </w:rPr>
              <w:t>.</w:t>
            </w:r>
          </w:p>
          <w:p w14:paraId="64D420E3" w14:textId="77777777" w:rsidR="00687BB6" w:rsidRPr="001438D0" w:rsidRDefault="00687BB6" w:rsidP="001F170B">
            <w:pPr>
              <w:pStyle w:val="In0"/>
              <w:shd w:val="clear" w:color="auto" w:fill="auto"/>
              <w:jc w:val="both"/>
              <w:rPr>
                <w:iCs/>
                <w:lang w:val="sk-SK"/>
              </w:rPr>
            </w:pPr>
          </w:p>
          <w:p w14:paraId="38FE89EB" w14:textId="77777777" w:rsidR="00687BB6" w:rsidRDefault="00687BB6" w:rsidP="001F170B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Podpora pilotných riešení, využívanie odpilotovaných výsledkov vyplývajúcich z iniciatív EÚ,  vrátane transformácie regiónu Hornej Nitry</w:t>
            </w:r>
            <w:r w:rsidR="002C2552">
              <w:rPr>
                <w:lang w:val="sk-SK"/>
              </w:rPr>
              <w:t xml:space="preserve"> (primárne zahrnutá v rámci špecifického cieľa FST)</w:t>
            </w:r>
            <w:r w:rsidRPr="001438D0">
              <w:rPr>
                <w:lang w:val="sk-SK"/>
              </w:rPr>
              <w:t xml:space="preserve"> a</w:t>
            </w:r>
            <w:r w:rsidR="00D651A9">
              <w:rPr>
                <w:lang w:val="sk-SK"/>
              </w:rPr>
              <w:t> </w:t>
            </w:r>
            <w:r w:rsidRPr="00D651A9">
              <w:rPr>
                <w:lang w:val="sk-SK"/>
              </w:rPr>
              <w:t>Catching-up Regions,</w:t>
            </w:r>
            <w:r w:rsidRPr="001438D0">
              <w:rPr>
                <w:lang w:val="sk-SK"/>
              </w:rPr>
              <w:t xml:space="preserve"> umožní v regiónoch prechod na udržateľné modely podnikania, tvorbu nových podnikateľských príležitostí a tvorbu nových pracovných miest. Opatrenia zamerané na dobiehajúce regióny reflektujú  nízku mieru </w:t>
            </w:r>
            <w:r w:rsidRPr="001438D0">
              <w:rPr>
                <w:lang w:val="sk-SK"/>
              </w:rPr>
              <w:lastRenderedPageBreak/>
              <w:t>produktivity, podpory a informovanosti MSP, ktoré tvoria významnú časť pracovných miest (zamestnanosť v MSP 76</w:t>
            </w:r>
            <w:r w:rsidR="00891D60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-</w:t>
            </w:r>
            <w:r w:rsidR="00891D60">
              <w:rPr>
                <w:lang w:val="sk-SK"/>
              </w:rPr>
              <w:t xml:space="preserve"> </w:t>
            </w:r>
            <w:r w:rsidRPr="001438D0">
              <w:rPr>
                <w:lang w:val="sk-SK"/>
              </w:rPr>
              <w:t>79</w:t>
            </w:r>
            <w:r w:rsidR="00891D60">
              <w:rPr>
                <w:lang w:val="sk-SK"/>
              </w:rPr>
              <w:t xml:space="preserve"> %</w:t>
            </w:r>
            <w:r w:rsidR="003C3E70">
              <w:rPr>
                <w:lang w:val="sk-SK"/>
              </w:rPr>
              <w:t xml:space="preserve"> </w:t>
            </w:r>
            <w:r w:rsidR="00891D60">
              <w:rPr>
                <w:lang w:val="sk-SK"/>
              </w:rPr>
              <w:t xml:space="preserve"> </w:t>
            </w:r>
            <w:r w:rsidR="00891D60" w:rsidRPr="001438D0">
              <w:rPr>
                <w:lang w:val="sk-SK"/>
              </w:rPr>
              <w:t>za rok 2019</w:t>
            </w:r>
            <w:r w:rsidRPr="001438D0">
              <w:rPr>
                <w:lang w:val="sk-SK"/>
              </w:rPr>
              <w:t>).</w:t>
            </w:r>
          </w:p>
          <w:p w14:paraId="17FDD3F7" w14:textId="77777777" w:rsidR="00C32F50" w:rsidRPr="001438D0" w:rsidRDefault="00C32F50" w:rsidP="001F170B">
            <w:pPr>
              <w:pStyle w:val="In0"/>
              <w:shd w:val="clear" w:color="auto" w:fill="auto"/>
              <w:jc w:val="both"/>
              <w:rPr>
                <w:lang w:val="sk-SK"/>
              </w:rPr>
            </w:pPr>
          </w:p>
          <w:p w14:paraId="7FB96B2A" w14:textId="77777777" w:rsidR="00687BB6" w:rsidRPr="001438D0" w:rsidRDefault="00687BB6" w:rsidP="001F170B">
            <w:pPr>
              <w:pStyle w:val="In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Podpora MSP a ich internacionalizácia, ako aj podpora klastrových organizácií a rôznorodých platforiem podporujúcich konkurencieschopnosť (napr. pre oblasť inteligentného priemyslu) prispeje k zvýšeniu konkurencieschopnosti MSP na domácich a zahraničných trhoch. K tomuto cieľu prispeje aj podpora prenikania MSP na nové inovačné trhy (nielen EÚ, ale aj tretie krajiny) v zmysle politiky inovačnej diplomacie.</w:t>
            </w:r>
          </w:p>
          <w:p w14:paraId="0751328E" w14:textId="77777777" w:rsidR="00687BB6" w:rsidRPr="001438D0" w:rsidRDefault="00687BB6" w:rsidP="001F170B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Podporí sa aj digitalizácia dodávateľských reťazcov formou interaktívneho systému doplneného o inovačné a technologické prvky s integračným potenciálom všetkých podnikateľských subjektov.</w:t>
            </w:r>
          </w:p>
        </w:tc>
      </w:tr>
      <w:tr w:rsidR="00687BB6" w:rsidRPr="001438D0" w14:paraId="2B34F58B" w14:textId="77777777" w:rsidTr="00770E16">
        <w:trPr>
          <w:trHeight w:val="987"/>
        </w:trPr>
        <w:tc>
          <w:tcPr>
            <w:tcW w:w="894" w:type="pct"/>
          </w:tcPr>
          <w:p w14:paraId="02A98D97" w14:textId="77777777" w:rsidR="00687BB6" w:rsidRPr="001438D0" w:rsidRDefault="00687BB6" w:rsidP="008951BD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val="sk-SK" w:eastAsia="sk-SK" w:bidi="ar-SA"/>
              </w:rPr>
            </w:pPr>
            <w:r w:rsidRPr="001438D0">
              <w:rPr>
                <w:rFonts w:ascii="Times New Roman" w:hAnsi="Times New Roman" w:cs="Times New Roman"/>
                <w:b/>
                <w:lang w:val="sk-SK"/>
              </w:rPr>
              <w:lastRenderedPageBreak/>
              <w:t>PO 1</w:t>
            </w:r>
          </w:p>
        </w:tc>
        <w:tc>
          <w:tcPr>
            <w:tcW w:w="1018" w:type="pct"/>
          </w:tcPr>
          <w:p w14:paraId="3DA97FB2" w14:textId="77777777" w:rsidR="00687BB6" w:rsidRPr="001438D0" w:rsidRDefault="009D7D5F" w:rsidP="001F170B">
            <w:pPr>
              <w:widowControl/>
              <w:rPr>
                <w:rFonts w:ascii="Times New Roman" w:eastAsia="Times New Roman" w:hAnsi="Times New Roman" w:cs="Times New Roman"/>
                <w:b/>
                <w:color w:val="000000" w:themeColor="text1"/>
                <w:lang w:val="sk-SK" w:eastAsia="sk-SK" w:bidi="ar-SA"/>
              </w:rPr>
            </w:pPr>
            <w:r>
              <w:rPr>
                <w:rFonts w:ascii="Times New Roman" w:hAnsi="Times New Roman" w:cs="Times New Roman"/>
                <w:b/>
                <w:iCs/>
                <w:lang w:val="sk-SK"/>
              </w:rPr>
              <w:t xml:space="preserve">1.4 </w:t>
            </w:r>
            <w:r w:rsidR="001F170B" w:rsidRPr="001438D0">
              <w:rPr>
                <w:rFonts w:ascii="Times New Roman" w:hAnsi="Times New Roman" w:cs="Times New Roman"/>
                <w:b/>
                <w:iCs/>
                <w:lang w:val="sk-SK"/>
              </w:rPr>
              <w:t>R</w:t>
            </w:r>
            <w:r w:rsidR="00687BB6" w:rsidRPr="001438D0">
              <w:rPr>
                <w:rFonts w:ascii="Times New Roman" w:hAnsi="Times New Roman" w:cs="Times New Roman"/>
                <w:b/>
                <w:iCs/>
                <w:lang w:val="sk-SK"/>
              </w:rPr>
              <w:t>ozvoj zručností pre inteligentnú špecializáciu, priemyselnú transformáciu a podnikanie</w:t>
            </w:r>
          </w:p>
        </w:tc>
        <w:tc>
          <w:tcPr>
            <w:tcW w:w="3089" w:type="pct"/>
          </w:tcPr>
          <w:p w14:paraId="2A949F18" w14:textId="77777777" w:rsidR="00934079" w:rsidRPr="00035BFC" w:rsidRDefault="00934079" w:rsidP="00934079">
            <w:pPr>
              <w:pStyle w:val="In0"/>
              <w:jc w:val="both"/>
              <w:rPr>
                <w:color w:val="000000" w:themeColor="text1"/>
                <w:lang w:val="sk-SK" w:eastAsia="sk-SK"/>
              </w:rPr>
            </w:pPr>
            <w:r w:rsidRPr="00035BFC">
              <w:rPr>
                <w:color w:val="000000" w:themeColor="text1"/>
                <w:lang w:val="sk-SK" w:eastAsia="sk-SK"/>
              </w:rPr>
              <w:t>Hlavným cieľom intervencií bude zabezpečiť ľudské zdroje, zručnosti a kompetencie pre inteligentnú špecializáciu, priemyselnú a digitálnu transformáciu a podnikanie.</w:t>
            </w:r>
          </w:p>
          <w:p w14:paraId="22A81484" w14:textId="77777777" w:rsidR="00934079" w:rsidRPr="00035BFC" w:rsidRDefault="00934079" w:rsidP="00934079">
            <w:pPr>
              <w:pStyle w:val="In0"/>
              <w:jc w:val="both"/>
              <w:rPr>
                <w:color w:val="000000" w:themeColor="text1"/>
                <w:lang w:val="sk-SK" w:eastAsia="sk-SK"/>
              </w:rPr>
            </w:pPr>
          </w:p>
          <w:p w14:paraId="2527D9A8" w14:textId="77777777" w:rsidR="00934079" w:rsidRDefault="00934079" w:rsidP="00934079">
            <w:pPr>
              <w:pStyle w:val="In0"/>
              <w:jc w:val="both"/>
              <w:rPr>
                <w:color w:val="000000" w:themeColor="text1"/>
                <w:lang w:eastAsia="sk-SK"/>
              </w:rPr>
            </w:pPr>
            <w:r w:rsidRPr="00DB5CCB">
              <w:rPr>
                <w:color w:val="000000" w:themeColor="text1"/>
                <w:lang w:eastAsia="sk-SK"/>
              </w:rPr>
              <w:t>K zvýšeniu počtu pracovných síl s požadovanou kvalifikáciou a zručnosťami a k zmenšeniu regionálnych rozdielov prispeje podpora aktivít zameraných na prispôsobenie a rozšírenie ponuky vzdelávania vo vzťahu k potrebám inteligentne</w:t>
            </w:r>
            <w:r>
              <w:rPr>
                <w:color w:val="000000" w:themeColor="text1"/>
                <w:lang w:eastAsia="sk-SK"/>
              </w:rPr>
              <w:t>j špecializácie a priemyselnej transformácie</w:t>
            </w:r>
            <w:r w:rsidRPr="00DB5CCB">
              <w:rPr>
                <w:color w:val="000000" w:themeColor="text1"/>
                <w:lang w:eastAsia="sk-SK"/>
              </w:rPr>
              <w:t>. Podporí sa tvorba a inovácia vysokoškolských programov, vrátane profesijn</w:t>
            </w:r>
            <w:r>
              <w:rPr>
                <w:color w:val="000000" w:themeColor="text1"/>
                <w:lang w:eastAsia="sk-SK"/>
              </w:rPr>
              <w:t>e orientovaných</w:t>
            </w:r>
            <w:r w:rsidRPr="00DB5CCB">
              <w:rPr>
                <w:color w:val="000000" w:themeColor="text1"/>
                <w:lang w:eastAsia="sk-SK"/>
              </w:rPr>
              <w:t xml:space="preserve"> bakalárov, a odborov stredných odborných škôl s cieľom zosúladiť a zvýšiť úroveň zručností</w:t>
            </w:r>
            <w:r>
              <w:rPr>
                <w:color w:val="000000" w:themeColor="text1"/>
                <w:lang w:eastAsia="sk-SK"/>
              </w:rPr>
              <w:t xml:space="preserve"> pre potreby praxe</w:t>
            </w:r>
            <w:r w:rsidRPr="00DB5CCB">
              <w:rPr>
                <w:color w:val="000000" w:themeColor="text1"/>
                <w:lang w:eastAsia="sk-SK"/>
              </w:rPr>
              <w:t xml:space="preserve">. </w:t>
            </w:r>
            <w:r w:rsidRPr="003A0BF8">
              <w:rPr>
                <w:color w:val="000000" w:themeColor="text1"/>
                <w:lang w:eastAsia="sk-SK"/>
              </w:rPr>
              <w:t>Zavedenie flexibilnejších a kratších foriem vzdelávania (krátke vysokoškolské programy, menšie a malé kvalifikácie, mikrokvalifikácie) umožní prípravu pracovnej sily pre potreby praxe a ďalší rozvoj zručností, ktoré budú požadované v</w:t>
            </w:r>
            <w:r>
              <w:rPr>
                <w:color w:val="000000" w:themeColor="text1"/>
                <w:lang w:eastAsia="sk-SK"/>
              </w:rPr>
              <w:t> </w:t>
            </w:r>
            <w:r w:rsidRPr="003A0BF8">
              <w:rPr>
                <w:color w:val="000000" w:themeColor="text1"/>
                <w:lang w:eastAsia="sk-SK"/>
              </w:rPr>
              <w:t>dôsledku technologických zmien</w:t>
            </w:r>
            <w:r w:rsidRPr="00DB5CCB">
              <w:rPr>
                <w:color w:val="000000" w:themeColor="text1"/>
                <w:lang w:eastAsia="sk-SK"/>
              </w:rPr>
              <w:t>.</w:t>
            </w:r>
          </w:p>
          <w:p w14:paraId="04D5C35F" w14:textId="77777777" w:rsidR="00934079" w:rsidRDefault="00934079" w:rsidP="00934079">
            <w:pPr>
              <w:pStyle w:val="In0"/>
              <w:jc w:val="both"/>
              <w:rPr>
                <w:color w:val="000000" w:themeColor="text1"/>
                <w:lang w:eastAsia="sk-SK"/>
              </w:rPr>
            </w:pPr>
          </w:p>
          <w:p w14:paraId="17B4D5FA" w14:textId="77777777" w:rsidR="00934079" w:rsidRDefault="00934079" w:rsidP="00934079">
            <w:pPr>
              <w:pStyle w:val="In0"/>
              <w:jc w:val="both"/>
              <w:rPr>
                <w:color w:val="000000" w:themeColor="text1"/>
                <w:lang w:eastAsia="sk-SK"/>
              </w:rPr>
            </w:pPr>
            <w:r w:rsidRPr="00DB5CCB">
              <w:rPr>
                <w:color w:val="000000" w:themeColor="text1"/>
                <w:lang w:eastAsia="sk-SK"/>
              </w:rPr>
              <w:t>Zlepší sa schopnosť reagovať na potreby rozvoja zručností, rekvalifikácií a</w:t>
            </w:r>
            <w:r>
              <w:rPr>
                <w:color w:val="000000" w:themeColor="text1"/>
                <w:lang w:eastAsia="sk-SK"/>
              </w:rPr>
              <w:t> </w:t>
            </w:r>
            <w:r w:rsidRPr="00DB5CCB">
              <w:rPr>
                <w:color w:val="000000" w:themeColor="text1"/>
                <w:lang w:eastAsia="sk-SK"/>
              </w:rPr>
              <w:t>zvyšovania kvalifikácií rozvíjaním centier odborného vzdelávania a prípravy (OVP) a centier excelentnosti OVP, ktoré budú poskytovať zručnosti na podporu inovácií v konkrétnom segmente hospodárstva.</w:t>
            </w:r>
          </w:p>
          <w:p w14:paraId="0F818FB8" w14:textId="77777777" w:rsidR="00934079" w:rsidRDefault="00934079" w:rsidP="00934079">
            <w:pPr>
              <w:pStyle w:val="In0"/>
              <w:jc w:val="both"/>
              <w:rPr>
                <w:color w:val="000000" w:themeColor="text1"/>
                <w:lang w:eastAsia="sk-SK"/>
              </w:rPr>
            </w:pPr>
          </w:p>
          <w:p w14:paraId="78734CA6" w14:textId="77777777" w:rsidR="00934079" w:rsidRDefault="00934079" w:rsidP="00934079">
            <w:pPr>
              <w:pStyle w:val="In0"/>
              <w:jc w:val="both"/>
              <w:rPr>
                <w:color w:val="000000" w:themeColor="text1"/>
                <w:lang w:eastAsia="sk-SK"/>
              </w:rPr>
            </w:pPr>
            <w:r w:rsidRPr="00DB5CCB">
              <w:rPr>
                <w:color w:val="000000" w:themeColor="text1"/>
                <w:lang w:eastAsia="sk-SK"/>
              </w:rPr>
              <w:t>Zvýši sa miera spolupráce medzi školami a</w:t>
            </w:r>
            <w:r>
              <w:rPr>
                <w:color w:val="000000" w:themeColor="text1"/>
                <w:lang w:eastAsia="sk-SK"/>
              </w:rPr>
              <w:t> </w:t>
            </w:r>
            <w:r w:rsidRPr="00DB5CCB">
              <w:rPr>
                <w:color w:val="000000" w:themeColor="text1"/>
                <w:lang w:eastAsia="sk-SK"/>
              </w:rPr>
              <w:t>podnikmi pri nastavovaní kvality a</w:t>
            </w:r>
            <w:r>
              <w:rPr>
                <w:color w:val="000000" w:themeColor="text1"/>
                <w:lang w:eastAsia="sk-SK"/>
              </w:rPr>
              <w:t> </w:t>
            </w:r>
            <w:r w:rsidRPr="00DB5CCB">
              <w:rPr>
                <w:color w:val="000000" w:themeColor="text1"/>
                <w:lang w:eastAsia="sk-SK"/>
              </w:rPr>
              <w:t>relevancie programov, odborov a</w:t>
            </w:r>
            <w:r>
              <w:rPr>
                <w:color w:val="000000" w:themeColor="text1"/>
                <w:lang w:eastAsia="sk-SK"/>
              </w:rPr>
              <w:t> </w:t>
            </w:r>
            <w:r w:rsidRPr="00DB5CCB">
              <w:rPr>
                <w:color w:val="000000" w:themeColor="text1"/>
                <w:lang w:eastAsia="sk-SK"/>
              </w:rPr>
              <w:t xml:space="preserve">kvalifikácií a zapájaní sa do vzdelávania, ktoré zaručia súlad ponuky škôl a zručností s potrebami praxe. Podporené budú nadpodnikové vzdelávacie centrá, ktoré umožnia MSP pripraviť si vlastnú budúcu pracovnú silu </w:t>
            </w:r>
            <w:r w:rsidRPr="00DB5CCB">
              <w:rPr>
                <w:color w:val="000000" w:themeColor="text1"/>
                <w:lang w:eastAsia="sk-SK"/>
              </w:rPr>
              <w:lastRenderedPageBreak/>
              <w:t>a prispejú k zvýšeniu úrovne inovácií v OVP a konkurencieschopnosti priemyslu a služieb.</w:t>
            </w:r>
          </w:p>
          <w:p w14:paraId="7A506F17" w14:textId="77777777" w:rsidR="00934079" w:rsidRDefault="00934079" w:rsidP="00934079">
            <w:pPr>
              <w:pStyle w:val="In0"/>
              <w:jc w:val="both"/>
              <w:rPr>
                <w:color w:val="000000" w:themeColor="text1"/>
                <w:lang w:eastAsia="sk-SK"/>
              </w:rPr>
            </w:pPr>
          </w:p>
          <w:p w14:paraId="7AC2D00B" w14:textId="77777777" w:rsidR="00934079" w:rsidRDefault="00934079" w:rsidP="00934079">
            <w:pPr>
              <w:pStyle w:val="In0"/>
              <w:jc w:val="both"/>
              <w:rPr>
                <w:color w:val="000000" w:themeColor="text1"/>
                <w:lang w:eastAsia="sk-SK"/>
              </w:rPr>
            </w:pPr>
            <w:r w:rsidRPr="00DB5CCB">
              <w:rPr>
                <w:color w:val="000000" w:themeColor="text1"/>
                <w:lang w:eastAsia="sk-SK"/>
              </w:rPr>
              <w:t>K zmierneniu nedostatku pracovnej sily môže prispieť podpora štúdia najlepších domácich a zahraničných študentov na vysokých školách v SR (motivačné štipendiá). Tento nástroj môže mať vplyv na zníženie miery odchodu absolventov stredných škôl do zahraničia.</w:t>
            </w:r>
          </w:p>
          <w:p w14:paraId="1EB43E98" w14:textId="77777777" w:rsidR="000028CC" w:rsidRPr="00DB5CCB" w:rsidRDefault="000028CC" w:rsidP="00934079">
            <w:pPr>
              <w:pStyle w:val="In0"/>
              <w:jc w:val="both"/>
              <w:rPr>
                <w:color w:val="000000" w:themeColor="text1"/>
                <w:lang w:eastAsia="sk-SK"/>
              </w:rPr>
            </w:pPr>
          </w:p>
          <w:p w14:paraId="03D205CB" w14:textId="77777777" w:rsidR="00770E16" w:rsidRPr="00CE4066" w:rsidRDefault="00934079" w:rsidP="00934079">
            <w:pPr>
              <w:pStyle w:val="In0"/>
              <w:jc w:val="both"/>
              <w:rPr>
                <w:color w:val="000000" w:themeColor="text1"/>
                <w:lang w:eastAsia="sk-SK"/>
              </w:rPr>
            </w:pPr>
            <w:r w:rsidRPr="00DB5CCB">
              <w:rPr>
                <w:color w:val="000000" w:themeColor="text1"/>
                <w:lang w:eastAsia="sk-SK"/>
              </w:rPr>
              <w:t xml:space="preserve">Špecifickú podporu v oblasti </w:t>
            </w:r>
            <w:r>
              <w:rPr>
                <w:color w:val="000000" w:themeColor="text1"/>
                <w:lang w:eastAsia="sk-SK"/>
              </w:rPr>
              <w:t>OVP</w:t>
            </w:r>
            <w:r w:rsidRPr="00DB5CCB">
              <w:rPr>
                <w:color w:val="000000" w:themeColor="text1"/>
                <w:lang w:eastAsia="sk-SK"/>
              </w:rPr>
              <w:t xml:space="preserve">, najmä prostredníctvom zvyšovania kvality a modernizácie infraštruktúry, vybavenia, vyučovania a spolupráce medzi školami a s MSP, si vyžadujú perspektívne školy v regiónoch zapojených do iniciatívy Catching-up Regions. Priemerná </w:t>
            </w:r>
            <w:r w:rsidR="000028CC">
              <w:rPr>
                <w:color w:val="000000" w:themeColor="text1"/>
                <w:lang w:eastAsia="sk-SK"/>
              </w:rPr>
              <w:t>zamestnanosť mladých je totiž v </w:t>
            </w:r>
            <w:r w:rsidRPr="00DB5CCB">
              <w:rPr>
                <w:color w:val="000000" w:themeColor="text1"/>
                <w:lang w:eastAsia="sk-SK"/>
              </w:rPr>
              <w:t>dobiehajúcich regiónoch výrazne nižšia oproti priemeru SR a zároveň evidovali najvyšší počet uchádzačov o prácu (za rok 2020), čo</w:t>
            </w:r>
            <w:r w:rsidR="00C42390">
              <w:rPr>
                <w:color w:val="000000" w:themeColor="text1"/>
                <w:lang w:eastAsia="sk-SK"/>
              </w:rPr>
              <w:t xml:space="preserve"> spolu</w:t>
            </w:r>
            <w:r w:rsidRPr="00DB5CCB">
              <w:rPr>
                <w:color w:val="000000" w:themeColor="text1"/>
                <w:lang w:eastAsia="sk-SK"/>
              </w:rPr>
              <w:t xml:space="preserve"> so závermi prieskumov Svetovej banky indikuje výrazný nesúlad potrieb trhu práce s ponukou a kvalitou </w:t>
            </w:r>
            <w:r>
              <w:rPr>
                <w:color w:val="000000" w:themeColor="text1"/>
                <w:lang w:eastAsia="sk-SK"/>
              </w:rPr>
              <w:t>OVP</w:t>
            </w:r>
            <w:r w:rsidR="000028CC">
              <w:rPr>
                <w:color w:val="000000" w:themeColor="text1"/>
                <w:lang w:eastAsia="sk-SK"/>
              </w:rPr>
              <w:t>.</w:t>
            </w:r>
          </w:p>
        </w:tc>
      </w:tr>
      <w:tr w:rsidR="000E2D3F" w:rsidRPr="00035BFC" w14:paraId="5C0A63FC" w14:textId="77777777" w:rsidTr="00770E16">
        <w:tc>
          <w:tcPr>
            <w:tcW w:w="894" w:type="pct"/>
          </w:tcPr>
          <w:p w14:paraId="29BCA333" w14:textId="77777777" w:rsidR="000E2D3F" w:rsidRDefault="000E2D3F" w:rsidP="000E2D3F">
            <w:pPr>
              <w:pStyle w:val="Nzovtabuky0"/>
              <w:shd w:val="clear" w:color="auto" w:fill="auto"/>
              <w:ind w:right="30"/>
              <w:rPr>
                <w:b/>
              </w:rPr>
            </w:pPr>
            <w:r>
              <w:rPr>
                <w:b/>
              </w:rPr>
              <w:lastRenderedPageBreak/>
              <w:t>PO1</w:t>
            </w:r>
          </w:p>
        </w:tc>
        <w:tc>
          <w:tcPr>
            <w:tcW w:w="1018" w:type="pct"/>
          </w:tcPr>
          <w:p w14:paraId="44CD9CDD" w14:textId="77777777" w:rsidR="000E2D3F" w:rsidRDefault="0078511B" w:rsidP="0078511B">
            <w:pPr>
              <w:pStyle w:val="Nzovtabuky0"/>
              <w:shd w:val="clear" w:color="auto" w:fill="auto"/>
              <w:rPr>
                <w:b/>
              </w:rPr>
            </w:pPr>
            <w:r>
              <w:rPr>
                <w:b/>
              </w:rPr>
              <w:t xml:space="preserve">1.5 Zvyšovanie digitálnej </w:t>
            </w:r>
            <w:r w:rsidR="007F544D">
              <w:rPr>
                <w:b/>
              </w:rPr>
              <w:t>p</w:t>
            </w:r>
            <w:r w:rsidR="000E2D3F">
              <w:rPr>
                <w:b/>
              </w:rPr>
              <w:t>ripojite</w:t>
            </w:r>
            <w:r>
              <w:rPr>
                <w:b/>
              </w:rPr>
              <w:t>ľnosti</w:t>
            </w:r>
          </w:p>
        </w:tc>
        <w:tc>
          <w:tcPr>
            <w:tcW w:w="3089" w:type="pct"/>
          </w:tcPr>
          <w:p w14:paraId="1F07B31D" w14:textId="77777777" w:rsidR="009931F7" w:rsidRPr="001438D0" w:rsidRDefault="009931F7" w:rsidP="009931F7">
            <w:pPr>
              <w:pStyle w:val="In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>Systémová digitalizácia bude podporená investíciami do podpory budovania vysokokapacitných  sietí v miestach zlyhania trhu (biele adresy)</w:t>
            </w:r>
            <w:r>
              <w:rPr>
                <w:lang w:val="sk-SK"/>
              </w:rPr>
              <w:t>.</w:t>
            </w:r>
            <w:r w:rsidRPr="001438D0">
              <w:rPr>
                <w:lang w:val="sk-SK"/>
              </w:rPr>
              <w:t xml:space="preserve"> Intervencie na vybudovanie prístupovej komunikačnej infraštruktúry budú realizované v súlade s EÚ stratégiou pre gigabitovú spoločnosť do roku 2025 a Národným plánom širokopásmového pripojenia</w:t>
            </w:r>
            <w:r>
              <w:rPr>
                <w:lang w:val="sk-SK"/>
              </w:rPr>
              <w:t>,</w:t>
            </w:r>
            <w:r w:rsidRPr="001438D0">
              <w:rPr>
                <w:lang w:val="sk-SK"/>
              </w:rPr>
              <w:t xml:space="preserve"> s víziou zabezpečiť prístup ku komunikačnej infraštruktúre, ktorá bude schopná v dlhodobom horizonte naplniť kvalitatívne a kapacitné požiadavky na siete tzv. gigabitovej spoločnosti pre občanov, podnikateľov, ako aj inštitúcie verejnej správy. Investície budú spolufinancovať náklady na pasívnu časť infraštruktúry, v miestach zlyhania trhu, s cieľom dosiahnuť: </w:t>
            </w:r>
          </w:p>
          <w:p w14:paraId="056F1770" w14:textId="77777777" w:rsidR="009931F7" w:rsidRPr="001438D0" w:rsidRDefault="00753533" w:rsidP="009931F7">
            <w:pPr>
              <w:pStyle w:val="In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1. </w:t>
            </w:r>
            <w:r w:rsidR="009931F7" w:rsidRPr="001438D0">
              <w:rPr>
                <w:lang w:val="sk-SK"/>
              </w:rPr>
              <w:t>všetky domácnosti, či už vidiecke alebo mestské, budú mať do roku 2030 prístup k internetovému pripojeniu s rýchlosťou minimálne 100 Mbit/s, s možnosťou rozšírenia na gigabitovú rýchlosť</w:t>
            </w:r>
          </w:p>
          <w:p w14:paraId="11E2C422" w14:textId="77777777" w:rsidR="009931F7" w:rsidRPr="001438D0" w:rsidRDefault="00753533" w:rsidP="009931F7">
            <w:pPr>
              <w:pStyle w:val="In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2. </w:t>
            </w:r>
            <w:r w:rsidR="009931F7" w:rsidRPr="001438D0">
              <w:rPr>
                <w:lang w:val="sk-SK"/>
              </w:rPr>
              <w:t>všetky významné subjekty sociálno-ekonomickej interakcie ako sú školy, dopravné uzly a hlavní poskytovatelia verejných služieb, ako aj podniky používajúce digitálne služby, budú mať do roku 2030 prístup ku gigabitovému pripojeniu, a to na pasívnej časti infraštruktúry, ktorá nebude do budúcnosti vyžadovať výmenu z dôvodu zvyšujúcich sa kapacitných alebo iných kvalitatívnych a technologických  požiadaviek</w:t>
            </w:r>
            <w:r w:rsidR="009931F7">
              <w:rPr>
                <w:lang w:val="sk-SK"/>
              </w:rPr>
              <w:t>.</w:t>
            </w:r>
          </w:p>
          <w:p w14:paraId="438B18C7" w14:textId="77777777" w:rsidR="009931F7" w:rsidRPr="001438D0" w:rsidRDefault="009931F7" w:rsidP="009931F7">
            <w:pPr>
              <w:pStyle w:val="In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 xml:space="preserve">Dosiahnutie cieľov bude realizované prostredníctvom dopytových výziev pre prevádzkovateľov verejných </w:t>
            </w:r>
            <w:r w:rsidRPr="001438D0">
              <w:rPr>
                <w:lang w:val="sk-SK"/>
              </w:rPr>
              <w:lastRenderedPageBreak/>
              <w:t xml:space="preserve">sietí elektronických komunikácií, dopytových výziev pre obce, grantov pre výstavbu backhaulových vedení, poukážok; resp. ich kombináciou. Podporená infraštruktúra bude musieť spĺňať všetky požadované technologické štandardy otvorenosti, transparentnosti a nediskriminácie, a bude poskytovaná na veľkoobchodnom princípe. </w:t>
            </w:r>
          </w:p>
          <w:p w14:paraId="4A426E9F" w14:textId="77777777" w:rsidR="009931F7" w:rsidRPr="001438D0" w:rsidRDefault="009931F7" w:rsidP="009931F7">
            <w:pPr>
              <w:pStyle w:val="In0"/>
              <w:jc w:val="both"/>
              <w:rPr>
                <w:lang w:val="sk-SK"/>
              </w:rPr>
            </w:pPr>
            <w:r w:rsidRPr="001438D0">
              <w:rPr>
                <w:lang w:val="sk-SK"/>
              </w:rPr>
              <w:t xml:space="preserve">Intervencie budú podporovať aj </w:t>
            </w:r>
          </w:p>
          <w:p w14:paraId="719AABEA" w14:textId="77777777" w:rsidR="009931F7" w:rsidRPr="001438D0" w:rsidRDefault="00753533" w:rsidP="009931F7">
            <w:pPr>
              <w:pStyle w:val="In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• </w:t>
            </w:r>
            <w:r w:rsidR="009931F7" w:rsidRPr="001438D0">
              <w:rPr>
                <w:lang w:val="sk-SK"/>
              </w:rPr>
              <w:t>zavádzanie pokrytia wifi v obciach a verejne dostupných miestach komunitného života, vrátane zdravotníckych a vzdelávacích inštitúcií</w:t>
            </w:r>
          </w:p>
          <w:p w14:paraId="55C22E43" w14:textId="77777777" w:rsidR="009931F7" w:rsidRPr="001438D0" w:rsidRDefault="00753533" w:rsidP="009931F7">
            <w:pPr>
              <w:pStyle w:val="In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• </w:t>
            </w:r>
            <w:r w:rsidR="009931F7" w:rsidRPr="001438D0">
              <w:rPr>
                <w:lang w:val="sk-SK"/>
              </w:rPr>
              <w:t>výstavbu pasívnych častí telekomunikačnej infraštruktúry v záujme zvyšovania pokrytia hlavných dopravných koridorov bezdrôtovými technológiami, vrátane 5G sietí, v súlade so Stratégiou 5G</w:t>
            </w:r>
          </w:p>
          <w:p w14:paraId="15759CBB" w14:textId="77777777" w:rsidR="00770E16" w:rsidRPr="009931F7" w:rsidRDefault="00753533" w:rsidP="009931F7">
            <w:pPr>
              <w:pStyle w:val="In0"/>
              <w:shd w:val="clear" w:color="auto" w:fill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• </w:t>
            </w:r>
            <w:r w:rsidR="009931F7" w:rsidRPr="001438D0">
              <w:rPr>
                <w:lang w:val="sk-SK"/>
              </w:rPr>
              <w:t>posilnenie odborných kapacít a činností Broadband Competence Officu (BCO). BCO bude plniť úlohy súvisiace so zabezpečením plnenia cieľov stanovených v Národnom pláne širokopásmového pripojenia Pravidl</w:t>
            </w:r>
            <w:r w:rsidR="009931F7">
              <w:rPr>
                <w:lang w:val="sk-SK"/>
              </w:rPr>
              <w:t>á</w:t>
            </w:r>
            <w:r w:rsidR="009931F7" w:rsidRPr="001438D0">
              <w:rPr>
                <w:lang w:val="sk-SK"/>
              </w:rPr>
              <w:t xml:space="preserve"> a podmienky intervencií a výziev určí štúdia uskutočniteľnosti k Národnému plánu širokopásmového pripojenia.</w:t>
            </w:r>
          </w:p>
        </w:tc>
      </w:tr>
    </w:tbl>
    <w:p w14:paraId="15AAA147" w14:textId="77777777" w:rsidR="00687BB6" w:rsidRPr="00035BFC" w:rsidRDefault="00687BB6">
      <w:pPr>
        <w:pStyle w:val="Nzovtabuky0"/>
        <w:shd w:val="clear" w:color="auto" w:fill="auto"/>
        <w:ind w:left="77"/>
        <w:rPr>
          <w:b/>
          <w:lang w:val="sk-SK"/>
        </w:rPr>
      </w:pPr>
    </w:p>
    <w:p w14:paraId="4DF9D564" w14:textId="77777777" w:rsidR="00B5117B" w:rsidRPr="00035BFC" w:rsidRDefault="00B5117B" w:rsidP="0010038B">
      <w:pPr>
        <w:rPr>
          <w:rFonts w:ascii="Times New Roman" w:eastAsia="Times New Roman" w:hAnsi="Times New Roman" w:cs="Times New Roman"/>
          <w:lang w:val="sk-SK"/>
        </w:rPr>
      </w:pPr>
    </w:p>
    <w:p w14:paraId="047C4ACD" w14:textId="77777777" w:rsidR="00220003" w:rsidRPr="001438D0" w:rsidRDefault="009F0CB5" w:rsidP="0010038B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sz w:val="36"/>
        </w:rPr>
      </w:pPr>
      <w:r w:rsidRPr="001438D0">
        <w:rPr>
          <w:b/>
          <w:sz w:val="36"/>
        </w:rPr>
        <w:lastRenderedPageBreak/>
        <w:t>Priorita - VEDA, VÝSKUM A INOVÁCIE</w:t>
      </w:r>
      <w:r w:rsidR="00C30741" w:rsidRPr="001438D0">
        <w:rPr>
          <w:b/>
          <w:sz w:val="36"/>
        </w:rPr>
        <w:t xml:space="preserve"> </w:t>
      </w:r>
    </w:p>
    <w:p w14:paraId="2F4E5C69" w14:textId="77777777" w:rsidR="0010038B" w:rsidRPr="00CC6410" w:rsidRDefault="0010038B" w:rsidP="00D211B4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</w:rPr>
      </w:pPr>
    </w:p>
    <w:p w14:paraId="6C3BFBFD" w14:textId="77777777" w:rsidR="00651FC9" w:rsidRPr="00CC6410" w:rsidRDefault="003E1828" w:rsidP="00D211B4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sz w:val="36"/>
        </w:rPr>
      </w:pPr>
      <w:r>
        <w:rPr>
          <w:b/>
          <w:sz w:val="36"/>
        </w:rPr>
        <w:t>Šp</w:t>
      </w:r>
      <w:r w:rsidR="0010038B" w:rsidRPr="001438D0">
        <w:rPr>
          <w:b/>
          <w:sz w:val="36"/>
        </w:rPr>
        <w:t>ecifický cieľ</w:t>
      </w:r>
      <w:r w:rsidR="00651FC9" w:rsidRPr="001438D0">
        <w:rPr>
          <w:b/>
          <w:sz w:val="36"/>
        </w:rPr>
        <w:t xml:space="preserve"> 1.1</w:t>
      </w:r>
      <w:r w:rsidR="0010038B" w:rsidRPr="001438D0">
        <w:rPr>
          <w:b/>
          <w:sz w:val="36"/>
        </w:rPr>
        <w:t>:</w:t>
      </w:r>
      <w:r w:rsidR="00CC6410">
        <w:rPr>
          <w:b/>
          <w:sz w:val="36"/>
        </w:rPr>
        <w:t xml:space="preserve"> </w:t>
      </w:r>
      <w:r w:rsidR="002E3149" w:rsidRPr="008F1207">
        <w:rPr>
          <w:b/>
          <w:sz w:val="36"/>
          <w:szCs w:val="36"/>
        </w:rPr>
        <w:t>Rozvoj a rozšír</w:t>
      </w:r>
      <w:r w:rsidR="00175243">
        <w:rPr>
          <w:b/>
          <w:sz w:val="36"/>
          <w:szCs w:val="36"/>
        </w:rPr>
        <w:t>e</w:t>
      </w:r>
      <w:r w:rsidR="002E3149" w:rsidRPr="008F1207">
        <w:rPr>
          <w:b/>
          <w:sz w:val="36"/>
          <w:szCs w:val="36"/>
        </w:rPr>
        <w:t>nie výskumných a</w:t>
      </w:r>
      <w:r w:rsidR="006041D4">
        <w:rPr>
          <w:b/>
          <w:sz w:val="36"/>
          <w:szCs w:val="36"/>
        </w:rPr>
        <w:t xml:space="preserve"> inovačných kapacít a využívanie</w:t>
      </w:r>
      <w:r w:rsidR="002E3149" w:rsidRPr="008F1207">
        <w:rPr>
          <w:b/>
          <w:sz w:val="36"/>
          <w:szCs w:val="36"/>
        </w:rPr>
        <w:t xml:space="preserve"> pokročilých technológií</w:t>
      </w:r>
    </w:p>
    <w:p w14:paraId="543EFC90" w14:textId="77777777" w:rsidR="00D211B4" w:rsidRPr="001438D0" w:rsidRDefault="00D211B4" w:rsidP="00BB07F5">
      <w:pPr>
        <w:pStyle w:val="Zhlavie10"/>
        <w:keepNext/>
        <w:keepLines/>
        <w:spacing w:after="0"/>
        <w:ind w:firstLine="0"/>
        <w:jc w:val="both"/>
      </w:pPr>
      <w:bookmarkStart w:id="2" w:name="bookmark12"/>
      <w:bookmarkStart w:id="3" w:name="bookmark13"/>
    </w:p>
    <w:p w14:paraId="0F6C10A2" w14:textId="77777777" w:rsidR="00BB07F5" w:rsidRPr="001438D0" w:rsidRDefault="00651FC9" w:rsidP="00BB07F5">
      <w:pPr>
        <w:pStyle w:val="Zhlavie10"/>
        <w:keepNext/>
        <w:keepLines/>
        <w:spacing w:after="0"/>
        <w:ind w:firstLine="0"/>
        <w:jc w:val="both"/>
      </w:pPr>
      <w:r w:rsidRPr="001438D0">
        <w:t>Špecifický cieľ 1.1 bude podporovaný štyrmi opatreniami. V</w:t>
      </w:r>
      <w:r w:rsidR="00C6276A">
        <w:t>oľba týchto opatrení vychádza z </w:t>
      </w:r>
      <w:r w:rsidRPr="001438D0">
        <w:t>troch základných princípov:</w:t>
      </w:r>
      <w:r w:rsidR="00BB07F5" w:rsidRPr="001438D0">
        <w:t xml:space="preserve"> podpora</w:t>
      </w:r>
      <w:r w:rsidRPr="001438D0">
        <w:t xml:space="preserve"> VVaI realizovaná v zmysle najlepšej medzinárodnej praxe,</w:t>
      </w:r>
      <w:r w:rsidR="00BB07F5" w:rsidRPr="001438D0">
        <w:t xml:space="preserve"> zvýšenie</w:t>
      </w:r>
      <w:r w:rsidRPr="001438D0">
        <w:t xml:space="preserve"> miery komplementarity a synergií podpory VVaI v súlade so štandardami Európskeho výskumného </w:t>
      </w:r>
      <w:r w:rsidR="00F33E23">
        <w:t xml:space="preserve">a inovačného </w:t>
      </w:r>
      <w:r w:rsidRPr="001438D0">
        <w:t>priestoru,</w:t>
      </w:r>
      <w:r w:rsidR="00D211B4" w:rsidRPr="001438D0">
        <w:t xml:space="preserve"> </w:t>
      </w:r>
      <w:r w:rsidR="00BB07F5" w:rsidRPr="001438D0">
        <w:t>definovanie</w:t>
      </w:r>
      <w:r w:rsidRPr="001438D0">
        <w:t xml:space="preserve"> aktivít s cieľom prispieť k zvýšeniu excelentnosti predkladaných projektov a využiteľnosti ich výsledkov hospodárskou/spoločenskou praxou.</w:t>
      </w:r>
    </w:p>
    <w:p w14:paraId="3FC6D50B" w14:textId="77777777" w:rsidR="009F0CB5" w:rsidRPr="001438D0" w:rsidRDefault="009F0CB5" w:rsidP="00BB07F5">
      <w:pPr>
        <w:pStyle w:val="Zhlavie10"/>
        <w:keepNext/>
        <w:keepLines/>
        <w:spacing w:after="0"/>
        <w:ind w:firstLine="0"/>
        <w:jc w:val="both"/>
      </w:pPr>
    </w:p>
    <w:p w14:paraId="49E7D7B2" w14:textId="77777777" w:rsidR="00651FC9" w:rsidRPr="001438D0" w:rsidRDefault="00651FC9" w:rsidP="00BB07F5">
      <w:pPr>
        <w:pStyle w:val="Zhlavie10"/>
        <w:keepNext/>
        <w:keepLines/>
        <w:spacing w:after="0"/>
        <w:ind w:firstLine="0"/>
        <w:jc w:val="both"/>
      </w:pPr>
      <w:r w:rsidRPr="001438D0">
        <w:t>Pôjde o nasledovné opatrenia:</w:t>
      </w:r>
    </w:p>
    <w:p w14:paraId="5E4A9331" w14:textId="77777777" w:rsidR="00651FC9" w:rsidRPr="001438D0" w:rsidRDefault="00D211B4" w:rsidP="00D211B4">
      <w:pPr>
        <w:pStyle w:val="Zhlavie10"/>
        <w:keepNext/>
        <w:keepLines/>
        <w:spacing w:after="0"/>
        <w:ind w:firstLine="0"/>
        <w:jc w:val="both"/>
      </w:pPr>
      <w:r w:rsidRPr="001438D0">
        <w:t xml:space="preserve">Opatrenie 1.1.1 </w:t>
      </w:r>
      <w:r w:rsidR="00651FC9" w:rsidRPr="001438D0">
        <w:t>Podpora medzisektorovej spolupráce v oblasti výskumu, vývoja a inovácií</w:t>
      </w:r>
      <w:r w:rsidR="003E1828" w:rsidRPr="003E1828">
        <w:t xml:space="preserve"> </w:t>
      </w:r>
      <w:r w:rsidR="003E1828">
        <w:t>a zvyšovanie výskumných a inovačných kapacít v podnikoch</w:t>
      </w:r>
    </w:p>
    <w:p w14:paraId="6DFD9C3C" w14:textId="77777777" w:rsidR="00651FC9" w:rsidRPr="001438D0" w:rsidRDefault="00D211B4" w:rsidP="00D211B4">
      <w:pPr>
        <w:pStyle w:val="Zhlavie10"/>
        <w:keepNext/>
        <w:keepLines/>
        <w:spacing w:after="0"/>
        <w:ind w:firstLine="0"/>
        <w:jc w:val="both"/>
      </w:pPr>
      <w:r w:rsidRPr="001438D0">
        <w:t>Opatrenie 1.1.2</w:t>
      </w:r>
      <w:r w:rsidR="00651FC9" w:rsidRPr="001438D0">
        <w:t xml:space="preserve"> Podpora ľudských zdrojov v oblasti výskumu, vývoja a inovácií</w:t>
      </w:r>
    </w:p>
    <w:p w14:paraId="355F970B" w14:textId="77777777" w:rsidR="000E094F" w:rsidRDefault="00D211B4" w:rsidP="00D211B4">
      <w:pPr>
        <w:pStyle w:val="Zhlavie10"/>
        <w:keepNext/>
        <w:keepLines/>
        <w:spacing w:after="0"/>
        <w:ind w:firstLine="0"/>
        <w:jc w:val="both"/>
      </w:pPr>
      <w:r w:rsidRPr="001438D0">
        <w:t xml:space="preserve">Opatrenie 1.1.3 </w:t>
      </w:r>
      <w:r w:rsidR="00651FC9" w:rsidRPr="001438D0">
        <w:t>Podpora medzinárodnej spolupráce v oblasti výskumu, vývoja a inovácií</w:t>
      </w:r>
    </w:p>
    <w:p w14:paraId="2F32548B" w14:textId="77777777" w:rsidR="00D9598B" w:rsidRDefault="00D211B4" w:rsidP="00D211B4">
      <w:pPr>
        <w:pStyle w:val="Zhlavie10"/>
        <w:keepNext/>
        <w:keepLines/>
        <w:spacing w:after="0"/>
        <w:ind w:firstLine="0"/>
        <w:jc w:val="both"/>
      </w:pPr>
      <w:r w:rsidRPr="001438D0">
        <w:t xml:space="preserve">Opatrenie </w:t>
      </w:r>
      <w:r w:rsidR="0010038B" w:rsidRPr="001438D0">
        <w:t>1.1.4 Podpora</w:t>
      </w:r>
      <w:r w:rsidR="00651FC9" w:rsidRPr="001438D0">
        <w:t xml:space="preserve"> rozvoja a modernizácie výskumnej infraštruktúry národného významu</w:t>
      </w:r>
    </w:p>
    <w:p w14:paraId="38E22047" w14:textId="77777777" w:rsidR="009F0CB5" w:rsidRPr="001438D0" w:rsidRDefault="009F0CB5" w:rsidP="00BB07F5">
      <w:pPr>
        <w:pStyle w:val="Zhlavie10"/>
        <w:keepNext/>
        <w:keepLines/>
        <w:spacing w:after="0"/>
        <w:ind w:firstLine="0"/>
        <w:jc w:val="both"/>
      </w:pPr>
    </w:p>
    <w:p w14:paraId="55FD1E15" w14:textId="77777777" w:rsidR="00BB07F5" w:rsidRDefault="00651FC9" w:rsidP="00C6276A">
      <w:pPr>
        <w:pStyle w:val="Zhlavie10"/>
        <w:keepNext/>
        <w:keepLines/>
        <w:spacing w:after="0"/>
        <w:ind w:firstLine="0"/>
        <w:jc w:val="both"/>
      </w:pPr>
      <w:r w:rsidRPr="001438D0">
        <w:t xml:space="preserve">Všetky opatrenia sa budú vykonávať v doménach SK RIS3 2021+. Všetky opatrenia a príklady aktivít sú relevantné aj pre Bratislavský </w:t>
      </w:r>
      <w:r w:rsidR="005A457A">
        <w:t xml:space="preserve">samosprávny </w:t>
      </w:r>
      <w:r w:rsidRPr="001438D0">
        <w:t>kraj.</w:t>
      </w:r>
    </w:p>
    <w:p w14:paraId="6A77E0BF" w14:textId="77777777" w:rsidR="00C6276A" w:rsidRPr="00C6276A" w:rsidRDefault="00C6276A" w:rsidP="00C6276A">
      <w:pPr>
        <w:pStyle w:val="Zhlavie10"/>
        <w:keepNext/>
        <w:keepLines/>
        <w:spacing w:after="0"/>
        <w:ind w:firstLine="0"/>
        <w:jc w:val="both"/>
      </w:pPr>
    </w:p>
    <w:p w14:paraId="13F5E66B" w14:textId="77777777" w:rsidR="00651FC9" w:rsidRPr="001438D0" w:rsidRDefault="00651FC9" w:rsidP="00A96512">
      <w:pPr>
        <w:pStyle w:val="Zhlavie10"/>
        <w:keepNext/>
        <w:keepLines/>
        <w:spacing w:after="300"/>
        <w:ind w:left="709" w:hanging="709"/>
        <w:jc w:val="both"/>
        <w:rPr>
          <w:b/>
        </w:rPr>
      </w:pPr>
      <w:r w:rsidRPr="001438D0">
        <w:rPr>
          <w:b/>
        </w:rPr>
        <w:t>1.1.1 Podpora medzisektorovej spolupráce v oblasti výskumu, vývoja a inovácií</w:t>
      </w:r>
      <w:r w:rsidR="003E1828" w:rsidRPr="003E1828">
        <w:rPr>
          <w:b/>
        </w:rPr>
        <w:t xml:space="preserve"> </w:t>
      </w:r>
      <w:r w:rsidR="003E1828">
        <w:rPr>
          <w:b/>
        </w:rPr>
        <w:t>a zvyšovanie výskumných a inovačných kapacít v podnikoch</w:t>
      </w:r>
    </w:p>
    <w:p w14:paraId="5B9540FB" w14:textId="77777777" w:rsidR="00651FC9" w:rsidRPr="001438D0" w:rsidRDefault="00651FC9" w:rsidP="0010038B">
      <w:pPr>
        <w:pStyle w:val="Zhlavie10"/>
        <w:keepNext/>
        <w:keepLines/>
        <w:spacing w:after="300"/>
        <w:ind w:firstLine="0"/>
        <w:jc w:val="both"/>
      </w:pPr>
      <w:r w:rsidRPr="001438D0">
        <w:t xml:space="preserve">V rámci tohto opatrenia budú podporené rôzne typy projektov zamerané na medzisektorovú </w:t>
      </w:r>
      <w:r w:rsidR="00BB07F5" w:rsidRPr="001438D0">
        <w:t>spoluprácu medzi</w:t>
      </w:r>
      <w:r w:rsidRPr="001438D0">
        <w:t xml:space="preserve"> výskumnou, akademickou a aplikačnou sférou (aplikačná sféra zahŕňa komerčnú, podnikovú sféru a aj verejný sektor)</w:t>
      </w:r>
      <w:r w:rsidR="003E1828">
        <w:t>, ako aj na zvýšenie produktivity podnikov</w:t>
      </w:r>
      <w:r w:rsidRPr="001438D0">
        <w:t xml:space="preserve">. Prostredníctvom grantových schém </w:t>
      </w:r>
      <w:r w:rsidR="00BB07F5" w:rsidRPr="001438D0">
        <w:t>bu</w:t>
      </w:r>
      <w:r w:rsidR="0010038B" w:rsidRPr="001438D0">
        <w:t xml:space="preserve">dú podporované najmä aktivity zacielené </w:t>
      </w:r>
      <w:r w:rsidR="003E1828">
        <w:t>na</w:t>
      </w:r>
      <w:r w:rsidRPr="001438D0">
        <w:t>:</w:t>
      </w:r>
    </w:p>
    <w:p w14:paraId="07EABA2C" w14:textId="77777777" w:rsidR="00995DAB" w:rsidRDefault="00651FC9" w:rsidP="00925FE5">
      <w:pPr>
        <w:pStyle w:val="Zhlavie10"/>
        <w:keepNext/>
        <w:keepLines/>
        <w:numPr>
          <w:ilvl w:val="0"/>
          <w:numId w:val="10"/>
        </w:numPr>
        <w:spacing w:after="0"/>
        <w:ind w:left="714" w:hanging="357"/>
        <w:jc w:val="both"/>
      </w:pPr>
      <w:r w:rsidRPr="001438D0">
        <w:t>dlhodobú strategickú medzisektorovú výskumno-vývojovú spoluprácu, rozvoj a vznik partnerstiev a spoluprác</w:t>
      </w:r>
      <w:r w:rsidR="00995DAB">
        <w:t>e</w:t>
      </w:r>
      <w:r w:rsidRPr="001438D0">
        <w:t xml:space="preserve"> nepodnikateľských výskumných organizácií, podnikateľských výskumných organizác</w:t>
      </w:r>
      <w:r w:rsidR="00BB07F5" w:rsidRPr="001438D0">
        <w:t>ií spoločne s aplikačnou sférou</w:t>
      </w:r>
      <w:r w:rsidR="00995DAB">
        <w:t xml:space="preserve">. </w:t>
      </w:r>
      <w:r w:rsidR="00995DAB" w:rsidRPr="00F14789">
        <w:rPr>
          <w:color w:val="000000" w:themeColor="text1"/>
          <w:lang w:val="sk-SK"/>
        </w:rPr>
        <w:t>Uvedená aktivita sa bude podporovať v</w:t>
      </w:r>
      <w:r w:rsidR="000D104B">
        <w:rPr>
          <w:color w:val="000000" w:themeColor="text1"/>
          <w:lang w:val="sk-SK"/>
        </w:rPr>
        <w:t> </w:t>
      </w:r>
      <w:r w:rsidR="00995DAB" w:rsidRPr="00F14789">
        <w:rPr>
          <w:color w:val="000000" w:themeColor="text1"/>
          <w:lang w:val="sk-SK"/>
        </w:rPr>
        <w:t>smerovaní</w:t>
      </w:r>
      <w:r w:rsidR="000D104B">
        <w:rPr>
          <w:color w:val="000000" w:themeColor="text1"/>
          <w:lang w:val="sk-SK"/>
        </w:rPr>
        <w:t xml:space="preserve"> </w:t>
      </w:r>
      <w:r w:rsidR="00995DAB" w:rsidRPr="00F14789">
        <w:rPr>
          <w:iCs/>
        </w:rPr>
        <w:t>rozvoja klastrov</w:t>
      </w:r>
      <w:r w:rsidR="00995DAB" w:rsidRPr="006C74C2">
        <w:rPr>
          <w:rStyle w:val="Ukotveniepoznmkypodiarou"/>
          <w:iCs/>
        </w:rPr>
        <w:footnoteReference w:id="1"/>
      </w:r>
      <w:r w:rsidR="00995DAB" w:rsidRPr="00F14789">
        <w:rPr>
          <w:iCs/>
        </w:rPr>
        <w:t xml:space="preserve"> založených </w:t>
      </w:r>
      <w:r w:rsidR="00995DAB" w:rsidRPr="00280F95">
        <w:rPr>
          <w:color w:val="000000" w:themeColor="text1"/>
          <w:lang w:val="sk-SK"/>
        </w:rPr>
        <w:t>verejnými výskumnými organizáciami</w:t>
      </w:r>
      <w:r w:rsidR="00995DAB" w:rsidRPr="00F14789">
        <w:rPr>
          <w:iCs/>
        </w:rPr>
        <w:t xml:space="preserve"> so zameraním na riešenie perspektívnych tém (identifikovaných využitím o.i. Technology Foresight) v oblastiach špecializácie na komercializáciu výskumných a vývojových aktivít v perspektívnych oblastiach rozvoja vychádzajúcich z RIS3 SK;</w:t>
      </w:r>
    </w:p>
    <w:p w14:paraId="52F4ED6B" w14:textId="77777777" w:rsidR="00995DAB" w:rsidRPr="00F7489D" w:rsidRDefault="00995DAB" w:rsidP="00925FE5">
      <w:pPr>
        <w:pStyle w:val="Zhlavie10"/>
        <w:keepNext/>
        <w:keepLines/>
        <w:numPr>
          <w:ilvl w:val="0"/>
          <w:numId w:val="10"/>
        </w:numPr>
        <w:suppressAutoHyphens/>
        <w:spacing w:after="0"/>
        <w:jc w:val="both"/>
        <w:rPr>
          <w:color w:val="000000" w:themeColor="text1"/>
          <w:lang w:val="sk-SK"/>
        </w:rPr>
      </w:pPr>
      <w:r>
        <w:rPr>
          <w:iCs/>
          <w:lang w:val="sk-SK"/>
        </w:rPr>
        <w:t>p</w:t>
      </w:r>
      <w:r w:rsidRPr="00F14789">
        <w:rPr>
          <w:iCs/>
          <w:lang w:val="sk-SK"/>
        </w:rPr>
        <w:t>odpor</w:t>
      </w:r>
      <w:r>
        <w:rPr>
          <w:iCs/>
          <w:lang w:val="sk-SK"/>
        </w:rPr>
        <w:t>u</w:t>
      </w:r>
      <w:r w:rsidRPr="00F14789">
        <w:rPr>
          <w:iCs/>
          <w:lang w:val="sk-SK"/>
        </w:rPr>
        <w:t xml:space="preserve"> spolupráce vysokých škôl a podnikov pri vývoji, testovaní a uvádzaní produktov na trh, najmä podpora vytvárania prototypových laboratórií  a špecializovaných „testbedov“ v perspektívnych oblastiach RIS3 v priestoroch VŠ resp. VVI s možnosťou zvýhodneného využívania podnikmi;</w:t>
      </w:r>
    </w:p>
    <w:p w14:paraId="19450DFF" w14:textId="77777777" w:rsidR="00BD5A87" w:rsidRDefault="00BD5A87" w:rsidP="00925FE5">
      <w:pPr>
        <w:pStyle w:val="Odsekzoznamu"/>
        <w:numPr>
          <w:ilvl w:val="0"/>
          <w:numId w:val="10"/>
        </w:numPr>
        <w:suppressAutoHyphens/>
        <w:spacing w:before="0" w:after="0" w:line="240" w:lineRule="auto"/>
        <w:jc w:val="both"/>
        <w:rPr>
          <w:rFonts w:eastAsia="Times New Roman"/>
          <w:color w:val="000000" w:themeColor="text1"/>
          <w:szCs w:val="24"/>
          <w:lang w:val="sk-SK"/>
        </w:rPr>
      </w:pPr>
      <w:r>
        <w:rPr>
          <w:rFonts w:eastAsia="Times New Roman"/>
          <w:color w:val="000000" w:themeColor="text1"/>
          <w:szCs w:val="24"/>
          <w:lang w:val="sk-SK"/>
        </w:rPr>
        <w:t xml:space="preserve">realizáciu </w:t>
      </w:r>
      <w:r w:rsidRPr="00263102">
        <w:rPr>
          <w:rFonts w:eastAsia="Times New Roman"/>
          <w:color w:val="000000" w:themeColor="text1"/>
          <w:szCs w:val="24"/>
          <w:lang w:val="sk-SK"/>
        </w:rPr>
        <w:t>výskumno-vývojových a inovačných aktivít v podnikoch s</w:t>
      </w:r>
      <w:r>
        <w:rPr>
          <w:rFonts w:eastAsia="Times New Roman"/>
          <w:color w:val="000000" w:themeColor="text1"/>
          <w:szCs w:val="24"/>
          <w:lang w:val="sk-SK"/>
        </w:rPr>
        <w:t>o špecifickým zameraním na</w:t>
      </w:r>
      <w:r w:rsidRPr="00263102">
        <w:rPr>
          <w:rFonts w:eastAsia="Times New Roman"/>
          <w:color w:val="000000" w:themeColor="text1"/>
          <w:szCs w:val="24"/>
          <w:lang w:val="sk-SK"/>
        </w:rPr>
        <w:t xml:space="preserve"> </w:t>
      </w:r>
      <w:r>
        <w:rPr>
          <w:rFonts w:eastAsia="Times New Roman"/>
          <w:color w:val="000000" w:themeColor="text1"/>
          <w:szCs w:val="24"/>
          <w:lang w:val="sk-SK"/>
        </w:rPr>
        <w:t xml:space="preserve">vývoj a testovanie prototypov a </w:t>
      </w:r>
      <w:r w:rsidRPr="00263102">
        <w:rPr>
          <w:rFonts w:eastAsia="Times New Roman"/>
          <w:color w:val="000000" w:themeColor="text1"/>
          <w:szCs w:val="24"/>
          <w:lang w:val="sk-SK"/>
        </w:rPr>
        <w:t>zavedeni</w:t>
      </w:r>
      <w:r>
        <w:rPr>
          <w:rFonts w:eastAsia="Times New Roman"/>
          <w:color w:val="000000" w:themeColor="text1"/>
          <w:szCs w:val="24"/>
          <w:lang w:val="sk-SK"/>
        </w:rPr>
        <w:t>e</w:t>
      </w:r>
      <w:r w:rsidRPr="00263102">
        <w:rPr>
          <w:rFonts w:eastAsia="Times New Roman"/>
          <w:color w:val="000000" w:themeColor="text1"/>
          <w:szCs w:val="24"/>
          <w:lang w:val="sk-SK"/>
        </w:rPr>
        <w:t xml:space="preserve"> dosiahnutej inovácie do produkčného procesu, vrátane och</w:t>
      </w:r>
      <w:r w:rsidR="00D0287E">
        <w:rPr>
          <w:rFonts w:eastAsia="Times New Roman"/>
          <w:color w:val="000000" w:themeColor="text1"/>
          <w:szCs w:val="24"/>
          <w:lang w:val="sk-SK"/>
        </w:rPr>
        <w:t>rany práv duševného vlastníctva</w:t>
      </w:r>
      <w:r w:rsidR="00D0287E" w:rsidRPr="00F14789">
        <w:rPr>
          <w:iCs/>
          <w:lang w:val="sk-SK"/>
        </w:rPr>
        <w:t>;</w:t>
      </w:r>
    </w:p>
    <w:p w14:paraId="0936A73D" w14:textId="77777777" w:rsidR="00BD5A87" w:rsidRPr="00995DAB" w:rsidRDefault="00044850" w:rsidP="00925FE5">
      <w:pPr>
        <w:pStyle w:val="Odsekzoznamu"/>
        <w:numPr>
          <w:ilvl w:val="0"/>
          <w:numId w:val="10"/>
        </w:numPr>
        <w:suppressAutoHyphens/>
        <w:spacing w:before="0" w:after="0" w:line="240" w:lineRule="auto"/>
        <w:jc w:val="both"/>
        <w:rPr>
          <w:rFonts w:eastAsia="Times New Roman"/>
          <w:color w:val="000000" w:themeColor="text1"/>
          <w:szCs w:val="24"/>
          <w:lang w:val="sk-SK"/>
        </w:rPr>
      </w:pPr>
      <w:r w:rsidRPr="00D10587">
        <w:rPr>
          <w:rFonts w:eastAsia="Times New Roman"/>
          <w:color w:val="000000" w:themeColor="text1"/>
          <w:szCs w:val="24"/>
          <w:lang w:val="sk-SK"/>
        </w:rPr>
        <w:lastRenderedPageBreak/>
        <w:t>podporu realizácie projektov, ktoré sú súčasťou dôležitých projektov spoločného európskeho záujmu (IPCEI = Important Project of Common European Interest)</w:t>
      </w:r>
      <w:r w:rsidR="00BD5A87" w:rsidRPr="00263102">
        <w:rPr>
          <w:rFonts w:eastAsia="Times New Roman"/>
          <w:bCs/>
          <w:color w:val="000000" w:themeColor="text1"/>
          <w:szCs w:val="24"/>
          <w:lang w:val="sk-SK"/>
        </w:rPr>
        <w:t>;</w:t>
      </w:r>
    </w:p>
    <w:p w14:paraId="10BA7A19" w14:textId="77777777" w:rsidR="00275BDE" w:rsidRPr="00035BFC" w:rsidRDefault="00651FC9" w:rsidP="00925FE5">
      <w:pPr>
        <w:pStyle w:val="Zhlavie10"/>
        <w:keepNext/>
        <w:keepLines/>
        <w:numPr>
          <w:ilvl w:val="0"/>
          <w:numId w:val="10"/>
        </w:numPr>
        <w:spacing w:after="0"/>
        <w:ind w:left="714" w:hanging="357"/>
        <w:jc w:val="both"/>
        <w:rPr>
          <w:lang w:val="sk-SK"/>
        </w:rPr>
      </w:pPr>
      <w:r w:rsidRPr="00995DAB">
        <w:rPr>
          <w:color w:val="000000" w:themeColor="text1"/>
          <w:lang w:val="sk-SK"/>
        </w:rPr>
        <w:t>zavádzanie inovatívnych a inteligentne riadených technológií a riešení v zmysle koncepcie inteligentného priemyslu 4.0</w:t>
      </w:r>
      <w:r w:rsidR="00BE596D" w:rsidRPr="00995DAB">
        <w:rPr>
          <w:color w:val="000000" w:themeColor="text1"/>
          <w:lang w:val="sk-SK"/>
        </w:rPr>
        <w:t xml:space="preserve"> do podnikateľského prostredia</w:t>
      </w:r>
      <w:r w:rsidRPr="00995DAB">
        <w:rPr>
          <w:color w:val="000000" w:themeColor="text1"/>
          <w:lang w:val="sk-SK"/>
        </w:rPr>
        <w:t>;</w:t>
      </w:r>
    </w:p>
    <w:p w14:paraId="5CEAC7A1" w14:textId="77777777" w:rsidR="00AA79E4" w:rsidRPr="00035BFC" w:rsidRDefault="00651FC9" w:rsidP="00AA79E4">
      <w:pPr>
        <w:pStyle w:val="Zhlavie10"/>
        <w:keepNext/>
        <w:keepLines/>
        <w:numPr>
          <w:ilvl w:val="0"/>
          <w:numId w:val="10"/>
        </w:numPr>
        <w:spacing w:after="0"/>
        <w:ind w:left="714" w:hanging="357"/>
        <w:jc w:val="both"/>
        <w:rPr>
          <w:lang w:val="sk-SK"/>
        </w:rPr>
      </w:pPr>
      <w:r w:rsidRPr="00275BDE">
        <w:rPr>
          <w:color w:val="000000" w:themeColor="text1"/>
          <w:lang w:val="sk-SK"/>
        </w:rPr>
        <w:t>výskum a vývoj orientovaný na zvládnutie mimoriadnych situácií a ich zdravotných, ekonomických a spoločenských dopadov;</w:t>
      </w:r>
    </w:p>
    <w:p w14:paraId="35F94E52" w14:textId="77777777" w:rsidR="00BB07F5" w:rsidRPr="00035BFC" w:rsidRDefault="00275BDE" w:rsidP="00AA79E4">
      <w:pPr>
        <w:pStyle w:val="Zhlavie10"/>
        <w:keepNext/>
        <w:keepLines/>
        <w:numPr>
          <w:ilvl w:val="0"/>
          <w:numId w:val="10"/>
        </w:numPr>
        <w:spacing w:after="0"/>
        <w:ind w:left="714" w:hanging="357"/>
        <w:jc w:val="both"/>
        <w:rPr>
          <w:lang w:val="sk-SK"/>
        </w:rPr>
      </w:pPr>
      <w:r w:rsidRPr="00AA79E4">
        <w:rPr>
          <w:lang w:val="sk-SK"/>
        </w:rPr>
        <w:t>podporu vytvárania Spoločných výskumných jednotiek (SVJ) výskumných organizácií SAV a výskumných univerzít s cieľom integrovať výskum, ľudské zdroje a výskumnú infraštruktúru a podporiť spoluprácu s priemyslom  a súkromnou sférou a zapojenosť do medzinárodných pro</w:t>
      </w:r>
      <w:r w:rsidR="001A4608">
        <w:rPr>
          <w:lang w:val="sk-SK"/>
        </w:rPr>
        <w:t>gramov a schém výskumu a vývoja</w:t>
      </w:r>
      <w:r w:rsidR="001A4608" w:rsidRPr="00275BDE">
        <w:rPr>
          <w:color w:val="000000" w:themeColor="text1"/>
          <w:lang w:val="sk-SK"/>
        </w:rPr>
        <w:t>;</w:t>
      </w:r>
    </w:p>
    <w:p w14:paraId="383E69AB" w14:textId="77777777" w:rsidR="004D3072" w:rsidRPr="001A4608" w:rsidRDefault="001A4608" w:rsidP="001A4608">
      <w:pPr>
        <w:pStyle w:val="Zhlavie10"/>
        <w:numPr>
          <w:ilvl w:val="0"/>
          <w:numId w:val="10"/>
        </w:numPr>
        <w:jc w:val="both"/>
        <w:rPr>
          <w:rFonts w:asciiTheme="minorHAnsi" w:eastAsiaTheme="minorEastAsia" w:hAnsiTheme="minorHAnsi" w:cstheme="minorBidi"/>
          <w:color w:val="000000" w:themeColor="text1"/>
          <w:lang w:val="es-ES"/>
        </w:rPr>
      </w:pPr>
      <w:r w:rsidRPr="00441879">
        <w:rPr>
          <w:lang w:val="sk-SK"/>
        </w:rPr>
        <w:t>podpora rozvoja VVaI ekosystému prostredníctvom posilnenia koordinačnej a podpornej roly regi</w:t>
      </w:r>
      <w:r w:rsidRPr="00A75998">
        <w:rPr>
          <w:lang w:val="sk-SK"/>
        </w:rPr>
        <w:t>ónov</w:t>
      </w:r>
      <w:r>
        <w:rPr>
          <w:lang w:val="sk-SK"/>
        </w:rPr>
        <w:t>,</w:t>
      </w:r>
      <w:r>
        <w:rPr>
          <w:rStyle w:val="Odkaznapoznmkupodiarou"/>
          <w:lang w:val="sk-SK"/>
        </w:rPr>
        <w:footnoteReference w:id="2"/>
      </w:r>
      <w:r w:rsidRPr="00A75998">
        <w:rPr>
          <w:lang w:val="sk-SK"/>
        </w:rPr>
        <w:t xml:space="preserve"> najmä v kontexte budovania partnerstiev a sieťovania </w:t>
      </w:r>
      <w:r>
        <w:rPr>
          <w:lang w:val="sk-SK"/>
        </w:rPr>
        <w:t>zainteresovaných subjektov v oblasti VVaI</w:t>
      </w:r>
      <w:r w:rsidRPr="00A75998">
        <w:rPr>
          <w:lang w:val="sk-SK"/>
        </w:rPr>
        <w:t>, poskytovania poradenstva, regionálnych nástrojov podpory a inkubačných služieb,</w:t>
      </w:r>
      <w:r>
        <w:rPr>
          <w:lang w:val="sk-SK"/>
        </w:rPr>
        <w:t xml:space="preserve"> </w:t>
      </w:r>
      <w:r w:rsidRPr="00FE4CEA">
        <w:rPr>
          <w:lang w:val="sk-SK"/>
        </w:rPr>
        <w:t>budovania a rozvoja kreatívnych dielní</w:t>
      </w:r>
      <w:r>
        <w:rPr>
          <w:lang w:val="sk-SK"/>
        </w:rPr>
        <w:t>,</w:t>
      </w:r>
      <w:r w:rsidRPr="00A75998">
        <w:rPr>
          <w:lang w:val="sk-SK"/>
        </w:rPr>
        <w:t xml:space="preserve"> či monitorovania a vyhodnocovania aktivít a potrieb </w:t>
      </w:r>
      <w:r>
        <w:rPr>
          <w:lang w:val="sk-SK"/>
        </w:rPr>
        <w:t>zainteresovaných subjektov v oblasti VVaI</w:t>
      </w:r>
      <w:r w:rsidRPr="00A75998">
        <w:rPr>
          <w:lang w:val="sk-SK"/>
        </w:rPr>
        <w:t>.</w:t>
      </w:r>
    </w:p>
    <w:p w14:paraId="4D68A2B5" w14:textId="77777777" w:rsidR="00651FC9" w:rsidRPr="00406E32" w:rsidRDefault="00651FC9" w:rsidP="00BB07F5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406E32">
        <w:rPr>
          <w:rFonts w:ascii="Times New Roman" w:hAnsi="Times New Roman" w:cs="Times New Roman"/>
          <w:b/>
          <w:bCs/>
          <w:lang w:val="es-ES"/>
        </w:rPr>
        <w:t>1.1.2 Podpora ľudských zdrojov v oblasti výskumu, vývoja a inovácií</w:t>
      </w:r>
    </w:p>
    <w:p w14:paraId="4236CE93" w14:textId="77777777" w:rsidR="00BB07F5" w:rsidRPr="00406E32" w:rsidRDefault="00BB07F5" w:rsidP="00BB07F5">
      <w:pPr>
        <w:jc w:val="both"/>
        <w:rPr>
          <w:rFonts w:ascii="Times New Roman" w:hAnsi="Times New Roman" w:cs="Times New Roman"/>
          <w:lang w:val="es-ES"/>
        </w:rPr>
      </w:pPr>
    </w:p>
    <w:p w14:paraId="4B9FA88E" w14:textId="77777777" w:rsidR="00FD6128" w:rsidRPr="00406E32" w:rsidRDefault="00651FC9" w:rsidP="00BB07F5">
      <w:pPr>
        <w:jc w:val="both"/>
        <w:rPr>
          <w:rFonts w:ascii="Times New Roman" w:hAnsi="Times New Roman" w:cs="Times New Roman"/>
          <w:lang w:val="es-ES"/>
        </w:rPr>
      </w:pPr>
      <w:r w:rsidRPr="00406E32">
        <w:rPr>
          <w:rFonts w:ascii="Times New Roman" w:hAnsi="Times New Roman" w:cs="Times New Roman"/>
          <w:lang w:val="es-ES"/>
        </w:rPr>
        <w:t xml:space="preserve">Ľudské zdroje v oblasti výskumu, vývoja a inovácií sú kľúčom k tomu, aby systém VVaI fungoval a vedel produkovať výstupy, ktoré spoločnosť a národné hospodárstvo potrebuje. </w:t>
      </w:r>
    </w:p>
    <w:p w14:paraId="4712308B" w14:textId="77777777" w:rsidR="00FD6128" w:rsidRDefault="00A87BDC" w:rsidP="00BB07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D6128">
        <w:rPr>
          <w:rFonts w:ascii="Times New Roman" w:hAnsi="Times New Roman" w:cs="Times New Roman"/>
        </w:rPr>
        <w:t>ieľom je predovšetkým:</w:t>
      </w:r>
    </w:p>
    <w:p w14:paraId="1FDD1FFC" w14:textId="77777777" w:rsidR="00FD6128" w:rsidRPr="00B248B9" w:rsidRDefault="00FD6128" w:rsidP="00925FE5">
      <w:pPr>
        <w:pStyle w:val="Odsekzoznamu"/>
        <w:keepNext/>
        <w:keepLines/>
        <w:numPr>
          <w:ilvl w:val="0"/>
          <w:numId w:val="19"/>
        </w:numPr>
        <w:suppressAutoHyphens/>
        <w:spacing w:before="0" w:after="60" w:line="240" w:lineRule="auto"/>
        <w:jc w:val="both"/>
        <w:rPr>
          <w:rFonts w:eastAsia="Times New Roman"/>
          <w:iCs/>
          <w:szCs w:val="24"/>
          <w:lang w:val="sk-SK"/>
        </w:rPr>
      </w:pPr>
      <w:r>
        <w:rPr>
          <w:rFonts w:eastAsia="Times New Roman"/>
          <w:iCs/>
          <w:szCs w:val="24"/>
          <w:lang w:val="sk-SK"/>
        </w:rPr>
        <w:t>z</w:t>
      </w:r>
      <w:r w:rsidRPr="00B248B9">
        <w:rPr>
          <w:rFonts w:eastAsia="Times New Roman"/>
          <w:iCs/>
          <w:szCs w:val="24"/>
          <w:lang w:val="sk-SK"/>
        </w:rPr>
        <w:t>vrátenie odlivu mozgov (najlepších študentov a vedcov) a pritiahnutie perspektívnych a špičkových slovenských a zahraničných vedeckých pracovníkov zo zahraničia;</w:t>
      </w:r>
    </w:p>
    <w:p w14:paraId="0120D813" w14:textId="77777777" w:rsidR="00FD6128" w:rsidRPr="00B248B9" w:rsidRDefault="00FD6128" w:rsidP="00925FE5">
      <w:pPr>
        <w:pStyle w:val="Odsekzoznamu"/>
        <w:keepNext/>
        <w:keepLines/>
        <w:numPr>
          <w:ilvl w:val="0"/>
          <w:numId w:val="19"/>
        </w:numPr>
        <w:suppressAutoHyphens/>
        <w:spacing w:before="0" w:after="60" w:line="240" w:lineRule="auto"/>
        <w:jc w:val="both"/>
        <w:rPr>
          <w:rFonts w:eastAsia="Times New Roman"/>
          <w:iCs/>
          <w:szCs w:val="24"/>
          <w:lang w:val="sk-SK"/>
        </w:rPr>
      </w:pPr>
      <w:r>
        <w:rPr>
          <w:rFonts w:eastAsia="Times New Roman"/>
          <w:iCs/>
          <w:szCs w:val="24"/>
          <w:lang w:val="sk-SK"/>
        </w:rPr>
        <w:t>p</w:t>
      </w:r>
      <w:r w:rsidRPr="00B248B9">
        <w:rPr>
          <w:rFonts w:eastAsia="Times New Roman"/>
          <w:iCs/>
          <w:szCs w:val="24"/>
          <w:lang w:val="sk-SK"/>
        </w:rPr>
        <w:t>odpora vytvárania atraktívnych podmienok a funkčných programov podporujúcich mobilitu zahraničných výskumníkov na slovenské pracoviská</w:t>
      </w:r>
      <w:r w:rsidRPr="00B248B9">
        <w:rPr>
          <w:rStyle w:val="Ukotveniepoznmkypodiarou"/>
          <w:rFonts w:eastAsia="Times New Roman"/>
          <w:iCs/>
          <w:szCs w:val="24"/>
          <w:lang w:val="sk-SK"/>
        </w:rPr>
        <w:footnoteReference w:id="3"/>
      </w:r>
      <w:r w:rsidRPr="00B248B9">
        <w:rPr>
          <w:rFonts w:eastAsia="Times New Roman"/>
          <w:iCs/>
          <w:szCs w:val="24"/>
          <w:lang w:val="sk-SK"/>
        </w:rPr>
        <w:t>, ktoré môžu využívať rovnako slovenskí výskumníci pôsobiaci v zahraničí v rámci svojho návratu do SR, ako aj zahraniční výskumníci, s cieľom podporiť internacionalizáciu a obojsmerný a vyvážený obeh poznatkov a skúseností;</w:t>
      </w:r>
    </w:p>
    <w:p w14:paraId="640DF5FD" w14:textId="77777777" w:rsidR="00FD6128" w:rsidRDefault="00FD6128" w:rsidP="00C6276A">
      <w:pPr>
        <w:pStyle w:val="Odsekzoznamu"/>
        <w:keepNext/>
        <w:keepLines/>
        <w:numPr>
          <w:ilvl w:val="0"/>
          <w:numId w:val="19"/>
        </w:numPr>
        <w:suppressAutoHyphens/>
        <w:spacing w:before="0" w:after="0" w:line="240" w:lineRule="auto"/>
        <w:jc w:val="both"/>
        <w:rPr>
          <w:rFonts w:eastAsia="Times New Roman"/>
          <w:iCs/>
          <w:szCs w:val="24"/>
          <w:lang w:val="sk-SK"/>
        </w:rPr>
      </w:pPr>
      <w:r>
        <w:rPr>
          <w:rFonts w:eastAsia="Times New Roman"/>
          <w:iCs/>
          <w:szCs w:val="24"/>
          <w:lang w:val="sk-SK"/>
        </w:rPr>
        <w:t>p</w:t>
      </w:r>
      <w:r w:rsidRPr="00B248B9">
        <w:rPr>
          <w:rFonts w:eastAsia="Times New Roman"/>
          <w:iCs/>
          <w:szCs w:val="24"/>
          <w:lang w:val="sk-SK"/>
        </w:rPr>
        <w:t>odpora rozvoja celoživotného vzdelávania v celonárodnom meradle a zvyšovanie kompetencií vedeckej a akademickej komunity v oblasti otvorenej vedy v regiónoch, zriadenie kompetenčných centier</w:t>
      </w:r>
      <w:r>
        <w:rPr>
          <w:rFonts w:eastAsia="Times New Roman"/>
          <w:iCs/>
          <w:szCs w:val="24"/>
          <w:lang w:val="sk-SK"/>
        </w:rPr>
        <w:t>.</w:t>
      </w:r>
    </w:p>
    <w:p w14:paraId="06A2E7BF" w14:textId="77777777" w:rsidR="00C6276A" w:rsidRPr="00C6276A" w:rsidRDefault="00C6276A" w:rsidP="00C6276A">
      <w:pPr>
        <w:pStyle w:val="Odsekzoznamu"/>
        <w:keepNext/>
        <w:keepLines/>
        <w:suppressAutoHyphens/>
        <w:spacing w:before="0" w:after="0" w:line="240" w:lineRule="auto"/>
        <w:jc w:val="both"/>
        <w:rPr>
          <w:rFonts w:eastAsia="Times New Roman"/>
          <w:iCs/>
          <w:szCs w:val="24"/>
          <w:lang w:val="sk-SK"/>
        </w:rPr>
      </w:pPr>
    </w:p>
    <w:p w14:paraId="32A13A7E" w14:textId="77777777" w:rsidR="00651FC9" w:rsidRPr="00FD6128" w:rsidRDefault="00651FC9" w:rsidP="00C6276A">
      <w:pPr>
        <w:jc w:val="both"/>
        <w:rPr>
          <w:rFonts w:ascii="Times New Roman" w:hAnsi="Times New Roman" w:cs="Times New Roman"/>
        </w:rPr>
      </w:pPr>
      <w:r w:rsidRPr="00035BFC">
        <w:rPr>
          <w:rFonts w:ascii="Times New Roman" w:hAnsi="Times New Roman" w:cs="Times New Roman"/>
          <w:lang w:val="sk-SK"/>
        </w:rPr>
        <w:t xml:space="preserve">Typy aktivít v tomto opatrení sú štruktúrované v zmysle najlepšej medzinárodnej praxe, ktorú už dlhé obdobie realizuje Európska komisia prostredníctvom rámcových programov. </w:t>
      </w:r>
      <w:r w:rsidRPr="001438D0">
        <w:rPr>
          <w:rFonts w:ascii="Times New Roman" w:hAnsi="Times New Roman" w:cs="Times New Roman"/>
        </w:rPr>
        <w:t>V rámci tohto opatrenia budú realizované nasledovné</w:t>
      </w:r>
      <w:r w:rsidR="00E21287">
        <w:rPr>
          <w:rFonts w:ascii="Times New Roman" w:hAnsi="Times New Roman" w:cs="Times New Roman"/>
        </w:rPr>
        <w:t>:</w:t>
      </w:r>
    </w:p>
    <w:p w14:paraId="6E4DBEC6" w14:textId="77777777" w:rsidR="00307724" w:rsidRDefault="00307724" w:rsidP="00307724">
      <w:pPr>
        <w:pStyle w:val="Textkomentra"/>
        <w:rPr>
          <w:rFonts w:ascii="Times New Roman" w:hAnsi="Times New Roman" w:cs="Times New Roman"/>
          <w:sz w:val="24"/>
          <w:szCs w:val="24"/>
        </w:rPr>
      </w:pPr>
    </w:p>
    <w:p w14:paraId="379CAB50" w14:textId="77777777" w:rsidR="00E11E22" w:rsidRPr="002267C0" w:rsidRDefault="00E11E22" w:rsidP="00C6276A">
      <w:pPr>
        <w:keepNext/>
        <w:keepLines/>
        <w:spacing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67C0">
        <w:rPr>
          <w:rFonts w:ascii="Times New Roman" w:hAnsi="Times New Roman" w:cs="Times New Roman"/>
          <w:color w:val="000000" w:themeColor="text1"/>
          <w:u w:val="single"/>
        </w:rPr>
        <w:lastRenderedPageBreak/>
        <w:t>Študenti vysokých škôl</w:t>
      </w:r>
    </w:p>
    <w:p w14:paraId="1064FFCC" w14:textId="77777777" w:rsidR="00E11E22" w:rsidRPr="007A5566" w:rsidRDefault="00E11E22" w:rsidP="00C6276A">
      <w:pPr>
        <w:pStyle w:val="Odsekzoznamu"/>
        <w:keepNext/>
        <w:keepLines/>
        <w:numPr>
          <w:ilvl w:val="0"/>
          <w:numId w:val="20"/>
        </w:numPr>
        <w:suppressAutoHyphens/>
        <w:spacing w:before="0" w:after="0" w:line="240" w:lineRule="auto"/>
        <w:jc w:val="both"/>
        <w:rPr>
          <w:color w:val="000000" w:themeColor="text1"/>
          <w:szCs w:val="24"/>
          <w:lang w:val="sk-SK"/>
        </w:rPr>
      </w:pPr>
      <w:r w:rsidRPr="002267C0">
        <w:rPr>
          <w:color w:val="000000" w:themeColor="text1"/>
          <w:szCs w:val="24"/>
          <w:lang w:val="sk-SK"/>
        </w:rPr>
        <w:t>podieľanie sa na vedeckej a odbornej činnosti, a/alebo riešenie bakalárskych a diplomových prác v spolupráci s</w:t>
      </w:r>
      <w:r w:rsidR="00FD6128">
        <w:rPr>
          <w:color w:val="000000" w:themeColor="text1"/>
          <w:szCs w:val="24"/>
          <w:lang w:val="sk-SK"/>
        </w:rPr>
        <w:t> </w:t>
      </w:r>
      <w:r w:rsidRPr="002267C0">
        <w:rPr>
          <w:color w:val="000000" w:themeColor="text1"/>
          <w:szCs w:val="24"/>
          <w:lang w:val="sk-SK"/>
        </w:rPr>
        <w:t>podnikmi</w:t>
      </w:r>
      <w:r w:rsidR="00FD6128">
        <w:rPr>
          <w:rFonts w:eastAsia="Times New Roman"/>
          <w:bCs/>
          <w:color w:val="000000" w:themeColor="text1"/>
          <w:szCs w:val="24"/>
          <w:lang w:val="sk-SK"/>
        </w:rPr>
        <w:t>.</w:t>
      </w:r>
    </w:p>
    <w:p w14:paraId="0DB5DF86" w14:textId="77777777" w:rsidR="00C6276A" w:rsidRDefault="00C6276A" w:rsidP="00C6276A">
      <w:pPr>
        <w:pStyle w:val="Textkomentra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sk-SK" w:bidi="ar-SA"/>
        </w:rPr>
      </w:pPr>
    </w:p>
    <w:p w14:paraId="154CC3D1" w14:textId="77777777" w:rsidR="00C6276A" w:rsidRPr="00035BFC" w:rsidRDefault="00882AC2" w:rsidP="00C6276A">
      <w:pPr>
        <w:pStyle w:val="Textkomentra"/>
        <w:rPr>
          <w:rFonts w:ascii="Times New Roman" w:hAnsi="Times New Roman" w:cs="Times New Roman"/>
          <w:sz w:val="24"/>
          <w:szCs w:val="24"/>
          <w:lang w:val="sk-SK"/>
        </w:rPr>
      </w:pPr>
      <w:r w:rsidRPr="00035BFC">
        <w:rPr>
          <w:rFonts w:ascii="Times New Roman" w:hAnsi="Times New Roman" w:cs="Times New Roman"/>
          <w:sz w:val="24"/>
          <w:szCs w:val="24"/>
          <w:u w:val="single"/>
          <w:lang w:val="sk-SK"/>
        </w:rPr>
        <w:t>Doktorand</w:t>
      </w:r>
      <w:r w:rsidR="00E11E22" w:rsidRPr="00035BFC">
        <w:rPr>
          <w:rFonts w:ascii="Times New Roman" w:hAnsi="Times New Roman" w:cs="Times New Roman"/>
          <w:sz w:val="24"/>
          <w:szCs w:val="24"/>
          <w:u w:val="single"/>
          <w:lang w:val="sk-SK"/>
        </w:rPr>
        <w:t>i, postdoktorandi a mladí výskumníci</w:t>
      </w:r>
      <w:r w:rsidR="00E11E22" w:rsidRPr="00035BFC">
        <w:rPr>
          <w:rFonts w:ascii="Times New Roman" w:hAnsi="Times New Roman" w:cs="Times New Roman"/>
          <w:sz w:val="24"/>
          <w:szCs w:val="24"/>
          <w:lang w:val="sk-SK"/>
        </w:rPr>
        <w:t>, ktorí etablujú vedeckú kariéru</w:t>
      </w:r>
    </w:p>
    <w:p w14:paraId="3D00DBE1" w14:textId="77777777" w:rsidR="00C6276A" w:rsidRPr="00035BFC" w:rsidRDefault="00E11E22" w:rsidP="00C6276A">
      <w:pPr>
        <w:pStyle w:val="Textkomentr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276A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podpora výskumných aktivít vo vybudovaných výskumných inštitúciách z predchádzajúcich programových období</w:t>
      </w:r>
      <w:r w:rsidRPr="00C627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k-SK"/>
        </w:rPr>
        <w:t>;</w:t>
      </w:r>
    </w:p>
    <w:p w14:paraId="65000DFE" w14:textId="77777777" w:rsidR="00E11E22" w:rsidRPr="00035BFC" w:rsidRDefault="00E11E22" w:rsidP="00C6276A">
      <w:pPr>
        <w:pStyle w:val="Textkomentra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276A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granty pre doktorandov (občanov SR i cudzincov študujúcich v SR) a začínajúcich výskumníkov orientované na etablovanie vedeckej kariéry a rozvinutie spolupráce so zahraničím a/alebo s podnikateľským sektorom;</w:t>
      </w:r>
    </w:p>
    <w:p w14:paraId="4E25BF82" w14:textId="77777777" w:rsidR="00E11E22" w:rsidRPr="007A5566" w:rsidRDefault="00E11E22" w:rsidP="00C6276A">
      <w:pPr>
        <w:pStyle w:val="Odsekzoznamu"/>
        <w:keepNext/>
        <w:keepLines/>
        <w:numPr>
          <w:ilvl w:val="0"/>
          <w:numId w:val="20"/>
        </w:numPr>
        <w:suppressAutoHyphens/>
        <w:spacing w:before="0" w:after="0" w:line="240" w:lineRule="auto"/>
        <w:ind w:left="714" w:hanging="357"/>
        <w:jc w:val="both"/>
        <w:rPr>
          <w:color w:val="000000" w:themeColor="text1"/>
          <w:szCs w:val="24"/>
          <w:lang w:val="sk-SK"/>
        </w:rPr>
      </w:pPr>
      <w:r w:rsidRPr="00C6276A">
        <w:rPr>
          <w:color w:val="000000" w:themeColor="text1"/>
          <w:szCs w:val="24"/>
          <w:lang w:val="sk-SK"/>
        </w:rPr>
        <w:t>podpora profesionálne „mladých“ výskumných pracovníkov a vedeckých pracovníkov</w:t>
      </w:r>
      <w:r w:rsidRPr="002267C0">
        <w:rPr>
          <w:color w:val="000000" w:themeColor="text1"/>
          <w:szCs w:val="24"/>
          <w:lang w:val="sk-SK"/>
        </w:rPr>
        <w:t xml:space="preserve"> po ukončení PhD. štúdia a ich zapojenie do spolupráce s podnikmi, národnej  a medzinárodnej spolupráce vo výskume a vývoji;</w:t>
      </w:r>
    </w:p>
    <w:p w14:paraId="1930D032" w14:textId="77777777" w:rsidR="00E11E22" w:rsidRPr="00035BFC" w:rsidRDefault="007A5566" w:rsidP="00925FE5">
      <w:pPr>
        <w:pStyle w:val="Textkomentra"/>
        <w:numPr>
          <w:ilvl w:val="0"/>
          <w:numId w:val="20"/>
        </w:numPr>
        <w:ind w:left="714" w:hanging="357"/>
        <w:rPr>
          <w:rFonts w:ascii="Times New Roman" w:hAnsi="Times New Roman" w:cs="Times New Roman"/>
          <w:sz w:val="24"/>
          <w:szCs w:val="24"/>
          <w:lang w:val="sk-SK"/>
        </w:rPr>
      </w:pPr>
      <w:r w:rsidRPr="00035BFC">
        <w:rPr>
          <w:rFonts w:ascii="Times New Roman" w:hAnsi="Times New Roman" w:cs="Times New Roman"/>
          <w:sz w:val="24"/>
          <w:szCs w:val="24"/>
          <w:lang w:val="sk-SK"/>
        </w:rPr>
        <w:t>podpora návratu slovenských výskumníkov pôsobiacich v zahraničí</w:t>
      </w:r>
      <w:r w:rsidR="00FD6128" w:rsidRPr="00FD6128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;</w:t>
      </w:r>
    </w:p>
    <w:p w14:paraId="00AFCC35" w14:textId="77777777" w:rsidR="00FC4A80" w:rsidRPr="002267C0" w:rsidRDefault="00FC4A80" w:rsidP="00925FE5">
      <w:pPr>
        <w:pStyle w:val="Odsekzoznamu"/>
        <w:keepNext/>
        <w:keepLines/>
        <w:numPr>
          <w:ilvl w:val="0"/>
          <w:numId w:val="20"/>
        </w:numPr>
        <w:suppressAutoHyphens/>
        <w:spacing w:before="0" w:after="60" w:line="240" w:lineRule="auto"/>
        <w:jc w:val="both"/>
        <w:rPr>
          <w:color w:val="000000" w:themeColor="text1"/>
          <w:szCs w:val="24"/>
          <w:lang w:val="sk-SK"/>
        </w:rPr>
      </w:pPr>
      <w:r w:rsidRPr="002267C0">
        <w:rPr>
          <w:color w:val="000000" w:themeColor="text1"/>
          <w:szCs w:val="24"/>
          <w:lang w:val="sk-SK"/>
        </w:rPr>
        <w:t>etablovanie výskumníkov z EÚ a tretích krajín vo slovenskom výskume.</w:t>
      </w:r>
    </w:p>
    <w:p w14:paraId="7339D003" w14:textId="77777777" w:rsidR="00FC4A80" w:rsidRPr="00035BFC" w:rsidRDefault="00FC4A80" w:rsidP="000E77B6">
      <w:pPr>
        <w:pStyle w:val="Textkomentra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14:paraId="0BEDFD3A" w14:textId="77777777" w:rsidR="000E77B6" w:rsidRPr="00035BFC" w:rsidRDefault="000E77B6" w:rsidP="000E77B6">
      <w:pPr>
        <w:keepNext/>
        <w:keepLines/>
        <w:spacing w:after="60"/>
        <w:jc w:val="both"/>
        <w:rPr>
          <w:rFonts w:ascii="Times New Roman" w:hAnsi="Times New Roman" w:cs="Times New Roman"/>
          <w:color w:val="auto"/>
          <w:u w:val="single"/>
          <w:lang w:val="sk-SK"/>
        </w:rPr>
      </w:pPr>
      <w:r w:rsidRPr="00035BFC">
        <w:rPr>
          <w:rFonts w:ascii="Times New Roman" w:hAnsi="Times New Roman" w:cs="Times New Roman"/>
          <w:color w:val="auto"/>
          <w:u w:val="single"/>
          <w:lang w:val="sk-SK"/>
        </w:rPr>
        <w:t>Vysokokvalifikovaní vedecko-výskumní a vývojoví pracovníci v slovenských podnikoch</w:t>
      </w:r>
    </w:p>
    <w:p w14:paraId="44185BEF" w14:textId="77777777" w:rsidR="000E77B6" w:rsidRPr="002267C0" w:rsidRDefault="000E77B6" w:rsidP="00925FE5">
      <w:pPr>
        <w:pStyle w:val="Odsekzoznamu"/>
        <w:keepNext/>
        <w:keepLines/>
        <w:numPr>
          <w:ilvl w:val="0"/>
          <w:numId w:val="20"/>
        </w:numPr>
        <w:suppressAutoHyphens/>
        <w:spacing w:before="0" w:after="60" w:line="240" w:lineRule="auto"/>
        <w:jc w:val="both"/>
        <w:rPr>
          <w:szCs w:val="24"/>
          <w:lang w:val="sk-SK"/>
        </w:rPr>
      </w:pPr>
      <w:r w:rsidRPr="002267C0">
        <w:rPr>
          <w:szCs w:val="24"/>
          <w:lang w:val="sk-SK"/>
        </w:rPr>
        <w:t>prijímanie vedecko-výskumných pracovníkov do podnikov budujúcich svoje výskumno-vývojové kapacity a pracoviská;</w:t>
      </w:r>
    </w:p>
    <w:p w14:paraId="758BACB3" w14:textId="77777777" w:rsidR="000E77B6" w:rsidRPr="002267C0" w:rsidRDefault="000E77B6" w:rsidP="00925FE5">
      <w:pPr>
        <w:pStyle w:val="Odsekzoznamu"/>
        <w:keepNext/>
        <w:keepLines/>
        <w:numPr>
          <w:ilvl w:val="0"/>
          <w:numId w:val="20"/>
        </w:numPr>
        <w:suppressAutoHyphens/>
        <w:spacing w:before="0" w:after="60" w:line="240" w:lineRule="auto"/>
        <w:jc w:val="both"/>
        <w:rPr>
          <w:szCs w:val="24"/>
          <w:lang w:val="sk-SK"/>
        </w:rPr>
      </w:pPr>
      <w:r w:rsidRPr="002267C0">
        <w:rPr>
          <w:szCs w:val="24"/>
          <w:lang w:val="sk-SK"/>
        </w:rPr>
        <w:t>podpora mobility vedecko-výskumných pracovníkov v podnikoch;</w:t>
      </w:r>
    </w:p>
    <w:p w14:paraId="0A6D36CE" w14:textId="77777777" w:rsidR="000E77B6" w:rsidRDefault="000E77B6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szCs w:val="24"/>
          <w:lang w:val="sk-SK"/>
        </w:rPr>
      </w:pPr>
      <w:r w:rsidRPr="002267C0">
        <w:rPr>
          <w:szCs w:val="24"/>
          <w:lang w:val="sk-SK"/>
        </w:rPr>
        <w:t>podpora stážových, výmenných a vzdelávacích programov v podnikoch zameraných na oblasť VVaI</w:t>
      </w:r>
      <w:r w:rsidRPr="00035BFC">
        <w:rPr>
          <w:szCs w:val="24"/>
          <w:lang w:val="sk-SK"/>
        </w:rPr>
        <w:t>;</w:t>
      </w:r>
    </w:p>
    <w:p w14:paraId="1ADC4658" w14:textId="77777777" w:rsidR="00307724" w:rsidRPr="00F87D50" w:rsidRDefault="000E77B6" w:rsidP="0010038B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szCs w:val="24"/>
          <w:lang w:val="sk-SK"/>
        </w:rPr>
      </w:pPr>
      <w:r w:rsidRPr="00406E32">
        <w:rPr>
          <w:rFonts w:eastAsia="Times New Roman"/>
          <w:lang w:val="sk-SK"/>
        </w:rPr>
        <w:t>podpora excelentných vedecko-výskumných zamestnancov a vedeckých tímov.</w:t>
      </w:r>
    </w:p>
    <w:p w14:paraId="0F8358B7" w14:textId="77777777" w:rsidR="00BB07F5" w:rsidRPr="00406E32" w:rsidRDefault="00BB07F5" w:rsidP="00BB07F5">
      <w:pPr>
        <w:jc w:val="both"/>
        <w:rPr>
          <w:rFonts w:ascii="Times New Roman" w:hAnsi="Times New Roman" w:cs="Times New Roman"/>
          <w:lang w:val="sk-SK"/>
        </w:rPr>
      </w:pPr>
    </w:p>
    <w:p w14:paraId="3CEF278B" w14:textId="77777777" w:rsidR="00651FC9" w:rsidRPr="00406E32" w:rsidRDefault="00651FC9" w:rsidP="00BB07F5">
      <w:pPr>
        <w:jc w:val="both"/>
        <w:rPr>
          <w:rFonts w:ascii="Times New Roman" w:hAnsi="Times New Roman" w:cs="Times New Roman"/>
          <w:b/>
          <w:bCs/>
          <w:lang w:val="sk-SK"/>
        </w:rPr>
      </w:pPr>
      <w:r w:rsidRPr="00406E32">
        <w:rPr>
          <w:rFonts w:ascii="Times New Roman" w:hAnsi="Times New Roman" w:cs="Times New Roman"/>
          <w:b/>
          <w:bCs/>
          <w:color w:val="000000" w:themeColor="text1"/>
          <w:lang w:val="sk-SK"/>
        </w:rPr>
        <w:t xml:space="preserve">1.1.3 </w:t>
      </w:r>
      <w:r w:rsidRPr="00406E32">
        <w:rPr>
          <w:rFonts w:ascii="Times New Roman" w:hAnsi="Times New Roman" w:cs="Times New Roman"/>
          <w:b/>
          <w:bCs/>
          <w:lang w:val="sk-SK"/>
        </w:rPr>
        <w:t>Podpora medzinárodnej spolupráce v oblasti výskumu, vývoja a inovácií</w:t>
      </w:r>
    </w:p>
    <w:p w14:paraId="3DCCC8C7" w14:textId="77777777" w:rsidR="00BB07F5" w:rsidRPr="00406E32" w:rsidRDefault="00BB07F5" w:rsidP="00BB07F5">
      <w:pPr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743F467E" w14:textId="77777777" w:rsidR="00651FC9" w:rsidRPr="00035BFC" w:rsidRDefault="00651FC9" w:rsidP="00BB07F5">
      <w:pPr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406E32">
        <w:rPr>
          <w:rFonts w:ascii="Times New Roman" w:hAnsi="Times New Roman" w:cs="Times New Roman"/>
          <w:color w:val="000000" w:themeColor="text1"/>
          <w:lang w:val="sk-SK"/>
        </w:rPr>
        <w:t>Hlavným cieľom opatrenia je posilnenie účasti slovenských subjektov v európskych výskumných a inovačných programoch, partnerstvách a iniciatívach v rámci EÚ. Ambíciou je zvýšiť úspešnosť slovenských subjektov</w:t>
      </w:r>
      <w:r w:rsidR="001A0D7B" w:rsidRPr="00406E32">
        <w:rPr>
          <w:rFonts w:ascii="Times New Roman" w:hAnsi="Times New Roman" w:cs="Times New Roman"/>
          <w:color w:val="000000" w:themeColor="text1"/>
          <w:lang w:val="sk-SK"/>
        </w:rPr>
        <w:t xml:space="preserve"> v rámcovom programe EÚ pre výskum a inovácie Horizont Európa a ďalších európskych výskumných a inova</w:t>
      </w:r>
      <w:r w:rsidR="00596F1E" w:rsidRPr="00406E32">
        <w:rPr>
          <w:rFonts w:ascii="Times New Roman" w:hAnsi="Times New Roman" w:cs="Times New Roman"/>
          <w:color w:val="000000" w:themeColor="text1"/>
          <w:lang w:val="sk-SK"/>
        </w:rPr>
        <w:t>čných programoch a iniciatívach</w:t>
      </w:r>
      <w:r w:rsidRPr="00406E32">
        <w:rPr>
          <w:rFonts w:ascii="Times New Roman" w:hAnsi="Times New Roman" w:cs="Times New Roman"/>
          <w:color w:val="000000" w:themeColor="text1"/>
          <w:lang w:val="sk-SK"/>
        </w:rPr>
        <w:t xml:space="preserve">. Podporia sa aj výskumné a inovačné projekty cezhraničnej, bilaterálnej a multilaterálnej spolupráce. </w:t>
      </w:r>
      <w:r w:rsidRPr="00035BFC">
        <w:rPr>
          <w:rFonts w:ascii="Times New Roman" w:hAnsi="Times New Roman" w:cs="Times New Roman"/>
          <w:color w:val="000000" w:themeColor="text1"/>
          <w:lang w:val="sk-SK"/>
        </w:rPr>
        <w:t xml:space="preserve">Posilní sa komplementárnosť národného a európskeho financovania projektov. Prostredníctvom grantových schém budú podporované najmä </w:t>
      </w:r>
      <w:r w:rsidR="00596F1E" w:rsidRPr="00035BFC">
        <w:rPr>
          <w:rFonts w:ascii="Times New Roman" w:hAnsi="Times New Roman" w:cs="Times New Roman"/>
          <w:color w:val="000000" w:themeColor="text1"/>
          <w:lang w:val="sk-SK"/>
        </w:rPr>
        <w:t>nasledovné aktivity:</w:t>
      </w:r>
    </w:p>
    <w:p w14:paraId="3A804590" w14:textId="77777777" w:rsidR="00492CCC" w:rsidRPr="00035BFC" w:rsidRDefault="00492CCC" w:rsidP="00BB07F5">
      <w:pPr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65F96D77" w14:textId="77777777" w:rsidR="0010038B" w:rsidRPr="00035BFC" w:rsidRDefault="00492CCC" w:rsidP="00F87D50">
      <w:pPr>
        <w:pStyle w:val="Odsekzoznamu"/>
        <w:numPr>
          <w:ilvl w:val="0"/>
          <w:numId w:val="23"/>
        </w:numPr>
        <w:suppressAutoHyphens/>
        <w:spacing w:before="0" w:after="0" w:line="240" w:lineRule="auto"/>
        <w:jc w:val="both"/>
        <w:rPr>
          <w:b/>
          <w:color w:val="000000" w:themeColor="text1"/>
          <w:lang w:val="sk-SK"/>
        </w:rPr>
      </w:pPr>
      <w:r w:rsidRPr="00035BFC">
        <w:rPr>
          <w:b/>
          <w:color w:val="000000" w:themeColor="text1"/>
          <w:lang w:val="sk-SK"/>
        </w:rPr>
        <w:t>Podpora zvýšenia účasti slovenských subjektov v projektoch rámcového programu EÚ pre výskum a inovácie Horizont Európa</w:t>
      </w:r>
    </w:p>
    <w:p w14:paraId="2CE96B5D" w14:textId="77777777" w:rsidR="000066D5" w:rsidRPr="00035BFC" w:rsidRDefault="000066D5" w:rsidP="00F87D50">
      <w:pPr>
        <w:pStyle w:val="Odsekzoznamu"/>
        <w:suppressAutoHyphens/>
        <w:spacing w:before="0" w:after="0" w:line="240" w:lineRule="auto"/>
        <w:jc w:val="both"/>
        <w:rPr>
          <w:b/>
          <w:color w:val="000000" w:themeColor="text1"/>
          <w:lang w:val="sk-SK"/>
        </w:rPr>
      </w:pPr>
    </w:p>
    <w:p w14:paraId="11C88F4D" w14:textId="77777777" w:rsidR="00651FC9" w:rsidRPr="00492CCC" w:rsidRDefault="00492CCC" w:rsidP="00F87D50">
      <w:pPr>
        <w:pStyle w:val="Odsekzoznamu"/>
        <w:numPr>
          <w:ilvl w:val="0"/>
          <w:numId w:val="2"/>
        </w:numPr>
        <w:spacing w:before="0" w:after="0" w:line="240" w:lineRule="auto"/>
        <w:jc w:val="both"/>
        <w:rPr>
          <w:rFonts w:eastAsiaTheme="minorEastAsia"/>
          <w:color w:val="000000" w:themeColor="text1"/>
          <w:szCs w:val="24"/>
          <w:lang w:val="sk-SK"/>
        </w:rPr>
      </w:pPr>
      <w:r>
        <w:rPr>
          <w:rFonts w:eastAsia="Times New Roman"/>
          <w:color w:val="000000" w:themeColor="text1"/>
          <w:szCs w:val="24"/>
          <w:lang w:val="sk-SK"/>
        </w:rPr>
        <w:t>podpora</w:t>
      </w:r>
      <w:r w:rsidR="00651FC9" w:rsidRPr="001438D0">
        <w:rPr>
          <w:rFonts w:eastAsia="Times New Roman"/>
          <w:color w:val="000000" w:themeColor="text1"/>
          <w:szCs w:val="24"/>
          <w:lang w:val="sk-SK"/>
        </w:rPr>
        <w:t xml:space="preserve"> zapojenia slovenských subjekt</w:t>
      </w:r>
      <w:r w:rsidR="00CC670A">
        <w:rPr>
          <w:rFonts w:eastAsia="Times New Roman"/>
          <w:color w:val="000000" w:themeColor="text1"/>
          <w:szCs w:val="24"/>
          <w:lang w:val="sk-SK"/>
        </w:rPr>
        <w:t xml:space="preserve">ov do projektov </w:t>
      </w:r>
      <w:r>
        <w:rPr>
          <w:rFonts w:eastAsia="Times New Roman"/>
          <w:color w:val="000000" w:themeColor="text1"/>
          <w:szCs w:val="24"/>
          <w:lang w:val="sk-SK"/>
        </w:rPr>
        <w:t xml:space="preserve">programu </w:t>
      </w:r>
      <w:r w:rsidR="00CC670A">
        <w:rPr>
          <w:rFonts w:eastAsia="Times New Roman"/>
          <w:color w:val="000000" w:themeColor="text1"/>
          <w:szCs w:val="24"/>
          <w:lang w:val="sk-SK"/>
        </w:rPr>
        <w:t>Horizontu Európa</w:t>
      </w:r>
      <w:r w:rsidR="00651FC9" w:rsidRPr="001438D0">
        <w:rPr>
          <w:rFonts w:eastAsia="Times New Roman"/>
          <w:color w:val="000000" w:themeColor="text1"/>
          <w:szCs w:val="24"/>
          <w:lang w:val="sk-SK"/>
        </w:rPr>
        <w:t xml:space="preserve"> s dôrazom na tieto oblasti: </w:t>
      </w:r>
      <w:r w:rsidRPr="0056026E">
        <w:rPr>
          <w:rFonts w:eastAsia="Times New Roman"/>
          <w:color w:val="000000" w:themeColor="text1"/>
          <w:szCs w:val="24"/>
          <w:lang w:val="sk-SK"/>
        </w:rPr>
        <w:t>Rozširovanie</w:t>
      </w:r>
      <w:r>
        <w:rPr>
          <w:rFonts w:eastAsia="Times New Roman"/>
          <w:color w:val="000000" w:themeColor="text1"/>
          <w:szCs w:val="24"/>
          <w:lang w:val="sk-SK"/>
        </w:rPr>
        <w:t xml:space="preserve"> účasti a šírenie excelentnosti</w:t>
      </w:r>
      <w:r w:rsidR="00651FC9" w:rsidRPr="001438D0">
        <w:rPr>
          <w:rFonts w:eastAsia="Times New Roman"/>
          <w:color w:val="000000" w:themeColor="text1"/>
          <w:szCs w:val="24"/>
          <w:lang w:val="sk-SK"/>
        </w:rPr>
        <w:t>, EIC, ER</w:t>
      </w:r>
      <w:r>
        <w:rPr>
          <w:rFonts w:eastAsia="Times New Roman"/>
          <w:color w:val="000000" w:themeColor="text1"/>
          <w:szCs w:val="24"/>
          <w:lang w:val="sk-SK"/>
        </w:rPr>
        <w:t>C, MSCA</w:t>
      </w:r>
      <w:r w:rsidR="00651FC9" w:rsidRPr="001438D0">
        <w:rPr>
          <w:rFonts w:eastAsia="Times New Roman"/>
          <w:color w:val="000000" w:themeColor="text1"/>
          <w:szCs w:val="24"/>
          <w:lang w:val="sk-SK"/>
        </w:rPr>
        <w:t>;</w:t>
      </w:r>
    </w:p>
    <w:p w14:paraId="562E3F82" w14:textId="77777777" w:rsidR="00492CCC" w:rsidRPr="00035BFC" w:rsidRDefault="00492CCC" w:rsidP="00925FE5">
      <w:pPr>
        <w:pStyle w:val="Odsekzoznamu"/>
        <w:numPr>
          <w:ilvl w:val="0"/>
          <w:numId w:val="2"/>
        </w:numPr>
        <w:suppressAutoHyphens/>
        <w:spacing w:before="0" w:after="0" w:line="240" w:lineRule="auto"/>
        <w:jc w:val="both"/>
        <w:rPr>
          <w:rFonts w:eastAsiaTheme="minorEastAsia"/>
          <w:color w:val="000000" w:themeColor="text1"/>
          <w:szCs w:val="24"/>
          <w:lang w:val="sk-SK"/>
        </w:rPr>
      </w:pPr>
      <w:r>
        <w:rPr>
          <w:rFonts w:eastAsia="Times New Roman"/>
          <w:color w:val="000000" w:themeColor="text1"/>
          <w:szCs w:val="24"/>
          <w:lang w:val="sk-SK"/>
        </w:rPr>
        <w:t xml:space="preserve">strategická podpora pre oblasť </w:t>
      </w:r>
      <w:r w:rsidRPr="0056026E">
        <w:rPr>
          <w:rFonts w:eastAsia="Times New Roman"/>
          <w:color w:val="000000" w:themeColor="text1"/>
          <w:szCs w:val="24"/>
          <w:lang w:val="sk-SK"/>
        </w:rPr>
        <w:t xml:space="preserve">Rozširovanie účasti a šírenie excelentnosti </w:t>
      </w:r>
      <w:r>
        <w:rPr>
          <w:rFonts w:eastAsia="Times New Roman"/>
          <w:color w:val="000000" w:themeColor="text1"/>
          <w:szCs w:val="24"/>
          <w:lang w:val="sk-SK"/>
        </w:rPr>
        <w:t>v Horizonte Európa a predovšetkým zabezpečenie potrebného kofinancovania resp. komplementárneho financovania projektov Teaming for Excellence, ERA Chair, Twinning;</w:t>
      </w:r>
    </w:p>
    <w:p w14:paraId="47474374" w14:textId="77777777" w:rsidR="00492CCC" w:rsidRPr="00035BFC" w:rsidRDefault="00492CCC" w:rsidP="00925FE5">
      <w:pPr>
        <w:pStyle w:val="Odsekzoznamu"/>
        <w:numPr>
          <w:ilvl w:val="0"/>
          <w:numId w:val="2"/>
        </w:numPr>
        <w:suppressAutoHyphens/>
        <w:spacing w:before="0" w:after="0" w:line="240" w:lineRule="auto"/>
        <w:jc w:val="both"/>
        <w:rPr>
          <w:rFonts w:eastAsiaTheme="minorEastAsia"/>
          <w:color w:val="000000" w:themeColor="text1"/>
          <w:szCs w:val="24"/>
          <w:lang w:val="sk-SK"/>
        </w:rPr>
      </w:pPr>
      <w:r>
        <w:rPr>
          <w:rFonts w:eastAsia="Times New Roman"/>
          <w:color w:val="000000" w:themeColor="text1"/>
          <w:szCs w:val="24"/>
          <w:lang w:val="sk-SK"/>
        </w:rPr>
        <w:t>p</w:t>
      </w:r>
      <w:r w:rsidRPr="003E041E">
        <w:rPr>
          <w:rFonts w:eastAsia="Times New Roman"/>
          <w:color w:val="000000" w:themeColor="text1"/>
          <w:szCs w:val="24"/>
          <w:lang w:val="sk-SK"/>
        </w:rPr>
        <w:t>odpora účasti slovenských inštitúcií (verejných aj súkromných) v európskych výskumno-inovačných partnerstvách programu Horizont</w:t>
      </w:r>
      <w:r w:rsidR="004C4B9A">
        <w:rPr>
          <w:rFonts w:eastAsia="Times New Roman"/>
          <w:color w:val="000000" w:themeColor="text1"/>
          <w:szCs w:val="24"/>
          <w:lang w:val="sk-SK"/>
        </w:rPr>
        <w:t xml:space="preserve"> Európa, pričom príspevok z fondov EÚ</w:t>
      </w:r>
      <w:r w:rsidRPr="003E041E">
        <w:rPr>
          <w:rFonts w:eastAsia="Times New Roman"/>
          <w:color w:val="000000" w:themeColor="text1"/>
          <w:szCs w:val="24"/>
          <w:lang w:val="sk-SK"/>
        </w:rPr>
        <w:t xml:space="preserve"> bude využitý ako náhrada členského príspevku pri vstupe SR do partnerstva a zároveň sa bude využívať na spolufinancovanie projektov riešených v rámci partnerstva;</w:t>
      </w:r>
    </w:p>
    <w:p w14:paraId="13F3A231" w14:textId="77777777" w:rsidR="00492CCC" w:rsidRPr="00035BFC" w:rsidRDefault="00492CCC" w:rsidP="00925FE5">
      <w:pPr>
        <w:pStyle w:val="Odsekzoznamu"/>
        <w:numPr>
          <w:ilvl w:val="0"/>
          <w:numId w:val="2"/>
        </w:numPr>
        <w:suppressAutoHyphens/>
        <w:spacing w:before="0" w:after="0" w:line="240" w:lineRule="auto"/>
        <w:jc w:val="both"/>
        <w:rPr>
          <w:rFonts w:eastAsiaTheme="minorEastAsia"/>
          <w:color w:val="000000" w:themeColor="text1"/>
          <w:szCs w:val="24"/>
          <w:lang w:val="sk-SK"/>
        </w:rPr>
      </w:pPr>
      <w:r>
        <w:rPr>
          <w:rFonts w:eastAsia="Times New Roman"/>
          <w:iCs/>
          <w:szCs w:val="24"/>
          <w:lang w:val="sk-SK"/>
        </w:rPr>
        <w:lastRenderedPageBreak/>
        <w:t>p</w:t>
      </w:r>
      <w:r w:rsidRPr="00B248B9">
        <w:rPr>
          <w:rFonts w:eastAsia="Times New Roman"/>
          <w:iCs/>
          <w:szCs w:val="24"/>
          <w:lang w:val="sk-SK"/>
        </w:rPr>
        <w:t>odpora zapájania slovenských výskumných pracovníkov do programu COST na podporu medzinárodnej spolupráce a sieťovania v oblasti výskumu a vývoja;</w:t>
      </w:r>
    </w:p>
    <w:p w14:paraId="04A1FE9B" w14:textId="77777777" w:rsidR="00492CCC" w:rsidRPr="00035BFC" w:rsidRDefault="00492CCC" w:rsidP="00925FE5">
      <w:pPr>
        <w:pStyle w:val="Odsekzoznamu"/>
        <w:numPr>
          <w:ilvl w:val="0"/>
          <w:numId w:val="2"/>
        </w:numPr>
        <w:suppressAutoHyphens/>
        <w:spacing w:before="0" w:after="0" w:line="240" w:lineRule="auto"/>
        <w:jc w:val="both"/>
        <w:rPr>
          <w:rFonts w:eastAsiaTheme="minorEastAsia"/>
          <w:color w:val="000000" w:themeColor="text1"/>
          <w:szCs w:val="24"/>
          <w:lang w:val="sk-SK"/>
        </w:rPr>
      </w:pPr>
      <w:r>
        <w:rPr>
          <w:rFonts w:eastAsia="Times New Roman"/>
          <w:iCs/>
          <w:szCs w:val="24"/>
          <w:lang w:val="sk-SK"/>
        </w:rPr>
        <w:t xml:space="preserve">podpora vysoko hodnotených projektov (najmä Seal of Excellence pre MSCA, EIC, ERC, projekty v rámci </w:t>
      </w:r>
      <w:r w:rsidRPr="00B401B3">
        <w:rPr>
          <w:rFonts w:eastAsia="Times New Roman"/>
          <w:color w:val="000000" w:themeColor="text1"/>
          <w:szCs w:val="24"/>
          <w:lang w:val="sk-SK"/>
        </w:rPr>
        <w:t>Rozširovanie účasti a šírenia excelentnosti</w:t>
      </w:r>
      <w:r>
        <w:rPr>
          <w:rFonts w:eastAsia="Times New Roman"/>
          <w:color w:val="000000" w:themeColor="text1"/>
          <w:szCs w:val="24"/>
          <w:lang w:val="sk-SK"/>
        </w:rPr>
        <w:t xml:space="preserve">) vrátane priameho financovania vysoko hodnotených projektov, ktoré nezískali financovanie v rámci programu Horizont Európa, </w:t>
      </w:r>
      <w:r>
        <w:rPr>
          <w:rFonts w:eastAsia="Times New Roman"/>
          <w:color w:val="000000"/>
          <w:szCs w:val="24"/>
          <w:lang w:val="sk-SK"/>
        </w:rPr>
        <w:t>tzv. short-listed projektov</w:t>
      </w:r>
      <w:r>
        <w:rPr>
          <w:rFonts w:eastAsia="Times New Roman"/>
          <w:color w:val="000000" w:themeColor="text1"/>
          <w:szCs w:val="24"/>
          <w:lang w:val="sk-SK"/>
        </w:rPr>
        <w:t>;</w:t>
      </w:r>
    </w:p>
    <w:p w14:paraId="55B13AC0" w14:textId="77777777" w:rsidR="00492CCC" w:rsidRDefault="00A177ED" w:rsidP="00925FE5">
      <w:pPr>
        <w:pStyle w:val="Odsekzoznamu"/>
        <w:numPr>
          <w:ilvl w:val="0"/>
          <w:numId w:val="2"/>
        </w:numPr>
        <w:spacing w:before="0" w:after="0" w:line="240" w:lineRule="auto"/>
        <w:jc w:val="both"/>
        <w:rPr>
          <w:rFonts w:eastAsiaTheme="minorEastAsia"/>
          <w:color w:val="000000" w:themeColor="text1"/>
          <w:szCs w:val="24"/>
          <w:lang w:val="sk-SK"/>
        </w:rPr>
      </w:pPr>
      <w:r>
        <w:rPr>
          <w:rFonts w:eastAsiaTheme="minorEastAsia"/>
          <w:color w:val="000000" w:themeColor="text1"/>
          <w:szCs w:val="24"/>
          <w:lang w:val="sk-SK"/>
        </w:rPr>
        <w:t>podpora komplementárneho financovania úspešných projektov Horizontu Európa s účasťou slovenských subjektov</w:t>
      </w:r>
      <w:r w:rsidR="00D0287E" w:rsidRPr="00F14789">
        <w:rPr>
          <w:iCs/>
          <w:lang w:val="sk-SK"/>
        </w:rPr>
        <w:t>;</w:t>
      </w:r>
    </w:p>
    <w:p w14:paraId="0B27CBAB" w14:textId="77777777" w:rsidR="00A177ED" w:rsidRPr="00035BFC" w:rsidRDefault="00A177ED" w:rsidP="00925FE5">
      <w:pPr>
        <w:pStyle w:val="Odsekzoznamu"/>
        <w:numPr>
          <w:ilvl w:val="0"/>
          <w:numId w:val="2"/>
        </w:numPr>
        <w:suppressAutoHyphens/>
        <w:spacing w:line="240" w:lineRule="auto"/>
        <w:rPr>
          <w:rFonts w:eastAsiaTheme="minorEastAsia"/>
          <w:color w:val="000000" w:themeColor="text1"/>
          <w:szCs w:val="24"/>
          <w:lang w:val="sk-SK"/>
        </w:rPr>
      </w:pPr>
      <w:r w:rsidRPr="00035BFC">
        <w:rPr>
          <w:rFonts w:eastAsiaTheme="minorEastAsia"/>
          <w:color w:val="000000" w:themeColor="text1"/>
          <w:szCs w:val="24"/>
          <w:lang w:val="sk-SK"/>
        </w:rPr>
        <w:t xml:space="preserve">podpora vzniku </w:t>
      </w:r>
      <w:r>
        <w:rPr>
          <w:rFonts w:eastAsia="Times New Roman"/>
          <w:iCs/>
          <w:color w:val="000000"/>
          <w:szCs w:val="24"/>
          <w:lang w:val="sk-SK"/>
        </w:rPr>
        <w:t>alebo rozšírenia existujúcich</w:t>
      </w:r>
      <w:r w:rsidRPr="00035BFC">
        <w:rPr>
          <w:rFonts w:eastAsiaTheme="minorEastAsia"/>
          <w:color w:val="000000" w:themeColor="text1"/>
          <w:szCs w:val="24"/>
          <w:lang w:val="sk-SK"/>
        </w:rPr>
        <w:t xml:space="preserve"> profesionálnych administratívnych a poradenských centier na VŠ a SAV k stimulácii účasti </w:t>
      </w:r>
      <w:r>
        <w:rPr>
          <w:rFonts w:eastAsia="Times New Roman"/>
          <w:iCs/>
          <w:color w:val="000000"/>
          <w:szCs w:val="24"/>
          <w:lang w:val="sk-SK"/>
        </w:rPr>
        <w:t xml:space="preserve">excelentných výskumníkov </w:t>
      </w:r>
      <w:r w:rsidRPr="00035BFC">
        <w:rPr>
          <w:rFonts w:eastAsiaTheme="minorEastAsia"/>
          <w:color w:val="000000" w:themeColor="text1"/>
          <w:szCs w:val="24"/>
          <w:lang w:val="sk-SK"/>
        </w:rPr>
        <w:t>v schémach programu Horizon</w:t>
      </w:r>
      <w:r w:rsidR="00B92D1F" w:rsidRPr="00035BFC">
        <w:rPr>
          <w:rFonts w:eastAsiaTheme="minorEastAsia"/>
          <w:color w:val="000000" w:themeColor="text1"/>
          <w:szCs w:val="24"/>
          <w:lang w:val="sk-SK"/>
        </w:rPr>
        <w:t>t Európa</w:t>
      </w:r>
      <w:r w:rsidRPr="00035BFC">
        <w:rPr>
          <w:rFonts w:eastAsiaTheme="minorEastAsia"/>
          <w:color w:val="000000" w:themeColor="text1"/>
          <w:szCs w:val="24"/>
          <w:lang w:val="sk-SK"/>
        </w:rPr>
        <w:t>;</w:t>
      </w:r>
    </w:p>
    <w:p w14:paraId="10BD1286" w14:textId="77777777" w:rsidR="00A177ED" w:rsidRPr="00D06006" w:rsidRDefault="00A177ED" w:rsidP="00925FE5">
      <w:pPr>
        <w:pStyle w:val="Odsekzoznamu"/>
        <w:numPr>
          <w:ilvl w:val="0"/>
          <w:numId w:val="2"/>
        </w:numPr>
        <w:suppressAutoHyphens/>
        <w:spacing w:before="0" w:after="0" w:line="240" w:lineRule="auto"/>
        <w:jc w:val="both"/>
        <w:rPr>
          <w:lang w:val="sk-SK"/>
        </w:rPr>
      </w:pPr>
      <w:r>
        <w:rPr>
          <w:iCs/>
          <w:color w:val="000000"/>
          <w:szCs w:val="24"/>
          <w:lang w:val="sk-SK"/>
        </w:rPr>
        <w:t xml:space="preserve">podpora prípravy projektov slovenských účastníkov a koordinátorov podávaných v rámci programu </w:t>
      </w:r>
      <w:r w:rsidR="00D0287E">
        <w:rPr>
          <w:rFonts w:eastAsiaTheme="minorEastAsia"/>
          <w:color w:val="000000" w:themeColor="text1"/>
          <w:szCs w:val="24"/>
          <w:lang w:val="sk-SK"/>
        </w:rPr>
        <w:t>Horizont Európa.</w:t>
      </w:r>
    </w:p>
    <w:p w14:paraId="407C6962" w14:textId="77777777" w:rsidR="00A177ED" w:rsidRDefault="00A177ED" w:rsidP="00A177ED">
      <w:pPr>
        <w:jc w:val="both"/>
        <w:rPr>
          <w:rFonts w:eastAsiaTheme="minorEastAsia"/>
          <w:color w:val="000000" w:themeColor="text1"/>
          <w:lang w:val="sk-SK"/>
        </w:rPr>
      </w:pPr>
    </w:p>
    <w:p w14:paraId="7FE3B21C" w14:textId="77777777" w:rsidR="00A177ED" w:rsidRPr="00035BFC" w:rsidRDefault="00A177ED" w:rsidP="00A177ED">
      <w:pPr>
        <w:pStyle w:val="Odsekzoznamu"/>
        <w:numPr>
          <w:ilvl w:val="0"/>
          <w:numId w:val="23"/>
        </w:numPr>
        <w:suppressAutoHyphens/>
        <w:spacing w:before="0" w:after="0" w:line="240" w:lineRule="auto"/>
        <w:jc w:val="both"/>
        <w:rPr>
          <w:b/>
          <w:bCs/>
          <w:lang w:val="sk-SK"/>
        </w:rPr>
      </w:pPr>
      <w:r>
        <w:rPr>
          <w:rFonts w:eastAsia="Times New Roman"/>
          <w:b/>
          <w:bCs/>
          <w:color w:val="000000"/>
          <w:szCs w:val="24"/>
          <w:lang w:val="sk-SK"/>
        </w:rPr>
        <w:t>Podpora účasti SR v ďalších európskych a medzinárodných programoch a iniciatívach výskumu a</w:t>
      </w:r>
      <w:r w:rsidR="000066D5">
        <w:rPr>
          <w:rFonts w:eastAsia="Times New Roman"/>
          <w:b/>
          <w:bCs/>
          <w:color w:val="000000"/>
          <w:szCs w:val="24"/>
          <w:lang w:val="sk-SK"/>
        </w:rPr>
        <w:t> </w:t>
      </w:r>
      <w:r>
        <w:rPr>
          <w:rFonts w:eastAsia="Times New Roman"/>
          <w:b/>
          <w:bCs/>
          <w:color w:val="000000"/>
          <w:szCs w:val="24"/>
          <w:lang w:val="sk-SK"/>
        </w:rPr>
        <w:t>vývoja</w:t>
      </w:r>
    </w:p>
    <w:p w14:paraId="5D34D062" w14:textId="77777777" w:rsidR="000066D5" w:rsidRPr="00035BFC" w:rsidRDefault="000066D5" w:rsidP="000066D5">
      <w:pPr>
        <w:pStyle w:val="Odsekzoznamu"/>
        <w:suppressAutoHyphens/>
        <w:spacing w:before="0" w:after="0" w:line="240" w:lineRule="auto"/>
        <w:jc w:val="both"/>
        <w:rPr>
          <w:b/>
          <w:bCs/>
          <w:lang w:val="sk-SK"/>
        </w:rPr>
      </w:pPr>
    </w:p>
    <w:p w14:paraId="4E2B3550" w14:textId="77777777" w:rsidR="00A177ED" w:rsidRPr="00035BFC" w:rsidRDefault="00A177ED" w:rsidP="00925FE5">
      <w:pPr>
        <w:pStyle w:val="Odsekzoznamu"/>
        <w:numPr>
          <w:ilvl w:val="0"/>
          <w:numId w:val="21"/>
        </w:numPr>
        <w:suppressAutoHyphens/>
        <w:spacing w:before="0" w:after="0" w:line="240" w:lineRule="auto"/>
        <w:jc w:val="both"/>
        <w:rPr>
          <w:rFonts w:eastAsiaTheme="minorEastAsia"/>
          <w:color w:val="000000" w:themeColor="text1"/>
          <w:szCs w:val="24"/>
          <w:lang w:val="sk-SK"/>
        </w:rPr>
      </w:pPr>
      <w:r>
        <w:rPr>
          <w:rFonts w:eastAsia="Times New Roman"/>
          <w:color w:val="000000" w:themeColor="text1"/>
          <w:szCs w:val="24"/>
          <w:lang w:val="sk-SK"/>
        </w:rPr>
        <w:t xml:space="preserve">podpora zapojenia SR do Stratégie EÚ pre Dunajský región (Dunajská stratégia) </w:t>
      </w:r>
      <w:r>
        <w:rPr>
          <w:rFonts w:eastAsia="Times New Roman"/>
          <w:color w:val="000000"/>
          <w:szCs w:val="24"/>
          <w:lang w:val="sk-SK"/>
        </w:rPr>
        <w:t xml:space="preserve"> prípadne ďalších makroregionálnych stratégií EÚ</w:t>
      </w:r>
      <w:r w:rsidR="003D7D55" w:rsidRPr="00E74F1D">
        <w:rPr>
          <w:rFonts w:eastAsiaTheme="minorEastAsia"/>
          <w:color w:val="000000" w:themeColor="text1"/>
          <w:szCs w:val="24"/>
          <w:lang w:val="sk-SK"/>
        </w:rPr>
        <w:t>;</w:t>
      </w:r>
      <w:r>
        <w:rPr>
          <w:rFonts w:eastAsia="Times New Roman"/>
          <w:color w:val="000000" w:themeColor="text1"/>
          <w:szCs w:val="24"/>
          <w:lang w:val="sk-SK"/>
        </w:rPr>
        <w:t xml:space="preserve"> </w:t>
      </w:r>
    </w:p>
    <w:p w14:paraId="6AA9259C" w14:textId="77777777" w:rsidR="00A177ED" w:rsidRPr="000066D5" w:rsidRDefault="00A177ED" w:rsidP="00A177ED">
      <w:pPr>
        <w:pStyle w:val="Odsekzoznamu"/>
        <w:numPr>
          <w:ilvl w:val="0"/>
          <w:numId w:val="21"/>
        </w:numPr>
        <w:suppressAutoHyphens/>
        <w:spacing w:before="0" w:after="0" w:line="240" w:lineRule="auto"/>
        <w:jc w:val="both"/>
        <w:rPr>
          <w:rFonts w:eastAsiaTheme="minorEastAsia"/>
          <w:color w:val="000000" w:themeColor="text1"/>
          <w:szCs w:val="24"/>
        </w:rPr>
      </w:pPr>
      <w:r>
        <w:rPr>
          <w:rFonts w:eastAsia="Times New Roman"/>
          <w:color w:val="000000"/>
          <w:szCs w:val="24"/>
          <w:lang w:val="sk-SK"/>
        </w:rPr>
        <w:t xml:space="preserve">podpora zapojenia SR do európskych a medzinárodných </w:t>
      </w:r>
      <w:r>
        <w:rPr>
          <w:rFonts w:eastAsia="Times New Roman"/>
          <w:color w:val="000000" w:themeColor="text1"/>
          <w:szCs w:val="24"/>
          <w:lang w:val="sk-SK"/>
        </w:rPr>
        <w:t xml:space="preserve">programov </w:t>
      </w:r>
      <w:r>
        <w:rPr>
          <w:rFonts w:eastAsia="Times New Roman"/>
          <w:color w:val="000000"/>
          <w:szCs w:val="24"/>
          <w:lang w:val="sk-SK"/>
        </w:rPr>
        <w:t xml:space="preserve">a ďalších  iniciatív </w:t>
      </w:r>
      <w:r>
        <w:rPr>
          <w:rFonts w:eastAsia="Times New Roman"/>
          <w:color w:val="000000" w:themeColor="text1"/>
          <w:szCs w:val="24"/>
          <w:lang w:val="sk-SK"/>
        </w:rPr>
        <w:t>cezhraničnej, bilaterálnej, multilaterálnej spolupráce v oblasti výskumu, vývoja a inovácií</w:t>
      </w:r>
      <w:r w:rsidRPr="00B3275F">
        <w:rPr>
          <w:rFonts w:eastAsia="Times New Roman"/>
          <w:color w:val="000000" w:themeColor="text1"/>
          <w:szCs w:val="24"/>
          <w:lang w:val="sk-SK"/>
        </w:rPr>
        <w:t xml:space="preserve"> ako napr.  Vesmírny program</w:t>
      </w:r>
      <w:r>
        <w:rPr>
          <w:rFonts w:eastAsia="Times New Roman"/>
          <w:color w:val="000000" w:themeColor="text1"/>
          <w:szCs w:val="24"/>
          <w:lang w:val="sk-SK"/>
        </w:rPr>
        <w:t xml:space="preserve"> </w:t>
      </w:r>
      <w:r>
        <w:rPr>
          <w:rFonts w:eastAsia="Times New Roman"/>
          <w:color w:val="000000"/>
          <w:szCs w:val="24"/>
          <w:lang w:val="sk-SK"/>
        </w:rPr>
        <w:t>EÚ na roky 2021 – 2027</w:t>
      </w:r>
      <w:r w:rsidRPr="00B3275F">
        <w:rPr>
          <w:rFonts w:eastAsia="Times New Roman"/>
          <w:color w:val="000000" w:themeColor="text1"/>
          <w:szCs w:val="24"/>
          <w:lang w:val="sk-SK"/>
        </w:rPr>
        <w:t>, Invest EU, Digital Europe, Erasmus+, LIFE, INTERREG</w:t>
      </w:r>
      <w:r>
        <w:rPr>
          <w:rFonts w:eastAsia="Times New Roman"/>
          <w:color w:val="000000" w:themeColor="text1"/>
          <w:szCs w:val="24"/>
          <w:lang w:val="sk-SK"/>
        </w:rPr>
        <w:t>.</w:t>
      </w:r>
    </w:p>
    <w:p w14:paraId="7614D2EC" w14:textId="77777777" w:rsidR="000066D5" w:rsidRPr="000066D5" w:rsidRDefault="000066D5" w:rsidP="000066D5">
      <w:pPr>
        <w:pStyle w:val="Odsekzoznamu"/>
        <w:suppressAutoHyphens/>
        <w:spacing w:before="0" w:after="0" w:line="240" w:lineRule="auto"/>
        <w:jc w:val="both"/>
        <w:rPr>
          <w:rFonts w:eastAsiaTheme="minorEastAsia"/>
          <w:color w:val="000000" w:themeColor="text1"/>
          <w:szCs w:val="24"/>
        </w:rPr>
      </w:pPr>
    </w:p>
    <w:p w14:paraId="17EC8E3D" w14:textId="77777777" w:rsidR="0097670E" w:rsidRPr="00EF5E5F" w:rsidRDefault="0097670E" w:rsidP="00925FE5">
      <w:pPr>
        <w:pStyle w:val="Odsekzoznamu"/>
        <w:numPr>
          <w:ilvl w:val="0"/>
          <w:numId w:val="23"/>
        </w:numPr>
        <w:suppressAutoHyphens/>
        <w:jc w:val="both"/>
        <w:rPr>
          <w:rFonts w:eastAsiaTheme="minorEastAsia"/>
          <w:b/>
          <w:color w:val="000000" w:themeColor="text1"/>
          <w:szCs w:val="24"/>
        </w:rPr>
      </w:pPr>
      <w:r w:rsidRPr="00EF5E5F">
        <w:rPr>
          <w:rFonts w:eastAsiaTheme="minorEastAsia"/>
          <w:b/>
          <w:color w:val="000000" w:themeColor="text1"/>
        </w:rPr>
        <w:t>Internacionalizácia slovenských inštitúcií organizácií výskumu a vývoja</w:t>
      </w:r>
    </w:p>
    <w:p w14:paraId="69198037" w14:textId="77777777" w:rsidR="0097670E" w:rsidRPr="00EF5E5F" w:rsidRDefault="0097670E" w:rsidP="00925FE5">
      <w:pPr>
        <w:pStyle w:val="Odsekzoznamu"/>
        <w:numPr>
          <w:ilvl w:val="0"/>
          <w:numId w:val="21"/>
        </w:numPr>
        <w:suppressAutoHyphens/>
        <w:spacing w:before="0" w:after="0" w:line="240" w:lineRule="auto"/>
        <w:jc w:val="both"/>
        <w:rPr>
          <w:rFonts w:eastAsiaTheme="minorEastAsia"/>
          <w:szCs w:val="24"/>
        </w:rPr>
      </w:pPr>
      <w:r>
        <w:rPr>
          <w:lang w:val="sk-SK"/>
        </w:rPr>
        <w:t>v</w:t>
      </w:r>
      <w:r w:rsidRPr="00D741F7">
        <w:rPr>
          <w:lang w:val="sk-SK"/>
        </w:rPr>
        <w:t xml:space="preserve">ytvorenie cielených finančných opatrení </w:t>
      </w:r>
      <w:r w:rsidRPr="00AF627A">
        <w:rPr>
          <w:lang w:val="sk-SK"/>
        </w:rPr>
        <w:t>pre zvýšenie internacionalizácie verejných výskumných inštitúcií, vysokých škôl a súkromných podnikov, predovšetkým MSP</w:t>
      </w:r>
      <w:r w:rsidRPr="00D741F7">
        <w:rPr>
          <w:lang w:val="sk-SK"/>
        </w:rPr>
        <w:t>, prostredníctvom poskytovania kontinuálnej finančnej podpory pre účely nadväzovania medzinárodnej spolupráce - opatrenia na zvýšenie účasti slovenských subjektov na medzinárodných podujatiach určených na nadväzovanie spolupráce v programe Horizon</w:t>
      </w:r>
      <w:r>
        <w:rPr>
          <w:lang w:val="sk-SK"/>
        </w:rPr>
        <w:t>t Európa</w:t>
      </w:r>
      <w:r w:rsidRPr="00D741F7">
        <w:rPr>
          <w:lang w:val="sk-SK"/>
        </w:rPr>
        <w:t xml:space="preserve"> (refundácia cestovných nákladov)</w:t>
      </w:r>
      <w:r>
        <w:rPr>
          <w:lang w:val="sk-SK"/>
        </w:rPr>
        <w:t>.</w:t>
      </w:r>
    </w:p>
    <w:p w14:paraId="1258B7D1" w14:textId="77777777" w:rsidR="00A177ED" w:rsidRDefault="00A177ED" w:rsidP="00651FC9">
      <w:pPr>
        <w:jc w:val="both"/>
        <w:rPr>
          <w:b/>
          <w:bCs/>
        </w:rPr>
      </w:pPr>
    </w:p>
    <w:p w14:paraId="70908DBC" w14:textId="77777777" w:rsidR="00DC5092" w:rsidRPr="000066D5" w:rsidRDefault="00DC5092" w:rsidP="00925FE5">
      <w:pPr>
        <w:pStyle w:val="Odsekzoznamu"/>
        <w:numPr>
          <w:ilvl w:val="0"/>
          <w:numId w:val="23"/>
        </w:numPr>
        <w:suppressAutoHyphens/>
        <w:spacing w:before="0" w:after="0" w:line="240" w:lineRule="auto"/>
        <w:jc w:val="both"/>
        <w:rPr>
          <w:b/>
          <w:bCs/>
        </w:rPr>
      </w:pPr>
      <w:r>
        <w:rPr>
          <w:rFonts w:eastAsia="Times New Roman"/>
          <w:b/>
          <w:bCs/>
          <w:color w:val="000000"/>
          <w:szCs w:val="24"/>
          <w:lang w:val="sk-SK"/>
        </w:rPr>
        <w:t>Podpora synergií národných a európskych nástrojov podpory a politík výskumu a vývoja v rámci účasti SR v Európskom výskumnom priestore</w:t>
      </w:r>
    </w:p>
    <w:p w14:paraId="749A6A11" w14:textId="77777777" w:rsidR="000066D5" w:rsidRDefault="000066D5" w:rsidP="000066D5">
      <w:pPr>
        <w:pStyle w:val="Odsekzoznamu"/>
        <w:suppressAutoHyphens/>
        <w:spacing w:before="0" w:after="0" w:line="240" w:lineRule="auto"/>
        <w:jc w:val="both"/>
        <w:rPr>
          <w:b/>
          <w:bCs/>
        </w:rPr>
      </w:pPr>
    </w:p>
    <w:p w14:paraId="62E40948" w14:textId="77777777" w:rsidR="00DC5092" w:rsidRPr="00E74F1D" w:rsidRDefault="00B92D1F" w:rsidP="00925FE5">
      <w:pPr>
        <w:pStyle w:val="Odsekzoznamu"/>
        <w:numPr>
          <w:ilvl w:val="0"/>
          <w:numId w:val="21"/>
        </w:numPr>
        <w:suppressAutoHyphens/>
        <w:spacing w:before="0" w:after="0" w:line="240" w:lineRule="auto"/>
        <w:jc w:val="both"/>
        <w:rPr>
          <w:lang w:val="sk-SK"/>
        </w:rPr>
      </w:pPr>
      <w:r>
        <w:rPr>
          <w:bCs/>
        </w:rPr>
        <w:t>v</w:t>
      </w:r>
      <w:r w:rsidR="00DC5092" w:rsidRPr="00DC5092">
        <w:rPr>
          <w:bCs/>
        </w:rPr>
        <w:t xml:space="preserve">ytvorenie </w:t>
      </w:r>
      <w:r w:rsidR="00DC5092" w:rsidRPr="00E74F1D">
        <w:rPr>
          <w:rFonts w:eastAsiaTheme="minorEastAsia"/>
          <w:color w:val="000000" w:themeColor="text1"/>
          <w:szCs w:val="24"/>
          <w:lang w:val="sk-SK"/>
        </w:rPr>
        <w:t>ekvivalentných výzviev k výskumno-inovačným misiám programu Horizont Európa;</w:t>
      </w:r>
    </w:p>
    <w:p w14:paraId="6144F9C7" w14:textId="77777777" w:rsidR="00A177ED" w:rsidRPr="00035BFC" w:rsidRDefault="00DC5092" w:rsidP="00925FE5">
      <w:pPr>
        <w:pStyle w:val="Odsekzoznamu"/>
        <w:numPr>
          <w:ilvl w:val="0"/>
          <w:numId w:val="24"/>
        </w:numPr>
        <w:spacing w:line="240" w:lineRule="auto"/>
        <w:jc w:val="both"/>
        <w:rPr>
          <w:bCs/>
          <w:lang w:val="sk-SK"/>
        </w:rPr>
      </w:pPr>
      <w:r w:rsidRPr="00DC5092">
        <w:rPr>
          <w:bCs/>
          <w:lang w:val="sk-SK"/>
        </w:rPr>
        <w:t>podpora vzniku ekvivalentnej výzvy so zameraním na motiváciu a podporu excelentných výskumných pracovníkov a tímov s cieľom zvýšenia účasti v schémach Európskej rady pre výskum (ERC) v schémach Marie Sk</w:t>
      </w:r>
      <w:r w:rsidR="00587FB5">
        <w:rPr>
          <w:bCs/>
          <w:lang w:val="sk-SK"/>
        </w:rPr>
        <w:t>łodowska-Curie Actions (MSCA)</w:t>
      </w:r>
      <w:r w:rsidR="00587FB5" w:rsidRPr="00E74F1D">
        <w:rPr>
          <w:rFonts w:eastAsiaTheme="minorEastAsia"/>
          <w:color w:val="000000" w:themeColor="text1"/>
          <w:szCs w:val="24"/>
          <w:lang w:val="sk-SK"/>
        </w:rPr>
        <w:t>;</w:t>
      </w:r>
    </w:p>
    <w:p w14:paraId="2E2F3357" w14:textId="77777777" w:rsidR="00DC5092" w:rsidRPr="00A55DC4" w:rsidRDefault="00DC5092" w:rsidP="00925FE5">
      <w:pPr>
        <w:pStyle w:val="Odsekzoznamu"/>
        <w:numPr>
          <w:ilvl w:val="0"/>
          <w:numId w:val="24"/>
        </w:numPr>
        <w:suppressAutoHyphens/>
        <w:spacing w:before="0" w:after="0" w:line="240" w:lineRule="auto"/>
        <w:jc w:val="both"/>
        <w:rPr>
          <w:lang w:val="sk-SK"/>
        </w:rPr>
      </w:pPr>
      <w:r w:rsidRPr="007B6C56">
        <w:rPr>
          <w:color w:val="000000" w:themeColor="text1"/>
          <w:szCs w:val="24"/>
          <w:lang w:val="sk-SK"/>
        </w:rPr>
        <w:t>podpora účasti verejných a výskumných inštitúcií</w:t>
      </w:r>
      <w:r>
        <w:rPr>
          <w:color w:val="000000" w:themeColor="text1"/>
          <w:szCs w:val="24"/>
          <w:lang w:val="sk-SK"/>
        </w:rPr>
        <w:t>,</w:t>
      </w:r>
      <w:r w:rsidRPr="007B6C56">
        <w:rPr>
          <w:color w:val="000000" w:themeColor="text1"/>
          <w:szCs w:val="24"/>
          <w:lang w:val="sk-SK"/>
        </w:rPr>
        <w:t xml:space="preserve"> vysokých škôl</w:t>
      </w:r>
      <w:r>
        <w:rPr>
          <w:color w:val="000000" w:themeColor="text1"/>
          <w:szCs w:val="24"/>
          <w:lang w:val="sk-SK"/>
        </w:rPr>
        <w:t>, ako aj malých a stredných podnikov zo súkromnej sféry</w:t>
      </w:r>
      <w:r w:rsidRPr="007B6C56">
        <w:rPr>
          <w:color w:val="000000" w:themeColor="text1"/>
          <w:szCs w:val="24"/>
          <w:lang w:val="sk-SK"/>
        </w:rPr>
        <w:t xml:space="preserve"> v európskych vesmírnych projektoch napr. prostredníctvom výziev týkajúcich sa vesmírneho výskumu v rámci programu Horizon</w:t>
      </w:r>
      <w:r>
        <w:rPr>
          <w:color w:val="000000" w:themeColor="text1"/>
          <w:szCs w:val="24"/>
          <w:lang w:val="sk-SK"/>
        </w:rPr>
        <w:t>t Európa</w:t>
      </w:r>
      <w:r w:rsidRPr="007B6C56">
        <w:rPr>
          <w:color w:val="000000" w:themeColor="text1"/>
          <w:szCs w:val="24"/>
          <w:lang w:val="sk-SK"/>
        </w:rPr>
        <w:t>, v rámci výziev a aktivít Vesmírneho programu Únie</w:t>
      </w:r>
      <w:r w:rsidR="00293EBD">
        <w:rPr>
          <w:color w:val="000000" w:themeColor="text1"/>
          <w:szCs w:val="24"/>
          <w:lang w:val="sk-SK"/>
        </w:rPr>
        <w:t>,</w:t>
      </w:r>
      <w:r w:rsidRPr="007B6C56">
        <w:rPr>
          <w:color w:val="000000" w:themeColor="text1"/>
          <w:szCs w:val="24"/>
          <w:lang w:val="sk-SK"/>
        </w:rPr>
        <w:t xml:space="preserve"> či synergických výziev iných európskych programov týkajúcich sa vesmírnej agendy a záro</w:t>
      </w:r>
      <w:r w:rsidR="00587FB5">
        <w:rPr>
          <w:color w:val="000000" w:themeColor="text1"/>
          <w:szCs w:val="24"/>
          <w:lang w:val="sk-SK"/>
        </w:rPr>
        <w:t>veň v rámci spolupráce SR a ESA</w:t>
      </w:r>
      <w:r w:rsidR="00587FB5" w:rsidRPr="00E74F1D">
        <w:rPr>
          <w:rFonts w:eastAsiaTheme="minorEastAsia"/>
          <w:color w:val="000000" w:themeColor="text1"/>
          <w:szCs w:val="24"/>
          <w:lang w:val="sk-SK"/>
        </w:rPr>
        <w:t>;</w:t>
      </w:r>
    </w:p>
    <w:p w14:paraId="63D16798" w14:textId="77777777" w:rsidR="00A177ED" w:rsidRPr="00035BFC" w:rsidRDefault="00293EBD" w:rsidP="00651FC9">
      <w:pPr>
        <w:pStyle w:val="Odsekzoznamu"/>
        <w:numPr>
          <w:ilvl w:val="0"/>
          <w:numId w:val="24"/>
        </w:numPr>
        <w:suppressAutoHyphens/>
        <w:spacing w:before="0" w:after="0" w:line="240" w:lineRule="auto"/>
        <w:jc w:val="both"/>
        <w:rPr>
          <w:rFonts w:eastAsiaTheme="minorEastAsia"/>
          <w:szCs w:val="24"/>
          <w:lang w:val="sk-SK"/>
        </w:rPr>
      </w:pPr>
      <w:r w:rsidRPr="00A55DC4">
        <w:rPr>
          <w:rFonts w:eastAsia="Times New Roman"/>
          <w:szCs w:val="24"/>
          <w:lang w:val="sk-SK"/>
        </w:rPr>
        <w:t xml:space="preserve">proaktívne pripájanie sa k už existujúcim medzinárodným projektom bez slovenskej účasti – príspevok z fondov EÚ bude využitý na financovanie aktivity slovenských </w:t>
      </w:r>
      <w:r w:rsidRPr="00A55DC4">
        <w:rPr>
          <w:rFonts w:eastAsia="Times New Roman"/>
          <w:szCs w:val="24"/>
          <w:lang w:val="sk-SK"/>
        </w:rPr>
        <w:lastRenderedPageBreak/>
        <w:t>výskumných inštitúcií formou vytvorenia nového komplementárneho pracovného balíka s jej účasťou.</w:t>
      </w:r>
    </w:p>
    <w:p w14:paraId="73802DFF" w14:textId="77777777" w:rsidR="00BB07F5" w:rsidRPr="00035BFC" w:rsidRDefault="00BB07F5" w:rsidP="00651FC9">
      <w:pPr>
        <w:jc w:val="both"/>
        <w:rPr>
          <w:b/>
          <w:bCs/>
          <w:lang w:val="sk-SK"/>
        </w:rPr>
      </w:pPr>
    </w:p>
    <w:p w14:paraId="1771928A" w14:textId="77777777" w:rsidR="00651FC9" w:rsidRPr="00035BFC" w:rsidRDefault="00651FC9" w:rsidP="00BB07F5">
      <w:pPr>
        <w:jc w:val="both"/>
        <w:rPr>
          <w:rFonts w:ascii="Times New Roman" w:hAnsi="Times New Roman" w:cs="Times New Roman"/>
          <w:b/>
          <w:bCs/>
          <w:lang w:val="sk-SK"/>
        </w:rPr>
      </w:pPr>
      <w:r w:rsidRPr="00035BFC">
        <w:rPr>
          <w:rFonts w:ascii="Times New Roman" w:hAnsi="Times New Roman" w:cs="Times New Roman"/>
          <w:b/>
          <w:bCs/>
          <w:lang w:val="sk-SK"/>
        </w:rPr>
        <w:t xml:space="preserve">1.1.4 Podpora rozvoja a modernizácia výskumnej infraštruktúry národného významu </w:t>
      </w:r>
    </w:p>
    <w:p w14:paraId="7B0F7831" w14:textId="77777777" w:rsidR="00DD194C" w:rsidRPr="00035BFC" w:rsidRDefault="00DD194C" w:rsidP="00BB07F5">
      <w:pPr>
        <w:jc w:val="both"/>
        <w:rPr>
          <w:rFonts w:ascii="Times New Roman" w:hAnsi="Times New Roman" w:cs="Times New Roman"/>
          <w:lang w:val="sk-SK"/>
        </w:rPr>
      </w:pPr>
    </w:p>
    <w:p w14:paraId="1B82FB9F" w14:textId="77777777" w:rsidR="00DD61B5" w:rsidRPr="007B6C56" w:rsidRDefault="00DD61B5" w:rsidP="00DD61B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B6C56">
        <w:rPr>
          <w:rFonts w:ascii="Times New Roman" w:hAnsi="Times New Roman" w:cs="Times New Roman"/>
          <w:color w:val="000000" w:themeColor="text1"/>
        </w:rPr>
        <w:t>Hlavným cieľom podpory bude dobudovanie a optimalizácia výskumnej infra</w:t>
      </w:r>
      <w:r w:rsidR="0005719A">
        <w:rPr>
          <w:rFonts w:ascii="Times New Roman" w:hAnsi="Times New Roman" w:cs="Times New Roman"/>
          <w:color w:val="000000" w:themeColor="text1"/>
        </w:rPr>
        <w:t>štruktúry so zohľadnením Cestovnej mapy výskumných infraštruktúr</w:t>
      </w:r>
      <w:r w:rsidRPr="007B6C56">
        <w:rPr>
          <w:rFonts w:ascii="Times New Roman" w:hAnsi="Times New Roman" w:cs="Times New Roman"/>
          <w:color w:val="000000" w:themeColor="text1"/>
        </w:rPr>
        <w:t xml:space="preserve"> v SR na európsku úroveň a zabezpečiť sieťovanie slovenských výskumných infraštruktúr so zahraničím, najmä v rámci ESFRI. </w:t>
      </w:r>
      <w:r w:rsidRPr="007B6C56">
        <w:rPr>
          <w:rFonts w:ascii="Times New Roman" w:hAnsi="Times New Roman" w:cs="Times New Roman"/>
          <w:color w:val="auto"/>
        </w:rPr>
        <w:t xml:space="preserve">Osobitne v oblasti zdravotnej starostlivosti je zámerom dobudovanie a podpora biomedicínskej infraštruktúry a kapacít pre podporu VaV v oblasti prevencie, diagnostiky, liečby, ako aj následnej starostlivosti spoločensky závažných ochorení s následným zlepšením zdravotného stavu obyvateľstva a zvýšením kvality života. </w:t>
      </w:r>
      <w:r w:rsidRPr="007B6C56">
        <w:rPr>
          <w:rFonts w:ascii="Times New Roman" w:eastAsia="Times New Roman" w:hAnsi="Times New Roman" w:cs="Times New Roman"/>
          <w:color w:val="auto"/>
        </w:rPr>
        <w:t>Projekty budú podporovať najmä nasledovné aktivity:</w:t>
      </w:r>
    </w:p>
    <w:p w14:paraId="0AFBB425" w14:textId="77777777" w:rsidR="00DD61B5" w:rsidRDefault="00DD61B5" w:rsidP="00DD61B5">
      <w:pPr>
        <w:suppressAutoHyphens/>
        <w:spacing w:after="60"/>
        <w:jc w:val="both"/>
        <w:rPr>
          <w:lang w:val="sk-SK"/>
        </w:rPr>
      </w:pPr>
    </w:p>
    <w:p w14:paraId="753A9773" w14:textId="77777777" w:rsidR="00F51BCA" w:rsidRPr="00F51BCA" w:rsidRDefault="00F51BCA" w:rsidP="00F51BCA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Zámerom je tiež vytvorenie podmienok pre </w:t>
      </w:r>
      <w:r>
        <w:rPr>
          <w:rFonts w:ascii="Times New Roman" w:hAnsi="Times New Roman" w:cs="Times New Roman"/>
          <w:lang w:val="sk-SK"/>
        </w:rPr>
        <w:t>posilnenie koordinačnej a podpornej roly</w:t>
      </w:r>
      <w:r w:rsidRPr="00FE4CEA">
        <w:rPr>
          <w:rFonts w:ascii="Times New Roman" w:hAnsi="Times New Roman" w:cs="Times New Roman"/>
          <w:lang w:val="sk-SK"/>
        </w:rPr>
        <w:t xml:space="preserve"> regiónov v oblasti inovatívneho podnikania a prepájania s</w:t>
      </w:r>
      <w:r>
        <w:rPr>
          <w:rFonts w:ascii="Times New Roman" w:hAnsi="Times New Roman" w:cs="Times New Roman"/>
          <w:lang w:val="sk-SK"/>
        </w:rPr>
        <w:t xml:space="preserve"> vedecko-výskumnými inštitúciami. Podporené budú prioritne dobiehajúce regióny. </w:t>
      </w:r>
    </w:p>
    <w:p w14:paraId="63D116D4" w14:textId="77777777" w:rsidR="00F51BCA" w:rsidRDefault="00F51BCA" w:rsidP="00DD61B5">
      <w:pPr>
        <w:suppressAutoHyphens/>
        <w:spacing w:after="60"/>
        <w:jc w:val="both"/>
        <w:rPr>
          <w:lang w:val="sk-SK"/>
        </w:rPr>
      </w:pPr>
    </w:p>
    <w:p w14:paraId="6765AD30" w14:textId="77777777" w:rsidR="00424A2A" w:rsidRPr="00863849" w:rsidRDefault="00424A2A" w:rsidP="0099014F">
      <w:pPr>
        <w:pStyle w:val="Odsekzoznamu"/>
        <w:numPr>
          <w:ilvl w:val="0"/>
          <w:numId w:val="25"/>
        </w:numPr>
        <w:suppressAutoHyphens/>
        <w:spacing w:before="0" w:after="0" w:line="240" w:lineRule="auto"/>
        <w:jc w:val="both"/>
        <w:rPr>
          <w:b/>
          <w:color w:val="000000"/>
          <w:lang w:val="sk-SK"/>
        </w:rPr>
      </w:pPr>
      <w:r w:rsidRPr="002E027D">
        <w:rPr>
          <w:b/>
          <w:lang w:val="sk-SK"/>
        </w:rPr>
        <w:t>NÁRODNÉ / STRATEGICKÉ PROJEKTY V GESCII CVTI SR</w:t>
      </w:r>
    </w:p>
    <w:p w14:paraId="42B1F30A" w14:textId="77777777" w:rsidR="00863849" w:rsidRPr="00F722A6" w:rsidRDefault="00863849" w:rsidP="0099014F">
      <w:pPr>
        <w:pStyle w:val="Odsekzoznamu"/>
        <w:suppressAutoHyphens/>
        <w:spacing w:before="0" w:after="0" w:line="240" w:lineRule="auto"/>
        <w:ind w:left="360"/>
        <w:jc w:val="both"/>
        <w:rPr>
          <w:b/>
          <w:color w:val="000000"/>
          <w:lang w:val="sk-SK"/>
        </w:rPr>
      </w:pPr>
    </w:p>
    <w:p w14:paraId="3FC58FFD" w14:textId="77777777" w:rsidR="00424A2A" w:rsidRPr="009F641C" w:rsidRDefault="00424A2A" w:rsidP="0099014F">
      <w:pPr>
        <w:pStyle w:val="Odsekzoznamu"/>
        <w:numPr>
          <w:ilvl w:val="1"/>
          <w:numId w:val="29"/>
        </w:numPr>
        <w:suppressAutoHyphens/>
        <w:spacing w:before="0" w:after="0" w:line="240" w:lineRule="auto"/>
        <w:ind w:left="567" w:hanging="567"/>
        <w:jc w:val="both"/>
        <w:rPr>
          <w:b/>
          <w:lang w:val="sk-SK"/>
        </w:rPr>
      </w:pPr>
      <w:r w:rsidRPr="009F641C">
        <w:rPr>
          <w:b/>
          <w:lang w:val="sk-SK"/>
        </w:rPr>
        <w:t>Národný informačný systém podpory výskumu a vývoja – prístup k elektronickým informačným zdrojom – NISPEZ V</w:t>
      </w:r>
    </w:p>
    <w:p w14:paraId="1931B015" w14:textId="77777777" w:rsidR="00424A2A" w:rsidRDefault="00424A2A" w:rsidP="00925FE5">
      <w:pPr>
        <w:pStyle w:val="Odsekzoznamu"/>
        <w:numPr>
          <w:ilvl w:val="0"/>
          <w:numId w:val="26"/>
        </w:numPr>
        <w:suppressAutoHyphens/>
        <w:spacing w:after="60" w:line="240" w:lineRule="auto"/>
        <w:jc w:val="both"/>
        <w:rPr>
          <w:lang w:val="sk-SK"/>
        </w:rPr>
      </w:pPr>
      <w:r>
        <w:rPr>
          <w:lang w:val="sk-SK"/>
        </w:rPr>
        <w:t>sprístupnenie databáz  vedeckých publikácií</w:t>
      </w:r>
      <w:r w:rsidR="003D7D55" w:rsidRPr="00E74F1D">
        <w:rPr>
          <w:rFonts w:eastAsiaTheme="minorEastAsia"/>
          <w:color w:val="000000" w:themeColor="text1"/>
          <w:szCs w:val="24"/>
          <w:lang w:val="sk-SK"/>
        </w:rPr>
        <w:t>;</w:t>
      </w:r>
    </w:p>
    <w:p w14:paraId="223CE0EF" w14:textId="77777777" w:rsidR="009F641C" w:rsidRDefault="00424A2A" w:rsidP="00925FE5">
      <w:pPr>
        <w:pStyle w:val="Odsekzoznamu"/>
        <w:numPr>
          <w:ilvl w:val="0"/>
          <w:numId w:val="26"/>
        </w:numPr>
        <w:suppressAutoHyphens/>
        <w:spacing w:before="0" w:after="60" w:line="240" w:lineRule="auto"/>
        <w:jc w:val="both"/>
        <w:rPr>
          <w:rFonts w:eastAsia="Times New Roman"/>
          <w:iCs/>
          <w:szCs w:val="24"/>
          <w:lang w:val="sk-SK"/>
        </w:rPr>
      </w:pPr>
      <w:r>
        <w:rPr>
          <w:rFonts w:eastAsia="Times New Roman"/>
          <w:iCs/>
          <w:szCs w:val="24"/>
          <w:lang w:val="sk-SK"/>
        </w:rPr>
        <w:t>p</w:t>
      </w:r>
      <w:r w:rsidRPr="00424A2A">
        <w:rPr>
          <w:rFonts w:eastAsia="Times New Roman"/>
          <w:iCs/>
          <w:szCs w:val="24"/>
          <w:lang w:val="sk-SK"/>
        </w:rPr>
        <w:t>odpora systémového zabezpečenia prístupu k elektronickým informačným zdrojom (EIZ) uzatvorením  transformatívnych  dohôd s medzinárodnými renomovanými vydavateľmi na poskytovanie online vedeckého obsahu, ktoré umožnia vedeckej a akademickej komunite posun k úplnému otvorenému prístupu k vedeckým publikáciám v súlade</w:t>
      </w:r>
      <w:r w:rsidR="009F641C">
        <w:rPr>
          <w:rFonts w:eastAsia="Times New Roman"/>
          <w:iCs/>
          <w:szCs w:val="24"/>
          <w:lang w:val="sk-SK"/>
        </w:rPr>
        <w:t xml:space="preserve"> s odporúčaniami Science Europe.</w:t>
      </w:r>
    </w:p>
    <w:p w14:paraId="148DF95C" w14:textId="77777777" w:rsidR="008F5ED2" w:rsidRDefault="008F5ED2" w:rsidP="008F5ED2">
      <w:pPr>
        <w:pStyle w:val="Odsekzoznamu"/>
        <w:suppressAutoHyphens/>
        <w:spacing w:before="0" w:after="60" w:line="240" w:lineRule="auto"/>
        <w:jc w:val="both"/>
        <w:rPr>
          <w:rFonts w:eastAsia="Times New Roman"/>
          <w:iCs/>
          <w:szCs w:val="24"/>
          <w:lang w:val="sk-SK"/>
        </w:rPr>
      </w:pPr>
    </w:p>
    <w:p w14:paraId="25A3EB4E" w14:textId="77777777" w:rsidR="009F641C" w:rsidRDefault="008F5ED2" w:rsidP="008F5ED2">
      <w:pPr>
        <w:pStyle w:val="Odsekzoznamu"/>
        <w:suppressAutoHyphens/>
        <w:spacing w:before="0" w:after="60" w:line="240" w:lineRule="auto"/>
        <w:ind w:left="0"/>
        <w:jc w:val="both"/>
        <w:rPr>
          <w:lang w:val="sk-SK"/>
        </w:rPr>
      </w:pPr>
      <w:r>
        <w:rPr>
          <w:lang w:val="sk-SK"/>
        </w:rPr>
        <w:t>Zám</w:t>
      </w:r>
      <w:r w:rsidRPr="00EB1BEE">
        <w:rPr>
          <w:lang w:val="sk-SK"/>
        </w:rPr>
        <w:t>er projektu:</w:t>
      </w:r>
      <w:r>
        <w:rPr>
          <w:lang w:val="sk-SK"/>
        </w:rPr>
        <w:t xml:space="preserve"> Koordinované zabezpečenie prístupu k elektrotechnickým informačným zdrojom pre výskum a inovácie na Slovensku vrátane podporných aktivít pre ich efektívne využívanie.</w:t>
      </w:r>
    </w:p>
    <w:p w14:paraId="1C86E19C" w14:textId="77777777" w:rsidR="008F5ED2" w:rsidRDefault="008F5ED2" w:rsidP="009F641C">
      <w:pPr>
        <w:pStyle w:val="Odsekzoznamu"/>
        <w:suppressAutoHyphens/>
        <w:spacing w:before="0" w:after="60" w:line="240" w:lineRule="auto"/>
        <w:jc w:val="both"/>
        <w:rPr>
          <w:rFonts w:eastAsia="Times New Roman"/>
          <w:iCs/>
          <w:szCs w:val="24"/>
          <w:lang w:val="sk-SK"/>
        </w:rPr>
      </w:pPr>
    </w:p>
    <w:p w14:paraId="7D89E214" w14:textId="77777777" w:rsidR="009F641C" w:rsidRPr="001249DB" w:rsidRDefault="009F641C" w:rsidP="00925FE5">
      <w:pPr>
        <w:pStyle w:val="Odsekzoznamu"/>
        <w:numPr>
          <w:ilvl w:val="1"/>
          <w:numId w:val="28"/>
        </w:numPr>
        <w:suppressAutoHyphens/>
        <w:spacing w:after="60" w:line="240" w:lineRule="auto"/>
        <w:ind w:left="567" w:hanging="567"/>
        <w:jc w:val="both"/>
        <w:rPr>
          <w:rFonts w:eastAsia="Times New Roman"/>
          <w:iCs/>
          <w:szCs w:val="24"/>
          <w:lang w:val="sk-SK"/>
        </w:rPr>
      </w:pPr>
      <w:r w:rsidRPr="009F641C">
        <w:rPr>
          <w:b/>
          <w:lang w:val="sk-SK"/>
        </w:rPr>
        <w:t>Horizontálna IKT podpora a centrálna infraštruktúra pre inštitúcie výskumu a vývoja – DCVaV III</w:t>
      </w:r>
    </w:p>
    <w:p w14:paraId="2DB31340" w14:textId="77777777" w:rsidR="001249DB" w:rsidRDefault="001249DB" w:rsidP="00925FE5">
      <w:pPr>
        <w:pStyle w:val="Odsekzoznamu"/>
        <w:numPr>
          <w:ilvl w:val="0"/>
          <w:numId w:val="30"/>
        </w:numPr>
        <w:suppressAutoHyphens/>
        <w:spacing w:after="60" w:line="240" w:lineRule="auto"/>
        <w:ind w:left="709"/>
        <w:jc w:val="both"/>
        <w:rPr>
          <w:rFonts w:eastAsia="Times New Roman"/>
          <w:iCs/>
          <w:szCs w:val="24"/>
          <w:lang w:val="sk-SK"/>
        </w:rPr>
      </w:pPr>
      <w:r w:rsidRPr="001249DB">
        <w:rPr>
          <w:rFonts w:eastAsia="Times New Roman"/>
          <w:iCs/>
          <w:szCs w:val="24"/>
          <w:lang w:val="sk-SK"/>
        </w:rPr>
        <w:t>modernizácia (upgrade) a zabezpečenie prevádzky hardvérovej a softvérovej IKT infraštruktúry Dátového centra pre výskum a vývoj, vrátane digitalizačného pracoviska a národnej teleprezentačnej infraštruktúry;</w:t>
      </w:r>
    </w:p>
    <w:p w14:paraId="49F64D00" w14:textId="77777777" w:rsidR="001249DB" w:rsidRPr="001249DB" w:rsidRDefault="001249DB" w:rsidP="00925FE5">
      <w:pPr>
        <w:pStyle w:val="Odsekzoznamu"/>
        <w:numPr>
          <w:ilvl w:val="0"/>
          <w:numId w:val="30"/>
        </w:numPr>
        <w:suppressAutoHyphens/>
        <w:spacing w:before="0" w:after="60" w:line="240" w:lineRule="auto"/>
        <w:ind w:left="709"/>
        <w:jc w:val="both"/>
        <w:rPr>
          <w:color w:val="000000" w:themeColor="text1"/>
          <w:lang w:val="sk-SK"/>
        </w:rPr>
      </w:pPr>
      <w:r w:rsidRPr="001249DB">
        <w:rPr>
          <w:color w:val="000000" w:themeColor="text1"/>
          <w:lang w:val="sk-SK"/>
        </w:rPr>
        <w:t>prepájanie výskumných dátových centier s cieľom vytvorenia komplexného informačného systému pokrývajúceho</w:t>
      </w:r>
      <w:r w:rsidR="00D0287E">
        <w:rPr>
          <w:color w:val="000000" w:themeColor="text1"/>
          <w:lang w:val="sk-SK"/>
        </w:rPr>
        <w:t xml:space="preserve"> všetky subjekty vedy a výskumu.</w:t>
      </w:r>
    </w:p>
    <w:p w14:paraId="08F4CF2C" w14:textId="77777777" w:rsidR="001249DB" w:rsidRPr="00F87D50" w:rsidRDefault="00EB1BEE" w:rsidP="00F87D50">
      <w:pPr>
        <w:spacing w:before="240" w:after="60"/>
        <w:jc w:val="both"/>
        <w:rPr>
          <w:rFonts w:ascii="Times New Roman" w:eastAsiaTheme="minorHAnsi" w:hAnsi="Times New Roman" w:cs="Times New Roman"/>
          <w:color w:val="auto"/>
          <w:szCs w:val="22"/>
          <w:lang w:val="sk-SK" w:bidi="ar-SA"/>
        </w:rPr>
      </w:pPr>
      <w:r w:rsidRPr="00EB1BEE">
        <w:rPr>
          <w:rFonts w:ascii="Times New Roman" w:eastAsiaTheme="minorHAnsi" w:hAnsi="Times New Roman" w:cs="Times New Roman"/>
          <w:color w:val="auto"/>
          <w:szCs w:val="22"/>
          <w:lang w:val="sk-SK" w:bidi="ar-SA"/>
        </w:rPr>
        <w:t>Zámer projektu:</w:t>
      </w:r>
      <w:r>
        <w:rPr>
          <w:rFonts w:ascii="Times New Roman" w:eastAsiaTheme="minorHAnsi" w:hAnsi="Times New Roman" w:cs="Times New Roman"/>
          <w:i/>
          <w:color w:val="auto"/>
          <w:szCs w:val="22"/>
          <w:lang w:val="sk-SK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2"/>
          <w:lang w:val="sk-SK" w:bidi="ar-SA"/>
        </w:rPr>
        <w:t>Kontinuálna modernizácia a podpora prevádzky infraštruktúry Dátového centra pre výskum a vývoj. Modernizácia a podpora aplikačnej infraštruktúry. Vybudovanie hybridného computingu. Rozvoj a modernizácia digitalizačného pracoviska pre výskum a vývoj. Riešenie úzkych miest prístupu zapojených inštitúcii k infraštruktúre Dátového centra pre výskum a vývoj.</w:t>
      </w:r>
    </w:p>
    <w:p w14:paraId="32BC7A1E" w14:textId="77777777" w:rsidR="001249DB" w:rsidRDefault="001249DB" w:rsidP="00925FE5">
      <w:pPr>
        <w:pStyle w:val="Odsekzoznamu"/>
        <w:numPr>
          <w:ilvl w:val="1"/>
          <w:numId w:val="28"/>
        </w:numPr>
        <w:suppressAutoHyphens/>
        <w:spacing w:before="240" w:after="60" w:line="240" w:lineRule="auto"/>
        <w:ind w:left="567" w:hanging="567"/>
        <w:rPr>
          <w:b/>
          <w:lang w:val="sk-SK"/>
        </w:rPr>
      </w:pPr>
      <w:r>
        <w:rPr>
          <w:b/>
          <w:lang w:val="sk-SK"/>
        </w:rPr>
        <w:t xml:space="preserve">Národná infraštruktúra pre podporu transferu technológií na Slovensku – </w:t>
      </w:r>
      <w:r>
        <w:rPr>
          <w:b/>
          <w:lang w:val="sk-SK"/>
        </w:rPr>
        <w:br/>
        <w:t>NITT SK III</w:t>
      </w:r>
    </w:p>
    <w:p w14:paraId="03A58E0B" w14:textId="77777777" w:rsidR="00EB1BEE" w:rsidRPr="00EB1BEE" w:rsidRDefault="00EB1BEE" w:rsidP="00925FE5">
      <w:pPr>
        <w:pStyle w:val="Odsekzoznamu"/>
        <w:numPr>
          <w:ilvl w:val="0"/>
          <w:numId w:val="27"/>
        </w:numPr>
        <w:suppressAutoHyphens/>
        <w:spacing w:line="240" w:lineRule="auto"/>
        <w:jc w:val="both"/>
        <w:rPr>
          <w:i/>
          <w:color w:val="000000" w:themeColor="text1"/>
          <w:lang w:val="sk-SK"/>
        </w:rPr>
      </w:pPr>
      <w:r w:rsidRPr="00EB1BEE">
        <w:rPr>
          <w:lang w:val="sk-SK"/>
        </w:rPr>
        <w:lastRenderedPageBreak/>
        <w:t xml:space="preserve">ďalší </w:t>
      </w:r>
      <w:r w:rsidRPr="00EB1BEE">
        <w:rPr>
          <w:rFonts w:eastAsia="Times New Roman"/>
          <w:iCs/>
          <w:lang w:val="sk-SK"/>
        </w:rPr>
        <w:t>rozvoj a prevádzka národnej infraštruktúry pre transfer technológií a spoločných pracovísk/platforiem konkrétnych projektov verejných VaV inštitúcií a podnikov na už existujúcich pracoviskách pre transfer technológií;</w:t>
      </w:r>
    </w:p>
    <w:p w14:paraId="0146F7DE" w14:textId="77777777" w:rsidR="00EB1BEE" w:rsidRPr="00EB1BEE" w:rsidRDefault="00EB1BEE" w:rsidP="00925FE5">
      <w:pPr>
        <w:pStyle w:val="Odsekzoznamu"/>
        <w:numPr>
          <w:ilvl w:val="0"/>
          <w:numId w:val="27"/>
        </w:numPr>
        <w:suppressAutoHyphens/>
        <w:spacing w:line="240" w:lineRule="auto"/>
        <w:jc w:val="both"/>
        <w:rPr>
          <w:color w:val="000000" w:themeColor="text1"/>
          <w:lang w:val="sk-SK"/>
        </w:rPr>
      </w:pPr>
      <w:r w:rsidRPr="00EB1BEE">
        <w:rPr>
          <w:color w:val="000000" w:themeColor="text1"/>
          <w:lang w:val="sk-SK"/>
        </w:rPr>
        <w:t>vytvorenie nových a rozvoj existujúcich podporných schém na zabezpečenie efektívnejšieho prenosu výsledkov výskumu a vývoja do praxe;</w:t>
      </w:r>
    </w:p>
    <w:p w14:paraId="1A9FB826" w14:textId="77777777" w:rsidR="00C40745" w:rsidRPr="00C40745" w:rsidRDefault="00C40745" w:rsidP="00925FE5">
      <w:pPr>
        <w:pStyle w:val="Odsekzoznamu"/>
        <w:numPr>
          <w:ilvl w:val="0"/>
          <w:numId w:val="27"/>
        </w:numPr>
        <w:suppressAutoHyphens/>
        <w:spacing w:line="240" w:lineRule="auto"/>
        <w:jc w:val="both"/>
        <w:rPr>
          <w:color w:val="000000" w:themeColor="text1"/>
          <w:lang w:val="sk-SK"/>
        </w:rPr>
      </w:pPr>
      <w:r w:rsidRPr="00C40745">
        <w:rPr>
          <w:color w:val="000000" w:themeColor="text1"/>
          <w:lang w:val="sk-SK"/>
        </w:rPr>
        <w:t>vytvorenie fondu na prototypizáciu technológií, tzv. proof of concept fund (dosiahnutie 6. stupňa TRL) ako nástroja na uľahčenie prenosu vedeckých poznatkov do praxe;</w:t>
      </w:r>
    </w:p>
    <w:p w14:paraId="7C683BA1" w14:textId="77777777" w:rsidR="00C40745" w:rsidRPr="00C40745" w:rsidRDefault="00C40745" w:rsidP="00925FE5">
      <w:pPr>
        <w:pStyle w:val="Odsekzoznamu"/>
        <w:numPr>
          <w:ilvl w:val="0"/>
          <w:numId w:val="27"/>
        </w:numPr>
        <w:suppressAutoHyphens/>
        <w:spacing w:line="240" w:lineRule="auto"/>
        <w:jc w:val="both"/>
        <w:rPr>
          <w:color w:val="000000" w:themeColor="text1"/>
          <w:lang w:val="sk-SK"/>
        </w:rPr>
      </w:pPr>
      <w:r w:rsidRPr="00C40745">
        <w:rPr>
          <w:color w:val="000000" w:themeColor="text1"/>
          <w:lang w:val="sk-SK"/>
        </w:rPr>
        <w:t>systémová expertná pomoc pri identifikácii a zabezpečenia ochrany duševného vlastníctva, napr. IPR „voucher“ pre zaplatenie patentových poplatkov, „feasibility study“, a pod.;</w:t>
      </w:r>
    </w:p>
    <w:p w14:paraId="45C4932D" w14:textId="77777777" w:rsidR="00C40745" w:rsidRPr="00C40745" w:rsidRDefault="00C40745" w:rsidP="00925FE5">
      <w:pPr>
        <w:pStyle w:val="Odsekzoznamu"/>
        <w:numPr>
          <w:ilvl w:val="0"/>
          <w:numId w:val="27"/>
        </w:numPr>
        <w:suppressAutoHyphens/>
        <w:spacing w:line="240" w:lineRule="auto"/>
        <w:jc w:val="both"/>
        <w:rPr>
          <w:color w:val="000000" w:themeColor="text1"/>
          <w:lang w:val="sk-SK"/>
        </w:rPr>
      </w:pPr>
      <w:r w:rsidRPr="00C40745">
        <w:rPr>
          <w:color w:val="000000" w:themeColor="text1"/>
          <w:lang w:val="sk-SK"/>
        </w:rPr>
        <w:t>podpora strategických projektov zameraných na transfer technológií a poznatkov z výskumného prostredia do praxe;</w:t>
      </w:r>
    </w:p>
    <w:p w14:paraId="214EF500" w14:textId="77777777" w:rsidR="00C40745" w:rsidRPr="00C40745" w:rsidRDefault="00C40745" w:rsidP="00925FE5">
      <w:pPr>
        <w:pStyle w:val="Odsekzoznamu"/>
        <w:numPr>
          <w:ilvl w:val="0"/>
          <w:numId w:val="27"/>
        </w:numPr>
        <w:suppressAutoHyphens/>
        <w:spacing w:after="60" w:line="240" w:lineRule="auto"/>
        <w:jc w:val="both"/>
        <w:rPr>
          <w:lang w:val="sk-SK"/>
        </w:rPr>
      </w:pPr>
      <w:r w:rsidRPr="00C40745">
        <w:rPr>
          <w:lang w:val="sk-SK"/>
        </w:rPr>
        <w:t>posilnenie spolupráce výskumných inštitúcií a podnikateľskej sféry, zabezpečenie systematického monitoringu vzťahov medzi výskumnou a podnikateľskou sférou, ktorý by umožnil navrhovať efektívne podporné opatrenia na rozširovanie záujmu podnikateľskej sféry o výsledky výskumu a vývoja, ich aplikáciu a prezentáciu</w:t>
      </w:r>
      <w:r w:rsidR="008215D6" w:rsidRPr="00F14789">
        <w:rPr>
          <w:iCs/>
          <w:lang w:val="sk-SK"/>
        </w:rPr>
        <w:t>;</w:t>
      </w:r>
    </w:p>
    <w:p w14:paraId="6D19B7B2" w14:textId="77777777" w:rsidR="00C40745" w:rsidRPr="00C40745" w:rsidRDefault="00C40745" w:rsidP="00597F15">
      <w:pPr>
        <w:pStyle w:val="Odsekzoznamu"/>
        <w:numPr>
          <w:ilvl w:val="0"/>
          <w:numId w:val="27"/>
        </w:numPr>
        <w:suppressAutoHyphens/>
        <w:spacing w:before="0" w:after="0" w:line="240" w:lineRule="auto"/>
        <w:jc w:val="both"/>
        <w:rPr>
          <w:lang w:val="sk-SK"/>
        </w:rPr>
      </w:pPr>
      <w:r w:rsidRPr="00C40745">
        <w:rPr>
          <w:lang w:val="sk-SK"/>
        </w:rPr>
        <w:t>presadenie vytvorenia a dodržiavania pravidiel pre nakladanie s duševným vlastníctvom štátnych a verejných akademických inštitúcií. Stanovenie minimálnych štandardov na tieto pravidlá podľa aktuálnej najlepšej praxe v oblasti transferu technológií. Zriadenie authority pre monitorovanie implementácie takýchto pravidiel v interných smerniciach akademických inštitúcií a pre monitorovania dodržiavania implementovaných postupov pri nakladaní s duševným vlastníctvom vytváraným z verejných zdrojov. Podmienenie prístupu k vedecko-výskumným grantom existenciou takýchto pravidiel na pôde akademickej inštitúcie. Podmienenie čerpania prostriedkov z podporných štruktúr NCTT SR (alebo zriadenej authority) – Patentový fond, F</w:t>
      </w:r>
      <w:r>
        <w:rPr>
          <w:lang w:val="sk-SK"/>
        </w:rPr>
        <w:t xml:space="preserve">ond na podporu prorotypizácie </w:t>
      </w:r>
      <w:r w:rsidRPr="00C40745">
        <w:rPr>
          <w:lang w:val="sk-SK"/>
        </w:rPr>
        <w:t>existenciou prijatých pravidiel o nakladaní s</w:t>
      </w:r>
      <w:r>
        <w:rPr>
          <w:lang w:val="sk-SK"/>
        </w:rPr>
        <w:t> </w:t>
      </w:r>
      <w:r w:rsidRPr="00C40745">
        <w:rPr>
          <w:lang w:val="sk-SK"/>
        </w:rPr>
        <w:t>DV</w:t>
      </w:r>
      <w:r w:rsidRPr="00035BFC">
        <w:rPr>
          <w:lang w:val="sk-SK"/>
        </w:rPr>
        <w:t>.</w:t>
      </w:r>
    </w:p>
    <w:p w14:paraId="0EA9186F" w14:textId="77777777" w:rsidR="00C40745" w:rsidRDefault="00C40745" w:rsidP="00597F15">
      <w:pPr>
        <w:jc w:val="both"/>
        <w:rPr>
          <w:rFonts w:ascii="Times New Roman" w:hAnsi="Times New Roman" w:cs="Times New Roman"/>
          <w:lang w:val="sk-SK"/>
        </w:rPr>
      </w:pPr>
    </w:p>
    <w:p w14:paraId="081B1C0A" w14:textId="77777777" w:rsidR="00EB1BEE" w:rsidRPr="000E3646" w:rsidRDefault="00C40745" w:rsidP="00597F15">
      <w:pPr>
        <w:jc w:val="both"/>
        <w:rPr>
          <w:rFonts w:ascii="Times New Roman" w:hAnsi="Times New Roman" w:cs="Times New Roman"/>
          <w:lang w:val="sk-SK"/>
        </w:rPr>
      </w:pPr>
      <w:r w:rsidRPr="00C40745">
        <w:rPr>
          <w:rFonts w:ascii="Times New Roman" w:hAnsi="Times New Roman" w:cs="Times New Roman"/>
          <w:lang w:val="sk-SK"/>
        </w:rPr>
        <w:t>Zámer projektu: Transformácia Národného centra transferu technológií SR na národnú autoritu pre nakladanie s duševným vlastníctvom na pôde štátnych a verejných akademických inštitúcií SR. Prevádzka Systému pre evidenciu a správu vedeckovýskumných projektov a transferu technológií. Pozdvihovanie povedomia o transfere technológií.</w:t>
      </w:r>
    </w:p>
    <w:p w14:paraId="130F6A93" w14:textId="77777777" w:rsidR="00EB1BEE" w:rsidRDefault="00EB1BEE" w:rsidP="00F87D50">
      <w:pPr>
        <w:pStyle w:val="Odsekzoznamu"/>
        <w:suppressAutoHyphens/>
        <w:spacing w:before="0" w:after="0" w:line="240" w:lineRule="auto"/>
        <w:ind w:left="567"/>
        <w:jc w:val="both"/>
        <w:rPr>
          <w:b/>
          <w:lang w:val="sk-SK"/>
        </w:rPr>
      </w:pPr>
    </w:p>
    <w:p w14:paraId="5178530E" w14:textId="77777777" w:rsidR="001249DB" w:rsidRDefault="001249DB" w:rsidP="00F87D50">
      <w:pPr>
        <w:pStyle w:val="Odsekzoznamu"/>
        <w:numPr>
          <w:ilvl w:val="1"/>
          <w:numId w:val="28"/>
        </w:numPr>
        <w:suppressAutoHyphens/>
        <w:spacing w:before="0" w:after="0" w:line="240" w:lineRule="auto"/>
        <w:ind w:left="567" w:hanging="567"/>
        <w:jc w:val="both"/>
        <w:rPr>
          <w:b/>
          <w:lang w:val="sk-SK"/>
        </w:rPr>
      </w:pPr>
      <w:r>
        <w:rPr>
          <w:b/>
          <w:lang w:val="sk-SK"/>
        </w:rPr>
        <w:t>Horizontálna podpora účasti SR v Európskom výskumnom priestore – SK4ERA II</w:t>
      </w:r>
    </w:p>
    <w:p w14:paraId="10172F22" w14:textId="77777777" w:rsidR="000E3646" w:rsidRDefault="000E3646" w:rsidP="000E3646">
      <w:pPr>
        <w:jc w:val="both"/>
        <w:rPr>
          <w:rFonts w:ascii="Times New Roman" w:hAnsi="Times New Roman" w:cs="Times New Roman"/>
          <w:lang w:val="sk-SK"/>
        </w:rPr>
      </w:pPr>
      <w:r w:rsidRPr="000E3646">
        <w:rPr>
          <w:rFonts w:ascii="Times New Roman" w:hAnsi="Times New Roman" w:cs="Times New Roman"/>
          <w:lang w:val="sk-SK"/>
        </w:rPr>
        <w:t xml:space="preserve">Zámer projektu: Skvalitnenie systému podpory účasti slovenských výskumníkov a inovátorov v projektoch medzinárodnej spolupráce a iniciatívach Európskeho výskumného priestoru. Zlepšenie informovanosti a propagácia slovenského výskumu v Európskom výskumnom priestore.  </w:t>
      </w:r>
    </w:p>
    <w:p w14:paraId="6477E62B" w14:textId="77777777" w:rsidR="000E3646" w:rsidRPr="000E3646" w:rsidRDefault="000E3646" w:rsidP="000E3646">
      <w:pPr>
        <w:jc w:val="both"/>
        <w:rPr>
          <w:rFonts w:ascii="Times New Roman" w:hAnsi="Times New Roman" w:cs="Times New Roman"/>
          <w:lang w:val="sk-SK"/>
        </w:rPr>
      </w:pPr>
    </w:p>
    <w:p w14:paraId="66C5F003" w14:textId="77777777" w:rsidR="001249DB" w:rsidRPr="000E3646" w:rsidRDefault="001249DB" w:rsidP="00925FE5">
      <w:pPr>
        <w:pStyle w:val="Odsekzoznamu"/>
        <w:numPr>
          <w:ilvl w:val="1"/>
          <w:numId w:val="28"/>
        </w:numPr>
        <w:suppressAutoHyphens/>
        <w:spacing w:before="0" w:after="0" w:line="240" w:lineRule="auto"/>
        <w:ind w:left="567" w:hanging="567"/>
        <w:jc w:val="both"/>
        <w:rPr>
          <w:rFonts w:eastAsia="Times New Roman"/>
          <w:iCs/>
          <w:szCs w:val="24"/>
          <w:lang w:val="sk-SK"/>
        </w:rPr>
      </w:pPr>
      <w:r>
        <w:rPr>
          <w:b/>
          <w:lang w:val="sk-SK"/>
        </w:rPr>
        <w:t>Popularizácia vedy a techniky na Slovensku – PopVaT III</w:t>
      </w:r>
    </w:p>
    <w:p w14:paraId="52958E9C" w14:textId="77777777" w:rsidR="000E3646" w:rsidRPr="006570A2" w:rsidRDefault="006570A2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color w:val="000000" w:themeColor="text1"/>
          <w:lang w:val="sk-SK"/>
        </w:rPr>
      </w:pPr>
      <w:r>
        <w:rPr>
          <w:rFonts w:eastAsia="Times New Roman"/>
          <w:iCs/>
          <w:szCs w:val="24"/>
          <w:lang w:val="sk-SK"/>
        </w:rPr>
        <w:t xml:space="preserve">rozvoj </w:t>
      </w:r>
      <w:r w:rsidRPr="006570A2">
        <w:rPr>
          <w:color w:val="000000" w:themeColor="text1"/>
          <w:szCs w:val="24"/>
          <w:lang w:val="sk-SK"/>
        </w:rPr>
        <w:t xml:space="preserve">popularizácie vedy a techniky a prezentácie úspešných výsledkov výskumu a </w:t>
      </w:r>
      <w:r w:rsidRPr="006570A2">
        <w:rPr>
          <w:color w:val="000000" w:themeColor="text1"/>
          <w:lang w:val="sk-SK"/>
        </w:rPr>
        <w:t> vývoja;</w:t>
      </w:r>
    </w:p>
    <w:p w14:paraId="4E8CE99C" w14:textId="77777777" w:rsidR="006570A2" w:rsidRPr="006570A2" w:rsidRDefault="006570A2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color w:val="000000" w:themeColor="text1"/>
          <w:lang w:val="sk-SK"/>
        </w:rPr>
      </w:pPr>
      <w:r w:rsidRPr="006570A2">
        <w:rPr>
          <w:rFonts w:eastAsia="Times New Roman"/>
          <w:iCs/>
          <w:lang w:val="sk-SK"/>
        </w:rPr>
        <w:t xml:space="preserve">príprava akčných plánov, implementácia, monitoring a evaluácia Stratégie pre popularizáciu vedy a techniky na Slovensku na roky 2021 – 2027 zameranej na vybudovanie komplexného a koordinovaného národného systému  popularizácie vedy a techniky a prezentácie úspešných výsledkov výskumu a vývoja; </w:t>
      </w:r>
    </w:p>
    <w:p w14:paraId="0EEAF7F1" w14:textId="77777777" w:rsidR="006570A2" w:rsidRPr="006570A2" w:rsidRDefault="006570A2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color w:val="000000" w:themeColor="text1"/>
          <w:lang w:val="sk-SK"/>
        </w:rPr>
      </w:pPr>
      <w:r w:rsidRPr="006570A2">
        <w:rPr>
          <w:rFonts w:eastAsia="Times New Roman"/>
          <w:iCs/>
          <w:szCs w:val="24"/>
          <w:lang w:val="sk-SK"/>
        </w:rPr>
        <w:t>vytvorenie systému riadenia a hodnotenia popularizácie vedy a techniky na Slovensku  za účelom zhromažďovania a poskytovania informácií o stave výskumu a vývoja  a popularizácie vedy a techniky na Slovensku;</w:t>
      </w:r>
    </w:p>
    <w:p w14:paraId="67368C19" w14:textId="77777777" w:rsidR="006570A2" w:rsidRPr="006570A2" w:rsidRDefault="006570A2" w:rsidP="00925FE5">
      <w:pPr>
        <w:pStyle w:val="Odsekzoznamu"/>
        <w:numPr>
          <w:ilvl w:val="0"/>
          <w:numId w:val="20"/>
        </w:numPr>
        <w:suppressAutoHyphens/>
        <w:spacing w:after="60" w:line="240" w:lineRule="auto"/>
        <w:jc w:val="both"/>
        <w:rPr>
          <w:rFonts w:eastAsia="Times New Roman"/>
          <w:iCs/>
          <w:szCs w:val="24"/>
          <w:lang w:val="sk-SK"/>
        </w:rPr>
      </w:pPr>
      <w:r w:rsidRPr="006570A2">
        <w:rPr>
          <w:rFonts w:eastAsia="Times New Roman"/>
          <w:iCs/>
          <w:szCs w:val="24"/>
          <w:lang w:val="sk-SK"/>
        </w:rPr>
        <w:lastRenderedPageBreak/>
        <w:t>rozvoj popularizačných aktivít smerovaných na deti, talentovanú mládež, študentov a laickú verejnosť a posilnenie vnímania potreby popularizácie vo vnútri vedeckej komunity;</w:t>
      </w:r>
    </w:p>
    <w:p w14:paraId="32A99A16" w14:textId="77777777" w:rsidR="006570A2" w:rsidRPr="006570A2" w:rsidRDefault="006570A2" w:rsidP="00925FE5">
      <w:pPr>
        <w:pStyle w:val="Odsekzoznamu"/>
        <w:numPr>
          <w:ilvl w:val="0"/>
          <w:numId w:val="20"/>
        </w:numPr>
        <w:suppressAutoHyphens/>
        <w:spacing w:before="0" w:after="60" w:line="240" w:lineRule="auto"/>
        <w:jc w:val="both"/>
        <w:rPr>
          <w:szCs w:val="24"/>
          <w:lang w:val="sk-SK"/>
        </w:rPr>
      </w:pPr>
      <w:r w:rsidRPr="006570A2">
        <w:rPr>
          <w:rFonts w:eastAsia="Times New Roman"/>
          <w:iCs/>
          <w:szCs w:val="24"/>
          <w:lang w:val="sk-SK"/>
        </w:rPr>
        <w:t>vytvorenie a realizácia systému doplnkového, ale aj neformálneho vzdelávania pre budúcich popularizátorov vedy a techniky;</w:t>
      </w:r>
    </w:p>
    <w:p w14:paraId="2F891343" w14:textId="77777777" w:rsidR="006570A2" w:rsidRPr="006570A2" w:rsidRDefault="006570A2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color w:val="000000" w:themeColor="text1"/>
          <w:lang w:val="sk-SK"/>
        </w:rPr>
      </w:pPr>
      <w:r w:rsidRPr="006570A2">
        <w:rPr>
          <w:rFonts w:eastAsia="Times New Roman"/>
          <w:iCs/>
          <w:szCs w:val="24"/>
          <w:lang w:val="sk-SK"/>
        </w:rPr>
        <w:t xml:space="preserve">intenzívny rozvoj siete centier vedy, podpora činnosti aj dlhodobej udržateľnosti národnej popularizačnej siete </w:t>
      </w:r>
      <w:r w:rsidRPr="006570A2">
        <w:rPr>
          <w:szCs w:val="24"/>
          <w:lang w:val="sk-SK"/>
        </w:rPr>
        <w:t>s cieľom osloviť deti, talentovanú mláde</w:t>
      </w:r>
      <w:r>
        <w:rPr>
          <w:szCs w:val="24"/>
          <w:lang w:val="sk-SK"/>
        </w:rPr>
        <w:t>ž, študentov a laickú verejnosť</w:t>
      </w:r>
      <w:r w:rsidRPr="006570A2">
        <w:rPr>
          <w:rFonts w:eastAsia="Times New Roman"/>
          <w:iCs/>
          <w:szCs w:val="24"/>
          <w:lang w:val="sk-SK"/>
        </w:rPr>
        <w:t>;</w:t>
      </w:r>
    </w:p>
    <w:p w14:paraId="38B4BFF1" w14:textId="77777777" w:rsidR="006570A2" w:rsidRDefault="006570A2" w:rsidP="00925FE5">
      <w:pPr>
        <w:pStyle w:val="Odsekzoznamu"/>
        <w:numPr>
          <w:ilvl w:val="0"/>
          <w:numId w:val="20"/>
        </w:numPr>
        <w:suppressAutoHyphens/>
        <w:spacing w:before="0" w:after="60" w:line="240" w:lineRule="auto"/>
        <w:jc w:val="both"/>
        <w:rPr>
          <w:lang w:val="sk-SK"/>
        </w:rPr>
      </w:pPr>
      <w:r w:rsidRPr="006570A2">
        <w:rPr>
          <w:lang w:val="sk-SK"/>
        </w:rPr>
        <w:t>budovanie kapacít v oblasti popularizácie vedy a techniky v rámci vedeckej komunity a rozvoj spolupráce s kľúčovými aktérm</w:t>
      </w:r>
      <w:r>
        <w:rPr>
          <w:lang w:val="sk-SK"/>
        </w:rPr>
        <w:t>i popularizácie vedy a techniky.</w:t>
      </w:r>
    </w:p>
    <w:p w14:paraId="093448C9" w14:textId="77777777" w:rsidR="00F87D50" w:rsidRPr="006570A2" w:rsidRDefault="00F87D50" w:rsidP="00F87D50">
      <w:pPr>
        <w:pStyle w:val="Odsekzoznamu"/>
        <w:suppressAutoHyphens/>
        <w:spacing w:before="0" w:after="60" w:line="240" w:lineRule="auto"/>
        <w:jc w:val="both"/>
        <w:rPr>
          <w:lang w:val="sk-SK"/>
        </w:rPr>
      </w:pPr>
    </w:p>
    <w:p w14:paraId="35D8FE64" w14:textId="77777777" w:rsidR="00DE36ED" w:rsidRPr="00E47884" w:rsidRDefault="00BE73AB" w:rsidP="00E47884">
      <w:pPr>
        <w:jc w:val="both"/>
        <w:rPr>
          <w:lang w:val="sk-SK"/>
        </w:rPr>
      </w:pPr>
      <w:r w:rsidRPr="00BE73AB">
        <w:rPr>
          <w:rFonts w:ascii="Times New Roman" w:eastAsiaTheme="minorHAnsi" w:hAnsi="Times New Roman" w:cs="Times New Roman"/>
          <w:color w:val="auto"/>
          <w:szCs w:val="22"/>
          <w:lang w:val="sk-SK" w:bidi="ar-SA"/>
        </w:rPr>
        <w:t>Zámer projektu:</w:t>
      </w:r>
      <w:r>
        <w:rPr>
          <w:rFonts w:ascii="Times New Roman" w:eastAsiaTheme="minorHAnsi" w:hAnsi="Times New Roman" w:cs="Times New Roman"/>
          <w:b/>
          <w:color w:val="auto"/>
          <w:szCs w:val="22"/>
          <w:lang w:val="sk-SK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2"/>
          <w:lang w:val="sk-SK" w:bidi="ar-SA"/>
        </w:rPr>
        <w:t xml:space="preserve">Rozvoj centier vedy a zážitkovej popularizácie vedy. Informačná popularizácia vedy. Rozvoj národnej popularizačnej siete a posilňovanie popularizácie vo vnútri vedeckej komunity. </w:t>
      </w:r>
    </w:p>
    <w:p w14:paraId="60A42515" w14:textId="77777777" w:rsidR="00DE36ED" w:rsidRPr="00BE73AB" w:rsidRDefault="00DE36ED" w:rsidP="00F87D50">
      <w:pPr>
        <w:suppressAutoHyphens/>
        <w:jc w:val="both"/>
        <w:rPr>
          <w:rFonts w:eastAsia="Times New Roman"/>
          <w:iCs/>
          <w:lang w:val="sk-SK"/>
        </w:rPr>
      </w:pPr>
    </w:p>
    <w:p w14:paraId="142F7FE8" w14:textId="77777777" w:rsidR="00322DB6" w:rsidRDefault="00322DB6" w:rsidP="00F87D50">
      <w:pPr>
        <w:pStyle w:val="Odsekzoznamu"/>
        <w:numPr>
          <w:ilvl w:val="1"/>
          <w:numId w:val="28"/>
        </w:numPr>
        <w:suppressAutoHyphens/>
        <w:spacing w:before="0" w:after="0" w:line="240" w:lineRule="auto"/>
        <w:jc w:val="both"/>
        <w:rPr>
          <w:b/>
          <w:lang w:val="sk-SK"/>
        </w:rPr>
      </w:pPr>
      <w:r>
        <w:rPr>
          <w:b/>
          <w:lang w:val="sk-SK"/>
        </w:rPr>
        <w:t>Modernizácia národnej infraštruktúra pre podporu digitálnej komunikácie a kolaborácie vo vede a výskume na Slovensku – DIH NTI</w:t>
      </w:r>
    </w:p>
    <w:p w14:paraId="7D4AA29F" w14:textId="77777777" w:rsidR="00322DB6" w:rsidRPr="00322DB6" w:rsidRDefault="00322DB6" w:rsidP="00322DB6">
      <w:pPr>
        <w:spacing w:before="120" w:after="60"/>
        <w:jc w:val="both"/>
        <w:rPr>
          <w:lang w:val="sk-SK"/>
        </w:rPr>
      </w:pPr>
      <w:r w:rsidRPr="00322DB6">
        <w:rPr>
          <w:rFonts w:ascii="Times New Roman" w:eastAsiaTheme="minorHAnsi" w:hAnsi="Times New Roman" w:cs="Times New Roman"/>
          <w:color w:val="auto"/>
          <w:szCs w:val="22"/>
          <w:lang w:val="sk-SK" w:bidi="ar-SA"/>
        </w:rPr>
        <w:t>Zámer projektu:</w:t>
      </w:r>
      <w:r w:rsidRPr="00322DB6">
        <w:rPr>
          <w:rFonts w:ascii="Times New Roman" w:eastAsiaTheme="minorHAnsi" w:hAnsi="Times New Roman" w:cs="Times New Roman"/>
          <w:b/>
          <w:color w:val="auto"/>
          <w:szCs w:val="22"/>
          <w:lang w:val="sk-SK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2"/>
          <w:lang w:val="sk-SK" w:bidi="ar-SA"/>
        </w:rPr>
        <w:t>Transformácia a inovácia komunikačno-kolaboratívnej siete Národnej teleprezentačnej infraštruktúry do podoby digitálneho inovačného hubu (DIH NTI). Vývoj a implementácia inovatívnych a efektívnych technologických nadstavieb a tvorba služieb DIH  NTI a budovanie inteligentného archívu VaV audio-vizuálnych záznamov. Implementácia a riadenie siete inovatívnych komunikačno-kolaboratívnych služieb DIH NTI.</w:t>
      </w:r>
    </w:p>
    <w:p w14:paraId="334DA892" w14:textId="77777777" w:rsidR="00322DB6" w:rsidRDefault="00322DB6" w:rsidP="00925FE5">
      <w:pPr>
        <w:pStyle w:val="Odsekzoznamu"/>
        <w:numPr>
          <w:ilvl w:val="1"/>
          <w:numId w:val="28"/>
        </w:numPr>
        <w:suppressAutoHyphens/>
        <w:spacing w:before="240" w:after="60" w:line="240" w:lineRule="auto"/>
        <w:jc w:val="both"/>
        <w:rPr>
          <w:b/>
          <w:lang w:val="sk-SK"/>
        </w:rPr>
      </w:pPr>
      <w:r>
        <w:rPr>
          <w:b/>
          <w:lang w:val="sk-SK"/>
        </w:rPr>
        <w:t>Inov</w:t>
      </w:r>
      <w:r w:rsidR="003D7D55">
        <w:rPr>
          <w:b/>
          <w:lang w:val="sk-SK"/>
        </w:rPr>
        <w:t>atívne služby vedeckej knižnice</w:t>
      </w:r>
      <w:r>
        <w:rPr>
          <w:b/>
          <w:lang w:val="sk-SK"/>
        </w:rPr>
        <w:t>: Informačná infraštruktúra pre vedu a výskum</w:t>
      </w:r>
    </w:p>
    <w:p w14:paraId="4548B7CA" w14:textId="77777777" w:rsidR="00322DB6" w:rsidRPr="00322DB6" w:rsidRDefault="00322DB6" w:rsidP="00322DB6">
      <w:pPr>
        <w:spacing w:after="60"/>
        <w:jc w:val="both"/>
        <w:rPr>
          <w:i/>
          <w:lang w:val="sk-SK"/>
        </w:rPr>
      </w:pPr>
      <w:r w:rsidRPr="00322DB6">
        <w:rPr>
          <w:rFonts w:ascii="Times New Roman" w:eastAsiaTheme="minorHAnsi" w:hAnsi="Times New Roman" w:cs="Times New Roman"/>
          <w:color w:val="auto"/>
          <w:szCs w:val="22"/>
          <w:lang w:val="sk-SK" w:bidi="ar-SA"/>
        </w:rPr>
        <w:t>Zámer projektu:</w:t>
      </w:r>
      <w:r>
        <w:rPr>
          <w:rFonts w:ascii="Times New Roman" w:eastAsiaTheme="minorHAnsi" w:hAnsi="Times New Roman" w:cs="Times New Roman"/>
          <w:b/>
          <w:color w:val="auto"/>
          <w:szCs w:val="22"/>
          <w:lang w:val="sk-SK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2"/>
          <w:lang w:val="sk-SK" w:bidi="ar-SA"/>
        </w:rPr>
        <w:t>Zlepšovanie IKT kompetencií všetkých vekových skupín obyvateľstva SR. Virtuálne študovne pre vedu a výskum. Veda online – e-výpožičky aktuálnych printových diel. Centrálny register digitalizácie dokumentov VaV. Zvýšenie dostupnosti k digitálnemu obsahu pre znevýhodnených vedeckých pracovníkov. Národný katalóg digitalizovaných diel VaV.</w:t>
      </w:r>
    </w:p>
    <w:p w14:paraId="11BF968E" w14:textId="77777777" w:rsidR="00322DB6" w:rsidRDefault="00322DB6" w:rsidP="00925FE5">
      <w:pPr>
        <w:pStyle w:val="Odsekzoznamu"/>
        <w:numPr>
          <w:ilvl w:val="1"/>
          <w:numId w:val="28"/>
        </w:numPr>
        <w:suppressAutoHyphens/>
        <w:spacing w:before="240" w:after="60" w:line="240" w:lineRule="auto"/>
        <w:jc w:val="both"/>
        <w:rPr>
          <w:b/>
          <w:lang w:val="sk-SK"/>
        </w:rPr>
      </w:pPr>
      <w:r>
        <w:rPr>
          <w:b/>
          <w:lang w:val="sk-SK"/>
        </w:rPr>
        <w:t>Národná infraštruktúra otvorenej vedy</w:t>
      </w:r>
    </w:p>
    <w:p w14:paraId="7DFF74B6" w14:textId="77777777" w:rsidR="00322DB6" w:rsidRPr="00322DB6" w:rsidRDefault="00322DB6" w:rsidP="00925FE5">
      <w:pPr>
        <w:pStyle w:val="Odsekzoznamu"/>
        <w:numPr>
          <w:ilvl w:val="0"/>
          <w:numId w:val="19"/>
        </w:numPr>
        <w:suppressAutoHyphens/>
        <w:spacing w:before="0" w:after="60" w:line="240" w:lineRule="auto"/>
        <w:jc w:val="both"/>
        <w:rPr>
          <w:rFonts w:eastAsia="Times New Roman"/>
          <w:iCs/>
          <w:szCs w:val="24"/>
          <w:lang w:val="sk-SK"/>
        </w:rPr>
      </w:pPr>
      <w:r w:rsidRPr="00322DB6">
        <w:rPr>
          <w:lang w:val="sk-SK"/>
        </w:rPr>
        <w:t>implementácia</w:t>
      </w:r>
      <w:r w:rsidRPr="00322DB6">
        <w:rPr>
          <w:rFonts w:eastAsia="Times New Roman"/>
          <w:iCs/>
          <w:szCs w:val="24"/>
          <w:lang w:val="sk-SK"/>
        </w:rPr>
        <w:t xml:space="preserve"> Stratégie otvorenej vedy SR v zhode s politikou Európskej komisie na poli otvorenej vedy;</w:t>
      </w:r>
    </w:p>
    <w:p w14:paraId="4C2D73FC" w14:textId="77777777" w:rsidR="00322DB6" w:rsidRPr="00322DB6" w:rsidRDefault="00322DB6" w:rsidP="00925FE5">
      <w:pPr>
        <w:pStyle w:val="Odsekzoznamu"/>
        <w:numPr>
          <w:ilvl w:val="0"/>
          <w:numId w:val="19"/>
        </w:numPr>
        <w:suppressAutoHyphens/>
        <w:spacing w:line="240" w:lineRule="auto"/>
        <w:jc w:val="both"/>
        <w:rPr>
          <w:color w:val="000000" w:themeColor="text1"/>
          <w:szCs w:val="24"/>
          <w:lang w:val="sk-SK"/>
        </w:rPr>
      </w:pPr>
      <w:r w:rsidRPr="00322DB6">
        <w:rPr>
          <w:color w:val="000000" w:themeColor="text1"/>
          <w:szCs w:val="24"/>
          <w:lang w:val="sk-SK"/>
        </w:rPr>
        <w:t>napĺňanie cieľov otvor</w:t>
      </w:r>
      <w:r w:rsidR="008215D6">
        <w:rPr>
          <w:color w:val="000000" w:themeColor="text1"/>
          <w:szCs w:val="24"/>
          <w:lang w:val="sk-SK"/>
        </w:rPr>
        <w:t>eného prístupu a otvorenej vedy.</w:t>
      </w:r>
    </w:p>
    <w:p w14:paraId="06C76CC8" w14:textId="77777777" w:rsidR="00322DB6" w:rsidRPr="000816EE" w:rsidRDefault="00322DB6" w:rsidP="000816EE">
      <w:pPr>
        <w:spacing w:before="240" w:after="60"/>
        <w:jc w:val="both"/>
        <w:rPr>
          <w:lang w:val="sk-SK"/>
        </w:rPr>
      </w:pPr>
      <w:r w:rsidRPr="00322DB6">
        <w:rPr>
          <w:rFonts w:ascii="Times New Roman" w:eastAsiaTheme="minorHAnsi" w:hAnsi="Times New Roman" w:cs="Times New Roman"/>
          <w:color w:val="auto"/>
          <w:szCs w:val="22"/>
          <w:lang w:val="sk-SK" w:bidi="ar-SA"/>
        </w:rPr>
        <w:t>Zámer projektu:</w:t>
      </w:r>
      <w:r>
        <w:rPr>
          <w:rFonts w:ascii="Times New Roman" w:eastAsiaTheme="minorHAnsi" w:hAnsi="Times New Roman" w:cs="Times New Roman"/>
          <w:color w:val="auto"/>
          <w:szCs w:val="22"/>
          <w:lang w:val="sk-SK" w:bidi="ar-SA"/>
        </w:rPr>
        <w:t xml:space="preserve"> Vytvorenie centrálnej online platformy pre interaktívne a kolaboratívne vzdelávanie zamerané na rozvoj zručností, digitálnu gramotnosť a budovanie kompetencií potrebných pre implementáciu otvorenej vedy na Slovensku. Vybudovanie systémového mechanizmu na monitorovanie a spracovávanie nákladov spojených s publikovaním v režime otvoreného prístupu.</w:t>
      </w:r>
    </w:p>
    <w:p w14:paraId="2BA4ED27" w14:textId="77777777" w:rsidR="000816EE" w:rsidRDefault="000816EE" w:rsidP="00925FE5">
      <w:pPr>
        <w:pStyle w:val="Odsekzoznamu"/>
        <w:numPr>
          <w:ilvl w:val="1"/>
          <w:numId w:val="28"/>
        </w:numPr>
        <w:suppressAutoHyphens/>
        <w:spacing w:before="240" w:after="60" w:line="240" w:lineRule="auto"/>
        <w:jc w:val="both"/>
        <w:rPr>
          <w:b/>
          <w:lang w:val="sk-SK"/>
        </w:rPr>
      </w:pPr>
      <w:r>
        <w:rPr>
          <w:b/>
          <w:lang w:val="sk-SK"/>
        </w:rPr>
        <w:t>Strategický projekt rozvoja služieb poskytovaných prostredníctvom IKT infraštruktúry a implementácie dátovej vedy a analytiky pre vedeckú komunitu a podporu znalostnej spoločnosti – STRATUM</w:t>
      </w:r>
    </w:p>
    <w:p w14:paraId="712AC95B" w14:textId="77777777" w:rsidR="000816EE" w:rsidRPr="00937416" w:rsidRDefault="000816EE" w:rsidP="00925FE5">
      <w:pPr>
        <w:pStyle w:val="Odsekzoznamu"/>
        <w:numPr>
          <w:ilvl w:val="0"/>
          <w:numId w:val="31"/>
        </w:numPr>
        <w:suppressAutoHyphens/>
        <w:spacing w:before="240" w:after="60" w:line="240" w:lineRule="auto"/>
        <w:jc w:val="both"/>
        <w:rPr>
          <w:b/>
          <w:lang w:val="sk-SK"/>
        </w:rPr>
      </w:pPr>
      <w:r w:rsidRPr="00937416">
        <w:rPr>
          <w:rFonts w:eastAsia="Times New Roman"/>
          <w:iCs/>
          <w:szCs w:val="24"/>
          <w:lang w:val="sk-SK"/>
        </w:rPr>
        <w:t>zabezpečenie rozvoja a dlhodobej prevádzky ekosystému informačných systémov pre výskumníkov a inštitúcie vedy a výskumu na Slovensku, ktorý je určený na získavanie, spracovávanie, uchovávanie a sprístupňovanie výskumných dát a publikácií (národný repozitár, analytický modul pre hodnotenie vedy, publikačná platforma, centrálny manažment dát, publikovanie otvorených dát, jednoznačné identifikátory a i.);</w:t>
      </w:r>
    </w:p>
    <w:p w14:paraId="117BA03F" w14:textId="77777777" w:rsidR="00A84A8C" w:rsidRPr="00937416" w:rsidRDefault="00A84A8C" w:rsidP="00925FE5">
      <w:pPr>
        <w:pStyle w:val="Odsekzoznamu"/>
        <w:numPr>
          <w:ilvl w:val="0"/>
          <w:numId w:val="31"/>
        </w:numPr>
        <w:suppressAutoHyphens/>
        <w:spacing w:before="0" w:after="60" w:line="240" w:lineRule="auto"/>
        <w:jc w:val="both"/>
        <w:rPr>
          <w:lang w:val="sk-SK"/>
        </w:rPr>
      </w:pPr>
      <w:r w:rsidRPr="00937416">
        <w:rPr>
          <w:rFonts w:eastAsia="Times New Roman"/>
          <w:iCs/>
          <w:lang w:val="sk-SK"/>
        </w:rPr>
        <w:lastRenderedPageBreak/>
        <w:t>podpora zapájania sa do iniciatívy Európskeho otvoreného vedeckého cloudu (EOSC) a iných medziná</w:t>
      </w:r>
      <w:r w:rsidR="00937416" w:rsidRPr="00937416">
        <w:rPr>
          <w:rFonts w:eastAsia="Times New Roman"/>
          <w:iCs/>
          <w:lang w:val="sk-SK"/>
        </w:rPr>
        <w:t>rodných vedeckých infraštruktúr.</w:t>
      </w:r>
    </w:p>
    <w:p w14:paraId="4EBF51D9" w14:textId="77777777" w:rsidR="00937416" w:rsidRDefault="00937416" w:rsidP="00A84A8C">
      <w:pPr>
        <w:spacing w:after="60"/>
        <w:ind w:left="68"/>
        <w:jc w:val="both"/>
        <w:rPr>
          <w:rFonts w:ascii="Times New Roman" w:hAnsi="Times New Roman" w:cs="Times New Roman"/>
          <w:lang w:val="sk-SK"/>
        </w:rPr>
      </w:pPr>
    </w:p>
    <w:p w14:paraId="1CB3DE2E" w14:textId="77777777" w:rsidR="00A84A8C" w:rsidRDefault="00A84A8C" w:rsidP="00A84A8C">
      <w:pPr>
        <w:spacing w:after="60"/>
        <w:ind w:left="68"/>
        <w:jc w:val="both"/>
        <w:rPr>
          <w:rFonts w:ascii="Times New Roman" w:hAnsi="Times New Roman" w:cs="Times New Roman"/>
          <w:lang w:val="sk-SK"/>
        </w:rPr>
      </w:pPr>
      <w:r w:rsidRPr="00937416">
        <w:rPr>
          <w:rFonts w:ascii="Times New Roman" w:hAnsi="Times New Roman" w:cs="Times New Roman"/>
          <w:lang w:val="sk-SK"/>
        </w:rPr>
        <w:t>Zámer projektu:</w:t>
      </w:r>
      <w:r w:rsidRPr="00910531">
        <w:rPr>
          <w:rFonts w:ascii="Times New Roman" w:hAnsi="Times New Roman" w:cs="Times New Roman"/>
          <w:lang w:val="sk-SK"/>
        </w:rPr>
        <w:t xml:space="preserve"> Projekt zameraný na riešenie základných pilierov smerovania EÚ a EK v oblasti rozvoja informačných systémov verejnej správy, technickej a dátovej integrity, základného výskumu a štandardizácie v oblasti otvorenej vedy a oblasti otvorených výskumných dát.</w:t>
      </w:r>
    </w:p>
    <w:p w14:paraId="3B5F5737" w14:textId="77777777" w:rsidR="008F27A2" w:rsidRPr="00910531" w:rsidRDefault="008F27A2" w:rsidP="00A84A8C">
      <w:pPr>
        <w:spacing w:after="60"/>
        <w:ind w:left="68"/>
        <w:jc w:val="both"/>
        <w:rPr>
          <w:rFonts w:ascii="Times New Roman" w:hAnsi="Times New Roman" w:cs="Times New Roman"/>
          <w:lang w:val="sk-SK"/>
        </w:rPr>
      </w:pPr>
    </w:p>
    <w:p w14:paraId="53A19DEA" w14:textId="77777777" w:rsidR="008F27A2" w:rsidRDefault="008F27A2" w:rsidP="008F27A2">
      <w:pPr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Zdôvodnenie potreby realizácie vybraných aktivít prostredníctvom národných projektov</w:t>
      </w:r>
    </w:p>
    <w:p w14:paraId="7A33F80A" w14:textId="77777777" w:rsidR="008F27A2" w:rsidRDefault="008F27A2" w:rsidP="008F27A2">
      <w:pPr>
        <w:spacing w:before="12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Realizácia vyššie uvádzaných podporných aktivít smerom k akademickej obci na Slovensku prostredníctvom implementácie národných projektov, umožní efektívne dosiahnutie cieľov v oblasti podpory výskumu a vývoja na celonárodnej úrovni. Ide o strategické projekty pokrývajúce celé územie Slovenskej republiky, ktoré svojím zameraním nadväzujú na národné priority v oblasti zavádzania systémových zmien a opatrení v oblasti podpory vedy, výskumu a inovácií. Realizácia týchto zámerov prostredníctvom národných projektov svojím charakterom splní podmienku financovania projektov, ktoré sú realizované na väčšom území, čím sa zabezpečí efektívnejšie a hospodárnejšie využitie prostriedkov EÚ. Národné projekty budú realizované Centrom vedecko-technických informácií SR (CVTI SR), príspevkovej organizácie Ministerstva školsvta, vedy, výskumu a športu SR, ktoré má dlhoročné skúsenosti s úspešnou implementáciou národných i medzinárodných projektov. Aktivity, ktoré sú predmetom zamýšľaných národných projektov sú v súlade so Štatútom a Zriaďovacou listinou CVTI SR.</w:t>
      </w:r>
    </w:p>
    <w:p w14:paraId="36BF9643" w14:textId="77777777" w:rsidR="007F7A93" w:rsidRDefault="007F7A93" w:rsidP="008F27A2">
      <w:pPr>
        <w:spacing w:before="120"/>
        <w:jc w:val="both"/>
        <w:rPr>
          <w:rFonts w:ascii="Times New Roman" w:hAnsi="Times New Roman" w:cs="Times New Roman"/>
          <w:lang w:val="sk-SK"/>
        </w:rPr>
      </w:pPr>
    </w:p>
    <w:p w14:paraId="6EF46147" w14:textId="77777777" w:rsidR="007F7A93" w:rsidRPr="00F722A6" w:rsidRDefault="007F7A93" w:rsidP="007F7A93">
      <w:pPr>
        <w:jc w:val="both"/>
        <w:rPr>
          <w:rFonts w:ascii="Times New Roman" w:hAnsi="Times New Roman" w:cs="Times New Roman"/>
          <w:b/>
        </w:rPr>
      </w:pPr>
      <w:r w:rsidRPr="00F722A6">
        <w:rPr>
          <w:rFonts w:ascii="Times New Roman" w:hAnsi="Times New Roman" w:cs="Times New Roman"/>
          <w:b/>
        </w:rPr>
        <w:t>2. ACCORD</w:t>
      </w:r>
      <w:r>
        <w:rPr>
          <w:rFonts w:ascii="Times New Roman" w:hAnsi="Times New Roman" w:cs="Times New Roman"/>
          <w:b/>
        </w:rPr>
        <w:t xml:space="preserve"> - </w:t>
      </w:r>
      <w:r w:rsidRPr="00D13C5E">
        <w:rPr>
          <w:rFonts w:ascii="Times New Roman" w:hAnsi="Times New Roman" w:cs="Times New Roman"/>
          <w:b/>
        </w:rPr>
        <w:t>Advancing University Capacity and Competence in Research, Development and Innovation</w:t>
      </w:r>
    </w:p>
    <w:p w14:paraId="3044D1F0" w14:textId="77777777" w:rsidR="007F7A93" w:rsidRPr="007F7A93" w:rsidRDefault="007F7A93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szCs w:val="24"/>
          <w:lang w:val="sk-SK"/>
        </w:rPr>
      </w:pPr>
      <w:r w:rsidRPr="007F7A93">
        <w:rPr>
          <w:szCs w:val="24"/>
          <w:lang w:val="sk-SK"/>
        </w:rPr>
        <w:t xml:space="preserve">konsolidácia a optimalizácia výskumných, vzdelávacích a inovačných kapacít výskumných inštitúcií v Bratislave </w:t>
      </w:r>
    </w:p>
    <w:p w14:paraId="5B36A274" w14:textId="77777777" w:rsidR="007F7A93" w:rsidRDefault="007F7A93" w:rsidP="007F7A93">
      <w:pPr>
        <w:jc w:val="both"/>
        <w:rPr>
          <w:rFonts w:ascii="Times New Roman" w:hAnsi="Times New Roman" w:cs="Times New Roman"/>
          <w:lang w:val="sk-SK"/>
        </w:rPr>
      </w:pPr>
      <w:r w:rsidRPr="007D0F64">
        <w:rPr>
          <w:rFonts w:ascii="Times New Roman" w:hAnsi="Times New Roman" w:cs="Times New Roman"/>
          <w:lang w:val="sk-SK"/>
        </w:rPr>
        <w:t>V rámci tejto aktivity bude podporená druhá fáza veľkého projektu ACCORD dvoch najväčších slovenských výskumných univerzít – Univerzity Komenského v Bratislave a Slovenskej technickej univerzity v Bratislave. Obe univerzity majú silný vzdelávací a výskumný VaI potenciál v Bratislavskom kraji.</w:t>
      </w:r>
    </w:p>
    <w:p w14:paraId="5A0313CE" w14:textId="77777777" w:rsidR="00136D71" w:rsidRPr="007D0F64" w:rsidRDefault="00136D71" w:rsidP="007F7A93">
      <w:pPr>
        <w:jc w:val="both"/>
        <w:rPr>
          <w:rFonts w:ascii="Times New Roman" w:hAnsi="Times New Roman" w:cs="Times New Roman"/>
          <w:lang w:val="sk-SK"/>
        </w:rPr>
      </w:pPr>
    </w:p>
    <w:p w14:paraId="431BB39B" w14:textId="77777777" w:rsidR="00136D71" w:rsidRPr="00136D71" w:rsidRDefault="00136D71" w:rsidP="00136D7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F722A6">
        <w:rPr>
          <w:rFonts w:ascii="Times New Roman" w:hAnsi="Times New Roman" w:cs="Times New Roman"/>
          <w:b/>
        </w:rPr>
        <w:t>. INFRAŠTRUKTÚRA</w:t>
      </w:r>
      <w:r>
        <w:rPr>
          <w:rFonts w:ascii="Times New Roman" w:hAnsi="Times New Roman" w:cs="Times New Roman"/>
          <w:b/>
        </w:rPr>
        <w:t xml:space="preserve">, </w:t>
      </w:r>
      <w:r w:rsidRPr="00F722A6">
        <w:rPr>
          <w:rFonts w:ascii="Times New Roman" w:hAnsi="Times New Roman" w:cs="Times New Roman"/>
          <w:b/>
        </w:rPr>
        <w:t xml:space="preserve">TECHNOLÓGIE A </w:t>
      </w:r>
      <w:r>
        <w:rPr>
          <w:rFonts w:ascii="Times New Roman" w:hAnsi="Times New Roman" w:cs="Times New Roman"/>
          <w:b/>
        </w:rPr>
        <w:t>SPOLUPRÁCA</w:t>
      </w:r>
    </w:p>
    <w:p w14:paraId="18C61F1F" w14:textId="77777777" w:rsidR="00136D71" w:rsidRPr="00136D71" w:rsidRDefault="00136D71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szCs w:val="24"/>
          <w:lang w:val="sk-SK"/>
        </w:rPr>
      </w:pPr>
      <w:r w:rsidRPr="00136D71">
        <w:rPr>
          <w:color w:val="000000" w:themeColor="text1"/>
          <w:szCs w:val="24"/>
          <w:lang w:val="sk-SK"/>
        </w:rPr>
        <w:t>dobudovanie, modernizácia a optimalizácia infraštruktúry výskumu a vývoja pre spoluprácu v rámci ESFRI a udržanie kvality excelentných centier výskumu;</w:t>
      </w:r>
    </w:p>
    <w:p w14:paraId="03A4ABA0" w14:textId="77777777" w:rsidR="00136D71" w:rsidRPr="00136D71" w:rsidRDefault="00136D71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szCs w:val="24"/>
          <w:lang w:val="sk-SK"/>
        </w:rPr>
      </w:pPr>
      <w:r w:rsidRPr="00136D71">
        <w:rPr>
          <w:szCs w:val="24"/>
          <w:lang w:val="sk-SK"/>
        </w:rPr>
        <w:t>dobudovanie výskumných infraštruktúr pre riešenie celospoločenských</w:t>
      </w:r>
      <w:r>
        <w:rPr>
          <w:szCs w:val="24"/>
          <w:lang w:val="sk-SK"/>
        </w:rPr>
        <w:t xml:space="preserve"> výziev a mimoriadnych situácií</w:t>
      </w:r>
      <w:r w:rsidRPr="00136D71">
        <w:rPr>
          <w:szCs w:val="24"/>
          <w:lang w:val="sk-SK"/>
        </w:rPr>
        <w:t xml:space="preserve"> (výskumné nemocnice) s osobitným dôrazom na  spoluprácu odborníkov z oblasti prírodných, medicínskych, technických a spoločenských vied</w:t>
      </w:r>
      <w:r w:rsidRPr="00136D71">
        <w:rPr>
          <w:rFonts w:eastAsia="Times New Roman"/>
          <w:iCs/>
          <w:szCs w:val="24"/>
          <w:lang w:val="sk-SK"/>
        </w:rPr>
        <w:t>;</w:t>
      </w:r>
    </w:p>
    <w:p w14:paraId="5F58D7EA" w14:textId="77777777" w:rsidR="00136D71" w:rsidRPr="00136D71" w:rsidRDefault="00136D71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color w:val="000000" w:themeColor="text1"/>
          <w:szCs w:val="24"/>
          <w:lang w:val="sk-SK"/>
        </w:rPr>
      </w:pPr>
      <w:r w:rsidRPr="00136D71">
        <w:rPr>
          <w:szCs w:val="24"/>
          <w:lang w:val="sk-SK"/>
        </w:rPr>
        <w:t>podpora vybudovaných a funkčných Univerzitných vedeckých parkov a výskumných centier v oblastiach RIS3</w:t>
      </w:r>
      <w:r w:rsidRPr="00136D71">
        <w:rPr>
          <w:rFonts w:eastAsia="Times New Roman"/>
          <w:iCs/>
          <w:szCs w:val="24"/>
          <w:lang w:val="sk-SK"/>
        </w:rPr>
        <w:t>;</w:t>
      </w:r>
    </w:p>
    <w:p w14:paraId="6E600E16" w14:textId="77777777" w:rsidR="00136D71" w:rsidRPr="00136D71" w:rsidRDefault="00136D71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color w:val="000000" w:themeColor="text1"/>
          <w:szCs w:val="24"/>
          <w:lang w:val="sk-SK"/>
        </w:rPr>
      </w:pPr>
      <w:r w:rsidRPr="00136D71">
        <w:rPr>
          <w:rFonts w:eastAsia="Times New Roman"/>
          <w:iCs/>
          <w:szCs w:val="24"/>
          <w:lang w:val="sk-SK"/>
        </w:rPr>
        <w:t>podpora dobudovania strategickej výskumnej infraštruktúry a podpora partnerstiev medzi verejným a súkromným sektorom v rámci napĺňania politiky EÚ aj so zameraním na Kľúčové podporné technológie (KETs);</w:t>
      </w:r>
    </w:p>
    <w:p w14:paraId="76095946" w14:textId="77777777" w:rsidR="00136D71" w:rsidRPr="00136D71" w:rsidRDefault="00136D71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color w:val="000000" w:themeColor="text1"/>
          <w:szCs w:val="24"/>
          <w:lang w:val="sk-SK"/>
        </w:rPr>
      </w:pPr>
      <w:r w:rsidRPr="00136D71">
        <w:rPr>
          <w:color w:val="000000" w:themeColor="text1"/>
          <w:szCs w:val="24"/>
          <w:lang w:val="sk-SK"/>
        </w:rPr>
        <w:t>sieťovanie slovenských výskumných infraštruktúr za účelom spolupráce so zahraničnými akademickými výskumnými inštitúciami a infraštruktúrami v oblastiach RIS3;</w:t>
      </w:r>
    </w:p>
    <w:p w14:paraId="5FB2D939" w14:textId="77777777" w:rsidR="00136D71" w:rsidRPr="00136D71" w:rsidRDefault="00136D71" w:rsidP="00925FE5">
      <w:pPr>
        <w:pStyle w:val="Odsekzoznamu"/>
        <w:numPr>
          <w:ilvl w:val="0"/>
          <w:numId w:val="20"/>
        </w:numPr>
        <w:suppressAutoHyphens/>
        <w:spacing w:line="240" w:lineRule="auto"/>
        <w:jc w:val="both"/>
        <w:rPr>
          <w:color w:val="000000" w:themeColor="text1"/>
          <w:szCs w:val="24"/>
          <w:lang w:val="sk-SK"/>
        </w:rPr>
      </w:pPr>
      <w:r w:rsidRPr="00035BFC">
        <w:rPr>
          <w:szCs w:val="24"/>
          <w:lang w:val="sk-SK"/>
        </w:rPr>
        <w:lastRenderedPageBreak/>
        <w:t>uhrádzanie členských príspevkov pre účasť akademických inštitúcií SR vo výskumných infraštruktúrach kde je SR členom</w:t>
      </w:r>
      <w:r w:rsidRPr="004E10B2">
        <w:rPr>
          <w:color w:val="000000" w:themeColor="text1"/>
          <w:szCs w:val="24"/>
          <w:lang w:val="sk-SK"/>
        </w:rPr>
        <w:t xml:space="preserve"> a p</w:t>
      </w:r>
      <w:r w:rsidRPr="004E10B2">
        <w:rPr>
          <w:rFonts w:eastAsia="Times New Roman"/>
          <w:szCs w:val="24"/>
          <w:lang w:val="sk-SK"/>
        </w:rPr>
        <w:t>odpora proaktívneho pripájania sa k už existujúcim medzinárodným ESFRI</w:t>
      </w:r>
      <w:r w:rsidRPr="00136D71">
        <w:rPr>
          <w:rFonts w:eastAsia="Times New Roman"/>
          <w:lang w:val="sk-SK"/>
        </w:rPr>
        <w:t xml:space="preserve"> výskumným infraštruktúram resp. veľkým európskym a medzinárodným infraštruktúram, kde SR doposiaľ nie je zapojená alebo je v pozícii pozorovateľa</w:t>
      </w:r>
      <w:r w:rsidRPr="00136D71">
        <w:rPr>
          <w:color w:val="000000" w:themeColor="text1"/>
          <w:lang w:val="sk-SK"/>
        </w:rPr>
        <w:t>;</w:t>
      </w:r>
    </w:p>
    <w:p w14:paraId="6B445737" w14:textId="77777777" w:rsidR="00136D71" w:rsidRPr="00136D71" w:rsidRDefault="00136D71" w:rsidP="00925FE5">
      <w:pPr>
        <w:pStyle w:val="Odsekzoznamu"/>
        <w:numPr>
          <w:ilvl w:val="0"/>
          <w:numId w:val="20"/>
        </w:numPr>
        <w:suppressAutoHyphens/>
        <w:spacing w:before="0" w:after="0" w:line="240" w:lineRule="auto"/>
        <w:jc w:val="both"/>
        <w:rPr>
          <w:rFonts w:eastAsia="Times New Roman"/>
          <w:lang w:val="sk-SK"/>
        </w:rPr>
      </w:pPr>
      <w:r w:rsidRPr="00136D71">
        <w:rPr>
          <w:rFonts w:eastAsia="Times New Roman"/>
          <w:szCs w:val="24"/>
          <w:lang w:val="sk-SK"/>
        </w:rPr>
        <w:t>technická pomoc smerujúca k zabezpečeniu obsluhy členstva v ESFRI výskumných infraštruktúrach resp. veľkých európskych a medzinárodných infraštruktúrach</w:t>
      </w:r>
      <w:r w:rsidRPr="00136D71">
        <w:rPr>
          <w:color w:val="000000" w:themeColor="text1"/>
          <w:lang w:val="sk-SK"/>
        </w:rPr>
        <w:t>;</w:t>
      </w:r>
    </w:p>
    <w:p w14:paraId="37D2CE52" w14:textId="77777777" w:rsidR="00136D71" w:rsidRPr="00F60EA8" w:rsidRDefault="00136D71" w:rsidP="00925FE5">
      <w:pPr>
        <w:pStyle w:val="Odsekzoznamu"/>
        <w:numPr>
          <w:ilvl w:val="0"/>
          <w:numId w:val="20"/>
        </w:numPr>
        <w:suppressAutoHyphens/>
        <w:spacing w:before="0" w:after="0" w:line="240" w:lineRule="auto"/>
        <w:jc w:val="both"/>
        <w:rPr>
          <w:rFonts w:eastAsia="Times New Roman"/>
          <w:lang w:val="sk-SK"/>
        </w:rPr>
      </w:pPr>
      <w:r>
        <w:rPr>
          <w:rFonts w:eastAsia="Times New Roman"/>
          <w:color w:val="000000" w:themeColor="text1"/>
          <w:szCs w:val="24"/>
          <w:lang w:val="sk-SK"/>
        </w:rPr>
        <w:t>podpora</w:t>
      </w:r>
      <w:r w:rsidRPr="00136D71">
        <w:rPr>
          <w:rFonts w:eastAsia="Times New Roman"/>
          <w:color w:val="000000" w:themeColor="text1"/>
          <w:szCs w:val="24"/>
          <w:lang w:val="sk-SK"/>
        </w:rPr>
        <w:t xml:space="preserve"> vesmírnej infraštruktúry na Slovensku a rozširovania vesmírnej priemyselnej základne SR prepájaním akadémie a priemyslu v súvislosti s intenzívnejšou spoluprácou s Európskou vesmírnou agentúrou (ESA) s cieľom postupného zvyšovania technologickej úrovne projektov (TRL) v zmysle princípu: „od myšlienky k produktu“</w:t>
      </w:r>
      <w:r w:rsidR="00F60EA8" w:rsidRPr="00136D71">
        <w:rPr>
          <w:color w:val="000000" w:themeColor="text1"/>
          <w:lang w:val="sk-SK"/>
        </w:rPr>
        <w:t>;</w:t>
      </w:r>
    </w:p>
    <w:p w14:paraId="5CBA83F2" w14:textId="363A9D1F" w:rsidR="00F3126D" w:rsidRPr="00F31617" w:rsidRDefault="00F60EA8" w:rsidP="00F3126D">
      <w:pPr>
        <w:pStyle w:val="Odsekzoznamu"/>
        <w:numPr>
          <w:ilvl w:val="0"/>
          <w:numId w:val="20"/>
        </w:numPr>
        <w:suppressAutoHyphens/>
        <w:spacing w:before="0" w:after="0" w:line="240" w:lineRule="auto"/>
        <w:jc w:val="both"/>
        <w:rPr>
          <w:rFonts w:eastAsia="Times New Roman"/>
          <w:lang w:val="sk-SK"/>
        </w:rPr>
      </w:pPr>
      <w:r w:rsidRPr="00441879">
        <w:rPr>
          <w:rFonts w:eastAsia="Times New Roman"/>
          <w:color w:val="000000" w:themeColor="text1"/>
          <w:szCs w:val="24"/>
          <w:lang w:val="sk-SK"/>
        </w:rPr>
        <w:t>podpora priestorového a materiálno-technického zabezpeče</w:t>
      </w:r>
      <w:r>
        <w:rPr>
          <w:rFonts w:eastAsia="Times New Roman"/>
          <w:color w:val="000000" w:themeColor="text1"/>
          <w:szCs w:val="24"/>
          <w:lang w:val="sk-SK"/>
        </w:rPr>
        <w:t>nia v kontexte zlepšovania VVaI ekosystému v dobiehajúcich regiónoch.</w:t>
      </w:r>
      <w:bookmarkEnd w:id="2"/>
      <w:bookmarkEnd w:id="3"/>
    </w:p>
    <w:p w14:paraId="7A64B533" w14:textId="77777777" w:rsidR="0010038B" w:rsidRPr="00406E32" w:rsidRDefault="0010038B">
      <w:pPr>
        <w:rPr>
          <w:rFonts w:ascii="Times New Roman" w:eastAsia="Times New Roman" w:hAnsi="Times New Roman" w:cs="Times New Roman"/>
          <w:b/>
          <w:sz w:val="36"/>
          <w:lang w:val="de-DE"/>
        </w:rPr>
      </w:pPr>
      <w:r w:rsidRPr="00406E32">
        <w:rPr>
          <w:b/>
          <w:sz w:val="36"/>
          <w:lang w:val="de-DE"/>
        </w:rPr>
        <w:br w:type="page"/>
      </w:r>
    </w:p>
    <w:p w14:paraId="04886103" w14:textId="77777777" w:rsidR="00D07CC0" w:rsidRPr="00406E32" w:rsidRDefault="0010038B" w:rsidP="0010038B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sz w:val="36"/>
          <w:lang w:val="de-DE"/>
        </w:rPr>
      </w:pPr>
      <w:r w:rsidRPr="00406E32">
        <w:rPr>
          <w:b/>
          <w:sz w:val="36"/>
          <w:lang w:val="de-DE"/>
        </w:rPr>
        <w:lastRenderedPageBreak/>
        <w:t>Špecifický cieľ</w:t>
      </w:r>
      <w:r w:rsidR="00651FC9" w:rsidRPr="00406E32">
        <w:rPr>
          <w:b/>
          <w:sz w:val="36"/>
          <w:lang w:val="de-DE"/>
        </w:rPr>
        <w:t xml:space="preserve"> </w:t>
      </w:r>
      <w:r w:rsidR="00C30741" w:rsidRPr="00406E32">
        <w:rPr>
          <w:b/>
          <w:sz w:val="36"/>
          <w:lang w:val="de-DE"/>
        </w:rPr>
        <w:t>1.2</w:t>
      </w:r>
      <w:r w:rsidRPr="00406E32">
        <w:rPr>
          <w:b/>
          <w:sz w:val="36"/>
          <w:lang w:val="de-DE"/>
        </w:rPr>
        <w:t>:</w:t>
      </w:r>
      <w:r w:rsidR="00C30741" w:rsidRPr="00406E32">
        <w:rPr>
          <w:b/>
          <w:sz w:val="36"/>
          <w:lang w:val="de-DE"/>
        </w:rPr>
        <w:t xml:space="preserve"> </w:t>
      </w:r>
      <w:r w:rsidR="00D07CC0" w:rsidRPr="00406E32">
        <w:rPr>
          <w:b/>
          <w:sz w:val="36"/>
          <w:szCs w:val="36"/>
          <w:lang w:val="de-DE"/>
        </w:rPr>
        <w:t>Využívanie prínosov digitalitácie pre občanov, podniky, výskumné organizácie a orgány verejn</w:t>
      </w:r>
      <w:r w:rsidR="00A34D23" w:rsidRPr="00406E32">
        <w:rPr>
          <w:b/>
          <w:sz w:val="36"/>
          <w:szCs w:val="36"/>
          <w:lang w:val="de-DE"/>
        </w:rPr>
        <w:t>e</w:t>
      </w:r>
      <w:r w:rsidR="00D07CC0" w:rsidRPr="00406E32">
        <w:rPr>
          <w:b/>
          <w:sz w:val="36"/>
          <w:szCs w:val="36"/>
          <w:lang w:val="de-DE"/>
        </w:rPr>
        <w:t>j správy</w:t>
      </w:r>
    </w:p>
    <w:p w14:paraId="7EFE70C0" w14:textId="77777777" w:rsidR="0010038B" w:rsidRPr="00406E32" w:rsidRDefault="0010038B" w:rsidP="00367672">
      <w:pPr>
        <w:jc w:val="both"/>
        <w:rPr>
          <w:rFonts w:ascii="Times New Roman" w:hAnsi="Times New Roman" w:cs="Times New Roman"/>
          <w:noProof/>
          <w:color w:val="000000" w:themeColor="text1"/>
          <w:lang w:val="de-DE"/>
        </w:rPr>
      </w:pPr>
    </w:p>
    <w:p w14:paraId="02386C97" w14:textId="77777777" w:rsidR="00C30741" w:rsidRPr="00406E32" w:rsidRDefault="00C30741" w:rsidP="00367672">
      <w:pPr>
        <w:jc w:val="both"/>
        <w:rPr>
          <w:rFonts w:ascii="Times New Roman" w:hAnsi="Times New Roman" w:cs="Times New Roman"/>
          <w:noProof/>
          <w:color w:val="000000" w:themeColor="text1"/>
          <w:lang w:val="de-DE"/>
        </w:rPr>
      </w:pPr>
      <w:r w:rsidRPr="00406E32">
        <w:rPr>
          <w:rFonts w:ascii="Times New Roman" w:hAnsi="Times New Roman" w:cs="Times New Roman"/>
          <w:noProof/>
          <w:color w:val="000000" w:themeColor="text1"/>
          <w:lang w:val="de-DE"/>
        </w:rPr>
        <w:t>Špecifický cieľ bude napĺňaný prostredníctvom nasledujúcich opatrení:</w:t>
      </w:r>
    </w:p>
    <w:p w14:paraId="49AA93A1" w14:textId="77777777" w:rsidR="009F0CB5" w:rsidRPr="00406E32" w:rsidRDefault="009F0CB5" w:rsidP="00367672">
      <w:pPr>
        <w:jc w:val="both"/>
        <w:rPr>
          <w:rFonts w:ascii="Times New Roman" w:hAnsi="Times New Roman" w:cs="Times New Roman"/>
          <w:noProof/>
          <w:color w:val="000000" w:themeColor="text1"/>
          <w:lang w:val="de-DE"/>
        </w:rPr>
      </w:pPr>
    </w:p>
    <w:p w14:paraId="2FEE58DD" w14:textId="77777777" w:rsidR="003D70D9" w:rsidRPr="001438D0" w:rsidRDefault="00C30741" w:rsidP="00A34D23">
      <w:pPr>
        <w:jc w:val="both"/>
        <w:rPr>
          <w:rFonts w:ascii="Times New Roman" w:eastAsia="Times New Roman" w:hAnsi="Times New Roman" w:cs="Times New Roman"/>
          <w:noProof/>
          <w:lang w:val="sk-SK" w:eastAsia="sk-SK" w:bidi="ar-SA"/>
        </w:rPr>
      </w:pPr>
      <w:r w:rsidRPr="00035BFC">
        <w:rPr>
          <w:rFonts w:ascii="Times New Roman" w:hAnsi="Times New Roman" w:cs="Times New Roman"/>
          <w:noProof/>
          <w:color w:val="000000" w:themeColor="text1"/>
          <w:lang w:val="de-DE"/>
        </w:rPr>
        <w:t xml:space="preserve">1.2.1 </w:t>
      </w:r>
      <w:r w:rsidR="003A2E9E" w:rsidRPr="00035BFC">
        <w:rPr>
          <w:rFonts w:ascii="Times New Roman" w:hAnsi="Times New Roman" w:cs="Times New Roman"/>
          <w:noProof/>
          <w:color w:val="000000" w:themeColor="text1"/>
          <w:lang w:val="de-DE"/>
        </w:rPr>
        <w:t xml:space="preserve">Podpora </w:t>
      </w:r>
      <w:r w:rsidR="00A34D23" w:rsidRPr="00035BFC">
        <w:rPr>
          <w:rFonts w:ascii="Times New Roman" w:hAnsi="Times New Roman" w:cs="Times New Roman"/>
          <w:noProof/>
          <w:color w:val="000000" w:themeColor="text1"/>
          <w:lang w:val="de-DE"/>
        </w:rPr>
        <w:t>digitálnej transformácie a kybernetickej bezpečnosti</w:t>
      </w:r>
    </w:p>
    <w:p w14:paraId="65D3EACD" w14:textId="77777777" w:rsidR="003D70D9" w:rsidRPr="001438D0" w:rsidRDefault="003D70D9" w:rsidP="0010038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noProof/>
          <w:lang w:val="sk-SK" w:eastAsia="sk-SK" w:bidi="ar-SA"/>
        </w:rPr>
      </w:pPr>
      <w:r w:rsidRPr="001438D0">
        <w:rPr>
          <w:rFonts w:ascii="Times New Roman" w:eastAsia="Times New Roman" w:hAnsi="Times New Roman" w:cs="Times New Roman"/>
          <w:noProof/>
          <w:lang w:val="sk-SK" w:eastAsia="sk-SK" w:bidi="ar-SA"/>
        </w:rPr>
        <w:t>1.2.</w:t>
      </w:r>
      <w:r w:rsidR="00A34D23">
        <w:rPr>
          <w:rFonts w:ascii="Times New Roman" w:eastAsia="Times New Roman" w:hAnsi="Times New Roman" w:cs="Times New Roman"/>
          <w:noProof/>
          <w:lang w:val="sk-SK" w:eastAsia="sk-SK" w:bidi="ar-SA"/>
        </w:rPr>
        <w:t>2</w:t>
      </w:r>
      <w:r w:rsidRPr="001438D0">
        <w:rPr>
          <w:rFonts w:ascii="Times New Roman" w:eastAsia="Times New Roman" w:hAnsi="Times New Roman" w:cs="Times New Roman"/>
          <w:noProof/>
          <w:lang w:val="sk-SK" w:eastAsia="sk-SK" w:bidi="ar-SA"/>
        </w:rPr>
        <w:t xml:space="preserve"> Podpora budovania inteligentných miest a regiónov</w:t>
      </w:r>
    </w:p>
    <w:p w14:paraId="0DE3B67B" w14:textId="77777777" w:rsidR="00C30741" w:rsidRPr="001438D0" w:rsidRDefault="00C30741" w:rsidP="00367672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DC57C2" w14:textId="77777777" w:rsidR="00C30741" w:rsidRPr="001438D0" w:rsidRDefault="00C30741" w:rsidP="00367672">
      <w:pPr>
        <w:jc w:val="both"/>
        <w:rPr>
          <w:rFonts w:ascii="Times New Roman" w:hAnsi="Times New Roman" w:cs="Times New Roman"/>
          <w:color w:val="000000" w:themeColor="text1"/>
        </w:rPr>
      </w:pPr>
      <w:r w:rsidRPr="001438D0">
        <w:rPr>
          <w:rFonts w:ascii="Times New Roman" w:hAnsi="Times New Roman" w:cs="Times New Roman"/>
          <w:color w:val="000000" w:themeColor="text1"/>
        </w:rPr>
        <w:t xml:space="preserve">V rámci cieľa sa uvažuje aj s podporou pre Bratislavský </w:t>
      </w:r>
      <w:r w:rsidR="005A457A">
        <w:rPr>
          <w:rFonts w:ascii="Times New Roman" w:hAnsi="Times New Roman" w:cs="Times New Roman"/>
          <w:color w:val="000000" w:themeColor="text1"/>
        </w:rPr>
        <w:t xml:space="preserve">samosprávny </w:t>
      </w:r>
      <w:r w:rsidRPr="001438D0">
        <w:rPr>
          <w:rFonts w:ascii="Times New Roman" w:hAnsi="Times New Roman" w:cs="Times New Roman"/>
          <w:color w:val="000000" w:themeColor="text1"/>
        </w:rPr>
        <w:t>kraj.</w:t>
      </w:r>
    </w:p>
    <w:p w14:paraId="671FADD4" w14:textId="77777777" w:rsidR="00C30741" w:rsidRPr="001438D0" w:rsidRDefault="00C30741" w:rsidP="00367672">
      <w:pPr>
        <w:jc w:val="both"/>
        <w:rPr>
          <w:rFonts w:ascii="Times New Roman" w:hAnsi="Times New Roman" w:cs="Times New Roman"/>
          <w:i/>
          <w:noProof/>
          <w:color w:val="000000" w:themeColor="text1"/>
        </w:rPr>
      </w:pPr>
    </w:p>
    <w:p w14:paraId="455C7DB3" w14:textId="77777777" w:rsidR="00C30741" w:rsidRPr="001438D0" w:rsidRDefault="00C30741" w:rsidP="00367672">
      <w:pPr>
        <w:pStyle w:val="Odsekzoznamu"/>
        <w:widowControl w:val="0"/>
        <w:tabs>
          <w:tab w:val="left" w:pos="255"/>
        </w:tabs>
        <w:spacing w:after="0" w:line="240" w:lineRule="auto"/>
        <w:ind w:left="22"/>
        <w:contextualSpacing w:val="0"/>
        <w:jc w:val="both"/>
        <w:rPr>
          <w:rFonts w:eastAsia="Times New Roman"/>
          <w:b/>
          <w:iCs/>
          <w:noProof/>
          <w:color w:val="000000" w:themeColor="text1"/>
          <w:szCs w:val="24"/>
          <w:lang w:val="sk-SK"/>
        </w:rPr>
      </w:pPr>
      <w:r w:rsidRPr="001438D0">
        <w:rPr>
          <w:rFonts w:eastAsia="Times New Roman"/>
          <w:b/>
          <w:iCs/>
          <w:noProof/>
          <w:color w:val="000000" w:themeColor="text1"/>
          <w:szCs w:val="24"/>
          <w:lang w:val="sk-SK"/>
        </w:rPr>
        <w:t xml:space="preserve">1.2.1 </w:t>
      </w:r>
      <w:r w:rsidR="00C701D1" w:rsidRPr="001438D0">
        <w:rPr>
          <w:rFonts w:eastAsia="Times New Roman"/>
          <w:b/>
          <w:iCs/>
          <w:noProof/>
          <w:color w:val="000000" w:themeColor="text1"/>
          <w:szCs w:val="24"/>
          <w:lang w:val="sk-SK"/>
        </w:rPr>
        <w:t xml:space="preserve">Podpora </w:t>
      </w:r>
      <w:r w:rsidR="00A34D23">
        <w:rPr>
          <w:rFonts w:eastAsia="Times New Roman"/>
          <w:b/>
          <w:iCs/>
          <w:noProof/>
          <w:color w:val="000000" w:themeColor="text1"/>
          <w:szCs w:val="24"/>
          <w:lang w:val="sk-SK"/>
        </w:rPr>
        <w:t xml:space="preserve">digitálnej transformácie a kybernetickej </w:t>
      </w:r>
      <w:r w:rsidR="009A7AA5">
        <w:rPr>
          <w:rFonts w:eastAsia="Times New Roman"/>
          <w:b/>
          <w:iCs/>
          <w:noProof/>
          <w:color w:val="000000" w:themeColor="text1"/>
          <w:szCs w:val="24"/>
          <w:lang w:val="sk-SK"/>
        </w:rPr>
        <w:t xml:space="preserve">bezpečnosti </w:t>
      </w:r>
    </w:p>
    <w:p w14:paraId="084F1426" w14:textId="77777777" w:rsidR="00C701D1" w:rsidRPr="001438D0" w:rsidRDefault="00C701D1" w:rsidP="009A1B2A">
      <w:pPr>
        <w:pStyle w:val="Odsekzoznamu"/>
        <w:widowControl w:val="0"/>
        <w:tabs>
          <w:tab w:val="left" w:pos="255"/>
        </w:tabs>
        <w:spacing w:before="0" w:after="0" w:line="240" w:lineRule="auto"/>
        <w:ind w:left="22"/>
        <w:contextualSpacing w:val="0"/>
        <w:jc w:val="both"/>
        <w:rPr>
          <w:rFonts w:eastAsia="Times New Roman"/>
          <w:b/>
          <w:iCs/>
          <w:noProof/>
          <w:color w:val="000000" w:themeColor="text1"/>
          <w:szCs w:val="24"/>
          <w:lang w:val="sk-SK"/>
        </w:rPr>
      </w:pPr>
    </w:p>
    <w:p w14:paraId="5CC49A4B" w14:textId="77777777" w:rsidR="00C30741" w:rsidRPr="00406E32" w:rsidRDefault="00C30741" w:rsidP="009A1B2A">
      <w:pPr>
        <w:tabs>
          <w:tab w:val="left" w:pos="306"/>
        </w:tabs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406E32">
        <w:rPr>
          <w:rFonts w:ascii="Times New Roman" w:hAnsi="Times New Roman" w:cs="Times New Roman"/>
          <w:color w:val="000000" w:themeColor="text1"/>
          <w:lang w:val="sk-SK"/>
        </w:rPr>
        <w:t>Hlavným cieľom</w:t>
      </w:r>
      <w:r w:rsidR="00417EEB" w:rsidRPr="00406E32">
        <w:rPr>
          <w:rFonts w:ascii="Times New Roman" w:hAnsi="Times New Roman" w:cs="Times New Roman"/>
          <w:color w:val="000000" w:themeColor="text1"/>
          <w:lang w:val="sk-SK"/>
        </w:rPr>
        <w:t xml:space="preserve"> podpory</w:t>
      </w:r>
      <w:r w:rsidRPr="00406E32">
        <w:rPr>
          <w:rFonts w:ascii="Times New Roman" w:hAnsi="Times New Roman" w:cs="Times New Roman"/>
          <w:color w:val="000000" w:themeColor="text1"/>
          <w:lang w:val="sk-SK"/>
        </w:rPr>
        <w:t xml:space="preserve"> je zvýšenie inovačnej schopnosti ekonomiky prostredníctvom zavádzania </w:t>
      </w:r>
      <w:r w:rsidR="00845F5B" w:rsidRPr="00406E32">
        <w:rPr>
          <w:rFonts w:ascii="Times New Roman" w:hAnsi="Times New Roman" w:cs="Times New Roman"/>
          <w:color w:val="000000" w:themeColor="text1"/>
          <w:lang w:val="sk-SK"/>
        </w:rPr>
        <w:t xml:space="preserve">top </w:t>
      </w:r>
      <w:r w:rsidRPr="00406E32">
        <w:rPr>
          <w:rFonts w:ascii="Times New Roman" w:hAnsi="Times New Roman" w:cs="Times New Roman"/>
          <w:color w:val="000000" w:themeColor="text1"/>
          <w:lang w:val="sk-SK"/>
        </w:rPr>
        <w:t>digitálnych technológií</w:t>
      </w:r>
      <w:r w:rsidR="00417EEB" w:rsidRPr="00406E32">
        <w:rPr>
          <w:rFonts w:ascii="Times New Roman" w:hAnsi="Times New Roman" w:cs="Times New Roman"/>
          <w:color w:val="000000" w:themeColor="text1"/>
          <w:lang w:val="sk-SK"/>
        </w:rPr>
        <w:t xml:space="preserve">, </w:t>
      </w:r>
      <w:r w:rsidR="00364EFC">
        <w:rPr>
          <w:rFonts w:ascii="Times New Roman" w:eastAsia="Times New Roman" w:hAnsi="Times New Roman" w:cs="Times New Roman"/>
          <w:noProof/>
          <w:lang w:val="sk" w:eastAsia="sk-SK" w:bidi="ar-SA"/>
        </w:rPr>
        <w:t>zvýšenie</w:t>
      </w:r>
      <w:r w:rsidR="00D63289" w:rsidRPr="6D7A289C">
        <w:rPr>
          <w:rFonts w:ascii="Times New Roman" w:eastAsia="Times New Roman" w:hAnsi="Times New Roman" w:cs="Times New Roman"/>
          <w:noProof/>
          <w:lang w:val="sk" w:eastAsia="sk-SK" w:bidi="ar-SA"/>
        </w:rPr>
        <w:t xml:space="preserve"> kvality poskytovaných</w:t>
      </w:r>
      <w:r w:rsidR="00175243">
        <w:rPr>
          <w:rFonts w:ascii="Times New Roman" w:eastAsia="Times New Roman" w:hAnsi="Times New Roman" w:cs="Times New Roman"/>
          <w:noProof/>
          <w:lang w:val="sk" w:eastAsia="sk-SK" w:bidi="ar-SA"/>
        </w:rPr>
        <w:t xml:space="preserve"> verejných služieb, </w:t>
      </w:r>
      <w:r w:rsidR="00554D1C">
        <w:rPr>
          <w:rFonts w:ascii="Times New Roman" w:eastAsia="Calibri" w:hAnsi="Times New Roman" w:cs="Times New Roman"/>
          <w:color w:val="auto"/>
          <w:lang w:val="sk-SK" w:eastAsia="sk-SK" w:bidi="ar-SA"/>
        </w:rPr>
        <w:t>zabezpečeni</w:t>
      </w:r>
      <w:r w:rsidR="00364EFC">
        <w:rPr>
          <w:rFonts w:ascii="Times New Roman" w:eastAsia="Calibri" w:hAnsi="Times New Roman" w:cs="Times New Roman"/>
          <w:color w:val="auto"/>
          <w:lang w:val="sk-SK" w:eastAsia="sk-SK" w:bidi="ar-SA"/>
        </w:rPr>
        <w:t>e</w:t>
      </w:r>
      <w:r w:rsidR="00D63289" w:rsidRPr="6D7A289C">
        <w:rPr>
          <w:rFonts w:ascii="Times New Roman" w:eastAsia="Calibri" w:hAnsi="Times New Roman" w:cs="Times New Roman"/>
          <w:color w:val="auto"/>
          <w:lang w:val="sk-SK" w:eastAsia="sk-SK" w:bidi="ar-SA"/>
        </w:rPr>
        <w:t xml:space="preserve"> kybernetickej bezpečnosti a rozvoj digitálnych zručností</w:t>
      </w:r>
      <w:r w:rsidR="004439D9">
        <w:rPr>
          <w:rFonts w:ascii="Times New Roman" w:eastAsia="Calibri" w:hAnsi="Times New Roman" w:cs="Times New Roman"/>
          <w:color w:val="auto"/>
          <w:lang w:val="sk-SK" w:eastAsia="sk-SK" w:bidi="ar-SA"/>
        </w:rPr>
        <w:t xml:space="preserve"> </w:t>
      </w:r>
      <w:r w:rsidR="00554D1C">
        <w:rPr>
          <w:rFonts w:ascii="Times New Roman" w:eastAsia="Calibri" w:hAnsi="Times New Roman" w:cs="Times New Roman"/>
          <w:color w:val="auto"/>
          <w:lang w:val="sk-SK" w:eastAsia="sk-SK" w:bidi="ar-SA"/>
        </w:rPr>
        <w:t>previazaných</w:t>
      </w:r>
      <w:r w:rsidR="004439D9" w:rsidRPr="00950E18">
        <w:rPr>
          <w:rFonts w:ascii="Times New Roman" w:eastAsia="Calibri" w:hAnsi="Times New Roman" w:cs="Times New Roman"/>
          <w:color w:val="auto"/>
          <w:lang w:val="sk-SK" w:eastAsia="sk-SK" w:bidi="ar-SA"/>
        </w:rPr>
        <w:t xml:space="preserve"> na potreby vyplývajúce z priemyselnej transformácie a domén RIS 3</w:t>
      </w:r>
      <w:r w:rsidR="004439D9" w:rsidRPr="00406E32">
        <w:rPr>
          <w:rFonts w:ascii="Times New Roman" w:hAnsi="Times New Roman" w:cs="Times New Roman"/>
          <w:color w:val="000000" w:themeColor="text1"/>
          <w:lang w:val="sk-SK"/>
        </w:rPr>
        <w:t>.</w:t>
      </w:r>
      <w:r w:rsidR="00D63289" w:rsidRPr="00406E32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Pr="00406E32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</w:p>
    <w:p w14:paraId="7D601AB1" w14:textId="77777777" w:rsidR="0010038B" w:rsidRPr="00406E32" w:rsidRDefault="0010038B" w:rsidP="00367672">
      <w:pPr>
        <w:tabs>
          <w:tab w:val="left" w:pos="306"/>
        </w:tabs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6AECE445" w14:textId="77777777" w:rsidR="00C30741" w:rsidRPr="00406E32" w:rsidRDefault="00D63289" w:rsidP="0010038B">
      <w:pPr>
        <w:tabs>
          <w:tab w:val="left" w:pos="306"/>
        </w:tabs>
        <w:jc w:val="both"/>
        <w:rPr>
          <w:rFonts w:ascii="Times New Roman" w:hAnsi="Times New Roman" w:cs="Times New Roman"/>
          <w:iCs/>
          <w:noProof/>
          <w:color w:val="000000" w:themeColor="text1"/>
          <w:u w:val="single"/>
          <w:lang w:val="sk-SK"/>
        </w:rPr>
      </w:pPr>
      <w:r w:rsidRPr="00406E32">
        <w:rPr>
          <w:rFonts w:ascii="Times New Roman" w:hAnsi="Times New Roman" w:cs="Times New Roman"/>
          <w:iCs/>
          <w:noProof/>
          <w:color w:val="000000" w:themeColor="text1"/>
          <w:u w:val="single"/>
          <w:lang w:val="sk-SK"/>
        </w:rPr>
        <w:t xml:space="preserve">A. </w:t>
      </w:r>
      <w:r w:rsidR="00C30741" w:rsidRPr="00406E32">
        <w:rPr>
          <w:rFonts w:ascii="Times New Roman" w:hAnsi="Times New Roman" w:cs="Times New Roman"/>
          <w:iCs/>
          <w:noProof/>
          <w:color w:val="000000" w:themeColor="text1"/>
          <w:u w:val="single"/>
          <w:lang w:val="sk-SK"/>
        </w:rPr>
        <w:t xml:space="preserve">Podpora </w:t>
      </w:r>
      <w:r w:rsidRPr="00406E32">
        <w:rPr>
          <w:rFonts w:ascii="Times New Roman" w:hAnsi="Times New Roman" w:cs="Times New Roman"/>
          <w:color w:val="000000" w:themeColor="text1"/>
          <w:u w:val="single"/>
          <w:lang w:val="sk-SK"/>
        </w:rPr>
        <w:t>v oblasti zvýšenia inovačnej schopnosti ekonomiky prostredníctvom zavádzania top digitálnych technológií</w:t>
      </w:r>
      <w:r w:rsidRPr="00406E32">
        <w:rPr>
          <w:rFonts w:ascii="Times New Roman" w:hAnsi="Times New Roman" w:cs="Times New Roman"/>
          <w:noProof/>
          <w:color w:val="000000" w:themeColor="text1"/>
          <w:lang w:val="sk-SK"/>
        </w:rPr>
        <w:t xml:space="preserve"> </w:t>
      </w:r>
      <w:r w:rsidR="00C30741" w:rsidRPr="00406E32">
        <w:rPr>
          <w:rFonts w:ascii="Times New Roman" w:hAnsi="Times New Roman" w:cs="Times New Roman"/>
          <w:iCs/>
          <w:noProof/>
          <w:color w:val="000000" w:themeColor="text1"/>
          <w:lang w:val="sk-SK"/>
        </w:rPr>
        <w:t>bude zameraná najmä na nasledovné aktivity:</w:t>
      </w:r>
    </w:p>
    <w:p w14:paraId="1CFE2188" w14:textId="77777777" w:rsidR="0010038B" w:rsidRPr="00406E32" w:rsidRDefault="0010038B" w:rsidP="0010038B">
      <w:pPr>
        <w:tabs>
          <w:tab w:val="left" w:pos="306"/>
        </w:tabs>
        <w:jc w:val="both"/>
        <w:rPr>
          <w:rFonts w:ascii="Times New Roman" w:hAnsi="Times New Roman" w:cs="Times New Roman"/>
          <w:iCs/>
          <w:noProof/>
          <w:color w:val="000000" w:themeColor="text1"/>
          <w:lang w:val="sk-SK"/>
        </w:rPr>
      </w:pPr>
    </w:p>
    <w:p w14:paraId="5C5918A0" w14:textId="77777777" w:rsidR="00845F5B" w:rsidRDefault="00655F62" w:rsidP="00925FE5">
      <w:pPr>
        <w:numPr>
          <w:ilvl w:val="0"/>
          <w:numId w:val="3"/>
        </w:numPr>
        <w:tabs>
          <w:tab w:val="left" w:pos="306"/>
        </w:tabs>
        <w:ind w:left="714" w:hanging="357"/>
        <w:jc w:val="both"/>
        <w:rPr>
          <w:rFonts w:ascii="Times New Roman" w:eastAsia="Times New Roman" w:hAnsi="Times New Roman" w:cs="Times New Roman"/>
          <w:color w:val="auto"/>
          <w:lang w:val="sk-SK" w:bidi="ar-SA"/>
        </w:rPr>
      </w:pPr>
      <w:r>
        <w:rPr>
          <w:rFonts w:ascii="Times New Roman" w:eastAsia="Times New Roman" w:hAnsi="Times New Roman" w:cs="Times New Roman"/>
          <w:color w:val="auto"/>
          <w:lang w:val="sk-SK" w:bidi="ar-SA"/>
        </w:rPr>
        <w:t>podporu</w:t>
      </w:r>
      <w:r w:rsidR="00845F5B" w:rsidRPr="4771A424">
        <w:rPr>
          <w:rFonts w:ascii="Times New Roman" w:eastAsia="Times New Roman" w:hAnsi="Times New Roman" w:cs="Times New Roman"/>
          <w:color w:val="auto"/>
          <w:lang w:val="sk-SK" w:bidi="ar-SA"/>
        </w:rPr>
        <w:t xml:space="preserve"> projektov na základe prioritných oblastí v dimenzii Digitálna transformácia Slovenska podľa návrhu Stratégie inteligentnej špecializácie RIS3: </w:t>
      </w:r>
    </w:p>
    <w:p w14:paraId="61129122" w14:textId="77777777" w:rsidR="00845F5B" w:rsidRDefault="00845F5B" w:rsidP="00845F5B">
      <w:pPr>
        <w:tabs>
          <w:tab w:val="left" w:pos="306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sk-SK" w:bidi="ar-SA"/>
        </w:rPr>
      </w:pPr>
      <w:r w:rsidRPr="4771A424">
        <w:rPr>
          <w:rFonts w:ascii="Times New Roman" w:eastAsia="Times New Roman" w:hAnsi="Times New Roman" w:cs="Times New Roman"/>
          <w:color w:val="auto"/>
          <w:lang w:val="sk-SK" w:bidi="ar-SA"/>
        </w:rPr>
        <w:t xml:space="preserve">1. Inteligentné a prepojené senzory a zariadenia </w:t>
      </w:r>
    </w:p>
    <w:p w14:paraId="2056AB7B" w14:textId="77777777" w:rsidR="00845F5B" w:rsidRPr="00035BFC" w:rsidRDefault="00845F5B" w:rsidP="00845F5B">
      <w:pPr>
        <w:tabs>
          <w:tab w:val="left" w:pos="306"/>
        </w:tabs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sk-SK" w:bidi="ar-SA"/>
        </w:rPr>
      </w:pPr>
      <w:r w:rsidRPr="4771A424">
        <w:rPr>
          <w:rFonts w:ascii="Times New Roman" w:eastAsia="Times New Roman" w:hAnsi="Times New Roman" w:cs="Times New Roman"/>
          <w:color w:val="auto"/>
          <w:lang w:val="sk-SK" w:bidi="ar-SA"/>
        </w:rPr>
        <w:t xml:space="preserve">2. Zvýšenie úžitkovej hodnoty všetkých druhov dát a databáz </w:t>
      </w:r>
    </w:p>
    <w:p w14:paraId="37FD5744" w14:textId="77777777" w:rsidR="00845F5B" w:rsidRPr="00035BFC" w:rsidRDefault="00845F5B" w:rsidP="00845F5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lang w:val="sk-SK" w:bidi="ar-SA"/>
        </w:rPr>
      </w:pPr>
      <w:r w:rsidRPr="4771A424">
        <w:rPr>
          <w:rFonts w:ascii="Times New Roman" w:eastAsia="Times New Roman" w:hAnsi="Times New Roman" w:cs="Times New Roman"/>
          <w:color w:val="auto"/>
          <w:lang w:val="sk-SK" w:bidi="ar-SA"/>
        </w:rPr>
        <w:t>3. Inteligentné energetické systémy</w:t>
      </w:r>
    </w:p>
    <w:p w14:paraId="0D098D6B" w14:textId="77777777" w:rsidR="009A1B2A" w:rsidRDefault="00845F5B" w:rsidP="00F5700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val="sk-SK" w:bidi="ar-SA"/>
        </w:rPr>
      </w:pPr>
      <w:r w:rsidRPr="4771A424">
        <w:rPr>
          <w:rFonts w:ascii="Times New Roman" w:eastAsia="Times New Roman" w:hAnsi="Times New Roman" w:cs="Times New Roman"/>
          <w:color w:val="000000" w:themeColor="text1"/>
          <w:lang w:val="sk-SK" w:bidi="ar-SA"/>
        </w:rPr>
        <w:t>4. Kybernetická bezpečnosť a kryptografia</w:t>
      </w:r>
      <w:r w:rsidR="00F57005" w:rsidRPr="00F57005">
        <w:rPr>
          <w:rFonts w:ascii="Times New Roman" w:eastAsia="Times New Roman" w:hAnsi="Times New Roman" w:cs="Times New Roman"/>
          <w:lang w:val="sk-SK"/>
        </w:rPr>
        <w:t>;</w:t>
      </w:r>
      <w:r w:rsidRPr="00F57005">
        <w:rPr>
          <w:rFonts w:ascii="Times New Roman" w:eastAsia="Times New Roman" w:hAnsi="Times New Roman" w:cs="Times New Roman"/>
          <w:color w:val="000000" w:themeColor="text1"/>
          <w:lang w:val="sk-SK" w:bidi="ar-SA"/>
        </w:rPr>
        <w:t xml:space="preserve">  </w:t>
      </w:r>
    </w:p>
    <w:p w14:paraId="428300D0" w14:textId="77777777" w:rsidR="00845F5B" w:rsidRDefault="00845F5B" w:rsidP="00925FE5">
      <w:pPr>
        <w:numPr>
          <w:ilvl w:val="0"/>
          <w:numId w:val="3"/>
        </w:numPr>
        <w:jc w:val="both"/>
        <w:rPr>
          <w:lang w:val="sk-SK" w:bidi="ar-SA"/>
        </w:rPr>
      </w:pPr>
      <w:r w:rsidRPr="72EB2283">
        <w:rPr>
          <w:rFonts w:ascii="Times New Roman" w:eastAsia="Times New Roman" w:hAnsi="Times New Roman" w:cs="Times New Roman"/>
          <w:lang w:val="sk-SK" w:bidi="ar-SA"/>
        </w:rPr>
        <w:t>dofinancovanie úspešných slovenských projektov podporených z priamo riadených programov EÚ: Digitálna Európa, Horizont Európa</w:t>
      </w:r>
      <w:r w:rsidR="00F57005">
        <w:rPr>
          <w:rFonts w:ascii="Times New Roman" w:eastAsia="Times New Roman" w:hAnsi="Times New Roman" w:cs="Times New Roman"/>
          <w:lang w:val="sk-SK" w:bidi="ar-SA"/>
        </w:rPr>
        <w:t xml:space="preserve"> a Nástroj na prepájanie Európy</w:t>
      </w:r>
      <w:r w:rsidR="00F57005" w:rsidRPr="00F57005">
        <w:rPr>
          <w:rFonts w:ascii="Times New Roman" w:eastAsia="Times New Roman" w:hAnsi="Times New Roman" w:cs="Times New Roman"/>
          <w:lang w:val="sk-SK"/>
        </w:rPr>
        <w:t>;</w:t>
      </w:r>
    </w:p>
    <w:p w14:paraId="36C2F538" w14:textId="77777777" w:rsidR="00845F5B" w:rsidRDefault="00845F5B" w:rsidP="00925FE5">
      <w:pPr>
        <w:numPr>
          <w:ilvl w:val="0"/>
          <w:numId w:val="3"/>
        </w:numPr>
        <w:jc w:val="both"/>
        <w:rPr>
          <w:rFonts w:ascii="Cambria" w:eastAsia="Cambria" w:hAnsi="Cambria" w:cs="Cambria"/>
          <w:lang w:val="sk-SK" w:bidi="ar-SA"/>
        </w:rPr>
      </w:pPr>
      <w:r w:rsidRPr="4771A424">
        <w:rPr>
          <w:rFonts w:ascii="Times New Roman" w:eastAsia="Times New Roman" w:hAnsi="Times New Roman" w:cs="Times New Roman"/>
          <w:lang w:val="sk-SK" w:bidi="ar-SA"/>
        </w:rPr>
        <w:t>financovanie vysoko hodnotených projektov (Seal of Excellence) a IPCEI proje</w:t>
      </w:r>
      <w:r w:rsidR="00F57005">
        <w:rPr>
          <w:rFonts w:ascii="Times New Roman" w:eastAsia="Times New Roman" w:hAnsi="Times New Roman" w:cs="Times New Roman"/>
          <w:lang w:val="sk-SK" w:bidi="ar-SA"/>
        </w:rPr>
        <w:t>ktov</w:t>
      </w:r>
      <w:r w:rsidR="00F57005" w:rsidRPr="00F57005">
        <w:rPr>
          <w:rFonts w:ascii="Times New Roman" w:eastAsia="Times New Roman" w:hAnsi="Times New Roman" w:cs="Times New Roman"/>
          <w:lang w:val="sk-SK"/>
        </w:rPr>
        <w:t>;</w:t>
      </w:r>
      <w:r w:rsidR="00F57005" w:rsidRPr="00F57005">
        <w:rPr>
          <w:rFonts w:ascii="Times New Roman" w:eastAsia="Times New Roman" w:hAnsi="Times New Roman" w:cs="Times New Roman"/>
          <w:color w:val="000000" w:themeColor="text1"/>
          <w:lang w:val="sk-SK" w:bidi="ar-SA"/>
        </w:rPr>
        <w:t xml:space="preserve"> </w:t>
      </w:r>
      <w:r w:rsidRPr="4771A424">
        <w:rPr>
          <w:rFonts w:ascii="Times New Roman" w:eastAsia="Times New Roman" w:hAnsi="Times New Roman" w:cs="Times New Roman"/>
          <w:lang w:val="sk-SK" w:bidi="ar-SA"/>
        </w:rPr>
        <w:t xml:space="preserve"> </w:t>
      </w:r>
    </w:p>
    <w:p w14:paraId="70462E06" w14:textId="77777777" w:rsidR="00C30741" w:rsidRPr="001438D0" w:rsidRDefault="00655F62" w:rsidP="00925FE5">
      <w:pPr>
        <w:widowControl/>
        <w:numPr>
          <w:ilvl w:val="0"/>
          <w:numId w:val="3"/>
        </w:numPr>
        <w:tabs>
          <w:tab w:val="left" w:pos="306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val="sk-SK" w:bidi="ar-SA"/>
        </w:rPr>
      </w:pPr>
      <w:r>
        <w:rPr>
          <w:rFonts w:ascii="Times New Roman" w:hAnsi="Times New Roman" w:cs="Times New Roman"/>
          <w:shd w:val="clear" w:color="auto" w:fill="FFFFFF"/>
          <w:lang w:val="sk-SK"/>
        </w:rPr>
        <w:t>podporu</w:t>
      </w:r>
      <w:r w:rsidR="00C30741" w:rsidRPr="001438D0">
        <w:rPr>
          <w:rFonts w:ascii="Times New Roman" w:hAnsi="Times New Roman" w:cs="Times New Roman"/>
          <w:shd w:val="clear" w:color="auto" w:fill="FFFFFF"/>
          <w:lang w:val="sk-SK"/>
        </w:rPr>
        <w:t xml:space="preserve"> rozvoja siete</w:t>
      </w:r>
      <w:r w:rsidR="00CA287E">
        <w:rPr>
          <w:rFonts w:ascii="Times New Roman" w:hAnsi="Times New Roman" w:cs="Times New Roman"/>
          <w:shd w:val="clear" w:color="auto" w:fill="FFFFFF"/>
          <w:lang w:val="sk-SK"/>
        </w:rPr>
        <w:t xml:space="preserve"> európskych</w:t>
      </w:r>
      <w:r w:rsidR="00C30741" w:rsidRPr="001438D0">
        <w:rPr>
          <w:rFonts w:ascii="Times New Roman" w:hAnsi="Times New Roman" w:cs="Times New Roman"/>
          <w:shd w:val="clear" w:color="auto" w:fill="FFFFFF"/>
          <w:lang w:val="sk-SK"/>
        </w:rPr>
        <w:t xml:space="preserve"> centier digitálnych inovácií (</w:t>
      </w:r>
      <w:r w:rsidR="00C701D1" w:rsidRPr="001438D0">
        <w:rPr>
          <w:rFonts w:ascii="Times New Roman" w:hAnsi="Times New Roman" w:cs="Times New Roman"/>
          <w:shd w:val="clear" w:color="auto" w:fill="FFFFFF"/>
          <w:lang w:val="sk-SK"/>
        </w:rPr>
        <w:t>E</w:t>
      </w:r>
      <w:r w:rsidR="00C30741" w:rsidRPr="001438D0">
        <w:rPr>
          <w:rFonts w:ascii="Times New Roman" w:hAnsi="Times New Roman" w:cs="Times New Roman"/>
          <w:shd w:val="clear" w:color="auto" w:fill="FFFFFF"/>
          <w:lang w:val="sk-SK"/>
        </w:rPr>
        <w:t>CDI) slúžiacich ako „one stop shop“ miesta, ktoré poskytnú podnikom, prevažne MSP, ale aj verejnej správe „služby na kľúč“ zamerané na podporu ich digitálnej transformácie</w:t>
      </w:r>
      <w:r w:rsidR="00C701D1" w:rsidRPr="001438D0">
        <w:rPr>
          <w:rFonts w:ascii="Times New Roman" w:hAnsi="Times New Roman" w:cs="Times New Roman"/>
          <w:shd w:val="clear" w:color="auto" w:fill="FFFFFF"/>
          <w:lang w:val="sk-SK"/>
        </w:rPr>
        <w:t>;</w:t>
      </w:r>
      <w:r w:rsidR="00C701D1" w:rsidRPr="001438D0">
        <w:rPr>
          <w:rFonts w:ascii="Times New Roman" w:eastAsia="Cambria" w:hAnsi="Times New Roman" w:cs="Times New Roman"/>
          <w:color w:val="auto"/>
          <w:shd w:val="clear" w:color="auto" w:fill="FFFFFF"/>
          <w:lang w:val="sk-SK" w:bidi="ar-SA"/>
        </w:rPr>
        <w:t xml:space="preserve"> podpora vzniku a rozvoja menších regionálnych centier digitálnych inovácií, ktoré budú reagovať na potreby lokálnych podnikateľov v oblasti nasadzovania digitálnych</w:t>
      </w:r>
      <w:r w:rsidR="00F57005">
        <w:rPr>
          <w:rFonts w:ascii="Times New Roman" w:eastAsia="Cambria" w:hAnsi="Times New Roman" w:cs="Times New Roman"/>
          <w:color w:val="auto"/>
          <w:shd w:val="clear" w:color="auto" w:fill="FFFFFF"/>
          <w:lang w:val="sk-SK" w:bidi="ar-SA"/>
        </w:rPr>
        <w:t xml:space="preserve"> riešení a digitálnych inovácií</w:t>
      </w:r>
      <w:r w:rsidR="00F57005" w:rsidRPr="00F57005">
        <w:rPr>
          <w:rFonts w:ascii="Times New Roman" w:eastAsia="Times New Roman" w:hAnsi="Times New Roman" w:cs="Times New Roman"/>
          <w:lang w:val="sk-SK"/>
        </w:rPr>
        <w:t>;</w:t>
      </w:r>
    </w:p>
    <w:p w14:paraId="4F607D5C" w14:textId="77777777" w:rsidR="00C701D1" w:rsidRPr="001438D0" w:rsidRDefault="00330632" w:rsidP="00925FE5">
      <w:pPr>
        <w:widowControl/>
        <w:numPr>
          <w:ilvl w:val="0"/>
          <w:numId w:val="3"/>
        </w:numPr>
        <w:tabs>
          <w:tab w:val="left" w:pos="306"/>
        </w:tabs>
        <w:contextualSpacing/>
        <w:jc w:val="both"/>
        <w:rPr>
          <w:rFonts w:ascii="Times New Roman" w:eastAsia="Times New Roman" w:hAnsi="Times New Roman" w:cs="Times New Roman"/>
          <w:lang w:val="sk-SK" w:bidi="ar-SA"/>
        </w:rPr>
      </w:pPr>
      <w:bookmarkStart w:id="4" w:name="_Hlk55907676"/>
      <w:r>
        <w:rPr>
          <w:rFonts w:ascii="Times New Roman" w:eastAsia="Times New Roman" w:hAnsi="Times New Roman" w:cs="Times New Roman"/>
          <w:noProof/>
          <w:lang w:val="sk-SK" w:bidi="ar-SA"/>
        </w:rPr>
        <w:t>podporu</w:t>
      </w:r>
      <w:r w:rsidR="00C701D1" w:rsidRPr="001438D0">
        <w:rPr>
          <w:rFonts w:ascii="Times New Roman" w:eastAsia="Times New Roman" w:hAnsi="Times New Roman" w:cs="Times New Roman"/>
          <w:noProof/>
          <w:lang w:val="sk-SK" w:bidi="ar-SA"/>
        </w:rPr>
        <w:t xml:space="preserve"> fungovania nových podnikateľských modelov vrátane zdieľanej ekonomiky, online platforiem a využitia inovatívnych tec</w:t>
      </w:r>
      <w:r>
        <w:rPr>
          <w:rFonts w:ascii="Times New Roman" w:eastAsia="Times New Roman" w:hAnsi="Times New Roman" w:cs="Times New Roman"/>
          <w:noProof/>
          <w:lang w:val="sk-SK" w:bidi="ar-SA"/>
        </w:rPr>
        <w:t>hnológií v priemysle a službách.</w:t>
      </w:r>
    </w:p>
    <w:p w14:paraId="43B622E4" w14:textId="77777777" w:rsidR="00CA287E" w:rsidRPr="00035BFC" w:rsidRDefault="00CA287E" w:rsidP="003713F5">
      <w:pPr>
        <w:tabs>
          <w:tab w:val="left" w:pos="255"/>
        </w:tabs>
        <w:jc w:val="both"/>
        <w:rPr>
          <w:rFonts w:ascii="Times New Roman" w:hAnsi="Times New Roman" w:cs="Times New Roman"/>
          <w:b/>
          <w:color w:val="000000" w:themeColor="text1"/>
          <w:lang w:val="sk-SK"/>
        </w:rPr>
      </w:pPr>
      <w:bookmarkStart w:id="5" w:name="_Hlk61594977"/>
      <w:bookmarkEnd w:id="4"/>
    </w:p>
    <w:p w14:paraId="3D6550F5" w14:textId="77777777" w:rsidR="005B2CB2" w:rsidRPr="00035BFC" w:rsidRDefault="005B2CB2" w:rsidP="005B2CB2">
      <w:pPr>
        <w:pStyle w:val="Odsekzoznamu"/>
        <w:tabs>
          <w:tab w:val="left" w:pos="306"/>
        </w:tabs>
        <w:spacing w:before="0" w:after="0" w:line="240" w:lineRule="auto"/>
        <w:ind w:left="22"/>
        <w:jc w:val="both"/>
        <w:rPr>
          <w:rFonts w:eastAsia="Calibri"/>
          <w:u w:val="single"/>
          <w:lang w:val="sk-SK"/>
        </w:rPr>
      </w:pPr>
      <w:r w:rsidRPr="00E46E3E">
        <w:rPr>
          <w:rFonts w:eastAsia="Calibri"/>
          <w:noProof/>
          <w:u w:val="single"/>
          <w:lang w:val="sk-SK"/>
        </w:rPr>
        <w:t xml:space="preserve">B. Podpora v oblasti </w:t>
      </w:r>
      <w:r w:rsidRPr="00E46E3E">
        <w:rPr>
          <w:rFonts w:eastAsia="Times New Roman"/>
          <w:noProof/>
          <w:u w:val="single"/>
          <w:lang w:val="sk" w:eastAsia="sk-SK"/>
        </w:rPr>
        <w:t>zvýšenia kvality poskytovaných verejných služieb</w:t>
      </w:r>
      <w:r w:rsidRPr="00FF12FC">
        <w:rPr>
          <w:rFonts w:eastAsia="Times New Roman"/>
          <w:noProof/>
          <w:lang w:val="sk" w:eastAsia="sk-SK"/>
        </w:rPr>
        <w:t xml:space="preserve"> bude zameraná na nasledovné aktivity:</w:t>
      </w:r>
    </w:p>
    <w:p w14:paraId="72DF8F75" w14:textId="77777777" w:rsidR="005B2CB2" w:rsidRDefault="005B2CB2" w:rsidP="005B2CB2">
      <w:pPr>
        <w:pStyle w:val="Odsekzoznamu"/>
        <w:tabs>
          <w:tab w:val="left" w:pos="306"/>
        </w:tabs>
        <w:spacing w:before="0" w:after="0" w:line="240" w:lineRule="auto"/>
        <w:ind w:left="22"/>
        <w:jc w:val="both"/>
        <w:rPr>
          <w:rFonts w:eastAsia="Calibri"/>
          <w:noProof/>
          <w:lang w:val="sk" w:eastAsia="sk-SK"/>
        </w:rPr>
      </w:pPr>
    </w:p>
    <w:p w14:paraId="058F6E26" w14:textId="77777777" w:rsidR="005B2CB2" w:rsidRDefault="005B2CB2" w:rsidP="00925FE5">
      <w:pPr>
        <w:pStyle w:val="Odsekzoznamu"/>
        <w:numPr>
          <w:ilvl w:val="0"/>
          <w:numId w:val="15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color w:val="000000" w:themeColor="text1"/>
          <w:szCs w:val="24"/>
          <w:lang w:val="sk-SK"/>
        </w:rPr>
      </w:pPr>
      <w:r w:rsidRPr="6D7A289C">
        <w:rPr>
          <w:rFonts w:eastAsia="Times New Roman"/>
          <w:lang w:val="sk-SK"/>
        </w:rPr>
        <w:t>rozvoj interoperabi</w:t>
      </w:r>
      <w:r w:rsidR="00B72A9C">
        <w:rPr>
          <w:rFonts w:eastAsia="Times New Roman"/>
          <w:lang w:val="sk-SK"/>
        </w:rPr>
        <w:t xml:space="preserve">lity verejných služieb v súlade </w:t>
      </w:r>
      <w:r w:rsidRPr="6D7A289C">
        <w:rPr>
          <w:rFonts w:eastAsia="Times New Roman"/>
          <w:lang w:val="sk-SK"/>
        </w:rPr>
        <w:t>s</w:t>
      </w:r>
      <w:r w:rsidR="00B72A9C">
        <w:rPr>
          <w:rFonts w:eastAsia="Times New Roman"/>
          <w:lang w:val="sk-SK"/>
        </w:rPr>
        <w:t xml:space="preserve"> </w:t>
      </w:r>
      <w:r w:rsidRPr="6D7A289C">
        <w:rPr>
          <w:rFonts w:eastAsia="Times New Roman"/>
          <w:lang w:val="sk-SK"/>
        </w:rPr>
        <w:t>Európskym rámcom pre interoperabilitu (EIF);</w:t>
      </w:r>
    </w:p>
    <w:p w14:paraId="6A8157FB" w14:textId="77777777" w:rsidR="005B2CB2" w:rsidRDefault="005B2CB2" w:rsidP="00925FE5">
      <w:pPr>
        <w:pStyle w:val="Odsekzoznamu"/>
        <w:numPr>
          <w:ilvl w:val="0"/>
          <w:numId w:val="15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color w:val="000000" w:themeColor="text1"/>
          <w:szCs w:val="24"/>
          <w:lang w:val="sk-SK"/>
        </w:rPr>
      </w:pPr>
      <w:r w:rsidRPr="6D7A289C">
        <w:rPr>
          <w:rFonts w:eastAsia="Times New Roman"/>
          <w:noProof/>
          <w:lang w:val="sk-SK"/>
        </w:rPr>
        <w:t>modernizácia a automatizácia poskytovania verejných služieb</w:t>
      </w:r>
      <w:r w:rsidRPr="6D7A289C">
        <w:rPr>
          <w:rFonts w:eastAsia="Times New Roman"/>
          <w:lang w:val="sk-SK"/>
        </w:rPr>
        <w:t>, vrátane zlepšenia procesov a spracovania dát;</w:t>
      </w:r>
    </w:p>
    <w:p w14:paraId="7F193084" w14:textId="77777777" w:rsidR="005B2CB2" w:rsidRDefault="005B2CB2" w:rsidP="00925FE5">
      <w:pPr>
        <w:pStyle w:val="Odsekzoznamu"/>
        <w:numPr>
          <w:ilvl w:val="0"/>
          <w:numId w:val="15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noProof/>
          <w:color w:val="000000" w:themeColor="text1"/>
          <w:szCs w:val="24"/>
          <w:lang w:val="sk"/>
        </w:rPr>
      </w:pPr>
      <w:r w:rsidRPr="6D7A289C">
        <w:rPr>
          <w:rFonts w:eastAsia="Times New Roman"/>
          <w:noProof/>
          <w:lang w:val="sk"/>
        </w:rPr>
        <w:lastRenderedPageBreak/>
        <w:t>zavádzanie government as a platform pomoc</w:t>
      </w:r>
      <w:r w:rsidR="00EF72AB">
        <w:rPr>
          <w:rFonts w:eastAsia="Times New Roman"/>
          <w:noProof/>
          <w:lang w:val="sk"/>
        </w:rPr>
        <w:t>ou API, dôveryhodných, transparen</w:t>
      </w:r>
      <w:r w:rsidRPr="6D7A289C">
        <w:rPr>
          <w:rFonts w:eastAsia="Times New Roman"/>
          <w:noProof/>
          <w:lang w:val="sk"/>
        </w:rPr>
        <w:t>tných</w:t>
      </w:r>
      <w:r w:rsidR="005D2ED4">
        <w:rPr>
          <w:rFonts w:eastAsia="Times New Roman"/>
          <w:noProof/>
          <w:lang w:val="sk"/>
        </w:rPr>
        <w:t xml:space="preserve">, </w:t>
      </w:r>
      <w:r w:rsidRPr="6D7A289C">
        <w:rPr>
          <w:rFonts w:eastAsia="Times New Roman"/>
          <w:noProof/>
          <w:lang w:val="sk"/>
        </w:rPr>
        <w:t>personalizovaných verejných služieb štátu zameraných na občana/podnikateľa;</w:t>
      </w:r>
    </w:p>
    <w:p w14:paraId="04672D38" w14:textId="77777777" w:rsidR="005B2CB2" w:rsidRDefault="005B2CB2" w:rsidP="00925FE5">
      <w:pPr>
        <w:pStyle w:val="Odsekzoznamu"/>
        <w:numPr>
          <w:ilvl w:val="0"/>
          <w:numId w:val="15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noProof/>
          <w:color w:val="000000" w:themeColor="text1"/>
          <w:szCs w:val="24"/>
          <w:lang w:val="sk"/>
        </w:rPr>
      </w:pPr>
      <w:r w:rsidRPr="6D7A289C">
        <w:rPr>
          <w:rFonts w:eastAsia="Times New Roman"/>
          <w:noProof/>
          <w:lang w:val="sk"/>
        </w:rPr>
        <w:t>budovanie aplikačnej architektúry na princípoch cloud native a cloud ready postavenej na bezpečnej sieti Govnet;</w:t>
      </w:r>
    </w:p>
    <w:p w14:paraId="053E7B2A" w14:textId="77777777" w:rsidR="005B2CB2" w:rsidRDefault="005B2CB2" w:rsidP="00925FE5">
      <w:pPr>
        <w:pStyle w:val="Odsekzoznamu"/>
        <w:numPr>
          <w:ilvl w:val="0"/>
          <w:numId w:val="15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noProof/>
          <w:color w:val="000000" w:themeColor="text1"/>
          <w:szCs w:val="24"/>
          <w:lang w:val="sk"/>
        </w:rPr>
      </w:pPr>
      <w:r w:rsidRPr="6D7A289C">
        <w:rPr>
          <w:rFonts w:eastAsia="Times New Roman"/>
          <w:lang w:val="sk-SK"/>
        </w:rPr>
        <w:t xml:space="preserve">budovanie low-code platformových služieb s cieľom zabezpečiť, </w:t>
      </w:r>
      <w:r w:rsidRPr="6D7A289C">
        <w:rPr>
          <w:rFonts w:eastAsia="Times New Roman"/>
          <w:noProof/>
          <w:lang w:val="sk"/>
        </w:rPr>
        <w:t>aby občan pri jednej životnej situácii komunikoval s jedným digitálnym úradom;</w:t>
      </w:r>
    </w:p>
    <w:p w14:paraId="4907A81D" w14:textId="77777777" w:rsidR="005B2CB2" w:rsidRDefault="005B2CB2" w:rsidP="00925FE5">
      <w:pPr>
        <w:pStyle w:val="Odsekzoznamu"/>
        <w:numPr>
          <w:ilvl w:val="0"/>
          <w:numId w:val="15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noProof/>
          <w:szCs w:val="24"/>
          <w:lang w:val="sk"/>
        </w:rPr>
      </w:pPr>
      <w:r w:rsidRPr="6D7A289C">
        <w:rPr>
          <w:rFonts w:eastAsia="Times New Roman"/>
          <w:noProof/>
          <w:lang w:val="sk"/>
        </w:rPr>
        <w:t>vybudovanie medzirezortného riadiaceho rámca pre prístup k údajom a ich používanie a podpora spoločného európskeho dátového priestoru pre verejnú správu;</w:t>
      </w:r>
    </w:p>
    <w:p w14:paraId="45C940AB" w14:textId="77777777" w:rsidR="005B2CB2" w:rsidRDefault="005B2CB2" w:rsidP="00925FE5">
      <w:pPr>
        <w:pStyle w:val="Odsekzoznamu"/>
        <w:numPr>
          <w:ilvl w:val="0"/>
          <w:numId w:val="15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noProof/>
          <w:color w:val="000000" w:themeColor="text1"/>
          <w:szCs w:val="24"/>
          <w:lang w:val="sk"/>
        </w:rPr>
      </w:pPr>
      <w:r w:rsidRPr="6D7A289C">
        <w:rPr>
          <w:rFonts w:eastAsia="Times New Roman"/>
          <w:noProof/>
          <w:lang w:val="sk"/>
        </w:rPr>
        <w:t>budovanie interoperabilných elektronických služieb štátu pre mobilné zariadenia (zavedenie stratégie mobile by default);</w:t>
      </w:r>
    </w:p>
    <w:p w14:paraId="54C2BBAF" w14:textId="77777777" w:rsidR="005B2CB2" w:rsidRPr="005B2CB2" w:rsidRDefault="005B2CB2" w:rsidP="00925FE5">
      <w:pPr>
        <w:pStyle w:val="Odsekzoznamu"/>
        <w:numPr>
          <w:ilvl w:val="0"/>
          <w:numId w:val="15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noProof/>
          <w:szCs w:val="24"/>
          <w:lang w:val="sk"/>
        </w:rPr>
      </w:pPr>
      <w:r w:rsidRPr="6D7A289C">
        <w:rPr>
          <w:rFonts w:eastAsia="Times New Roman"/>
          <w:noProof/>
          <w:lang w:val="sk"/>
        </w:rPr>
        <w:t>lepšie riadenie a plánovanie zdrojov pomocou analytického spracovania údajov vo verejnej správe za účelom lepšieho poskytovania verejných služieb v prospech občana/podnikateľa;</w:t>
      </w:r>
    </w:p>
    <w:p w14:paraId="4DA70110" w14:textId="77777777" w:rsidR="005B2CB2" w:rsidRPr="005B2CB2" w:rsidRDefault="005B2CB2" w:rsidP="00925FE5">
      <w:pPr>
        <w:pStyle w:val="Odsekzoznamu"/>
        <w:numPr>
          <w:ilvl w:val="0"/>
          <w:numId w:val="15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noProof/>
          <w:szCs w:val="24"/>
          <w:lang w:val="sk"/>
        </w:rPr>
      </w:pPr>
      <w:r w:rsidRPr="005B2CB2">
        <w:rPr>
          <w:rFonts w:eastAsia="Times New Roman"/>
          <w:noProof/>
          <w:lang w:val="sk"/>
        </w:rPr>
        <w:t>zavedenie praktických a zrozumiteľných pravidiel získavania  a používania údajov, ako aj jasné a dôveryhodné mechanizmy správy údajov</w:t>
      </w:r>
      <w:r w:rsidR="00101952">
        <w:rPr>
          <w:rFonts w:eastAsia="Times New Roman"/>
          <w:noProof/>
          <w:lang w:val="sk"/>
        </w:rPr>
        <w:t>.</w:t>
      </w:r>
    </w:p>
    <w:p w14:paraId="1AE0B083" w14:textId="77777777" w:rsidR="005B2CB2" w:rsidRPr="00035BFC" w:rsidRDefault="005B2CB2" w:rsidP="003713F5">
      <w:pPr>
        <w:tabs>
          <w:tab w:val="left" w:pos="255"/>
        </w:tabs>
        <w:jc w:val="both"/>
        <w:rPr>
          <w:rFonts w:ascii="Times New Roman" w:hAnsi="Times New Roman" w:cs="Times New Roman"/>
          <w:b/>
          <w:color w:val="000000" w:themeColor="text1"/>
          <w:lang w:val="sk"/>
        </w:rPr>
      </w:pPr>
    </w:p>
    <w:p w14:paraId="38E04212" w14:textId="77777777" w:rsidR="003713F5" w:rsidRDefault="003713F5" w:rsidP="003713F5">
      <w:pPr>
        <w:tabs>
          <w:tab w:val="left" w:pos="306"/>
        </w:tabs>
        <w:jc w:val="both"/>
        <w:rPr>
          <w:rFonts w:ascii="Times New Roman" w:eastAsia="Calibri" w:hAnsi="Times New Roman" w:cs="Times New Roman"/>
          <w:noProof/>
          <w:color w:val="000000" w:themeColor="text1"/>
          <w:lang w:val="sk" w:bidi="ar-SA"/>
        </w:rPr>
      </w:pPr>
      <w:r w:rsidRPr="00035BFC">
        <w:rPr>
          <w:lang w:val="sk"/>
        </w:rPr>
        <w:tab/>
      </w:r>
      <w:r w:rsidRPr="00035BFC">
        <w:rPr>
          <w:lang w:val="sk"/>
        </w:rPr>
        <w:tab/>
      </w:r>
      <w:r w:rsidRPr="00800E2A">
        <w:rPr>
          <w:rFonts w:ascii="Times New Roman" w:eastAsia="Calibri" w:hAnsi="Times New Roman" w:cs="Times New Roman"/>
          <w:noProof/>
          <w:color w:val="000000" w:themeColor="text1"/>
          <w:u w:val="single"/>
          <w:lang w:val="sk" w:bidi="ar-SA"/>
        </w:rPr>
        <w:t>V oblasti kybernetickej a informačnej bezpečnosti</w:t>
      </w:r>
      <w:r w:rsidRPr="4EEC0928">
        <w:rPr>
          <w:rFonts w:ascii="Times New Roman" w:eastAsia="Calibri" w:hAnsi="Times New Roman" w:cs="Times New Roman"/>
          <w:noProof/>
          <w:color w:val="000000" w:themeColor="text1"/>
          <w:lang w:val="sk" w:bidi="ar-SA"/>
        </w:rPr>
        <w:t xml:space="preserve"> (ďalej len “KIB”) je podpora zameraná</w:t>
      </w:r>
      <w:r>
        <w:rPr>
          <w:rFonts w:ascii="Times New Roman" w:eastAsia="Calibri" w:hAnsi="Times New Roman" w:cs="Times New Roman"/>
          <w:noProof/>
          <w:color w:val="000000" w:themeColor="text1"/>
          <w:lang w:val="sk" w:bidi="ar-SA"/>
        </w:rPr>
        <w:t xml:space="preserve"> na</w:t>
      </w:r>
      <w:r w:rsidRPr="4EEC0928">
        <w:rPr>
          <w:rFonts w:ascii="Times New Roman" w:eastAsia="Calibri" w:hAnsi="Times New Roman" w:cs="Times New Roman"/>
          <w:noProof/>
          <w:color w:val="000000" w:themeColor="text1"/>
          <w:lang w:val="sk" w:bidi="ar-SA"/>
        </w:rPr>
        <w:t xml:space="preserve">: </w:t>
      </w:r>
    </w:p>
    <w:p w14:paraId="0E537406" w14:textId="77777777" w:rsidR="004256FB" w:rsidRPr="00035BFC" w:rsidRDefault="003713F5" w:rsidP="00925FE5">
      <w:pPr>
        <w:widowControl/>
        <w:numPr>
          <w:ilvl w:val="0"/>
          <w:numId w:val="3"/>
        </w:numPr>
        <w:contextualSpacing/>
        <w:jc w:val="both"/>
        <w:rPr>
          <w:rFonts w:ascii="Times New Roman" w:eastAsia="Cambria" w:hAnsi="Times New Roman" w:cs="Times New Roman"/>
          <w:lang w:val="sk" w:bidi="ar-SA"/>
        </w:rPr>
      </w:pPr>
      <w:r w:rsidRPr="001438D0">
        <w:rPr>
          <w:rFonts w:ascii="Times New Roman" w:eastAsia="Times New Roman" w:hAnsi="Times New Roman" w:cs="Times New Roman"/>
          <w:noProof/>
          <w:lang w:val="sk-SK" w:bidi="ar-SA"/>
        </w:rPr>
        <w:t xml:space="preserve">zlepšenie národnej infraštruktúry v prostredí </w:t>
      </w:r>
      <w:r w:rsidR="004F0326">
        <w:rPr>
          <w:rFonts w:ascii="Times New Roman" w:eastAsia="Times New Roman" w:hAnsi="Times New Roman" w:cs="Times New Roman"/>
          <w:noProof/>
          <w:lang w:val="sk-SK" w:bidi="ar-SA"/>
        </w:rPr>
        <w:t>verejnej</w:t>
      </w:r>
      <w:r w:rsidRPr="001438D0">
        <w:rPr>
          <w:rFonts w:ascii="Times New Roman" w:eastAsia="Times New Roman" w:hAnsi="Times New Roman" w:cs="Times New Roman"/>
          <w:noProof/>
          <w:lang w:val="sk-SK" w:bidi="ar-SA"/>
        </w:rPr>
        <w:t xml:space="preserve"> správy; </w:t>
      </w:r>
    </w:p>
    <w:p w14:paraId="3296C899" w14:textId="77777777" w:rsidR="00330632" w:rsidRPr="00035BFC" w:rsidRDefault="003713F5" w:rsidP="00330632">
      <w:pPr>
        <w:widowControl/>
        <w:numPr>
          <w:ilvl w:val="0"/>
          <w:numId w:val="3"/>
        </w:numPr>
        <w:contextualSpacing/>
        <w:jc w:val="both"/>
        <w:rPr>
          <w:rFonts w:ascii="Times New Roman" w:eastAsia="Cambria" w:hAnsi="Times New Roman" w:cs="Times New Roman"/>
          <w:lang w:val="sk" w:bidi="ar-SA"/>
        </w:rPr>
      </w:pPr>
      <w:r w:rsidRPr="004256FB">
        <w:rPr>
          <w:rFonts w:ascii="Times New Roman" w:eastAsia="Times New Roman" w:hAnsi="Times New Roman" w:cs="Times New Roman"/>
          <w:noProof/>
          <w:lang w:val="sk-SK" w:bidi="ar-SA"/>
        </w:rPr>
        <w:t>zlepšovanie technologického, procesného, infraštruktúrneho, vedomostného a organizačného zabezpečenia zručností a kapacít p</w:t>
      </w:r>
      <w:r w:rsidR="000777FC">
        <w:rPr>
          <w:rFonts w:ascii="Times New Roman" w:eastAsia="Times New Roman" w:hAnsi="Times New Roman" w:cs="Times New Roman"/>
          <w:noProof/>
          <w:lang w:val="sk-SK" w:bidi="ar-SA"/>
        </w:rPr>
        <w:t>re plnenie úloh v oblasti KIB v </w:t>
      </w:r>
      <w:r w:rsidRPr="004256FB">
        <w:rPr>
          <w:rFonts w:ascii="Times New Roman" w:eastAsia="Times New Roman" w:hAnsi="Times New Roman" w:cs="Times New Roman"/>
          <w:noProof/>
          <w:lang w:val="sk-SK" w:bidi="ar-SA"/>
        </w:rPr>
        <w:t xml:space="preserve">prostredí orgánov štátnej a verejnej správy a rozvoj odborných kapacít MIRRI; </w:t>
      </w:r>
    </w:p>
    <w:p w14:paraId="5D9A54D2" w14:textId="77777777" w:rsidR="003713F5" w:rsidRPr="00035BFC" w:rsidRDefault="003713F5" w:rsidP="00330632">
      <w:pPr>
        <w:widowControl/>
        <w:numPr>
          <w:ilvl w:val="0"/>
          <w:numId w:val="3"/>
        </w:numPr>
        <w:contextualSpacing/>
        <w:jc w:val="both"/>
        <w:rPr>
          <w:rFonts w:ascii="Times New Roman" w:eastAsia="Cambria" w:hAnsi="Times New Roman" w:cs="Times New Roman"/>
          <w:lang w:val="sk" w:bidi="ar-SA"/>
        </w:rPr>
      </w:pPr>
      <w:r w:rsidRPr="00330632">
        <w:rPr>
          <w:rFonts w:ascii="Times New Roman" w:eastAsia="Times New Roman" w:hAnsi="Times New Roman" w:cs="Times New Roman"/>
          <w:noProof/>
          <w:lang w:val="sk-SK" w:bidi="ar-SA"/>
        </w:rPr>
        <w:t>budovanie centier excelentnosti KIB</w:t>
      </w:r>
      <w:r w:rsidRPr="00330632">
        <w:rPr>
          <w:rFonts w:eastAsia="Times New Roman"/>
          <w:noProof/>
          <w:lang w:val="sk-SK"/>
        </w:rPr>
        <w:t xml:space="preserve"> </w:t>
      </w:r>
      <w:r w:rsidRPr="00330632">
        <w:rPr>
          <w:rFonts w:ascii="Times New Roman" w:eastAsia="Times New Roman" w:hAnsi="Times New Roman" w:cs="Times New Roman"/>
          <w:noProof/>
          <w:lang w:val="sk-SK"/>
        </w:rPr>
        <w:t>zameraných na dizajn a vývoj nových bezpečnostných riešení</w:t>
      </w:r>
      <w:r w:rsidR="007D3879" w:rsidRPr="007D3879">
        <w:rPr>
          <w:rFonts w:ascii="Times New Roman" w:eastAsia="Times New Roman" w:hAnsi="Times New Roman" w:cs="Times New Roman"/>
          <w:noProof/>
          <w:lang w:val="sk"/>
        </w:rPr>
        <w:t>;</w:t>
      </w:r>
    </w:p>
    <w:p w14:paraId="04B4E1D2" w14:textId="77777777" w:rsidR="004256FB" w:rsidRPr="00035BFC" w:rsidRDefault="00506928" w:rsidP="00800E2A">
      <w:pPr>
        <w:widowControl/>
        <w:numPr>
          <w:ilvl w:val="0"/>
          <w:numId w:val="3"/>
        </w:numPr>
        <w:contextualSpacing/>
        <w:jc w:val="both"/>
        <w:rPr>
          <w:rFonts w:ascii="Times New Roman" w:eastAsia="Cambria" w:hAnsi="Times New Roman" w:cs="Times New Roman"/>
          <w:lang w:val="sk" w:bidi="ar-SA"/>
        </w:rPr>
      </w:pPr>
      <w:r>
        <w:rPr>
          <w:rFonts w:ascii="Times New Roman" w:eastAsia="Times New Roman" w:hAnsi="Times New Roman" w:cs="Times New Roman"/>
          <w:noProof/>
          <w:lang w:val="sk-SK" w:bidi="ar-SA"/>
        </w:rPr>
        <w:t>podporu</w:t>
      </w:r>
      <w:r w:rsidR="004256FB" w:rsidRPr="001438D0">
        <w:rPr>
          <w:rFonts w:ascii="Times New Roman" w:eastAsia="Times New Roman" w:hAnsi="Times New Roman" w:cs="Times New Roman"/>
          <w:noProof/>
          <w:lang w:val="sk-SK" w:bidi="ar-SA"/>
        </w:rPr>
        <w:t xml:space="preserve"> včasnej detekcie a zvýšenie schopnosti reakcie na kybernetické bezpečnostné incidenty, vrátane tvorby analytických podkladov, rozvoja umelej inteligencie na podporu detekcie, ako aj systémov a technológií na podporu automatizácie procesov riešenia incidentov centrálne, ale aj v mieste sídla prevádzkovateľa základnej služby vrátane súpisu ISVS; </w:t>
      </w:r>
    </w:p>
    <w:p w14:paraId="2A47ED7D" w14:textId="77777777" w:rsidR="00800E2A" w:rsidRPr="00800E2A" w:rsidRDefault="00800E2A" w:rsidP="00800E2A">
      <w:pPr>
        <w:pStyle w:val="Odsekzoznamu"/>
        <w:numPr>
          <w:ilvl w:val="0"/>
          <w:numId w:val="3"/>
        </w:numPr>
        <w:spacing w:before="0" w:after="0" w:line="240" w:lineRule="auto"/>
        <w:jc w:val="both"/>
        <w:rPr>
          <w:rFonts w:eastAsia="Times New Roman"/>
          <w:noProof/>
          <w:szCs w:val="24"/>
          <w:lang w:val="sk-SK"/>
        </w:rPr>
      </w:pPr>
      <w:r>
        <w:rPr>
          <w:rFonts w:eastAsia="Times New Roman"/>
          <w:noProof/>
          <w:szCs w:val="24"/>
          <w:lang w:val="sk-SK"/>
        </w:rPr>
        <w:t>adaptáciu</w:t>
      </w:r>
      <w:r w:rsidRPr="00800E2A">
        <w:rPr>
          <w:rFonts w:eastAsia="Times New Roman"/>
          <w:noProof/>
          <w:szCs w:val="24"/>
          <w:lang w:val="sk-SK"/>
        </w:rPr>
        <w:t xml:space="preserve"> najmodernejších technológií na zvýšenie odolnosti základných služieb pred kybernetickými hrozbami, vrátane podpory inovatívnych produktov a služieb až po úroveň TRL 9;</w:t>
      </w:r>
    </w:p>
    <w:p w14:paraId="246E90BB" w14:textId="77777777" w:rsidR="004256FB" w:rsidRDefault="00506928" w:rsidP="00800E2A">
      <w:pPr>
        <w:pStyle w:val="Odsekzoznamu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eastAsia="Times New Roman"/>
          <w:noProof/>
          <w:szCs w:val="24"/>
          <w:lang w:val="sk-SK"/>
        </w:rPr>
      </w:pPr>
      <w:r>
        <w:rPr>
          <w:noProof/>
          <w:lang w:val="sk-SK"/>
        </w:rPr>
        <w:t>certifikáciu a recertifikáciu</w:t>
      </w:r>
      <w:r w:rsidR="004256FB" w:rsidRPr="4EEC0928">
        <w:rPr>
          <w:noProof/>
          <w:lang w:val="sk-SK"/>
        </w:rPr>
        <w:t xml:space="preserve"> odborný</w:t>
      </w:r>
      <w:r>
        <w:rPr>
          <w:noProof/>
          <w:lang w:val="sk-SK"/>
        </w:rPr>
        <w:t>ch pracovníkov KIB, certifikáciu</w:t>
      </w:r>
      <w:r w:rsidR="004256FB" w:rsidRPr="4EEC0928">
        <w:rPr>
          <w:noProof/>
          <w:lang w:val="sk-SK"/>
        </w:rPr>
        <w:t xml:space="preserve"> interných aud</w:t>
      </w:r>
      <w:r w:rsidR="004256FB" w:rsidRPr="4EEC0928">
        <w:rPr>
          <w:noProof/>
          <w:color w:val="1F497D"/>
          <w:lang w:val="sk-SK"/>
        </w:rPr>
        <w:t>í</w:t>
      </w:r>
      <w:r w:rsidR="004256FB" w:rsidRPr="4EEC0928">
        <w:rPr>
          <w:noProof/>
          <w:lang w:val="sk-SK"/>
        </w:rPr>
        <w:t>torov informačných systémov, rozšírenie certifikácie špecialistov KIB;</w:t>
      </w:r>
    </w:p>
    <w:p w14:paraId="40B311E0" w14:textId="77777777" w:rsidR="00873A2D" w:rsidRPr="00A40A33" w:rsidRDefault="004256FB" w:rsidP="00A40A33">
      <w:pPr>
        <w:pStyle w:val="Odsekzoznamu"/>
        <w:numPr>
          <w:ilvl w:val="0"/>
          <w:numId w:val="3"/>
        </w:numPr>
        <w:spacing w:line="240" w:lineRule="auto"/>
        <w:jc w:val="both"/>
        <w:rPr>
          <w:rFonts w:eastAsia="Times New Roman"/>
          <w:noProof/>
          <w:szCs w:val="24"/>
          <w:lang w:val="sk-SK"/>
        </w:rPr>
      </w:pPr>
      <w:r w:rsidRPr="4EEC0928">
        <w:rPr>
          <w:noProof/>
          <w:lang w:val="sk-SK"/>
        </w:rPr>
        <w:t>zvyšovanie odbornosti pre vývojových pracovníkov nových informačných systémov a aplikácií v kontexte zvyšovania KIB (dôraz na sebestačnosť v</w:t>
      </w:r>
      <w:r w:rsidRPr="4EEC0928">
        <w:rPr>
          <w:noProof/>
          <w:color w:val="1F497D"/>
          <w:lang w:val="sk-SK"/>
        </w:rPr>
        <w:t xml:space="preserve"> </w:t>
      </w:r>
      <w:r w:rsidRPr="4EEC0928">
        <w:rPr>
          <w:noProof/>
          <w:lang w:val="sk-SK"/>
        </w:rPr>
        <w:t>invazívnom a neinvazívnom testovaní)</w:t>
      </w:r>
      <w:r w:rsidR="00D543A5">
        <w:rPr>
          <w:noProof/>
          <w:lang w:val="sk-SK"/>
        </w:rPr>
        <w:t>.</w:t>
      </w:r>
    </w:p>
    <w:p w14:paraId="30C1A434" w14:textId="77777777" w:rsidR="00A40A33" w:rsidRPr="00A40A33" w:rsidRDefault="00A40A33" w:rsidP="00A40A33">
      <w:pPr>
        <w:pStyle w:val="Odsekzoznamu"/>
        <w:spacing w:line="240" w:lineRule="auto"/>
        <w:jc w:val="both"/>
        <w:rPr>
          <w:rFonts w:eastAsia="Times New Roman"/>
          <w:noProof/>
          <w:szCs w:val="24"/>
          <w:lang w:val="sk-SK"/>
        </w:rPr>
      </w:pPr>
    </w:p>
    <w:p w14:paraId="0FC532F7" w14:textId="77777777" w:rsidR="00873A2D" w:rsidRPr="00A25DDC" w:rsidRDefault="00E46E3E" w:rsidP="00873A2D">
      <w:pPr>
        <w:spacing w:before="120" w:after="120"/>
        <w:jc w:val="both"/>
        <w:rPr>
          <w:rFonts w:ascii="Times New Roman" w:eastAsia="Times New Roman" w:hAnsi="Times New Roman" w:cs="Times New Roman"/>
          <w:color w:val="auto"/>
          <w:u w:val="single"/>
          <w:lang w:val="sk-SK" w:bidi="ar-SA"/>
        </w:rPr>
      </w:pPr>
      <w:r w:rsidRPr="00E7511A">
        <w:rPr>
          <w:rFonts w:ascii="Times New Roman" w:eastAsia="Times New Roman" w:hAnsi="Times New Roman" w:cs="Times New Roman"/>
          <w:color w:val="auto"/>
          <w:u w:val="single"/>
          <w:lang w:val="sk-SK" w:bidi="ar-SA"/>
        </w:rPr>
        <w:t>C.</w:t>
      </w:r>
      <w:r w:rsidRPr="00E46E3E">
        <w:rPr>
          <w:rFonts w:ascii="Times New Roman" w:eastAsia="Times New Roman" w:hAnsi="Times New Roman" w:cs="Times New Roman"/>
          <w:color w:val="auto"/>
          <w:u w:val="single"/>
          <w:lang w:val="sk-SK" w:bidi="ar-SA"/>
        </w:rPr>
        <w:t xml:space="preserve"> </w:t>
      </w:r>
      <w:r w:rsidR="00873A2D" w:rsidRPr="00E46E3E">
        <w:rPr>
          <w:rFonts w:ascii="Times New Roman" w:eastAsia="Times New Roman" w:hAnsi="Times New Roman" w:cs="Times New Roman"/>
          <w:color w:val="auto"/>
          <w:u w:val="single"/>
          <w:lang w:val="sk-SK" w:bidi="ar-SA"/>
        </w:rPr>
        <w:t>Podpora digitálnych zručností</w:t>
      </w:r>
      <w:r w:rsidR="00AF5496" w:rsidRPr="00E46E3E">
        <w:rPr>
          <w:rFonts w:ascii="Times New Roman" w:eastAsia="Times New Roman" w:hAnsi="Times New Roman" w:cs="Times New Roman"/>
          <w:color w:val="auto"/>
          <w:u w:val="single"/>
          <w:lang w:val="sk-SK" w:bidi="ar-SA"/>
        </w:rPr>
        <w:t xml:space="preserve"> previazaných na potreby vyplývajúce z priemyselnej transformácie a domén RI</w:t>
      </w:r>
      <w:r w:rsidRPr="00E46E3E">
        <w:rPr>
          <w:rFonts w:ascii="Times New Roman" w:eastAsia="Times New Roman" w:hAnsi="Times New Roman" w:cs="Times New Roman"/>
          <w:color w:val="auto"/>
          <w:u w:val="single"/>
          <w:lang w:val="sk-SK" w:bidi="ar-SA"/>
        </w:rPr>
        <w:t>S</w:t>
      </w:r>
      <w:r w:rsidR="00AF5496" w:rsidRPr="00E46E3E">
        <w:rPr>
          <w:rFonts w:ascii="Times New Roman" w:eastAsia="Times New Roman" w:hAnsi="Times New Roman" w:cs="Times New Roman"/>
          <w:color w:val="auto"/>
          <w:u w:val="single"/>
          <w:lang w:val="sk-SK" w:bidi="ar-SA"/>
        </w:rPr>
        <w:t xml:space="preserve"> 3</w:t>
      </w:r>
      <w:r w:rsidR="00873A2D" w:rsidRPr="007D3879">
        <w:rPr>
          <w:rFonts w:ascii="Times New Roman" w:eastAsia="Times New Roman" w:hAnsi="Times New Roman" w:cs="Times New Roman"/>
          <w:color w:val="auto"/>
          <w:lang w:val="sk-SK" w:bidi="ar-SA"/>
        </w:rPr>
        <w:t xml:space="preserve"> bude zameraná na nasledovné aktivity: </w:t>
      </w:r>
    </w:p>
    <w:p w14:paraId="1B40D991" w14:textId="77777777" w:rsidR="007D3879" w:rsidRPr="001927E6" w:rsidRDefault="00D543A5" w:rsidP="007D3879">
      <w:pPr>
        <w:pStyle w:val="Odsekzoznamu"/>
        <w:numPr>
          <w:ilvl w:val="0"/>
          <w:numId w:val="33"/>
        </w:numPr>
        <w:spacing w:line="240" w:lineRule="auto"/>
        <w:jc w:val="both"/>
        <w:rPr>
          <w:rFonts w:eastAsia="Times New Roman"/>
          <w:szCs w:val="24"/>
          <w:lang w:val="sk-SK"/>
        </w:rPr>
      </w:pPr>
      <w:r>
        <w:rPr>
          <w:rFonts w:eastAsia="Times New Roman"/>
          <w:szCs w:val="24"/>
          <w:lang w:val="sk-SK"/>
        </w:rPr>
        <w:t>p</w:t>
      </w:r>
      <w:r w:rsidR="007D3879" w:rsidRPr="001927E6">
        <w:rPr>
          <w:rFonts w:eastAsia="Times New Roman"/>
          <w:szCs w:val="24"/>
          <w:lang w:val="sk-SK"/>
        </w:rPr>
        <w:t>rogramy (vrátane podpory pilotných projektov a schém)  na rozvoj vzdelávania manažérov spoločností a riadiacich pracovníkov verejn</w:t>
      </w:r>
      <w:r w:rsidR="000777FC">
        <w:rPr>
          <w:rFonts w:eastAsia="Times New Roman"/>
          <w:szCs w:val="24"/>
          <w:lang w:val="sk-SK"/>
        </w:rPr>
        <w:t>ého sektora a ich kompetencií v </w:t>
      </w:r>
      <w:r w:rsidR="007D3879" w:rsidRPr="001927E6">
        <w:rPr>
          <w:rFonts w:eastAsia="Times New Roman"/>
          <w:szCs w:val="24"/>
          <w:lang w:val="sk-SK"/>
        </w:rPr>
        <w:t>oblasti riadenia, ktoré sú nevyhnutné pre digitálnu transformáciu a inovácie spoločností a verejnej správy. Vytvorenie špecifických programov vhodných pre manažérov (osvedčené postupy, rotácia, koučing, mentorstvo) s cieľom zvýšenia využívania nových technológií a</w:t>
      </w:r>
      <w:r>
        <w:rPr>
          <w:rFonts w:eastAsia="Times New Roman"/>
          <w:szCs w:val="24"/>
          <w:lang w:val="sk-SK"/>
        </w:rPr>
        <w:t xml:space="preserve"> bezpečných digitálnych riešení</w:t>
      </w:r>
      <w:r w:rsidRPr="007D3879">
        <w:rPr>
          <w:rFonts w:eastAsia="Times New Roman"/>
          <w:noProof/>
          <w:lang w:val="sk"/>
        </w:rPr>
        <w:t>;</w:t>
      </w:r>
    </w:p>
    <w:p w14:paraId="21E74D1F" w14:textId="77777777" w:rsidR="007D3879" w:rsidRPr="001927E6" w:rsidRDefault="00D543A5" w:rsidP="007D3879">
      <w:pPr>
        <w:pStyle w:val="Odsekzoznamu"/>
        <w:numPr>
          <w:ilvl w:val="0"/>
          <w:numId w:val="33"/>
        </w:numPr>
        <w:spacing w:line="240" w:lineRule="auto"/>
        <w:jc w:val="both"/>
        <w:rPr>
          <w:szCs w:val="24"/>
          <w:shd w:val="clear" w:color="auto" w:fill="FFFFFF"/>
          <w:lang w:val="sk-SK"/>
        </w:rPr>
      </w:pPr>
      <w:r>
        <w:rPr>
          <w:rFonts w:eastAsia="Times New Roman"/>
          <w:szCs w:val="24"/>
          <w:lang w:val="sk-SK"/>
        </w:rPr>
        <w:t>v</w:t>
      </w:r>
      <w:r w:rsidR="007D3879" w:rsidRPr="001927E6">
        <w:rPr>
          <w:rFonts w:eastAsia="Times New Roman"/>
          <w:szCs w:val="24"/>
          <w:lang w:val="sk-SK"/>
        </w:rPr>
        <w:t>ytvorenie dotačného programu, finančnej podpory vzdelávacích programov a analýzy potrieb (vráta</w:t>
      </w:r>
      <w:r w:rsidR="00EC29F1">
        <w:rPr>
          <w:rFonts w:eastAsia="Times New Roman"/>
          <w:szCs w:val="24"/>
          <w:lang w:val="sk-SK"/>
        </w:rPr>
        <w:t>ne podpory pilotných projektov)</w:t>
      </w:r>
      <w:r w:rsidR="007D3879" w:rsidRPr="001927E6">
        <w:rPr>
          <w:rFonts w:eastAsia="Times New Roman"/>
          <w:szCs w:val="24"/>
          <w:lang w:val="sk-SK"/>
        </w:rPr>
        <w:t xml:space="preserve"> najmä pre spoločnosti</w:t>
      </w:r>
      <w:r w:rsidR="00201197">
        <w:rPr>
          <w:rFonts w:eastAsia="Times New Roman"/>
          <w:szCs w:val="24"/>
          <w:lang w:val="sk-SK"/>
        </w:rPr>
        <w:t>,</w:t>
      </w:r>
      <w:r w:rsidR="008E3E99">
        <w:rPr>
          <w:rFonts w:eastAsia="Times New Roman"/>
          <w:szCs w:val="24"/>
          <w:lang w:val="sk-SK"/>
        </w:rPr>
        <w:t xml:space="preserve"> ale aj</w:t>
      </w:r>
      <w:r w:rsidR="007D3879" w:rsidRPr="001927E6">
        <w:rPr>
          <w:rFonts w:eastAsia="Times New Roman"/>
          <w:szCs w:val="24"/>
          <w:lang w:val="sk-SK"/>
        </w:rPr>
        <w:t xml:space="preserve"> ostatných </w:t>
      </w:r>
      <w:r w:rsidR="007D3879" w:rsidRPr="001927E6">
        <w:rPr>
          <w:rFonts w:eastAsia="Times New Roman"/>
          <w:szCs w:val="24"/>
          <w:lang w:val="sk-SK"/>
        </w:rPr>
        <w:lastRenderedPageBreak/>
        <w:t>príjemcov podpory</w:t>
      </w:r>
      <w:r w:rsidR="00201197">
        <w:rPr>
          <w:rFonts w:eastAsia="Times New Roman"/>
          <w:szCs w:val="24"/>
          <w:lang w:val="sk-SK"/>
        </w:rPr>
        <w:t>,</w:t>
      </w:r>
      <w:r w:rsidR="007D3879" w:rsidRPr="001927E6">
        <w:rPr>
          <w:rFonts w:eastAsia="Times New Roman"/>
          <w:szCs w:val="24"/>
          <w:lang w:val="sk-SK"/>
        </w:rPr>
        <w:t xml:space="preserve"> na podporu organizovania a realizácie vzdelávania zamestnancov, školiaceho personálu, vrátane</w:t>
      </w:r>
      <w:r w:rsidR="007D3879" w:rsidRPr="001927E6">
        <w:rPr>
          <w:szCs w:val="24"/>
          <w:shd w:val="clear" w:color="auto" w:fill="FFFFFF"/>
          <w:lang w:val="sk-SK"/>
        </w:rPr>
        <w:t xml:space="preserve"> aktívnej podpory udržania a rozvoja špe</w:t>
      </w:r>
      <w:r w:rsidR="008E3E99">
        <w:rPr>
          <w:szCs w:val="24"/>
          <w:shd w:val="clear" w:color="auto" w:fill="FFFFFF"/>
          <w:lang w:val="sk-SK"/>
        </w:rPr>
        <w:t>cialistov v relevantnom sektore,</w:t>
      </w:r>
      <w:r w:rsidR="007D3879" w:rsidRPr="001927E6">
        <w:rPr>
          <w:szCs w:val="24"/>
          <w:shd w:val="clear" w:color="auto" w:fill="FFFFFF"/>
          <w:lang w:val="sk-SK"/>
        </w:rPr>
        <w:t xml:space="preserve"> zameraného na zvyšovanie pokročilých digitálnych zručností</w:t>
      </w:r>
      <w:r w:rsidR="008E3E99">
        <w:rPr>
          <w:szCs w:val="24"/>
          <w:shd w:val="clear" w:color="auto" w:fill="FFFFFF"/>
          <w:lang w:val="sk-SK"/>
        </w:rPr>
        <w:t>,</w:t>
      </w:r>
      <w:r w:rsidR="007D3879" w:rsidRPr="001927E6">
        <w:rPr>
          <w:szCs w:val="24"/>
          <w:shd w:val="clear" w:color="auto" w:fill="FFFFFF"/>
          <w:lang w:val="sk-SK"/>
        </w:rPr>
        <w:t xml:space="preserve"> ako aj ďalej špecifických</w:t>
      </w:r>
      <w:r w:rsidR="008E3E99">
        <w:rPr>
          <w:szCs w:val="24"/>
          <w:shd w:val="clear" w:color="auto" w:fill="FFFFFF"/>
          <w:lang w:val="sk-SK"/>
        </w:rPr>
        <w:t xml:space="preserve"> a expertných (IT) zručností. C</w:t>
      </w:r>
      <w:r w:rsidR="007D3879" w:rsidRPr="001927E6">
        <w:rPr>
          <w:szCs w:val="24"/>
          <w:shd w:val="clear" w:color="auto" w:fill="FFFFFF"/>
          <w:lang w:val="sk-SK"/>
        </w:rPr>
        <w:t>ieľom</w:t>
      </w:r>
      <w:r w:rsidR="008E3E99">
        <w:rPr>
          <w:szCs w:val="24"/>
          <w:shd w:val="clear" w:color="auto" w:fill="FFFFFF"/>
          <w:lang w:val="sk-SK"/>
        </w:rPr>
        <w:t xml:space="preserve"> je</w:t>
      </w:r>
      <w:r w:rsidR="007D3879" w:rsidRPr="001927E6">
        <w:rPr>
          <w:szCs w:val="24"/>
          <w:shd w:val="clear" w:color="auto" w:fill="FFFFFF"/>
          <w:lang w:val="sk-SK"/>
        </w:rPr>
        <w:t xml:space="preserve"> zabezpečiť zvýšenie inovačnej schopnosti ekonomiky prostredníctvom zavádzania top digitálnych technológií, využívania IKT technológií najmä v malých a stredných podnikoch, zlepšenia tvorby verejných politík a zároveň prípravy spoločnosti a jednotlivca na aktívne a bezpečné využívanie a nasadzovanie nových technológií a nových elektronických služieb verejnej správy (najmä v oblasti umelej inteligencie, IoT, dátovej vedy, počítačových zručností, kybernetickej bezpečnosti, digitálnej gramotnosti a problematiky dát). Táto podpora bude využiteľná aj na tvorbu mechanizmu na analýzu potrieb súkromného sektora z pohľadu vývoja na pracovnom trhu z pohľadu priemyselnej transformácie, na základe ktorého sa budú priorizovať a implementovať vzdelávacie programy, schémy a iniciatívy v spolupráci so zodpove</w:t>
      </w:r>
      <w:r>
        <w:rPr>
          <w:szCs w:val="24"/>
          <w:shd w:val="clear" w:color="auto" w:fill="FFFFFF"/>
          <w:lang w:val="sk-SK"/>
        </w:rPr>
        <w:t>dnými subjektmi verejnej správy</w:t>
      </w:r>
      <w:r w:rsidRPr="007D3879">
        <w:rPr>
          <w:rFonts w:eastAsia="Times New Roman"/>
          <w:noProof/>
          <w:lang w:val="sk"/>
        </w:rPr>
        <w:t>;</w:t>
      </w:r>
    </w:p>
    <w:p w14:paraId="41864FA4" w14:textId="77777777" w:rsidR="007D3879" w:rsidRPr="001927E6" w:rsidRDefault="00D543A5" w:rsidP="007D3879">
      <w:pPr>
        <w:pStyle w:val="Odsekzoznamu"/>
        <w:numPr>
          <w:ilvl w:val="0"/>
          <w:numId w:val="33"/>
        </w:numPr>
        <w:spacing w:after="160" w:line="240" w:lineRule="auto"/>
        <w:jc w:val="both"/>
        <w:rPr>
          <w:rFonts w:asciiTheme="minorHAnsi" w:hAnsiTheme="minorHAnsi" w:cstheme="minorBidi"/>
          <w:sz w:val="22"/>
          <w:szCs w:val="24"/>
          <w:shd w:val="clear" w:color="auto" w:fill="FFFFFF"/>
          <w:lang w:val="sk-SK"/>
        </w:rPr>
      </w:pPr>
      <w:r>
        <w:rPr>
          <w:szCs w:val="24"/>
          <w:shd w:val="clear" w:color="auto" w:fill="FFFFFF"/>
          <w:lang w:val="sk-SK"/>
        </w:rPr>
        <w:t>p</w:t>
      </w:r>
      <w:r w:rsidR="007D3879" w:rsidRPr="001927E6">
        <w:rPr>
          <w:szCs w:val="24"/>
          <w:shd w:val="clear" w:color="auto" w:fill="FFFFFF"/>
          <w:lang w:val="sk-SK"/>
        </w:rPr>
        <w:t>odpora vzdelávania a zvyšovania počtu lektorov vz</w:t>
      </w:r>
      <w:r w:rsidR="004063F6">
        <w:rPr>
          <w:szCs w:val="24"/>
          <w:shd w:val="clear" w:color="auto" w:fill="FFFFFF"/>
          <w:lang w:val="sk-SK"/>
        </w:rPr>
        <w:t>delávacích organizácií zameraná na rozvoj pokročilých</w:t>
      </w:r>
      <w:r w:rsidR="007D3879" w:rsidRPr="001927E6">
        <w:rPr>
          <w:szCs w:val="24"/>
          <w:shd w:val="clear" w:color="auto" w:fill="FFFFFF"/>
          <w:lang w:val="sk-SK"/>
        </w:rPr>
        <w:t xml:space="preserve"> digitálnych zručností a prípravu IT špecialistov, zvlášť pre nové technológie a hrozby v oblasti kybernetickej bezpečnosti</w:t>
      </w:r>
      <w:r w:rsidR="008673B9">
        <w:rPr>
          <w:szCs w:val="24"/>
          <w:shd w:val="clear" w:color="auto" w:fill="FFFFFF"/>
          <w:lang w:val="sk-SK"/>
        </w:rPr>
        <w:t>,</w:t>
      </w:r>
      <w:r w:rsidR="007D3879" w:rsidRPr="001927E6">
        <w:rPr>
          <w:szCs w:val="24"/>
          <w:shd w:val="clear" w:color="auto" w:fill="FFFFFF"/>
          <w:lang w:val="sk-SK"/>
        </w:rPr>
        <w:t xml:space="preserve"> s cieľom zvýšiť personálne odborné školiace kapacity a zabezpečiť multiplikačný efekt pre potreby ďalšieho </w:t>
      </w:r>
      <w:r>
        <w:rPr>
          <w:szCs w:val="24"/>
          <w:shd w:val="clear" w:color="auto" w:fill="FFFFFF"/>
          <w:lang w:val="sk-SK"/>
        </w:rPr>
        <w:t>vzdelávanie dospelých a mládeže</w:t>
      </w:r>
      <w:r w:rsidRPr="007D3879">
        <w:rPr>
          <w:rFonts w:eastAsia="Times New Roman"/>
          <w:noProof/>
          <w:lang w:val="sk"/>
        </w:rPr>
        <w:t>;</w:t>
      </w:r>
    </w:p>
    <w:p w14:paraId="58AA14F4" w14:textId="77777777" w:rsidR="007D3879" w:rsidRPr="001927E6" w:rsidRDefault="00D543A5" w:rsidP="007D3879">
      <w:pPr>
        <w:pStyle w:val="Odsekzoznamu"/>
        <w:numPr>
          <w:ilvl w:val="0"/>
          <w:numId w:val="33"/>
        </w:numPr>
        <w:spacing w:line="240" w:lineRule="auto"/>
        <w:jc w:val="both"/>
        <w:rPr>
          <w:lang w:val="sk-SK"/>
        </w:rPr>
      </w:pPr>
      <w:r>
        <w:rPr>
          <w:lang w:val="sk-SK" w:bidi="en-US"/>
        </w:rPr>
        <w:t>p</w:t>
      </w:r>
      <w:r w:rsidR="007D3879" w:rsidRPr="001927E6">
        <w:rPr>
          <w:lang w:val="sk-SK" w:bidi="en-US"/>
        </w:rPr>
        <w:t xml:space="preserve">ríprava a podpora testovacieho a vzdelávacieho nástroja a obsahu pre vzdelávanie občanov schopných efektívne využívať elektronické služby štátu (e-občanov) a podporných aktivít zameraných na skupiny občanov ohrozené vylúčením z digitálnej spoločnosti, ktorí budú schopní </w:t>
      </w:r>
      <w:r>
        <w:rPr>
          <w:lang w:val="sk-SK" w:bidi="en-US"/>
        </w:rPr>
        <w:t>využívať digitálne služby štátu</w:t>
      </w:r>
      <w:r w:rsidRPr="007D3879">
        <w:rPr>
          <w:rFonts w:eastAsia="Times New Roman"/>
          <w:noProof/>
          <w:lang w:val="sk"/>
        </w:rPr>
        <w:t>;</w:t>
      </w:r>
    </w:p>
    <w:p w14:paraId="0FF2AE55" w14:textId="77777777" w:rsidR="007D3879" w:rsidRPr="001927E6" w:rsidRDefault="00D543A5" w:rsidP="007D3879">
      <w:pPr>
        <w:pStyle w:val="Odsekzoznamu"/>
        <w:numPr>
          <w:ilvl w:val="0"/>
          <w:numId w:val="33"/>
        </w:numPr>
        <w:spacing w:line="240" w:lineRule="auto"/>
        <w:jc w:val="both"/>
        <w:rPr>
          <w:lang w:val="sk-SK"/>
        </w:rPr>
      </w:pPr>
      <w:r>
        <w:rPr>
          <w:lang w:val="sk-SK"/>
        </w:rPr>
        <w:t>p</w:t>
      </w:r>
      <w:r w:rsidR="007D3879" w:rsidRPr="001927E6">
        <w:rPr>
          <w:lang w:val="sk-SK"/>
        </w:rPr>
        <w:t>odpora vzdelávacích iniciatív, aktivít a programov (vrátane pilotných aktivít) vychádzajúcej z iniciatívy Európskej komisie Digital Skills and Jobs Coalition</w:t>
      </w:r>
      <w:r w:rsidRPr="007D3879">
        <w:rPr>
          <w:rFonts w:eastAsia="Times New Roman"/>
          <w:noProof/>
          <w:lang w:val="sk"/>
        </w:rPr>
        <w:t>;</w:t>
      </w:r>
    </w:p>
    <w:p w14:paraId="6C16B69D" w14:textId="77777777" w:rsidR="007D3879" w:rsidRPr="001927E6" w:rsidRDefault="00D543A5" w:rsidP="007D3879">
      <w:pPr>
        <w:pStyle w:val="Odsekzoznamu"/>
        <w:numPr>
          <w:ilvl w:val="0"/>
          <w:numId w:val="33"/>
        </w:numPr>
        <w:spacing w:line="240" w:lineRule="auto"/>
        <w:jc w:val="both"/>
        <w:rPr>
          <w:lang w:val="sk-SK"/>
        </w:rPr>
      </w:pPr>
      <w:r>
        <w:rPr>
          <w:lang w:val="sk-SK"/>
        </w:rPr>
        <w:t>p</w:t>
      </w:r>
      <w:r w:rsidR="007D3879" w:rsidRPr="001927E6">
        <w:rPr>
          <w:lang w:val="sk-SK"/>
        </w:rPr>
        <w:t>odpora aktivít a programov (vrátane pilotných projektov a schém) vedúcich k zvýšeniu podielu žien v IKT odboroch a digitálnom svete s cieľom vyhovieť potrebám priemyselnej transformácie v sú</w:t>
      </w:r>
      <w:r>
        <w:rPr>
          <w:lang w:val="sk-SK"/>
        </w:rPr>
        <w:t>kromnom ako aj verejnom sektore</w:t>
      </w:r>
      <w:r w:rsidRPr="007D3879">
        <w:rPr>
          <w:rFonts w:eastAsia="Times New Roman"/>
          <w:noProof/>
          <w:lang w:val="sk"/>
        </w:rPr>
        <w:t>;</w:t>
      </w:r>
    </w:p>
    <w:p w14:paraId="3E6886AB" w14:textId="77777777" w:rsidR="007D3879" w:rsidRPr="001927E6" w:rsidRDefault="00D543A5" w:rsidP="007D3879">
      <w:pPr>
        <w:pStyle w:val="Odsekzoznamu"/>
        <w:numPr>
          <w:ilvl w:val="0"/>
          <w:numId w:val="33"/>
        </w:numPr>
        <w:spacing w:line="240" w:lineRule="auto"/>
        <w:jc w:val="both"/>
        <w:rPr>
          <w:lang w:val="sk-SK"/>
        </w:rPr>
      </w:pPr>
      <w:r>
        <w:rPr>
          <w:lang w:val="sk-SK"/>
        </w:rPr>
        <w:t>p</w:t>
      </w:r>
      <w:r w:rsidR="007D3879" w:rsidRPr="001927E6">
        <w:rPr>
          <w:lang w:val="sk-SK"/>
        </w:rPr>
        <w:t>odpora aktivít, programov a pilotných projektov vzdelávania v oblasti zelenej transformácie, v prepojení na požiadavky digitálnej transformácie vrátane podpory rozvoja zručností na budovanie a využívanie tzv. dôveryhodných inteligentných technológií</w:t>
      </w:r>
      <w:r>
        <w:rPr>
          <w:lang w:val="sk-SK"/>
        </w:rPr>
        <w:t xml:space="preserve"> v súkromnom a verejnom sektore</w:t>
      </w:r>
      <w:r w:rsidRPr="007D3879">
        <w:rPr>
          <w:rFonts w:eastAsia="Times New Roman"/>
          <w:noProof/>
          <w:lang w:val="sk"/>
        </w:rPr>
        <w:t>;</w:t>
      </w:r>
    </w:p>
    <w:p w14:paraId="4B031BAC" w14:textId="77777777" w:rsidR="007D3879" w:rsidRPr="001927E6" w:rsidRDefault="00D543A5" w:rsidP="007D3879">
      <w:pPr>
        <w:pStyle w:val="Odsekzoznamu"/>
        <w:widowControl w:val="0"/>
        <w:numPr>
          <w:ilvl w:val="0"/>
          <w:numId w:val="33"/>
        </w:numPr>
        <w:spacing w:after="160" w:line="240" w:lineRule="auto"/>
        <w:jc w:val="both"/>
        <w:rPr>
          <w:rFonts w:asciiTheme="minorHAnsi" w:hAnsiTheme="minorHAnsi" w:cstheme="minorBidi"/>
          <w:sz w:val="22"/>
          <w:lang w:val="sk-SK"/>
        </w:rPr>
      </w:pPr>
      <w:r>
        <w:rPr>
          <w:lang w:val="sk-SK"/>
        </w:rPr>
        <w:t>p</w:t>
      </w:r>
      <w:r w:rsidR="007D3879" w:rsidRPr="001927E6">
        <w:rPr>
          <w:lang w:val="sk-SK"/>
        </w:rPr>
        <w:t>odpora aktivít, programov a pilotných projektov súvisiacich s programovaním a využívaním IKT riešení (napr. EU Code week), rozvojom zručností pre potreby 21. storočia, kybernetickou bezpečnosťou a be</w:t>
      </w:r>
      <w:r>
        <w:rPr>
          <w:lang w:val="sk-SK"/>
        </w:rPr>
        <w:t>zpečnosťou mladých na internete</w:t>
      </w:r>
      <w:r w:rsidRPr="007D3879">
        <w:rPr>
          <w:rFonts w:eastAsia="Times New Roman"/>
          <w:noProof/>
          <w:lang w:val="sk"/>
        </w:rPr>
        <w:t>;</w:t>
      </w:r>
    </w:p>
    <w:p w14:paraId="51496F3F" w14:textId="77777777" w:rsidR="004256FB" w:rsidRPr="000D294F" w:rsidRDefault="00D543A5" w:rsidP="000D294F">
      <w:pPr>
        <w:pStyle w:val="Odsekzoznamu"/>
        <w:widowControl w:val="0"/>
        <w:numPr>
          <w:ilvl w:val="0"/>
          <w:numId w:val="33"/>
        </w:numPr>
        <w:spacing w:after="160" w:line="240" w:lineRule="auto"/>
        <w:jc w:val="both"/>
        <w:rPr>
          <w:rFonts w:asciiTheme="minorHAnsi" w:hAnsiTheme="minorHAnsi" w:cstheme="minorBidi"/>
          <w:sz w:val="22"/>
          <w:lang w:val="sk-SK"/>
        </w:rPr>
      </w:pPr>
      <w:r>
        <w:rPr>
          <w:lang w:val="sk-SK"/>
        </w:rPr>
        <w:t>p</w:t>
      </w:r>
      <w:r w:rsidR="007D3879" w:rsidRPr="001927E6">
        <w:rPr>
          <w:lang w:val="sk-SK"/>
        </w:rPr>
        <w:t>odpora a zapojenie sa do európskych projektov spoločného významu (multi-country projects) (vrátane pilotných projektov a schém) v oblasti vzdelávania potrebných pre naplnenie vyššie uvedených cieľov.</w:t>
      </w:r>
    </w:p>
    <w:p w14:paraId="093DB4F5" w14:textId="77777777" w:rsidR="00083342" w:rsidRPr="001927E6" w:rsidRDefault="00083342" w:rsidP="00083342">
      <w:pPr>
        <w:pStyle w:val="xmsonormal"/>
        <w:jc w:val="both"/>
        <w:rPr>
          <w:sz w:val="24"/>
          <w:szCs w:val="24"/>
        </w:rPr>
      </w:pPr>
      <w:r w:rsidRPr="001927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Vyššie uvedené aktivity majú za cieľ, prostredníctvom rozvoja špecifických zručností pre potreby priemyselnej a digitálnej transformácie</w:t>
      </w:r>
      <w:r w:rsidR="000D04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1927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zabezpečiť </w:t>
      </w:r>
      <w:r w:rsidR="001A2112">
        <w:rPr>
          <w:rFonts w:ascii="Times New Roman" w:hAnsi="Times New Roman" w:cs="Times New Roman"/>
          <w:color w:val="000000"/>
          <w:sz w:val="24"/>
          <w:szCs w:val="24"/>
        </w:rPr>
        <w:t xml:space="preserve">využívanie prínosov </w:t>
      </w:r>
      <w:r w:rsidRPr="001927E6">
        <w:rPr>
          <w:rFonts w:ascii="Times New Roman" w:hAnsi="Times New Roman" w:cs="Times New Roman"/>
          <w:color w:val="000000"/>
          <w:sz w:val="24"/>
          <w:szCs w:val="24"/>
        </w:rPr>
        <w:t xml:space="preserve">digitalizácie pre občanov, </w:t>
      </w:r>
      <w:r w:rsidR="001A2112">
        <w:rPr>
          <w:rFonts w:ascii="Times New Roman" w:hAnsi="Times New Roman" w:cs="Times New Roman"/>
          <w:color w:val="000000"/>
          <w:sz w:val="24"/>
          <w:szCs w:val="24"/>
        </w:rPr>
        <w:t>podniky, výskumné organizácie a orgány verejnej správy</w:t>
      </w:r>
      <w:r w:rsidRPr="001927E6">
        <w:rPr>
          <w:rFonts w:ascii="Times New Roman" w:hAnsi="Times New Roman" w:cs="Times New Roman"/>
          <w:color w:val="000000"/>
          <w:sz w:val="24"/>
          <w:szCs w:val="24"/>
        </w:rPr>
        <w:t>, a to najmä:</w:t>
      </w:r>
    </w:p>
    <w:p w14:paraId="1F53D227" w14:textId="77777777" w:rsidR="00083342" w:rsidRDefault="00083342" w:rsidP="00083342">
      <w:pPr>
        <w:pStyle w:val="xmsonormal"/>
        <w:numPr>
          <w:ilvl w:val="0"/>
          <w:numId w:val="35"/>
        </w:numPr>
        <w:jc w:val="both"/>
        <w:rPr>
          <w:sz w:val="24"/>
          <w:szCs w:val="24"/>
        </w:rPr>
      </w:pPr>
      <w:r w:rsidRPr="001927E6">
        <w:rPr>
          <w:rFonts w:ascii="Times New Roman" w:hAnsi="Times New Roman" w:cs="Times New Roman"/>
          <w:color w:val="000000"/>
          <w:sz w:val="24"/>
          <w:szCs w:val="24"/>
        </w:rPr>
        <w:t>zvýšiť využívanie informačných a komunikačných technológií v malých a stredných podnikoch vrátane podpory infraštruktúry a služieb,</w:t>
      </w:r>
    </w:p>
    <w:p w14:paraId="6DB1F004" w14:textId="77777777" w:rsidR="00083342" w:rsidRDefault="00083342" w:rsidP="00083342">
      <w:pPr>
        <w:pStyle w:val="xmsonormal"/>
        <w:numPr>
          <w:ilvl w:val="0"/>
          <w:numId w:val="35"/>
        </w:numPr>
        <w:jc w:val="both"/>
        <w:rPr>
          <w:sz w:val="24"/>
          <w:szCs w:val="24"/>
        </w:rPr>
      </w:pPr>
      <w:r w:rsidRPr="00083342">
        <w:rPr>
          <w:rFonts w:ascii="Times New Roman" w:hAnsi="Times New Roman" w:cs="Times New Roman"/>
          <w:color w:val="000000"/>
          <w:sz w:val="24"/>
          <w:szCs w:val="24"/>
        </w:rPr>
        <w:t>zvýšiť kvalitu a účinnosť poskytovania elektronických služieb s prihliadnutím na regionálne rozdiely a uprednostňovanie zaostávajúcich regiónov,</w:t>
      </w:r>
    </w:p>
    <w:p w14:paraId="5E51BF17" w14:textId="77777777" w:rsidR="00083342" w:rsidRPr="00083342" w:rsidRDefault="00083342" w:rsidP="00083342">
      <w:pPr>
        <w:pStyle w:val="xmsonormal"/>
        <w:numPr>
          <w:ilvl w:val="0"/>
          <w:numId w:val="35"/>
        </w:numPr>
        <w:jc w:val="both"/>
        <w:rPr>
          <w:sz w:val="24"/>
          <w:szCs w:val="24"/>
        </w:rPr>
      </w:pPr>
      <w:r w:rsidRPr="00083342">
        <w:rPr>
          <w:rFonts w:ascii="Times New Roman" w:hAnsi="Times New Roman" w:cs="Times New Roman"/>
          <w:color w:val="000000"/>
          <w:sz w:val="24"/>
          <w:szCs w:val="24"/>
        </w:rPr>
        <w:t>spolupracovať so susednými krajinami pri vývoji vzájomne uznávaných elektronických služieb.</w:t>
      </w:r>
    </w:p>
    <w:p w14:paraId="011CB618" w14:textId="77777777" w:rsidR="00083342" w:rsidRPr="001927E6" w:rsidRDefault="00083342" w:rsidP="00083342">
      <w:pPr>
        <w:pStyle w:val="xmsonormal"/>
        <w:ind w:left="993"/>
        <w:jc w:val="both"/>
      </w:pPr>
    </w:p>
    <w:p w14:paraId="458256F0" w14:textId="77777777" w:rsidR="00083342" w:rsidRPr="001927E6" w:rsidRDefault="00083342" w:rsidP="00083342">
      <w:pPr>
        <w:jc w:val="both"/>
        <w:rPr>
          <w:rFonts w:ascii="Times New Roman" w:eastAsia="Times New Roman" w:hAnsi="Times New Roman" w:cs="Times New Roman"/>
          <w:color w:val="000000" w:themeColor="text1"/>
          <w:lang w:val="sk-SK" w:bidi="ar-SA"/>
        </w:rPr>
      </w:pPr>
      <w:r w:rsidRPr="001927E6">
        <w:rPr>
          <w:rFonts w:ascii="Times New Roman" w:eastAsia="Times New Roman" w:hAnsi="Times New Roman" w:cs="Times New Roman"/>
          <w:color w:val="000000" w:themeColor="text1"/>
          <w:lang w:val="sk-SK" w:bidi="ar-SA"/>
        </w:rPr>
        <w:lastRenderedPageBreak/>
        <w:t>Uvedené aktivity je potrebné podporovať a vykonať nad mieru a mimo aktivít obsiahnutých v ŠC 1.4. ako aj PO4 s cieľom naplniť užšie špecifikované investičné potreby v každom špecifickom cieli</w:t>
      </w:r>
      <w:r w:rsidR="008157A7">
        <w:rPr>
          <w:rFonts w:ascii="Times New Roman" w:eastAsia="Times New Roman" w:hAnsi="Times New Roman" w:cs="Times New Roman"/>
          <w:color w:val="000000" w:themeColor="text1"/>
          <w:lang w:val="sk-SK" w:bidi="ar-SA"/>
        </w:rPr>
        <w:t>,</w:t>
      </w:r>
      <w:r w:rsidRPr="001927E6">
        <w:rPr>
          <w:rFonts w:ascii="Times New Roman" w:eastAsia="Times New Roman" w:hAnsi="Times New Roman" w:cs="Times New Roman"/>
          <w:color w:val="000000" w:themeColor="text1"/>
          <w:lang w:val="sk-SK" w:bidi="ar-SA"/>
        </w:rPr>
        <w:t xml:space="preserve"> ako aj zohľadniť konkrétne požiadavky a špecifiká každého sektora s cieľom „</w:t>
      </w:r>
      <w:r w:rsidRPr="001927E6">
        <w:rPr>
          <w:rFonts w:ascii="Times New Roman" w:eastAsia="Times New Roman" w:hAnsi="Times New Roman" w:cs="Times New Roman"/>
          <w:color w:val="000000" w:themeColor="text1"/>
          <w:lang w:val="sk-SK"/>
        </w:rPr>
        <w:t xml:space="preserve">zabezpečiť </w:t>
      </w:r>
      <w:r w:rsidRPr="001927E6">
        <w:rPr>
          <w:rFonts w:ascii="Times New Roman" w:hAnsi="Times New Roman" w:cs="Times New Roman"/>
          <w:lang w:val="sk-SK"/>
        </w:rPr>
        <w:t xml:space="preserve">využívanie </w:t>
      </w:r>
      <w:r w:rsidR="00482A7A" w:rsidRPr="00035BFC">
        <w:rPr>
          <w:rFonts w:ascii="Times New Roman" w:hAnsi="Times New Roman" w:cs="Times New Roman"/>
          <w:lang w:val="sk-SK"/>
        </w:rPr>
        <w:t>prínosov digitalizácie pre občanov, podniky, výskumné organizácie a orgány verejnej správy</w:t>
      </w:r>
      <w:r w:rsidRPr="001927E6">
        <w:rPr>
          <w:rFonts w:ascii="Times New Roman" w:eastAsia="Times New Roman" w:hAnsi="Times New Roman" w:cs="Times New Roman"/>
          <w:color w:val="000000" w:themeColor="text1"/>
          <w:lang w:val="sk-SK" w:bidi="ar-SA"/>
        </w:rPr>
        <w:t>“. Vzdelávacie aktivity, reformy ako aj navrhované opatrenia uvedené vo viacerých častiach OP SK majú komplementárny charakter.</w:t>
      </w:r>
      <w:r w:rsidR="00482A7A">
        <w:rPr>
          <w:rFonts w:ascii="Times New Roman" w:eastAsia="Times New Roman" w:hAnsi="Times New Roman" w:cs="Times New Roman"/>
          <w:color w:val="000000" w:themeColor="text1"/>
          <w:lang w:val="sk-SK" w:bidi="ar-SA"/>
        </w:rPr>
        <w:t xml:space="preserve"> </w:t>
      </w:r>
    </w:p>
    <w:bookmarkEnd w:id="5"/>
    <w:p w14:paraId="286432F6" w14:textId="01A0FC44" w:rsidR="00C30741" w:rsidRPr="00035BFC" w:rsidRDefault="00C30741" w:rsidP="00303086">
      <w:pPr>
        <w:tabs>
          <w:tab w:val="left" w:pos="255"/>
        </w:tabs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2703C15D" w14:textId="77777777" w:rsidR="00F83C84" w:rsidRPr="001438D0" w:rsidRDefault="00C30741" w:rsidP="00F83C84">
      <w:pPr>
        <w:tabs>
          <w:tab w:val="left" w:pos="255"/>
        </w:tabs>
        <w:spacing w:before="120"/>
        <w:jc w:val="both"/>
        <w:rPr>
          <w:rFonts w:ascii="Times New Roman" w:eastAsia="Times New Roman" w:hAnsi="Times New Roman" w:cs="Times New Roman"/>
          <w:b/>
          <w:bCs/>
          <w:noProof/>
          <w:lang w:val="sk-SK" w:eastAsia="sk-SK" w:bidi="ar-SA"/>
        </w:rPr>
      </w:pPr>
      <w:r w:rsidRPr="001438D0">
        <w:rPr>
          <w:rFonts w:ascii="Times New Roman" w:eastAsia="Times New Roman" w:hAnsi="Times New Roman" w:cs="Times New Roman"/>
          <w:b/>
          <w:iCs/>
          <w:noProof/>
          <w:color w:val="000000" w:themeColor="text1"/>
          <w:lang w:val="sk-SK"/>
        </w:rPr>
        <w:t>1.2.</w:t>
      </w:r>
      <w:r w:rsidR="007314C3">
        <w:rPr>
          <w:rFonts w:ascii="Times New Roman" w:eastAsia="Times New Roman" w:hAnsi="Times New Roman" w:cs="Times New Roman"/>
          <w:b/>
          <w:iCs/>
          <w:noProof/>
          <w:color w:val="000000" w:themeColor="text1"/>
          <w:lang w:val="sk-SK"/>
        </w:rPr>
        <w:t>2</w:t>
      </w:r>
      <w:r w:rsidRPr="001438D0">
        <w:rPr>
          <w:rFonts w:eastAsia="Times New Roman"/>
          <w:b/>
          <w:iCs/>
          <w:noProof/>
          <w:color w:val="000000" w:themeColor="text1"/>
          <w:lang w:val="sk-SK"/>
        </w:rPr>
        <w:t xml:space="preserve"> </w:t>
      </w:r>
      <w:r w:rsidR="00F83C84" w:rsidRPr="001438D0">
        <w:rPr>
          <w:rFonts w:ascii="Times New Roman" w:eastAsia="Times New Roman" w:hAnsi="Times New Roman" w:cs="Times New Roman"/>
          <w:b/>
          <w:bCs/>
          <w:noProof/>
          <w:lang w:val="sk-SK" w:eastAsia="sk-SK" w:bidi="ar-SA"/>
        </w:rPr>
        <w:t>Podpora budovania inteligentných miest a regiónov</w:t>
      </w:r>
    </w:p>
    <w:p w14:paraId="561DD6E3" w14:textId="77777777" w:rsidR="00F83C84" w:rsidRPr="001438D0" w:rsidRDefault="00F83C84" w:rsidP="00F83C84">
      <w:pPr>
        <w:widowControl/>
        <w:spacing w:before="120" w:after="120"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 w:rsidRPr="001438D0">
        <w:rPr>
          <w:rFonts w:ascii="Times New Roman" w:eastAsia="Times New Roman" w:hAnsi="Times New Roman" w:cs="Times New Roman"/>
          <w:lang w:val="sk-SK" w:eastAsia="sk-SK" w:bidi="ar-SA"/>
        </w:rPr>
        <w:t>Hlavným predmetom podpory bude zabezpečenie rozvoja miest a regiónov prostredníctvom implementácie inovatívnych technologických</w:t>
      </w:r>
      <w:r w:rsidR="00B47557"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a netechnologických </w:t>
      </w:r>
      <w:r w:rsidRPr="001438D0">
        <w:rPr>
          <w:rFonts w:ascii="Times New Roman" w:eastAsia="Times New Roman" w:hAnsi="Times New Roman" w:cs="Times New Roman"/>
          <w:lang w:val="sk-SK" w:eastAsia="sk-SK" w:bidi="ar-SA"/>
        </w:rPr>
        <w:t>riešení a inteligentného riadenia. Podpora sa zameria najmä na nasledovné aktivity:</w:t>
      </w:r>
    </w:p>
    <w:p w14:paraId="51C9B4F4" w14:textId="77777777" w:rsidR="00B47557" w:rsidRPr="001438D0" w:rsidRDefault="004A2BEE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podpora</w:t>
      </w:r>
      <w:r w:rsidR="00B47557"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rozvoja inteligentného riadenia/správy miest a regiónov, najmä zavádzania a zvyšovania kvality a odolnosti systémov a optimalizácie procesov verejnej správy, systémov riadenia kvality, procesov integrovaného plánovania a riadenia, súvisiacich s rozvojom inteligentných miest a regiónov, vrátane analytických aktivít, optimalizácie financovania rozvoja inteligentných miest a regiónov a súvisiacich procesov verejného obstarávania, tvorby a riadenia reformných politík, hodnotení dopadov politík, legislatívy a efektivity procesov;</w:t>
      </w:r>
    </w:p>
    <w:p w14:paraId="422FE376" w14:textId="77777777" w:rsidR="00B47557" w:rsidRPr="001438D0" w:rsidRDefault="004A2BEE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podpora</w:t>
      </w:r>
      <w:r w:rsidR="00B47557"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behaviorálnych inovácií, sociálnych inovácií a zapájania občanov do verejného života a podpora nástrojov pre participáciu občanov na správe vecí verejných;</w:t>
      </w:r>
    </w:p>
    <w:p w14:paraId="4235F225" w14:textId="77777777" w:rsidR="00B47557" w:rsidRPr="001438D0" w:rsidRDefault="004A2BEE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implementácia</w:t>
      </w:r>
      <w:r w:rsidR="00B47557"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inteligentnej regulácie v mestách a regiónoch (regulačné sandboxy);</w:t>
      </w:r>
    </w:p>
    <w:p w14:paraId="2A974BD6" w14:textId="77777777" w:rsidR="00B47557" w:rsidRDefault="004A2BEE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podpora</w:t>
      </w:r>
      <w:r w:rsidR="00B47557"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rozvoja tvorby, spracovania, využívania a prepájania dát v rámci verejnej správy, najmä rozvoja dátových platforiem a súvisiacich nástrojov s pridanou hodnotou pre inteligentné rozhodovanie a správu, proaktívnych elektronických služieb pre vnútornú správu mesta/regiónu, ako aj poskytovanie služieb občanom a podnikateľom, vrátane budovania špecifických kapacít a infraštruktúry v tejto oblasti;</w:t>
      </w:r>
    </w:p>
    <w:p w14:paraId="094514C8" w14:textId="77777777" w:rsidR="00267873" w:rsidRPr="00267873" w:rsidRDefault="00267873" w:rsidP="00267873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 w:rsidRPr="00BA09B3">
        <w:rPr>
          <w:rFonts w:ascii="Times New Roman" w:eastAsia="Times New Roman" w:hAnsi="Times New Roman" w:cs="Times New Roman"/>
          <w:lang w:val="sk-SK" w:eastAsia="sk-SK" w:bidi="ar-SA"/>
        </w:rPr>
        <w:t>podpora vytvorenia technickej infraštruktúry pre systematický zber a sekundárne využitie štruktúrovaných a vizuálnych dá</w:t>
      </w:r>
      <w:r>
        <w:rPr>
          <w:rFonts w:ascii="Times New Roman" w:eastAsia="Times New Roman" w:hAnsi="Times New Roman" w:cs="Times New Roman"/>
          <w:lang w:val="sk-SK" w:eastAsia="sk-SK" w:bidi="ar-SA"/>
        </w:rPr>
        <w:t>t za účelom vedy, výskumu a vo v</w:t>
      </w:r>
      <w:r w:rsidRPr="00BA09B3">
        <w:rPr>
          <w:rFonts w:ascii="Times New Roman" w:eastAsia="Times New Roman" w:hAnsi="Times New Roman" w:cs="Times New Roman"/>
          <w:lang w:val="sk-SK" w:eastAsia="sk-SK" w:bidi="ar-SA"/>
        </w:rPr>
        <w:t>šeobecnom záujme</w:t>
      </w:r>
      <w:r>
        <w:rPr>
          <w:rFonts w:ascii="Times New Roman" w:eastAsia="Times New Roman" w:hAnsi="Times New Roman" w:cs="Times New Roman"/>
          <w:lang w:val="sk-SK" w:eastAsia="sk-SK" w:bidi="ar-SA"/>
        </w:rPr>
        <w:t>;</w:t>
      </w:r>
    </w:p>
    <w:p w14:paraId="3A3AED6F" w14:textId="77777777" w:rsidR="00B47557" w:rsidRPr="001438D0" w:rsidRDefault="004A2BEE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podpora</w:t>
      </w:r>
      <w:r w:rsidR="00B47557"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získavania poznatkov o aktuálnom stave dostupnosti a využívania dát v rámci verejnej správy, ich vzájomného prepájania, ako aj podpory zvyšovania povedomia o prínosoch efektívneho využívania dát;</w:t>
      </w:r>
    </w:p>
    <w:p w14:paraId="01B39EAF" w14:textId="77777777" w:rsidR="00B47557" w:rsidRPr="001438D0" w:rsidRDefault="004A2BEE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podpora</w:t>
      </w:r>
      <w:r w:rsidR="00B47557"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aktivít a inovatívnych riešení pre zvyšovanie ekologickosti, odolnosti a udržateľnosti miest a regiónov, najmä inteligentného využívania zdrojov energie, energetických sietí v mestách a regiónoch;</w:t>
      </w:r>
    </w:p>
    <w:p w14:paraId="62DB4D81" w14:textId="77777777" w:rsidR="00B47557" w:rsidRPr="001438D0" w:rsidRDefault="004A2BEE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podpora</w:t>
      </w:r>
      <w:r w:rsidR="00B47557"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inteligentnej mobility v rámci všetkých módov dopravy a širokého a dostupného využitia služieb inteligentnej mobility pre dopravu osôb a prepravu tovarov v mestách a regiónoch;</w:t>
      </w:r>
    </w:p>
    <w:p w14:paraId="123934F8" w14:textId="77777777" w:rsidR="00B47557" w:rsidRPr="001438D0" w:rsidRDefault="00B47557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 w:rsidRPr="001438D0">
        <w:rPr>
          <w:rFonts w:ascii="Times New Roman" w:eastAsia="Times New Roman" w:hAnsi="Times New Roman" w:cs="Times New Roman"/>
          <w:lang w:val="sk-SK" w:eastAsia="sk-SK" w:bidi="ar-SA"/>
        </w:rPr>
        <w:t>pilotovanie a zavádzanie inteligentných technológií pre starších a odkázaných obyvateľov a občanov so zdravotným postihnutím alebo so závažným, život ohrozujúcim ochorením;</w:t>
      </w:r>
    </w:p>
    <w:p w14:paraId="37B1D62D" w14:textId="77777777" w:rsidR="00B47557" w:rsidRPr="001438D0" w:rsidRDefault="00B47557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 w:rsidRPr="001438D0">
        <w:rPr>
          <w:rFonts w:ascii="Times New Roman" w:eastAsia="Times New Roman" w:hAnsi="Times New Roman" w:cs="Times New Roman"/>
          <w:lang w:val="sk-SK" w:eastAsia="sk-SK" w:bidi="ar-SA"/>
        </w:rPr>
        <w:t>podpor</w:t>
      </w:r>
      <w:r w:rsidR="004A2BEE">
        <w:rPr>
          <w:rFonts w:ascii="Times New Roman" w:eastAsia="Times New Roman" w:hAnsi="Times New Roman" w:cs="Times New Roman"/>
          <w:lang w:val="sk-SK" w:eastAsia="sk-SK" w:bidi="ar-SA"/>
        </w:rPr>
        <w:t>a</w:t>
      </w:r>
      <w:r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pri budovaní otvorených riešení ekosystémov inteligentných miest a regiónov vrátane súvisiacej infraštruktúry a správy zdrojov, a inteligentného prístupu k aplikovaniu technických štandardov pre takéto riešenia;</w:t>
      </w:r>
    </w:p>
    <w:p w14:paraId="3C724C26" w14:textId="77777777" w:rsidR="00B47557" w:rsidRDefault="00B47557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 w:rsidRPr="001438D0">
        <w:rPr>
          <w:rFonts w:ascii="Times New Roman" w:eastAsia="Times New Roman" w:hAnsi="Times New Roman" w:cs="Times New Roman"/>
          <w:lang w:val="sk-SK" w:eastAsia="sk-SK" w:bidi="ar-SA"/>
        </w:rPr>
        <w:t>podpor</w:t>
      </w:r>
      <w:r w:rsidR="004A2BEE">
        <w:rPr>
          <w:rFonts w:ascii="Times New Roman" w:eastAsia="Times New Roman" w:hAnsi="Times New Roman" w:cs="Times New Roman"/>
          <w:lang w:val="sk-SK" w:eastAsia="sk-SK" w:bidi="ar-SA"/>
        </w:rPr>
        <w:t>a</w:t>
      </w:r>
      <w:r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vytvárania a rozvoja inovačných ekosystémov, platforiem a partnerstiev pre aktivity experimentovania s novými technológiami, pilotovania inovatívnych riešení, ich škálovania a replikácie či internacionalizácie, a podpory spolupráce medzi akademickým a podnikateľským sektorom, verejnou správou a občanmi, zdieľania </w:t>
      </w:r>
      <w:r w:rsidRPr="001438D0">
        <w:rPr>
          <w:rFonts w:ascii="Times New Roman" w:eastAsia="Times New Roman" w:hAnsi="Times New Roman" w:cs="Times New Roman"/>
          <w:lang w:val="sk-SK" w:eastAsia="sk-SK" w:bidi="ar-SA"/>
        </w:rPr>
        <w:lastRenderedPageBreak/>
        <w:t>získaných skúseností a vedomostí, vrátane vytvárania a rozvoja súvisiacej infraštruktúry, vhodného prostredia, efektívnych foriem financovania a riadenia; súčasťou podpory bude zapojenie akademickým a podnikateľským sektorom, verejnou správou a občanmi;</w:t>
      </w:r>
    </w:p>
    <w:p w14:paraId="07E01271" w14:textId="77777777" w:rsidR="00394164" w:rsidRPr="001438D0" w:rsidRDefault="00394164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 w:rsidRPr="00BA09B3">
        <w:rPr>
          <w:rFonts w:ascii="Times New Roman" w:eastAsia="Times New Roman" w:hAnsi="Times New Roman" w:cs="Times New Roman"/>
          <w:lang w:val="sk-SK" w:eastAsia="sk-SK" w:bidi="ar-SA"/>
        </w:rPr>
        <w:t>podpora pre vytvorenie ekosystému pre výskum a inovácie v zdravotníctve umožňujúceho prepojenie výskumných inštitúcií, verejného sektora a</w:t>
      </w:r>
      <w:r>
        <w:rPr>
          <w:rFonts w:ascii="Times New Roman" w:eastAsia="Times New Roman" w:hAnsi="Times New Roman" w:cs="Times New Roman"/>
          <w:lang w:val="sk-SK" w:eastAsia="sk-SK" w:bidi="ar-SA"/>
        </w:rPr>
        <w:t> </w:t>
      </w:r>
      <w:r w:rsidRPr="00BA09B3">
        <w:rPr>
          <w:rFonts w:ascii="Times New Roman" w:eastAsia="Times New Roman" w:hAnsi="Times New Roman" w:cs="Times New Roman"/>
          <w:lang w:val="sk-SK" w:eastAsia="sk-SK" w:bidi="ar-SA"/>
        </w:rPr>
        <w:t>priemyslu</w:t>
      </w:r>
      <w:r>
        <w:rPr>
          <w:rFonts w:ascii="Times New Roman" w:eastAsia="Times New Roman" w:hAnsi="Times New Roman" w:cs="Times New Roman"/>
          <w:lang w:val="sk-SK" w:eastAsia="sk-SK" w:bidi="ar-SA"/>
        </w:rPr>
        <w:t>;</w:t>
      </w:r>
    </w:p>
    <w:p w14:paraId="3A303B37" w14:textId="77777777" w:rsidR="00B47557" w:rsidRPr="001438D0" w:rsidRDefault="00B47557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 w:rsidRPr="001438D0">
        <w:rPr>
          <w:rFonts w:ascii="Times New Roman" w:eastAsia="Times New Roman" w:hAnsi="Times New Roman" w:cs="Times New Roman"/>
          <w:lang w:val="sk-SK" w:eastAsia="sk-SK" w:bidi="ar-SA"/>
        </w:rPr>
        <w:t>podpor</w:t>
      </w:r>
      <w:r w:rsidR="004A2BEE">
        <w:rPr>
          <w:rFonts w:ascii="Times New Roman" w:eastAsia="Times New Roman" w:hAnsi="Times New Roman" w:cs="Times New Roman"/>
          <w:lang w:val="sk-SK" w:eastAsia="sk-SK" w:bidi="ar-SA"/>
        </w:rPr>
        <w:t>a</w:t>
      </w:r>
      <w:r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nastavenia a optimalizácie prostredia obcí, miest a regiónov, vrátane vymedzenia území/lokalít pre účely experimentovania s novými technológiami, pilotovania inovatívnych riešení (living labs);</w:t>
      </w:r>
    </w:p>
    <w:p w14:paraId="675C6F5D" w14:textId="77777777" w:rsidR="00B47557" w:rsidRPr="001438D0" w:rsidRDefault="004A2BEE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podpora</w:t>
      </w:r>
      <w:r w:rsidR="00B47557"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aktivít zameraných na budovanie vedomostnej základne a systematizácie zdieľania skúseností a poznatkov v oblasti podpory a rozvoja inteligentných miest a regiónov;</w:t>
      </w:r>
    </w:p>
    <w:p w14:paraId="60294070" w14:textId="77777777" w:rsidR="00B47557" w:rsidRPr="001438D0" w:rsidRDefault="004A2BEE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podpora</w:t>
      </w:r>
      <w:r w:rsidR="00B47557"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budovania administratívnych, technických a analytických kapacít pre rozvoj inteligentných miest a regiónov a implementáciu projektov v tejto oblasti, vrátane podpory vzdelávacích aktivít a programov, a aktivít zameraných na budovanie budúcej generácie odborných kapacít  v oblasti inteligentných miest a regiónov;</w:t>
      </w:r>
    </w:p>
    <w:p w14:paraId="2999F9FB" w14:textId="77777777" w:rsidR="00B47557" w:rsidRPr="001438D0" w:rsidRDefault="004A2BEE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technická asistencia</w:t>
      </w:r>
      <w:r w:rsidR="00B47557"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pre prípravu a realizáciu konceptov a projektov v oblasti rozvoja inteligentných miest a regiónov;</w:t>
      </w:r>
    </w:p>
    <w:p w14:paraId="1317DE3D" w14:textId="77777777" w:rsidR="00B47557" w:rsidRPr="001438D0" w:rsidRDefault="00B47557" w:rsidP="00925FE5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 w:rsidRPr="001438D0">
        <w:rPr>
          <w:rFonts w:ascii="Times New Roman" w:eastAsia="Times New Roman" w:hAnsi="Times New Roman" w:cs="Times New Roman"/>
          <w:lang w:val="sk-SK" w:eastAsia="sk-SK" w:bidi="ar-SA"/>
        </w:rPr>
        <w:t>podpor</w:t>
      </w:r>
      <w:r w:rsidR="004A2BEE">
        <w:rPr>
          <w:rFonts w:ascii="Times New Roman" w:eastAsia="Times New Roman" w:hAnsi="Times New Roman" w:cs="Times New Roman"/>
          <w:lang w:val="sk-SK" w:eastAsia="sk-SK" w:bidi="ar-SA"/>
        </w:rPr>
        <w:t>a</w:t>
      </w:r>
      <w:r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aktivít medzi-obecnej, resp. medzi-regionálnej či cez-hraničnej spolupráce v oblasti rozvoja inteligentných miest a regiónov, experimentovania s novými technológiami, pilotovania inovatívnych riešení, ich škálovania či replikácie, zdieľanie a budovanie administratívnych a technických kapacít;</w:t>
      </w:r>
    </w:p>
    <w:p w14:paraId="15B58BA7" w14:textId="77777777" w:rsidR="00281157" w:rsidRDefault="00B47557" w:rsidP="00101952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 w:rsidRPr="001438D0">
        <w:rPr>
          <w:rFonts w:ascii="Times New Roman" w:eastAsia="Times New Roman" w:hAnsi="Times New Roman" w:cs="Times New Roman"/>
          <w:lang w:val="sk-SK" w:eastAsia="sk-SK" w:bidi="ar-SA"/>
        </w:rPr>
        <w:t>podpor</w:t>
      </w:r>
      <w:r w:rsidR="004A2BEE">
        <w:rPr>
          <w:rFonts w:ascii="Times New Roman" w:eastAsia="Times New Roman" w:hAnsi="Times New Roman" w:cs="Times New Roman"/>
          <w:lang w:val="sk-SK" w:eastAsia="sk-SK" w:bidi="ar-SA"/>
        </w:rPr>
        <w:t>a</w:t>
      </w:r>
      <w:r w:rsidRPr="001438D0">
        <w:rPr>
          <w:rFonts w:ascii="Times New Roman" w:eastAsia="Times New Roman" w:hAnsi="Times New Roman" w:cs="Times New Roman"/>
          <w:lang w:val="sk-SK" w:eastAsia="sk-SK" w:bidi="ar-SA"/>
        </w:rPr>
        <w:t xml:space="preserve"> účasti slovenských miest a regiónov v medzinárodných sieťach, platform</w:t>
      </w:r>
      <w:r w:rsidR="00BB39DB">
        <w:rPr>
          <w:rFonts w:ascii="Times New Roman" w:eastAsia="Times New Roman" w:hAnsi="Times New Roman" w:cs="Times New Roman"/>
          <w:lang w:val="sk-SK" w:eastAsia="sk-SK" w:bidi="ar-SA"/>
        </w:rPr>
        <w:t>ách, projektoch a partnerstvách</w:t>
      </w:r>
      <w:r w:rsidR="00BB39DB" w:rsidRPr="001438D0">
        <w:rPr>
          <w:rFonts w:ascii="Times New Roman" w:eastAsia="Times New Roman" w:hAnsi="Times New Roman" w:cs="Times New Roman"/>
          <w:lang w:val="sk-SK" w:eastAsia="sk-SK" w:bidi="ar-SA"/>
        </w:rPr>
        <w:t>;</w:t>
      </w:r>
    </w:p>
    <w:p w14:paraId="70BB2FB3" w14:textId="77777777" w:rsidR="00BB39DB" w:rsidRDefault="00BB39DB" w:rsidP="00BB39DB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zvýšenie úrovne digitalizácie procesov v rámci poskytovania zdravotnej starostlivosti</w:t>
      </w:r>
      <w:r w:rsidRPr="001438D0">
        <w:rPr>
          <w:rFonts w:ascii="Times New Roman" w:eastAsia="Times New Roman" w:hAnsi="Times New Roman" w:cs="Times New Roman"/>
          <w:lang w:val="sk-SK" w:eastAsia="sk-SK" w:bidi="ar-SA"/>
        </w:rPr>
        <w:t>;</w:t>
      </w:r>
    </w:p>
    <w:p w14:paraId="5821E268" w14:textId="77777777" w:rsidR="00BB39DB" w:rsidRPr="00BB39DB" w:rsidRDefault="00BB39DB" w:rsidP="00BB39DB">
      <w:pPr>
        <w:widowControl/>
        <w:numPr>
          <w:ilvl w:val="0"/>
          <w:numId w:val="3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lang w:val="sk-SK" w:eastAsia="sk-SK" w:bidi="ar-SA"/>
        </w:rPr>
      </w:pPr>
      <w:r>
        <w:rPr>
          <w:rFonts w:ascii="Times New Roman" w:eastAsia="Times New Roman" w:hAnsi="Times New Roman" w:cs="Times New Roman"/>
          <w:lang w:val="sk-SK" w:eastAsia="sk-SK" w:bidi="ar-SA"/>
        </w:rPr>
        <w:t>podpora rozhodovania zdravotníckych pracovníkov za pomoci pokročilých SW nástrojov.</w:t>
      </w:r>
    </w:p>
    <w:p w14:paraId="26F79DB4" w14:textId="77777777" w:rsidR="0010038B" w:rsidRPr="001438D0" w:rsidRDefault="0010038B" w:rsidP="00F83C84">
      <w:pPr>
        <w:widowControl/>
        <w:tabs>
          <w:tab w:val="left" w:pos="255"/>
        </w:tabs>
        <w:ind w:left="22"/>
        <w:jc w:val="both"/>
        <w:rPr>
          <w:rFonts w:ascii="Times New Roman" w:eastAsia="Times New Roman" w:hAnsi="Times New Roman" w:cs="Times New Roman"/>
          <w:lang w:val="sk-SK" w:eastAsia="sk-SK" w:bidi="ar-SA"/>
        </w:rPr>
      </w:pPr>
    </w:p>
    <w:p w14:paraId="269EDDC7" w14:textId="77777777" w:rsidR="006B089F" w:rsidRDefault="006B089F" w:rsidP="00501875">
      <w:pPr>
        <w:rPr>
          <w:rFonts w:eastAsia="Times New Roman"/>
          <w:noProof/>
          <w:color w:val="000000" w:themeColor="text1"/>
          <w:sz w:val="22"/>
        </w:rPr>
      </w:pPr>
    </w:p>
    <w:p w14:paraId="37AEE699" w14:textId="77777777" w:rsidR="006E7DDA" w:rsidRPr="00501875" w:rsidRDefault="006E7DDA" w:rsidP="00501875">
      <w:pPr>
        <w:rPr>
          <w:rFonts w:eastAsia="Times New Roman"/>
          <w:noProof/>
          <w:color w:val="000000" w:themeColor="text1"/>
          <w:sz w:val="22"/>
        </w:rPr>
      </w:pPr>
    </w:p>
    <w:p w14:paraId="4BD1441D" w14:textId="77777777" w:rsidR="00E251FF" w:rsidRPr="0085358A" w:rsidRDefault="00E251FF" w:rsidP="002B7850">
      <w:pPr>
        <w:pStyle w:val="Zhlavie10"/>
        <w:shd w:val="clear" w:color="auto" w:fill="auto"/>
        <w:spacing w:after="0"/>
        <w:ind w:firstLine="0"/>
        <w:rPr>
          <w:b/>
          <w:bCs/>
          <w:color w:val="auto"/>
          <w:lang w:val="sk-SK"/>
        </w:rPr>
      </w:pPr>
      <w:r w:rsidRPr="0085358A">
        <w:rPr>
          <w:b/>
          <w:bCs/>
          <w:color w:val="auto"/>
          <w:lang w:val="sk-SK"/>
        </w:rPr>
        <w:t xml:space="preserve">Tematický prekryv s Dunajskou stratégiou - ŠC </w:t>
      </w:r>
      <w:r w:rsidRPr="0085358A">
        <w:rPr>
          <w:b/>
          <w:bCs/>
          <w:color w:val="auto"/>
        </w:rPr>
        <w:t>1.2.1. Podpora</w:t>
      </w:r>
      <w:r w:rsidRPr="0085358A">
        <w:rPr>
          <w:b/>
          <w:bCs/>
          <w:color w:val="auto"/>
          <w:lang w:val="sk-SK"/>
        </w:rPr>
        <w:t xml:space="preserve"> digitálnej transformácie a kybernetickej bezpečnosti </w:t>
      </w:r>
    </w:p>
    <w:p w14:paraId="362EDFC8" w14:textId="77777777" w:rsidR="002B7850" w:rsidRPr="0085358A" w:rsidRDefault="002B7850" w:rsidP="00E251FF">
      <w:pPr>
        <w:jc w:val="both"/>
        <w:rPr>
          <w:rFonts w:ascii="Times New Roman" w:eastAsia="Times New Roman" w:hAnsi="Times New Roman" w:cs="Times New Roman"/>
          <w:color w:val="auto"/>
          <w:lang w:val="sk-SK"/>
        </w:rPr>
      </w:pPr>
    </w:p>
    <w:p w14:paraId="3F4BCDEE" w14:textId="77777777" w:rsidR="00E251FF" w:rsidRPr="0085358A" w:rsidRDefault="00E251FF" w:rsidP="00E251FF">
      <w:pPr>
        <w:jc w:val="both"/>
        <w:rPr>
          <w:rFonts w:ascii="Times New Roman" w:eastAsia="Times New Roman" w:hAnsi="Times New Roman" w:cs="Times New Roman"/>
          <w:color w:val="auto"/>
          <w:lang w:val="sk-SK"/>
        </w:rPr>
      </w:pPr>
      <w:r w:rsidRPr="0085358A">
        <w:rPr>
          <w:rFonts w:ascii="Times New Roman" w:eastAsia="Times New Roman" w:hAnsi="Times New Roman" w:cs="Times New Roman"/>
          <w:color w:val="auto"/>
          <w:lang w:val="sk-SK"/>
        </w:rPr>
        <w:t>časť A</w:t>
      </w:r>
    </w:p>
    <w:p w14:paraId="5A27E7DF" w14:textId="77777777" w:rsidR="00E251FF" w:rsidRPr="0085358A" w:rsidRDefault="00E251FF" w:rsidP="00E251FF">
      <w:pPr>
        <w:jc w:val="both"/>
        <w:rPr>
          <w:rFonts w:ascii="Times New Roman" w:eastAsia="Times New Roman" w:hAnsi="Times New Roman" w:cs="Times New Roman"/>
          <w:color w:val="auto"/>
          <w:lang w:val="sk-SK"/>
        </w:rPr>
      </w:pPr>
    </w:p>
    <w:p w14:paraId="47F729A2" w14:textId="77777777" w:rsidR="00E251FF" w:rsidRPr="00035BFC" w:rsidRDefault="00E251FF" w:rsidP="00E251FF">
      <w:pPr>
        <w:jc w:val="both"/>
        <w:rPr>
          <w:rFonts w:ascii="Times New Roman" w:eastAsia="Times New Roman" w:hAnsi="Times New Roman" w:cs="Times New Roman"/>
          <w:color w:val="auto"/>
          <w:lang w:val="sk-SK"/>
        </w:rPr>
      </w:pPr>
      <w:r w:rsidRPr="00035BFC">
        <w:rPr>
          <w:rFonts w:ascii="Times New Roman" w:eastAsia="Times New Roman" w:hAnsi="Times New Roman" w:cs="Times New Roman"/>
          <w:color w:val="auto"/>
          <w:lang w:val="sk-SK"/>
        </w:rPr>
        <w:t>E</w:t>
      </w:r>
      <w:r w:rsidRPr="0085358A">
        <w:rPr>
          <w:rFonts w:ascii="Times New Roman" w:eastAsia="Times New Roman" w:hAnsi="Times New Roman" w:cs="Times New Roman"/>
          <w:color w:val="auto"/>
          <w:lang w:val="sk-SK"/>
        </w:rPr>
        <w:t xml:space="preserve">CDI a CDI budú poskytovať služby spojené s nasadzovaním digitálnych technológií, ako sú umelá inteligencia, vysokovýkonné výpočty alebo kybernetická bezpečnosť, predovšetkým malých a stredných podnikov. Tieto aktivity prispejú aj k napĺňaniu cieľov Dunajskej stratégie v kapitole 8 (Konkurencieschopnosť podnikov), konkrétne aktivity 5 (Podpora nasadzovania umelej inteligencie v malých a stredných podnikoch Dunajského regiónu). Tento súlad bude zabezpečený pomocou vyhlasovania špecifických výziev, ktorých súčasťou bude podpora budovania ECDI a CDI a teda podpora nasadzovania digitálnych technológií v malých a stredných podnikov.  </w:t>
      </w:r>
    </w:p>
    <w:p w14:paraId="7004FA99" w14:textId="77777777" w:rsidR="00E251FF" w:rsidRPr="0085358A" w:rsidRDefault="00E251FF" w:rsidP="00E251FF">
      <w:pPr>
        <w:jc w:val="both"/>
        <w:rPr>
          <w:rFonts w:ascii="Times New Roman" w:eastAsia="Times New Roman" w:hAnsi="Times New Roman" w:cs="Times New Roman"/>
          <w:color w:val="auto"/>
          <w:lang w:val="sk-SK"/>
        </w:rPr>
      </w:pPr>
    </w:p>
    <w:p w14:paraId="0A0EBC1E" w14:textId="77777777" w:rsidR="00E251FF" w:rsidRPr="005555F1" w:rsidRDefault="00E251FF" w:rsidP="00E251FF">
      <w:pPr>
        <w:jc w:val="both"/>
        <w:rPr>
          <w:rFonts w:ascii="Times New Roman" w:eastAsia="Times New Roman" w:hAnsi="Times New Roman" w:cs="Times New Roman"/>
          <w:color w:val="1F497D"/>
          <w:lang w:val="sk-SK"/>
        </w:rPr>
      </w:pPr>
      <w:r w:rsidRPr="0085358A">
        <w:rPr>
          <w:rFonts w:ascii="Times New Roman" w:eastAsia="Times New Roman" w:hAnsi="Times New Roman" w:cs="Times New Roman"/>
          <w:color w:val="auto"/>
          <w:lang w:val="sk-SK"/>
        </w:rPr>
        <w:t>časť B</w:t>
      </w:r>
    </w:p>
    <w:p w14:paraId="72537A2D" w14:textId="77777777" w:rsidR="00E251FF" w:rsidRDefault="00E251FF" w:rsidP="00E251FF">
      <w:pPr>
        <w:jc w:val="both"/>
        <w:rPr>
          <w:rFonts w:ascii="Times New Roman" w:eastAsia="Times New Roman" w:hAnsi="Times New Roman" w:cs="Times New Roman"/>
          <w:color w:val="000000" w:themeColor="text1"/>
          <w:lang w:val="sk-SK"/>
        </w:rPr>
      </w:pPr>
    </w:p>
    <w:p w14:paraId="078301CB" w14:textId="77777777" w:rsidR="00E251FF" w:rsidRDefault="00E251FF" w:rsidP="00E251FF">
      <w:pPr>
        <w:jc w:val="both"/>
        <w:rPr>
          <w:rFonts w:ascii="Times New Roman" w:eastAsia="Times New Roman" w:hAnsi="Times New Roman" w:cs="Times New Roman"/>
          <w:lang w:val="sk-SK"/>
        </w:rPr>
      </w:pPr>
      <w:r w:rsidRPr="6D7A289C">
        <w:rPr>
          <w:rFonts w:ascii="Times New Roman" w:eastAsia="Times New Roman" w:hAnsi="Times New Roman" w:cs="Times New Roman"/>
          <w:lang w:val="sk-SK"/>
        </w:rPr>
        <w:t xml:space="preserve">Vďaka IT bude úradník poskytovať personalizované služby, bude mať prístup k dátam pre lepšie rozhodovanie, repetitívne úkony budú automatizované úplne alebo čiastočne, čo zvyšuje efektivitu práce úradníka. Tieto aktivity prispejú aj k napĺňaniu cieľov Dunajskej stratégie v Priority Area 10 , Action 1, strategic topic eGovernment/eGovernance. Úprava procesov a </w:t>
      </w:r>
      <w:r w:rsidRPr="6D7A289C">
        <w:rPr>
          <w:rFonts w:ascii="Times New Roman" w:eastAsia="Times New Roman" w:hAnsi="Times New Roman" w:cs="Times New Roman"/>
          <w:lang w:val="sk-SK"/>
        </w:rPr>
        <w:lastRenderedPageBreak/>
        <w:t>systémov cez OP Slovensko umožní systémy rýchlejšie prispôsobovať legislatívnym zmenám a zavádzať reformy. Pre zabezpečenie súladu s Dunajskou stratégiou bude v rámci Výziev pre projekty financované z OP Slovensko zadefinované hodnotiace kritérium súladu so stratégiou.</w:t>
      </w:r>
    </w:p>
    <w:p w14:paraId="47E87C85" w14:textId="77777777" w:rsidR="00E251FF" w:rsidRPr="00035BFC" w:rsidRDefault="00E251FF" w:rsidP="002B7850">
      <w:pPr>
        <w:pStyle w:val="Zhlavie10"/>
        <w:keepNext/>
        <w:keepLines/>
        <w:shd w:val="clear" w:color="auto" w:fill="auto"/>
        <w:spacing w:after="0"/>
        <w:ind w:firstLine="0"/>
        <w:rPr>
          <w:b/>
          <w:lang w:val="sk-SK"/>
        </w:rPr>
      </w:pPr>
    </w:p>
    <w:p w14:paraId="3CFDE7DD" w14:textId="77777777" w:rsidR="0085358A" w:rsidRPr="00035BFC" w:rsidRDefault="0085358A" w:rsidP="002B7850">
      <w:pPr>
        <w:pStyle w:val="Zhlavie10"/>
        <w:keepNext/>
        <w:keepLines/>
        <w:shd w:val="clear" w:color="auto" w:fill="auto"/>
        <w:spacing w:after="0"/>
        <w:ind w:firstLine="0"/>
        <w:rPr>
          <w:b/>
          <w:lang w:val="sk-SK"/>
        </w:rPr>
      </w:pPr>
    </w:p>
    <w:p w14:paraId="73B4D230" w14:textId="77777777" w:rsidR="00C30741" w:rsidRPr="001438D0" w:rsidRDefault="00C30741" w:rsidP="0010038B">
      <w:pPr>
        <w:pStyle w:val="Zhlavie10"/>
        <w:keepNext/>
        <w:keepLines/>
        <w:shd w:val="clear" w:color="auto" w:fill="auto"/>
        <w:spacing w:after="300"/>
        <w:ind w:firstLine="0"/>
        <w:jc w:val="both"/>
        <w:rPr>
          <w:b/>
        </w:rPr>
      </w:pPr>
      <w:r w:rsidRPr="001438D0">
        <w:rPr>
          <w:b/>
        </w:rPr>
        <w:t>Indication of the specific territories targeted, including the planned use of territorial tools - point (d)(v) of Article 22(3) CPR</w:t>
      </w:r>
    </w:p>
    <w:p w14:paraId="7AF07185" w14:textId="77777777" w:rsidR="00C30741" w:rsidRPr="001438D0" w:rsidRDefault="00C30741" w:rsidP="009F0CB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jc w:val="both"/>
      </w:pPr>
      <w:r w:rsidRPr="001438D0">
        <w:t>V prípade aktivít spadajúcich pod európsku inciatívu Catching-up Regions bude podpora smerovan</w:t>
      </w:r>
      <w:r w:rsidR="00F92D9C">
        <w:t xml:space="preserve">á na územie zapojených regiónov. </w:t>
      </w:r>
      <w:r w:rsidR="00A847DA" w:rsidRPr="0037325D">
        <w:t>V opatrení</w:t>
      </w:r>
      <w:r w:rsidR="00F92D9C" w:rsidRPr="0037325D">
        <w:t xml:space="preserve"> 1.2.2</w:t>
      </w:r>
      <w:r w:rsidR="00F83C84" w:rsidRPr="0037325D">
        <w:t xml:space="preserve"> podpora budovania inteligentných miest a re</w:t>
      </w:r>
      <w:r w:rsidR="00516308">
        <w:t>giónov špecifického cieľa  1. 2</w:t>
      </w:r>
      <w:r w:rsidR="00F83C84" w:rsidRPr="0037325D">
        <w:t xml:space="preserve"> sa budú využívať integrované územné investície.</w:t>
      </w:r>
    </w:p>
    <w:p w14:paraId="754005B5" w14:textId="77777777" w:rsidR="0010038B" w:rsidRPr="001438D0" w:rsidRDefault="0010038B">
      <w:pPr>
        <w:rPr>
          <w:rFonts w:ascii="Times New Roman" w:eastAsia="Times New Roman" w:hAnsi="Times New Roman" w:cs="Times New Roman"/>
          <w:b/>
          <w:sz w:val="36"/>
        </w:rPr>
      </w:pPr>
      <w:r w:rsidRPr="001438D0">
        <w:rPr>
          <w:b/>
          <w:sz w:val="36"/>
        </w:rPr>
        <w:br w:type="page"/>
      </w:r>
    </w:p>
    <w:p w14:paraId="3427DD7A" w14:textId="77777777" w:rsidR="00D07CC0" w:rsidRPr="00D9598B" w:rsidRDefault="0010038B" w:rsidP="0010038B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bCs/>
          <w:sz w:val="36"/>
        </w:rPr>
      </w:pPr>
      <w:r w:rsidRPr="001438D0">
        <w:rPr>
          <w:b/>
          <w:sz w:val="36"/>
        </w:rPr>
        <w:lastRenderedPageBreak/>
        <w:t xml:space="preserve">Špecifický cieľ </w:t>
      </w:r>
      <w:r w:rsidR="006A4A5D">
        <w:rPr>
          <w:b/>
          <w:bCs/>
          <w:sz w:val="36"/>
        </w:rPr>
        <w:t>1.3</w:t>
      </w:r>
      <w:r w:rsidRPr="001438D0">
        <w:rPr>
          <w:b/>
          <w:bCs/>
          <w:sz w:val="36"/>
        </w:rPr>
        <w:t>:</w:t>
      </w:r>
      <w:r w:rsidR="00C30741" w:rsidRPr="001438D0">
        <w:rPr>
          <w:b/>
          <w:bCs/>
          <w:sz w:val="36"/>
        </w:rPr>
        <w:t xml:space="preserve"> </w:t>
      </w:r>
      <w:r w:rsidR="00D07CC0" w:rsidRPr="00D07CC0">
        <w:rPr>
          <w:b/>
          <w:bCs/>
          <w:sz w:val="36"/>
        </w:rPr>
        <w:t xml:space="preserve">Posilnenie udržateľného rastu a konkurencieschopnosti </w:t>
      </w:r>
      <w:r w:rsidR="006A056B">
        <w:rPr>
          <w:b/>
          <w:bCs/>
          <w:sz w:val="36"/>
        </w:rPr>
        <w:t>MSP a tvorby pracovných miest v </w:t>
      </w:r>
      <w:r w:rsidR="00D07CC0" w:rsidRPr="00D07CC0">
        <w:rPr>
          <w:b/>
          <w:bCs/>
          <w:sz w:val="36"/>
        </w:rPr>
        <w:t>MSP, a to aj produktívnymi investíciami</w:t>
      </w:r>
    </w:p>
    <w:p w14:paraId="78685A5F" w14:textId="77777777" w:rsidR="0010038B" w:rsidRPr="001438D0" w:rsidRDefault="0010038B" w:rsidP="00F9540F">
      <w:pPr>
        <w:contextualSpacing/>
        <w:jc w:val="both"/>
        <w:rPr>
          <w:rFonts w:ascii="Times New Roman" w:hAnsi="Times New Roman" w:cs="Times New Roman"/>
          <w:noProof/>
          <w:color w:val="000000" w:themeColor="text1"/>
        </w:rPr>
      </w:pPr>
    </w:p>
    <w:p w14:paraId="565FF289" w14:textId="77777777" w:rsidR="00C30741" w:rsidRPr="001438D0" w:rsidRDefault="00C30741" w:rsidP="00F9540F">
      <w:pPr>
        <w:contextualSpacing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1438D0">
        <w:rPr>
          <w:rFonts w:ascii="Times New Roman" w:hAnsi="Times New Roman" w:cs="Times New Roman"/>
          <w:noProof/>
          <w:color w:val="000000" w:themeColor="text1"/>
        </w:rPr>
        <w:t>Špecifický cieľ bude napĺňaný prostredníctvom nasledujúcich opatrení:</w:t>
      </w:r>
    </w:p>
    <w:p w14:paraId="39E84DB5" w14:textId="77777777" w:rsidR="00C30741" w:rsidRPr="001438D0" w:rsidRDefault="00C30741" w:rsidP="00F9540F">
      <w:pPr>
        <w:contextualSpacing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1438D0">
        <w:rPr>
          <w:rFonts w:ascii="Times New Roman" w:hAnsi="Times New Roman" w:cs="Times New Roman"/>
          <w:noProof/>
          <w:color w:val="000000" w:themeColor="text1"/>
        </w:rPr>
        <w:t>1.3.1 Podpora malého a stredného podnikania</w:t>
      </w:r>
    </w:p>
    <w:p w14:paraId="1FF9EDBA" w14:textId="77777777" w:rsidR="00C30741" w:rsidRPr="001438D0" w:rsidRDefault="00C30741" w:rsidP="00F9540F">
      <w:pPr>
        <w:contextualSpacing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1438D0">
        <w:rPr>
          <w:rFonts w:ascii="Times New Roman" w:hAnsi="Times New Roman" w:cs="Times New Roman"/>
          <w:noProof/>
          <w:color w:val="000000" w:themeColor="text1"/>
        </w:rPr>
        <w:t>1.3.2 Internacionalizácia malého a stredného podnikania</w:t>
      </w:r>
    </w:p>
    <w:p w14:paraId="5221AB4C" w14:textId="77777777" w:rsidR="00C30741" w:rsidRPr="001438D0" w:rsidRDefault="00C30741" w:rsidP="00F9540F">
      <w:pPr>
        <w:contextualSpacing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1438D0">
        <w:rPr>
          <w:rFonts w:ascii="Times New Roman" w:hAnsi="Times New Roman" w:cs="Times New Roman"/>
          <w:noProof/>
          <w:color w:val="000000" w:themeColor="text1"/>
        </w:rPr>
        <w:t>1.3.3 Podpora sieťovania podnikateľských subjektov</w:t>
      </w:r>
    </w:p>
    <w:p w14:paraId="70B55B52" w14:textId="77777777" w:rsidR="00C30741" w:rsidRPr="001438D0" w:rsidRDefault="00C30741" w:rsidP="00F9540F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787D5B63" w14:textId="77777777" w:rsidR="00C30741" w:rsidRPr="001438D0" w:rsidRDefault="00C30741" w:rsidP="00F9540F">
      <w:pPr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</w:rPr>
      </w:pPr>
      <w:r w:rsidRPr="001438D0">
        <w:rPr>
          <w:rFonts w:ascii="Times New Roman" w:hAnsi="Times New Roman" w:cs="Times New Roman"/>
          <w:color w:val="000000" w:themeColor="text1"/>
        </w:rPr>
        <w:t xml:space="preserve">V rámci cieľa sa uvažuje aj s podporou pre Bratislavský </w:t>
      </w:r>
      <w:r w:rsidR="00213CD5">
        <w:rPr>
          <w:rFonts w:ascii="Times New Roman" w:hAnsi="Times New Roman" w:cs="Times New Roman"/>
          <w:color w:val="000000" w:themeColor="text1"/>
        </w:rPr>
        <w:t xml:space="preserve">samosprávny </w:t>
      </w:r>
      <w:r w:rsidRPr="001438D0">
        <w:rPr>
          <w:rFonts w:ascii="Times New Roman" w:hAnsi="Times New Roman" w:cs="Times New Roman"/>
          <w:color w:val="000000" w:themeColor="text1"/>
        </w:rPr>
        <w:t>kraj.</w:t>
      </w:r>
    </w:p>
    <w:p w14:paraId="7C27D5E1" w14:textId="77777777" w:rsidR="00C30741" w:rsidRPr="001438D0" w:rsidRDefault="00C30741" w:rsidP="00F9540F">
      <w:pPr>
        <w:contextualSpacing/>
        <w:jc w:val="both"/>
        <w:rPr>
          <w:rFonts w:ascii="Times New Roman" w:hAnsi="Times New Roman" w:cs="Times New Roman"/>
          <w:i/>
          <w:noProof/>
          <w:color w:val="000000" w:themeColor="text1"/>
        </w:rPr>
      </w:pPr>
    </w:p>
    <w:p w14:paraId="1F450EC1" w14:textId="77777777" w:rsidR="00C30741" w:rsidRDefault="00C30741" w:rsidP="00F9540F">
      <w:pPr>
        <w:spacing w:line="20" w:lineRule="atLeast"/>
        <w:jc w:val="both"/>
        <w:rPr>
          <w:rFonts w:ascii="Times New Roman" w:hAnsi="Times New Roman" w:cs="Times New Roman"/>
          <w:b/>
          <w:bCs/>
          <w:noProof/>
          <w:color w:val="000000" w:themeColor="text1"/>
        </w:rPr>
      </w:pPr>
      <w:r w:rsidRPr="001438D0">
        <w:rPr>
          <w:rFonts w:ascii="Times New Roman" w:hAnsi="Times New Roman" w:cs="Times New Roman"/>
          <w:b/>
          <w:bCs/>
          <w:noProof/>
          <w:color w:val="000000" w:themeColor="text1"/>
        </w:rPr>
        <w:t>1.3.1 Podpora malého a stredného podnikania</w:t>
      </w:r>
    </w:p>
    <w:p w14:paraId="3753B8E3" w14:textId="77777777" w:rsidR="0099014F" w:rsidRPr="001438D0" w:rsidRDefault="0099014F" w:rsidP="00F9540F">
      <w:pPr>
        <w:spacing w:line="20" w:lineRule="atLeast"/>
        <w:jc w:val="both"/>
        <w:rPr>
          <w:rFonts w:ascii="Times New Roman" w:hAnsi="Times New Roman" w:cs="Times New Roman"/>
          <w:b/>
          <w:bCs/>
          <w:noProof/>
          <w:color w:val="000000" w:themeColor="text1"/>
        </w:rPr>
      </w:pPr>
    </w:p>
    <w:p w14:paraId="21E8ADD7" w14:textId="77777777" w:rsidR="00C30741" w:rsidRPr="001438D0" w:rsidRDefault="00C30741" w:rsidP="00F9540F">
      <w:pPr>
        <w:tabs>
          <w:tab w:val="left" w:pos="358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438D0">
        <w:rPr>
          <w:rFonts w:ascii="Times New Roman" w:hAnsi="Times New Roman" w:cs="Times New Roman"/>
          <w:color w:val="000000" w:themeColor="text1"/>
        </w:rPr>
        <w:t xml:space="preserve">Hlavným cieľom opatrenia bude stimulovať rozvoj malých a stredných podnikov v rôznych sektoroch hospodárstva s prioritným zameraním na oblasti určené RIS3 a inovatívne podniky. </w:t>
      </w:r>
    </w:p>
    <w:p w14:paraId="7661CE9E" w14:textId="77777777" w:rsidR="00C30741" w:rsidRPr="001438D0" w:rsidRDefault="00C30741" w:rsidP="00F9540F">
      <w:pPr>
        <w:tabs>
          <w:tab w:val="left" w:pos="358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438D0">
        <w:rPr>
          <w:rFonts w:ascii="Times New Roman" w:hAnsi="Times New Roman" w:cs="Times New Roman"/>
          <w:color w:val="000000" w:themeColor="text1"/>
        </w:rPr>
        <w:t xml:space="preserve">Budú podporované najmä nasledovné aktivity: </w:t>
      </w:r>
    </w:p>
    <w:p w14:paraId="21408879" w14:textId="77777777" w:rsidR="00C30741" w:rsidRPr="001438D0" w:rsidRDefault="00C30741" w:rsidP="00925FE5">
      <w:pPr>
        <w:pStyle w:val="Odsekzoznamu"/>
        <w:numPr>
          <w:ilvl w:val="0"/>
          <w:numId w:val="7"/>
        </w:numPr>
        <w:tabs>
          <w:tab w:val="left" w:pos="3586"/>
        </w:tabs>
        <w:spacing w:line="20" w:lineRule="atLeast"/>
        <w:jc w:val="both"/>
        <w:rPr>
          <w:rFonts w:eastAsia="Times New Roman"/>
          <w:szCs w:val="24"/>
          <w:lang w:val="sk-SK"/>
        </w:rPr>
      </w:pPr>
      <w:r w:rsidRPr="001438D0">
        <w:rPr>
          <w:rFonts w:eastAsia="Times New Roman"/>
          <w:color w:val="000000" w:themeColor="text1"/>
          <w:szCs w:val="24"/>
          <w:lang w:val="sk-SK"/>
        </w:rPr>
        <w:t xml:space="preserve">podpora riadenia, testovania a zavádzania inovácií (vrátane produktových a procesných) podporujúcich zvyšovanie </w:t>
      </w:r>
      <w:r w:rsidRPr="001438D0">
        <w:rPr>
          <w:rFonts w:eastAsia="Times New Roman"/>
          <w:szCs w:val="24"/>
          <w:lang w:val="sk-SK"/>
        </w:rPr>
        <w:t>konkurencieschopnosti MSP</w:t>
      </w:r>
      <w:r w:rsidR="006765DF">
        <w:rPr>
          <w:rFonts w:eastAsia="Times New Roman"/>
          <w:szCs w:val="24"/>
          <w:lang w:val="sk-SK"/>
        </w:rPr>
        <w:t>, ako aj</w:t>
      </w:r>
      <w:r w:rsidR="00710728" w:rsidRPr="001438D0">
        <w:rPr>
          <w:rFonts w:eastAsia="Times New Roman"/>
          <w:szCs w:val="24"/>
          <w:lang w:val="sk-SK"/>
        </w:rPr>
        <w:t> prechod na zelené a digitálne hospodárstvo</w:t>
      </w:r>
      <w:r w:rsidRPr="001438D0">
        <w:rPr>
          <w:rFonts w:eastAsia="Times New Roman"/>
          <w:szCs w:val="24"/>
          <w:lang w:val="sk-SK"/>
        </w:rPr>
        <w:t>;</w:t>
      </w:r>
    </w:p>
    <w:p w14:paraId="43C05436" w14:textId="77777777" w:rsidR="00C30741" w:rsidRPr="001438D0" w:rsidRDefault="00C30741" w:rsidP="00925FE5">
      <w:pPr>
        <w:pStyle w:val="Odsekzoznamu"/>
        <w:numPr>
          <w:ilvl w:val="0"/>
          <w:numId w:val="7"/>
        </w:numPr>
        <w:tabs>
          <w:tab w:val="left" w:pos="3586"/>
        </w:tabs>
        <w:spacing w:line="20" w:lineRule="atLeast"/>
        <w:jc w:val="both"/>
        <w:rPr>
          <w:rFonts w:eastAsia="Times New Roman"/>
          <w:color w:val="000000" w:themeColor="text1"/>
          <w:szCs w:val="24"/>
          <w:lang w:val="sk-SK"/>
        </w:rPr>
      </w:pPr>
      <w:r w:rsidRPr="001438D0">
        <w:rPr>
          <w:szCs w:val="24"/>
          <w:lang w:val="sk-SK"/>
        </w:rPr>
        <w:t>podpora zeleného podnikania</w:t>
      </w:r>
      <w:r w:rsidR="00710728" w:rsidRPr="001438D0">
        <w:rPr>
          <w:szCs w:val="24"/>
          <w:lang w:val="sk-SK"/>
        </w:rPr>
        <w:t>,</w:t>
      </w:r>
      <w:r w:rsidR="003A2E9E" w:rsidRPr="00035BFC">
        <w:rPr>
          <w:lang w:val="sk-SK"/>
        </w:rPr>
        <w:t xml:space="preserve"> </w:t>
      </w:r>
      <w:r w:rsidR="003A2E9E" w:rsidRPr="001438D0">
        <w:rPr>
          <w:szCs w:val="24"/>
          <w:lang w:val="sk-SK"/>
        </w:rPr>
        <w:t>zvyšovanie environmentálnej výkonnosti podnikov</w:t>
      </w:r>
      <w:r w:rsidRPr="001438D0">
        <w:rPr>
          <w:szCs w:val="24"/>
          <w:lang w:val="sk-SK"/>
        </w:rPr>
        <w:t xml:space="preserve"> a podpora prechodu na obehové hospodárstvo v MSP,</w:t>
      </w:r>
      <w:r w:rsidRPr="001438D0">
        <w:rPr>
          <w:i/>
          <w:szCs w:val="24"/>
          <w:lang w:val="sk-SK"/>
        </w:rPr>
        <w:t xml:space="preserve"> </w:t>
      </w:r>
      <w:r w:rsidRPr="001438D0">
        <w:rPr>
          <w:rFonts w:eastAsia="Times New Roman"/>
          <w:szCs w:val="24"/>
          <w:lang w:val="sk-SK"/>
        </w:rPr>
        <w:t>napr. prostredníctvom efek</w:t>
      </w:r>
      <w:r w:rsidR="003A2E9E" w:rsidRPr="001438D0">
        <w:rPr>
          <w:rFonts w:eastAsia="Times New Roman"/>
          <w:szCs w:val="24"/>
          <w:lang w:val="sk-SK"/>
        </w:rPr>
        <w:t>tívnejšieho využívania zdrojov,</w:t>
      </w:r>
      <w:r w:rsidRPr="001438D0">
        <w:rPr>
          <w:rFonts w:eastAsia="Times New Roman"/>
          <w:szCs w:val="24"/>
          <w:lang w:val="sk-SK"/>
        </w:rPr>
        <w:t> </w:t>
      </w:r>
      <w:r w:rsidR="006765DF">
        <w:rPr>
          <w:rFonts w:eastAsia="Times New Roman"/>
          <w:szCs w:val="24"/>
          <w:lang w:val="sk-SK"/>
        </w:rPr>
        <w:t>vrátane</w:t>
      </w:r>
      <w:r w:rsidR="006765DF" w:rsidRPr="00F9046F">
        <w:rPr>
          <w:rFonts w:eastAsia="Times New Roman"/>
          <w:szCs w:val="24"/>
          <w:lang w:val="sk-SK"/>
        </w:rPr>
        <w:t xml:space="preserve"> uzatváran</w:t>
      </w:r>
      <w:r w:rsidR="006765DF">
        <w:rPr>
          <w:rFonts w:eastAsia="Times New Roman"/>
          <w:szCs w:val="24"/>
          <w:lang w:val="sk-SK"/>
        </w:rPr>
        <w:t>ia</w:t>
      </w:r>
      <w:r w:rsidR="006765DF" w:rsidRPr="00F9046F">
        <w:rPr>
          <w:rFonts w:eastAsia="Times New Roman"/>
          <w:szCs w:val="24"/>
          <w:lang w:val="sk-SK"/>
        </w:rPr>
        <w:t xml:space="preserve"> materiálových tokov vo výrobe,</w:t>
      </w:r>
      <w:r w:rsidR="006765DF">
        <w:rPr>
          <w:rFonts w:eastAsia="Times New Roman"/>
          <w:szCs w:val="24"/>
          <w:lang w:val="sk-SK"/>
        </w:rPr>
        <w:t xml:space="preserve"> </w:t>
      </w:r>
      <w:r w:rsidR="006765DF" w:rsidRPr="00F9046F">
        <w:rPr>
          <w:rFonts w:eastAsia="Times New Roman"/>
          <w:szCs w:val="24"/>
          <w:lang w:val="sk-SK"/>
        </w:rPr>
        <w:t xml:space="preserve">využívania  obnoviteľných zdrojov a materiálov, ako aj </w:t>
      </w:r>
      <w:r w:rsidRPr="001438D0">
        <w:rPr>
          <w:rFonts w:eastAsia="Times New Roman"/>
          <w:szCs w:val="24"/>
          <w:lang w:val="sk-SK"/>
        </w:rPr>
        <w:t>druhotných surovín</w:t>
      </w:r>
      <w:r w:rsidRPr="001438D0">
        <w:rPr>
          <w:rFonts w:eastAsia="Times New Roman"/>
          <w:color w:val="000000" w:themeColor="text1"/>
          <w:szCs w:val="24"/>
          <w:lang w:val="sk-SK"/>
        </w:rPr>
        <w:t>, ekodizajnu</w:t>
      </w:r>
      <w:r w:rsidR="006765DF">
        <w:rPr>
          <w:rFonts w:eastAsia="Times New Roman"/>
          <w:color w:val="000000" w:themeColor="text1"/>
          <w:szCs w:val="24"/>
          <w:lang w:val="sk-SK"/>
        </w:rPr>
        <w:t xml:space="preserve">, </w:t>
      </w:r>
      <w:r w:rsidR="006765DF" w:rsidRPr="00F9046F">
        <w:rPr>
          <w:rFonts w:eastAsia="Times New Roman"/>
          <w:color w:val="000000" w:themeColor="text1"/>
          <w:szCs w:val="24"/>
          <w:lang w:val="sk-SK"/>
        </w:rPr>
        <w:t>zmeny biznis modelov a pod.</w:t>
      </w:r>
      <w:r w:rsidRPr="001438D0">
        <w:rPr>
          <w:rFonts w:eastAsia="Times New Roman"/>
          <w:color w:val="000000" w:themeColor="text1"/>
          <w:szCs w:val="24"/>
          <w:lang w:val="sk-SK"/>
        </w:rPr>
        <w:t xml:space="preserve">; </w:t>
      </w:r>
    </w:p>
    <w:p w14:paraId="446B75AE" w14:textId="77777777" w:rsidR="00C30741" w:rsidRPr="003D2A60" w:rsidRDefault="00C30741" w:rsidP="00925FE5">
      <w:pPr>
        <w:pStyle w:val="Odsekzoznamu"/>
        <w:numPr>
          <w:ilvl w:val="0"/>
          <w:numId w:val="7"/>
        </w:numPr>
        <w:tabs>
          <w:tab w:val="left" w:pos="3586"/>
        </w:tabs>
        <w:spacing w:before="0" w:after="0" w:line="240" w:lineRule="auto"/>
        <w:ind w:left="714" w:hanging="357"/>
        <w:jc w:val="both"/>
        <w:rPr>
          <w:rFonts w:eastAsia="Times New Roman"/>
          <w:color w:val="000000" w:themeColor="text1"/>
          <w:szCs w:val="24"/>
          <w:lang w:val="sk-SK"/>
        </w:rPr>
      </w:pPr>
      <w:r w:rsidRPr="001438D0">
        <w:rPr>
          <w:rFonts w:eastAsia="Times New Roman"/>
          <w:color w:val="000000" w:themeColor="text1"/>
          <w:szCs w:val="24"/>
          <w:lang w:val="sk-SK"/>
        </w:rPr>
        <w:t xml:space="preserve">zlepšenie prístupu MSP k špecializovanému poradenstvu, </w:t>
      </w:r>
      <w:r w:rsidRPr="003D2A60">
        <w:rPr>
          <w:rFonts w:eastAsia="Times New Roman"/>
          <w:color w:val="000000" w:themeColor="text1"/>
          <w:szCs w:val="24"/>
          <w:lang w:val="sk-SK"/>
        </w:rPr>
        <w:t>programom</w:t>
      </w:r>
      <w:r w:rsidR="003A2E9E" w:rsidRPr="003D2A60">
        <w:rPr>
          <w:rFonts w:eastAsia="Times New Roman"/>
          <w:color w:val="000000" w:themeColor="text1"/>
          <w:szCs w:val="24"/>
          <w:lang w:val="sk-SK"/>
        </w:rPr>
        <w:t xml:space="preserve"> na zvyšovanie povedomia a zručností</w:t>
      </w:r>
      <w:r w:rsidRPr="003D2A60">
        <w:rPr>
          <w:rFonts w:eastAsia="Times New Roman"/>
          <w:color w:val="000000" w:themeColor="text1"/>
          <w:szCs w:val="24"/>
          <w:lang w:val="sk-SK"/>
        </w:rPr>
        <w:t>, inkubačným, akceleračným a coworkingovým programom;</w:t>
      </w:r>
    </w:p>
    <w:p w14:paraId="698E7AC9" w14:textId="77777777" w:rsidR="00C30741" w:rsidRPr="001438D0" w:rsidRDefault="00C30741" w:rsidP="00925FE5">
      <w:pPr>
        <w:pStyle w:val="Odsekzoznamu"/>
        <w:numPr>
          <w:ilvl w:val="0"/>
          <w:numId w:val="7"/>
        </w:numPr>
        <w:tabs>
          <w:tab w:val="left" w:pos="3586"/>
        </w:tabs>
        <w:spacing w:before="0" w:after="0" w:line="240" w:lineRule="auto"/>
        <w:ind w:left="714" w:hanging="357"/>
        <w:jc w:val="both"/>
        <w:rPr>
          <w:rFonts w:eastAsia="Times New Roman"/>
          <w:color w:val="000000" w:themeColor="text1"/>
          <w:szCs w:val="24"/>
          <w:lang w:val="sk-SK"/>
        </w:rPr>
      </w:pPr>
      <w:r w:rsidRPr="001438D0">
        <w:rPr>
          <w:rFonts w:eastAsia="Times New Roman"/>
          <w:color w:val="000000" w:themeColor="text1"/>
          <w:szCs w:val="24"/>
          <w:lang w:val="sk-SK"/>
        </w:rPr>
        <w:t>podpora začínajúcich podnikov, so zameraním na rozvoj inovatívnych  startupov;</w:t>
      </w:r>
    </w:p>
    <w:p w14:paraId="1A096469" w14:textId="77777777" w:rsidR="00C30741" w:rsidRPr="001438D0" w:rsidRDefault="00C30741" w:rsidP="00925FE5">
      <w:pPr>
        <w:pStyle w:val="Odsekzoznamu"/>
        <w:numPr>
          <w:ilvl w:val="0"/>
          <w:numId w:val="5"/>
        </w:numPr>
        <w:tabs>
          <w:tab w:val="left" w:pos="3586"/>
        </w:tabs>
        <w:spacing w:before="0" w:after="0" w:line="240" w:lineRule="auto"/>
        <w:ind w:left="714" w:hanging="357"/>
        <w:jc w:val="both"/>
        <w:rPr>
          <w:i/>
          <w:color w:val="FF0000"/>
          <w:szCs w:val="24"/>
          <w:lang w:val="it-IT"/>
        </w:rPr>
      </w:pPr>
      <w:r w:rsidRPr="001438D0">
        <w:rPr>
          <w:rFonts w:eastAsia="Times New Roman"/>
          <w:color w:val="000000" w:themeColor="text1"/>
          <w:szCs w:val="24"/>
          <w:lang w:val="sk-SK"/>
        </w:rPr>
        <w:t xml:space="preserve">hodnotenie kvality podnikateľského prostredia a dopadov </w:t>
      </w:r>
      <w:r w:rsidRPr="001438D0">
        <w:rPr>
          <w:color w:val="000000" w:themeColor="text1"/>
          <w:szCs w:val="24"/>
          <w:lang w:val="it-IT"/>
        </w:rPr>
        <w:t>aplikovaných, ale aj plánovaných regulácií na MSP (testy MSP);</w:t>
      </w:r>
    </w:p>
    <w:p w14:paraId="755DDF7E" w14:textId="77777777" w:rsidR="00C30741" w:rsidRPr="001438D0" w:rsidRDefault="00C30741" w:rsidP="00925FE5">
      <w:pPr>
        <w:pStyle w:val="Odsekzoznamu"/>
        <w:numPr>
          <w:ilvl w:val="0"/>
          <w:numId w:val="5"/>
        </w:numPr>
        <w:tabs>
          <w:tab w:val="left" w:pos="3586"/>
        </w:tabs>
        <w:spacing w:before="0" w:after="0" w:line="240" w:lineRule="auto"/>
        <w:ind w:left="714" w:hanging="357"/>
        <w:jc w:val="both"/>
        <w:rPr>
          <w:szCs w:val="24"/>
          <w:lang w:val="it-IT"/>
        </w:rPr>
      </w:pPr>
      <w:r w:rsidRPr="001438D0">
        <w:rPr>
          <w:szCs w:val="24"/>
          <w:lang w:val="it-IT"/>
        </w:rPr>
        <w:t>mitigácia dopadov neočakávaných krízových udalostí na MSP a podpora prípravných (prevetívnych) krízových opatrení;</w:t>
      </w:r>
    </w:p>
    <w:p w14:paraId="2D53CC53" w14:textId="77777777" w:rsidR="00C30741" w:rsidRPr="001438D0" w:rsidRDefault="00C30741" w:rsidP="00925FE5">
      <w:pPr>
        <w:pStyle w:val="Odsekzoznamu"/>
        <w:numPr>
          <w:ilvl w:val="0"/>
          <w:numId w:val="5"/>
        </w:numPr>
        <w:spacing w:before="0" w:after="0" w:line="240" w:lineRule="auto"/>
        <w:ind w:left="714" w:hanging="357"/>
        <w:jc w:val="both"/>
        <w:rPr>
          <w:szCs w:val="24"/>
          <w:lang w:val="sk-SK"/>
        </w:rPr>
      </w:pPr>
      <w:r w:rsidRPr="001438D0">
        <w:rPr>
          <w:szCs w:val="24"/>
          <w:lang w:val="it-IT"/>
        </w:rPr>
        <w:t xml:space="preserve">podpora rodinného podnikania a </w:t>
      </w:r>
      <w:r w:rsidRPr="001438D0">
        <w:rPr>
          <w:rFonts w:eastAsia="Times New Roman"/>
          <w:noProof/>
          <w:szCs w:val="24"/>
          <w:lang w:val="it-IT"/>
        </w:rPr>
        <w:t xml:space="preserve">alternatívnych foriem podnikania (zdieľaná ekonomika, strieborná ekonomika a.i.) </w:t>
      </w:r>
    </w:p>
    <w:p w14:paraId="02D26732" w14:textId="77777777" w:rsidR="00C30741" w:rsidRPr="00DB4DA1" w:rsidRDefault="00C30741" w:rsidP="00925FE5">
      <w:pPr>
        <w:pStyle w:val="Odsekzoznamu"/>
        <w:numPr>
          <w:ilvl w:val="0"/>
          <w:numId w:val="5"/>
        </w:numPr>
        <w:spacing w:before="0" w:after="0" w:line="240" w:lineRule="auto"/>
        <w:ind w:left="714" w:hanging="357"/>
        <w:jc w:val="both"/>
        <w:rPr>
          <w:rFonts w:eastAsiaTheme="minorEastAsia"/>
          <w:color w:val="FF0000"/>
          <w:szCs w:val="24"/>
          <w:lang w:val="sk-SK"/>
        </w:rPr>
      </w:pPr>
      <w:r w:rsidRPr="001438D0">
        <w:rPr>
          <w:szCs w:val="24"/>
          <w:lang w:val="sk-SK"/>
        </w:rPr>
        <w:t xml:space="preserve">podpora aktivít </w:t>
      </w:r>
      <w:r w:rsidR="00DB4DA1">
        <w:rPr>
          <w:szCs w:val="24"/>
          <w:lang w:val="sk-SK"/>
        </w:rPr>
        <w:t>nadväzujúcich na</w:t>
      </w:r>
      <w:r w:rsidRPr="001438D0">
        <w:rPr>
          <w:szCs w:val="24"/>
          <w:lang w:val="sk-SK"/>
        </w:rPr>
        <w:t xml:space="preserve"> Iniciatívy Catching-up Regions, ktoré sú zamerané na podporu MSP (napr. inovačné vouchre alebo podpora MSP v oblasti cestovného ruchu)</w:t>
      </w:r>
      <w:r w:rsidR="00DB4DA1">
        <w:rPr>
          <w:szCs w:val="24"/>
          <w:lang w:val="sk-SK"/>
        </w:rPr>
        <w:t>, ako aj na výsledky pilotnej podpory v predchádzajúcom programovom období.</w:t>
      </w:r>
    </w:p>
    <w:p w14:paraId="5CCD90E0" w14:textId="77777777" w:rsidR="009F0CB5" w:rsidRPr="00035BFC" w:rsidRDefault="009F0CB5" w:rsidP="00F9540F">
      <w:pPr>
        <w:spacing w:line="20" w:lineRule="atLeast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14:paraId="7116C3CE" w14:textId="77777777" w:rsidR="00C30741" w:rsidRPr="001438D0" w:rsidRDefault="00C30741" w:rsidP="00F9540F">
      <w:pPr>
        <w:spacing w:line="20" w:lineRule="atLeast"/>
        <w:contextualSpacing/>
        <w:jc w:val="both"/>
        <w:rPr>
          <w:rFonts w:ascii="Times New Roman" w:hAnsi="Times New Roman" w:cs="Times New Roman"/>
          <w:b/>
          <w:i/>
          <w:noProof/>
          <w:color w:val="000000" w:themeColor="text1"/>
        </w:rPr>
      </w:pPr>
    </w:p>
    <w:p w14:paraId="1162B345" w14:textId="77777777" w:rsidR="00C30741" w:rsidRDefault="00C30741" w:rsidP="00F9540F">
      <w:pPr>
        <w:spacing w:line="20" w:lineRule="atLeast"/>
        <w:jc w:val="both"/>
        <w:rPr>
          <w:rFonts w:ascii="Times New Roman" w:hAnsi="Times New Roman" w:cs="Times New Roman"/>
          <w:b/>
          <w:bCs/>
          <w:noProof/>
          <w:color w:val="000000" w:themeColor="text1"/>
        </w:rPr>
      </w:pPr>
      <w:r w:rsidRPr="001438D0">
        <w:rPr>
          <w:rFonts w:ascii="Times New Roman" w:hAnsi="Times New Roman" w:cs="Times New Roman"/>
          <w:b/>
          <w:bCs/>
          <w:noProof/>
          <w:color w:val="000000" w:themeColor="text1"/>
        </w:rPr>
        <w:t>1.3.2 Internacionalizáci</w:t>
      </w:r>
      <w:r w:rsidR="002F3564">
        <w:rPr>
          <w:rFonts w:ascii="Times New Roman" w:hAnsi="Times New Roman" w:cs="Times New Roman"/>
          <w:b/>
          <w:bCs/>
          <w:noProof/>
          <w:color w:val="000000" w:themeColor="text1"/>
        </w:rPr>
        <w:t>a malého a stredného podnikania</w:t>
      </w:r>
    </w:p>
    <w:p w14:paraId="1284143E" w14:textId="77777777" w:rsidR="002F3564" w:rsidRPr="001438D0" w:rsidRDefault="002F3564" w:rsidP="00F9540F">
      <w:pPr>
        <w:spacing w:line="20" w:lineRule="atLeast"/>
        <w:jc w:val="both"/>
        <w:rPr>
          <w:rFonts w:ascii="Times New Roman" w:hAnsi="Times New Roman" w:cs="Times New Roman"/>
          <w:b/>
          <w:bCs/>
          <w:noProof/>
          <w:color w:val="000000" w:themeColor="text1"/>
        </w:rPr>
      </w:pPr>
    </w:p>
    <w:p w14:paraId="70094E82" w14:textId="77777777" w:rsidR="00C30741" w:rsidRPr="001438D0" w:rsidRDefault="00C30741" w:rsidP="00F9540F">
      <w:pPr>
        <w:spacing w:line="20" w:lineRule="atLeast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438D0">
        <w:rPr>
          <w:rFonts w:ascii="Times New Roman" w:hAnsi="Times New Roman" w:cs="Times New Roman"/>
          <w:color w:val="000000" w:themeColor="text1"/>
        </w:rPr>
        <w:t xml:space="preserve">Hlavným predmetom podpory budú aktivity zamerané na internacionalizáciu </w:t>
      </w:r>
      <w:r w:rsidR="003A2E9E" w:rsidRPr="001438D0">
        <w:rPr>
          <w:rFonts w:ascii="Times New Roman" w:hAnsi="Times New Roman" w:cs="Times New Roman"/>
          <w:color w:val="000000" w:themeColor="text1"/>
        </w:rPr>
        <w:t>MSP</w:t>
      </w:r>
      <w:r w:rsidRPr="001438D0">
        <w:rPr>
          <w:rFonts w:ascii="Times New Roman" w:hAnsi="Times New Roman" w:cs="Times New Roman"/>
          <w:color w:val="000000" w:themeColor="text1"/>
        </w:rPr>
        <w:t xml:space="preserve"> s prioritným zameraním na oblasti určené RIS3 a inovatívne podniky. Podpora sa zameria najmä na nasledovné aktivity:</w:t>
      </w:r>
    </w:p>
    <w:p w14:paraId="3015D613" w14:textId="77777777" w:rsidR="00C30741" w:rsidRPr="001438D0" w:rsidRDefault="00C30741" w:rsidP="00925FE5">
      <w:pPr>
        <w:pStyle w:val="Odsekzoznamu"/>
        <w:numPr>
          <w:ilvl w:val="0"/>
          <w:numId w:val="6"/>
        </w:numPr>
        <w:spacing w:before="0" w:after="0" w:line="20" w:lineRule="atLeast"/>
        <w:ind w:left="734"/>
        <w:jc w:val="both"/>
        <w:rPr>
          <w:rFonts w:eastAsia="Times New Roman"/>
          <w:noProof/>
          <w:color w:val="000000" w:themeColor="text1"/>
          <w:szCs w:val="24"/>
          <w:lang w:val="sk-SK"/>
        </w:rPr>
      </w:pPr>
      <w:r w:rsidRPr="001438D0">
        <w:rPr>
          <w:color w:val="000000" w:themeColor="text1"/>
          <w:szCs w:val="24"/>
          <w:lang w:val="it-IT"/>
        </w:rPr>
        <w:t xml:space="preserve">podpora účasti na </w:t>
      </w:r>
      <w:r w:rsidRPr="001438D0">
        <w:rPr>
          <w:rFonts w:eastAsia="Times New Roman"/>
          <w:noProof/>
          <w:color w:val="000000" w:themeColor="text1"/>
          <w:szCs w:val="24"/>
          <w:lang w:val="sk-SK"/>
        </w:rPr>
        <w:t>prezentačných podujatiach (veľtrhy a výstavy), obchodných misiách, podnikateľských misiách, podujatiach a konferenciách;</w:t>
      </w:r>
    </w:p>
    <w:p w14:paraId="7C680494" w14:textId="4BDF648D" w:rsidR="00C30741" w:rsidRPr="00B37CC6" w:rsidRDefault="00C30741" w:rsidP="00F9540F">
      <w:pPr>
        <w:pStyle w:val="Odsekzoznamu"/>
        <w:numPr>
          <w:ilvl w:val="0"/>
          <w:numId w:val="6"/>
        </w:numPr>
        <w:spacing w:before="0" w:after="0" w:line="20" w:lineRule="atLeast"/>
        <w:ind w:left="734"/>
        <w:jc w:val="both"/>
        <w:rPr>
          <w:rFonts w:eastAsia="Times New Roman"/>
          <w:noProof/>
          <w:color w:val="000000" w:themeColor="text1"/>
          <w:szCs w:val="24"/>
          <w:lang w:val="sk-SK"/>
        </w:rPr>
      </w:pPr>
      <w:r w:rsidRPr="001438D0">
        <w:rPr>
          <w:rFonts w:eastAsia="Times New Roman"/>
          <w:noProof/>
          <w:color w:val="000000" w:themeColor="text1"/>
          <w:szCs w:val="24"/>
          <w:lang w:val="sk-SK"/>
        </w:rPr>
        <w:t>zlepšenie prístupu k špecializovanému individuálnemu odbornému poradenst</w:t>
      </w:r>
      <w:r w:rsidR="00A07910">
        <w:rPr>
          <w:rFonts w:eastAsia="Times New Roman"/>
          <w:noProof/>
          <w:color w:val="000000" w:themeColor="text1"/>
          <w:szCs w:val="24"/>
          <w:lang w:val="sk-SK"/>
        </w:rPr>
        <w:t>v</w:t>
      </w:r>
      <w:r w:rsidRPr="001438D0">
        <w:rPr>
          <w:rFonts w:eastAsia="Times New Roman"/>
          <w:noProof/>
          <w:color w:val="000000" w:themeColor="text1"/>
          <w:szCs w:val="24"/>
          <w:lang w:val="sk-SK"/>
        </w:rPr>
        <w:t>u s cieľom podporiť prienik na zahraničné trhy.</w:t>
      </w:r>
    </w:p>
    <w:p w14:paraId="3D84AB69" w14:textId="77777777" w:rsidR="00C30741" w:rsidRDefault="00C30741" w:rsidP="00F9540F">
      <w:pPr>
        <w:spacing w:line="20" w:lineRule="atLeast"/>
        <w:jc w:val="both"/>
        <w:rPr>
          <w:rFonts w:ascii="Times New Roman" w:hAnsi="Times New Roman" w:cs="Times New Roman"/>
          <w:b/>
          <w:bCs/>
          <w:color w:val="000000" w:themeColor="text1"/>
          <w:lang w:val="it-IT"/>
        </w:rPr>
      </w:pPr>
      <w:r w:rsidRPr="001438D0">
        <w:rPr>
          <w:rFonts w:ascii="Times New Roman" w:hAnsi="Times New Roman" w:cs="Times New Roman"/>
          <w:b/>
          <w:bCs/>
          <w:color w:val="000000" w:themeColor="text1"/>
          <w:lang w:val="it-IT"/>
        </w:rPr>
        <w:lastRenderedPageBreak/>
        <w:t>1.3.3 Podpora sieťo</w:t>
      </w:r>
      <w:r w:rsidR="002F3564">
        <w:rPr>
          <w:rFonts w:ascii="Times New Roman" w:hAnsi="Times New Roman" w:cs="Times New Roman"/>
          <w:b/>
          <w:bCs/>
          <w:color w:val="000000" w:themeColor="text1"/>
          <w:lang w:val="it-IT"/>
        </w:rPr>
        <w:t>vania podnikateľských subjektov</w:t>
      </w:r>
    </w:p>
    <w:p w14:paraId="25B0A88C" w14:textId="77777777" w:rsidR="002F3564" w:rsidRPr="001438D0" w:rsidRDefault="002F3564" w:rsidP="00F9540F">
      <w:pPr>
        <w:spacing w:line="20" w:lineRule="atLeast"/>
        <w:jc w:val="both"/>
        <w:rPr>
          <w:rFonts w:ascii="Times New Roman" w:hAnsi="Times New Roman" w:cs="Times New Roman"/>
          <w:b/>
          <w:bCs/>
          <w:color w:val="000000" w:themeColor="text1"/>
          <w:lang w:val="it-IT"/>
        </w:rPr>
      </w:pPr>
    </w:p>
    <w:p w14:paraId="053ECEB1" w14:textId="77777777" w:rsidR="00C30741" w:rsidRPr="001438D0" w:rsidRDefault="00C30741" w:rsidP="00F9540F">
      <w:pPr>
        <w:tabs>
          <w:tab w:val="left" w:pos="3586"/>
        </w:tabs>
        <w:spacing w:line="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406E32">
        <w:rPr>
          <w:rFonts w:ascii="Times New Roman" w:hAnsi="Times New Roman" w:cs="Times New Roman"/>
          <w:color w:val="000000" w:themeColor="text1"/>
          <w:lang w:val="it-IT"/>
        </w:rPr>
        <w:t>Hlavným cieľom opatrenia je rozvoj inovačného ekosystému prostredníctvom podpory budovania a rozvoja klastrového ekosystému a platforiem podporujúcich zvyšovanie konkurencieschopnosti podnikov</w:t>
      </w:r>
      <w:r w:rsidR="003A2E9E" w:rsidRPr="00406E32">
        <w:rPr>
          <w:rFonts w:ascii="Times New Roman" w:hAnsi="Times New Roman" w:cs="Times New Roman"/>
          <w:color w:val="000000" w:themeColor="text1"/>
          <w:lang w:val="it-IT"/>
        </w:rPr>
        <w:t xml:space="preserve"> s prioritným zameraním na oblasti určené RIS3.</w:t>
      </w:r>
      <w:r w:rsidRPr="00406E32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1438D0">
        <w:rPr>
          <w:rFonts w:ascii="Times New Roman" w:hAnsi="Times New Roman" w:cs="Times New Roman"/>
          <w:color w:val="000000" w:themeColor="text1"/>
        </w:rPr>
        <w:t>Podpora sa bude orientovať najmä na nasledovné aktivity:</w:t>
      </w:r>
    </w:p>
    <w:p w14:paraId="558C08E2" w14:textId="77777777" w:rsidR="00C30741" w:rsidRPr="001438D0" w:rsidRDefault="00C30741" w:rsidP="00925FE5">
      <w:pPr>
        <w:pStyle w:val="Odsekzoznamu"/>
        <w:numPr>
          <w:ilvl w:val="0"/>
          <w:numId w:val="8"/>
        </w:numPr>
        <w:tabs>
          <w:tab w:val="left" w:pos="3586"/>
        </w:tabs>
        <w:spacing w:line="20" w:lineRule="atLeast"/>
        <w:jc w:val="both"/>
        <w:rPr>
          <w:rFonts w:eastAsia="Times New Roman"/>
          <w:szCs w:val="24"/>
          <w:lang w:val="sk-SK"/>
        </w:rPr>
      </w:pPr>
      <w:r w:rsidRPr="001438D0">
        <w:rPr>
          <w:rFonts w:eastAsia="Times New Roman"/>
          <w:szCs w:val="24"/>
          <w:lang w:val="sk-SK"/>
        </w:rPr>
        <w:t xml:space="preserve">zakladanie </w:t>
      </w:r>
      <w:r w:rsidRPr="001438D0">
        <w:rPr>
          <w:szCs w:val="24"/>
          <w:lang w:val="sk-SK"/>
        </w:rPr>
        <w:t>nových a podpora činnosti a rozvoja existujúcich</w:t>
      </w:r>
      <w:r w:rsidRPr="001438D0">
        <w:rPr>
          <w:szCs w:val="24"/>
          <w:lang w:val="it-IT"/>
        </w:rPr>
        <w:t xml:space="preserve"> klastrových organizácií a platforiem podporujúcich konkurencieschopnosť;</w:t>
      </w:r>
    </w:p>
    <w:p w14:paraId="783DA2DC" w14:textId="77777777" w:rsidR="00C30741" w:rsidRPr="001438D0" w:rsidRDefault="00C30741" w:rsidP="00925FE5">
      <w:pPr>
        <w:pStyle w:val="Odsekzoznamu"/>
        <w:numPr>
          <w:ilvl w:val="0"/>
          <w:numId w:val="8"/>
        </w:numPr>
        <w:tabs>
          <w:tab w:val="left" w:pos="3586"/>
        </w:tabs>
        <w:spacing w:line="20" w:lineRule="atLeast"/>
        <w:jc w:val="both"/>
        <w:rPr>
          <w:rFonts w:eastAsia="Times New Roman"/>
          <w:szCs w:val="24"/>
          <w:lang w:val="sk-SK"/>
        </w:rPr>
      </w:pPr>
      <w:r w:rsidRPr="001438D0">
        <w:rPr>
          <w:rFonts w:eastAsia="Times New Roman"/>
          <w:szCs w:val="24"/>
          <w:lang w:val="sk-SK"/>
        </w:rPr>
        <w:t>budovanie zdieľanej infraštruktúry podporujúcej</w:t>
      </w:r>
      <w:r w:rsidR="005F1206">
        <w:rPr>
          <w:rFonts w:eastAsia="Times New Roman"/>
          <w:szCs w:val="24"/>
          <w:lang w:val="sk-SK"/>
        </w:rPr>
        <w:t xml:space="preserve"> inovačné aktivity a</w:t>
      </w:r>
      <w:r w:rsidRPr="001438D0">
        <w:rPr>
          <w:rFonts w:eastAsia="Times New Roman"/>
          <w:szCs w:val="24"/>
          <w:lang w:val="sk-SK"/>
        </w:rPr>
        <w:t xml:space="preserve"> spoluprácu;</w:t>
      </w:r>
    </w:p>
    <w:p w14:paraId="6F9DCD2D" w14:textId="77777777" w:rsidR="00C30741" w:rsidRDefault="00C30741" w:rsidP="005C68B1">
      <w:pPr>
        <w:pStyle w:val="Odsekzoznamu"/>
        <w:numPr>
          <w:ilvl w:val="0"/>
          <w:numId w:val="8"/>
        </w:numPr>
        <w:tabs>
          <w:tab w:val="left" w:pos="3586"/>
        </w:tabs>
        <w:spacing w:before="0" w:after="0" w:line="240" w:lineRule="auto"/>
        <w:jc w:val="both"/>
        <w:rPr>
          <w:rFonts w:eastAsia="Times New Roman"/>
          <w:szCs w:val="24"/>
          <w:lang w:val="sk-SK"/>
        </w:rPr>
      </w:pPr>
      <w:r w:rsidRPr="001438D0">
        <w:rPr>
          <w:rFonts w:eastAsia="Times New Roman"/>
          <w:szCs w:val="24"/>
          <w:lang w:val="sk-SK"/>
        </w:rPr>
        <w:t>zapájanie klastrov a inovačných platforiem do riešenia výskumno-vývojových a inovačných úloh a medzinárodných sietí, partnerstiev a projektov, vrátan</w:t>
      </w:r>
      <w:r w:rsidR="0074253D">
        <w:rPr>
          <w:rFonts w:eastAsia="Times New Roman"/>
          <w:szCs w:val="24"/>
          <w:lang w:val="sk-SK"/>
        </w:rPr>
        <w:t>e ochrany duševného vlastníctva.</w:t>
      </w:r>
    </w:p>
    <w:p w14:paraId="13D52FE9" w14:textId="77777777" w:rsidR="005C68B1" w:rsidRPr="005C68B1" w:rsidRDefault="005C68B1" w:rsidP="005C68B1">
      <w:pPr>
        <w:pStyle w:val="Odsekzoznamu"/>
        <w:tabs>
          <w:tab w:val="left" w:pos="3586"/>
        </w:tabs>
        <w:spacing w:before="0" w:after="0" w:line="240" w:lineRule="auto"/>
        <w:jc w:val="both"/>
        <w:rPr>
          <w:rFonts w:eastAsia="Times New Roman"/>
          <w:szCs w:val="24"/>
          <w:lang w:val="sk-SK"/>
        </w:rPr>
      </w:pPr>
    </w:p>
    <w:p w14:paraId="1567F29B" w14:textId="77777777" w:rsidR="005F1206" w:rsidRPr="00406E32" w:rsidRDefault="005F1206" w:rsidP="00B80C60">
      <w:pPr>
        <w:contextualSpacing/>
        <w:jc w:val="both"/>
        <w:rPr>
          <w:rFonts w:ascii="Times New Roman" w:hAnsi="Times New Roman" w:cs="Times New Roman"/>
          <w:lang w:val="sk-SK"/>
        </w:rPr>
      </w:pPr>
    </w:p>
    <w:p w14:paraId="36CE99D5" w14:textId="77777777" w:rsidR="000F6283" w:rsidRPr="001438D0" w:rsidRDefault="000F6283" w:rsidP="000F6283">
      <w:pPr>
        <w:pStyle w:val="Zkladntext1"/>
        <w:shd w:val="clear" w:color="auto" w:fill="auto"/>
        <w:spacing w:after="0"/>
        <w:ind w:left="720"/>
      </w:pPr>
    </w:p>
    <w:p w14:paraId="2EF04085" w14:textId="77777777" w:rsidR="00C30741" w:rsidRPr="001438D0" w:rsidRDefault="00C30741" w:rsidP="0064283D">
      <w:pPr>
        <w:pStyle w:val="Zhlavie10"/>
        <w:keepNext/>
        <w:keepLines/>
        <w:shd w:val="clear" w:color="auto" w:fill="auto"/>
        <w:spacing w:after="300"/>
        <w:ind w:firstLine="0"/>
        <w:jc w:val="both"/>
        <w:rPr>
          <w:b/>
        </w:rPr>
      </w:pPr>
      <w:r w:rsidRPr="001438D0">
        <w:rPr>
          <w:b/>
        </w:rPr>
        <w:t>Indication of the specific territories targeted, including the planned use of territorial tools - point (d)(v) of Article 22(3) CPR</w:t>
      </w:r>
    </w:p>
    <w:p w14:paraId="51E7F460" w14:textId="77777777" w:rsidR="00241A60" w:rsidRPr="008D37A2" w:rsidRDefault="00C30741" w:rsidP="00152872">
      <w:pPr>
        <w:jc w:val="both"/>
        <w:rPr>
          <w:rFonts w:ascii="Times New Roman" w:hAnsi="Times New Roman" w:cs="Times New Roman"/>
          <w:b/>
          <w:sz w:val="36"/>
        </w:rPr>
      </w:pPr>
      <w:r w:rsidRPr="008D37A2">
        <w:rPr>
          <w:rFonts w:ascii="Times New Roman" w:hAnsi="Times New Roman" w:cs="Times New Roman"/>
        </w:rPr>
        <w:t>V prípade aktivít spadajúcich pod európsku inciatívu Catching-up Regions bude podpora smerovaná na územie zapojených regiónov</w:t>
      </w:r>
      <w:r w:rsidR="00BE049A" w:rsidRPr="008D37A2">
        <w:rPr>
          <w:rFonts w:ascii="Times New Roman" w:hAnsi="Times New Roman" w:cs="Times New Roman"/>
        </w:rPr>
        <w:t>.</w:t>
      </w:r>
    </w:p>
    <w:p w14:paraId="4A96DA58" w14:textId="77777777" w:rsidR="00241A60" w:rsidRPr="00152872" w:rsidRDefault="00241A60" w:rsidP="00152872">
      <w:pPr>
        <w:jc w:val="both"/>
        <w:rPr>
          <w:b/>
          <w:sz w:val="36"/>
        </w:rPr>
      </w:pPr>
    </w:p>
    <w:p w14:paraId="18434926" w14:textId="77777777" w:rsidR="00C30741" w:rsidRPr="001438D0" w:rsidRDefault="00241A60" w:rsidP="0010038B">
      <w:pPr>
        <w:pStyle w:val="Zkladntext1"/>
        <w:keepNext/>
        <w:keepLines/>
        <w:shd w:val="clear" w:color="auto" w:fill="auto"/>
        <w:tabs>
          <w:tab w:val="left" w:pos="920"/>
        </w:tabs>
        <w:spacing w:after="60"/>
        <w:jc w:val="both"/>
        <w:rPr>
          <w:b/>
          <w:sz w:val="36"/>
        </w:rPr>
      </w:pPr>
      <w:r>
        <w:rPr>
          <w:b/>
          <w:sz w:val="36"/>
        </w:rPr>
        <w:br w:type="page"/>
      </w:r>
      <w:r w:rsidR="0010038B" w:rsidRPr="001438D0">
        <w:rPr>
          <w:b/>
          <w:sz w:val="36"/>
        </w:rPr>
        <w:lastRenderedPageBreak/>
        <w:t xml:space="preserve">Špecifický cieľ </w:t>
      </w:r>
      <w:r w:rsidR="00EE21BF">
        <w:rPr>
          <w:b/>
          <w:sz w:val="36"/>
        </w:rPr>
        <w:t>1.4</w:t>
      </w:r>
      <w:r w:rsidR="0010038B" w:rsidRPr="001438D0">
        <w:rPr>
          <w:b/>
          <w:sz w:val="36"/>
        </w:rPr>
        <w:t>:</w:t>
      </w:r>
      <w:r w:rsidR="00C30741" w:rsidRPr="001438D0">
        <w:rPr>
          <w:b/>
          <w:sz w:val="36"/>
        </w:rPr>
        <w:t xml:space="preserve"> Rozvoj zručností pre inteligentnú špecializáciu, priemyselnú transformáciu a podnikanie </w:t>
      </w:r>
    </w:p>
    <w:p w14:paraId="6859EED9" w14:textId="77777777" w:rsidR="0010038B" w:rsidRPr="001438D0" w:rsidRDefault="0010038B" w:rsidP="00A03336">
      <w:pPr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5D2CF5F0" w14:textId="77777777" w:rsidR="00C30741" w:rsidRPr="001438D0" w:rsidRDefault="00C30741" w:rsidP="00A03336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438D0">
        <w:rPr>
          <w:rFonts w:ascii="Times New Roman" w:hAnsi="Times New Roman" w:cs="Times New Roman"/>
          <w:color w:val="000000" w:themeColor="text1"/>
        </w:rPr>
        <w:t xml:space="preserve">Špecifický cieľ bude napĺňaný prostredníctvom </w:t>
      </w:r>
      <w:r w:rsidR="0032280E">
        <w:rPr>
          <w:rFonts w:ascii="Times New Roman" w:hAnsi="Times New Roman" w:cs="Times New Roman"/>
          <w:color w:val="000000" w:themeColor="text1"/>
        </w:rPr>
        <w:t>nasledujúceho</w:t>
      </w:r>
      <w:r w:rsidR="00AC406D">
        <w:rPr>
          <w:rFonts w:ascii="Times New Roman" w:hAnsi="Times New Roman" w:cs="Times New Roman"/>
          <w:color w:val="000000" w:themeColor="text1"/>
        </w:rPr>
        <w:t xml:space="preserve"> </w:t>
      </w:r>
      <w:r w:rsidR="0032280E">
        <w:rPr>
          <w:rFonts w:ascii="Times New Roman" w:hAnsi="Times New Roman" w:cs="Times New Roman"/>
          <w:color w:val="000000" w:themeColor="text1"/>
        </w:rPr>
        <w:t>opatrenia</w:t>
      </w:r>
      <w:r w:rsidRPr="001438D0">
        <w:rPr>
          <w:rFonts w:ascii="Times New Roman" w:hAnsi="Times New Roman" w:cs="Times New Roman"/>
          <w:color w:val="000000" w:themeColor="text1"/>
        </w:rPr>
        <w:t xml:space="preserve">: </w:t>
      </w:r>
    </w:p>
    <w:p w14:paraId="20E3E2BD" w14:textId="77777777" w:rsidR="009F0CB5" w:rsidRPr="001438D0" w:rsidRDefault="009F0CB5" w:rsidP="00A03336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617E2B60" w14:textId="77777777" w:rsidR="00C30741" w:rsidRPr="001438D0" w:rsidRDefault="00C30741" w:rsidP="00A03336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438D0">
        <w:rPr>
          <w:rFonts w:ascii="Times New Roman" w:hAnsi="Times New Roman" w:cs="Times New Roman"/>
          <w:color w:val="000000" w:themeColor="text1"/>
        </w:rPr>
        <w:t xml:space="preserve">1.4.1 </w:t>
      </w:r>
      <w:r w:rsidR="00F14169">
        <w:rPr>
          <w:rFonts w:ascii="Times New Roman" w:hAnsi="Times New Roman" w:cs="Times New Roman"/>
          <w:color w:val="000000" w:themeColor="text1"/>
        </w:rPr>
        <w:t>Zručnosti pre posilnenie konkurencieschopnosti a hospodárskeho rastu</w:t>
      </w:r>
    </w:p>
    <w:p w14:paraId="4052DCFD" w14:textId="77777777" w:rsidR="00C30741" w:rsidRPr="001438D0" w:rsidRDefault="00C30741" w:rsidP="00A03336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45F4AAF4" w14:textId="77777777" w:rsidR="00C30741" w:rsidRPr="001438D0" w:rsidRDefault="00C30741" w:rsidP="00A03336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438D0">
        <w:rPr>
          <w:rFonts w:ascii="Times New Roman" w:hAnsi="Times New Roman" w:cs="Times New Roman"/>
          <w:color w:val="000000" w:themeColor="text1"/>
        </w:rPr>
        <w:t xml:space="preserve">Všetky aktivity sa budú vykonávať pre </w:t>
      </w:r>
      <w:r w:rsidR="00AE45B6">
        <w:rPr>
          <w:rFonts w:ascii="Times New Roman" w:hAnsi="Times New Roman" w:cs="Times New Roman"/>
          <w:color w:val="000000" w:themeColor="text1"/>
        </w:rPr>
        <w:t xml:space="preserve">študijné programy, študijné a učebné odbory a odvetvia SK NACE </w:t>
      </w:r>
      <w:r w:rsidRPr="001438D0">
        <w:rPr>
          <w:rFonts w:ascii="Times New Roman" w:hAnsi="Times New Roman" w:cs="Times New Roman"/>
          <w:color w:val="000000" w:themeColor="text1"/>
        </w:rPr>
        <w:t xml:space="preserve">definované v stratégii RIS3. V rámci cieľa sa uvažuje aj s podporou pre Bratislavský </w:t>
      </w:r>
      <w:r w:rsidR="00471FB8">
        <w:rPr>
          <w:rFonts w:ascii="Times New Roman" w:hAnsi="Times New Roman" w:cs="Times New Roman"/>
          <w:color w:val="000000" w:themeColor="text1"/>
        </w:rPr>
        <w:t xml:space="preserve">samosprávny </w:t>
      </w:r>
      <w:r w:rsidR="00783DB7">
        <w:rPr>
          <w:rFonts w:ascii="Times New Roman" w:hAnsi="Times New Roman" w:cs="Times New Roman"/>
          <w:color w:val="000000" w:themeColor="text1"/>
        </w:rPr>
        <w:t>kraj</w:t>
      </w:r>
      <w:r w:rsidR="00675BA3">
        <w:rPr>
          <w:rFonts w:ascii="Times New Roman" w:hAnsi="Times New Roman" w:cs="Times New Roman"/>
          <w:color w:val="000000" w:themeColor="text1"/>
        </w:rPr>
        <w:t>,</w:t>
      </w:r>
      <w:r w:rsidR="00675BA3" w:rsidRPr="00675BA3">
        <w:rPr>
          <w:rFonts w:ascii="Times New Roman" w:hAnsi="Times New Roman" w:cs="Times New Roman"/>
          <w:color w:val="000000" w:themeColor="text1"/>
        </w:rPr>
        <w:t xml:space="preserve"> </w:t>
      </w:r>
      <w:r w:rsidR="00675BA3">
        <w:rPr>
          <w:rFonts w:ascii="Times New Roman" w:hAnsi="Times New Roman" w:cs="Times New Roman"/>
          <w:color w:val="000000" w:themeColor="text1"/>
        </w:rPr>
        <w:t>v prípade relevantných aktivít sa využije aj podpora cez integrované územné stratégie</w:t>
      </w:r>
      <w:r w:rsidR="00675BA3" w:rsidRPr="001438D0">
        <w:rPr>
          <w:rFonts w:ascii="Times New Roman" w:hAnsi="Times New Roman" w:cs="Times New Roman"/>
          <w:color w:val="000000" w:themeColor="text1"/>
        </w:rPr>
        <w:t>.</w:t>
      </w:r>
    </w:p>
    <w:p w14:paraId="564F32B3" w14:textId="77777777" w:rsidR="00C30741" w:rsidRPr="001438D0" w:rsidRDefault="00C30741" w:rsidP="00A03336">
      <w:pPr>
        <w:contextualSpacing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3758D19F" w14:textId="77777777" w:rsidR="00C30741" w:rsidRPr="001438D0" w:rsidRDefault="00C30741" w:rsidP="00A03336">
      <w:pPr>
        <w:contextualSpacing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438D0">
        <w:rPr>
          <w:rFonts w:ascii="Times New Roman" w:hAnsi="Times New Roman" w:cs="Times New Roman"/>
          <w:b/>
          <w:bCs/>
          <w:color w:val="000000" w:themeColor="text1"/>
        </w:rPr>
        <w:t xml:space="preserve">1.4.1 </w:t>
      </w:r>
      <w:r w:rsidR="00675BA3">
        <w:rPr>
          <w:rFonts w:ascii="Times New Roman" w:hAnsi="Times New Roman" w:cs="Times New Roman"/>
          <w:b/>
          <w:bCs/>
          <w:color w:val="000000" w:themeColor="text1"/>
        </w:rPr>
        <w:t>Zručnosti pre posilnenie konkurencieschopnosti a hospodárskeho rastu</w:t>
      </w:r>
    </w:p>
    <w:p w14:paraId="656E9D5F" w14:textId="77777777" w:rsidR="00C30741" w:rsidRPr="001438D0" w:rsidRDefault="00C30741" w:rsidP="00A03336">
      <w:pPr>
        <w:pStyle w:val="Odsekzoznamu"/>
        <w:spacing w:before="0" w:after="0" w:line="240" w:lineRule="auto"/>
        <w:ind w:left="0"/>
        <w:jc w:val="both"/>
        <w:rPr>
          <w:color w:val="000000" w:themeColor="text1"/>
          <w:szCs w:val="24"/>
          <w:lang w:val="sk-SK"/>
        </w:rPr>
      </w:pPr>
    </w:p>
    <w:p w14:paraId="5F9832D5" w14:textId="77777777" w:rsidR="004D3C20" w:rsidRPr="001438D0" w:rsidRDefault="004D3C20" w:rsidP="004D3C2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06E32">
        <w:rPr>
          <w:rFonts w:ascii="Times New Roman" w:hAnsi="Times New Roman" w:cs="Times New Roman"/>
          <w:color w:val="000000" w:themeColor="text1"/>
          <w:lang w:val="sk-SK"/>
        </w:rPr>
        <w:t xml:space="preserve">Hlavným cieľom podpory je </w:t>
      </w:r>
      <w:r w:rsidR="00675BA3" w:rsidRPr="00406E32">
        <w:rPr>
          <w:rFonts w:ascii="Times New Roman" w:hAnsi="Times New Roman" w:cs="Times New Roman"/>
          <w:color w:val="000000" w:themeColor="text1"/>
          <w:lang w:val="sk-SK"/>
        </w:rPr>
        <w:t>zabezpečenie a rozvoj zručností a kompetencií (technické, nové vysokošpecializované, generické, digitálne a i.) relevantných pre inteligentnú špecializáciu a priemyselnú transformáciu, a to v úzkej</w:t>
      </w:r>
      <w:r w:rsidR="00675BA3" w:rsidRPr="00406E32" w:rsidDel="00675BA3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Pr="00406E32">
        <w:rPr>
          <w:rFonts w:ascii="Times New Roman" w:hAnsi="Times New Roman" w:cs="Times New Roman"/>
          <w:color w:val="000000" w:themeColor="text1"/>
          <w:lang w:val="sk-SK"/>
        </w:rPr>
        <w:t>spoluprác</w:t>
      </w:r>
      <w:r w:rsidR="00675BA3" w:rsidRPr="00406E32">
        <w:rPr>
          <w:rFonts w:ascii="Times New Roman" w:hAnsi="Times New Roman" w:cs="Times New Roman"/>
          <w:color w:val="000000" w:themeColor="text1"/>
          <w:lang w:val="sk-SK"/>
        </w:rPr>
        <w:t>i</w:t>
      </w:r>
      <w:r w:rsidRPr="00406E32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="00675BA3" w:rsidRPr="00406E32">
        <w:rPr>
          <w:rFonts w:ascii="Times New Roman" w:hAnsi="Times New Roman" w:cs="Times New Roman"/>
          <w:color w:val="000000" w:themeColor="text1"/>
          <w:lang w:val="sk-SK"/>
        </w:rPr>
        <w:t xml:space="preserve">vzdelávacích inštitúcií </w:t>
      </w:r>
      <w:r w:rsidRPr="00406E32">
        <w:rPr>
          <w:rFonts w:ascii="Times New Roman" w:hAnsi="Times New Roman" w:cs="Times New Roman"/>
          <w:color w:val="000000" w:themeColor="text1"/>
          <w:lang w:val="sk-SK"/>
        </w:rPr>
        <w:t xml:space="preserve">s podnikmi. </w:t>
      </w:r>
      <w:r w:rsidRPr="001438D0">
        <w:rPr>
          <w:rFonts w:ascii="Times New Roman" w:hAnsi="Times New Roman" w:cs="Times New Roman"/>
          <w:color w:val="000000" w:themeColor="text1"/>
        </w:rPr>
        <w:t>Podpora sa zameria najmä na nasledovné aktivity:</w:t>
      </w:r>
    </w:p>
    <w:p w14:paraId="6CE2EFBD" w14:textId="77777777" w:rsidR="004D3C20" w:rsidRDefault="00D93B5B" w:rsidP="00925FE5">
      <w:pPr>
        <w:pStyle w:val="Odsekzoznamu"/>
        <w:numPr>
          <w:ilvl w:val="0"/>
          <w:numId w:val="12"/>
        </w:numPr>
        <w:spacing w:before="0" w:after="0" w:line="240" w:lineRule="auto"/>
        <w:jc w:val="both"/>
        <w:rPr>
          <w:color w:val="000000" w:themeColor="text1"/>
        </w:rPr>
      </w:pPr>
      <w:r w:rsidRPr="000130F0">
        <w:rPr>
          <w:color w:val="000000" w:themeColor="text1"/>
        </w:rPr>
        <w:t>podpora</w:t>
      </w:r>
      <w:r>
        <w:rPr>
          <w:color w:val="000000" w:themeColor="text1"/>
        </w:rPr>
        <w:t xml:space="preserve"> </w:t>
      </w:r>
      <w:r w:rsidRPr="000130F0">
        <w:rPr>
          <w:color w:val="000000" w:themeColor="text1"/>
        </w:rPr>
        <w:t>tvorby a/alebo inovácie</w:t>
      </w:r>
      <w:r>
        <w:rPr>
          <w:color w:val="000000" w:themeColor="text1"/>
        </w:rPr>
        <w:t xml:space="preserve"> a zavádzanie </w:t>
      </w:r>
      <w:r w:rsidRPr="000130F0">
        <w:rPr>
          <w:color w:val="000000" w:themeColor="text1"/>
        </w:rPr>
        <w:t>profesijne orientovaných bakalárskych študijných programov</w:t>
      </w:r>
      <w:r>
        <w:rPr>
          <w:color w:val="000000" w:themeColor="text1"/>
        </w:rPr>
        <w:t xml:space="preserve"> podľa po</w:t>
      </w:r>
      <w:r w:rsidR="00F71BF4">
        <w:rPr>
          <w:color w:val="000000" w:themeColor="text1"/>
        </w:rPr>
        <w:t>trieb praxe (napríklad tvorba/</w:t>
      </w:r>
      <w:r>
        <w:rPr>
          <w:color w:val="000000" w:themeColor="text1"/>
        </w:rPr>
        <w:t>rozvoj ponuky predmetov v slovenskom a/alebo v cudzom jazyku, zavádzanie inovatívnych metód vzdelávania, podpora kvalitnej infraštruktúry a vybavenia pre praktickú výuku, resp. modernizácia infraštruktúry</w:t>
      </w:r>
      <w:r>
        <w:rPr>
          <w:rStyle w:val="Odkaznapoznmkupodiarou"/>
          <w:color w:val="000000" w:themeColor="text1"/>
        </w:rPr>
        <w:footnoteReference w:id="4"/>
      </w:r>
      <w:r>
        <w:rPr>
          <w:color w:val="000000" w:themeColor="text1"/>
        </w:rPr>
        <w:t>, zapájanie expertov z praxe a zahraničia do vzdelávania, praktické vzdelávanie, propagácia a i.)</w:t>
      </w:r>
      <w:r w:rsidRPr="000130F0">
        <w:rPr>
          <w:color w:val="000000" w:themeColor="text1"/>
        </w:rPr>
        <w:t xml:space="preserve">, vrátane schém zameraných na zavádzanie </w:t>
      </w:r>
      <w:r w:rsidRPr="00C3170D">
        <w:rPr>
          <w:color w:val="000000" w:themeColor="text1"/>
        </w:rPr>
        <w:t xml:space="preserve">prvkov </w:t>
      </w:r>
      <w:r w:rsidR="00616731">
        <w:rPr>
          <w:color w:val="000000" w:themeColor="text1"/>
        </w:rPr>
        <w:t>duálneho vzdelávania na</w:t>
      </w:r>
      <w:r>
        <w:rPr>
          <w:color w:val="000000" w:themeColor="text1"/>
        </w:rPr>
        <w:t xml:space="preserve"> vysokých školách</w:t>
      </w:r>
      <w:r w:rsidR="004D3C20" w:rsidRPr="001438D0">
        <w:rPr>
          <w:color w:val="000000" w:themeColor="text1"/>
        </w:rPr>
        <w:t>;</w:t>
      </w:r>
    </w:p>
    <w:p w14:paraId="5914281C" w14:textId="77777777" w:rsidR="00B4464A" w:rsidRPr="00B4464A" w:rsidRDefault="00B4464A" w:rsidP="00925FE5">
      <w:pPr>
        <w:pStyle w:val="Odsekzoznamu"/>
        <w:numPr>
          <w:ilvl w:val="0"/>
          <w:numId w:val="12"/>
        </w:numPr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podpora tvorby a/alebo inovácie a zavádzania študijných programov pre 1. až 3. stupeň vysokoškolského štúdia podľa potr</w:t>
      </w:r>
      <w:r w:rsidR="006436F4">
        <w:rPr>
          <w:color w:val="000000" w:themeColor="text1"/>
        </w:rPr>
        <w:t>ieb praxe (napríklad tvorba/</w:t>
      </w:r>
      <w:r>
        <w:rPr>
          <w:color w:val="000000" w:themeColor="text1"/>
        </w:rPr>
        <w:t>rozvoj ponuky predmetov v slovenskom a/alebo v cudzom jazyku, zavádzanie inovatívnych metód vzdelávania, podpora kvalitnej infraštruktúry a vybavenia pre praktickú výuku, resp. modernizácia infraštruktúry, zapájanie expertov z praxe a zahraničia do vzdelávania, praktické vzdelávanie, propagácia a i.);</w:t>
      </w:r>
    </w:p>
    <w:p w14:paraId="75539D26" w14:textId="77777777" w:rsidR="001354D5" w:rsidRDefault="001354D5" w:rsidP="00925FE5">
      <w:pPr>
        <w:pStyle w:val="Odsekzoznamu"/>
        <w:numPr>
          <w:ilvl w:val="0"/>
          <w:numId w:val="12"/>
        </w:numPr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poskytovanie motivačných štipendií pre talentovaných domácich a zahraničných študentov za účelom ich štúdia na vysokých školách v SR (pokračovanie investície 3 z POO, komponent 10, na roky 2025-27, s možným dobehom do roku 2029);</w:t>
      </w:r>
    </w:p>
    <w:p w14:paraId="23C0B8FC" w14:textId="77777777" w:rsidR="001354D5" w:rsidRDefault="001354D5" w:rsidP="00925FE5">
      <w:pPr>
        <w:pStyle w:val="Odsekzoznamu"/>
        <w:numPr>
          <w:ilvl w:val="0"/>
          <w:numId w:val="12"/>
        </w:numPr>
        <w:spacing w:before="0" w:after="0" w:line="240" w:lineRule="auto"/>
        <w:jc w:val="both"/>
        <w:rPr>
          <w:color w:val="000000" w:themeColor="text1"/>
        </w:rPr>
      </w:pPr>
      <w:r w:rsidRPr="000130F0">
        <w:rPr>
          <w:color w:val="000000" w:themeColor="text1"/>
        </w:rPr>
        <w:t>podpora</w:t>
      </w:r>
      <w:r>
        <w:rPr>
          <w:color w:val="000000" w:themeColor="text1"/>
        </w:rPr>
        <w:t xml:space="preserve"> tvorby a zavádzania krátkych (non-degree) kurzov a programov terciárneho vzdelávania podľa potrieb praxe;</w:t>
      </w:r>
    </w:p>
    <w:p w14:paraId="338570E4" w14:textId="77777777" w:rsidR="001354D5" w:rsidRDefault="001354D5" w:rsidP="00925FE5">
      <w:pPr>
        <w:pStyle w:val="Odsekzoznamu"/>
        <w:numPr>
          <w:ilvl w:val="0"/>
          <w:numId w:val="12"/>
        </w:numPr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podpora tvorby a poskytovania menších a malých (profesijných) kvalifikácií a mikrokvalifikácií;</w:t>
      </w:r>
    </w:p>
    <w:p w14:paraId="2148B066" w14:textId="77777777" w:rsidR="00F71BF4" w:rsidRDefault="001354D5" w:rsidP="00F71BF4">
      <w:pPr>
        <w:pStyle w:val="Odsekzoznamu"/>
        <w:numPr>
          <w:ilvl w:val="0"/>
          <w:numId w:val="12"/>
        </w:numPr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podpora realizácie praktického vyučovania žiakov (napr. duálne vzdelávanie, praktické vyučovanie na pracovisku zamestnávateľa);</w:t>
      </w:r>
    </w:p>
    <w:p w14:paraId="7CA3FD29" w14:textId="77777777" w:rsidR="001354D5" w:rsidRPr="00F71BF4" w:rsidRDefault="001354D5" w:rsidP="00F71BF4">
      <w:pPr>
        <w:pStyle w:val="Odsekzoznamu"/>
        <w:numPr>
          <w:ilvl w:val="0"/>
          <w:numId w:val="12"/>
        </w:numPr>
        <w:spacing w:before="0" w:after="0" w:line="240" w:lineRule="auto"/>
        <w:jc w:val="both"/>
        <w:rPr>
          <w:color w:val="000000" w:themeColor="text1"/>
        </w:rPr>
      </w:pPr>
      <w:r w:rsidRPr="00F71BF4">
        <w:rPr>
          <w:color w:val="000000" w:themeColor="text1"/>
        </w:rPr>
        <w:t>rozvoj existujúcich centier odborného vzdelávania a prípravy (napr. tvorba/rozvoj ponuky vzdelávania, zavádzanie inovatívnych metód vzdelávania, podpora kvalitnej infraštruktúry a vybavenia pre praktickú výuku, zapájanie expertov z praxe do vzdelávania, praktické vzdelávanie, propagácia a i.);</w:t>
      </w:r>
    </w:p>
    <w:p w14:paraId="3A34125E" w14:textId="77777777" w:rsidR="001354D5" w:rsidRDefault="001354D5" w:rsidP="00925FE5">
      <w:pPr>
        <w:pStyle w:val="Odsekzoznamu"/>
        <w:numPr>
          <w:ilvl w:val="0"/>
          <w:numId w:val="12"/>
        </w:numPr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podpora vzniku a rozvoja pilotných centier excelentnosti odborného vzdel</w:t>
      </w:r>
      <w:r w:rsidR="00506528">
        <w:rPr>
          <w:color w:val="000000" w:themeColor="text1"/>
        </w:rPr>
        <w:t>ávania a prípravy (napr. tvorba/</w:t>
      </w:r>
      <w:r>
        <w:rPr>
          <w:color w:val="000000" w:themeColor="text1"/>
        </w:rPr>
        <w:t xml:space="preserve">rozvoj ponuky vzdelávania, zavádzanie inovatívnych metód </w:t>
      </w:r>
      <w:r>
        <w:rPr>
          <w:color w:val="000000" w:themeColor="text1"/>
        </w:rPr>
        <w:lastRenderedPageBreak/>
        <w:t>vzdelávania, podpora kvalitnej infraštruktúry a vybavenia pre praktickú výuku, zapájanie expertov z praxe do vzdelávania, praktické vzdelávanie, propagácia a i.);</w:t>
      </w:r>
    </w:p>
    <w:p w14:paraId="7AB17F61" w14:textId="77777777" w:rsidR="001354D5" w:rsidRDefault="001354D5" w:rsidP="00925FE5">
      <w:pPr>
        <w:pStyle w:val="Odsekzoznamu"/>
        <w:numPr>
          <w:ilvl w:val="0"/>
          <w:numId w:val="12"/>
        </w:numPr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podpora vzniku a rozvoja nadpodnikových vzdelávacích centier;</w:t>
      </w:r>
    </w:p>
    <w:p w14:paraId="0670A746" w14:textId="77777777" w:rsidR="001354D5" w:rsidRDefault="001354D5" w:rsidP="00925FE5">
      <w:pPr>
        <w:pStyle w:val="Odsekzoznamu"/>
        <w:numPr>
          <w:ilvl w:val="0"/>
          <w:numId w:val="12"/>
        </w:numPr>
        <w:spacing w:before="0"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podpora tvorby a/alebo inovácia a zavádzanie študijných a učebných odborov odborného vzdelávania a prípravy podľa potrieb </w:t>
      </w:r>
      <w:r w:rsidR="00506528">
        <w:rPr>
          <w:color w:val="000000" w:themeColor="text1"/>
        </w:rPr>
        <w:t>praxe (napr. tvorba/</w:t>
      </w:r>
      <w:r>
        <w:rPr>
          <w:color w:val="000000" w:themeColor="text1"/>
        </w:rPr>
        <w:t>rozvoj ponuky vzdelávania, zavádzanie inovatívnych metód vzdelávania, podpora kvalitnej infraštruktúry a vybavenia pre praktickú výuku, resp. modernizácia infraštruktúry, zapájanie expertov z praxe do vzdelávania, praktické vzdelávanie, propagácia</w:t>
      </w:r>
      <w:r w:rsidR="003E7624">
        <w:rPr>
          <w:color w:val="000000" w:themeColor="text1"/>
        </w:rPr>
        <w:t>, spolupráca s podnikmi</w:t>
      </w:r>
      <w:r>
        <w:rPr>
          <w:color w:val="000000" w:themeColor="text1"/>
        </w:rPr>
        <w:t xml:space="preserve"> a i.)</w:t>
      </w:r>
      <w:r w:rsidR="003E7624">
        <w:rPr>
          <w:color w:val="000000" w:themeColor="text1"/>
        </w:rPr>
        <w:t xml:space="preserve"> so zameraním na dobiehajúce regióny.</w:t>
      </w:r>
    </w:p>
    <w:p w14:paraId="2ACDE5CC" w14:textId="77777777" w:rsidR="00C30741" w:rsidRPr="001438D0" w:rsidRDefault="00C30741" w:rsidP="00A03336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14:paraId="37F593E2" w14:textId="77777777" w:rsidR="00191033" w:rsidRDefault="00191033" w:rsidP="00A03336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3371799" w14:textId="77777777" w:rsidR="00191033" w:rsidRDefault="00191033" w:rsidP="00A03336">
      <w:pPr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39121E5" w14:textId="77777777" w:rsidR="00191033" w:rsidRPr="009302D2" w:rsidRDefault="00191033" w:rsidP="00191033">
      <w:pPr>
        <w:tabs>
          <w:tab w:val="left" w:pos="255"/>
        </w:tabs>
        <w:jc w:val="both"/>
        <w:rPr>
          <w:rFonts w:ascii="Times New Roman" w:hAnsi="Times New Roman" w:cs="Times New Roman"/>
          <w:color w:val="000000" w:themeColor="text1"/>
        </w:rPr>
      </w:pPr>
      <w:r w:rsidRPr="009302D2">
        <w:rPr>
          <w:rFonts w:ascii="Times New Roman" w:hAnsi="Times New Roman" w:cs="Times New Roman"/>
          <w:color w:val="000000" w:themeColor="text1"/>
        </w:rPr>
        <w:t>V rámci tejto priority sa uvažuje aj s využitím FN, v závislosti od výsledkov ex ante hodnotenia.</w:t>
      </w:r>
    </w:p>
    <w:p w14:paraId="01CE3BD1" w14:textId="77777777" w:rsidR="00191033" w:rsidRDefault="00191033" w:rsidP="00191033">
      <w:pPr>
        <w:tabs>
          <w:tab w:val="left" w:pos="255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FD96A6F" w14:textId="69B4EA03" w:rsidR="00191033" w:rsidRDefault="00191033" w:rsidP="00191033">
      <w:pPr>
        <w:tabs>
          <w:tab w:val="left" w:pos="255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Oprávnenými prijímateľmi pre prioritu Veda, výskum a inovácie a pre špecifický cieľ </w:t>
      </w:r>
      <w:r w:rsidR="00961442">
        <w:rPr>
          <w:rFonts w:ascii="Times New Roman" w:hAnsi="Times New Roman" w:cs="Times New Roman"/>
          <w:color w:val="000000" w:themeColor="text1"/>
        </w:rPr>
        <w:t>1.1, 1.2, 1.3 a 1.4</w:t>
      </w:r>
      <w:r>
        <w:rPr>
          <w:rFonts w:ascii="Times New Roman" w:hAnsi="Times New Roman" w:cs="Times New Roman"/>
          <w:color w:val="000000" w:themeColor="text1"/>
        </w:rPr>
        <w:t xml:space="preserve"> sú </w:t>
      </w:r>
      <w:r w:rsidRPr="009302D2">
        <w:rPr>
          <w:rFonts w:ascii="Times New Roman" w:hAnsi="Times New Roman" w:cs="Times New Roman"/>
          <w:color w:val="000000" w:themeColor="text1"/>
        </w:rPr>
        <w:t>pri zohľadnení princípov rovnosti, inklúzie a nediskriminácie</w:t>
      </w:r>
      <w:r>
        <w:rPr>
          <w:rFonts w:ascii="Times New Roman" w:hAnsi="Times New Roman" w:cs="Times New Roman"/>
          <w:color w:val="000000" w:themeColor="text1"/>
        </w:rPr>
        <w:t>:</w:t>
      </w:r>
    </w:p>
    <w:p w14:paraId="5C82676E" w14:textId="668292A5" w:rsidR="00961442" w:rsidRDefault="00961442" w:rsidP="00191033">
      <w:pPr>
        <w:tabs>
          <w:tab w:val="left" w:pos="255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704ECDBF" w14:textId="77777777" w:rsidR="007C789A" w:rsidRPr="00F31617" w:rsidRDefault="007C789A" w:rsidP="007C789A">
      <w:pPr>
        <w:pStyle w:val="Zkladntext1"/>
        <w:numPr>
          <w:ilvl w:val="0"/>
          <w:numId w:val="43"/>
        </w:numPr>
        <w:suppressAutoHyphens/>
        <w:spacing w:after="0"/>
        <w:jc w:val="both"/>
      </w:pPr>
      <w:r w:rsidRPr="00F31617">
        <w:t>štátny sektor (SAV, CVTI SR a právnické osoby výskumu a vývoja zriadené ústrednými orgánmi štátnej správy);</w:t>
      </w:r>
    </w:p>
    <w:p w14:paraId="1A381751" w14:textId="77777777" w:rsidR="007C789A" w:rsidRPr="00F31617" w:rsidRDefault="007C789A" w:rsidP="007C789A">
      <w:pPr>
        <w:pStyle w:val="Zkladntext1"/>
        <w:numPr>
          <w:ilvl w:val="0"/>
          <w:numId w:val="43"/>
        </w:numPr>
        <w:suppressAutoHyphens/>
        <w:spacing w:after="0"/>
      </w:pPr>
      <w:r w:rsidRPr="00F31617">
        <w:t>sektor verejných výskumných inštitúcií;</w:t>
      </w:r>
    </w:p>
    <w:p w14:paraId="74E34CDF" w14:textId="77777777" w:rsidR="007C789A" w:rsidRPr="00F31617" w:rsidRDefault="007C789A" w:rsidP="007C789A">
      <w:pPr>
        <w:pStyle w:val="Zkladntext1"/>
        <w:numPr>
          <w:ilvl w:val="0"/>
          <w:numId w:val="43"/>
        </w:numPr>
        <w:suppressAutoHyphens/>
        <w:spacing w:after="0"/>
      </w:pPr>
      <w:r w:rsidRPr="00F31617">
        <w:t>sektor vysokých škôl a nimi založené právnické osoby uskutočňujúce výskum a vývoj;</w:t>
      </w:r>
    </w:p>
    <w:p w14:paraId="4F090E08" w14:textId="77777777" w:rsidR="007C789A" w:rsidRPr="00F31617" w:rsidRDefault="007C789A" w:rsidP="0064276E">
      <w:pPr>
        <w:pStyle w:val="Zkladntext1"/>
        <w:numPr>
          <w:ilvl w:val="0"/>
          <w:numId w:val="43"/>
        </w:numPr>
        <w:suppressAutoHyphens/>
        <w:spacing w:after="0"/>
        <w:jc w:val="both"/>
      </w:pPr>
      <w:r w:rsidRPr="00F31617">
        <w:t>neziskový sektor výskumu a vývoja (občianske združenia, neziskové organizácie a združenia právnických osôb);</w:t>
      </w:r>
    </w:p>
    <w:p w14:paraId="296C2F09" w14:textId="77777777" w:rsidR="007C789A" w:rsidRPr="00F31617" w:rsidRDefault="007C789A" w:rsidP="007C789A">
      <w:pPr>
        <w:pStyle w:val="Zkladntext1"/>
        <w:numPr>
          <w:ilvl w:val="0"/>
          <w:numId w:val="43"/>
        </w:numPr>
        <w:suppressAutoHyphens/>
        <w:spacing w:after="0"/>
      </w:pPr>
      <w:r w:rsidRPr="00F31617">
        <w:t>združenia právnických osôb</w:t>
      </w:r>
      <w:r w:rsidRPr="00F31617">
        <w:rPr>
          <w:iCs/>
          <w:lang w:val="sk-SK"/>
        </w:rPr>
        <w:t>;</w:t>
      </w:r>
    </w:p>
    <w:p w14:paraId="365535DA" w14:textId="5B8E8AC4" w:rsidR="007C789A" w:rsidRPr="00F31617" w:rsidRDefault="00927E9D" w:rsidP="007C789A">
      <w:pPr>
        <w:pStyle w:val="Zkladntext1"/>
        <w:numPr>
          <w:ilvl w:val="0"/>
          <w:numId w:val="43"/>
        </w:numPr>
        <w:suppressAutoHyphens/>
        <w:spacing w:after="0"/>
      </w:pPr>
      <w:r>
        <w:t>vedecko-</w:t>
      </w:r>
      <w:r w:rsidR="007C789A" w:rsidRPr="00F31617">
        <w:t>výskumní a vývojoví pracovníci</w:t>
      </w:r>
      <w:r w:rsidR="007C789A" w:rsidRPr="00F31617">
        <w:rPr>
          <w:iCs/>
          <w:lang w:val="sk-SK"/>
        </w:rPr>
        <w:t>;</w:t>
      </w:r>
    </w:p>
    <w:p w14:paraId="7DFFADE7" w14:textId="164D9860" w:rsidR="007C789A" w:rsidRPr="00F31617" w:rsidRDefault="007C789A" w:rsidP="007C789A">
      <w:pPr>
        <w:pStyle w:val="Zkladntext1"/>
        <w:numPr>
          <w:ilvl w:val="0"/>
          <w:numId w:val="43"/>
        </w:numPr>
        <w:shd w:val="clear" w:color="auto" w:fill="auto"/>
        <w:suppressAutoHyphens/>
        <w:spacing w:after="0"/>
      </w:pPr>
      <w:r w:rsidRPr="00F31617">
        <w:t xml:space="preserve">fyzické alebo právnické osoby </w:t>
      </w:r>
      <w:r w:rsidR="00C10EB4">
        <w:t>oprávnené na podnikanie</w:t>
      </w:r>
      <w:r w:rsidRPr="00F31617">
        <w:rPr>
          <w:iCs/>
          <w:lang w:val="sk-SK"/>
        </w:rPr>
        <w:t>;</w:t>
      </w:r>
    </w:p>
    <w:p w14:paraId="1D9443E2" w14:textId="3D9041C8" w:rsidR="00C6497D" w:rsidRPr="00504309" w:rsidRDefault="007C789A" w:rsidP="00504309">
      <w:pPr>
        <w:pStyle w:val="Zkladntext1"/>
        <w:numPr>
          <w:ilvl w:val="0"/>
          <w:numId w:val="43"/>
        </w:numPr>
        <w:shd w:val="clear" w:color="auto" w:fill="auto"/>
        <w:suppressAutoHyphens/>
        <w:spacing w:after="0"/>
        <w:ind w:left="714" w:hanging="357"/>
        <w:rPr>
          <w:lang w:val="de-DE"/>
        </w:rPr>
      </w:pPr>
      <w:r w:rsidRPr="00F31617">
        <w:rPr>
          <w:lang w:val="de-DE"/>
        </w:rPr>
        <w:t>samo</w:t>
      </w:r>
      <w:r w:rsidR="00B37CC6">
        <w:rPr>
          <w:lang w:val="de-DE"/>
        </w:rPr>
        <w:t>správne kraje a ich organizácie</w:t>
      </w:r>
      <w:r w:rsidR="00B37CC6" w:rsidRPr="00F31617">
        <w:rPr>
          <w:iCs/>
          <w:lang w:val="sk-SK"/>
        </w:rPr>
        <w:t>;</w:t>
      </w:r>
    </w:p>
    <w:p w14:paraId="23B8434B" w14:textId="06E6E227" w:rsidR="00C6497D" w:rsidRDefault="00504309" w:rsidP="00504309">
      <w:pPr>
        <w:pStyle w:val="Odsekzoznamu"/>
        <w:numPr>
          <w:ilvl w:val="0"/>
          <w:numId w:val="43"/>
        </w:numPr>
        <w:tabs>
          <w:tab w:val="left" w:pos="255"/>
        </w:tabs>
        <w:spacing w:before="0" w:after="0" w:line="240" w:lineRule="auto"/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subjek</w:t>
      </w:r>
      <w:r w:rsidR="00D520AD" w:rsidRPr="00D520AD">
        <w:rPr>
          <w:color w:val="000000" w:themeColor="text1"/>
        </w:rPr>
        <w:t>ty verejnej správy podľa zákona č. 523/2004 Z. z. o rozpočtových pravidlách verejnej správy a o zmene a doplnení</w:t>
      </w:r>
      <w:r w:rsidR="00C6497D">
        <w:rPr>
          <w:color w:val="000000" w:themeColor="text1"/>
        </w:rPr>
        <w:t xml:space="preserve"> niektorých zákonov, §3 ods. 1.</w:t>
      </w:r>
      <w:r w:rsidR="00C6497D" w:rsidRPr="00F31617">
        <w:rPr>
          <w:iCs/>
          <w:lang w:val="sk-SK"/>
        </w:rPr>
        <w:t>;</w:t>
      </w:r>
    </w:p>
    <w:p w14:paraId="67424FDE" w14:textId="0C37CD63" w:rsidR="00C6497D" w:rsidRDefault="00B37CC6" w:rsidP="00C6497D">
      <w:pPr>
        <w:pStyle w:val="Odsekzoznamu"/>
        <w:numPr>
          <w:ilvl w:val="0"/>
          <w:numId w:val="43"/>
        </w:numPr>
        <w:tabs>
          <w:tab w:val="left" w:pos="255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tretí sektor</w:t>
      </w:r>
      <w:r w:rsidRPr="00F31617">
        <w:rPr>
          <w:iCs/>
          <w:lang w:val="sk-SK"/>
        </w:rPr>
        <w:t>;</w:t>
      </w:r>
    </w:p>
    <w:p w14:paraId="4BA3C1DB" w14:textId="040D869E" w:rsidR="00C6497D" w:rsidRDefault="00B37CC6" w:rsidP="00C6497D">
      <w:pPr>
        <w:pStyle w:val="Odsekzoznamu"/>
        <w:numPr>
          <w:ilvl w:val="0"/>
          <w:numId w:val="43"/>
        </w:numPr>
        <w:tabs>
          <w:tab w:val="left" w:pos="255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mimovládne organizácie</w:t>
      </w:r>
      <w:r w:rsidRPr="00F31617">
        <w:rPr>
          <w:iCs/>
          <w:lang w:val="sk-SK"/>
        </w:rPr>
        <w:t>;</w:t>
      </w:r>
      <w:r w:rsidR="00D520AD" w:rsidRPr="00D520AD">
        <w:rPr>
          <w:color w:val="000000" w:themeColor="text1"/>
        </w:rPr>
        <w:t xml:space="preserve"> </w:t>
      </w:r>
    </w:p>
    <w:p w14:paraId="5A5E03CA" w14:textId="16EB62F7" w:rsidR="00C6497D" w:rsidRDefault="00B37CC6" w:rsidP="0016776E">
      <w:pPr>
        <w:pStyle w:val="Odsekzoznamu"/>
        <w:numPr>
          <w:ilvl w:val="0"/>
          <w:numId w:val="43"/>
        </w:numPr>
        <w:tabs>
          <w:tab w:val="left" w:pos="255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neziskové organizácie</w:t>
      </w:r>
      <w:r w:rsidRPr="00F31617">
        <w:rPr>
          <w:iCs/>
          <w:lang w:val="sk-SK"/>
        </w:rPr>
        <w:t>;</w:t>
      </w:r>
      <w:r w:rsidR="00D520AD" w:rsidRPr="00D520AD">
        <w:rPr>
          <w:color w:val="000000" w:themeColor="text1"/>
        </w:rPr>
        <w:t xml:space="preserve"> </w:t>
      </w:r>
    </w:p>
    <w:p w14:paraId="0096FC7E" w14:textId="5AC97B29" w:rsidR="00C6497D" w:rsidRDefault="00B37CC6" w:rsidP="0016776E">
      <w:pPr>
        <w:pStyle w:val="Odsekzoznamu"/>
        <w:numPr>
          <w:ilvl w:val="0"/>
          <w:numId w:val="43"/>
        </w:numPr>
        <w:tabs>
          <w:tab w:val="left" w:pos="255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občianske združenia</w:t>
      </w:r>
      <w:r w:rsidRPr="00F31617">
        <w:rPr>
          <w:iCs/>
          <w:lang w:val="sk-SK"/>
        </w:rPr>
        <w:t>;</w:t>
      </w:r>
      <w:r w:rsidR="00D520AD" w:rsidRPr="00D520AD">
        <w:rPr>
          <w:color w:val="000000" w:themeColor="text1"/>
        </w:rPr>
        <w:t xml:space="preserve"> </w:t>
      </w:r>
      <w:bookmarkStart w:id="6" w:name="_GoBack"/>
      <w:bookmarkEnd w:id="6"/>
    </w:p>
    <w:p w14:paraId="248C5399" w14:textId="24CFDCA1" w:rsidR="00C6497D" w:rsidRDefault="00D520AD" w:rsidP="0016776E">
      <w:pPr>
        <w:pStyle w:val="Odsekzoznamu"/>
        <w:numPr>
          <w:ilvl w:val="0"/>
          <w:numId w:val="43"/>
        </w:numPr>
        <w:tabs>
          <w:tab w:val="left" w:pos="255"/>
        </w:tabs>
        <w:spacing w:line="240" w:lineRule="auto"/>
        <w:jc w:val="both"/>
        <w:rPr>
          <w:color w:val="000000" w:themeColor="text1"/>
        </w:rPr>
      </w:pPr>
      <w:r w:rsidRPr="00D520AD">
        <w:rPr>
          <w:color w:val="000000" w:themeColor="text1"/>
        </w:rPr>
        <w:t xml:space="preserve">záujmové združenia právnických </w:t>
      </w:r>
      <w:r w:rsidR="00B37CC6">
        <w:rPr>
          <w:color w:val="000000" w:themeColor="text1"/>
        </w:rPr>
        <w:t>a fyzických osôb</w:t>
      </w:r>
      <w:r w:rsidR="00B37CC6" w:rsidRPr="00F31617">
        <w:rPr>
          <w:iCs/>
          <w:lang w:val="sk-SK"/>
        </w:rPr>
        <w:t>;</w:t>
      </w:r>
      <w:r w:rsidRPr="00D520AD">
        <w:rPr>
          <w:color w:val="000000" w:themeColor="text1"/>
        </w:rPr>
        <w:t xml:space="preserve"> </w:t>
      </w:r>
    </w:p>
    <w:p w14:paraId="6CDBD35F" w14:textId="04CF30E9" w:rsidR="00C6497D" w:rsidRDefault="00D520AD" w:rsidP="0016776E">
      <w:pPr>
        <w:pStyle w:val="Odsekzoznamu"/>
        <w:numPr>
          <w:ilvl w:val="0"/>
          <w:numId w:val="43"/>
        </w:numPr>
        <w:tabs>
          <w:tab w:val="left" w:pos="255"/>
        </w:tabs>
        <w:spacing w:line="240" w:lineRule="auto"/>
        <w:jc w:val="both"/>
        <w:rPr>
          <w:color w:val="000000" w:themeColor="text1"/>
        </w:rPr>
      </w:pPr>
      <w:r w:rsidRPr="00D520AD">
        <w:rPr>
          <w:color w:val="000000" w:themeColor="text1"/>
        </w:rPr>
        <w:t>prevádzkovatelia verejných s</w:t>
      </w:r>
      <w:r w:rsidR="00B37CC6">
        <w:rPr>
          <w:color w:val="000000" w:themeColor="text1"/>
        </w:rPr>
        <w:t>ietí elektronických komunikácií</w:t>
      </w:r>
      <w:r w:rsidR="00B37CC6" w:rsidRPr="00F31617">
        <w:rPr>
          <w:iCs/>
          <w:lang w:val="sk-SK"/>
        </w:rPr>
        <w:t>;</w:t>
      </w:r>
      <w:r w:rsidRPr="00D520AD">
        <w:rPr>
          <w:color w:val="000000" w:themeColor="text1"/>
        </w:rPr>
        <w:t xml:space="preserve"> </w:t>
      </w:r>
    </w:p>
    <w:p w14:paraId="4298E847" w14:textId="3C26B557" w:rsidR="00C6497D" w:rsidRDefault="00B37CC6" w:rsidP="0016776E">
      <w:pPr>
        <w:pStyle w:val="Odsekzoznamu"/>
        <w:numPr>
          <w:ilvl w:val="0"/>
          <w:numId w:val="43"/>
        </w:numPr>
        <w:tabs>
          <w:tab w:val="left" w:pos="255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samosprávy (obce)</w:t>
      </w:r>
      <w:r w:rsidRPr="00F31617">
        <w:rPr>
          <w:iCs/>
          <w:lang w:val="sk-SK"/>
        </w:rPr>
        <w:t>;</w:t>
      </w:r>
      <w:r w:rsidR="00D520AD" w:rsidRPr="00D520AD">
        <w:rPr>
          <w:color w:val="000000" w:themeColor="text1"/>
        </w:rPr>
        <w:t xml:space="preserve"> </w:t>
      </w:r>
    </w:p>
    <w:p w14:paraId="2F5F0CD3" w14:textId="1EC4C405" w:rsidR="00C6497D" w:rsidRDefault="00C6497D" w:rsidP="0016776E">
      <w:pPr>
        <w:pStyle w:val="Odsekzoznamu"/>
        <w:numPr>
          <w:ilvl w:val="0"/>
          <w:numId w:val="43"/>
        </w:numPr>
        <w:tabs>
          <w:tab w:val="left" w:pos="255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energetické podniky</w:t>
      </w:r>
      <w:r w:rsidR="00B37CC6" w:rsidRPr="00F31617">
        <w:rPr>
          <w:iCs/>
          <w:lang w:val="sk-SK"/>
        </w:rPr>
        <w:t>;</w:t>
      </w:r>
    </w:p>
    <w:p w14:paraId="356547B7" w14:textId="7F3FF77C" w:rsidR="00A157A5" w:rsidRPr="00B37CC6" w:rsidRDefault="00D520AD" w:rsidP="00504309">
      <w:pPr>
        <w:pStyle w:val="Odsekzoznamu"/>
        <w:numPr>
          <w:ilvl w:val="0"/>
          <w:numId w:val="43"/>
        </w:numPr>
        <w:tabs>
          <w:tab w:val="left" w:pos="255"/>
        </w:tabs>
        <w:spacing w:before="0" w:after="0" w:line="240" w:lineRule="auto"/>
        <w:jc w:val="both"/>
        <w:rPr>
          <w:color w:val="000000" w:themeColor="text1"/>
        </w:rPr>
      </w:pPr>
      <w:r w:rsidRPr="00D520AD">
        <w:rPr>
          <w:color w:val="000000" w:themeColor="text1"/>
        </w:rPr>
        <w:t>vzdelá</w:t>
      </w:r>
      <w:r w:rsidR="00B37CC6">
        <w:rPr>
          <w:color w:val="000000" w:themeColor="text1"/>
        </w:rPr>
        <w:t>vacie a zdravotnícke inštitúcie</w:t>
      </w:r>
      <w:r w:rsidR="00B37CC6" w:rsidRPr="00F31617">
        <w:rPr>
          <w:iCs/>
          <w:lang w:val="sk-SK"/>
        </w:rPr>
        <w:t>;</w:t>
      </w:r>
    </w:p>
    <w:p w14:paraId="75A41470" w14:textId="50276D73" w:rsidR="00A157A5" w:rsidRPr="00504309" w:rsidRDefault="00A157A5" w:rsidP="00504309">
      <w:pPr>
        <w:pStyle w:val="Zhlavie10"/>
        <w:keepNext/>
        <w:keepLines/>
        <w:numPr>
          <w:ilvl w:val="0"/>
          <w:numId w:val="43"/>
        </w:numPr>
        <w:shd w:val="clear" w:color="auto" w:fill="auto"/>
        <w:spacing w:after="0"/>
        <w:jc w:val="both"/>
        <w:rPr>
          <w:color w:val="auto"/>
          <w:lang w:val="sk-SK" w:eastAsia="sk-SK" w:bidi="ar-SA"/>
        </w:rPr>
      </w:pPr>
      <w:r w:rsidRPr="00A157A5">
        <w:rPr>
          <w:color w:val="auto"/>
          <w:lang w:val="sk-SK" w:eastAsia="sk-SK" w:bidi="ar-SA"/>
        </w:rPr>
        <w:t>inštitucion</w:t>
      </w:r>
      <w:r w:rsidR="00B37CC6">
        <w:rPr>
          <w:color w:val="auto"/>
          <w:lang w:val="sk-SK" w:eastAsia="sk-SK" w:bidi="ar-SA"/>
        </w:rPr>
        <w:t>alizované klastrové organizácie</w:t>
      </w:r>
      <w:r w:rsidR="00B37CC6" w:rsidRPr="00F31617">
        <w:rPr>
          <w:iCs/>
          <w:lang w:val="sk-SK"/>
        </w:rPr>
        <w:t>;</w:t>
      </w:r>
      <w:r w:rsidRPr="00A157A5">
        <w:rPr>
          <w:color w:val="auto"/>
          <w:lang w:val="sk-SK" w:eastAsia="sk-SK" w:bidi="ar-SA"/>
        </w:rPr>
        <w:t xml:space="preserve"> </w:t>
      </w:r>
    </w:p>
    <w:p w14:paraId="587590D8" w14:textId="69DA9C24" w:rsidR="00504309" w:rsidRPr="00504309" w:rsidRDefault="00B37CC6" w:rsidP="00504309">
      <w:pPr>
        <w:pStyle w:val="Odsekzoznamu"/>
        <w:numPr>
          <w:ilvl w:val="0"/>
          <w:numId w:val="43"/>
        </w:numPr>
        <w:tabs>
          <w:tab w:val="left" w:pos="255"/>
        </w:tabs>
        <w:spacing w:before="0" w:after="0" w:line="240" w:lineRule="auto"/>
        <w:jc w:val="both"/>
        <w:rPr>
          <w:color w:val="000000" w:themeColor="text1"/>
        </w:rPr>
      </w:pPr>
      <w:r w:rsidRPr="00B37CC6">
        <w:t>mikro</w:t>
      </w:r>
      <w:r w:rsidR="000B4990">
        <w:t>podniky</w:t>
      </w:r>
      <w:r w:rsidRPr="00B37CC6">
        <w:t xml:space="preserve">, malé a stredné podniky, </w:t>
      </w:r>
      <w:r w:rsidR="00504309">
        <w:t>veľké podniky</w:t>
      </w:r>
      <w:r w:rsidR="00504309" w:rsidRPr="00F31617">
        <w:rPr>
          <w:iCs/>
          <w:lang w:val="sk-SK"/>
        </w:rPr>
        <w:t>;</w:t>
      </w:r>
    </w:p>
    <w:p w14:paraId="58E48194" w14:textId="789E66F2" w:rsidR="0016776E" w:rsidRPr="00504309" w:rsidRDefault="00B37CC6" w:rsidP="0046164E">
      <w:pPr>
        <w:pStyle w:val="Odsekzoznamu"/>
        <w:numPr>
          <w:ilvl w:val="0"/>
          <w:numId w:val="43"/>
        </w:numPr>
        <w:tabs>
          <w:tab w:val="left" w:pos="255"/>
        </w:tabs>
        <w:spacing w:before="0" w:after="0" w:line="240" w:lineRule="auto"/>
        <w:jc w:val="both"/>
        <w:rPr>
          <w:color w:val="000000" w:themeColor="text1"/>
        </w:rPr>
      </w:pPr>
      <w:r w:rsidRPr="00B37CC6">
        <w:t>inštitúcie a organizácie podporujúce rozvoj malého a stredného podnikania prostredníctvom poskytovania fyzickej infraštruktúry a pridružených služieb</w:t>
      </w:r>
      <w:r w:rsidRPr="00F31617">
        <w:rPr>
          <w:iCs/>
          <w:lang w:val="sk-SK"/>
        </w:rPr>
        <w:t>;</w:t>
      </w:r>
    </w:p>
    <w:p w14:paraId="4D2F4B3D" w14:textId="69C2D610" w:rsidR="0016776E" w:rsidRPr="00292951" w:rsidRDefault="0016776E" w:rsidP="00504309">
      <w:pPr>
        <w:pStyle w:val="Odsekzoznamu"/>
        <w:numPr>
          <w:ilvl w:val="0"/>
          <w:numId w:val="43"/>
        </w:numPr>
        <w:tabs>
          <w:tab w:val="left" w:pos="255"/>
        </w:tabs>
        <w:spacing w:before="0" w:after="0" w:line="240" w:lineRule="auto"/>
        <w:jc w:val="both"/>
        <w:rPr>
          <w:color w:val="000000" w:themeColor="text1"/>
        </w:rPr>
      </w:pPr>
      <w:r w:rsidRPr="00292951">
        <w:rPr>
          <w:color w:val="000000" w:themeColor="text1"/>
        </w:rPr>
        <w:t>samostatne zárobkovo činné osoby</w:t>
      </w:r>
      <w:r w:rsidR="00292951" w:rsidRPr="00F31617">
        <w:rPr>
          <w:iCs/>
          <w:lang w:val="sk-SK"/>
        </w:rPr>
        <w:t>;</w:t>
      </w:r>
    </w:p>
    <w:p w14:paraId="5D32469F" w14:textId="36E6EBC9" w:rsidR="00292951" w:rsidRPr="00292951" w:rsidRDefault="00292951" w:rsidP="00292951">
      <w:pPr>
        <w:pStyle w:val="Odsekzoznamu"/>
        <w:numPr>
          <w:ilvl w:val="0"/>
          <w:numId w:val="43"/>
        </w:numPr>
        <w:spacing w:line="240" w:lineRule="auto"/>
        <w:jc w:val="both"/>
        <w:rPr>
          <w:color w:val="000000" w:themeColor="text1"/>
        </w:rPr>
      </w:pPr>
      <w:r w:rsidRPr="00292951">
        <w:rPr>
          <w:color w:val="000000" w:themeColor="text1"/>
        </w:rPr>
        <w:t>inštitúcie oprávnené na poskytovanie odborného vzdelávania a prípravy</w:t>
      </w:r>
      <w:r w:rsidRPr="00F31617">
        <w:rPr>
          <w:iCs/>
          <w:lang w:val="sk-SK"/>
        </w:rPr>
        <w:t>;</w:t>
      </w:r>
    </w:p>
    <w:p w14:paraId="48395200" w14:textId="71B64ED9" w:rsidR="00292951" w:rsidRPr="00292951" w:rsidRDefault="00292951" w:rsidP="00292951">
      <w:pPr>
        <w:pStyle w:val="Odsekzoznamu"/>
        <w:numPr>
          <w:ilvl w:val="0"/>
          <w:numId w:val="43"/>
        </w:numPr>
        <w:spacing w:line="240" w:lineRule="auto"/>
        <w:jc w:val="both"/>
        <w:rPr>
          <w:color w:val="000000" w:themeColor="text1"/>
        </w:rPr>
      </w:pPr>
      <w:r w:rsidRPr="00292951">
        <w:rPr>
          <w:color w:val="000000" w:themeColor="text1"/>
        </w:rPr>
        <w:t>inštitúcie oprávnené na po</w:t>
      </w:r>
      <w:r>
        <w:rPr>
          <w:color w:val="000000" w:themeColor="text1"/>
        </w:rPr>
        <w:t>skytovanie ďalšieho vzdelávania</w:t>
      </w:r>
      <w:r w:rsidRPr="00F31617">
        <w:rPr>
          <w:iCs/>
          <w:lang w:val="sk-SK"/>
        </w:rPr>
        <w:t>;</w:t>
      </w:r>
      <w:r w:rsidRPr="00292951">
        <w:rPr>
          <w:color w:val="000000" w:themeColor="text1"/>
        </w:rPr>
        <w:t xml:space="preserve"> </w:t>
      </w:r>
    </w:p>
    <w:p w14:paraId="3C40B92B" w14:textId="2B8CBDDC" w:rsidR="00292951" w:rsidRPr="00292951" w:rsidRDefault="00292951" w:rsidP="00292951">
      <w:pPr>
        <w:pStyle w:val="Odsekzoznamu"/>
        <w:numPr>
          <w:ilvl w:val="0"/>
          <w:numId w:val="43"/>
        </w:numPr>
        <w:spacing w:line="240" w:lineRule="auto"/>
        <w:jc w:val="both"/>
        <w:rPr>
          <w:color w:val="000000" w:themeColor="text1"/>
        </w:rPr>
      </w:pPr>
      <w:r w:rsidRPr="00292951">
        <w:rPr>
          <w:color w:val="000000" w:themeColor="text1"/>
        </w:rPr>
        <w:t>fyzické</w:t>
      </w:r>
      <w:r w:rsidR="00B81454">
        <w:rPr>
          <w:color w:val="000000" w:themeColor="text1"/>
        </w:rPr>
        <w:t xml:space="preserve"> osoby (prijímatelia štipendií)</w:t>
      </w:r>
      <w:r w:rsidR="00B81454" w:rsidRPr="00F31617">
        <w:rPr>
          <w:iCs/>
          <w:lang w:val="sk-SK"/>
        </w:rPr>
        <w:t>;</w:t>
      </w:r>
      <w:r w:rsidRPr="00292951">
        <w:rPr>
          <w:color w:val="000000" w:themeColor="text1"/>
        </w:rPr>
        <w:t xml:space="preserve"> </w:t>
      </w:r>
    </w:p>
    <w:p w14:paraId="703DA1C1" w14:textId="0B0296A8" w:rsidR="00292951" w:rsidRPr="00292951" w:rsidRDefault="00292951" w:rsidP="00292951">
      <w:pPr>
        <w:pStyle w:val="Odsekzoznamu"/>
        <w:numPr>
          <w:ilvl w:val="0"/>
          <w:numId w:val="43"/>
        </w:numPr>
        <w:spacing w:line="240" w:lineRule="auto"/>
        <w:jc w:val="both"/>
        <w:rPr>
          <w:color w:val="000000" w:themeColor="text1"/>
        </w:rPr>
      </w:pPr>
      <w:r w:rsidRPr="00292951">
        <w:rPr>
          <w:color w:val="000000" w:themeColor="text1"/>
        </w:rPr>
        <w:t>ústredné orgány štátn</w:t>
      </w:r>
      <w:r w:rsidR="00B81454">
        <w:rPr>
          <w:color w:val="000000" w:themeColor="text1"/>
        </w:rPr>
        <w:t>ej správy</w:t>
      </w:r>
      <w:r w:rsidR="00B81454" w:rsidRPr="00F31617">
        <w:rPr>
          <w:iCs/>
          <w:lang w:val="sk-SK"/>
        </w:rPr>
        <w:t>;</w:t>
      </w:r>
      <w:r w:rsidRPr="00292951">
        <w:rPr>
          <w:color w:val="000000" w:themeColor="text1"/>
        </w:rPr>
        <w:t xml:space="preserve"> </w:t>
      </w:r>
    </w:p>
    <w:p w14:paraId="0D4243C5" w14:textId="1857C64E" w:rsidR="00292951" w:rsidRPr="00292951" w:rsidRDefault="00292951" w:rsidP="00292951">
      <w:pPr>
        <w:pStyle w:val="Odsekzoznamu"/>
        <w:numPr>
          <w:ilvl w:val="0"/>
          <w:numId w:val="43"/>
        </w:numPr>
        <w:spacing w:line="240" w:lineRule="auto"/>
        <w:jc w:val="both"/>
        <w:rPr>
          <w:color w:val="000000" w:themeColor="text1"/>
        </w:rPr>
      </w:pPr>
      <w:r w:rsidRPr="00292951">
        <w:rPr>
          <w:color w:val="000000" w:themeColor="text1"/>
        </w:rPr>
        <w:t>regi</w:t>
      </w:r>
      <w:r w:rsidR="00B81454">
        <w:rPr>
          <w:color w:val="000000" w:themeColor="text1"/>
        </w:rPr>
        <w:t>onálna a miestna štátna správa</w:t>
      </w:r>
      <w:r w:rsidR="00B81454" w:rsidRPr="00F31617">
        <w:rPr>
          <w:iCs/>
          <w:lang w:val="sk-SK"/>
        </w:rPr>
        <w:t>;</w:t>
      </w:r>
    </w:p>
    <w:p w14:paraId="46D240AC" w14:textId="022F98FB" w:rsidR="00292951" w:rsidRPr="00292951" w:rsidRDefault="00B81454" w:rsidP="00292951">
      <w:pPr>
        <w:pStyle w:val="Odsekzoznamu"/>
        <w:numPr>
          <w:ilvl w:val="0"/>
          <w:numId w:val="43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profesijné organizácie</w:t>
      </w:r>
      <w:r w:rsidRPr="00F31617">
        <w:rPr>
          <w:iCs/>
          <w:lang w:val="sk-SK"/>
        </w:rPr>
        <w:t>;</w:t>
      </w:r>
      <w:r w:rsidR="00292951" w:rsidRPr="00292951">
        <w:rPr>
          <w:color w:val="000000" w:themeColor="text1"/>
        </w:rPr>
        <w:t xml:space="preserve"> </w:t>
      </w:r>
    </w:p>
    <w:p w14:paraId="11F7711B" w14:textId="6F04CF67" w:rsidR="00292951" w:rsidRPr="00292951" w:rsidRDefault="00B81454" w:rsidP="00292951">
      <w:pPr>
        <w:pStyle w:val="Odsekzoznamu"/>
        <w:numPr>
          <w:ilvl w:val="0"/>
          <w:numId w:val="43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zamestnávateľské zväzy</w:t>
      </w:r>
      <w:r w:rsidRPr="00F31617">
        <w:rPr>
          <w:iCs/>
          <w:lang w:val="sk-SK"/>
        </w:rPr>
        <w:t>;</w:t>
      </w:r>
      <w:r w:rsidR="00292951" w:rsidRPr="00292951">
        <w:rPr>
          <w:color w:val="000000" w:themeColor="text1"/>
        </w:rPr>
        <w:t xml:space="preserve"> </w:t>
      </w:r>
    </w:p>
    <w:p w14:paraId="2FC9E8E2" w14:textId="48539C19" w:rsidR="00292951" w:rsidRPr="00292951" w:rsidRDefault="00B81454" w:rsidP="00292951">
      <w:pPr>
        <w:pStyle w:val="Odsekzoznamu"/>
        <w:numPr>
          <w:ilvl w:val="0"/>
          <w:numId w:val="43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asociácie a komory</w:t>
      </w:r>
      <w:r w:rsidRPr="00F31617">
        <w:rPr>
          <w:iCs/>
          <w:lang w:val="sk-SK"/>
        </w:rPr>
        <w:t>;</w:t>
      </w:r>
      <w:r w:rsidR="00292951" w:rsidRPr="00292951">
        <w:rPr>
          <w:color w:val="000000" w:themeColor="text1"/>
        </w:rPr>
        <w:t xml:space="preserve"> </w:t>
      </w:r>
    </w:p>
    <w:p w14:paraId="5CC4ED27" w14:textId="25B9BF2B" w:rsidR="00292951" w:rsidRPr="00292951" w:rsidRDefault="00292951" w:rsidP="00292951">
      <w:pPr>
        <w:pStyle w:val="Odsekzoznamu"/>
        <w:numPr>
          <w:ilvl w:val="0"/>
          <w:numId w:val="43"/>
        </w:numPr>
        <w:spacing w:line="240" w:lineRule="auto"/>
        <w:jc w:val="both"/>
        <w:rPr>
          <w:color w:val="000000" w:themeColor="text1"/>
        </w:rPr>
      </w:pPr>
      <w:r w:rsidRPr="00292951">
        <w:rPr>
          <w:color w:val="000000" w:themeColor="text1"/>
        </w:rPr>
        <w:t>záujm</w:t>
      </w:r>
      <w:r w:rsidR="00B81454">
        <w:rPr>
          <w:color w:val="000000" w:themeColor="text1"/>
        </w:rPr>
        <w:t>ové združenia právnických osôb</w:t>
      </w:r>
      <w:r w:rsidR="00B81454" w:rsidRPr="00F31617">
        <w:rPr>
          <w:iCs/>
          <w:lang w:val="sk-SK"/>
        </w:rPr>
        <w:t>;</w:t>
      </w:r>
    </w:p>
    <w:p w14:paraId="31B1A9A2" w14:textId="1E9FCB5D" w:rsidR="00C6497D" w:rsidRPr="00292951" w:rsidRDefault="00292951" w:rsidP="00292951">
      <w:pPr>
        <w:pStyle w:val="Odsekzoznamu"/>
        <w:numPr>
          <w:ilvl w:val="0"/>
          <w:numId w:val="43"/>
        </w:numPr>
        <w:spacing w:line="240" w:lineRule="auto"/>
        <w:jc w:val="both"/>
        <w:rPr>
          <w:color w:val="000000" w:themeColor="text1"/>
        </w:rPr>
      </w:pPr>
      <w:r w:rsidRPr="00292951">
        <w:rPr>
          <w:color w:val="000000" w:themeColor="text1"/>
        </w:rPr>
        <w:t>m</w:t>
      </w:r>
      <w:r w:rsidR="00B81454">
        <w:rPr>
          <w:color w:val="000000" w:themeColor="text1"/>
        </w:rPr>
        <w:t>imovládne neziskové organizácie</w:t>
      </w:r>
      <w:r w:rsidR="00B81454" w:rsidRPr="00F31617">
        <w:rPr>
          <w:iCs/>
          <w:lang w:val="sk-SK"/>
        </w:rPr>
        <w:t>;</w:t>
      </w:r>
      <w:r w:rsidRPr="00292951">
        <w:rPr>
          <w:color w:val="000000" w:themeColor="text1"/>
        </w:rPr>
        <w:t xml:space="preserve"> </w:t>
      </w:r>
    </w:p>
    <w:p w14:paraId="2A0EC6F1" w14:textId="79ED0336" w:rsidR="001D7BD7" w:rsidRPr="00292951" w:rsidRDefault="00961442" w:rsidP="00292951">
      <w:pPr>
        <w:pStyle w:val="Odsekzoznamu"/>
        <w:numPr>
          <w:ilvl w:val="0"/>
          <w:numId w:val="43"/>
        </w:numPr>
        <w:tabs>
          <w:tab w:val="left" w:pos="255"/>
        </w:tabs>
        <w:spacing w:line="240" w:lineRule="auto"/>
        <w:jc w:val="both"/>
        <w:rPr>
          <w:rFonts w:eastAsia="Calibri"/>
          <w:szCs w:val="24"/>
          <w:lang w:val="sk-SK"/>
        </w:rPr>
      </w:pPr>
      <w:r w:rsidRPr="00961442">
        <w:rPr>
          <w:rFonts w:eastAsia="Calibri"/>
          <w:szCs w:val="24"/>
          <w:lang w:val="sk-SK"/>
        </w:rPr>
        <w:t>cirkvi a náboženské spoločenstvá (právnické osoby, ktoré odvodzujú svoju právnu subjektivitu od cirkvi alebo náboženskej spoločnosti).</w:t>
      </w:r>
    </w:p>
    <w:p w14:paraId="13F2E026" w14:textId="77777777" w:rsidR="00C30741" w:rsidRPr="001438D0" w:rsidRDefault="00C30741" w:rsidP="00643C13">
      <w:pPr>
        <w:pStyle w:val="Zhlavie10"/>
        <w:keepNext/>
        <w:keepLines/>
        <w:shd w:val="clear" w:color="auto" w:fill="auto"/>
        <w:spacing w:after="0"/>
        <w:ind w:firstLine="0"/>
        <w:jc w:val="both"/>
      </w:pPr>
    </w:p>
    <w:p w14:paraId="1256F66D" w14:textId="5D6B14B3" w:rsidR="00A96512" w:rsidRPr="001438D0" w:rsidRDefault="00A96512" w:rsidP="007A774A">
      <w:pPr>
        <w:pStyle w:val="Zkladntext1"/>
        <w:shd w:val="clear" w:color="auto" w:fill="auto"/>
        <w:spacing w:after="0"/>
        <w:jc w:val="both"/>
      </w:pPr>
    </w:p>
    <w:p w14:paraId="2D386A99" w14:textId="77777777" w:rsidR="00C30741" w:rsidRPr="001438D0" w:rsidRDefault="00C30741" w:rsidP="009F0CB5">
      <w:pPr>
        <w:pStyle w:val="Zhlavie10"/>
        <w:keepNext/>
        <w:keepLines/>
        <w:shd w:val="clear" w:color="auto" w:fill="auto"/>
        <w:spacing w:after="300"/>
        <w:ind w:firstLine="0"/>
        <w:jc w:val="both"/>
        <w:rPr>
          <w:b/>
        </w:rPr>
      </w:pPr>
      <w:r w:rsidRPr="001438D0">
        <w:rPr>
          <w:b/>
        </w:rPr>
        <w:t>Indication of the specific territories targeted, including the planned use of territorial tools - point (d)(v) of Article 22(3) CPR</w:t>
      </w:r>
    </w:p>
    <w:p w14:paraId="685E3DDC" w14:textId="77777777" w:rsidR="00077577" w:rsidRDefault="00C30741" w:rsidP="009F0CB5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jc w:val="both"/>
      </w:pPr>
      <w:r w:rsidRPr="001438D0">
        <w:t>V prípade aktivít spadajúcich pod európsku inciatívu Catching-up Regions bude podpora smerovaná na územie zapojených regiónov</w:t>
      </w:r>
      <w:r w:rsidR="00C0378D">
        <w:t xml:space="preserve"> </w:t>
      </w:r>
      <w:r w:rsidRPr="001438D0">
        <w:t xml:space="preserve">s výnimkou podpory spolupráce </w:t>
      </w:r>
      <w:r w:rsidR="003322E8">
        <w:t>s podnikmi</w:t>
      </w:r>
      <w:r w:rsidR="006C1F7D">
        <w:t>, ktorá môže mať širší záber</w:t>
      </w:r>
      <w:r w:rsidRPr="001438D0">
        <w:t>.</w:t>
      </w:r>
    </w:p>
    <w:p w14:paraId="027821E1" w14:textId="77777777" w:rsidR="00077577" w:rsidRDefault="00077577" w:rsidP="00077577">
      <w:pPr>
        <w:tabs>
          <w:tab w:val="left" w:pos="1770"/>
        </w:tabs>
      </w:pPr>
    </w:p>
    <w:p w14:paraId="55B85901" w14:textId="77777777" w:rsidR="00E528FC" w:rsidRDefault="00E528FC" w:rsidP="00077577">
      <w:pPr>
        <w:tabs>
          <w:tab w:val="left" w:pos="1770"/>
        </w:tabs>
      </w:pPr>
    </w:p>
    <w:p w14:paraId="1C3B51E9" w14:textId="77777777" w:rsidR="00077577" w:rsidRDefault="00077577" w:rsidP="00077577">
      <w:pPr>
        <w:tabs>
          <w:tab w:val="left" w:pos="1770"/>
        </w:tabs>
      </w:pPr>
    </w:p>
    <w:p w14:paraId="2AC21A42" w14:textId="77777777" w:rsidR="00077577" w:rsidRDefault="00077577" w:rsidP="00077577">
      <w:pPr>
        <w:tabs>
          <w:tab w:val="left" w:pos="1770"/>
        </w:tabs>
      </w:pPr>
    </w:p>
    <w:p w14:paraId="73761BCF" w14:textId="77777777" w:rsidR="00077577" w:rsidRDefault="00077577" w:rsidP="00077577">
      <w:pPr>
        <w:tabs>
          <w:tab w:val="left" w:pos="1770"/>
        </w:tabs>
      </w:pPr>
    </w:p>
    <w:p w14:paraId="6155C5B7" w14:textId="09083A04" w:rsidR="00F07C44" w:rsidRPr="00E1327D" w:rsidRDefault="00A82D01" w:rsidP="00077577">
      <w:pPr>
        <w:tabs>
          <w:tab w:val="left" w:pos="17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A96512">
        <w:rPr>
          <w:rFonts w:ascii="Times New Roman" w:hAnsi="Times New Roman" w:cs="Times New Roman"/>
          <w:b/>
          <w:sz w:val="36"/>
          <w:szCs w:val="36"/>
        </w:rPr>
        <w:lastRenderedPageBreak/>
        <w:t>Priorita</w:t>
      </w:r>
      <w:r w:rsidR="00077577" w:rsidRPr="00E661C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F07C44">
        <w:rPr>
          <w:rFonts w:ascii="Times New Roman" w:hAnsi="Times New Roman" w:cs="Times New Roman"/>
          <w:b/>
          <w:sz w:val="36"/>
          <w:szCs w:val="36"/>
        </w:rPr>
        <w:t>DIGITÁLNA PRIPOJITEĽNOSŤ</w:t>
      </w:r>
    </w:p>
    <w:p w14:paraId="328EE123" w14:textId="77777777" w:rsidR="00077577" w:rsidRPr="00CC49F6" w:rsidRDefault="00077577" w:rsidP="00077577">
      <w:pPr>
        <w:tabs>
          <w:tab w:val="left" w:pos="1770"/>
        </w:tabs>
        <w:rPr>
          <w:rFonts w:ascii="Times New Roman" w:hAnsi="Times New Roman" w:cs="Times New Roman"/>
          <w:b/>
          <w:sz w:val="36"/>
          <w:szCs w:val="36"/>
        </w:rPr>
      </w:pPr>
      <w:r w:rsidRPr="00CC49F6">
        <w:rPr>
          <w:rFonts w:ascii="Times New Roman" w:hAnsi="Times New Roman" w:cs="Times New Roman"/>
          <w:b/>
          <w:sz w:val="36"/>
          <w:szCs w:val="36"/>
        </w:rPr>
        <w:t>Špecifický cieľ 1.5: Zvyšovanie digitálnej pripojiteľnosti</w:t>
      </w:r>
    </w:p>
    <w:p w14:paraId="2E5FC585" w14:textId="77777777" w:rsidR="00430485" w:rsidRPr="00E1327D" w:rsidRDefault="00430485" w:rsidP="00077577">
      <w:pPr>
        <w:tabs>
          <w:tab w:val="left" w:pos="1770"/>
        </w:tabs>
        <w:rPr>
          <w:rFonts w:ascii="Times New Roman" w:hAnsi="Times New Roman" w:cs="Times New Roman"/>
          <w:b/>
        </w:rPr>
      </w:pPr>
    </w:p>
    <w:p w14:paraId="2B2955EF" w14:textId="77777777" w:rsidR="00430485" w:rsidRPr="00E1327D" w:rsidRDefault="00430485" w:rsidP="00077577">
      <w:pPr>
        <w:tabs>
          <w:tab w:val="left" w:pos="1770"/>
        </w:tabs>
        <w:rPr>
          <w:rFonts w:ascii="Times New Roman" w:hAnsi="Times New Roman" w:cs="Times New Roman"/>
        </w:rPr>
      </w:pPr>
      <w:r w:rsidRPr="00E1327D">
        <w:rPr>
          <w:rFonts w:ascii="Times New Roman" w:hAnsi="Times New Roman" w:cs="Times New Roman"/>
        </w:rPr>
        <w:t>Špecifický cieľ bude napĺňaný prostredníctvom nasledujúcich opatrení:</w:t>
      </w:r>
    </w:p>
    <w:p w14:paraId="6BD28AC3" w14:textId="77777777" w:rsidR="00430485" w:rsidRPr="00E661C6" w:rsidRDefault="00430485" w:rsidP="00077577">
      <w:pPr>
        <w:tabs>
          <w:tab w:val="left" w:pos="1770"/>
        </w:tabs>
        <w:rPr>
          <w:rFonts w:ascii="Times New Roman" w:hAnsi="Times New Roman" w:cs="Times New Roman"/>
          <w:b/>
        </w:rPr>
      </w:pPr>
    </w:p>
    <w:p w14:paraId="07224BFC" w14:textId="77777777" w:rsidR="00430485" w:rsidRPr="00E661C6" w:rsidRDefault="00D842CE" w:rsidP="00077577">
      <w:pPr>
        <w:tabs>
          <w:tab w:val="left" w:pos="1770"/>
        </w:tabs>
        <w:rPr>
          <w:rFonts w:ascii="Times New Roman" w:hAnsi="Times New Roman" w:cs="Times New Roman"/>
          <w:b/>
        </w:rPr>
      </w:pPr>
      <w:r w:rsidRPr="00E661C6">
        <w:rPr>
          <w:rFonts w:ascii="Times New Roman" w:hAnsi="Times New Roman" w:cs="Times New Roman"/>
          <w:b/>
        </w:rPr>
        <w:t>1.5.1 Podpora digitálnej pripojiteľnosti</w:t>
      </w:r>
    </w:p>
    <w:p w14:paraId="49C9C0D0" w14:textId="77777777" w:rsidR="00D842CE" w:rsidRDefault="00D842CE" w:rsidP="00077577">
      <w:pPr>
        <w:tabs>
          <w:tab w:val="left" w:pos="1770"/>
        </w:tabs>
        <w:rPr>
          <w:rFonts w:ascii="Times New Roman" w:hAnsi="Times New Roman" w:cs="Times New Roman"/>
          <w:b/>
        </w:rPr>
      </w:pPr>
    </w:p>
    <w:p w14:paraId="5BF6C33A" w14:textId="77777777" w:rsidR="00D842CE" w:rsidRDefault="00D842CE" w:rsidP="00D842CE">
      <w:pPr>
        <w:pStyle w:val="Odsekzoznamu"/>
        <w:tabs>
          <w:tab w:val="left" w:pos="306"/>
        </w:tabs>
        <w:spacing w:before="0" w:after="0" w:line="240" w:lineRule="auto"/>
        <w:ind w:left="22"/>
        <w:jc w:val="both"/>
        <w:rPr>
          <w:rFonts w:eastAsia="Calibri"/>
        </w:rPr>
      </w:pPr>
      <w:r>
        <w:rPr>
          <w:rFonts w:eastAsia="Calibri"/>
          <w:noProof/>
          <w:lang w:val="sk-SK"/>
        </w:rPr>
        <w:t>Hlavným cieľom podpory bude zabezpečenie</w:t>
      </w:r>
      <w:r w:rsidRPr="6D7A289C">
        <w:rPr>
          <w:rFonts w:eastAsia="Times New Roman"/>
          <w:noProof/>
          <w:lang w:val="sk" w:eastAsia="sk-SK"/>
        </w:rPr>
        <w:t xml:space="preserve"> š</w:t>
      </w:r>
      <w:r w:rsidRPr="6D7A289C">
        <w:rPr>
          <w:rFonts w:eastAsia="Calibri"/>
          <w:lang w:val="sk-SK" w:eastAsia="sk-SK"/>
        </w:rPr>
        <w:t>irokopásmového pripojenia s veľmi vysokou kapacitou</w:t>
      </w:r>
      <w:r>
        <w:rPr>
          <w:rFonts w:eastAsia="Calibri"/>
          <w:lang w:val="sk-SK" w:eastAsia="sk-SK"/>
        </w:rPr>
        <w:t>. Podpora</w:t>
      </w:r>
      <w:r w:rsidRPr="6D7A289C">
        <w:rPr>
          <w:rFonts w:eastAsia="Calibri"/>
          <w:lang w:val="sk-SK" w:eastAsia="sk-SK"/>
        </w:rPr>
        <w:t xml:space="preserve"> </w:t>
      </w:r>
      <w:r w:rsidRPr="6D7A289C">
        <w:rPr>
          <w:rFonts w:eastAsia="Times New Roman"/>
          <w:noProof/>
          <w:lang w:val="sk" w:eastAsia="sk-SK"/>
        </w:rPr>
        <w:t>bude zameraná na nasledovné aktivity:</w:t>
      </w:r>
    </w:p>
    <w:p w14:paraId="24AC75D8" w14:textId="77777777" w:rsidR="00D842CE" w:rsidRDefault="00D842CE" w:rsidP="00D842CE">
      <w:pPr>
        <w:pStyle w:val="Odsekzoznamu"/>
        <w:tabs>
          <w:tab w:val="left" w:pos="306"/>
        </w:tabs>
        <w:spacing w:before="0" w:after="0" w:line="240" w:lineRule="auto"/>
        <w:ind w:left="22"/>
        <w:jc w:val="both"/>
        <w:rPr>
          <w:rFonts w:eastAsia="Calibri"/>
          <w:lang w:val="sk-SK" w:eastAsia="sk-SK"/>
        </w:rPr>
      </w:pPr>
    </w:p>
    <w:p w14:paraId="073196EB" w14:textId="77777777" w:rsidR="00D842CE" w:rsidRPr="00FE2C99" w:rsidRDefault="00D842CE" w:rsidP="00925FE5">
      <w:pPr>
        <w:pStyle w:val="Odsekzoznamu"/>
        <w:numPr>
          <w:ilvl w:val="0"/>
          <w:numId w:val="16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szCs w:val="24"/>
          <w:lang w:val="sk-SK"/>
        </w:rPr>
      </w:pPr>
      <w:r w:rsidRPr="6D7A289C">
        <w:rPr>
          <w:rFonts w:eastAsia="Cambria"/>
          <w:lang w:val="sk-SK"/>
        </w:rPr>
        <w:t xml:space="preserve">rozvoj infraštruktúry - zavádzanie vysokokapacitných širokopásmových sietí (najmenej 100 Mbps </w:t>
      </w:r>
      <w:r w:rsidRPr="6D7A289C">
        <w:rPr>
          <w:rFonts w:eastAsia="Times New Roman"/>
          <w:lang w:val="sk-SK"/>
        </w:rPr>
        <w:t xml:space="preserve">s možnosťou rozšírenia na gigabitovú rýchlosť) v miestach zlyhania trhu, </w:t>
      </w:r>
      <w:r w:rsidRPr="6D7A289C">
        <w:rPr>
          <w:rFonts w:eastAsia="Cambria"/>
          <w:lang w:val="sk-SK"/>
        </w:rPr>
        <w:t xml:space="preserve"> </w:t>
      </w:r>
      <w:r w:rsidRPr="6D7A289C">
        <w:rPr>
          <w:rFonts w:eastAsia="Times New Roman"/>
          <w:noProof/>
          <w:lang w:val="sk-SK"/>
        </w:rPr>
        <w:t xml:space="preserve">na základe mapovania aktuálneho pokrytia a komerčných plánov operátorov budú  </w:t>
      </w:r>
      <w:r w:rsidR="00E661C6">
        <w:rPr>
          <w:rFonts w:eastAsia="Cambria"/>
          <w:lang w:val="sk-SK"/>
        </w:rPr>
        <w:t>spolufinancované náklady</w:t>
      </w:r>
      <w:r w:rsidRPr="6D7A289C">
        <w:rPr>
          <w:rFonts w:eastAsia="Cambria"/>
          <w:lang w:val="sk-SK"/>
        </w:rPr>
        <w:t xml:space="preserve"> na pasívnu časť infraštruktúry;</w:t>
      </w:r>
    </w:p>
    <w:p w14:paraId="147778BC" w14:textId="77777777" w:rsidR="00FE2C99" w:rsidRPr="00D7436D" w:rsidRDefault="00FE2C99" w:rsidP="00FE2C99">
      <w:pPr>
        <w:pStyle w:val="Odsekzoznamu"/>
        <w:numPr>
          <w:ilvl w:val="0"/>
          <w:numId w:val="16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szCs w:val="24"/>
          <w:lang w:val="sk-SK"/>
        </w:rPr>
      </w:pPr>
      <w:r w:rsidRPr="00D7436D">
        <w:rPr>
          <w:rFonts w:eastAsia="Cambria"/>
          <w:lang w:val="sk-SK"/>
        </w:rPr>
        <w:t>systém poukážok – pomoc vo forme poukážok na pripojenie;</w:t>
      </w:r>
    </w:p>
    <w:p w14:paraId="465F8316" w14:textId="77777777" w:rsidR="00D842CE" w:rsidRDefault="00D842CE" w:rsidP="00925FE5">
      <w:pPr>
        <w:pStyle w:val="Odsekzoznamu"/>
        <w:numPr>
          <w:ilvl w:val="0"/>
          <w:numId w:val="16"/>
        </w:numPr>
        <w:tabs>
          <w:tab w:val="left" w:pos="255"/>
        </w:tabs>
        <w:spacing w:line="240" w:lineRule="auto"/>
        <w:jc w:val="both"/>
        <w:rPr>
          <w:rFonts w:eastAsia="Times New Roman"/>
          <w:color w:val="000000" w:themeColor="text1"/>
          <w:lang w:val="sk-SK"/>
        </w:rPr>
      </w:pPr>
      <w:r w:rsidRPr="6D7A289C">
        <w:rPr>
          <w:rFonts w:eastAsia="Times New Roman"/>
          <w:lang w:val="sk-SK"/>
        </w:rPr>
        <w:t xml:space="preserve">rozvoj infraštruktúry na pokrytie obcí a </w:t>
      </w:r>
      <w:r w:rsidR="00E661C6">
        <w:rPr>
          <w:rFonts w:eastAsia="Cambria"/>
          <w:lang w:val="sk-SK"/>
        </w:rPr>
        <w:t>verejne dostupných miest</w:t>
      </w:r>
      <w:r w:rsidRPr="6D7A289C">
        <w:rPr>
          <w:rFonts w:eastAsia="Cambria"/>
          <w:lang w:val="sk-SK"/>
        </w:rPr>
        <w:t xml:space="preserve"> komunitného života vrátane zdravotníckych a </w:t>
      </w:r>
      <w:r w:rsidR="00E661C6">
        <w:rPr>
          <w:rFonts w:eastAsia="Cambria"/>
          <w:lang w:val="sk-SK"/>
        </w:rPr>
        <w:t>vzdelávacích inštitúcií,</w:t>
      </w:r>
      <w:r w:rsidRPr="6D7A289C">
        <w:rPr>
          <w:rFonts w:eastAsia="Cambria"/>
          <w:lang w:val="sk-SK"/>
        </w:rPr>
        <w:t xml:space="preserve"> zavádzania pokrytia WiFi a nadväznosti/prepojenia na inovatívne riešenia s vyššou pridanou hodnotou;</w:t>
      </w:r>
    </w:p>
    <w:p w14:paraId="5934C512" w14:textId="77777777" w:rsidR="00D842CE" w:rsidRDefault="00D842CE" w:rsidP="00925FE5">
      <w:pPr>
        <w:pStyle w:val="Odsekzoznamu"/>
        <w:numPr>
          <w:ilvl w:val="0"/>
          <w:numId w:val="16"/>
        </w:numPr>
        <w:tabs>
          <w:tab w:val="left" w:pos="255"/>
        </w:tabs>
        <w:spacing w:line="240" w:lineRule="auto"/>
        <w:jc w:val="both"/>
        <w:rPr>
          <w:rFonts w:eastAsia="Times New Roman"/>
          <w:lang w:val="sk-SK"/>
        </w:rPr>
      </w:pPr>
      <w:r w:rsidRPr="6D7A289C">
        <w:rPr>
          <w:rFonts w:eastAsia="Cambria"/>
          <w:lang w:val="sk-SK"/>
        </w:rPr>
        <w:t>rozvoj infraštruktúry na pokrytie hlavných dopravných koridorov bezdrôtovými technológiami, vrátane 5G sietí - výstavba pasívnych častí telekomunikačnej infraštruktúry;</w:t>
      </w:r>
    </w:p>
    <w:p w14:paraId="58793AD3" w14:textId="77777777" w:rsidR="00D842CE" w:rsidRDefault="00D842CE" w:rsidP="00925FE5">
      <w:pPr>
        <w:pStyle w:val="Odsekzoznamu"/>
        <w:numPr>
          <w:ilvl w:val="0"/>
          <w:numId w:val="16"/>
        </w:numPr>
        <w:tabs>
          <w:tab w:val="left" w:pos="255"/>
        </w:tabs>
        <w:spacing w:line="240" w:lineRule="auto"/>
        <w:jc w:val="both"/>
        <w:rPr>
          <w:rFonts w:eastAsia="Times New Roman"/>
          <w:color w:val="000000" w:themeColor="text1"/>
          <w:lang w:val="sk-SK"/>
        </w:rPr>
      </w:pPr>
      <w:r w:rsidRPr="6D7A289C">
        <w:rPr>
          <w:rFonts w:eastAsia="Times New Roman"/>
          <w:lang w:val="sk-SK"/>
        </w:rPr>
        <w:t>posilnenie odborných kapacít a činností Broadband Competence Officu (BCO). BCO bude plniť úlohy súvisiace so zabezpečením plnenia cieľov stanovených v Národnom pláne širokopásmového pripojenia;</w:t>
      </w:r>
    </w:p>
    <w:p w14:paraId="3DD29116" w14:textId="77777777" w:rsidR="00D842CE" w:rsidRDefault="00D842CE" w:rsidP="00925FE5">
      <w:pPr>
        <w:pStyle w:val="Odsekzoznamu"/>
        <w:numPr>
          <w:ilvl w:val="0"/>
          <w:numId w:val="16"/>
        </w:numPr>
        <w:tabs>
          <w:tab w:val="left" w:pos="306"/>
        </w:tabs>
        <w:spacing w:before="0" w:after="0" w:line="240" w:lineRule="auto"/>
        <w:jc w:val="both"/>
        <w:rPr>
          <w:rFonts w:eastAsia="Times New Roman"/>
          <w:szCs w:val="24"/>
          <w:lang w:val="sk-SK"/>
        </w:rPr>
      </w:pPr>
      <w:r w:rsidRPr="6D7A289C">
        <w:rPr>
          <w:rFonts w:eastAsia="Times New Roman"/>
          <w:lang w:val="sk-SK"/>
        </w:rPr>
        <w:t>podpora zapojenia slovenských subjektov do programu Nástroj na prepájanie Európy (prostredníctvom dofinancovania úspešných slovenských projektov rámci CEF). Ambíciou je zvýšiť úspešnosť slovenských subjektov v programe CEF;</w:t>
      </w:r>
    </w:p>
    <w:p w14:paraId="5214CA10" w14:textId="77777777" w:rsidR="00FE2C99" w:rsidRPr="00035BFC" w:rsidRDefault="00D842CE" w:rsidP="00FE2C99">
      <w:pPr>
        <w:pStyle w:val="Odsekzoznamu"/>
        <w:numPr>
          <w:ilvl w:val="0"/>
          <w:numId w:val="16"/>
        </w:numPr>
        <w:spacing w:line="240" w:lineRule="auto"/>
        <w:jc w:val="both"/>
        <w:rPr>
          <w:rFonts w:eastAsia="Times New Roman"/>
          <w:lang w:val="sk-SK"/>
        </w:rPr>
      </w:pPr>
      <w:r w:rsidRPr="6D7A289C">
        <w:rPr>
          <w:rFonts w:eastAsia="Times New Roman"/>
          <w:lang w:val="sk-SK"/>
        </w:rPr>
        <w:t>podpora vysoko hodnotených projektov (Seal of Excellence), vrátane priameho financovania vysoko hodnotených projektov, ktoré nezískali financovanie v rámci programu Nástroj na prepájanie Európy</w:t>
      </w:r>
      <w:r w:rsidR="00FE2C99">
        <w:rPr>
          <w:rFonts w:eastAsia="Times New Roman"/>
          <w:lang w:val="sk-SK"/>
        </w:rPr>
        <w:t>.</w:t>
      </w:r>
    </w:p>
    <w:p w14:paraId="0298B630" w14:textId="77777777" w:rsidR="001122EA" w:rsidRPr="00035BFC" w:rsidRDefault="001122EA" w:rsidP="001122EA">
      <w:pPr>
        <w:ind w:left="360"/>
        <w:jc w:val="both"/>
        <w:rPr>
          <w:rFonts w:eastAsia="Times New Roman"/>
          <w:lang w:val="sk-SK"/>
        </w:rPr>
      </w:pPr>
    </w:p>
    <w:p w14:paraId="3791F1E8" w14:textId="77777777" w:rsidR="009302D2" w:rsidRPr="00961442" w:rsidRDefault="009302D2" w:rsidP="00EF2347">
      <w:pPr>
        <w:tabs>
          <w:tab w:val="left" w:pos="255"/>
        </w:tabs>
        <w:jc w:val="both"/>
        <w:rPr>
          <w:rFonts w:ascii="Times New Roman" w:hAnsi="Times New Roman" w:cs="Times New Roman"/>
          <w:color w:val="000000" w:themeColor="text1"/>
        </w:rPr>
      </w:pPr>
      <w:r w:rsidRPr="00961442">
        <w:rPr>
          <w:rFonts w:ascii="Times New Roman" w:hAnsi="Times New Roman" w:cs="Times New Roman"/>
          <w:color w:val="000000" w:themeColor="text1"/>
        </w:rPr>
        <w:t>V rámci tejto priority sa uvažuje aj s využitím FN, v závislosti od výsledkov ex ante hodnotenia.</w:t>
      </w:r>
    </w:p>
    <w:p w14:paraId="74FA1A09" w14:textId="77777777" w:rsidR="009302D2" w:rsidRPr="00961442" w:rsidRDefault="009302D2" w:rsidP="00EF2347">
      <w:pPr>
        <w:tabs>
          <w:tab w:val="left" w:pos="255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9C5CA6C" w14:textId="77777777" w:rsidR="009302D2" w:rsidRPr="00961442" w:rsidRDefault="009302D2" w:rsidP="00EF2347">
      <w:pPr>
        <w:tabs>
          <w:tab w:val="left" w:pos="255"/>
        </w:tabs>
        <w:jc w:val="both"/>
        <w:rPr>
          <w:rFonts w:ascii="Times New Roman" w:hAnsi="Times New Roman" w:cs="Times New Roman"/>
          <w:color w:val="000000" w:themeColor="text1"/>
        </w:rPr>
      </w:pPr>
      <w:r w:rsidRPr="00961442">
        <w:rPr>
          <w:rFonts w:ascii="Times New Roman" w:hAnsi="Times New Roman" w:cs="Times New Roman"/>
          <w:color w:val="000000" w:themeColor="text1"/>
        </w:rPr>
        <w:t>Oprávnenými prijímateľmi pre priorit</w:t>
      </w:r>
      <w:r w:rsidR="00E41D63" w:rsidRPr="00961442">
        <w:rPr>
          <w:rFonts w:ascii="Times New Roman" w:hAnsi="Times New Roman" w:cs="Times New Roman"/>
          <w:color w:val="000000" w:themeColor="text1"/>
        </w:rPr>
        <w:t>u Digitálna pripojiteľnosť a pre špecifický cieľ 1.5</w:t>
      </w:r>
      <w:r w:rsidRPr="00961442">
        <w:rPr>
          <w:rFonts w:ascii="Times New Roman" w:hAnsi="Times New Roman" w:cs="Times New Roman"/>
          <w:color w:val="000000" w:themeColor="text1"/>
        </w:rPr>
        <w:t xml:space="preserve"> sú pri zohľadnení princípov rovnosti, inklúzie a nediskriminácie:</w:t>
      </w:r>
    </w:p>
    <w:p w14:paraId="5DC9B947" w14:textId="77777777" w:rsidR="009302D2" w:rsidRPr="00961442" w:rsidRDefault="001122EA" w:rsidP="00E41D63">
      <w:pPr>
        <w:pStyle w:val="Odsekzoznamu"/>
        <w:numPr>
          <w:ilvl w:val="0"/>
          <w:numId w:val="39"/>
        </w:numPr>
        <w:tabs>
          <w:tab w:val="left" w:pos="255"/>
        </w:tabs>
        <w:spacing w:line="240" w:lineRule="auto"/>
        <w:jc w:val="both"/>
      </w:pPr>
      <w:r w:rsidRPr="00961442">
        <w:t>subjekty verejnej správy podľa zákona č. 523/2004 Z. z. o rozpočtových pravidlách verejnej správy a o zmene a doplnení</w:t>
      </w:r>
      <w:r w:rsidR="00E41D63" w:rsidRPr="00961442">
        <w:t xml:space="preserve"> niektorých zákonov, §3 ods. 1.</w:t>
      </w:r>
      <w:r w:rsidR="00E41D63" w:rsidRPr="00961442">
        <w:rPr>
          <w:rFonts w:eastAsia="Times New Roman"/>
          <w:lang w:val="sk-SK"/>
        </w:rPr>
        <w:t>;</w:t>
      </w:r>
    </w:p>
    <w:p w14:paraId="1ED5C405" w14:textId="77777777" w:rsidR="009302D2" w:rsidRPr="00961442" w:rsidRDefault="001122EA" w:rsidP="00E41D63">
      <w:pPr>
        <w:pStyle w:val="Odsekzoznamu"/>
        <w:numPr>
          <w:ilvl w:val="0"/>
          <w:numId w:val="39"/>
        </w:numPr>
        <w:tabs>
          <w:tab w:val="left" w:pos="255"/>
        </w:tabs>
        <w:spacing w:line="240" w:lineRule="auto"/>
        <w:jc w:val="both"/>
      </w:pPr>
      <w:r w:rsidRPr="00961442">
        <w:rPr>
          <w:rFonts w:eastAsia="Times New Roman"/>
          <w:lang w:val="sk-SK" w:eastAsia="sk-SK"/>
        </w:rPr>
        <w:t>prevádzkovatelia verejných si</w:t>
      </w:r>
      <w:r w:rsidR="00E41D63" w:rsidRPr="00961442">
        <w:rPr>
          <w:rFonts w:eastAsia="Times New Roman"/>
          <w:lang w:val="sk-SK" w:eastAsia="sk-SK"/>
        </w:rPr>
        <w:t>etí elektronických komunikácií</w:t>
      </w:r>
      <w:r w:rsidR="00E41D63" w:rsidRPr="00961442">
        <w:rPr>
          <w:rFonts w:eastAsia="Times New Roman"/>
          <w:lang w:val="sk-SK"/>
        </w:rPr>
        <w:t>;</w:t>
      </w:r>
    </w:p>
    <w:p w14:paraId="09CDA486" w14:textId="77777777" w:rsidR="009302D2" w:rsidRPr="00961442" w:rsidRDefault="00E41D63" w:rsidP="00E41D63">
      <w:pPr>
        <w:pStyle w:val="Odsekzoznamu"/>
        <w:numPr>
          <w:ilvl w:val="0"/>
          <w:numId w:val="39"/>
        </w:numPr>
        <w:tabs>
          <w:tab w:val="left" w:pos="255"/>
        </w:tabs>
        <w:spacing w:line="240" w:lineRule="auto"/>
        <w:jc w:val="both"/>
      </w:pPr>
      <w:r w:rsidRPr="00961442">
        <w:rPr>
          <w:rFonts w:eastAsia="Times New Roman"/>
          <w:lang w:val="sk-SK" w:eastAsia="sk-SK"/>
        </w:rPr>
        <w:t>samosprávy (obce)</w:t>
      </w:r>
      <w:r w:rsidRPr="00961442">
        <w:rPr>
          <w:rFonts w:eastAsia="Times New Roman"/>
          <w:lang w:val="sk-SK"/>
        </w:rPr>
        <w:t>;</w:t>
      </w:r>
    </w:p>
    <w:p w14:paraId="312D5EB4" w14:textId="49CC5633" w:rsidR="009302D2" w:rsidRPr="005C2C73" w:rsidRDefault="001122EA" w:rsidP="00E41D63">
      <w:pPr>
        <w:pStyle w:val="Odsekzoznamu"/>
        <w:numPr>
          <w:ilvl w:val="0"/>
          <w:numId w:val="39"/>
        </w:numPr>
        <w:tabs>
          <w:tab w:val="left" w:pos="255"/>
        </w:tabs>
        <w:spacing w:line="240" w:lineRule="auto"/>
        <w:jc w:val="both"/>
      </w:pPr>
      <w:r w:rsidRPr="00961442">
        <w:rPr>
          <w:rFonts w:eastAsia="Times New Roman"/>
          <w:lang w:val="sk-SK" w:eastAsia="sk-SK"/>
        </w:rPr>
        <w:t>energetické podniky</w:t>
      </w:r>
      <w:r w:rsidR="00E41D63" w:rsidRPr="00961442">
        <w:rPr>
          <w:rFonts w:eastAsia="Times New Roman"/>
          <w:lang w:val="sk-SK"/>
        </w:rPr>
        <w:t>;</w:t>
      </w:r>
      <w:r w:rsidRPr="00961442">
        <w:rPr>
          <w:rFonts w:eastAsia="Times New Roman"/>
          <w:lang w:val="sk-SK" w:eastAsia="sk-SK"/>
        </w:rPr>
        <w:t xml:space="preserve"> </w:t>
      </w:r>
    </w:p>
    <w:p w14:paraId="3F13ABF5" w14:textId="0AEC9914" w:rsidR="005C2C73" w:rsidRPr="00961442" w:rsidRDefault="005C2C73" w:rsidP="00E41D63">
      <w:pPr>
        <w:pStyle w:val="Odsekzoznamu"/>
        <w:numPr>
          <w:ilvl w:val="0"/>
          <w:numId w:val="39"/>
        </w:numPr>
        <w:tabs>
          <w:tab w:val="left" w:pos="255"/>
        </w:tabs>
        <w:spacing w:line="240" w:lineRule="auto"/>
        <w:jc w:val="both"/>
      </w:pPr>
      <w:r w:rsidRPr="00961442">
        <w:rPr>
          <w:rFonts w:eastAsia="Calibri"/>
          <w:szCs w:val="24"/>
          <w:lang w:val="sk-SK"/>
        </w:rPr>
        <w:t>cirkvi a náboženské spoločenstvá (právnické osoby, ktoré odvodzujú svoju právnu subjektivitu od cirkvi alebo náboženskej spoločnosti)</w:t>
      </w:r>
      <w:r>
        <w:rPr>
          <w:rFonts w:eastAsia="Calibri"/>
          <w:szCs w:val="24"/>
          <w:lang w:val="sk-SK"/>
        </w:rPr>
        <w:t>;</w:t>
      </w:r>
    </w:p>
    <w:p w14:paraId="6ACA591B" w14:textId="7DFABBCD" w:rsidR="00950AA8" w:rsidRPr="00961442" w:rsidRDefault="001122EA" w:rsidP="00961442">
      <w:pPr>
        <w:pStyle w:val="Odsekzoznamu"/>
        <w:numPr>
          <w:ilvl w:val="0"/>
          <w:numId w:val="39"/>
        </w:numPr>
        <w:tabs>
          <w:tab w:val="left" w:pos="255"/>
        </w:tabs>
        <w:spacing w:line="240" w:lineRule="auto"/>
        <w:jc w:val="both"/>
      </w:pPr>
      <w:r w:rsidRPr="00961442">
        <w:rPr>
          <w:rFonts w:eastAsia="Times New Roman"/>
          <w:lang w:val="sk-SK" w:eastAsia="sk-SK"/>
        </w:rPr>
        <w:t>vzdelávacie a zdravotnícke inštitúcie</w:t>
      </w:r>
      <w:r w:rsidR="00961442">
        <w:rPr>
          <w:rFonts w:eastAsia="Times New Roman"/>
          <w:lang w:val="sk-SK"/>
        </w:rPr>
        <w:t>.</w:t>
      </w:r>
    </w:p>
    <w:p w14:paraId="7E50F0CD" w14:textId="77777777" w:rsidR="00DF658E" w:rsidRPr="00DF658E" w:rsidRDefault="00DF658E" w:rsidP="00DF658E">
      <w:pPr>
        <w:pStyle w:val="Odsekzoznamu"/>
        <w:tabs>
          <w:tab w:val="left" w:pos="255"/>
        </w:tabs>
        <w:spacing w:line="240" w:lineRule="auto"/>
        <w:jc w:val="both"/>
        <w:rPr>
          <w:rFonts w:eastAsia="Calibri"/>
          <w:szCs w:val="24"/>
          <w:lang w:val="sk-SK"/>
        </w:rPr>
      </w:pPr>
    </w:p>
    <w:p w14:paraId="1A650FCE" w14:textId="36387B17" w:rsidR="00540D44" w:rsidRPr="005C2C73" w:rsidRDefault="00191033" w:rsidP="005C2C73">
      <w:pPr>
        <w:pStyle w:val="Zkladntext1"/>
        <w:shd w:val="clear" w:color="auto" w:fill="auto"/>
        <w:spacing w:after="0"/>
        <w:jc w:val="both"/>
      </w:pPr>
      <w:r w:rsidRPr="001438D0">
        <w:t>Projektová príprava bude oprávneným investíciou/nákladom v</w:t>
      </w:r>
      <w:r w:rsidR="005E2FE3">
        <w:t xml:space="preserve"> rámci celého Politického cieľa </w:t>
      </w:r>
      <w:r w:rsidRPr="001438D0">
        <w:t>1. Skúsenosť potvrdzuje, že pomalé tempo investícií</w:t>
      </w:r>
      <w:r w:rsidR="005E2FE3">
        <w:t xml:space="preserve"> z politiky súdržnosti súvisí s </w:t>
      </w:r>
      <w:r w:rsidRPr="001438D0">
        <w:t>nedostatočnou pripra</w:t>
      </w:r>
      <w:r w:rsidR="005C2C73">
        <w:t xml:space="preserve">venosťou projektových zámerov. </w:t>
      </w:r>
    </w:p>
    <w:sectPr w:rsidR="00540D44" w:rsidRPr="005C2C73" w:rsidSect="009F0CB5">
      <w:footerReference w:type="even" r:id="rId15"/>
      <w:footerReference w:type="default" r:id="rId16"/>
      <w:type w:val="continuous"/>
      <w:pgSz w:w="11900" w:h="16840"/>
      <w:pgMar w:top="1417" w:right="1417" w:bottom="1417" w:left="1417" w:header="881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E9E63" w14:textId="77777777" w:rsidR="001645C9" w:rsidRDefault="001645C9">
      <w:r>
        <w:separator/>
      </w:r>
    </w:p>
  </w:endnote>
  <w:endnote w:type="continuationSeparator" w:id="0">
    <w:p w14:paraId="75773160" w14:textId="77777777" w:rsidR="001645C9" w:rsidRDefault="0016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0221" w14:textId="77777777" w:rsidR="007C789A" w:rsidRDefault="007C789A">
    <w:pPr>
      <w:spacing w:line="1" w:lineRule="exact"/>
    </w:pP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591168" behindDoc="1" locked="0" layoutInCell="1" allowOverlap="1" wp14:anchorId="0D19B029" wp14:editId="2D87C467">
              <wp:simplePos x="0" y="0"/>
              <wp:positionH relativeFrom="page">
                <wp:posOffset>716280</wp:posOffset>
              </wp:positionH>
              <wp:positionV relativeFrom="page">
                <wp:posOffset>9912350</wp:posOffset>
              </wp:positionV>
              <wp:extent cx="6104890" cy="12827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48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3D3693" w14:textId="1E591757" w:rsidR="007C789A" w:rsidRDefault="007C789A">
                          <w:pPr>
                            <w:pStyle w:val="Hlavikaalebopta20"/>
                            <w:shd w:val="clear" w:color="auto" w:fill="auto"/>
                            <w:tabs>
                              <w:tab w:val="right" w:pos="7570"/>
                              <w:tab w:val="right" w:pos="961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6674/21 ADD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2C73" w:rsidRPr="005C2C73"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JF/vm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9B029" id="_x0000_t202" coordsize="21600,21600" o:spt="202" path="m,l,21600r21600,l21600,xe">
              <v:stroke joinstyle="miter"/>
              <v:path gradientshapeok="t" o:connecttype="rect"/>
            </v:shapetype>
            <v:shape id="Shape 6" o:spid="_x0000_s1026" type="#_x0000_t202" style="position:absolute;margin-left:56.4pt;margin-top:780.5pt;width:480.7pt;height:10.1pt;z-index:-251725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" filled="f" stroked="f">
              <v:textbox style="mso-fit-shape-to-text:t" inset="0,0,0,0">
                <w:txbxContent>
                  <w:p w14:paraId="053D3693" w14:textId="1E591757" w:rsidR="007C789A" w:rsidRDefault="007C789A">
                    <w:pPr>
                      <w:pStyle w:val="Hlavikaalebopta20"/>
                      <w:shd w:val="clear" w:color="auto" w:fill="auto"/>
                      <w:tabs>
                        <w:tab w:val="right" w:pos="7570"/>
                        <w:tab w:val="right" w:pos="9614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6674/21 ADD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2C73" w:rsidRPr="005C2C73">
                      <w:rPr>
                        <w:noProof/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  <w:t>JF/vm</w:t>
                    </w:r>
                    <w:r>
                      <w:rPr>
                        <w:sz w:val="24"/>
                        <w:szCs w:val="24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592192" behindDoc="1" locked="0" layoutInCell="1" allowOverlap="1" wp14:anchorId="4C865D0A" wp14:editId="59AC1642">
              <wp:simplePos x="0" y="0"/>
              <wp:positionH relativeFrom="page">
                <wp:posOffset>719455</wp:posOffset>
              </wp:positionH>
              <wp:positionV relativeFrom="page">
                <wp:posOffset>10113645</wp:posOffset>
              </wp:positionV>
              <wp:extent cx="6120130" cy="17653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8F55D8" w14:textId="77777777" w:rsidR="007C789A" w:rsidRDefault="007C789A">
                          <w:pPr>
                            <w:pStyle w:val="Hlavikaalebopta20"/>
                            <w:shd w:val="clear" w:color="auto" w:fill="auto"/>
                            <w:tabs>
                              <w:tab w:val="right" w:pos="5477"/>
                              <w:tab w:val="right" w:pos="9638"/>
                            </w:tabs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ANNEX V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ECOMP.2.A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EN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865D0A" id="Shape 8" o:spid="_x0000_s1027" type="#_x0000_t202" style="position:absolute;margin-left:56.65pt;margin-top:796.35pt;width:481.9pt;height:13.9pt;z-index:-25172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" filled="f" stroked="f">
              <v:textbox style="mso-fit-shape-to-text:t" inset="0,0,0,0">
                <w:txbxContent>
                  <w:p w14:paraId="348F55D8" w14:textId="77777777" w:rsidR="007C789A" w:rsidRDefault="007C789A">
                    <w:pPr>
                      <w:pStyle w:val="Hlavikaalebopta20"/>
                      <w:shd w:val="clear" w:color="auto" w:fill="auto"/>
                      <w:tabs>
                        <w:tab w:val="right" w:pos="5477"/>
                        <w:tab w:val="right" w:pos="9638"/>
                      </w:tabs>
                      <w:rPr>
                        <w:sz w:val="36"/>
                        <w:szCs w:val="36"/>
                      </w:rPr>
                    </w:pPr>
                    <w:r>
                      <w:rPr>
                        <w:sz w:val="24"/>
                        <w:szCs w:val="24"/>
                      </w:rPr>
                      <w:t>ANNEX V</w:t>
                    </w:r>
                    <w:r>
                      <w:rPr>
                        <w:sz w:val="24"/>
                        <w:szCs w:val="24"/>
                      </w:rPr>
                      <w:tab/>
                      <w:t>ECOMP.2.A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554304" behindDoc="1" locked="0" layoutInCell="1" allowOverlap="1" wp14:anchorId="39DEC2B6" wp14:editId="31E086B3">
              <wp:simplePos x="0" y="0"/>
              <wp:positionH relativeFrom="page">
                <wp:posOffset>713740</wp:posOffset>
              </wp:positionH>
              <wp:positionV relativeFrom="page">
                <wp:posOffset>9850120</wp:posOffset>
              </wp:positionV>
              <wp:extent cx="6126480" cy="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D5BE9A" id="_x0000_t32" coordsize="21600,21600" o:spt="32" o:oned="t" path="m,l21600,21600e" filled="f">
              <v:path arrowok="t" fillok="f" o:connecttype="none"/>
              <o:lock v:ext="edit" shapetype="t"/>
            </v:shapetype>
            <v:shape id="Shape 10" o:spid="_x0000_s1026" type="#_x0000_t32" style="position:absolute;margin-left:56.2pt;margin-top:775.6pt;width:482.4pt;height:0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7651B" w14:textId="77777777" w:rsidR="007C789A" w:rsidRDefault="007C789A">
    <w:pPr>
      <w:spacing w:line="1" w:lineRule="exact"/>
    </w:pP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589120" behindDoc="1" locked="0" layoutInCell="1" allowOverlap="1" wp14:anchorId="0D9C5EEA" wp14:editId="42F20156">
              <wp:simplePos x="0" y="0"/>
              <wp:positionH relativeFrom="page">
                <wp:posOffset>716280</wp:posOffset>
              </wp:positionH>
              <wp:positionV relativeFrom="page">
                <wp:posOffset>9912350</wp:posOffset>
              </wp:positionV>
              <wp:extent cx="6104890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48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E73FF5" w14:textId="40C14B04" w:rsidR="007C789A" w:rsidRDefault="007C789A">
                          <w:pPr>
                            <w:pStyle w:val="Hlavikaalebopta20"/>
                            <w:shd w:val="clear" w:color="auto" w:fill="auto"/>
                            <w:tabs>
                              <w:tab w:val="right" w:pos="7570"/>
                              <w:tab w:val="right" w:pos="9614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6674/21 ADD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2C73" w:rsidRPr="005C2C73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JF/vm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C5EEA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56.4pt;margin-top:780.5pt;width:480.7pt;height:10.1pt;z-index:-25172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" filled="f" stroked="f">
              <v:textbox style="mso-fit-shape-to-text:t" inset="0,0,0,0">
                <w:txbxContent>
                  <w:p w14:paraId="31E73FF5" w14:textId="40C14B04" w:rsidR="007C789A" w:rsidRDefault="007C789A">
                    <w:pPr>
                      <w:pStyle w:val="Hlavikaalebopta20"/>
                      <w:shd w:val="clear" w:color="auto" w:fill="auto"/>
                      <w:tabs>
                        <w:tab w:val="right" w:pos="7570"/>
                        <w:tab w:val="right" w:pos="9614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6674/21 ADD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2C73" w:rsidRPr="005C2C73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ab/>
                      <w:t>JF/vm</w:t>
                    </w:r>
                    <w:r>
                      <w:rPr>
                        <w:sz w:val="24"/>
                        <w:szCs w:val="24"/>
                      </w:rP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0" distR="0" simplePos="0" relativeHeight="251590144" behindDoc="1" locked="0" layoutInCell="1" allowOverlap="1" wp14:anchorId="592A2146" wp14:editId="404B5CE3">
              <wp:simplePos x="0" y="0"/>
              <wp:positionH relativeFrom="page">
                <wp:posOffset>719455</wp:posOffset>
              </wp:positionH>
              <wp:positionV relativeFrom="page">
                <wp:posOffset>10113645</wp:posOffset>
              </wp:positionV>
              <wp:extent cx="6120130" cy="1765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70EDD4" w14:textId="77777777" w:rsidR="007C789A" w:rsidRDefault="007C789A">
                          <w:pPr>
                            <w:pStyle w:val="Hlavikaalebopta20"/>
                            <w:shd w:val="clear" w:color="auto" w:fill="auto"/>
                            <w:tabs>
                              <w:tab w:val="right" w:pos="5477"/>
                              <w:tab w:val="right" w:pos="9638"/>
                            </w:tabs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ANNEX V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ECOMP.2.A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EN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2A2146" id="Shape 3" o:spid="_x0000_s1029" type="#_x0000_t202" style="position:absolute;margin-left:56.65pt;margin-top:796.35pt;width:481.9pt;height:13.9pt;z-index:-251726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" filled="f" stroked="f">
              <v:textbox style="mso-fit-shape-to-text:t" inset="0,0,0,0">
                <w:txbxContent>
                  <w:p w14:paraId="4170EDD4" w14:textId="77777777" w:rsidR="007C789A" w:rsidRDefault="007C789A">
                    <w:pPr>
                      <w:pStyle w:val="Hlavikaalebopta20"/>
                      <w:shd w:val="clear" w:color="auto" w:fill="auto"/>
                      <w:tabs>
                        <w:tab w:val="right" w:pos="5477"/>
                        <w:tab w:val="right" w:pos="9638"/>
                      </w:tabs>
                      <w:rPr>
                        <w:sz w:val="36"/>
                        <w:szCs w:val="36"/>
                      </w:rPr>
                    </w:pPr>
                    <w:r>
                      <w:rPr>
                        <w:sz w:val="24"/>
                        <w:szCs w:val="24"/>
                      </w:rPr>
                      <w:t>ANNEX V</w:t>
                    </w:r>
                    <w:r>
                      <w:rPr>
                        <w:sz w:val="24"/>
                        <w:szCs w:val="24"/>
                      </w:rPr>
                      <w:tab/>
                      <w:t>ECOMP.2.A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555328" behindDoc="1" locked="0" layoutInCell="1" allowOverlap="1" wp14:anchorId="26373DDE" wp14:editId="304D397A">
              <wp:simplePos x="0" y="0"/>
              <wp:positionH relativeFrom="page">
                <wp:posOffset>713740</wp:posOffset>
              </wp:positionH>
              <wp:positionV relativeFrom="page">
                <wp:posOffset>9850120</wp:posOffset>
              </wp:positionV>
              <wp:extent cx="6126480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C14114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56.2pt;margin-top:775.6pt;width:482.4pt;height:0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252E" w14:textId="77777777" w:rsidR="001645C9" w:rsidRDefault="001645C9">
      <w:r>
        <w:separator/>
      </w:r>
    </w:p>
  </w:footnote>
  <w:footnote w:type="continuationSeparator" w:id="0">
    <w:p w14:paraId="39AF3EF8" w14:textId="77777777" w:rsidR="001645C9" w:rsidRDefault="001645C9">
      <w:r>
        <w:continuationSeparator/>
      </w:r>
    </w:p>
  </w:footnote>
  <w:footnote w:id="1">
    <w:p w14:paraId="1DA2D045" w14:textId="77777777" w:rsidR="007C789A" w:rsidRDefault="007C789A" w:rsidP="00995DAB">
      <w:pPr>
        <w:pStyle w:val="Textpoznmkypodiarou1"/>
        <w:jc w:val="both"/>
      </w:pPr>
      <w:r w:rsidRPr="006C74C2">
        <w:rPr>
          <w:rStyle w:val="Znakyprepoznmkupodiarou"/>
          <w:vertAlign w:val="superscript"/>
        </w:rPr>
        <w:footnoteRef/>
      </w:r>
      <w:r>
        <w:t xml:space="preserve"> Klastre určené na komercializáciu výskumných aktivít, nemusia byť a priori výskumné klastre – podporovať by sa mali spoločné aktivity verejného a privátneho sektora pri komercializácii výsledkov výskumu (akademické pracovisko by do takéhoto partnerstva vstupovalo s výsledkami výskumu, privátny subjekt s financiami resp. znalosťou trhového prostredia v danej oblasti</w:t>
      </w:r>
    </w:p>
  </w:footnote>
  <w:footnote w:id="2">
    <w:p w14:paraId="0A1C9D78" w14:textId="77777777" w:rsidR="007C789A" w:rsidRPr="00D40CCF" w:rsidRDefault="007C789A" w:rsidP="001A4608">
      <w:pPr>
        <w:pStyle w:val="Textpoznmkypodiarou"/>
        <w:ind w:left="1170"/>
        <w:rPr>
          <w:rFonts w:ascii="Times New Roman" w:hAnsi="Times New Roman" w:cs="Times New Roman"/>
          <w:sz w:val="24"/>
          <w:lang w:val="sk-SK"/>
        </w:rPr>
      </w:pPr>
      <w:r w:rsidRPr="00D40CCF">
        <w:rPr>
          <w:rStyle w:val="Odkaznapoznmkupodiarou"/>
          <w:rFonts w:ascii="Times New Roman" w:hAnsi="Times New Roman" w:cs="Times New Roman"/>
          <w:sz w:val="24"/>
        </w:rPr>
        <w:footnoteRef/>
      </w:r>
      <w:r w:rsidRPr="00D40CCF">
        <w:rPr>
          <w:rFonts w:ascii="Times New Roman" w:hAnsi="Times New Roman" w:cs="Times New Roman"/>
          <w:sz w:val="24"/>
        </w:rPr>
        <w:t xml:space="preserve"> </w:t>
      </w:r>
      <w:r w:rsidRPr="00D40CC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So špecifickým zameraním na dobiehajúce regióny (Catching-up Regions).</w:t>
      </w:r>
    </w:p>
  </w:footnote>
  <w:footnote w:id="3">
    <w:p w14:paraId="06D1B321" w14:textId="77777777" w:rsidR="007C789A" w:rsidRPr="00035BFC" w:rsidRDefault="007C789A" w:rsidP="00FD6128">
      <w:pPr>
        <w:pStyle w:val="Textpoznmkypodiarou1"/>
        <w:jc w:val="both"/>
        <w:rPr>
          <w:lang w:val="sk-SK"/>
        </w:rPr>
      </w:pPr>
      <w:r w:rsidRPr="00C26234">
        <w:rPr>
          <w:rStyle w:val="Znakyprepoznmkupodiarou"/>
          <w:vertAlign w:val="superscript"/>
        </w:rPr>
        <w:footnoteRef/>
      </w:r>
      <w:r w:rsidRPr="00035BFC">
        <w:rPr>
          <w:lang w:val="sk-SK"/>
        </w:rPr>
        <w:t xml:space="preserve"> Vrátane podpory pri vybavovaní administratívnych náležitostí súvisiacich s príchodom a pobytom cudzincov (vytvorenie klientskeho centra „one stop shop“, kde s pomocou vyškolených a jazykovo vybavených zamestnancov prichádzajúci expert vybaví na jednom mieste všetky potrebné náležitosti.</w:t>
      </w:r>
    </w:p>
  </w:footnote>
  <w:footnote w:id="4">
    <w:p w14:paraId="35D1A4BF" w14:textId="77777777" w:rsidR="007C789A" w:rsidRPr="008A0C90" w:rsidRDefault="007C789A" w:rsidP="00D93B5B">
      <w:pPr>
        <w:pStyle w:val="Textpoznmkypodiarou"/>
        <w:rPr>
          <w:rFonts w:ascii="Times New Roman" w:hAnsi="Times New Roman" w:cs="Times New Roman"/>
          <w:lang w:val="sk-SK"/>
        </w:rPr>
      </w:pPr>
      <w:r w:rsidRPr="008A0C90">
        <w:rPr>
          <w:rStyle w:val="Odkaznapoznmkupodiarou"/>
          <w:rFonts w:ascii="Times New Roman" w:hAnsi="Times New Roman" w:cs="Times New Roman"/>
        </w:rPr>
        <w:footnoteRef/>
      </w:r>
      <w:r w:rsidRPr="00035BFC">
        <w:rPr>
          <w:rFonts w:ascii="Times New Roman" w:hAnsi="Times New Roman" w:cs="Times New Roman"/>
          <w:lang w:val="sk-SK"/>
        </w:rPr>
        <w:t xml:space="preserve"> </w:t>
      </w:r>
      <w:r w:rsidRPr="008A0C90">
        <w:rPr>
          <w:rFonts w:ascii="Times New Roman" w:hAnsi="Times New Roman" w:cs="Times New Roman"/>
          <w:lang w:val="sk-SK"/>
        </w:rPr>
        <w:t xml:space="preserve">pokračovanie investície 1 z POO, komponent </w:t>
      </w:r>
      <w:r>
        <w:rPr>
          <w:rFonts w:ascii="Times New Roman" w:hAnsi="Times New Roman" w:cs="Times New Roman"/>
          <w:lang w:val="sk-SK"/>
        </w:rPr>
        <w:t>0</w:t>
      </w:r>
      <w:r w:rsidRPr="008A0C90">
        <w:rPr>
          <w:rFonts w:ascii="Times New Roman" w:hAnsi="Times New Roman" w:cs="Times New Roman"/>
          <w:lang w:val="sk-SK"/>
        </w:rPr>
        <w:t>8</w:t>
      </w:r>
      <w:r>
        <w:rPr>
          <w:rFonts w:ascii="Times New Roman" w:hAnsi="Times New Roman" w:cs="Times New Roman"/>
          <w:lang w:val="sk-SK"/>
        </w:rPr>
        <w:t xml:space="preserve"> (ide o príklad investície: nové alebo modernizované priestory pre praktickú výučbu pre profesijné bakalárske študijné programy)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7B8"/>
    <w:multiLevelType w:val="hybridMultilevel"/>
    <w:tmpl w:val="EE6E7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114"/>
    <w:multiLevelType w:val="hybridMultilevel"/>
    <w:tmpl w:val="6ACEBBFA"/>
    <w:lvl w:ilvl="0" w:tplc="EDFA2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C6468"/>
    <w:multiLevelType w:val="hybridMultilevel"/>
    <w:tmpl w:val="7958A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8EB"/>
    <w:multiLevelType w:val="hybridMultilevel"/>
    <w:tmpl w:val="5DC4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163B"/>
    <w:multiLevelType w:val="hybridMultilevel"/>
    <w:tmpl w:val="FD507BC0"/>
    <w:lvl w:ilvl="0" w:tplc="D5281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C86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EE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04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09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AC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44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E12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04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B6E41"/>
    <w:multiLevelType w:val="multilevel"/>
    <w:tmpl w:val="E5A81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0F711F96"/>
    <w:multiLevelType w:val="hybridMultilevel"/>
    <w:tmpl w:val="F556A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549B"/>
    <w:multiLevelType w:val="hybridMultilevel"/>
    <w:tmpl w:val="EDC8A1F0"/>
    <w:lvl w:ilvl="0" w:tplc="FB92A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EF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6C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0E8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EE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4B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26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4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23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B27C89"/>
    <w:multiLevelType w:val="hybridMultilevel"/>
    <w:tmpl w:val="312CD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E3B3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519A"/>
    <w:multiLevelType w:val="hybridMultilevel"/>
    <w:tmpl w:val="AF501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830E6"/>
    <w:multiLevelType w:val="hybridMultilevel"/>
    <w:tmpl w:val="30A20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1F3B4CA5"/>
    <w:multiLevelType w:val="hybridMultilevel"/>
    <w:tmpl w:val="4AB42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01B2"/>
    <w:multiLevelType w:val="hybridMultilevel"/>
    <w:tmpl w:val="889E7B2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612115"/>
    <w:multiLevelType w:val="hybridMultilevel"/>
    <w:tmpl w:val="969205F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E333CF"/>
    <w:multiLevelType w:val="hybridMultilevel"/>
    <w:tmpl w:val="9850DDDA"/>
    <w:lvl w:ilvl="0" w:tplc="18C6D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37A2B"/>
    <w:multiLevelType w:val="multilevel"/>
    <w:tmpl w:val="499077CC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A47E85"/>
    <w:multiLevelType w:val="hybridMultilevel"/>
    <w:tmpl w:val="FFFFFFFF"/>
    <w:lvl w:ilvl="0" w:tplc="25E423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F20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C7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A1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63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6C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A8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A0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83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269B2"/>
    <w:multiLevelType w:val="multilevel"/>
    <w:tmpl w:val="2DC2BA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30B57EF"/>
    <w:multiLevelType w:val="hybridMultilevel"/>
    <w:tmpl w:val="FFFFFFFF"/>
    <w:lvl w:ilvl="0" w:tplc="881C2F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45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C5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8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23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C8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E4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20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8E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56E6F"/>
    <w:multiLevelType w:val="hybridMultilevel"/>
    <w:tmpl w:val="7750C0D8"/>
    <w:lvl w:ilvl="0" w:tplc="CB6EC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02FD9"/>
    <w:multiLevelType w:val="hybridMultilevel"/>
    <w:tmpl w:val="960A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329F3"/>
    <w:multiLevelType w:val="hybridMultilevel"/>
    <w:tmpl w:val="2318A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27FE8"/>
    <w:multiLevelType w:val="hybridMultilevel"/>
    <w:tmpl w:val="657E0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D1A98"/>
    <w:multiLevelType w:val="multilevel"/>
    <w:tmpl w:val="D43EE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9A6A75"/>
    <w:multiLevelType w:val="hybridMultilevel"/>
    <w:tmpl w:val="AC861258"/>
    <w:lvl w:ilvl="0" w:tplc="881C2F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71BF"/>
    <w:multiLevelType w:val="multilevel"/>
    <w:tmpl w:val="F44CC2D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1557C26"/>
    <w:multiLevelType w:val="hybridMultilevel"/>
    <w:tmpl w:val="A65A3CA0"/>
    <w:lvl w:ilvl="0" w:tplc="01BE4C3A">
      <w:numFmt w:val="bullet"/>
      <w:lvlText w:val="•"/>
      <w:lvlJc w:val="left"/>
      <w:pPr>
        <w:ind w:left="1176" w:hanging="816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C439F"/>
    <w:multiLevelType w:val="hybridMultilevel"/>
    <w:tmpl w:val="D41E245C"/>
    <w:lvl w:ilvl="0" w:tplc="65026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07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ED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2D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00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22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0A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E9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8E8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C14ED"/>
    <w:multiLevelType w:val="hybridMultilevel"/>
    <w:tmpl w:val="43D01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4384F"/>
    <w:multiLevelType w:val="hybridMultilevel"/>
    <w:tmpl w:val="DE98FD46"/>
    <w:lvl w:ilvl="0" w:tplc="1526B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06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8EE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C2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63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A1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EF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0F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E9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05E32"/>
    <w:multiLevelType w:val="hybridMultilevel"/>
    <w:tmpl w:val="0DB2C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813"/>
    <w:multiLevelType w:val="multilevel"/>
    <w:tmpl w:val="A290F6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6201356"/>
    <w:multiLevelType w:val="multilevel"/>
    <w:tmpl w:val="1560677A"/>
    <w:lvl w:ilvl="0">
      <w:start w:val="1"/>
      <w:numFmt w:val="decimal"/>
      <w:lvlText w:val="%1"/>
      <w:lvlJc w:val="left"/>
      <w:pPr>
        <w:ind w:left="450" w:hanging="450"/>
      </w:pPr>
      <w:rPr>
        <w:rFonts w:eastAsia="Courier New"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ourier Ne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ourier New"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ourier New"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Courier New"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="Courier New"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ourier New"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Courier New" w:hint="default"/>
        <w:b/>
      </w:rPr>
    </w:lvl>
  </w:abstractNum>
  <w:abstractNum w:abstractNumId="33" w15:restartNumberingAfterBreak="0">
    <w:nsid w:val="69146741"/>
    <w:multiLevelType w:val="hybridMultilevel"/>
    <w:tmpl w:val="D5EEC93A"/>
    <w:lvl w:ilvl="0" w:tplc="0938E2AC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82AC0"/>
    <w:multiLevelType w:val="hybridMultilevel"/>
    <w:tmpl w:val="A07C4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01108"/>
    <w:multiLevelType w:val="hybridMultilevel"/>
    <w:tmpl w:val="283004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716FB"/>
    <w:multiLevelType w:val="hybridMultilevel"/>
    <w:tmpl w:val="AC70B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E31BE"/>
    <w:multiLevelType w:val="hybridMultilevel"/>
    <w:tmpl w:val="F0908A22"/>
    <w:lvl w:ilvl="0" w:tplc="18C6D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E46AC"/>
    <w:multiLevelType w:val="hybridMultilevel"/>
    <w:tmpl w:val="DAC44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A376E"/>
    <w:multiLevelType w:val="hybridMultilevel"/>
    <w:tmpl w:val="9E827D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1" w15:restartNumberingAfterBreak="0">
    <w:nsid w:val="7B194770"/>
    <w:multiLevelType w:val="hybridMultilevel"/>
    <w:tmpl w:val="CC462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F05B2"/>
    <w:multiLevelType w:val="hybridMultilevel"/>
    <w:tmpl w:val="450A071E"/>
    <w:lvl w:ilvl="0" w:tplc="843EC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9"/>
  </w:num>
  <w:num w:numId="4">
    <w:abstractNumId w:val="14"/>
  </w:num>
  <w:num w:numId="5">
    <w:abstractNumId w:val="19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20"/>
  </w:num>
  <w:num w:numId="11">
    <w:abstractNumId w:val="37"/>
  </w:num>
  <w:num w:numId="12">
    <w:abstractNumId w:val="24"/>
  </w:num>
  <w:num w:numId="13">
    <w:abstractNumId w:val="40"/>
  </w:num>
  <w:num w:numId="14">
    <w:abstractNumId w:val="33"/>
  </w:num>
  <w:num w:numId="15">
    <w:abstractNumId w:val="29"/>
  </w:num>
  <w:num w:numId="16">
    <w:abstractNumId w:val="4"/>
  </w:num>
  <w:num w:numId="17">
    <w:abstractNumId w:val="27"/>
  </w:num>
  <w:num w:numId="18">
    <w:abstractNumId w:val="1"/>
  </w:num>
  <w:num w:numId="19">
    <w:abstractNumId w:val="23"/>
  </w:num>
  <w:num w:numId="20">
    <w:abstractNumId w:val="17"/>
  </w:num>
  <w:num w:numId="21">
    <w:abstractNumId w:val="15"/>
  </w:num>
  <w:num w:numId="22">
    <w:abstractNumId w:val="31"/>
  </w:num>
  <w:num w:numId="23">
    <w:abstractNumId w:val="36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8"/>
  </w:num>
  <w:num w:numId="28">
    <w:abstractNumId w:val="32"/>
  </w:num>
  <w:num w:numId="29">
    <w:abstractNumId w:val="25"/>
  </w:num>
  <w:num w:numId="30">
    <w:abstractNumId w:val="13"/>
  </w:num>
  <w:num w:numId="31">
    <w:abstractNumId w:val="35"/>
  </w:num>
  <w:num w:numId="32">
    <w:abstractNumId w:val="21"/>
  </w:num>
  <w:num w:numId="33">
    <w:abstractNumId w:val="42"/>
  </w:num>
  <w:num w:numId="34">
    <w:abstractNumId w:val="26"/>
  </w:num>
  <w:num w:numId="35">
    <w:abstractNumId w:val="3"/>
  </w:num>
  <w:num w:numId="36">
    <w:abstractNumId w:val="0"/>
  </w:num>
  <w:num w:numId="37">
    <w:abstractNumId w:val="28"/>
  </w:num>
  <w:num w:numId="38">
    <w:abstractNumId w:val="2"/>
  </w:num>
  <w:num w:numId="39">
    <w:abstractNumId w:val="41"/>
  </w:num>
  <w:num w:numId="40">
    <w:abstractNumId w:val="7"/>
  </w:num>
  <w:num w:numId="41">
    <w:abstractNumId w:val="34"/>
  </w:num>
  <w:num w:numId="42">
    <w:abstractNumId w:val="11"/>
  </w:num>
  <w:num w:numId="43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jMxNLc0MrEwMDZV0lEKTi0uzszPAykwrAUA9IUcXiwAAAA="/>
  </w:docVars>
  <w:rsids>
    <w:rsidRoot w:val="00220003"/>
    <w:rsid w:val="000012D4"/>
    <w:rsid w:val="000028CC"/>
    <w:rsid w:val="0000618A"/>
    <w:rsid w:val="000066D5"/>
    <w:rsid w:val="00013F93"/>
    <w:rsid w:val="00014650"/>
    <w:rsid w:val="000151F1"/>
    <w:rsid w:val="00017D95"/>
    <w:rsid w:val="00023590"/>
    <w:rsid w:val="00026CB9"/>
    <w:rsid w:val="000270D0"/>
    <w:rsid w:val="00027201"/>
    <w:rsid w:val="00033ED5"/>
    <w:rsid w:val="00035BFC"/>
    <w:rsid w:val="00035E3B"/>
    <w:rsid w:val="00044850"/>
    <w:rsid w:val="000477CE"/>
    <w:rsid w:val="00050B55"/>
    <w:rsid w:val="0005200D"/>
    <w:rsid w:val="00053A81"/>
    <w:rsid w:val="0005719A"/>
    <w:rsid w:val="000646AA"/>
    <w:rsid w:val="00067A7E"/>
    <w:rsid w:val="0007272B"/>
    <w:rsid w:val="00077577"/>
    <w:rsid w:val="000777FC"/>
    <w:rsid w:val="000816EE"/>
    <w:rsid w:val="00083342"/>
    <w:rsid w:val="0009005A"/>
    <w:rsid w:val="00090CC5"/>
    <w:rsid w:val="000A426C"/>
    <w:rsid w:val="000A715B"/>
    <w:rsid w:val="000A7576"/>
    <w:rsid w:val="000B4990"/>
    <w:rsid w:val="000B5DF1"/>
    <w:rsid w:val="000B77A9"/>
    <w:rsid w:val="000C15E4"/>
    <w:rsid w:val="000C315D"/>
    <w:rsid w:val="000D04D1"/>
    <w:rsid w:val="000D104B"/>
    <w:rsid w:val="000D294F"/>
    <w:rsid w:val="000E094F"/>
    <w:rsid w:val="000E0BBF"/>
    <w:rsid w:val="000E2D3F"/>
    <w:rsid w:val="000E32A4"/>
    <w:rsid w:val="000E3621"/>
    <w:rsid w:val="000E3646"/>
    <w:rsid w:val="000E77B6"/>
    <w:rsid w:val="000F2D3D"/>
    <w:rsid w:val="000F6283"/>
    <w:rsid w:val="0010038B"/>
    <w:rsid w:val="00101952"/>
    <w:rsid w:val="00107758"/>
    <w:rsid w:val="00111B61"/>
    <w:rsid w:val="001122EA"/>
    <w:rsid w:val="001249DB"/>
    <w:rsid w:val="0012625C"/>
    <w:rsid w:val="00131C78"/>
    <w:rsid w:val="0013302C"/>
    <w:rsid w:val="001354D5"/>
    <w:rsid w:val="00136D71"/>
    <w:rsid w:val="00141C47"/>
    <w:rsid w:val="00143434"/>
    <w:rsid w:val="001438D0"/>
    <w:rsid w:val="00147589"/>
    <w:rsid w:val="00152872"/>
    <w:rsid w:val="00156D35"/>
    <w:rsid w:val="00157E19"/>
    <w:rsid w:val="001632B3"/>
    <w:rsid w:val="0016356C"/>
    <w:rsid w:val="001645C9"/>
    <w:rsid w:val="0016555B"/>
    <w:rsid w:val="0016776E"/>
    <w:rsid w:val="001751BF"/>
    <w:rsid w:val="00175243"/>
    <w:rsid w:val="0018376D"/>
    <w:rsid w:val="00191033"/>
    <w:rsid w:val="00192D1D"/>
    <w:rsid w:val="00195AC7"/>
    <w:rsid w:val="001A0D7B"/>
    <w:rsid w:val="001A179E"/>
    <w:rsid w:val="001A2112"/>
    <w:rsid w:val="001A4608"/>
    <w:rsid w:val="001A558E"/>
    <w:rsid w:val="001A6747"/>
    <w:rsid w:val="001B29E6"/>
    <w:rsid w:val="001C4E44"/>
    <w:rsid w:val="001D2709"/>
    <w:rsid w:val="001D7BD7"/>
    <w:rsid w:val="001E0822"/>
    <w:rsid w:val="001E2707"/>
    <w:rsid w:val="001E7BF8"/>
    <w:rsid w:val="001F170B"/>
    <w:rsid w:val="00201197"/>
    <w:rsid w:val="0020245D"/>
    <w:rsid w:val="002047D0"/>
    <w:rsid w:val="00211AE3"/>
    <w:rsid w:val="00213CD5"/>
    <w:rsid w:val="00213D92"/>
    <w:rsid w:val="00213DB6"/>
    <w:rsid w:val="00216176"/>
    <w:rsid w:val="00216FB6"/>
    <w:rsid w:val="00217186"/>
    <w:rsid w:val="002172B3"/>
    <w:rsid w:val="00220003"/>
    <w:rsid w:val="00220ECA"/>
    <w:rsid w:val="00226199"/>
    <w:rsid w:val="002274AA"/>
    <w:rsid w:val="00235B1D"/>
    <w:rsid w:val="00235F92"/>
    <w:rsid w:val="00241A60"/>
    <w:rsid w:val="00247CEB"/>
    <w:rsid w:val="0025148C"/>
    <w:rsid w:val="00252921"/>
    <w:rsid w:val="00255276"/>
    <w:rsid w:val="00261E22"/>
    <w:rsid w:val="002626AD"/>
    <w:rsid w:val="00267873"/>
    <w:rsid w:val="00267891"/>
    <w:rsid w:val="00275009"/>
    <w:rsid w:val="00275BDE"/>
    <w:rsid w:val="00281157"/>
    <w:rsid w:val="00283046"/>
    <w:rsid w:val="0028727A"/>
    <w:rsid w:val="00292951"/>
    <w:rsid w:val="00293EBD"/>
    <w:rsid w:val="002944E5"/>
    <w:rsid w:val="00295782"/>
    <w:rsid w:val="00297AB6"/>
    <w:rsid w:val="002A389A"/>
    <w:rsid w:val="002B3F26"/>
    <w:rsid w:val="002B7850"/>
    <w:rsid w:val="002C0EF3"/>
    <w:rsid w:val="002C2552"/>
    <w:rsid w:val="002D2A84"/>
    <w:rsid w:val="002D5AEF"/>
    <w:rsid w:val="002E3149"/>
    <w:rsid w:val="002E3750"/>
    <w:rsid w:val="002F3564"/>
    <w:rsid w:val="002F6E9A"/>
    <w:rsid w:val="00303086"/>
    <w:rsid w:val="00307724"/>
    <w:rsid w:val="0031216A"/>
    <w:rsid w:val="00320C09"/>
    <w:rsid w:val="00322806"/>
    <w:rsid w:val="0032280E"/>
    <w:rsid w:val="00322DB6"/>
    <w:rsid w:val="00324204"/>
    <w:rsid w:val="00325661"/>
    <w:rsid w:val="00330632"/>
    <w:rsid w:val="003322E8"/>
    <w:rsid w:val="003372DC"/>
    <w:rsid w:val="00343A4C"/>
    <w:rsid w:val="00346581"/>
    <w:rsid w:val="00346A46"/>
    <w:rsid w:val="00352091"/>
    <w:rsid w:val="00353264"/>
    <w:rsid w:val="00354903"/>
    <w:rsid w:val="00354E5B"/>
    <w:rsid w:val="0035704E"/>
    <w:rsid w:val="003619CA"/>
    <w:rsid w:val="003622F5"/>
    <w:rsid w:val="0036334F"/>
    <w:rsid w:val="00364EFC"/>
    <w:rsid w:val="0036558D"/>
    <w:rsid w:val="00365682"/>
    <w:rsid w:val="00367672"/>
    <w:rsid w:val="003713F5"/>
    <w:rsid w:val="003715BF"/>
    <w:rsid w:val="00372C15"/>
    <w:rsid w:val="0037325D"/>
    <w:rsid w:val="003839E1"/>
    <w:rsid w:val="00384D5F"/>
    <w:rsid w:val="0038655B"/>
    <w:rsid w:val="00386C93"/>
    <w:rsid w:val="003921A8"/>
    <w:rsid w:val="003938A3"/>
    <w:rsid w:val="00394164"/>
    <w:rsid w:val="003A2AC3"/>
    <w:rsid w:val="003A2E9E"/>
    <w:rsid w:val="003B5926"/>
    <w:rsid w:val="003C3E70"/>
    <w:rsid w:val="003D2A60"/>
    <w:rsid w:val="003D70D9"/>
    <w:rsid w:val="003D7D55"/>
    <w:rsid w:val="003E1828"/>
    <w:rsid w:val="003E2D34"/>
    <w:rsid w:val="003E33FC"/>
    <w:rsid w:val="003E5F04"/>
    <w:rsid w:val="003E7624"/>
    <w:rsid w:val="003E7E87"/>
    <w:rsid w:val="003F0FCE"/>
    <w:rsid w:val="003F1548"/>
    <w:rsid w:val="003F2DE3"/>
    <w:rsid w:val="003F34C2"/>
    <w:rsid w:val="003F414F"/>
    <w:rsid w:val="0040117B"/>
    <w:rsid w:val="004063F6"/>
    <w:rsid w:val="00406E32"/>
    <w:rsid w:val="00407E44"/>
    <w:rsid w:val="00414EEA"/>
    <w:rsid w:val="004150E3"/>
    <w:rsid w:val="00417EEB"/>
    <w:rsid w:val="00420A07"/>
    <w:rsid w:val="00421414"/>
    <w:rsid w:val="00422399"/>
    <w:rsid w:val="00422AA5"/>
    <w:rsid w:val="00424A2A"/>
    <w:rsid w:val="004256FB"/>
    <w:rsid w:val="004270FB"/>
    <w:rsid w:val="00430485"/>
    <w:rsid w:val="00433841"/>
    <w:rsid w:val="004439D9"/>
    <w:rsid w:val="00443D32"/>
    <w:rsid w:val="00455575"/>
    <w:rsid w:val="00457610"/>
    <w:rsid w:val="0046164E"/>
    <w:rsid w:val="0046194E"/>
    <w:rsid w:val="0046251A"/>
    <w:rsid w:val="00463B92"/>
    <w:rsid w:val="00465CC8"/>
    <w:rsid w:val="00467082"/>
    <w:rsid w:val="00467CA3"/>
    <w:rsid w:val="00471FB8"/>
    <w:rsid w:val="00473A0B"/>
    <w:rsid w:val="00476138"/>
    <w:rsid w:val="004819A3"/>
    <w:rsid w:val="00482A7A"/>
    <w:rsid w:val="00492CCC"/>
    <w:rsid w:val="00495477"/>
    <w:rsid w:val="004A1056"/>
    <w:rsid w:val="004A1799"/>
    <w:rsid w:val="004A1E32"/>
    <w:rsid w:val="004A2BEE"/>
    <w:rsid w:val="004A4AE0"/>
    <w:rsid w:val="004A7A36"/>
    <w:rsid w:val="004B1511"/>
    <w:rsid w:val="004B18AF"/>
    <w:rsid w:val="004B1DAC"/>
    <w:rsid w:val="004B7C7F"/>
    <w:rsid w:val="004C1110"/>
    <w:rsid w:val="004C4B9A"/>
    <w:rsid w:val="004C715E"/>
    <w:rsid w:val="004D23AA"/>
    <w:rsid w:val="004D3072"/>
    <w:rsid w:val="004D3C20"/>
    <w:rsid w:val="004D52A2"/>
    <w:rsid w:val="004E10B2"/>
    <w:rsid w:val="004E475B"/>
    <w:rsid w:val="004E4BB2"/>
    <w:rsid w:val="004F0326"/>
    <w:rsid w:val="004F0C9D"/>
    <w:rsid w:val="004F3A1B"/>
    <w:rsid w:val="004F3A9B"/>
    <w:rsid w:val="004F55B0"/>
    <w:rsid w:val="00501875"/>
    <w:rsid w:val="00504309"/>
    <w:rsid w:val="00506528"/>
    <w:rsid w:val="00506928"/>
    <w:rsid w:val="00510FA7"/>
    <w:rsid w:val="00512820"/>
    <w:rsid w:val="00513D1A"/>
    <w:rsid w:val="00514815"/>
    <w:rsid w:val="00516308"/>
    <w:rsid w:val="00522497"/>
    <w:rsid w:val="0052419D"/>
    <w:rsid w:val="00534868"/>
    <w:rsid w:val="00540D44"/>
    <w:rsid w:val="00553DFA"/>
    <w:rsid w:val="00554D1C"/>
    <w:rsid w:val="00560493"/>
    <w:rsid w:val="00561098"/>
    <w:rsid w:val="00566A4D"/>
    <w:rsid w:val="00573443"/>
    <w:rsid w:val="005801DA"/>
    <w:rsid w:val="0058369C"/>
    <w:rsid w:val="00587FB5"/>
    <w:rsid w:val="00590275"/>
    <w:rsid w:val="00595FAC"/>
    <w:rsid w:val="00596655"/>
    <w:rsid w:val="005967E6"/>
    <w:rsid w:val="00596F1E"/>
    <w:rsid w:val="00596F5F"/>
    <w:rsid w:val="00597F15"/>
    <w:rsid w:val="005A2925"/>
    <w:rsid w:val="005A457A"/>
    <w:rsid w:val="005A5C32"/>
    <w:rsid w:val="005B2CB2"/>
    <w:rsid w:val="005B54AE"/>
    <w:rsid w:val="005C2C73"/>
    <w:rsid w:val="005C571B"/>
    <w:rsid w:val="005C68B1"/>
    <w:rsid w:val="005D2916"/>
    <w:rsid w:val="005D2ED4"/>
    <w:rsid w:val="005D4F59"/>
    <w:rsid w:val="005E026C"/>
    <w:rsid w:val="005E2FE3"/>
    <w:rsid w:val="005E5449"/>
    <w:rsid w:val="005E5FA7"/>
    <w:rsid w:val="005F1206"/>
    <w:rsid w:val="005F4F0E"/>
    <w:rsid w:val="005F7B75"/>
    <w:rsid w:val="0060110F"/>
    <w:rsid w:val="00602C15"/>
    <w:rsid w:val="006041D4"/>
    <w:rsid w:val="00605EBB"/>
    <w:rsid w:val="006070C0"/>
    <w:rsid w:val="00612507"/>
    <w:rsid w:val="00614BC6"/>
    <w:rsid w:val="00616731"/>
    <w:rsid w:val="00623AA0"/>
    <w:rsid w:val="00636C56"/>
    <w:rsid w:val="0064276E"/>
    <w:rsid w:val="0064283D"/>
    <w:rsid w:val="006436F4"/>
    <w:rsid w:val="00643C13"/>
    <w:rsid w:val="00647B2A"/>
    <w:rsid w:val="00651FC9"/>
    <w:rsid w:val="00655F62"/>
    <w:rsid w:val="00656232"/>
    <w:rsid w:val="00656609"/>
    <w:rsid w:val="006570A2"/>
    <w:rsid w:val="006576F4"/>
    <w:rsid w:val="0065777C"/>
    <w:rsid w:val="00671CCB"/>
    <w:rsid w:val="00675BA3"/>
    <w:rsid w:val="006765DF"/>
    <w:rsid w:val="00683730"/>
    <w:rsid w:val="00687BB6"/>
    <w:rsid w:val="006920FA"/>
    <w:rsid w:val="00692CC3"/>
    <w:rsid w:val="00694F00"/>
    <w:rsid w:val="006A056B"/>
    <w:rsid w:val="006A30E4"/>
    <w:rsid w:val="006A4A5D"/>
    <w:rsid w:val="006A7470"/>
    <w:rsid w:val="006B0784"/>
    <w:rsid w:val="006B089F"/>
    <w:rsid w:val="006B656B"/>
    <w:rsid w:val="006C07D8"/>
    <w:rsid w:val="006C1F7D"/>
    <w:rsid w:val="006C211C"/>
    <w:rsid w:val="006C458D"/>
    <w:rsid w:val="006C5D3C"/>
    <w:rsid w:val="006C5F6B"/>
    <w:rsid w:val="006C7147"/>
    <w:rsid w:val="006C749D"/>
    <w:rsid w:val="006D5987"/>
    <w:rsid w:val="006D6D30"/>
    <w:rsid w:val="006D7339"/>
    <w:rsid w:val="006D76CF"/>
    <w:rsid w:val="006E1711"/>
    <w:rsid w:val="006E2C47"/>
    <w:rsid w:val="006E7DDA"/>
    <w:rsid w:val="006F6260"/>
    <w:rsid w:val="006F71D9"/>
    <w:rsid w:val="00706099"/>
    <w:rsid w:val="00710728"/>
    <w:rsid w:val="007116EA"/>
    <w:rsid w:val="007152CF"/>
    <w:rsid w:val="00717F80"/>
    <w:rsid w:val="007241AB"/>
    <w:rsid w:val="0072548C"/>
    <w:rsid w:val="00726D13"/>
    <w:rsid w:val="007314C3"/>
    <w:rsid w:val="00731ECD"/>
    <w:rsid w:val="00736BD4"/>
    <w:rsid w:val="0074133A"/>
    <w:rsid w:val="0074253D"/>
    <w:rsid w:val="007451AE"/>
    <w:rsid w:val="00747A00"/>
    <w:rsid w:val="00752779"/>
    <w:rsid w:val="00752A07"/>
    <w:rsid w:val="00753533"/>
    <w:rsid w:val="00753F39"/>
    <w:rsid w:val="00755D14"/>
    <w:rsid w:val="0075748E"/>
    <w:rsid w:val="00760FBF"/>
    <w:rsid w:val="00764384"/>
    <w:rsid w:val="0076782A"/>
    <w:rsid w:val="00770E16"/>
    <w:rsid w:val="00772637"/>
    <w:rsid w:val="00773148"/>
    <w:rsid w:val="00775310"/>
    <w:rsid w:val="00782686"/>
    <w:rsid w:val="0078348A"/>
    <w:rsid w:val="00783DB7"/>
    <w:rsid w:val="00784D50"/>
    <w:rsid w:val="0078511B"/>
    <w:rsid w:val="0079119F"/>
    <w:rsid w:val="007A046C"/>
    <w:rsid w:val="007A3CC5"/>
    <w:rsid w:val="007A46BB"/>
    <w:rsid w:val="007A5566"/>
    <w:rsid w:val="007A774A"/>
    <w:rsid w:val="007B4C3B"/>
    <w:rsid w:val="007B6E65"/>
    <w:rsid w:val="007C789A"/>
    <w:rsid w:val="007C7BB4"/>
    <w:rsid w:val="007D3879"/>
    <w:rsid w:val="007D40A3"/>
    <w:rsid w:val="007D75D9"/>
    <w:rsid w:val="007E56F9"/>
    <w:rsid w:val="007E616D"/>
    <w:rsid w:val="007F01C4"/>
    <w:rsid w:val="007F0D29"/>
    <w:rsid w:val="007F4EBC"/>
    <w:rsid w:val="007F544D"/>
    <w:rsid w:val="007F7A93"/>
    <w:rsid w:val="007F7E24"/>
    <w:rsid w:val="00800E2A"/>
    <w:rsid w:val="00805786"/>
    <w:rsid w:val="00810CD7"/>
    <w:rsid w:val="0081502B"/>
    <w:rsid w:val="008157A7"/>
    <w:rsid w:val="008215D6"/>
    <w:rsid w:val="0082759F"/>
    <w:rsid w:val="0083064C"/>
    <w:rsid w:val="00830680"/>
    <w:rsid w:val="008312C4"/>
    <w:rsid w:val="00831445"/>
    <w:rsid w:val="00831C95"/>
    <w:rsid w:val="00841CB3"/>
    <w:rsid w:val="00845F5B"/>
    <w:rsid w:val="00846DE6"/>
    <w:rsid w:val="0085171A"/>
    <w:rsid w:val="0085358A"/>
    <w:rsid w:val="00863849"/>
    <w:rsid w:val="008673B9"/>
    <w:rsid w:val="008735D7"/>
    <w:rsid w:val="00873A2D"/>
    <w:rsid w:val="00876F27"/>
    <w:rsid w:val="0088266B"/>
    <w:rsid w:val="00882AC2"/>
    <w:rsid w:val="008832A0"/>
    <w:rsid w:val="0088409E"/>
    <w:rsid w:val="00891D60"/>
    <w:rsid w:val="00894763"/>
    <w:rsid w:val="008951BD"/>
    <w:rsid w:val="008A019B"/>
    <w:rsid w:val="008A43AF"/>
    <w:rsid w:val="008A66B3"/>
    <w:rsid w:val="008B1339"/>
    <w:rsid w:val="008D37A2"/>
    <w:rsid w:val="008D628A"/>
    <w:rsid w:val="008E07F0"/>
    <w:rsid w:val="008E3E99"/>
    <w:rsid w:val="008E6EA3"/>
    <w:rsid w:val="008F1207"/>
    <w:rsid w:val="008F27A2"/>
    <w:rsid w:val="008F4DA9"/>
    <w:rsid w:val="008F4DF8"/>
    <w:rsid w:val="008F5ED2"/>
    <w:rsid w:val="009021A7"/>
    <w:rsid w:val="00902A36"/>
    <w:rsid w:val="00905B12"/>
    <w:rsid w:val="00917B2C"/>
    <w:rsid w:val="00923DDF"/>
    <w:rsid w:val="00925FE5"/>
    <w:rsid w:val="00927E9D"/>
    <w:rsid w:val="009302D2"/>
    <w:rsid w:val="00933279"/>
    <w:rsid w:val="00934079"/>
    <w:rsid w:val="009353FC"/>
    <w:rsid w:val="009370ED"/>
    <w:rsid w:val="00937416"/>
    <w:rsid w:val="00937FCB"/>
    <w:rsid w:val="00950AA8"/>
    <w:rsid w:val="00950E18"/>
    <w:rsid w:val="009514A4"/>
    <w:rsid w:val="0095667E"/>
    <w:rsid w:val="00961442"/>
    <w:rsid w:val="00962467"/>
    <w:rsid w:val="00963F0F"/>
    <w:rsid w:val="00967DBA"/>
    <w:rsid w:val="0097071F"/>
    <w:rsid w:val="0097180F"/>
    <w:rsid w:val="00971CFA"/>
    <w:rsid w:val="0097670E"/>
    <w:rsid w:val="00976878"/>
    <w:rsid w:val="00976C30"/>
    <w:rsid w:val="00977B25"/>
    <w:rsid w:val="009870CF"/>
    <w:rsid w:val="0098768B"/>
    <w:rsid w:val="009878B8"/>
    <w:rsid w:val="00987B6C"/>
    <w:rsid w:val="0099014F"/>
    <w:rsid w:val="009931F7"/>
    <w:rsid w:val="00995DAB"/>
    <w:rsid w:val="00997B19"/>
    <w:rsid w:val="009A1B2A"/>
    <w:rsid w:val="009A30C5"/>
    <w:rsid w:val="009A63CB"/>
    <w:rsid w:val="009A6D7E"/>
    <w:rsid w:val="009A7AA5"/>
    <w:rsid w:val="009B019D"/>
    <w:rsid w:val="009B13CD"/>
    <w:rsid w:val="009B17D6"/>
    <w:rsid w:val="009B4E88"/>
    <w:rsid w:val="009B5407"/>
    <w:rsid w:val="009C5B0F"/>
    <w:rsid w:val="009D7D5F"/>
    <w:rsid w:val="009F0861"/>
    <w:rsid w:val="009F0CB5"/>
    <w:rsid w:val="009F10C1"/>
    <w:rsid w:val="009F258C"/>
    <w:rsid w:val="009F4676"/>
    <w:rsid w:val="009F641C"/>
    <w:rsid w:val="00A00C8D"/>
    <w:rsid w:val="00A01950"/>
    <w:rsid w:val="00A03336"/>
    <w:rsid w:val="00A072EC"/>
    <w:rsid w:val="00A07910"/>
    <w:rsid w:val="00A15246"/>
    <w:rsid w:val="00A157A5"/>
    <w:rsid w:val="00A16A54"/>
    <w:rsid w:val="00A177ED"/>
    <w:rsid w:val="00A23491"/>
    <w:rsid w:val="00A25DDC"/>
    <w:rsid w:val="00A326AE"/>
    <w:rsid w:val="00A34D23"/>
    <w:rsid w:val="00A408CC"/>
    <w:rsid w:val="00A40A33"/>
    <w:rsid w:val="00A40DB8"/>
    <w:rsid w:val="00A46E4C"/>
    <w:rsid w:val="00A47327"/>
    <w:rsid w:val="00A53464"/>
    <w:rsid w:val="00A53CB4"/>
    <w:rsid w:val="00A55388"/>
    <w:rsid w:val="00A56E39"/>
    <w:rsid w:val="00A5728E"/>
    <w:rsid w:val="00A61A05"/>
    <w:rsid w:val="00A635EF"/>
    <w:rsid w:val="00A64E91"/>
    <w:rsid w:val="00A677EE"/>
    <w:rsid w:val="00A74735"/>
    <w:rsid w:val="00A80B56"/>
    <w:rsid w:val="00A82D01"/>
    <w:rsid w:val="00A847DA"/>
    <w:rsid w:val="00A84A8C"/>
    <w:rsid w:val="00A85DCC"/>
    <w:rsid w:val="00A87BDC"/>
    <w:rsid w:val="00A928D7"/>
    <w:rsid w:val="00A9358A"/>
    <w:rsid w:val="00A96512"/>
    <w:rsid w:val="00A969C4"/>
    <w:rsid w:val="00AA3EB1"/>
    <w:rsid w:val="00AA417D"/>
    <w:rsid w:val="00AA79E4"/>
    <w:rsid w:val="00AB3928"/>
    <w:rsid w:val="00AB5D2C"/>
    <w:rsid w:val="00AC1E4A"/>
    <w:rsid w:val="00AC406D"/>
    <w:rsid w:val="00AC5CBE"/>
    <w:rsid w:val="00AC615E"/>
    <w:rsid w:val="00AC6581"/>
    <w:rsid w:val="00AC6C70"/>
    <w:rsid w:val="00AC6CB7"/>
    <w:rsid w:val="00AD5D4A"/>
    <w:rsid w:val="00AE333A"/>
    <w:rsid w:val="00AE45B6"/>
    <w:rsid w:val="00AE5FFE"/>
    <w:rsid w:val="00AF1D71"/>
    <w:rsid w:val="00AF4D89"/>
    <w:rsid w:val="00AF5496"/>
    <w:rsid w:val="00B11EA1"/>
    <w:rsid w:val="00B152E6"/>
    <w:rsid w:val="00B201E3"/>
    <w:rsid w:val="00B2309F"/>
    <w:rsid w:val="00B23203"/>
    <w:rsid w:val="00B27B92"/>
    <w:rsid w:val="00B30A19"/>
    <w:rsid w:val="00B324C7"/>
    <w:rsid w:val="00B348B7"/>
    <w:rsid w:val="00B37CC6"/>
    <w:rsid w:val="00B41CA2"/>
    <w:rsid w:val="00B4464A"/>
    <w:rsid w:val="00B44898"/>
    <w:rsid w:val="00B47557"/>
    <w:rsid w:val="00B504AB"/>
    <w:rsid w:val="00B5117B"/>
    <w:rsid w:val="00B51D3B"/>
    <w:rsid w:val="00B552AE"/>
    <w:rsid w:val="00B57C14"/>
    <w:rsid w:val="00B602EF"/>
    <w:rsid w:val="00B63E30"/>
    <w:rsid w:val="00B66548"/>
    <w:rsid w:val="00B71500"/>
    <w:rsid w:val="00B72A9C"/>
    <w:rsid w:val="00B7706C"/>
    <w:rsid w:val="00B80288"/>
    <w:rsid w:val="00B80C60"/>
    <w:rsid w:val="00B81454"/>
    <w:rsid w:val="00B81D62"/>
    <w:rsid w:val="00B92D1F"/>
    <w:rsid w:val="00B95544"/>
    <w:rsid w:val="00BA1742"/>
    <w:rsid w:val="00BA3C6D"/>
    <w:rsid w:val="00BA5442"/>
    <w:rsid w:val="00BA598F"/>
    <w:rsid w:val="00BB068B"/>
    <w:rsid w:val="00BB07F5"/>
    <w:rsid w:val="00BB1539"/>
    <w:rsid w:val="00BB1F5E"/>
    <w:rsid w:val="00BB39DB"/>
    <w:rsid w:val="00BC0D3C"/>
    <w:rsid w:val="00BD5A87"/>
    <w:rsid w:val="00BE049A"/>
    <w:rsid w:val="00BE1C1E"/>
    <w:rsid w:val="00BE596D"/>
    <w:rsid w:val="00BE7042"/>
    <w:rsid w:val="00BE73AB"/>
    <w:rsid w:val="00BE73BD"/>
    <w:rsid w:val="00BF1102"/>
    <w:rsid w:val="00BF1D0F"/>
    <w:rsid w:val="00BF5DD4"/>
    <w:rsid w:val="00C00F35"/>
    <w:rsid w:val="00C014F4"/>
    <w:rsid w:val="00C0378D"/>
    <w:rsid w:val="00C0421D"/>
    <w:rsid w:val="00C04D4A"/>
    <w:rsid w:val="00C06AEE"/>
    <w:rsid w:val="00C10EB4"/>
    <w:rsid w:val="00C129E9"/>
    <w:rsid w:val="00C24367"/>
    <w:rsid w:val="00C2524E"/>
    <w:rsid w:val="00C2577D"/>
    <w:rsid w:val="00C26714"/>
    <w:rsid w:val="00C27229"/>
    <w:rsid w:val="00C30741"/>
    <w:rsid w:val="00C30D70"/>
    <w:rsid w:val="00C31FBD"/>
    <w:rsid w:val="00C32025"/>
    <w:rsid w:val="00C32F50"/>
    <w:rsid w:val="00C40745"/>
    <w:rsid w:val="00C42390"/>
    <w:rsid w:val="00C46564"/>
    <w:rsid w:val="00C609C1"/>
    <w:rsid w:val="00C6276A"/>
    <w:rsid w:val="00C62EB6"/>
    <w:rsid w:val="00C6497D"/>
    <w:rsid w:val="00C671DE"/>
    <w:rsid w:val="00C701D1"/>
    <w:rsid w:val="00C722B7"/>
    <w:rsid w:val="00C7591C"/>
    <w:rsid w:val="00C83AFE"/>
    <w:rsid w:val="00C84F17"/>
    <w:rsid w:val="00C861CE"/>
    <w:rsid w:val="00C92F66"/>
    <w:rsid w:val="00C94B54"/>
    <w:rsid w:val="00CA1952"/>
    <w:rsid w:val="00CA287E"/>
    <w:rsid w:val="00CA5E76"/>
    <w:rsid w:val="00CA6FB5"/>
    <w:rsid w:val="00CA7B84"/>
    <w:rsid w:val="00CB6CFD"/>
    <w:rsid w:val="00CC49F6"/>
    <w:rsid w:val="00CC6410"/>
    <w:rsid w:val="00CC670A"/>
    <w:rsid w:val="00CD009B"/>
    <w:rsid w:val="00CD2232"/>
    <w:rsid w:val="00CD2F05"/>
    <w:rsid w:val="00CD6473"/>
    <w:rsid w:val="00CD7E9E"/>
    <w:rsid w:val="00CE4066"/>
    <w:rsid w:val="00CF0789"/>
    <w:rsid w:val="00CF0E8C"/>
    <w:rsid w:val="00D00EA1"/>
    <w:rsid w:val="00D00EF4"/>
    <w:rsid w:val="00D0287E"/>
    <w:rsid w:val="00D04459"/>
    <w:rsid w:val="00D0493A"/>
    <w:rsid w:val="00D07CC0"/>
    <w:rsid w:val="00D12B3A"/>
    <w:rsid w:val="00D17264"/>
    <w:rsid w:val="00D17BF0"/>
    <w:rsid w:val="00D211B4"/>
    <w:rsid w:val="00D2339F"/>
    <w:rsid w:val="00D2448A"/>
    <w:rsid w:val="00D247FF"/>
    <w:rsid w:val="00D256DA"/>
    <w:rsid w:val="00D30338"/>
    <w:rsid w:val="00D32FC2"/>
    <w:rsid w:val="00D40D88"/>
    <w:rsid w:val="00D411C3"/>
    <w:rsid w:val="00D4794B"/>
    <w:rsid w:val="00D520AD"/>
    <w:rsid w:val="00D543A5"/>
    <w:rsid w:val="00D63289"/>
    <w:rsid w:val="00D651A9"/>
    <w:rsid w:val="00D74139"/>
    <w:rsid w:val="00D74207"/>
    <w:rsid w:val="00D7436D"/>
    <w:rsid w:val="00D757FD"/>
    <w:rsid w:val="00D83047"/>
    <w:rsid w:val="00D842CE"/>
    <w:rsid w:val="00D847B0"/>
    <w:rsid w:val="00D93B5B"/>
    <w:rsid w:val="00D9598B"/>
    <w:rsid w:val="00D97438"/>
    <w:rsid w:val="00DA0CE8"/>
    <w:rsid w:val="00DA3775"/>
    <w:rsid w:val="00DB4A32"/>
    <w:rsid w:val="00DB4DA1"/>
    <w:rsid w:val="00DC0A98"/>
    <w:rsid w:val="00DC381C"/>
    <w:rsid w:val="00DC5092"/>
    <w:rsid w:val="00DC7C92"/>
    <w:rsid w:val="00DD194C"/>
    <w:rsid w:val="00DD45AD"/>
    <w:rsid w:val="00DD61B5"/>
    <w:rsid w:val="00DE36ED"/>
    <w:rsid w:val="00DF13BF"/>
    <w:rsid w:val="00DF235D"/>
    <w:rsid w:val="00DF658E"/>
    <w:rsid w:val="00DF7288"/>
    <w:rsid w:val="00E0169B"/>
    <w:rsid w:val="00E0210F"/>
    <w:rsid w:val="00E02EF5"/>
    <w:rsid w:val="00E032B6"/>
    <w:rsid w:val="00E10781"/>
    <w:rsid w:val="00E10E49"/>
    <w:rsid w:val="00E10FB5"/>
    <w:rsid w:val="00E11E22"/>
    <w:rsid w:val="00E1327D"/>
    <w:rsid w:val="00E142ED"/>
    <w:rsid w:val="00E15FE5"/>
    <w:rsid w:val="00E21287"/>
    <w:rsid w:val="00E21418"/>
    <w:rsid w:val="00E251FF"/>
    <w:rsid w:val="00E26048"/>
    <w:rsid w:val="00E302A4"/>
    <w:rsid w:val="00E3177E"/>
    <w:rsid w:val="00E32217"/>
    <w:rsid w:val="00E32D14"/>
    <w:rsid w:val="00E33743"/>
    <w:rsid w:val="00E35415"/>
    <w:rsid w:val="00E41D63"/>
    <w:rsid w:val="00E42940"/>
    <w:rsid w:val="00E45182"/>
    <w:rsid w:val="00E46E3E"/>
    <w:rsid w:val="00E47884"/>
    <w:rsid w:val="00E528FC"/>
    <w:rsid w:val="00E61032"/>
    <w:rsid w:val="00E65C5B"/>
    <w:rsid w:val="00E661C6"/>
    <w:rsid w:val="00E749CF"/>
    <w:rsid w:val="00E7511A"/>
    <w:rsid w:val="00E77069"/>
    <w:rsid w:val="00E84F9B"/>
    <w:rsid w:val="00E8552E"/>
    <w:rsid w:val="00E97424"/>
    <w:rsid w:val="00EA15E3"/>
    <w:rsid w:val="00EA3305"/>
    <w:rsid w:val="00EA7243"/>
    <w:rsid w:val="00EB11D7"/>
    <w:rsid w:val="00EB1BEE"/>
    <w:rsid w:val="00EC29F1"/>
    <w:rsid w:val="00EC4AE1"/>
    <w:rsid w:val="00ED1B5D"/>
    <w:rsid w:val="00ED5DE6"/>
    <w:rsid w:val="00EE1559"/>
    <w:rsid w:val="00EE21BF"/>
    <w:rsid w:val="00EE764F"/>
    <w:rsid w:val="00EF2347"/>
    <w:rsid w:val="00EF72AB"/>
    <w:rsid w:val="00F03C67"/>
    <w:rsid w:val="00F05BE8"/>
    <w:rsid w:val="00F078DF"/>
    <w:rsid w:val="00F07C44"/>
    <w:rsid w:val="00F07E12"/>
    <w:rsid w:val="00F137A9"/>
    <w:rsid w:val="00F14169"/>
    <w:rsid w:val="00F259CC"/>
    <w:rsid w:val="00F304B5"/>
    <w:rsid w:val="00F3126D"/>
    <w:rsid w:val="00F31617"/>
    <w:rsid w:val="00F33E23"/>
    <w:rsid w:val="00F34AA3"/>
    <w:rsid w:val="00F36AC1"/>
    <w:rsid w:val="00F36B34"/>
    <w:rsid w:val="00F40FF1"/>
    <w:rsid w:val="00F42DF6"/>
    <w:rsid w:val="00F4654A"/>
    <w:rsid w:val="00F51BCA"/>
    <w:rsid w:val="00F5619F"/>
    <w:rsid w:val="00F56CA5"/>
    <w:rsid w:val="00F57005"/>
    <w:rsid w:val="00F60D98"/>
    <w:rsid w:val="00F60EA8"/>
    <w:rsid w:val="00F63545"/>
    <w:rsid w:val="00F65415"/>
    <w:rsid w:val="00F71BF4"/>
    <w:rsid w:val="00F7489D"/>
    <w:rsid w:val="00F83C84"/>
    <w:rsid w:val="00F87D50"/>
    <w:rsid w:val="00F90453"/>
    <w:rsid w:val="00F910A4"/>
    <w:rsid w:val="00F9143A"/>
    <w:rsid w:val="00F914FB"/>
    <w:rsid w:val="00F91A1F"/>
    <w:rsid w:val="00F91BD8"/>
    <w:rsid w:val="00F92D9C"/>
    <w:rsid w:val="00F9540F"/>
    <w:rsid w:val="00FA3A8A"/>
    <w:rsid w:val="00FA4A9F"/>
    <w:rsid w:val="00FB0356"/>
    <w:rsid w:val="00FB4D93"/>
    <w:rsid w:val="00FC1C43"/>
    <w:rsid w:val="00FC1EF2"/>
    <w:rsid w:val="00FC4A80"/>
    <w:rsid w:val="00FC7570"/>
    <w:rsid w:val="00FD0087"/>
    <w:rsid w:val="00FD6128"/>
    <w:rsid w:val="00FE1D6A"/>
    <w:rsid w:val="00FE2C99"/>
    <w:rsid w:val="00FE6632"/>
    <w:rsid w:val="00FF12FC"/>
    <w:rsid w:val="00FF23E7"/>
    <w:rsid w:val="00FF5052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2F896"/>
  <w15:docId w15:val="{39F76CB0-47CB-44BC-9692-F7CE5118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znmkapodiarou">
    <w:name w:val="Poznámka pod čiarou_"/>
    <w:basedOn w:val="Predvolenpsmoodseku"/>
    <w:link w:val="Poznmkapodiarou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ý text_"/>
    <w:basedOn w:val="Predvolenpsmoodseku"/>
    <w:link w:val="Zkladntext1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lavikaalebopta2">
    <w:name w:val="Hlavička alebo päta (2)_"/>
    <w:basedOn w:val="Predvolenpsmoodseku"/>
    <w:link w:val="Hlavikaalebopta2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">
    <w:name w:val="Iné_"/>
    <w:basedOn w:val="Predvolenpsmoodseku"/>
    <w:link w:val="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ie1">
    <w:name w:val="Záhlavie #1_"/>
    <w:basedOn w:val="Predvolenpsmoodseku"/>
    <w:link w:val="Zhlavie1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zovtabuky">
    <w:name w:val="Názov tabuľky_"/>
    <w:basedOn w:val="Predvolenpsmoodseku"/>
    <w:link w:val="Nzovtabu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Poznmkapodiarou0">
    <w:name w:val="Poznámka pod čiarou"/>
    <w:basedOn w:val="Normlny"/>
    <w:link w:val="Poznmkapodiarou"/>
    <w:pPr>
      <w:shd w:val="clear" w:color="auto" w:fill="FFFFFF"/>
      <w:ind w:left="400" w:firstLine="770"/>
    </w:pPr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qFormat/>
    <w:pPr>
      <w:shd w:val="clear" w:color="auto" w:fill="FFFFFF"/>
      <w:spacing w:after="230"/>
    </w:pPr>
    <w:rPr>
      <w:rFonts w:ascii="Times New Roman" w:eastAsia="Times New Roman" w:hAnsi="Times New Roman" w:cs="Times New Roman"/>
    </w:rPr>
  </w:style>
  <w:style w:type="paragraph" w:customStyle="1" w:styleId="Hlavikaalebopta20">
    <w:name w:val="Hlavička alebo päta (2)"/>
    <w:basedOn w:val="Normlny"/>
    <w:link w:val="Hlavikaalebopta2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0">
    <w:name w:val="Iné"/>
    <w:basedOn w:val="Normlny"/>
    <w:link w:val="In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hlavie10">
    <w:name w:val="Záhlavie #1"/>
    <w:basedOn w:val="Normlny"/>
    <w:link w:val="Zhlavie1"/>
    <w:qFormat/>
    <w:pPr>
      <w:shd w:val="clear" w:color="auto" w:fill="FFFFFF"/>
      <w:spacing w:after="340"/>
      <w:ind w:firstLine="920"/>
      <w:outlineLvl w:val="0"/>
    </w:pPr>
    <w:rPr>
      <w:rFonts w:ascii="Times New Roman" w:eastAsia="Times New Roman" w:hAnsi="Times New Roman" w:cs="Times New Roman"/>
    </w:rPr>
  </w:style>
  <w:style w:type="paragraph" w:customStyle="1" w:styleId="Nzovtabuky0">
    <w:name w:val="Názov tabuľky"/>
    <w:basedOn w:val="Normlny"/>
    <w:link w:val="Nzovtabuky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220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Mriekatabuky">
    <w:name w:val="Table Grid"/>
    <w:basedOn w:val="Normlnatabuka"/>
    <w:uiPriority w:val="39"/>
    <w:rsid w:val="0045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55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575"/>
    <w:rPr>
      <w:rFonts w:ascii="Segoe UI" w:hAnsi="Segoe UI" w:cs="Segoe UI"/>
      <w:color w:val="000000"/>
      <w:sz w:val="18"/>
      <w:szCs w:val="18"/>
    </w:rPr>
  </w:style>
  <w:style w:type="paragraph" w:styleId="Odsekzoznamu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,2"/>
    <w:basedOn w:val="Normlny"/>
    <w:link w:val="OdsekzoznamuChar"/>
    <w:uiPriority w:val="34"/>
    <w:qFormat/>
    <w:rsid w:val="00651FC9"/>
    <w:pPr>
      <w:widowControl/>
      <w:spacing w:before="120" w:after="120" w:line="360" w:lineRule="auto"/>
      <w:ind w:left="720"/>
      <w:contextualSpacing/>
    </w:pPr>
    <w:rPr>
      <w:rFonts w:ascii="Times New Roman" w:eastAsiaTheme="minorHAnsi" w:hAnsi="Times New Roman" w:cs="Times New Roman"/>
      <w:color w:val="auto"/>
      <w:szCs w:val="22"/>
      <w:lang w:val="en-GB" w:bidi="ar-SA"/>
    </w:rPr>
  </w:style>
  <w:style w:type="character" w:customStyle="1" w:styleId="OdsekzoznamuChar">
    <w:name w:val="Odsek zoznamu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Odsekzoznamu"/>
    <w:uiPriority w:val="34"/>
    <w:qFormat/>
    <w:locked/>
    <w:rsid w:val="00651FC9"/>
    <w:rPr>
      <w:rFonts w:ascii="Times New Roman" w:eastAsiaTheme="minorHAnsi" w:hAnsi="Times New Roman" w:cs="Times New Roman"/>
      <w:szCs w:val="22"/>
      <w:lang w:val="en-GB" w:bidi="ar-SA"/>
    </w:rPr>
  </w:style>
  <w:style w:type="paragraph" w:styleId="Podtitul">
    <w:name w:val="Subtitle"/>
    <w:basedOn w:val="Normlny"/>
    <w:next w:val="Normlny"/>
    <w:link w:val="PodtitulChar"/>
    <w:qFormat/>
    <w:rsid w:val="00C30741"/>
    <w:pPr>
      <w:widowControl/>
      <w:spacing w:after="60"/>
      <w:jc w:val="center"/>
    </w:pPr>
    <w:rPr>
      <w:rFonts w:ascii="Arial" w:eastAsia="Arial" w:hAnsi="Arial" w:cs="Arial"/>
      <w:color w:val="auto"/>
      <w:lang w:val="sk-SK" w:eastAsia="sk-SK" w:bidi="ar-SA"/>
    </w:rPr>
  </w:style>
  <w:style w:type="character" w:customStyle="1" w:styleId="PodtitulChar">
    <w:name w:val="Podtitul Char"/>
    <w:basedOn w:val="Predvolenpsmoodseku"/>
    <w:link w:val="Podtitul"/>
    <w:rsid w:val="00C30741"/>
    <w:rPr>
      <w:rFonts w:ascii="Arial" w:eastAsia="Arial" w:hAnsi="Arial" w:cs="Arial"/>
      <w:lang w:val="sk-SK" w:eastAsia="sk-SK" w:bidi="ar-SA"/>
    </w:rPr>
  </w:style>
  <w:style w:type="character" w:styleId="Nzovknihy">
    <w:name w:val="Book Title"/>
    <w:basedOn w:val="Predvolenpsmoodseku"/>
    <w:uiPriority w:val="33"/>
    <w:qFormat/>
    <w:rsid w:val="00C30741"/>
    <w:rPr>
      <w:b/>
      <w:bCs/>
      <w:i/>
      <w:iCs/>
      <w:spacing w:val="5"/>
    </w:rPr>
  </w:style>
  <w:style w:type="paragraph" w:customStyle="1" w:styleId="Text1">
    <w:name w:val="Text 1"/>
    <w:basedOn w:val="Normlny"/>
    <w:link w:val="Text1Char"/>
    <w:qFormat/>
    <w:rsid w:val="00E10FB5"/>
    <w:pPr>
      <w:widowControl/>
      <w:spacing w:before="120" w:after="120" w:line="360" w:lineRule="auto"/>
      <w:ind w:left="567"/>
    </w:pPr>
    <w:rPr>
      <w:rFonts w:ascii="Times New Roman" w:eastAsiaTheme="minorHAnsi" w:hAnsi="Times New Roman" w:cs="Times New Roman"/>
      <w:color w:val="auto"/>
      <w:szCs w:val="22"/>
      <w:lang w:val="en-GB" w:bidi="ar-SA"/>
    </w:rPr>
  </w:style>
  <w:style w:type="character" w:customStyle="1" w:styleId="Text1Char">
    <w:name w:val="Text 1 Char"/>
    <w:link w:val="Text1"/>
    <w:qFormat/>
    <w:locked/>
    <w:rsid w:val="00E10FB5"/>
    <w:rPr>
      <w:rFonts w:ascii="Times New Roman" w:eastAsiaTheme="minorHAnsi" w:hAnsi="Times New Roman" w:cs="Times New Roman"/>
      <w:szCs w:val="22"/>
      <w:lang w:val="en-GB" w:bidi="ar-SA"/>
    </w:rPr>
  </w:style>
  <w:style w:type="character" w:styleId="Odkaznakomentr">
    <w:name w:val="annotation reference"/>
    <w:basedOn w:val="Predvolenpsmoodseku"/>
    <w:uiPriority w:val="99"/>
    <w:unhideWhenUsed/>
    <w:qFormat/>
    <w:rsid w:val="00736B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736BD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36BD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6B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6BD4"/>
    <w:rPr>
      <w:b/>
      <w:bCs/>
      <w:color w:val="000000"/>
      <w:sz w:val="20"/>
      <w:szCs w:val="20"/>
    </w:rPr>
  </w:style>
  <w:style w:type="table" w:customStyle="1" w:styleId="NormalTable0">
    <w:name w:val="Normal Table0"/>
    <w:rsid w:val="001D7BD7"/>
    <w:pPr>
      <w:widowControl/>
      <w:spacing w:before="120" w:after="120"/>
    </w:pPr>
    <w:rPr>
      <w:rFonts w:ascii="Times New Roman" w:eastAsia="Times New Roman" w:hAnsi="Times New Roman" w:cs="Times New Roman"/>
      <w:lang w:val="sk-SK" w:eastAsia="sk-SK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-bullet">
    <w:name w:val="Par-bullet"/>
    <w:basedOn w:val="Normlny"/>
    <w:next w:val="Normlny"/>
    <w:rsid w:val="001D7BD7"/>
    <w:pPr>
      <w:widowControl/>
      <w:numPr>
        <w:numId w:val="13"/>
      </w:numPr>
      <w:spacing w:line="360" w:lineRule="auto"/>
    </w:pPr>
    <w:rPr>
      <w:rFonts w:ascii="Times New Roman" w:eastAsia="Calibri" w:hAnsi="Times New Roman" w:cs="Arial"/>
      <w:color w:val="auto"/>
      <w:szCs w:val="22"/>
      <w:lang w:bidi="ar-SA"/>
    </w:rPr>
  </w:style>
  <w:style w:type="character" w:styleId="Hypertextovprepojenie">
    <w:name w:val="Hyperlink"/>
    <w:basedOn w:val="Predvolenpsmoodseku"/>
    <w:uiPriority w:val="99"/>
    <w:unhideWhenUsed/>
    <w:rsid w:val="00963F0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84F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sk-SK" w:eastAsia="sk-SK" w:bidi="ar-SA"/>
    </w:rPr>
  </w:style>
  <w:style w:type="paragraph" w:styleId="Hlavika">
    <w:name w:val="header"/>
    <w:basedOn w:val="Normlny"/>
    <w:link w:val="HlavikaChar"/>
    <w:uiPriority w:val="99"/>
    <w:unhideWhenUsed/>
    <w:rsid w:val="001077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7758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1077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7758"/>
    <w:rPr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93B5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3B5B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93B5B"/>
    <w:rPr>
      <w:vertAlign w:val="superscript"/>
    </w:rPr>
  </w:style>
  <w:style w:type="character" w:customStyle="1" w:styleId="Ukotveniepoznmkypodiarou">
    <w:name w:val="Ukotvenie poznámky pod čiarou"/>
    <w:rsid w:val="00BD5A87"/>
    <w:rPr>
      <w:vertAlign w:val="superscript"/>
    </w:rPr>
  </w:style>
  <w:style w:type="character" w:customStyle="1" w:styleId="Znakyprepoznmkupodiarou">
    <w:name w:val="Znaky pre poznámku pod čiarou"/>
    <w:qFormat/>
    <w:rsid w:val="00BD5A87"/>
  </w:style>
  <w:style w:type="paragraph" w:customStyle="1" w:styleId="Textpoznmkypodiarou1">
    <w:name w:val="Text poznámky pod čiarou1"/>
    <w:basedOn w:val="Normlny"/>
    <w:rsid w:val="00BD5A87"/>
    <w:pPr>
      <w:shd w:val="clear" w:color="auto" w:fill="FFFFFF"/>
      <w:suppressAutoHyphens/>
      <w:ind w:left="400" w:firstLine="770"/>
    </w:pPr>
    <w:rPr>
      <w:rFonts w:ascii="Times New Roman" w:eastAsia="Times New Roman" w:hAnsi="Times New Roman" w:cs="Times New Roman"/>
    </w:rPr>
  </w:style>
  <w:style w:type="character" w:customStyle="1" w:styleId="Znakyprekoncovpoznmku">
    <w:name w:val="Znaky pre koncovú poznámku"/>
    <w:qFormat/>
    <w:rsid w:val="006570A2"/>
  </w:style>
  <w:style w:type="paragraph" w:customStyle="1" w:styleId="xmsonormal">
    <w:name w:val="x_msonormal"/>
    <w:basedOn w:val="Normlny"/>
    <w:rsid w:val="00083342"/>
    <w:pPr>
      <w:widowControl/>
    </w:pPr>
    <w:rPr>
      <w:rFonts w:ascii="Calibri" w:eastAsiaTheme="minorHAnsi" w:hAnsi="Calibri" w:cs="Calibri"/>
      <w:color w:val="auto"/>
      <w:sz w:val="22"/>
      <w:szCs w:val="22"/>
      <w:lang w:val="sk-SK" w:eastAsia="sk-SK" w:bidi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35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754">
              <w:marLeft w:val="21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2169">
                      <w:marLeft w:val="45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696">
                      <w:marLeft w:val="30"/>
                      <w:marRight w:val="3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6352">
                          <w:marLeft w:val="210"/>
                          <w:marRight w:val="21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066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5234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11427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1058">
                          <w:marLeft w:val="135"/>
                          <w:marRight w:val="45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222345">
                          <w:marLeft w:val="0"/>
                          <w:marRight w:val="90"/>
                          <w:marTop w:val="9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5217">
                                  <w:marLeft w:val="45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5863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4403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databrowser/view/tec00115/default/table?lang=en" TargetMode="External"/><Relationship Id="rId13" Type="http://schemas.openxmlformats.org/officeDocument/2006/relationships/hyperlink" Target="https://www.oecd.org/newsroom/job-automation-risks-vary-widely-across-different-regions-within-countries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documents/2995521/10335072/9-16012020-BP-EN.pdf/30431c3f-cbce-6d2d-e9d1-4cf6b084b6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itoringmsp.sk/wp-content/uploads/2021/01/Atlas-MSP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c.europa.eu/growth/industry/policy/innovation/scoreboard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oecd.org/trade/trade-in-goods-and-services.htm" TargetMode="External"/><Relationship Id="rId14" Type="http://schemas.openxmlformats.org/officeDocument/2006/relationships/hyperlink" Target="https://www.mfsr.sk/sk/media/komentare-ifp-uhp/odliv-mozgov-po-slovensky-januar-2017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A7D4-3EB2-498E-8570-A19DBA48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11826</Words>
  <Characters>67411</Characters>
  <Application>Microsoft Office Word</Application>
  <DocSecurity>0</DocSecurity>
  <Lines>561</Lines>
  <Paragraphs>158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DQL EN</dc:creator>
  <cp:keywords/>
  <cp:lastModifiedBy>Matúš Drotár</cp:lastModifiedBy>
  <cp:revision>2</cp:revision>
  <cp:lastPrinted>2021-10-11T16:59:00Z</cp:lastPrinted>
  <dcterms:created xsi:type="dcterms:W3CDTF">2021-10-11T17:16:00Z</dcterms:created>
  <dcterms:modified xsi:type="dcterms:W3CDTF">2021-10-11T17:16:00Z</dcterms:modified>
</cp:coreProperties>
</file>