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2F304" w14:textId="77777777" w:rsidR="00CA593D" w:rsidRDefault="00CA593D" w:rsidP="00CA593D">
      <w:pPr>
        <w:spacing w:after="120" w:line="288" w:lineRule="auto"/>
        <w:jc w:val="both"/>
        <w:rPr>
          <w:rFonts w:ascii="Arial" w:hAnsi="Arial" w:cs="Arial"/>
          <w:color w:val="000000" w:themeColor="text1"/>
          <w:sz w:val="19"/>
          <w:szCs w:val="19"/>
        </w:rPr>
      </w:pPr>
    </w:p>
    <w:p w14:paraId="1791BEB7" w14:textId="77777777" w:rsidR="00CA593D" w:rsidRDefault="00CA593D" w:rsidP="00CA593D">
      <w:pPr>
        <w:spacing w:after="0" w:line="240" w:lineRule="auto"/>
        <w:ind w:left="1418" w:right="1139" w:hanging="360"/>
        <w:contextualSpacing/>
        <w:jc w:val="center"/>
        <w:outlineLvl w:val="0"/>
        <w:rPr>
          <w:rFonts w:ascii="Arial" w:eastAsia="Times New Roman" w:hAnsi="Arial" w:cs="Arial"/>
          <w:b/>
          <w:bCs/>
          <w:color w:val="000000" w:themeColor="text1"/>
          <w:sz w:val="24"/>
          <w:szCs w:val="19"/>
          <w:lang w:val="en-US" w:bidi="en-US"/>
        </w:rPr>
      </w:pPr>
    </w:p>
    <w:p w14:paraId="4D4E394A" w14:textId="77777777" w:rsidR="00CA593D" w:rsidRDefault="00CA593D" w:rsidP="00CA593D">
      <w:pPr>
        <w:spacing w:after="0" w:line="240" w:lineRule="auto"/>
        <w:ind w:left="1418" w:right="1139" w:hanging="360"/>
        <w:contextualSpacing/>
        <w:jc w:val="center"/>
        <w:outlineLvl w:val="0"/>
        <w:rPr>
          <w:rFonts w:ascii="Arial" w:eastAsia="Times New Roman" w:hAnsi="Arial" w:cs="Arial"/>
          <w:b/>
          <w:bCs/>
          <w:color w:val="000000" w:themeColor="text1"/>
          <w:sz w:val="24"/>
          <w:szCs w:val="19"/>
          <w:lang w:val="en-US" w:bidi="en-US"/>
        </w:rPr>
      </w:pPr>
    </w:p>
    <w:p w14:paraId="4CF8984F" w14:textId="77777777" w:rsidR="00CA593D" w:rsidRPr="00F93B3F" w:rsidRDefault="00CA593D" w:rsidP="00CA593D">
      <w:pPr>
        <w:spacing w:after="0" w:line="240" w:lineRule="auto"/>
        <w:ind w:left="1418" w:right="1139" w:hanging="360"/>
        <w:contextualSpacing/>
        <w:jc w:val="center"/>
        <w:outlineLvl w:val="0"/>
        <w:rPr>
          <w:rFonts w:ascii="Arial" w:eastAsia="Times New Roman" w:hAnsi="Arial" w:cs="Arial"/>
          <w:b/>
          <w:bCs/>
          <w:color w:val="000000" w:themeColor="text1"/>
          <w:sz w:val="24"/>
          <w:szCs w:val="19"/>
          <w:lang w:val="en-US" w:bidi="en-US"/>
        </w:rPr>
      </w:pPr>
      <w:r w:rsidRPr="00F93B3F">
        <w:rPr>
          <w:rFonts w:ascii="Arial" w:eastAsia="Times New Roman" w:hAnsi="Arial" w:cs="Arial"/>
          <w:b/>
          <w:bCs/>
          <w:color w:val="000000" w:themeColor="text1"/>
          <w:sz w:val="24"/>
          <w:szCs w:val="19"/>
          <w:lang w:val="en-US" w:bidi="en-US"/>
        </w:rPr>
        <w:t xml:space="preserve">KRITÉRIÁ PRE VÝBER </w:t>
      </w:r>
      <w:r w:rsidRPr="00F93B3F">
        <w:rPr>
          <w:rFonts w:ascii="Arial" w:eastAsia="Times New Roman" w:hAnsi="Arial" w:cs="Arial"/>
          <w:b/>
          <w:bCs/>
          <w:color w:val="000000" w:themeColor="text1"/>
          <w:sz w:val="24"/>
          <w:szCs w:val="19"/>
          <w:lang w:bidi="en-US"/>
        </w:rPr>
        <w:t>PROJEKTOV</w:t>
      </w:r>
      <w:r w:rsidRPr="00F93B3F">
        <w:rPr>
          <w:rFonts w:ascii="Arial" w:eastAsia="Times New Roman" w:hAnsi="Arial" w:cs="Arial"/>
          <w:b/>
          <w:bCs/>
          <w:color w:val="000000" w:themeColor="text1"/>
          <w:sz w:val="24"/>
          <w:szCs w:val="19"/>
          <w:lang w:val="en-US" w:bidi="en-US"/>
        </w:rPr>
        <w:t xml:space="preserve"> - HODNOTIACE KRITÉRIÁ</w:t>
      </w:r>
    </w:p>
    <w:p w14:paraId="77F7F306" w14:textId="77777777" w:rsidR="00CA593D" w:rsidRDefault="00CA593D" w:rsidP="00CA593D">
      <w:pPr>
        <w:widowControl w:val="0"/>
        <w:spacing w:after="0" w:line="240" w:lineRule="auto"/>
        <w:ind w:left="1421" w:right="1139"/>
        <w:jc w:val="center"/>
        <w:rPr>
          <w:rFonts w:ascii="Arial" w:eastAsia="Arial Unicode MS" w:hAnsi="Arial" w:cs="Arial"/>
          <w:color w:val="000000" w:themeColor="text1"/>
          <w:sz w:val="19"/>
          <w:szCs w:val="19"/>
          <w:u w:color="000000"/>
        </w:rPr>
      </w:pPr>
      <w:r w:rsidRPr="00F93B3F">
        <w:rPr>
          <w:rFonts w:ascii="Arial" w:eastAsia="Arial Unicode MS" w:hAnsi="Arial" w:cs="Arial"/>
          <w:color w:val="000000" w:themeColor="text1"/>
          <w:sz w:val="19"/>
          <w:szCs w:val="19"/>
          <w:u w:color="000000"/>
        </w:rPr>
        <w:t>pre hodnotenie žiadostí o NFP v</w:t>
      </w:r>
      <w:r>
        <w:rPr>
          <w:rFonts w:ascii="Arial" w:eastAsia="Arial Unicode MS" w:hAnsi="Arial" w:cs="Arial"/>
          <w:color w:val="000000" w:themeColor="text1"/>
          <w:sz w:val="19"/>
          <w:szCs w:val="19"/>
          <w:u w:color="000000"/>
        </w:rPr>
        <w:t> </w:t>
      </w:r>
      <w:r w:rsidRPr="00F93B3F">
        <w:rPr>
          <w:rFonts w:ascii="Arial" w:eastAsia="Arial Unicode MS" w:hAnsi="Arial" w:cs="Arial"/>
          <w:color w:val="000000" w:themeColor="text1"/>
          <w:sz w:val="19"/>
          <w:szCs w:val="19"/>
          <w:u w:color="000000"/>
        </w:rPr>
        <w:t>rámci</w:t>
      </w:r>
      <w:r>
        <w:rPr>
          <w:rFonts w:ascii="Arial" w:eastAsia="Arial Unicode MS" w:hAnsi="Arial" w:cs="Arial"/>
          <w:color w:val="000000" w:themeColor="text1"/>
          <w:sz w:val="19"/>
          <w:szCs w:val="19"/>
          <w:u w:color="000000"/>
        </w:rPr>
        <w:t xml:space="preserve"> </w:t>
      </w:r>
      <w:r w:rsidRPr="00275344">
        <w:rPr>
          <w:rFonts w:ascii="Arial" w:eastAsia="Arial Unicode MS" w:hAnsi="Arial" w:cs="Arial"/>
          <w:color w:val="000000" w:themeColor="text1"/>
          <w:sz w:val="19"/>
          <w:szCs w:val="19"/>
          <w:u w:color="000000"/>
        </w:rPr>
        <w:t>Program</w:t>
      </w:r>
      <w:r>
        <w:rPr>
          <w:rFonts w:ascii="Arial" w:eastAsia="Arial Unicode MS" w:hAnsi="Arial" w:cs="Arial"/>
          <w:color w:val="000000" w:themeColor="text1"/>
          <w:sz w:val="19"/>
          <w:szCs w:val="19"/>
          <w:u w:color="000000"/>
        </w:rPr>
        <w:t>u</w:t>
      </w:r>
      <w:r w:rsidRPr="00275344">
        <w:rPr>
          <w:rFonts w:ascii="Arial" w:eastAsia="Arial Unicode MS" w:hAnsi="Arial" w:cs="Arial"/>
          <w:color w:val="000000" w:themeColor="text1"/>
          <w:sz w:val="19"/>
          <w:szCs w:val="19"/>
          <w:u w:color="000000"/>
        </w:rPr>
        <w:t xml:space="preserve"> Slovensko</w:t>
      </w:r>
      <w:r>
        <w:rPr>
          <w:rFonts w:ascii="Arial" w:eastAsia="Arial Unicode MS" w:hAnsi="Arial" w:cs="Arial"/>
          <w:color w:val="000000" w:themeColor="text1"/>
          <w:sz w:val="19"/>
          <w:szCs w:val="19"/>
          <w:u w:color="000000"/>
        </w:rPr>
        <w:t xml:space="preserve"> (ďalej aj „P SK“)</w:t>
      </w:r>
    </w:p>
    <w:p w14:paraId="7E3335B2" w14:textId="77777777" w:rsidR="00CA593D" w:rsidRPr="004948A3" w:rsidRDefault="00CA593D" w:rsidP="00CA593D">
      <w:pPr>
        <w:widowControl w:val="0"/>
        <w:spacing w:after="0" w:line="240" w:lineRule="auto"/>
        <w:ind w:left="1421" w:right="1139"/>
        <w:jc w:val="center"/>
        <w:rPr>
          <w:rFonts w:ascii="Arial" w:eastAsia="Arial Unicode MS" w:hAnsi="Arial" w:cs="Arial"/>
          <w:caps/>
          <w:color w:val="000000" w:themeColor="text1"/>
          <w:sz w:val="19"/>
          <w:szCs w:val="19"/>
          <w:u w:color="000000"/>
        </w:rPr>
      </w:pPr>
    </w:p>
    <w:p w14:paraId="0D9FEC12" w14:textId="77777777" w:rsidR="00CA593D" w:rsidRPr="004948A3" w:rsidRDefault="00CA593D" w:rsidP="00CA593D">
      <w:pPr>
        <w:tabs>
          <w:tab w:val="center" w:pos="7841"/>
          <w:tab w:val="right" w:pos="13758"/>
        </w:tabs>
        <w:spacing w:after="130" w:line="240" w:lineRule="auto"/>
        <w:ind w:left="1925" w:right="1640"/>
        <w:jc w:val="center"/>
        <w:rPr>
          <w:rFonts w:ascii="Arial" w:eastAsia="Times New Roman" w:hAnsi="Arial" w:cs="Arial"/>
          <w:b/>
          <w:caps/>
          <w:color w:val="000000" w:themeColor="text1"/>
          <w:sz w:val="19"/>
          <w:szCs w:val="19"/>
        </w:rPr>
      </w:pPr>
      <w:r w:rsidRPr="004948A3">
        <w:rPr>
          <w:rFonts w:ascii="Arial" w:eastAsia="Times New Roman" w:hAnsi="Arial" w:cs="Arial"/>
          <w:b/>
          <w:caps/>
          <w:color w:val="000000" w:themeColor="text1"/>
          <w:sz w:val="19"/>
          <w:szCs w:val="19"/>
        </w:rPr>
        <w:t>Špecifický cieľ: RSO3.2. Rozvoj a posilňovanie udržateľnej, inteligentnej a intermodálnej vnútroštátnej, regionálnej a miestnej mobility odolnej proti zmene klímy vrátane zlepšeného prístupu k TEN-T a cezhraničnej mobility (EFRR)</w:t>
      </w:r>
    </w:p>
    <w:p w14:paraId="4B303280" w14:textId="77777777" w:rsidR="00CA593D" w:rsidRDefault="00CA593D" w:rsidP="00CA593D">
      <w:pPr>
        <w:tabs>
          <w:tab w:val="center" w:pos="7841"/>
          <w:tab w:val="right" w:pos="13758"/>
        </w:tabs>
        <w:spacing w:after="130" w:line="240" w:lineRule="auto"/>
        <w:ind w:left="1925" w:right="1640"/>
        <w:jc w:val="center"/>
        <w:rPr>
          <w:rFonts w:ascii="Arial" w:eastAsia="Times New Roman" w:hAnsi="Arial" w:cs="Arial"/>
          <w:b/>
          <w:color w:val="000000" w:themeColor="text1"/>
          <w:sz w:val="19"/>
          <w:szCs w:val="19"/>
        </w:rPr>
      </w:pPr>
      <w:r w:rsidRPr="004948A3">
        <w:rPr>
          <w:rFonts w:ascii="Arial" w:eastAsia="Times New Roman" w:hAnsi="Arial" w:cs="Arial"/>
          <w:b/>
          <w:color w:val="000000" w:themeColor="text1"/>
          <w:sz w:val="19"/>
          <w:szCs w:val="19"/>
        </w:rPr>
        <w:t>Opatrenie 3.2.3 Odstránenie kľúčových úzkych miest na cestnej infraštruktúre a zlepšenie regionálnej mobility prostredníctvom modernizácie a</w:t>
      </w:r>
      <w:r>
        <w:rPr>
          <w:rFonts w:ascii="Arial" w:eastAsia="Times New Roman" w:hAnsi="Arial" w:cs="Arial"/>
          <w:b/>
          <w:color w:val="000000" w:themeColor="text1"/>
          <w:sz w:val="19"/>
          <w:szCs w:val="19"/>
        </w:rPr>
        <w:t xml:space="preserve"> </w:t>
      </w:r>
      <w:r w:rsidRPr="004948A3">
        <w:rPr>
          <w:rFonts w:ascii="Arial" w:eastAsia="Times New Roman" w:hAnsi="Arial" w:cs="Arial"/>
          <w:b/>
          <w:color w:val="000000" w:themeColor="text1"/>
          <w:sz w:val="19"/>
          <w:szCs w:val="19"/>
        </w:rPr>
        <w:t>výstavby ciest II. a III. triedy</w:t>
      </w:r>
    </w:p>
    <w:p w14:paraId="130E28AD" w14:textId="77777777" w:rsidR="00CA593D" w:rsidRPr="00C01229" w:rsidRDefault="00CA593D" w:rsidP="00CA593D">
      <w:pPr>
        <w:spacing w:after="120" w:line="288" w:lineRule="auto"/>
        <w:jc w:val="center"/>
        <w:rPr>
          <w:rFonts w:ascii="Arial" w:hAnsi="Arial" w:cs="Arial"/>
          <w:color w:val="000000" w:themeColor="text1"/>
          <w:sz w:val="19"/>
          <w:szCs w:val="19"/>
        </w:rPr>
      </w:pPr>
      <w:r w:rsidRPr="004948A3">
        <w:rPr>
          <w:rFonts w:ascii="Arial" w:eastAsia="Times New Roman" w:hAnsi="Arial" w:cs="Arial"/>
          <w:b/>
          <w:caps/>
          <w:color w:val="000000" w:themeColor="text1"/>
          <w:sz w:val="19"/>
          <w:szCs w:val="19"/>
        </w:rPr>
        <w:t>Dopytovo-orientované projekty</w:t>
      </w:r>
    </w:p>
    <w:tbl>
      <w:tblPr>
        <w:tblStyle w:val="TableGrid6"/>
        <w:tblW w:w="14737" w:type="dxa"/>
        <w:tblLayout w:type="fixed"/>
        <w:tblLook w:val="04A0" w:firstRow="1" w:lastRow="0" w:firstColumn="1" w:lastColumn="0" w:noHBand="0" w:noVBand="1"/>
      </w:tblPr>
      <w:tblGrid>
        <w:gridCol w:w="606"/>
        <w:gridCol w:w="14131"/>
      </w:tblGrid>
      <w:tr w:rsidR="00CA593D" w:rsidRPr="00C01229" w14:paraId="3508C525" w14:textId="77777777" w:rsidTr="009B69F2">
        <w:trPr>
          <w:trHeight w:val="397"/>
          <w:tblHeader/>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13B35F6" w14:textId="77777777" w:rsidR="00CA593D" w:rsidRPr="00C01229" w:rsidRDefault="00CA593D" w:rsidP="009B69F2">
            <w:pPr>
              <w:widowControl w:val="0"/>
              <w:rPr>
                <w:rFonts w:ascii="Arial" w:hAnsi="Arial" w:cs="Arial"/>
                <w:color w:val="000000" w:themeColor="text1"/>
                <w:sz w:val="19"/>
                <w:szCs w:val="19"/>
                <w:u w:color="000000"/>
              </w:rPr>
            </w:pPr>
            <w:r w:rsidRPr="00C01229">
              <w:rPr>
                <w:rFonts w:ascii="Arial" w:hAnsi="Arial" w:cs="Arial"/>
                <w:b/>
                <w:bCs/>
                <w:color w:val="000000" w:themeColor="text1"/>
                <w:sz w:val="19"/>
                <w:szCs w:val="19"/>
                <w:u w:color="000000"/>
              </w:rPr>
              <w:t>1</w:t>
            </w:r>
          </w:p>
        </w:tc>
        <w:tc>
          <w:tcPr>
            <w:tcW w:w="1413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791F249" w14:textId="1CD7701B" w:rsidR="00CA593D" w:rsidRPr="00C01229" w:rsidRDefault="00A22394" w:rsidP="009B69F2">
            <w:pPr>
              <w:widowControl w:val="0"/>
              <w:ind w:left="143" w:right="136" w:hanging="3"/>
              <w:rPr>
                <w:rFonts w:ascii="Arial" w:hAnsi="Arial" w:cs="Arial"/>
                <w:b/>
                <w:bCs/>
                <w:color w:val="000000" w:themeColor="text1"/>
                <w:sz w:val="19"/>
                <w:szCs w:val="19"/>
                <w:u w:color="000000"/>
              </w:rPr>
            </w:pPr>
            <w:r>
              <w:rPr>
                <w:rFonts w:ascii="Arial" w:hAnsi="Arial" w:cs="Arial"/>
                <w:b/>
                <w:bCs/>
                <w:color w:val="000000" w:themeColor="text1"/>
                <w:sz w:val="19"/>
                <w:szCs w:val="19"/>
              </w:rPr>
              <w:t>Relevantnosť projektu</w:t>
            </w:r>
          </w:p>
        </w:tc>
      </w:tr>
    </w:tbl>
    <w:p w14:paraId="2C7FE233" w14:textId="598317E1" w:rsidR="00CA593D" w:rsidRDefault="00CA593D" w:rsidP="00CA593D">
      <w:pPr>
        <w:spacing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CA593D" w:rsidRPr="00C01229" w14:paraId="150691EC" w14:textId="77777777" w:rsidTr="009B69F2">
        <w:trPr>
          <w:trHeight w:val="397"/>
        </w:trPr>
        <w:tc>
          <w:tcPr>
            <w:tcW w:w="606" w:type="dxa"/>
            <w:shd w:val="clear" w:color="auto" w:fill="DEEAF6" w:themeFill="accent1" w:themeFillTint="33"/>
            <w:vAlign w:val="center"/>
            <w:hideMark/>
          </w:tcPr>
          <w:p w14:paraId="41159C7D" w14:textId="77777777" w:rsidR="00CA593D" w:rsidRPr="00C01229" w:rsidRDefault="00CA593D" w:rsidP="009B69F2">
            <w:pPr>
              <w:widowControl w:val="0"/>
              <w:spacing w:line="288" w:lineRule="auto"/>
              <w:jc w:val="center"/>
              <w:rPr>
                <w:rFonts w:ascii="Arial" w:hAnsi="Arial" w:cs="Arial"/>
                <w:color w:val="000000" w:themeColor="text1"/>
                <w:sz w:val="19"/>
                <w:szCs w:val="19"/>
                <w:u w:color="000000"/>
              </w:rPr>
            </w:pPr>
            <w:proofErr w:type="spellStart"/>
            <w:r w:rsidRPr="00C01229">
              <w:rPr>
                <w:rFonts w:ascii="Arial" w:hAnsi="Arial" w:cs="Arial"/>
                <w:b/>
                <w:bCs/>
                <w:color w:val="000000" w:themeColor="text1"/>
                <w:sz w:val="19"/>
                <w:szCs w:val="19"/>
                <w:u w:color="000000"/>
              </w:rPr>
              <w:t>P.č</w:t>
            </w:r>
            <w:proofErr w:type="spellEnd"/>
            <w:r w:rsidRPr="00C01229">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14:paraId="752138B4" w14:textId="77777777" w:rsidR="00CA593D" w:rsidRPr="00C01229" w:rsidRDefault="00CA593D" w:rsidP="009B69F2">
            <w:pPr>
              <w:widowControl w:val="0"/>
              <w:spacing w:line="288" w:lineRule="auto"/>
              <w:jc w:val="center"/>
              <w:rPr>
                <w:rFonts w:ascii="Arial" w:hAnsi="Arial" w:cs="Arial"/>
                <w:color w:val="000000" w:themeColor="text1"/>
                <w:sz w:val="19"/>
                <w:szCs w:val="19"/>
                <w:u w:color="000000"/>
              </w:rPr>
            </w:pPr>
            <w:r w:rsidRPr="00C01229">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168954AB" w14:textId="77777777" w:rsidR="00CA593D" w:rsidRPr="00C01229" w:rsidRDefault="00CA593D" w:rsidP="009B69F2">
            <w:pPr>
              <w:widowControl w:val="0"/>
              <w:spacing w:line="288" w:lineRule="auto"/>
              <w:ind w:left="143" w:right="136" w:hanging="3"/>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2D81E097" w14:textId="77777777" w:rsidR="00CA593D" w:rsidRPr="00C01229" w:rsidRDefault="00CA593D" w:rsidP="009B69F2">
            <w:pPr>
              <w:widowControl w:val="0"/>
              <w:spacing w:line="288" w:lineRule="auto"/>
              <w:ind w:left="33" w:hanging="33"/>
              <w:jc w:val="center"/>
              <w:rPr>
                <w:rFonts w:ascii="Arial" w:hAnsi="Arial" w:cs="Arial"/>
                <w:color w:val="000000" w:themeColor="text1"/>
                <w:sz w:val="19"/>
                <w:szCs w:val="19"/>
                <w:u w:color="000000"/>
              </w:rPr>
            </w:pPr>
            <w:r w:rsidRPr="00C01229">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6A91CABC" w14:textId="77777777" w:rsidR="00CA593D" w:rsidRPr="00C01229" w:rsidRDefault="00CA593D" w:rsidP="009B69F2">
            <w:pPr>
              <w:widowControl w:val="0"/>
              <w:spacing w:line="288" w:lineRule="auto"/>
              <w:ind w:left="34" w:right="136"/>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14:paraId="761B6BE1" w14:textId="77777777" w:rsidR="00CA593D" w:rsidRPr="00C01229" w:rsidRDefault="00CA593D" w:rsidP="009B69F2">
            <w:pPr>
              <w:widowControl w:val="0"/>
              <w:spacing w:line="288" w:lineRule="auto"/>
              <w:ind w:left="143" w:right="136" w:hanging="3"/>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Spôsob aplikácie hodnotiaceho kritéria</w:t>
            </w:r>
          </w:p>
        </w:tc>
      </w:tr>
      <w:tr w:rsidR="00CA593D" w:rsidRPr="00077646" w14:paraId="495AF48B" w14:textId="77777777" w:rsidTr="007F7BA7">
        <w:trPr>
          <w:trHeight w:val="773"/>
        </w:trPr>
        <w:tc>
          <w:tcPr>
            <w:tcW w:w="606" w:type="dxa"/>
            <w:vMerge w:val="restart"/>
            <w:vAlign w:val="center"/>
          </w:tcPr>
          <w:p w14:paraId="3818D5E3" w14:textId="244DE4F3" w:rsidR="00CA593D" w:rsidRPr="00F93B3F" w:rsidRDefault="00CA593D" w:rsidP="00384A2D">
            <w:pPr>
              <w:jc w:val="center"/>
              <w:rPr>
                <w:rFonts w:ascii="Arial" w:hAnsi="Arial" w:cs="Arial"/>
                <w:color w:val="000000" w:themeColor="text1"/>
                <w:sz w:val="19"/>
                <w:szCs w:val="19"/>
              </w:rPr>
            </w:pPr>
            <w:r>
              <w:rPr>
                <w:rFonts w:ascii="Arial" w:hAnsi="Arial" w:cs="Arial"/>
                <w:color w:val="000000" w:themeColor="text1"/>
                <w:sz w:val="19"/>
                <w:szCs w:val="19"/>
              </w:rPr>
              <w:t>1.</w:t>
            </w:r>
            <w:r w:rsidR="00384A2D">
              <w:rPr>
                <w:rFonts w:ascii="Arial" w:hAnsi="Arial" w:cs="Arial"/>
                <w:color w:val="000000" w:themeColor="text1"/>
                <w:sz w:val="19"/>
                <w:szCs w:val="19"/>
              </w:rPr>
              <w:t>1</w:t>
            </w:r>
          </w:p>
        </w:tc>
        <w:tc>
          <w:tcPr>
            <w:tcW w:w="2224" w:type="dxa"/>
            <w:vMerge w:val="restart"/>
            <w:vAlign w:val="center"/>
          </w:tcPr>
          <w:p w14:paraId="2BD2466C" w14:textId="77777777" w:rsidR="00CA593D" w:rsidRPr="00DA4123" w:rsidRDefault="00CA593D" w:rsidP="009B69F2">
            <w:pPr>
              <w:rPr>
                <w:rFonts w:ascii="Arial" w:hAnsi="Arial" w:cs="Arial"/>
                <w:color w:val="000000" w:themeColor="text1"/>
                <w:sz w:val="19"/>
                <w:szCs w:val="19"/>
              </w:rPr>
            </w:pPr>
            <w:r w:rsidRPr="00DA4123">
              <w:rPr>
                <w:rFonts w:ascii="Arial" w:hAnsi="Arial" w:cs="Arial"/>
                <w:color w:val="000000" w:themeColor="text1"/>
                <w:sz w:val="19"/>
                <w:szCs w:val="19"/>
              </w:rPr>
              <w:t>Príspevok p</w:t>
            </w:r>
            <w:r>
              <w:rPr>
                <w:rFonts w:ascii="Arial" w:hAnsi="Arial" w:cs="Arial"/>
                <w:color w:val="000000" w:themeColor="text1"/>
                <w:sz w:val="19"/>
                <w:szCs w:val="19"/>
              </w:rPr>
              <w:t>rojektu k vyváženému hospodárskemu rastu</w:t>
            </w:r>
          </w:p>
        </w:tc>
        <w:tc>
          <w:tcPr>
            <w:tcW w:w="3261" w:type="dxa"/>
            <w:vMerge w:val="restart"/>
          </w:tcPr>
          <w:p w14:paraId="3CE478B9" w14:textId="77777777" w:rsidR="00CA593D" w:rsidRPr="00E47F21" w:rsidRDefault="00CA593D" w:rsidP="009B69F2">
            <w:pPr>
              <w:rPr>
                <w:rFonts w:asciiTheme="minorHAnsi" w:eastAsiaTheme="minorHAnsi" w:hAnsiTheme="minorHAnsi" w:cstheme="minorBidi"/>
              </w:rPr>
            </w:pPr>
            <w:r>
              <w:rPr>
                <w:rFonts w:ascii="Arial" w:eastAsia="Times New Roman" w:hAnsi="Arial" w:cs="Arial"/>
                <w:color w:val="000000" w:themeColor="text1"/>
                <w:sz w:val="19"/>
                <w:szCs w:val="19"/>
                <w:lang w:bidi="en-US"/>
              </w:rPr>
              <w:t xml:space="preserve">Posudzuje sa príspevok projektu k </w:t>
            </w:r>
            <w:r>
              <w:rPr>
                <w:rFonts w:ascii="Arial" w:hAnsi="Arial" w:cs="Arial"/>
                <w:color w:val="000000" w:themeColor="text1"/>
                <w:sz w:val="19"/>
                <w:szCs w:val="19"/>
              </w:rPr>
              <w:t>vyváženému hospodárskemu rastu prostredníctvom zlepšenia napojenia</w:t>
            </w:r>
            <w:r w:rsidRPr="00E47F21">
              <w:rPr>
                <w:rFonts w:ascii="Arial" w:eastAsia="Times New Roman" w:hAnsi="Arial" w:cs="Arial"/>
                <w:color w:val="000000" w:themeColor="text1"/>
                <w:sz w:val="19"/>
                <w:szCs w:val="19"/>
                <w:lang w:bidi="en-US"/>
              </w:rPr>
              <w:t>:</w:t>
            </w:r>
            <w:r w:rsidRPr="00E47F21">
              <w:rPr>
                <w:rFonts w:asciiTheme="minorHAnsi" w:eastAsiaTheme="minorHAnsi" w:hAnsiTheme="minorHAnsi" w:cstheme="minorBidi"/>
              </w:rPr>
              <w:t xml:space="preserve"> </w:t>
            </w:r>
          </w:p>
          <w:p w14:paraId="23F822BB" w14:textId="77777777" w:rsidR="00CA593D" w:rsidRPr="00E47F21" w:rsidRDefault="00CA593D" w:rsidP="00CA593D">
            <w:pPr>
              <w:pStyle w:val="Odsekzoznamu"/>
              <w:numPr>
                <w:ilvl w:val="0"/>
                <w:numId w:val="33"/>
              </w:numPr>
              <w:spacing w:after="0" w:line="240" w:lineRule="auto"/>
              <w:rPr>
                <w:rFonts w:ascii="Arial" w:eastAsia="Times New Roman" w:hAnsi="Arial" w:cs="Arial"/>
                <w:color w:val="000000" w:themeColor="text1"/>
                <w:sz w:val="19"/>
                <w:szCs w:val="19"/>
                <w:lang w:val="sk-SK"/>
              </w:rPr>
            </w:pPr>
            <w:r>
              <w:rPr>
                <w:rFonts w:ascii="Arial" w:eastAsia="Times New Roman" w:hAnsi="Arial" w:cs="Arial"/>
                <w:color w:val="000000" w:themeColor="text1"/>
                <w:sz w:val="19"/>
                <w:szCs w:val="19"/>
                <w:lang w:val="sk-SK"/>
              </w:rPr>
              <w:t>terminálov</w:t>
            </w:r>
            <w:r w:rsidRPr="00E47F21">
              <w:rPr>
                <w:rFonts w:ascii="Arial" w:eastAsia="Times New Roman" w:hAnsi="Arial" w:cs="Arial"/>
                <w:color w:val="000000" w:themeColor="text1"/>
                <w:sz w:val="19"/>
                <w:szCs w:val="19"/>
                <w:lang w:val="sk-SK"/>
              </w:rPr>
              <w:t xml:space="preserve"> integrovanej osobnej prepravy</w:t>
            </w:r>
            <w:r>
              <w:rPr>
                <w:rFonts w:ascii="Arial" w:eastAsia="Times New Roman" w:hAnsi="Arial" w:cs="Arial"/>
                <w:color w:val="000000" w:themeColor="text1"/>
                <w:sz w:val="19"/>
                <w:szCs w:val="19"/>
                <w:lang w:val="sk-SK"/>
              </w:rPr>
              <w:t xml:space="preserve"> a/alebo</w:t>
            </w:r>
          </w:p>
          <w:p w14:paraId="01592B64" w14:textId="77777777" w:rsidR="00CA593D" w:rsidRPr="00077646" w:rsidRDefault="00CA593D" w:rsidP="00CA593D">
            <w:pPr>
              <w:pStyle w:val="Odsekzoznamu"/>
              <w:numPr>
                <w:ilvl w:val="0"/>
                <w:numId w:val="33"/>
              </w:numPr>
              <w:spacing w:after="0" w:line="240" w:lineRule="auto"/>
              <w:rPr>
                <w:rFonts w:ascii="Arial" w:eastAsia="Times New Roman" w:hAnsi="Arial" w:cs="Arial"/>
                <w:color w:val="000000" w:themeColor="text1"/>
                <w:sz w:val="19"/>
                <w:szCs w:val="19"/>
              </w:rPr>
            </w:pPr>
            <w:r w:rsidRPr="00E47F21">
              <w:rPr>
                <w:rFonts w:ascii="Arial" w:eastAsia="Times New Roman" w:hAnsi="Arial" w:cs="Arial"/>
                <w:color w:val="000000" w:themeColor="text1"/>
                <w:sz w:val="19"/>
                <w:szCs w:val="19"/>
                <w:lang w:val="sk-SK"/>
              </w:rPr>
              <w:t>priemyselný</w:t>
            </w:r>
            <w:r>
              <w:rPr>
                <w:rFonts w:ascii="Arial" w:eastAsia="Times New Roman" w:hAnsi="Arial" w:cs="Arial"/>
                <w:color w:val="000000" w:themeColor="text1"/>
                <w:sz w:val="19"/>
                <w:szCs w:val="19"/>
                <w:lang w:val="sk-SK"/>
              </w:rPr>
              <w:t>ch</w:t>
            </w:r>
            <w:r w:rsidRPr="00E47F21">
              <w:rPr>
                <w:rFonts w:ascii="Arial" w:eastAsia="Times New Roman" w:hAnsi="Arial" w:cs="Arial"/>
                <w:color w:val="000000" w:themeColor="text1"/>
                <w:sz w:val="19"/>
                <w:szCs w:val="19"/>
                <w:lang w:val="sk-SK"/>
              </w:rPr>
              <w:t xml:space="preserve"> park</w:t>
            </w:r>
            <w:r>
              <w:rPr>
                <w:rFonts w:ascii="Arial" w:eastAsia="Times New Roman" w:hAnsi="Arial" w:cs="Arial"/>
                <w:color w:val="000000" w:themeColor="text1"/>
                <w:sz w:val="19"/>
                <w:szCs w:val="19"/>
                <w:lang w:val="sk-SK"/>
              </w:rPr>
              <w:t>ov,</w:t>
            </w:r>
          </w:p>
          <w:p w14:paraId="54E24B6E" w14:textId="77777777" w:rsidR="00CA593D" w:rsidRPr="00077646" w:rsidRDefault="00CA593D" w:rsidP="009B69F2">
            <w:pPr>
              <w:rPr>
                <w:rFonts w:ascii="Arial" w:eastAsia="Times New Roman" w:hAnsi="Arial" w:cs="Arial"/>
                <w:color w:val="000000" w:themeColor="text1"/>
                <w:sz w:val="19"/>
                <w:szCs w:val="19"/>
              </w:rPr>
            </w:pPr>
            <w:r>
              <w:rPr>
                <w:rFonts w:ascii="Arial" w:eastAsia="Times New Roman" w:hAnsi="Arial" w:cs="Arial"/>
                <w:color w:val="000000" w:themeColor="text1"/>
                <w:sz w:val="19"/>
                <w:szCs w:val="19"/>
                <w:lang w:bidi="en-US"/>
              </w:rPr>
              <w:t>na dopravnú infraštruktúru vyšších kategórií.</w:t>
            </w:r>
          </w:p>
        </w:tc>
        <w:tc>
          <w:tcPr>
            <w:tcW w:w="1417" w:type="dxa"/>
            <w:vMerge w:val="restart"/>
          </w:tcPr>
          <w:p w14:paraId="0874AC55" w14:textId="77777777" w:rsidR="00CA593D" w:rsidRPr="009A323E" w:rsidRDefault="00CA593D" w:rsidP="009B69F2">
            <w:pPr>
              <w:jc w:val="center"/>
              <w:rPr>
                <w:rFonts w:ascii="Arial" w:hAnsi="Arial" w:cs="Arial"/>
                <w:color w:val="000000" w:themeColor="text1"/>
                <w:sz w:val="19"/>
                <w:szCs w:val="19"/>
                <w:highlight w:val="yellow"/>
              </w:rPr>
            </w:pPr>
            <w:r w:rsidRPr="00361036">
              <w:rPr>
                <w:rFonts w:ascii="Arial" w:hAnsi="Arial" w:cs="Arial"/>
                <w:color w:val="000000" w:themeColor="text1"/>
                <w:sz w:val="19"/>
                <w:szCs w:val="19"/>
              </w:rPr>
              <w:t>Bodové kritérium</w:t>
            </w:r>
          </w:p>
        </w:tc>
        <w:tc>
          <w:tcPr>
            <w:tcW w:w="1474" w:type="dxa"/>
          </w:tcPr>
          <w:p w14:paraId="7F03F0FF" w14:textId="77777777" w:rsidR="00CA593D" w:rsidRPr="009A323E" w:rsidRDefault="00CA593D" w:rsidP="009B69F2">
            <w:pPr>
              <w:jc w:val="center"/>
              <w:rPr>
                <w:rFonts w:ascii="Arial" w:hAnsi="Arial" w:cs="Arial"/>
                <w:color w:val="000000" w:themeColor="text1"/>
                <w:sz w:val="19"/>
                <w:szCs w:val="19"/>
                <w:highlight w:val="yellow"/>
              </w:rPr>
            </w:pPr>
            <w:r>
              <w:rPr>
                <w:rFonts w:ascii="Arial" w:hAnsi="Arial" w:cs="Arial"/>
                <w:color w:val="000000" w:themeColor="text1"/>
                <w:sz w:val="19"/>
                <w:szCs w:val="19"/>
              </w:rPr>
              <w:t>4</w:t>
            </w:r>
          </w:p>
        </w:tc>
        <w:tc>
          <w:tcPr>
            <w:tcW w:w="5755" w:type="dxa"/>
          </w:tcPr>
          <w:p w14:paraId="554168B6" w14:textId="187B96AC" w:rsidR="00CA593D" w:rsidRPr="00077646" w:rsidRDefault="00CA593D" w:rsidP="009B69F2">
            <w:pPr>
              <w:rPr>
                <w:rFonts w:ascii="Arial" w:hAnsi="Arial" w:cs="Arial"/>
                <w:color w:val="000000" w:themeColor="text1"/>
                <w:sz w:val="19"/>
                <w:szCs w:val="19"/>
              </w:rPr>
            </w:pPr>
            <w:r w:rsidRPr="008A6A1D">
              <w:rPr>
                <w:rFonts w:ascii="Arial" w:hAnsi="Arial" w:cs="Arial"/>
                <w:color w:val="000000" w:themeColor="text1"/>
                <w:sz w:val="19"/>
                <w:szCs w:val="19"/>
              </w:rPr>
              <w:t xml:space="preserve">Projekt </w:t>
            </w:r>
            <w:r>
              <w:rPr>
                <w:rFonts w:ascii="Arial" w:hAnsi="Arial" w:cs="Arial"/>
                <w:color w:val="000000" w:themeColor="text1"/>
                <w:sz w:val="19"/>
                <w:szCs w:val="19"/>
              </w:rPr>
              <w:t xml:space="preserve">prispieva k vyváženému hospodárskemu rastu </w:t>
            </w:r>
            <w:r w:rsidRPr="00077646">
              <w:rPr>
                <w:rFonts w:ascii="Arial" w:hAnsi="Arial" w:cs="Arial"/>
                <w:color w:val="000000" w:themeColor="text1"/>
                <w:sz w:val="19"/>
                <w:szCs w:val="19"/>
              </w:rPr>
              <w:t>prostredníctvom zlepšenia napojenia</w:t>
            </w:r>
            <w:r>
              <w:rPr>
                <w:rFonts w:ascii="Arial" w:hAnsi="Arial" w:cs="Arial"/>
                <w:color w:val="000000" w:themeColor="text1"/>
                <w:sz w:val="19"/>
                <w:szCs w:val="19"/>
              </w:rPr>
              <w:t xml:space="preserve"> </w:t>
            </w:r>
            <w:r w:rsidRPr="00077646">
              <w:rPr>
                <w:rFonts w:ascii="Arial" w:hAnsi="Arial" w:cs="Arial"/>
                <w:color w:val="000000" w:themeColor="text1"/>
                <w:sz w:val="19"/>
                <w:szCs w:val="19"/>
              </w:rPr>
              <w:t>terminálov integrovanej osobnej prepravy a/alebo</w:t>
            </w:r>
            <w:r>
              <w:rPr>
                <w:rFonts w:ascii="Arial" w:hAnsi="Arial" w:cs="Arial"/>
                <w:color w:val="000000" w:themeColor="text1"/>
                <w:sz w:val="19"/>
                <w:szCs w:val="19"/>
              </w:rPr>
              <w:t xml:space="preserve"> </w:t>
            </w:r>
            <w:r w:rsidRPr="00077646">
              <w:rPr>
                <w:rFonts w:ascii="Arial" w:hAnsi="Arial" w:cs="Arial"/>
                <w:color w:val="000000" w:themeColor="text1"/>
                <w:sz w:val="19"/>
                <w:szCs w:val="19"/>
              </w:rPr>
              <w:t>priemyselných parkov</w:t>
            </w:r>
            <w:r>
              <w:rPr>
                <w:rFonts w:ascii="Arial" w:hAnsi="Arial" w:cs="Arial"/>
                <w:color w:val="000000" w:themeColor="text1"/>
                <w:sz w:val="19"/>
                <w:szCs w:val="19"/>
              </w:rPr>
              <w:t xml:space="preserve"> </w:t>
            </w:r>
            <w:r w:rsidR="00980FCD">
              <w:rPr>
                <w:rFonts w:ascii="Arial" w:hAnsi="Arial" w:cs="Arial"/>
                <w:color w:val="000000" w:themeColor="text1"/>
                <w:sz w:val="19"/>
                <w:szCs w:val="19"/>
              </w:rPr>
              <w:t>a/alebo významných investícií</w:t>
            </w:r>
            <w:r w:rsidR="00980FCD">
              <w:rPr>
                <w:rFonts w:ascii="Arial" w:eastAsia="Times New Roman" w:hAnsi="Arial" w:cs="Arial"/>
                <w:color w:val="000000" w:themeColor="text1"/>
                <w:sz w:val="19"/>
                <w:szCs w:val="19"/>
                <w:lang w:bidi="en-US"/>
              </w:rPr>
              <w:t xml:space="preserve"> </w:t>
            </w:r>
            <w:r>
              <w:rPr>
                <w:rFonts w:ascii="Arial" w:eastAsia="Times New Roman" w:hAnsi="Arial" w:cs="Arial"/>
                <w:color w:val="000000" w:themeColor="text1"/>
                <w:sz w:val="19"/>
                <w:szCs w:val="19"/>
                <w:lang w:bidi="en-US"/>
              </w:rPr>
              <w:t>na dopravnú infraštruktúru vyšších kategórií.</w:t>
            </w:r>
          </w:p>
        </w:tc>
      </w:tr>
      <w:tr w:rsidR="00CA593D" w:rsidRPr="009A323E" w14:paraId="65C34A95" w14:textId="77777777" w:rsidTr="009B69F2">
        <w:trPr>
          <w:trHeight w:val="1013"/>
        </w:trPr>
        <w:tc>
          <w:tcPr>
            <w:tcW w:w="606" w:type="dxa"/>
            <w:vMerge/>
          </w:tcPr>
          <w:p w14:paraId="41645DF3" w14:textId="77777777" w:rsidR="00CA593D" w:rsidRPr="00F93B3F" w:rsidRDefault="00CA593D" w:rsidP="009B69F2">
            <w:pPr>
              <w:jc w:val="center"/>
              <w:rPr>
                <w:rFonts w:ascii="Arial" w:hAnsi="Arial" w:cs="Arial"/>
                <w:color w:val="000000" w:themeColor="text1"/>
                <w:sz w:val="19"/>
                <w:szCs w:val="19"/>
              </w:rPr>
            </w:pPr>
          </w:p>
        </w:tc>
        <w:tc>
          <w:tcPr>
            <w:tcW w:w="2224" w:type="dxa"/>
            <w:vMerge/>
          </w:tcPr>
          <w:p w14:paraId="42750ADE" w14:textId="77777777" w:rsidR="00CA593D" w:rsidRPr="00361036" w:rsidRDefault="00CA593D" w:rsidP="009B69F2">
            <w:pPr>
              <w:rPr>
                <w:rFonts w:ascii="Arial" w:hAnsi="Arial" w:cs="Arial"/>
                <w:color w:val="000000" w:themeColor="text1"/>
                <w:sz w:val="19"/>
                <w:szCs w:val="19"/>
              </w:rPr>
            </w:pPr>
          </w:p>
        </w:tc>
        <w:tc>
          <w:tcPr>
            <w:tcW w:w="3261" w:type="dxa"/>
            <w:vMerge/>
          </w:tcPr>
          <w:p w14:paraId="1F2ECD74" w14:textId="77777777" w:rsidR="00CA593D" w:rsidRPr="00361036" w:rsidRDefault="00CA593D" w:rsidP="009B69F2">
            <w:pPr>
              <w:rPr>
                <w:rFonts w:ascii="Arial" w:eastAsia="Times New Roman" w:hAnsi="Arial" w:cs="Arial"/>
                <w:color w:val="000000" w:themeColor="text1"/>
                <w:sz w:val="19"/>
                <w:szCs w:val="19"/>
                <w:highlight w:val="yellow"/>
                <w:lang w:bidi="en-US"/>
              </w:rPr>
            </w:pPr>
          </w:p>
        </w:tc>
        <w:tc>
          <w:tcPr>
            <w:tcW w:w="1417" w:type="dxa"/>
            <w:vMerge/>
          </w:tcPr>
          <w:p w14:paraId="618C96B5" w14:textId="77777777" w:rsidR="00CA593D" w:rsidRPr="00361036" w:rsidRDefault="00CA593D" w:rsidP="009B69F2">
            <w:pPr>
              <w:jc w:val="center"/>
              <w:rPr>
                <w:rFonts w:ascii="Arial" w:hAnsi="Arial" w:cs="Arial"/>
                <w:color w:val="000000" w:themeColor="text1"/>
                <w:sz w:val="19"/>
                <w:szCs w:val="19"/>
              </w:rPr>
            </w:pPr>
          </w:p>
        </w:tc>
        <w:tc>
          <w:tcPr>
            <w:tcW w:w="1474" w:type="dxa"/>
          </w:tcPr>
          <w:p w14:paraId="697E871A" w14:textId="77777777" w:rsidR="00CA593D" w:rsidRPr="009A323E" w:rsidRDefault="00CA593D" w:rsidP="009B69F2">
            <w:pPr>
              <w:jc w:val="center"/>
              <w:rPr>
                <w:rFonts w:ascii="Arial" w:hAnsi="Arial" w:cs="Arial"/>
                <w:color w:val="000000" w:themeColor="text1"/>
                <w:sz w:val="19"/>
                <w:szCs w:val="19"/>
                <w:highlight w:val="yellow"/>
              </w:rPr>
            </w:pPr>
            <w:r w:rsidRPr="008A6A1D">
              <w:rPr>
                <w:rFonts w:ascii="Arial" w:hAnsi="Arial" w:cs="Arial"/>
                <w:color w:val="000000" w:themeColor="text1"/>
                <w:sz w:val="19"/>
                <w:szCs w:val="19"/>
              </w:rPr>
              <w:t>0</w:t>
            </w:r>
          </w:p>
        </w:tc>
        <w:tc>
          <w:tcPr>
            <w:tcW w:w="5755" w:type="dxa"/>
          </w:tcPr>
          <w:p w14:paraId="3611D91F" w14:textId="3EAF50E9" w:rsidR="00CA593D" w:rsidRPr="009A323E" w:rsidRDefault="00CA593D" w:rsidP="009B69F2">
            <w:pPr>
              <w:rPr>
                <w:rFonts w:ascii="Arial" w:hAnsi="Arial" w:cs="Arial"/>
                <w:color w:val="000000" w:themeColor="text1"/>
                <w:sz w:val="19"/>
                <w:szCs w:val="19"/>
                <w:highlight w:val="yellow"/>
              </w:rPr>
            </w:pPr>
            <w:r w:rsidRPr="008A6A1D">
              <w:rPr>
                <w:rFonts w:ascii="Arial" w:hAnsi="Arial" w:cs="Arial"/>
                <w:color w:val="000000" w:themeColor="text1"/>
                <w:sz w:val="19"/>
                <w:szCs w:val="19"/>
              </w:rPr>
              <w:t xml:space="preserve">Projekt </w:t>
            </w:r>
            <w:r>
              <w:rPr>
                <w:rFonts w:ascii="Arial" w:hAnsi="Arial" w:cs="Arial"/>
                <w:color w:val="000000" w:themeColor="text1"/>
                <w:sz w:val="19"/>
                <w:szCs w:val="19"/>
              </w:rPr>
              <w:t xml:space="preserve">neprispieva k vyváženému hospodárskemu rastu </w:t>
            </w:r>
            <w:r w:rsidRPr="00077646">
              <w:rPr>
                <w:rFonts w:ascii="Arial" w:hAnsi="Arial" w:cs="Arial"/>
                <w:color w:val="000000" w:themeColor="text1"/>
                <w:sz w:val="19"/>
                <w:szCs w:val="19"/>
              </w:rPr>
              <w:t>prostredníctvom zlepšenia napojenia</w:t>
            </w:r>
            <w:r>
              <w:rPr>
                <w:rFonts w:ascii="Arial" w:hAnsi="Arial" w:cs="Arial"/>
                <w:color w:val="000000" w:themeColor="text1"/>
                <w:sz w:val="19"/>
                <w:szCs w:val="19"/>
              </w:rPr>
              <w:t xml:space="preserve"> </w:t>
            </w:r>
            <w:r w:rsidRPr="00077646">
              <w:rPr>
                <w:rFonts w:ascii="Arial" w:hAnsi="Arial" w:cs="Arial"/>
                <w:color w:val="000000" w:themeColor="text1"/>
                <w:sz w:val="19"/>
                <w:szCs w:val="19"/>
              </w:rPr>
              <w:t>terminálov integrovanej osobnej prepravy alebo</w:t>
            </w:r>
            <w:r>
              <w:rPr>
                <w:rFonts w:ascii="Arial" w:hAnsi="Arial" w:cs="Arial"/>
                <w:color w:val="000000" w:themeColor="text1"/>
                <w:sz w:val="19"/>
                <w:szCs w:val="19"/>
              </w:rPr>
              <w:t xml:space="preserve"> </w:t>
            </w:r>
            <w:r w:rsidRPr="00077646">
              <w:rPr>
                <w:rFonts w:ascii="Arial" w:hAnsi="Arial" w:cs="Arial"/>
                <w:color w:val="000000" w:themeColor="text1"/>
                <w:sz w:val="19"/>
                <w:szCs w:val="19"/>
              </w:rPr>
              <w:t>priemyselných parkov</w:t>
            </w:r>
            <w:r>
              <w:rPr>
                <w:rFonts w:ascii="Arial" w:hAnsi="Arial" w:cs="Arial"/>
                <w:color w:val="000000" w:themeColor="text1"/>
                <w:sz w:val="19"/>
                <w:szCs w:val="19"/>
              </w:rPr>
              <w:t xml:space="preserve"> </w:t>
            </w:r>
            <w:r w:rsidR="00980FCD">
              <w:rPr>
                <w:rFonts w:ascii="Arial" w:hAnsi="Arial" w:cs="Arial"/>
                <w:color w:val="000000" w:themeColor="text1"/>
                <w:sz w:val="19"/>
                <w:szCs w:val="19"/>
              </w:rPr>
              <w:t>alebo významných investícií</w:t>
            </w:r>
            <w:r w:rsidR="00980FCD">
              <w:rPr>
                <w:rFonts w:ascii="Arial" w:eastAsia="Times New Roman" w:hAnsi="Arial" w:cs="Arial"/>
                <w:color w:val="000000" w:themeColor="text1"/>
                <w:sz w:val="19"/>
                <w:szCs w:val="19"/>
                <w:lang w:bidi="en-US"/>
              </w:rPr>
              <w:t xml:space="preserve"> </w:t>
            </w:r>
            <w:r>
              <w:rPr>
                <w:rFonts w:ascii="Arial" w:eastAsia="Times New Roman" w:hAnsi="Arial" w:cs="Arial"/>
                <w:color w:val="000000" w:themeColor="text1"/>
                <w:sz w:val="19"/>
                <w:szCs w:val="19"/>
                <w:lang w:bidi="en-US"/>
              </w:rPr>
              <w:t>na dopravnú infraštruktúru vyšších kategórií.</w:t>
            </w:r>
          </w:p>
        </w:tc>
      </w:tr>
    </w:tbl>
    <w:p w14:paraId="10112B8B" w14:textId="66DF12DC" w:rsidR="00CA593D" w:rsidRPr="003C6DE1" w:rsidRDefault="00A21DF4" w:rsidP="00CA593D">
      <w:pPr>
        <w:tabs>
          <w:tab w:val="left" w:pos="1650"/>
        </w:tabs>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00CA593D" w:rsidRPr="003C6DE1">
        <w:rPr>
          <w:rFonts w:ascii="Arial" w:hAnsi="Arial" w:cs="Arial"/>
          <w:color w:val="000000" w:themeColor="text1"/>
          <w:sz w:val="19"/>
          <w:szCs w:val="19"/>
        </w:rPr>
        <w:t xml:space="preserve"> posudzuje najmä informácie uvedené v častiach </w:t>
      </w:r>
      <w:proofErr w:type="spellStart"/>
      <w:r w:rsidR="00CA593D" w:rsidRPr="003C6DE1">
        <w:rPr>
          <w:rFonts w:ascii="Arial" w:hAnsi="Arial" w:cs="Arial"/>
          <w:color w:val="000000" w:themeColor="text1"/>
          <w:sz w:val="19"/>
          <w:szCs w:val="19"/>
        </w:rPr>
        <w:t>ŽoNFP</w:t>
      </w:r>
      <w:proofErr w:type="spellEnd"/>
      <w:r w:rsidR="00CA593D" w:rsidRPr="003C6DE1">
        <w:rPr>
          <w:rFonts w:ascii="Arial" w:hAnsi="Arial" w:cs="Arial"/>
          <w:color w:val="000000" w:themeColor="text1"/>
          <w:sz w:val="19"/>
          <w:szCs w:val="19"/>
        </w:rPr>
        <w:t xml:space="preserve">: </w:t>
      </w:r>
      <w:r w:rsidR="00CA593D" w:rsidRPr="0035282D">
        <w:rPr>
          <w:rFonts w:ascii="Arial" w:hAnsi="Arial" w:cs="Arial"/>
          <w:color w:val="000000" w:themeColor="text1"/>
          <w:sz w:val="19"/>
          <w:szCs w:val="19"/>
        </w:rPr>
        <w:t>Popis projektu a príloha Projektová dokumentácia.</w:t>
      </w:r>
    </w:p>
    <w:p w14:paraId="7DC03F2C" w14:textId="16E3602F" w:rsidR="00CA593D" w:rsidRPr="003C6DE1" w:rsidRDefault="00A21DF4" w:rsidP="00CA593D">
      <w:pPr>
        <w:tabs>
          <w:tab w:val="left" w:pos="960"/>
        </w:tabs>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00CA593D" w:rsidRPr="003C6DE1">
        <w:rPr>
          <w:rFonts w:ascii="Arial" w:hAnsi="Arial" w:cs="Arial"/>
          <w:color w:val="000000" w:themeColor="text1"/>
          <w:sz w:val="19"/>
          <w:szCs w:val="19"/>
        </w:rPr>
        <w:t xml:space="preserve"> posúdi, či je v rámci žiadosti o NFP deklarovaný príspevok projektu k vytváraniu podmienok pre hospodársky rast. N</w:t>
      </w:r>
      <w:r w:rsidR="00CA593D">
        <w:rPr>
          <w:rFonts w:ascii="Arial" w:hAnsi="Arial" w:cs="Arial"/>
          <w:color w:val="000000" w:themeColor="text1"/>
          <w:sz w:val="19"/>
          <w:szCs w:val="19"/>
        </w:rPr>
        <w:t>ásledne vyhodnotí kritérium</w:t>
      </w:r>
      <w:r w:rsidR="00CA593D" w:rsidRPr="003C6DE1">
        <w:rPr>
          <w:rFonts w:ascii="Arial" w:hAnsi="Arial" w:cs="Arial"/>
          <w:color w:val="000000" w:themeColor="text1"/>
          <w:sz w:val="19"/>
          <w:szCs w:val="19"/>
        </w:rPr>
        <w:t xml:space="preserve"> v zmysle popisu aplikácie hodnotiaceho kritéria, pričom hodnotí príspevok aktivít projektu k napojeniu:</w:t>
      </w:r>
    </w:p>
    <w:p w14:paraId="5344665B" w14:textId="77777777" w:rsidR="00CA593D" w:rsidRDefault="00CA593D" w:rsidP="00CA593D">
      <w:pPr>
        <w:pStyle w:val="Odsekzoznamu"/>
        <w:numPr>
          <w:ilvl w:val="0"/>
          <w:numId w:val="41"/>
        </w:numPr>
        <w:spacing w:before="120" w:after="120" w:line="288" w:lineRule="auto"/>
        <w:ind w:left="1134"/>
        <w:jc w:val="both"/>
        <w:rPr>
          <w:rFonts w:ascii="Arial" w:hAnsi="Arial" w:cs="Arial"/>
          <w:color w:val="000000" w:themeColor="text1"/>
          <w:sz w:val="19"/>
          <w:szCs w:val="19"/>
          <w:lang w:val="sk-SK"/>
        </w:rPr>
      </w:pPr>
      <w:r>
        <w:rPr>
          <w:rFonts w:ascii="Arial" w:eastAsia="Times New Roman" w:hAnsi="Arial" w:cs="Arial"/>
          <w:color w:val="000000" w:themeColor="text1"/>
          <w:sz w:val="19"/>
          <w:szCs w:val="19"/>
          <w:lang w:val="sk-SK"/>
        </w:rPr>
        <w:t>terminálov</w:t>
      </w:r>
      <w:r w:rsidRPr="00E47F21">
        <w:rPr>
          <w:rFonts w:ascii="Arial" w:eastAsia="Times New Roman" w:hAnsi="Arial" w:cs="Arial"/>
          <w:color w:val="000000" w:themeColor="text1"/>
          <w:sz w:val="19"/>
          <w:szCs w:val="19"/>
          <w:lang w:val="sk-SK"/>
        </w:rPr>
        <w:t xml:space="preserve"> integrovanej osobnej prepravy</w:t>
      </w:r>
      <w:r>
        <w:rPr>
          <w:rFonts w:ascii="Arial" w:eastAsia="Times New Roman" w:hAnsi="Arial" w:cs="Arial"/>
          <w:color w:val="000000" w:themeColor="text1"/>
          <w:sz w:val="19"/>
          <w:szCs w:val="19"/>
          <w:lang w:val="sk-SK"/>
        </w:rPr>
        <w:t xml:space="preserve"> a/alebo</w:t>
      </w:r>
    </w:p>
    <w:p w14:paraId="02179624" w14:textId="2BEDB1E2" w:rsidR="00CA593D" w:rsidRDefault="00CA593D" w:rsidP="00CA593D">
      <w:pPr>
        <w:pStyle w:val="Odsekzoznamu"/>
        <w:numPr>
          <w:ilvl w:val="0"/>
          <w:numId w:val="41"/>
        </w:numPr>
        <w:spacing w:before="120" w:after="120" w:line="288" w:lineRule="auto"/>
        <w:ind w:left="1134"/>
        <w:jc w:val="both"/>
        <w:rPr>
          <w:rFonts w:ascii="Arial" w:hAnsi="Arial" w:cs="Arial"/>
          <w:color w:val="000000" w:themeColor="text1"/>
          <w:sz w:val="19"/>
          <w:szCs w:val="19"/>
          <w:lang w:val="sk-SK"/>
        </w:rPr>
      </w:pPr>
      <w:r>
        <w:rPr>
          <w:rFonts w:ascii="Arial" w:hAnsi="Arial" w:cs="Arial"/>
          <w:color w:val="000000" w:themeColor="text1"/>
          <w:sz w:val="19"/>
          <w:szCs w:val="19"/>
          <w:lang w:val="sk-SK"/>
        </w:rPr>
        <w:t>priemyselných parkov</w:t>
      </w:r>
      <w:r w:rsidR="00980FCD">
        <w:rPr>
          <w:rFonts w:ascii="Arial" w:hAnsi="Arial" w:cs="Arial"/>
          <w:color w:val="000000" w:themeColor="text1"/>
          <w:sz w:val="19"/>
          <w:szCs w:val="19"/>
          <w:lang w:val="sk-SK"/>
        </w:rPr>
        <w:t xml:space="preserve"> a/alebo</w:t>
      </w:r>
    </w:p>
    <w:p w14:paraId="6630DC33" w14:textId="709F7EFE" w:rsidR="00980FCD" w:rsidRDefault="00980FCD" w:rsidP="00CA593D">
      <w:pPr>
        <w:pStyle w:val="Odsekzoznamu"/>
        <w:numPr>
          <w:ilvl w:val="0"/>
          <w:numId w:val="41"/>
        </w:numPr>
        <w:spacing w:before="120" w:after="120" w:line="288" w:lineRule="auto"/>
        <w:ind w:left="1134"/>
        <w:jc w:val="both"/>
        <w:rPr>
          <w:rFonts w:ascii="Arial" w:hAnsi="Arial" w:cs="Arial"/>
          <w:color w:val="000000" w:themeColor="text1"/>
          <w:sz w:val="19"/>
          <w:szCs w:val="19"/>
          <w:lang w:val="sk-SK"/>
        </w:rPr>
      </w:pPr>
      <w:r>
        <w:rPr>
          <w:rFonts w:ascii="Arial" w:hAnsi="Arial" w:cs="Arial"/>
          <w:color w:val="000000" w:themeColor="text1"/>
          <w:sz w:val="19"/>
          <w:szCs w:val="19"/>
          <w:lang w:val="sk-SK"/>
        </w:rPr>
        <w:t>významných investícií</w:t>
      </w:r>
    </w:p>
    <w:p w14:paraId="0FD8A456" w14:textId="77777777" w:rsidR="00CA593D" w:rsidRDefault="00CA593D" w:rsidP="00CA593D">
      <w:pPr>
        <w:spacing w:before="120" w:after="120" w:line="288" w:lineRule="auto"/>
        <w:jc w:val="both"/>
        <w:rPr>
          <w:rFonts w:ascii="Arial" w:eastAsia="Times New Roman" w:hAnsi="Arial" w:cs="Arial"/>
          <w:color w:val="000000" w:themeColor="text1"/>
          <w:sz w:val="19"/>
          <w:szCs w:val="19"/>
          <w:lang w:bidi="en-US"/>
        </w:rPr>
      </w:pPr>
      <w:r>
        <w:rPr>
          <w:rFonts w:ascii="Arial" w:eastAsia="Times New Roman" w:hAnsi="Arial" w:cs="Arial"/>
          <w:color w:val="000000" w:themeColor="text1"/>
          <w:sz w:val="19"/>
          <w:szCs w:val="19"/>
          <w:lang w:bidi="en-US"/>
        </w:rPr>
        <w:lastRenderedPageBreak/>
        <w:t xml:space="preserve">na dopravnú infraštruktúru vyšších kategórií. Za napojenie príslušného typu infraštruktúry (terminál </w:t>
      </w:r>
      <w:r w:rsidRPr="00E47F21">
        <w:rPr>
          <w:rFonts w:ascii="Arial" w:eastAsia="Times New Roman" w:hAnsi="Arial" w:cs="Arial"/>
          <w:color w:val="000000" w:themeColor="text1"/>
          <w:sz w:val="19"/>
          <w:szCs w:val="19"/>
        </w:rPr>
        <w:t>integrovanej osobnej prepravy</w:t>
      </w:r>
      <w:r>
        <w:rPr>
          <w:rFonts w:ascii="Arial" w:eastAsia="Times New Roman" w:hAnsi="Arial" w:cs="Arial"/>
          <w:color w:val="000000" w:themeColor="text1"/>
          <w:sz w:val="19"/>
          <w:szCs w:val="19"/>
        </w:rPr>
        <w:t>/priemyselný park)</w:t>
      </w:r>
      <w:r>
        <w:rPr>
          <w:rFonts w:ascii="Arial" w:eastAsia="Times New Roman" w:hAnsi="Arial" w:cs="Arial"/>
          <w:color w:val="000000" w:themeColor="text1"/>
          <w:sz w:val="19"/>
          <w:szCs w:val="19"/>
          <w:lang w:bidi="en-US"/>
        </w:rPr>
        <w:t xml:space="preserve"> na dopravnú infraštruktúru vyšších kategórií sa rozumie prepojenie cesty:</w:t>
      </w:r>
    </w:p>
    <w:p w14:paraId="05253E21" w14:textId="77777777" w:rsidR="00CA593D" w:rsidRPr="00224663" w:rsidRDefault="00CA593D" w:rsidP="00CA593D">
      <w:pPr>
        <w:pStyle w:val="Odsekzoznamu"/>
        <w:numPr>
          <w:ilvl w:val="0"/>
          <w:numId w:val="44"/>
        </w:numPr>
        <w:spacing w:before="120" w:after="120" w:line="288" w:lineRule="auto"/>
        <w:jc w:val="both"/>
        <w:rPr>
          <w:rFonts w:ascii="Arial" w:eastAsia="Times New Roman" w:hAnsi="Arial" w:cs="Arial"/>
          <w:color w:val="000000" w:themeColor="text1"/>
          <w:sz w:val="19"/>
          <w:szCs w:val="19"/>
          <w:lang w:val="sk-SK"/>
        </w:rPr>
      </w:pPr>
      <w:r>
        <w:rPr>
          <w:rFonts w:ascii="Arial" w:eastAsia="Times New Roman" w:hAnsi="Arial" w:cs="Arial"/>
          <w:color w:val="000000" w:themeColor="text1"/>
          <w:sz w:val="19"/>
          <w:szCs w:val="19"/>
          <w:lang w:val="sk-SK"/>
        </w:rPr>
        <w:t>2.</w:t>
      </w:r>
      <w:r w:rsidRPr="00224663">
        <w:rPr>
          <w:rFonts w:ascii="Arial" w:eastAsia="Times New Roman" w:hAnsi="Arial" w:cs="Arial"/>
          <w:color w:val="000000" w:themeColor="text1"/>
          <w:sz w:val="19"/>
          <w:szCs w:val="19"/>
          <w:lang w:val="sk-SK"/>
        </w:rPr>
        <w:t xml:space="preserve"> triedy na cestu rovnakej alebo vyššej kategórie,</w:t>
      </w:r>
    </w:p>
    <w:p w14:paraId="00CD2506" w14:textId="77777777" w:rsidR="00CA593D" w:rsidRPr="00224663" w:rsidRDefault="00CA593D" w:rsidP="00CA593D">
      <w:pPr>
        <w:pStyle w:val="Odsekzoznamu"/>
        <w:numPr>
          <w:ilvl w:val="0"/>
          <w:numId w:val="44"/>
        </w:numPr>
        <w:spacing w:before="120" w:after="120" w:line="288" w:lineRule="auto"/>
        <w:jc w:val="both"/>
        <w:rPr>
          <w:rFonts w:ascii="Arial" w:eastAsia="Times New Roman" w:hAnsi="Arial" w:cs="Arial"/>
          <w:color w:val="000000" w:themeColor="text1"/>
          <w:sz w:val="19"/>
          <w:szCs w:val="19"/>
          <w:lang w:val="sk-SK"/>
        </w:rPr>
      </w:pPr>
      <w:r>
        <w:rPr>
          <w:rFonts w:ascii="Arial" w:eastAsia="Times New Roman" w:hAnsi="Arial" w:cs="Arial"/>
          <w:color w:val="000000" w:themeColor="text1"/>
          <w:sz w:val="19"/>
          <w:szCs w:val="19"/>
          <w:lang w:val="sk-SK"/>
        </w:rPr>
        <w:t>3.</w:t>
      </w:r>
      <w:r w:rsidRPr="00224663">
        <w:rPr>
          <w:rFonts w:ascii="Arial" w:eastAsia="Times New Roman" w:hAnsi="Arial" w:cs="Arial"/>
          <w:color w:val="000000" w:themeColor="text1"/>
          <w:sz w:val="19"/>
          <w:szCs w:val="19"/>
          <w:lang w:val="sk-SK"/>
        </w:rPr>
        <w:t xml:space="preserve"> triedy na cestu vyššej</w:t>
      </w:r>
      <w:r>
        <w:rPr>
          <w:rFonts w:ascii="Arial" w:eastAsia="Times New Roman" w:hAnsi="Arial" w:cs="Arial"/>
          <w:color w:val="000000" w:themeColor="text1"/>
          <w:sz w:val="19"/>
          <w:szCs w:val="19"/>
          <w:lang w:val="sk-SK"/>
        </w:rPr>
        <w:t xml:space="preserve"> kategórie</w:t>
      </w:r>
      <w:r w:rsidRPr="00224663">
        <w:rPr>
          <w:rFonts w:ascii="Arial" w:eastAsia="Times New Roman" w:hAnsi="Arial" w:cs="Arial"/>
          <w:color w:val="000000" w:themeColor="text1"/>
          <w:sz w:val="19"/>
          <w:szCs w:val="19"/>
          <w:lang w:val="sk-SK"/>
        </w:rPr>
        <w:t>.</w:t>
      </w:r>
    </w:p>
    <w:p w14:paraId="59121106" w14:textId="44938D9C" w:rsidR="00CA593D" w:rsidRPr="00EF5011" w:rsidRDefault="00CA593D" w:rsidP="00CA593D">
      <w:pPr>
        <w:spacing w:before="120" w:after="120" w:line="288" w:lineRule="auto"/>
        <w:jc w:val="both"/>
        <w:rPr>
          <w:rFonts w:ascii="Arial" w:hAnsi="Arial" w:cs="Arial"/>
          <w:sz w:val="19"/>
          <w:szCs w:val="19"/>
        </w:rPr>
      </w:pPr>
      <w:r>
        <w:rPr>
          <w:rFonts w:ascii="Arial" w:eastAsia="Times New Roman" w:hAnsi="Arial" w:cs="Arial"/>
          <w:color w:val="000000" w:themeColor="text1"/>
          <w:sz w:val="19"/>
          <w:szCs w:val="19"/>
          <w:lang w:bidi="en-US"/>
        </w:rPr>
        <w:t>V zmysle aplikácie hodnotiaceho kritéria sa p</w:t>
      </w:r>
      <w:r>
        <w:rPr>
          <w:rFonts w:ascii="Arial" w:hAnsi="Arial" w:cs="Arial"/>
          <w:color w:val="000000" w:themeColor="text1"/>
          <w:sz w:val="19"/>
          <w:szCs w:val="19"/>
        </w:rPr>
        <w:t xml:space="preserve">od terminálom integrovanej osobnej prepravy rozumejú prestupné uzly verejnej osobnej dopravy, v rámci ktorých dochádza k prestupu medzi dráhovou dopravou a autobusovou dopravou. </w:t>
      </w:r>
      <w:r>
        <w:rPr>
          <w:rFonts w:ascii="Arial" w:eastAsia="Times New Roman" w:hAnsi="Arial" w:cs="Arial"/>
          <w:color w:val="000000" w:themeColor="text1"/>
          <w:sz w:val="19"/>
          <w:szCs w:val="19"/>
          <w:lang w:bidi="en-US"/>
        </w:rPr>
        <w:t>V zmysle aplikácie hodnotiaceho kritéria sa p</w:t>
      </w:r>
      <w:r>
        <w:rPr>
          <w:rFonts w:ascii="Arial" w:hAnsi="Arial" w:cs="Arial"/>
          <w:color w:val="000000" w:themeColor="text1"/>
          <w:sz w:val="19"/>
          <w:szCs w:val="19"/>
        </w:rPr>
        <w:t xml:space="preserve">od priemyselným parkom rozumejú </w:t>
      </w:r>
      <w:r w:rsidRPr="00034D99">
        <w:rPr>
          <w:rFonts w:ascii="Arial" w:hAnsi="Arial" w:cs="Arial"/>
          <w:color w:val="000000" w:themeColor="text1"/>
          <w:sz w:val="19"/>
          <w:szCs w:val="19"/>
        </w:rPr>
        <w:t>štátom podporovan</w:t>
      </w:r>
      <w:r>
        <w:rPr>
          <w:rFonts w:ascii="Arial" w:hAnsi="Arial" w:cs="Arial"/>
          <w:color w:val="000000" w:themeColor="text1"/>
          <w:sz w:val="19"/>
          <w:szCs w:val="19"/>
        </w:rPr>
        <w:t>é</w:t>
      </w:r>
      <w:r w:rsidRPr="00034D99">
        <w:rPr>
          <w:rFonts w:ascii="Arial" w:hAnsi="Arial" w:cs="Arial"/>
          <w:color w:val="000000" w:themeColor="text1"/>
          <w:sz w:val="19"/>
          <w:szCs w:val="19"/>
        </w:rPr>
        <w:t xml:space="preserve"> priemyseln</w:t>
      </w:r>
      <w:r>
        <w:rPr>
          <w:rFonts w:ascii="Arial" w:hAnsi="Arial" w:cs="Arial"/>
          <w:color w:val="000000" w:themeColor="text1"/>
          <w:sz w:val="19"/>
          <w:szCs w:val="19"/>
        </w:rPr>
        <w:t>é</w:t>
      </w:r>
      <w:r w:rsidRPr="00034D99">
        <w:rPr>
          <w:rFonts w:ascii="Arial" w:hAnsi="Arial" w:cs="Arial"/>
          <w:color w:val="000000" w:themeColor="text1"/>
          <w:sz w:val="19"/>
          <w:szCs w:val="19"/>
        </w:rPr>
        <w:t xml:space="preserve"> park</w:t>
      </w:r>
      <w:r>
        <w:rPr>
          <w:rFonts w:ascii="Arial" w:hAnsi="Arial" w:cs="Arial"/>
          <w:color w:val="000000" w:themeColor="text1"/>
          <w:sz w:val="19"/>
          <w:szCs w:val="19"/>
        </w:rPr>
        <w:t xml:space="preserve">y, ktorých zoznam je uvedený na nasledovnom linku: </w:t>
      </w:r>
      <w:hyperlink r:id="rId8" w:history="1">
        <w:r w:rsidRPr="002002DD">
          <w:rPr>
            <w:rStyle w:val="Hypertextovprepojenie"/>
            <w:rFonts w:ascii="Arial" w:hAnsi="Arial" w:cs="Arial"/>
            <w:sz w:val="19"/>
            <w:szCs w:val="19"/>
          </w:rPr>
          <w:t>https://www.priemyselneparkyslovenska.sk/sk/</w:t>
        </w:r>
      </w:hyperlink>
      <w:r>
        <w:rPr>
          <w:rStyle w:val="Hypertextovprepojenie"/>
          <w:rFonts w:ascii="Arial" w:hAnsi="Arial" w:cs="Arial"/>
          <w:sz w:val="19"/>
          <w:szCs w:val="19"/>
        </w:rPr>
        <w:t>,</w:t>
      </w:r>
      <w:r w:rsidRPr="007F7BA7">
        <w:rPr>
          <w:rStyle w:val="Hypertextovprepojenie"/>
          <w:rFonts w:ascii="Arial" w:hAnsi="Arial" w:cs="Arial"/>
          <w:color w:val="auto"/>
          <w:sz w:val="19"/>
          <w:szCs w:val="19"/>
          <w:u w:val="none"/>
        </w:rPr>
        <w:t xml:space="preserve"> a</w:t>
      </w:r>
      <w:r w:rsidR="007F7BA7">
        <w:rPr>
          <w:rStyle w:val="Hypertextovprepojenie"/>
          <w:rFonts w:ascii="Arial" w:hAnsi="Arial" w:cs="Arial"/>
          <w:color w:val="auto"/>
          <w:sz w:val="19"/>
          <w:szCs w:val="19"/>
          <w:u w:val="none"/>
        </w:rPr>
        <w:t xml:space="preserve"> </w:t>
      </w:r>
      <w:r w:rsidRPr="007F7BA7">
        <w:rPr>
          <w:rFonts w:ascii="Arial" w:hAnsi="Arial" w:cs="Arial"/>
          <w:sz w:val="19"/>
          <w:szCs w:val="19"/>
        </w:rPr>
        <w:t>plánované</w:t>
      </w:r>
      <w:r w:rsidRPr="00EF5011">
        <w:rPr>
          <w:rFonts w:ascii="Arial" w:hAnsi="Arial" w:cs="Arial"/>
          <w:sz w:val="19"/>
          <w:szCs w:val="19"/>
        </w:rPr>
        <w:t xml:space="preserve"> priemyselné parky, ktorých výstavba je zadefinovaná v príslušných uzneseniach vlády SR. </w:t>
      </w:r>
      <w:r w:rsidR="00980FCD">
        <w:rPr>
          <w:rFonts w:ascii="Arial" w:hAnsi="Arial" w:cs="Arial"/>
          <w:sz w:val="19"/>
          <w:szCs w:val="19"/>
        </w:rPr>
        <w:t>Za významné investície sú považované investície spĺňajúce parametre v zmysle zákona č. 371/2021 Z. z. o významných investíciách.</w:t>
      </w:r>
    </w:p>
    <w:p w14:paraId="2523F5B7" w14:textId="709DDA5F" w:rsidR="00CA593D" w:rsidRDefault="00CA593D" w:rsidP="00CA593D">
      <w:pPr>
        <w:spacing w:line="288" w:lineRule="auto"/>
        <w:jc w:val="both"/>
        <w:rPr>
          <w:rFonts w:ascii="Arial" w:hAnsi="Arial" w:cs="Arial"/>
          <w:color w:val="000000" w:themeColor="text1"/>
          <w:sz w:val="19"/>
          <w:szCs w:val="19"/>
        </w:rPr>
      </w:pPr>
      <w:r w:rsidRPr="005C60FB">
        <w:rPr>
          <w:rFonts w:ascii="Arial" w:hAnsi="Arial" w:cs="Arial"/>
          <w:color w:val="000000" w:themeColor="text1"/>
          <w:sz w:val="19"/>
          <w:szCs w:val="19"/>
        </w:rPr>
        <w:t xml:space="preserve">V prípade, že projekt </w:t>
      </w:r>
      <w:r>
        <w:rPr>
          <w:rFonts w:ascii="Arial" w:hAnsi="Arial" w:cs="Arial"/>
          <w:color w:val="000000" w:themeColor="text1"/>
          <w:sz w:val="19"/>
          <w:szCs w:val="19"/>
        </w:rPr>
        <w:t xml:space="preserve">svojimi aktivitami (nie len v deklaratórnej rovine) </w:t>
      </w:r>
      <w:r w:rsidRPr="005C60FB">
        <w:rPr>
          <w:rFonts w:ascii="Arial" w:hAnsi="Arial" w:cs="Arial"/>
          <w:color w:val="000000" w:themeColor="text1"/>
          <w:sz w:val="19"/>
          <w:szCs w:val="19"/>
        </w:rPr>
        <w:t xml:space="preserve">spĺňa </w:t>
      </w:r>
      <w:r>
        <w:rPr>
          <w:rFonts w:ascii="Arial" w:hAnsi="Arial" w:cs="Arial"/>
          <w:color w:val="000000" w:themeColor="text1"/>
          <w:sz w:val="19"/>
          <w:szCs w:val="19"/>
        </w:rPr>
        <w:t>minimálne 1 vyššie uvedený aspekt</w:t>
      </w:r>
      <w:r w:rsidRPr="005C60FB">
        <w:rPr>
          <w:rFonts w:ascii="Arial" w:hAnsi="Arial" w:cs="Arial"/>
          <w:color w:val="000000" w:themeColor="text1"/>
          <w:sz w:val="19"/>
          <w:szCs w:val="19"/>
        </w:rPr>
        <w:t xml:space="preserve"> </w:t>
      </w:r>
      <w:r w:rsidR="00A21DF4">
        <w:rPr>
          <w:rFonts w:ascii="Arial" w:hAnsi="Arial" w:cs="Arial"/>
          <w:color w:val="000000" w:themeColor="text1"/>
          <w:sz w:val="19"/>
          <w:szCs w:val="19"/>
        </w:rPr>
        <w:t>OH</w:t>
      </w:r>
      <w:r>
        <w:rPr>
          <w:rFonts w:ascii="Arial" w:hAnsi="Arial" w:cs="Arial"/>
          <w:color w:val="000000" w:themeColor="text1"/>
          <w:sz w:val="19"/>
          <w:szCs w:val="19"/>
        </w:rPr>
        <w:t xml:space="preserve"> pridelí bodovú hodnotu (4)</w:t>
      </w:r>
      <w:r w:rsidRPr="005C60FB">
        <w:rPr>
          <w:rFonts w:ascii="Arial" w:hAnsi="Arial" w:cs="Arial"/>
          <w:color w:val="000000" w:themeColor="text1"/>
          <w:sz w:val="19"/>
          <w:szCs w:val="19"/>
        </w:rPr>
        <w:t>, v opačnom pr</w:t>
      </w:r>
      <w:r>
        <w:rPr>
          <w:rFonts w:ascii="Arial" w:hAnsi="Arial" w:cs="Arial"/>
          <w:color w:val="000000" w:themeColor="text1"/>
          <w:sz w:val="19"/>
          <w:szCs w:val="19"/>
        </w:rPr>
        <w:t xml:space="preserve">ípade pridelí bodovú hodnotu (0). </w:t>
      </w:r>
    </w:p>
    <w:p w14:paraId="6F9626F3" w14:textId="1656882A" w:rsidR="00CA593D" w:rsidRDefault="00A21DF4" w:rsidP="00CA593D">
      <w:pPr>
        <w:spacing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00CA593D" w:rsidRPr="003C6DE1">
        <w:rPr>
          <w:rFonts w:ascii="Arial" w:hAnsi="Arial" w:cs="Arial"/>
          <w:color w:val="000000" w:themeColor="text1"/>
          <w:sz w:val="19"/>
          <w:szCs w:val="19"/>
        </w:rPr>
        <w:t xml:space="preserve"> svoju odpoveď zdôvodní v hodnotiacom hárku odborného hodnotenia v časti Komentár a súčasne uvedie odkaz na dokument alebo relevantnú časť (</w:t>
      </w:r>
      <w:proofErr w:type="spellStart"/>
      <w:r w:rsidR="00CA593D" w:rsidRPr="003C6DE1">
        <w:rPr>
          <w:rFonts w:ascii="Arial" w:hAnsi="Arial" w:cs="Arial"/>
          <w:color w:val="000000" w:themeColor="text1"/>
          <w:sz w:val="19"/>
          <w:szCs w:val="19"/>
        </w:rPr>
        <w:t>ŽoNFP</w:t>
      </w:r>
      <w:proofErr w:type="spellEnd"/>
      <w:r w:rsidR="00CA593D" w:rsidRPr="003C6DE1">
        <w:rPr>
          <w:rFonts w:ascii="Arial" w:hAnsi="Arial" w:cs="Arial"/>
          <w:color w:val="000000" w:themeColor="text1"/>
          <w:sz w:val="19"/>
          <w:szCs w:val="19"/>
        </w:rPr>
        <w:t xml:space="preserve"> a relevantnej prílohy), na základe ktorej bolo vykonané hodnotenie. </w:t>
      </w:r>
      <w:r>
        <w:rPr>
          <w:rFonts w:ascii="Arial" w:hAnsi="Arial" w:cs="Arial"/>
          <w:color w:val="000000" w:themeColor="text1"/>
          <w:sz w:val="19"/>
          <w:szCs w:val="19"/>
        </w:rPr>
        <w:t>OH</w:t>
      </w:r>
      <w:r w:rsidR="00CA593D" w:rsidRPr="003C6DE1">
        <w:rPr>
          <w:rFonts w:ascii="Arial" w:hAnsi="Arial" w:cs="Arial"/>
          <w:color w:val="000000" w:themeColor="text1"/>
          <w:sz w:val="19"/>
          <w:szCs w:val="19"/>
        </w:rPr>
        <w:t xml:space="preserve"> je povinný uviesť odpoveď pri každom konkrétnom hodnotení bodového kritéria.</w:t>
      </w:r>
    </w:p>
    <w:p w14:paraId="6E611E54" w14:textId="77777777" w:rsidR="00CA593D" w:rsidRPr="00C01229" w:rsidRDefault="00CA593D" w:rsidP="00CA593D">
      <w:pPr>
        <w:spacing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CA593D" w:rsidRPr="00C01229" w14:paraId="49A16A07" w14:textId="77777777" w:rsidTr="009B69F2">
        <w:trPr>
          <w:trHeight w:val="397"/>
        </w:trPr>
        <w:tc>
          <w:tcPr>
            <w:tcW w:w="606" w:type="dxa"/>
            <w:shd w:val="clear" w:color="auto" w:fill="DEEAF6" w:themeFill="accent1" w:themeFillTint="33"/>
            <w:vAlign w:val="center"/>
            <w:hideMark/>
          </w:tcPr>
          <w:p w14:paraId="1ED565A4" w14:textId="77777777" w:rsidR="00CA593D" w:rsidRPr="00C01229" w:rsidRDefault="00CA593D" w:rsidP="009B69F2">
            <w:pPr>
              <w:widowControl w:val="0"/>
              <w:spacing w:line="288" w:lineRule="auto"/>
              <w:jc w:val="center"/>
              <w:rPr>
                <w:rFonts w:ascii="Arial" w:hAnsi="Arial" w:cs="Arial"/>
                <w:color w:val="000000" w:themeColor="text1"/>
                <w:sz w:val="19"/>
                <w:szCs w:val="19"/>
                <w:u w:color="000000"/>
              </w:rPr>
            </w:pPr>
            <w:proofErr w:type="spellStart"/>
            <w:r w:rsidRPr="00C01229">
              <w:rPr>
                <w:rFonts w:ascii="Arial" w:hAnsi="Arial" w:cs="Arial"/>
                <w:b/>
                <w:bCs/>
                <w:color w:val="000000" w:themeColor="text1"/>
                <w:sz w:val="19"/>
                <w:szCs w:val="19"/>
                <w:u w:color="000000"/>
              </w:rPr>
              <w:t>P.č</w:t>
            </w:r>
            <w:proofErr w:type="spellEnd"/>
            <w:r w:rsidRPr="00C01229">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14:paraId="7BA9186B" w14:textId="77777777" w:rsidR="00CA593D" w:rsidRPr="00C01229" w:rsidRDefault="00CA593D" w:rsidP="009B69F2">
            <w:pPr>
              <w:widowControl w:val="0"/>
              <w:spacing w:line="288" w:lineRule="auto"/>
              <w:jc w:val="center"/>
              <w:rPr>
                <w:rFonts w:ascii="Arial" w:hAnsi="Arial" w:cs="Arial"/>
                <w:color w:val="000000" w:themeColor="text1"/>
                <w:sz w:val="19"/>
                <w:szCs w:val="19"/>
                <w:u w:color="000000"/>
              </w:rPr>
            </w:pPr>
            <w:r w:rsidRPr="00C01229">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211ACAE4" w14:textId="77777777" w:rsidR="00CA593D" w:rsidRPr="00C01229" w:rsidRDefault="00CA593D" w:rsidP="009B69F2">
            <w:pPr>
              <w:widowControl w:val="0"/>
              <w:spacing w:line="288" w:lineRule="auto"/>
              <w:ind w:left="143" w:right="136" w:hanging="3"/>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1BE656C9" w14:textId="77777777" w:rsidR="00CA593D" w:rsidRPr="00C01229" w:rsidRDefault="00CA593D" w:rsidP="009B69F2">
            <w:pPr>
              <w:widowControl w:val="0"/>
              <w:spacing w:line="288" w:lineRule="auto"/>
              <w:ind w:left="33" w:hanging="33"/>
              <w:jc w:val="center"/>
              <w:rPr>
                <w:rFonts w:ascii="Arial" w:hAnsi="Arial" w:cs="Arial"/>
                <w:color w:val="000000" w:themeColor="text1"/>
                <w:sz w:val="19"/>
                <w:szCs w:val="19"/>
                <w:u w:color="000000"/>
              </w:rPr>
            </w:pPr>
            <w:r w:rsidRPr="00C01229">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6E9C1B35" w14:textId="77777777" w:rsidR="00CA593D" w:rsidRPr="00C01229" w:rsidRDefault="00CA593D" w:rsidP="009B69F2">
            <w:pPr>
              <w:widowControl w:val="0"/>
              <w:spacing w:line="288" w:lineRule="auto"/>
              <w:ind w:left="34" w:right="136"/>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14:paraId="75CCB750" w14:textId="77777777" w:rsidR="00CA593D" w:rsidRPr="00C01229" w:rsidRDefault="00CA593D" w:rsidP="009B69F2">
            <w:pPr>
              <w:widowControl w:val="0"/>
              <w:spacing w:line="288" w:lineRule="auto"/>
              <w:ind w:left="143" w:right="136" w:hanging="3"/>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Spôsob aplikácie hodnotiaceho kritéria</w:t>
            </w:r>
          </w:p>
        </w:tc>
      </w:tr>
      <w:tr w:rsidR="00CA593D" w14:paraId="7E859158" w14:textId="77777777" w:rsidTr="007F7BA7">
        <w:trPr>
          <w:trHeight w:val="670"/>
        </w:trPr>
        <w:tc>
          <w:tcPr>
            <w:tcW w:w="606" w:type="dxa"/>
            <w:vMerge w:val="restart"/>
            <w:vAlign w:val="center"/>
          </w:tcPr>
          <w:p w14:paraId="506D7305" w14:textId="10B27739" w:rsidR="00CA593D" w:rsidRPr="00F93B3F" w:rsidRDefault="00CA593D" w:rsidP="00384A2D">
            <w:pPr>
              <w:jc w:val="center"/>
              <w:rPr>
                <w:rFonts w:ascii="Arial" w:hAnsi="Arial" w:cs="Arial"/>
                <w:color w:val="000000" w:themeColor="text1"/>
                <w:sz w:val="19"/>
                <w:szCs w:val="19"/>
              </w:rPr>
            </w:pPr>
            <w:r>
              <w:rPr>
                <w:rFonts w:ascii="Arial" w:hAnsi="Arial" w:cs="Arial"/>
                <w:color w:val="000000" w:themeColor="text1"/>
                <w:sz w:val="19"/>
                <w:szCs w:val="19"/>
              </w:rPr>
              <w:t>1.</w:t>
            </w:r>
            <w:r w:rsidR="00384A2D">
              <w:rPr>
                <w:rFonts w:ascii="Arial" w:hAnsi="Arial" w:cs="Arial"/>
                <w:color w:val="000000" w:themeColor="text1"/>
                <w:sz w:val="19"/>
                <w:szCs w:val="19"/>
              </w:rPr>
              <w:t>2</w:t>
            </w:r>
            <w:r w:rsidR="00A21DF4">
              <w:rPr>
                <w:rFonts w:ascii="Arial" w:hAnsi="Arial" w:cs="Arial"/>
                <w:color w:val="000000" w:themeColor="text1"/>
                <w:sz w:val="19"/>
                <w:szCs w:val="19"/>
              </w:rPr>
              <w:t xml:space="preserve"> A</w:t>
            </w:r>
          </w:p>
        </w:tc>
        <w:tc>
          <w:tcPr>
            <w:tcW w:w="2224" w:type="dxa"/>
            <w:vMerge w:val="restart"/>
            <w:vAlign w:val="center"/>
          </w:tcPr>
          <w:p w14:paraId="11E276EA" w14:textId="77777777" w:rsidR="00CA593D" w:rsidRDefault="00CA593D" w:rsidP="009B69F2">
            <w:pPr>
              <w:jc w:val="both"/>
              <w:rPr>
                <w:rFonts w:ascii="Arial" w:eastAsia="Helvetica" w:hAnsi="Arial" w:cs="Arial"/>
                <w:color w:val="000000" w:themeColor="text1"/>
                <w:sz w:val="19"/>
                <w:szCs w:val="19"/>
              </w:rPr>
            </w:pPr>
            <w:r>
              <w:rPr>
                <w:rFonts w:ascii="Arial" w:eastAsia="Helvetica" w:hAnsi="Arial" w:cs="Arial"/>
                <w:color w:val="000000" w:themeColor="text1"/>
                <w:sz w:val="19"/>
                <w:szCs w:val="19"/>
              </w:rPr>
              <w:t>Príspevok projektu k podpore </w:t>
            </w:r>
          </w:p>
          <w:p w14:paraId="37F8984B" w14:textId="77777777" w:rsidR="00CA593D" w:rsidRDefault="00CA593D" w:rsidP="009B69F2">
            <w:pPr>
              <w:spacing w:line="288" w:lineRule="auto"/>
              <w:jc w:val="both"/>
              <w:rPr>
                <w:rFonts w:ascii="Arial" w:eastAsia="Helvetica" w:hAnsi="Arial" w:cs="Arial"/>
                <w:color w:val="000000" w:themeColor="text1"/>
                <w:sz w:val="19"/>
                <w:szCs w:val="19"/>
              </w:rPr>
            </w:pPr>
            <w:r>
              <w:rPr>
                <w:rFonts w:ascii="Arial" w:eastAsia="Helvetica" w:hAnsi="Arial" w:cs="Arial"/>
                <w:color w:val="000000" w:themeColor="text1"/>
                <w:sz w:val="19"/>
                <w:szCs w:val="19"/>
              </w:rPr>
              <w:t>nemotorovej dopravy</w:t>
            </w:r>
          </w:p>
        </w:tc>
        <w:tc>
          <w:tcPr>
            <w:tcW w:w="3261" w:type="dxa"/>
            <w:vMerge w:val="restart"/>
          </w:tcPr>
          <w:p w14:paraId="6C07B3AD" w14:textId="77777777" w:rsidR="00CA593D" w:rsidRDefault="00CA593D" w:rsidP="009B69F2">
            <w:pPr>
              <w:spacing w:line="288" w:lineRule="auto"/>
              <w:jc w:val="both"/>
              <w:rPr>
                <w:rFonts w:ascii="Arial" w:hAnsi="Arial" w:cs="Arial"/>
                <w:color w:val="000000" w:themeColor="text1"/>
                <w:sz w:val="19"/>
                <w:szCs w:val="19"/>
              </w:rPr>
            </w:pPr>
            <w:r>
              <w:rPr>
                <w:rFonts w:ascii="Arial" w:hAnsi="Arial" w:cs="Arial"/>
                <w:color w:val="000000" w:themeColor="text1"/>
                <w:sz w:val="19"/>
                <w:szCs w:val="19"/>
              </w:rPr>
              <w:t xml:space="preserve">Kritérium hodnotí mieru príspevku projektu k zlepšeniu podmienok nemotorovej dopravy – zvýšenie bezpečnosti zraniteľných účastníkov prepravy, segregácia cestnej dopravy a </w:t>
            </w:r>
            <w:proofErr w:type="spellStart"/>
            <w:r>
              <w:rPr>
                <w:rFonts w:ascii="Arial" w:hAnsi="Arial" w:cs="Arial"/>
                <w:color w:val="000000" w:themeColor="text1"/>
                <w:sz w:val="19"/>
                <w:szCs w:val="19"/>
              </w:rPr>
              <w:t>cyklodopravy</w:t>
            </w:r>
            <w:proofErr w:type="spellEnd"/>
            <w:r>
              <w:rPr>
                <w:rFonts w:ascii="Arial" w:hAnsi="Arial" w:cs="Arial"/>
                <w:color w:val="000000" w:themeColor="text1"/>
                <w:sz w:val="19"/>
                <w:szCs w:val="19"/>
              </w:rPr>
              <w:t>.</w:t>
            </w:r>
          </w:p>
          <w:p w14:paraId="387DF771" w14:textId="77777777" w:rsidR="004A2A9F" w:rsidRDefault="004A2A9F" w:rsidP="009B69F2">
            <w:pPr>
              <w:spacing w:line="288" w:lineRule="auto"/>
              <w:jc w:val="both"/>
              <w:rPr>
                <w:rFonts w:ascii="Arial" w:hAnsi="Arial" w:cs="Arial"/>
                <w:i/>
                <w:color w:val="000000" w:themeColor="text1"/>
                <w:sz w:val="19"/>
                <w:szCs w:val="19"/>
              </w:rPr>
            </w:pPr>
          </w:p>
          <w:p w14:paraId="56F7524E" w14:textId="62D5AA80" w:rsidR="00A21DF4" w:rsidRDefault="004A2A9F" w:rsidP="009B69F2">
            <w:pPr>
              <w:spacing w:line="288" w:lineRule="auto"/>
              <w:jc w:val="both"/>
              <w:rPr>
                <w:rFonts w:ascii="Arial" w:hAnsi="Arial" w:cs="Arial"/>
                <w:color w:val="000000" w:themeColor="text1"/>
                <w:sz w:val="19"/>
                <w:szCs w:val="19"/>
              </w:rPr>
            </w:pPr>
            <w:r>
              <w:rPr>
                <w:rFonts w:ascii="Arial" w:hAnsi="Arial" w:cs="Arial"/>
                <w:i/>
                <w:color w:val="000000" w:themeColor="text1"/>
                <w:sz w:val="19"/>
                <w:szCs w:val="19"/>
              </w:rPr>
              <w:t>Pozn.: Kritérium sa n</w:t>
            </w:r>
            <w:r w:rsidRPr="00661101">
              <w:rPr>
                <w:rFonts w:ascii="Arial" w:hAnsi="Arial" w:cs="Arial"/>
                <w:i/>
                <w:color w:val="000000" w:themeColor="text1"/>
                <w:sz w:val="19"/>
                <w:szCs w:val="19"/>
              </w:rPr>
              <w:t>eaplikuje v prípade podpory samostatných mostných objektov.</w:t>
            </w:r>
          </w:p>
        </w:tc>
        <w:tc>
          <w:tcPr>
            <w:tcW w:w="1417" w:type="dxa"/>
            <w:vMerge w:val="restart"/>
          </w:tcPr>
          <w:p w14:paraId="691D6B1A" w14:textId="77777777" w:rsidR="00CA593D" w:rsidRDefault="00CA593D" w:rsidP="009B69F2">
            <w:pPr>
              <w:jc w:val="center"/>
              <w:rPr>
                <w:rFonts w:ascii="Arial" w:eastAsia="Helvetica" w:hAnsi="Arial" w:cs="Arial"/>
                <w:color w:val="000000" w:themeColor="text1"/>
                <w:sz w:val="19"/>
                <w:szCs w:val="19"/>
              </w:rPr>
            </w:pPr>
            <w:r>
              <w:rPr>
                <w:rFonts w:ascii="Arial" w:eastAsia="Helvetica" w:hAnsi="Arial" w:cs="Arial"/>
                <w:color w:val="000000" w:themeColor="text1"/>
                <w:sz w:val="19"/>
                <w:szCs w:val="19"/>
              </w:rPr>
              <w:t>Bodové kritérium</w:t>
            </w:r>
          </w:p>
          <w:p w14:paraId="28A2AC73" w14:textId="77777777" w:rsidR="00CA593D" w:rsidRDefault="00CA593D" w:rsidP="009B69F2">
            <w:pPr>
              <w:widowControl w:val="0"/>
              <w:spacing w:line="288" w:lineRule="auto"/>
              <w:jc w:val="center"/>
              <w:rPr>
                <w:rFonts w:ascii="Arial" w:eastAsia="Helvetica" w:hAnsi="Arial" w:cs="Arial"/>
                <w:color w:val="000000" w:themeColor="text1"/>
                <w:sz w:val="19"/>
                <w:szCs w:val="19"/>
              </w:rPr>
            </w:pPr>
          </w:p>
        </w:tc>
        <w:tc>
          <w:tcPr>
            <w:tcW w:w="1474" w:type="dxa"/>
          </w:tcPr>
          <w:p w14:paraId="03BE6FC1" w14:textId="29946F85" w:rsidR="00CA593D" w:rsidRDefault="001B343D" w:rsidP="009B69F2">
            <w:pPr>
              <w:widowControl w:val="0"/>
              <w:spacing w:line="288" w:lineRule="auto"/>
              <w:jc w:val="center"/>
              <w:rPr>
                <w:rFonts w:ascii="Arial" w:hAnsi="Arial" w:cs="Arial"/>
                <w:color w:val="000000" w:themeColor="text1"/>
                <w:sz w:val="19"/>
                <w:szCs w:val="19"/>
              </w:rPr>
            </w:pPr>
            <w:r>
              <w:rPr>
                <w:rFonts w:ascii="Arial" w:eastAsia="Helvetica" w:hAnsi="Arial" w:cs="Arial"/>
                <w:color w:val="000000" w:themeColor="text1"/>
                <w:sz w:val="19"/>
                <w:szCs w:val="19"/>
              </w:rPr>
              <w:t>6</w:t>
            </w:r>
          </w:p>
        </w:tc>
        <w:tc>
          <w:tcPr>
            <w:tcW w:w="5755" w:type="dxa"/>
          </w:tcPr>
          <w:p w14:paraId="3BD1E687" w14:textId="3E87026E" w:rsidR="00CA593D" w:rsidRDefault="00CA593D" w:rsidP="009B69F2">
            <w:pPr>
              <w:spacing w:line="288" w:lineRule="auto"/>
              <w:jc w:val="both"/>
              <w:rPr>
                <w:rFonts w:ascii="Arial" w:eastAsia="Helvetica" w:hAnsi="Arial" w:cs="Arial"/>
                <w:color w:val="000000" w:themeColor="text1"/>
                <w:sz w:val="19"/>
                <w:szCs w:val="19"/>
              </w:rPr>
            </w:pPr>
            <w:r>
              <w:rPr>
                <w:rFonts w:ascii="Arial" w:eastAsia="Helvetica" w:hAnsi="Arial" w:cs="Arial"/>
                <w:color w:val="000000" w:themeColor="text1"/>
                <w:sz w:val="19"/>
                <w:szCs w:val="19"/>
              </w:rPr>
              <w:t>Projekt prispieva k podpore nemotorovej dopravy zvýšením bezpečnosti zraniteľných účastníkov prepravy a</w:t>
            </w:r>
            <w:r>
              <w:rPr>
                <w:rFonts w:ascii="Arial" w:eastAsiaTheme="minorHAnsi" w:hAnsi="Arial" w:cs="Arial"/>
                <w:color w:val="000000" w:themeColor="text1"/>
                <w:sz w:val="19"/>
                <w:szCs w:val="19"/>
              </w:rPr>
              <w:t xml:space="preserve"> </w:t>
            </w:r>
            <w:r>
              <w:rPr>
                <w:rFonts w:ascii="Arial" w:eastAsia="Helvetica" w:hAnsi="Arial" w:cs="Arial"/>
                <w:color w:val="000000" w:themeColor="text1"/>
                <w:sz w:val="19"/>
                <w:szCs w:val="19"/>
              </w:rPr>
              <w:t>segregáciou cestnej dopravy a </w:t>
            </w:r>
            <w:r w:rsidR="009B426A">
              <w:rPr>
                <w:rFonts w:ascii="Arial" w:eastAsia="Helvetica" w:hAnsi="Arial" w:cs="Arial"/>
                <w:color w:val="000000" w:themeColor="text1"/>
                <w:sz w:val="19"/>
                <w:szCs w:val="19"/>
              </w:rPr>
              <w:t>nemotorovej dopravy</w:t>
            </w:r>
            <w:r>
              <w:rPr>
                <w:rFonts w:ascii="Arial" w:eastAsia="Helvetica" w:hAnsi="Arial" w:cs="Arial"/>
                <w:color w:val="000000" w:themeColor="text1"/>
                <w:sz w:val="19"/>
                <w:szCs w:val="19"/>
              </w:rPr>
              <w:t>.</w:t>
            </w:r>
          </w:p>
        </w:tc>
      </w:tr>
      <w:tr w:rsidR="00CA593D" w:rsidRPr="009A323E" w14:paraId="056ED859" w14:textId="77777777" w:rsidTr="009B69F2">
        <w:trPr>
          <w:trHeight w:val="695"/>
        </w:trPr>
        <w:tc>
          <w:tcPr>
            <w:tcW w:w="606" w:type="dxa"/>
            <w:vMerge/>
          </w:tcPr>
          <w:p w14:paraId="6525E809" w14:textId="77777777" w:rsidR="00CA593D" w:rsidRPr="00F93B3F" w:rsidRDefault="00CA593D" w:rsidP="009B69F2">
            <w:pPr>
              <w:jc w:val="center"/>
              <w:rPr>
                <w:rFonts w:ascii="Arial" w:hAnsi="Arial" w:cs="Arial"/>
                <w:color w:val="000000" w:themeColor="text1"/>
                <w:sz w:val="19"/>
                <w:szCs w:val="19"/>
              </w:rPr>
            </w:pPr>
          </w:p>
        </w:tc>
        <w:tc>
          <w:tcPr>
            <w:tcW w:w="2224" w:type="dxa"/>
            <w:vMerge/>
          </w:tcPr>
          <w:p w14:paraId="7A437FE7" w14:textId="77777777" w:rsidR="00CA593D" w:rsidRPr="00F93B3F" w:rsidRDefault="00CA593D" w:rsidP="009B69F2">
            <w:pPr>
              <w:rPr>
                <w:rFonts w:ascii="Arial" w:hAnsi="Arial" w:cs="Arial"/>
                <w:color w:val="000000" w:themeColor="text1"/>
                <w:sz w:val="19"/>
                <w:szCs w:val="19"/>
              </w:rPr>
            </w:pPr>
          </w:p>
        </w:tc>
        <w:tc>
          <w:tcPr>
            <w:tcW w:w="3261" w:type="dxa"/>
            <w:vMerge/>
          </w:tcPr>
          <w:p w14:paraId="0A8EAA92" w14:textId="77777777" w:rsidR="00CA593D" w:rsidRPr="00F93B3F" w:rsidRDefault="00CA593D" w:rsidP="009B69F2">
            <w:pPr>
              <w:rPr>
                <w:rFonts w:ascii="Arial" w:hAnsi="Arial" w:cs="Arial"/>
                <w:color w:val="000000" w:themeColor="text1"/>
                <w:sz w:val="19"/>
                <w:szCs w:val="19"/>
              </w:rPr>
            </w:pPr>
          </w:p>
        </w:tc>
        <w:tc>
          <w:tcPr>
            <w:tcW w:w="1417" w:type="dxa"/>
            <w:vMerge/>
          </w:tcPr>
          <w:p w14:paraId="1E325B03" w14:textId="77777777" w:rsidR="00CA593D" w:rsidRDefault="00CA593D" w:rsidP="009B69F2">
            <w:pPr>
              <w:jc w:val="center"/>
              <w:rPr>
                <w:rFonts w:ascii="Arial" w:hAnsi="Arial" w:cs="Arial"/>
                <w:color w:val="000000" w:themeColor="text1"/>
                <w:sz w:val="19"/>
                <w:szCs w:val="19"/>
              </w:rPr>
            </w:pPr>
          </w:p>
        </w:tc>
        <w:tc>
          <w:tcPr>
            <w:tcW w:w="1474" w:type="dxa"/>
          </w:tcPr>
          <w:p w14:paraId="0CDA4FDE" w14:textId="5C7509E1" w:rsidR="00CA593D" w:rsidRPr="009A323E" w:rsidRDefault="001B343D" w:rsidP="009B69F2">
            <w:pPr>
              <w:jc w:val="center"/>
              <w:rPr>
                <w:rFonts w:ascii="Arial" w:hAnsi="Arial" w:cs="Arial"/>
                <w:color w:val="000000" w:themeColor="text1"/>
                <w:sz w:val="19"/>
                <w:szCs w:val="19"/>
                <w:highlight w:val="yellow"/>
              </w:rPr>
            </w:pPr>
            <w:r>
              <w:rPr>
                <w:rFonts w:ascii="Arial" w:eastAsia="Helvetica" w:hAnsi="Arial" w:cs="Arial"/>
                <w:color w:val="000000" w:themeColor="text1"/>
                <w:sz w:val="19"/>
                <w:szCs w:val="19"/>
              </w:rPr>
              <w:t>3</w:t>
            </w:r>
          </w:p>
        </w:tc>
        <w:tc>
          <w:tcPr>
            <w:tcW w:w="5755" w:type="dxa"/>
          </w:tcPr>
          <w:p w14:paraId="2E36BFF5" w14:textId="1108E75D" w:rsidR="00CA593D" w:rsidRPr="009A323E" w:rsidRDefault="00CA593D" w:rsidP="009B69F2">
            <w:pPr>
              <w:rPr>
                <w:rFonts w:ascii="Arial" w:hAnsi="Arial" w:cs="Arial"/>
                <w:color w:val="000000" w:themeColor="text1"/>
                <w:sz w:val="19"/>
                <w:szCs w:val="19"/>
                <w:highlight w:val="yellow"/>
              </w:rPr>
            </w:pPr>
            <w:r>
              <w:rPr>
                <w:rFonts w:ascii="Arial" w:eastAsia="Helvetica" w:hAnsi="Arial" w:cs="Arial"/>
                <w:color w:val="000000" w:themeColor="text1"/>
                <w:sz w:val="19"/>
                <w:szCs w:val="19"/>
              </w:rPr>
              <w:t xml:space="preserve">Projekt prispieva k podpore nemotorovej dopravy, avšak bez segregácie cestnej dopravy a </w:t>
            </w:r>
            <w:r w:rsidR="009B426A">
              <w:rPr>
                <w:rFonts w:ascii="Arial" w:eastAsia="Helvetica" w:hAnsi="Arial" w:cs="Arial"/>
                <w:color w:val="000000" w:themeColor="text1"/>
                <w:sz w:val="19"/>
                <w:szCs w:val="19"/>
              </w:rPr>
              <w:t>nemotorovej dopravy</w:t>
            </w:r>
            <w:r>
              <w:rPr>
                <w:rFonts w:ascii="Arial" w:eastAsia="Helvetica" w:hAnsi="Arial" w:cs="Arial"/>
                <w:color w:val="000000" w:themeColor="text1"/>
                <w:sz w:val="19"/>
                <w:szCs w:val="19"/>
              </w:rPr>
              <w:t>.</w:t>
            </w:r>
          </w:p>
        </w:tc>
      </w:tr>
      <w:tr w:rsidR="00CA593D" w:rsidRPr="009A323E" w14:paraId="7388BB8E" w14:textId="77777777" w:rsidTr="009B69F2">
        <w:trPr>
          <w:trHeight w:val="566"/>
        </w:trPr>
        <w:tc>
          <w:tcPr>
            <w:tcW w:w="606" w:type="dxa"/>
            <w:vMerge/>
          </w:tcPr>
          <w:p w14:paraId="086E869B" w14:textId="77777777" w:rsidR="00CA593D" w:rsidRPr="00F93B3F" w:rsidRDefault="00CA593D" w:rsidP="009B69F2">
            <w:pPr>
              <w:jc w:val="center"/>
              <w:rPr>
                <w:rFonts w:ascii="Arial" w:hAnsi="Arial" w:cs="Arial"/>
                <w:color w:val="000000" w:themeColor="text1"/>
                <w:sz w:val="19"/>
                <w:szCs w:val="19"/>
              </w:rPr>
            </w:pPr>
          </w:p>
        </w:tc>
        <w:tc>
          <w:tcPr>
            <w:tcW w:w="2224" w:type="dxa"/>
            <w:vMerge/>
          </w:tcPr>
          <w:p w14:paraId="132EAB99" w14:textId="77777777" w:rsidR="00CA593D" w:rsidRPr="00F93B3F" w:rsidRDefault="00CA593D" w:rsidP="009B69F2">
            <w:pPr>
              <w:rPr>
                <w:rFonts w:ascii="Arial" w:hAnsi="Arial" w:cs="Arial"/>
                <w:color w:val="000000" w:themeColor="text1"/>
                <w:sz w:val="19"/>
                <w:szCs w:val="19"/>
              </w:rPr>
            </w:pPr>
          </w:p>
        </w:tc>
        <w:tc>
          <w:tcPr>
            <w:tcW w:w="3261" w:type="dxa"/>
            <w:vMerge/>
          </w:tcPr>
          <w:p w14:paraId="0079C468" w14:textId="77777777" w:rsidR="00CA593D" w:rsidRPr="00F93B3F" w:rsidRDefault="00CA593D" w:rsidP="009B69F2">
            <w:pPr>
              <w:rPr>
                <w:rFonts w:ascii="Arial" w:hAnsi="Arial" w:cs="Arial"/>
                <w:color w:val="000000" w:themeColor="text1"/>
                <w:sz w:val="19"/>
                <w:szCs w:val="19"/>
              </w:rPr>
            </w:pPr>
          </w:p>
        </w:tc>
        <w:tc>
          <w:tcPr>
            <w:tcW w:w="1417" w:type="dxa"/>
            <w:vMerge/>
          </w:tcPr>
          <w:p w14:paraId="5A70899E" w14:textId="77777777" w:rsidR="00CA593D" w:rsidRDefault="00CA593D" w:rsidP="009B69F2">
            <w:pPr>
              <w:jc w:val="center"/>
              <w:rPr>
                <w:rFonts w:ascii="Arial" w:hAnsi="Arial" w:cs="Arial"/>
                <w:color w:val="000000" w:themeColor="text1"/>
                <w:sz w:val="19"/>
                <w:szCs w:val="19"/>
              </w:rPr>
            </w:pPr>
          </w:p>
        </w:tc>
        <w:tc>
          <w:tcPr>
            <w:tcW w:w="1474" w:type="dxa"/>
          </w:tcPr>
          <w:p w14:paraId="2A5C6950" w14:textId="77777777" w:rsidR="00CA593D" w:rsidRPr="009A323E" w:rsidRDefault="00CA593D" w:rsidP="009B69F2">
            <w:pPr>
              <w:jc w:val="center"/>
              <w:rPr>
                <w:rFonts w:ascii="Arial" w:hAnsi="Arial" w:cs="Arial"/>
                <w:color w:val="000000" w:themeColor="text1"/>
                <w:sz w:val="19"/>
                <w:szCs w:val="19"/>
                <w:highlight w:val="yellow"/>
              </w:rPr>
            </w:pPr>
            <w:r>
              <w:rPr>
                <w:rFonts w:ascii="Arial" w:eastAsia="Helvetica" w:hAnsi="Arial" w:cs="Arial"/>
                <w:color w:val="000000" w:themeColor="text1"/>
                <w:sz w:val="19"/>
                <w:szCs w:val="19"/>
              </w:rPr>
              <w:t>0</w:t>
            </w:r>
          </w:p>
        </w:tc>
        <w:tc>
          <w:tcPr>
            <w:tcW w:w="5755" w:type="dxa"/>
          </w:tcPr>
          <w:p w14:paraId="3640EB1E" w14:textId="77777777" w:rsidR="00CA593D" w:rsidRPr="009A323E" w:rsidRDefault="00CA593D" w:rsidP="009B69F2">
            <w:pPr>
              <w:rPr>
                <w:rFonts w:ascii="Arial" w:hAnsi="Arial" w:cs="Arial"/>
                <w:color w:val="000000" w:themeColor="text1"/>
                <w:sz w:val="19"/>
                <w:szCs w:val="19"/>
                <w:highlight w:val="yellow"/>
              </w:rPr>
            </w:pPr>
            <w:r>
              <w:rPr>
                <w:rFonts w:ascii="Arial" w:eastAsia="Helvetica" w:hAnsi="Arial" w:cs="Arial"/>
                <w:color w:val="000000" w:themeColor="text1"/>
                <w:sz w:val="19"/>
                <w:szCs w:val="19"/>
              </w:rPr>
              <w:t>Projekt neprispieva k podpore nemotorovej dopravy.</w:t>
            </w:r>
          </w:p>
        </w:tc>
      </w:tr>
    </w:tbl>
    <w:p w14:paraId="5F9038BC" w14:textId="6631D710" w:rsidR="00CA593D" w:rsidRPr="00F9745A" w:rsidRDefault="00A21DF4" w:rsidP="00CA593D">
      <w:pPr>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00CA593D" w:rsidRPr="003C6DE1">
        <w:rPr>
          <w:rFonts w:ascii="Arial" w:hAnsi="Arial" w:cs="Arial"/>
          <w:color w:val="000000" w:themeColor="text1"/>
          <w:sz w:val="19"/>
          <w:szCs w:val="19"/>
        </w:rPr>
        <w:t xml:space="preserve"> posudzuje najmä informácie uvedené v častiach </w:t>
      </w:r>
      <w:proofErr w:type="spellStart"/>
      <w:r w:rsidR="00CA593D" w:rsidRPr="003C6DE1">
        <w:rPr>
          <w:rFonts w:ascii="Arial" w:hAnsi="Arial" w:cs="Arial"/>
          <w:color w:val="000000" w:themeColor="text1"/>
          <w:sz w:val="19"/>
          <w:szCs w:val="19"/>
        </w:rPr>
        <w:t>ŽoNFP</w:t>
      </w:r>
      <w:proofErr w:type="spellEnd"/>
      <w:r w:rsidR="00CA593D" w:rsidRPr="003C6DE1">
        <w:rPr>
          <w:rFonts w:ascii="Arial" w:hAnsi="Arial" w:cs="Arial"/>
          <w:color w:val="000000" w:themeColor="text1"/>
          <w:sz w:val="19"/>
          <w:szCs w:val="19"/>
        </w:rPr>
        <w:t xml:space="preserve">: </w:t>
      </w:r>
      <w:r w:rsidR="00CA593D" w:rsidRPr="0035282D">
        <w:rPr>
          <w:rFonts w:ascii="Arial" w:hAnsi="Arial" w:cs="Arial"/>
          <w:color w:val="000000" w:themeColor="text1"/>
          <w:sz w:val="19"/>
          <w:szCs w:val="19"/>
        </w:rPr>
        <w:t>Identifikácia projektu, Popis projektu, Aktivity projektu a očakávané merateľné ukazovatele a príloha Projektová dokumentácia.</w:t>
      </w:r>
    </w:p>
    <w:p w14:paraId="3ADD71C5" w14:textId="21145F4D" w:rsidR="00CA593D" w:rsidRDefault="00A21DF4" w:rsidP="00CA593D">
      <w:pPr>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00CA593D" w:rsidRPr="00F9745A">
        <w:rPr>
          <w:rFonts w:ascii="Arial" w:hAnsi="Arial" w:cs="Arial"/>
          <w:color w:val="000000" w:themeColor="text1"/>
          <w:sz w:val="19"/>
          <w:szCs w:val="19"/>
        </w:rPr>
        <w:t xml:space="preserve"> posúdi, </w:t>
      </w:r>
      <w:r w:rsidR="00CA593D" w:rsidRPr="00DC7071">
        <w:rPr>
          <w:rFonts w:ascii="Arial" w:hAnsi="Arial" w:cs="Arial"/>
          <w:color w:val="000000" w:themeColor="text1"/>
          <w:sz w:val="19"/>
          <w:szCs w:val="19"/>
        </w:rPr>
        <w:t>či je v rámci žiadosti o NFP deklarovaný príspevok projektu k nasledovným aspektom:</w:t>
      </w:r>
    </w:p>
    <w:p w14:paraId="266AA8F3" w14:textId="77777777" w:rsidR="00CA593D" w:rsidRPr="00DC7071" w:rsidRDefault="00CA593D" w:rsidP="00CA593D">
      <w:pPr>
        <w:pStyle w:val="Odsekzoznamu"/>
        <w:numPr>
          <w:ilvl w:val="0"/>
          <w:numId w:val="41"/>
        </w:numPr>
        <w:spacing w:before="120" w:after="120" w:line="288" w:lineRule="auto"/>
        <w:ind w:left="1134"/>
        <w:jc w:val="both"/>
        <w:rPr>
          <w:rFonts w:ascii="Arial" w:hAnsi="Arial" w:cs="Arial"/>
          <w:color w:val="000000" w:themeColor="text1"/>
          <w:sz w:val="19"/>
          <w:szCs w:val="19"/>
          <w:lang w:val="sk-SK"/>
        </w:rPr>
      </w:pPr>
      <w:r w:rsidRPr="00DC7071">
        <w:rPr>
          <w:rFonts w:ascii="Arial" w:eastAsia="Helvetica" w:hAnsi="Arial" w:cs="Arial"/>
          <w:color w:val="000000" w:themeColor="text1"/>
          <w:sz w:val="19"/>
          <w:szCs w:val="19"/>
          <w:lang w:val="sk-SK"/>
        </w:rPr>
        <w:t>podpore nemotorovej dopravy</w:t>
      </w:r>
      <w:r w:rsidRPr="00DC7071">
        <w:rPr>
          <w:rFonts w:ascii="Arial" w:eastAsiaTheme="minorHAnsi" w:hAnsi="Arial" w:cs="Arial"/>
          <w:color w:val="000000" w:themeColor="text1"/>
          <w:sz w:val="19"/>
          <w:szCs w:val="19"/>
          <w:lang w:val="sk-SK"/>
        </w:rPr>
        <w:t xml:space="preserve"> </w:t>
      </w:r>
      <w:r w:rsidRPr="00DC7071">
        <w:rPr>
          <w:rFonts w:ascii="Arial" w:hAnsi="Arial" w:cs="Arial"/>
          <w:color w:val="000000" w:themeColor="text1"/>
          <w:sz w:val="19"/>
          <w:szCs w:val="19"/>
          <w:lang w:val="sk-SK"/>
        </w:rPr>
        <w:t>zvýšením bezpečnosti zraniteľných účastníkov prepravy</w:t>
      </w:r>
      <w:r>
        <w:rPr>
          <w:rFonts w:ascii="Arial" w:hAnsi="Arial" w:cs="Arial"/>
          <w:color w:val="000000" w:themeColor="text1"/>
          <w:sz w:val="19"/>
          <w:szCs w:val="19"/>
          <w:lang w:val="sk-SK"/>
        </w:rPr>
        <w:t xml:space="preserve"> (chodcov a cyklistov)</w:t>
      </w:r>
      <w:r w:rsidRPr="00DC7071">
        <w:rPr>
          <w:rFonts w:ascii="Arial" w:hAnsi="Arial" w:cs="Arial"/>
          <w:color w:val="000000" w:themeColor="text1"/>
          <w:sz w:val="19"/>
          <w:szCs w:val="19"/>
          <w:lang w:val="sk-SK"/>
        </w:rPr>
        <w:t>,</w:t>
      </w:r>
    </w:p>
    <w:p w14:paraId="64E048E4" w14:textId="3A85E56F" w:rsidR="00CA593D" w:rsidRPr="00DC7071" w:rsidRDefault="00CA593D" w:rsidP="00CA593D">
      <w:pPr>
        <w:pStyle w:val="Odsekzoznamu"/>
        <w:numPr>
          <w:ilvl w:val="0"/>
          <w:numId w:val="41"/>
        </w:numPr>
        <w:spacing w:before="120" w:after="120" w:line="288" w:lineRule="auto"/>
        <w:ind w:left="1134"/>
        <w:jc w:val="both"/>
        <w:rPr>
          <w:rFonts w:ascii="Arial" w:hAnsi="Arial" w:cs="Arial"/>
          <w:color w:val="000000" w:themeColor="text1"/>
          <w:sz w:val="19"/>
          <w:szCs w:val="19"/>
          <w:lang w:val="sk-SK"/>
        </w:rPr>
      </w:pPr>
      <w:r w:rsidRPr="00DC7071">
        <w:rPr>
          <w:rFonts w:ascii="Arial" w:eastAsia="Helvetica" w:hAnsi="Arial" w:cs="Arial"/>
          <w:color w:val="000000" w:themeColor="text1"/>
          <w:sz w:val="19"/>
          <w:szCs w:val="19"/>
          <w:lang w:val="sk-SK"/>
        </w:rPr>
        <w:t>segregácie cestnej dopravy a</w:t>
      </w:r>
      <w:r w:rsidR="00B30AD8">
        <w:rPr>
          <w:rFonts w:ascii="Arial" w:eastAsia="Helvetica" w:hAnsi="Arial" w:cs="Arial"/>
          <w:color w:val="000000" w:themeColor="text1"/>
          <w:sz w:val="19"/>
          <w:szCs w:val="19"/>
          <w:lang w:val="sk-SK"/>
        </w:rPr>
        <w:t> nemotorovej dopravy</w:t>
      </w:r>
      <w:r>
        <w:rPr>
          <w:rFonts w:ascii="Arial" w:eastAsia="Helvetica" w:hAnsi="Arial" w:cs="Arial"/>
          <w:color w:val="000000" w:themeColor="text1"/>
          <w:sz w:val="19"/>
          <w:szCs w:val="19"/>
          <w:lang w:val="sk-SK"/>
        </w:rPr>
        <w:t xml:space="preserve"> (oddelením cestnej dopravy a </w:t>
      </w:r>
      <w:r w:rsidR="009B426A">
        <w:rPr>
          <w:rFonts w:ascii="Arial" w:eastAsia="Helvetica" w:hAnsi="Arial" w:cs="Arial"/>
          <w:color w:val="000000" w:themeColor="text1"/>
          <w:sz w:val="19"/>
          <w:szCs w:val="19"/>
          <w:lang w:val="sk-SK"/>
        </w:rPr>
        <w:t>nemotorovej</w:t>
      </w:r>
      <w:r>
        <w:rPr>
          <w:rFonts w:ascii="Arial" w:eastAsia="Helvetica" w:hAnsi="Arial" w:cs="Arial"/>
          <w:color w:val="000000" w:themeColor="text1"/>
          <w:sz w:val="19"/>
          <w:szCs w:val="19"/>
          <w:lang w:val="sk-SK"/>
        </w:rPr>
        <w:t xml:space="preserve"> dopravy)</w:t>
      </w:r>
      <w:r w:rsidRPr="00DC7071">
        <w:rPr>
          <w:rFonts w:ascii="Arial" w:hAnsi="Arial" w:cs="Arial"/>
          <w:color w:val="000000" w:themeColor="text1"/>
          <w:sz w:val="19"/>
          <w:szCs w:val="19"/>
          <w:lang w:val="sk-SK"/>
        </w:rPr>
        <w:t>.</w:t>
      </w:r>
    </w:p>
    <w:p w14:paraId="0B595223" w14:textId="31C9E1F8" w:rsidR="00CA593D" w:rsidRPr="00DC7071" w:rsidRDefault="00CA593D" w:rsidP="00CA593D">
      <w:pPr>
        <w:spacing w:before="120" w:after="120" w:line="288" w:lineRule="auto"/>
        <w:jc w:val="both"/>
        <w:rPr>
          <w:rFonts w:ascii="Arial" w:eastAsiaTheme="majorEastAsia" w:hAnsi="Arial" w:cs="Arial"/>
          <w:color w:val="000000" w:themeColor="text1"/>
          <w:sz w:val="19"/>
          <w:szCs w:val="19"/>
          <w:lang w:bidi="en-US"/>
        </w:rPr>
      </w:pPr>
      <w:r w:rsidRPr="00DC7071">
        <w:rPr>
          <w:rFonts w:ascii="Arial" w:hAnsi="Arial" w:cs="Arial"/>
          <w:color w:val="000000" w:themeColor="text1"/>
          <w:sz w:val="19"/>
          <w:szCs w:val="19"/>
        </w:rPr>
        <w:t>Následne posúdi, aký príspevok vyplýva z realizácie konkrétnych aktivít projektu v zmysle spôsobu aplikácie hodnotiaceho kritéria a pridelí relevantnú bodovú hodnotu (</w:t>
      </w:r>
      <w:r w:rsidR="00C00427">
        <w:rPr>
          <w:rFonts w:ascii="Arial" w:hAnsi="Arial" w:cs="Arial"/>
          <w:color w:val="000000" w:themeColor="text1"/>
          <w:sz w:val="19"/>
          <w:szCs w:val="19"/>
        </w:rPr>
        <w:t>6</w:t>
      </w:r>
      <w:r w:rsidRPr="00DC7071">
        <w:rPr>
          <w:rFonts w:ascii="Arial" w:hAnsi="Arial" w:cs="Arial"/>
          <w:color w:val="000000" w:themeColor="text1"/>
          <w:sz w:val="19"/>
          <w:szCs w:val="19"/>
        </w:rPr>
        <w:t>), (</w:t>
      </w:r>
      <w:r w:rsidR="00C00427">
        <w:rPr>
          <w:rFonts w:ascii="Arial" w:hAnsi="Arial" w:cs="Arial"/>
          <w:color w:val="000000" w:themeColor="text1"/>
          <w:sz w:val="19"/>
          <w:szCs w:val="19"/>
        </w:rPr>
        <w:t>3</w:t>
      </w:r>
      <w:r w:rsidRPr="00DC7071">
        <w:rPr>
          <w:rFonts w:ascii="Arial" w:hAnsi="Arial" w:cs="Arial"/>
          <w:color w:val="000000" w:themeColor="text1"/>
          <w:sz w:val="19"/>
          <w:szCs w:val="19"/>
        </w:rPr>
        <w:t>), alebo (0).</w:t>
      </w:r>
      <w:r>
        <w:rPr>
          <w:rFonts w:ascii="Arial" w:hAnsi="Arial" w:cs="Arial"/>
          <w:color w:val="000000" w:themeColor="text1"/>
          <w:sz w:val="19"/>
          <w:szCs w:val="19"/>
        </w:rPr>
        <w:t xml:space="preserve"> </w:t>
      </w:r>
    </w:p>
    <w:p w14:paraId="7CB0AD20" w14:textId="31034560" w:rsidR="00CA593D" w:rsidRDefault="00A21DF4" w:rsidP="00CA593D">
      <w:pPr>
        <w:spacing w:after="120" w:line="288" w:lineRule="auto"/>
        <w:jc w:val="both"/>
        <w:rPr>
          <w:rFonts w:ascii="Arial" w:hAnsi="Arial" w:cs="Arial"/>
          <w:color w:val="000000" w:themeColor="text1"/>
          <w:sz w:val="19"/>
          <w:szCs w:val="19"/>
        </w:rPr>
      </w:pPr>
      <w:r>
        <w:rPr>
          <w:rFonts w:ascii="Arial" w:hAnsi="Arial" w:cs="Arial"/>
          <w:color w:val="000000" w:themeColor="text1"/>
          <w:sz w:val="19"/>
          <w:szCs w:val="19"/>
        </w:rPr>
        <w:lastRenderedPageBreak/>
        <w:t>OH</w:t>
      </w:r>
      <w:r w:rsidR="00CA593D" w:rsidRPr="003C6DE1">
        <w:rPr>
          <w:rFonts w:ascii="Arial" w:hAnsi="Arial" w:cs="Arial"/>
          <w:color w:val="000000" w:themeColor="text1"/>
          <w:sz w:val="19"/>
          <w:szCs w:val="19"/>
        </w:rPr>
        <w:t xml:space="preserve"> svoju odpoveď zdôvodní v hodnotiacom hárku odborného hodnotenia v časti Komentár a súčasne uvedie odkaz na dokument alebo relevantnú časť (</w:t>
      </w:r>
      <w:proofErr w:type="spellStart"/>
      <w:r w:rsidR="00CA593D" w:rsidRPr="003C6DE1">
        <w:rPr>
          <w:rFonts w:ascii="Arial" w:hAnsi="Arial" w:cs="Arial"/>
          <w:color w:val="000000" w:themeColor="text1"/>
          <w:sz w:val="19"/>
          <w:szCs w:val="19"/>
        </w:rPr>
        <w:t>ŽoNFP</w:t>
      </w:r>
      <w:proofErr w:type="spellEnd"/>
      <w:r w:rsidR="00CA593D" w:rsidRPr="003C6DE1">
        <w:rPr>
          <w:rFonts w:ascii="Arial" w:hAnsi="Arial" w:cs="Arial"/>
          <w:color w:val="000000" w:themeColor="text1"/>
          <w:sz w:val="19"/>
          <w:szCs w:val="19"/>
        </w:rPr>
        <w:t xml:space="preserve"> a relevantnej prílohy), na základe ktorej bolo vykonané hodnotenie. </w:t>
      </w:r>
      <w:r>
        <w:rPr>
          <w:rFonts w:ascii="Arial" w:hAnsi="Arial" w:cs="Arial"/>
          <w:color w:val="000000" w:themeColor="text1"/>
          <w:sz w:val="19"/>
          <w:szCs w:val="19"/>
        </w:rPr>
        <w:t>OH</w:t>
      </w:r>
      <w:r w:rsidR="00CA593D" w:rsidRPr="003C6DE1">
        <w:rPr>
          <w:rFonts w:ascii="Arial" w:hAnsi="Arial" w:cs="Arial"/>
          <w:color w:val="000000" w:themeColor="text1"/>
          <w:sz w:val="19"/>
          <w:szCs w:val="19"/>
        </w:rPr>
        <w:t xml:space="preserve"> je povinný uviesť odpoveď pri každom konkrétnom hodnotení bodového kritéria.</w:t>
      </w:r>
    </w:p>
    <w:p w14:paraId="6AFE79E7" w14:textId="77777777" w:rsidR="00A21DF4" w:rsidRDefault="00A21DF4" w:rsidP="00A21DF4">
      <w:pPr>
        <w:spacing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A21DF4" w:rsidRPr="00C01229" w14:paraId="3A2A35C2" w14:textId="77777777" w:rsidTr="008A59E7">
        <w:trPr>
          <w:trHeight w:val="397"/>
        </w:trPr>
        <w:tc>
          <w:tcPr>
            <w:tcW w:w="606" w:type="dxa"/>
            <w:shd w:val="clear" w:color="auto" w:fill="DEEAF6" w:themeFill="accent1" w:themeFillTint="33"/>
            <w:vAlign w:val="center"/>
            <w:hideMark/>
          </w:tcPr>
          <w:p w14:paraId="3F978350" w14:textId="77777777" w:rsidR="00A21DF4" w:rsidRPr="00C01229" w:rsidRDefault="00A21DF4" w:rsidP="008A59E7">
            <w:pPr>
              <w:widowControl w:val="0"/>
              <w:spacing w:line="288" w:lineRule="auto"/>
              <w:jc w:val="center"/>
              <w:rPr>
                <w:rFonts w:ascii="Arial" w:hAnsi="Arial" w:cs="Arial"/>
                <w:color w:val="000000" w:themeColor="text1"/>
                <w:sz w:val="19"/>
                <w:szCs w:val="19"/>
                <w:u w:color="000000"/>
              </w:rPr>
            </w:pPr>
            <w:proofErr w:type="spellStart"/>
            <w:r w:rsidRPr="00C01229">
              <w:rPr>
                <w:rFonts w:ascii="Arial" w:hAnsi="Arial" w:cs="Arial"/>
                <w:b/>
                <w:bCs/>
                <w:color w:val="000000" w:themeColor="text1"/>
                <w:sz w:val="19"/>
                <w:szCs w:val="19"/>
                <w:u w:color="000000"/>
              </w:rPr>
              <w:t>P.č</w:t>
            </w:r>
            <w:proofErr w:type="spellEnd"/>
            <w:r w:rsidRPr="00C01229">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14:paraId="32955939" w14:textId="77777777" w:rsidR="00A21DF4" w:rsidRPr="00C01229" w:rsidRDefault="00A21DF4" w:rsidP="008A59E7">
            <w:pPr>
              <w:widowControl w:val="0"/>
              <w:spacing w:line="288" w:lineRule="auto"/>
              <w:jc w:val="center"/>
              <w:rPr>
                <w:rFonts w:ascii="Arial" w:hAnsi="Arial" w:cs="Arial"/>
                <w:color w:val="000000" w:themeColor="text1"/>
                <w:sz w:val="19"/>
                <w:szCs w:val="19"/>
                <w:u w:color="000000"/>
              </w:rPr>
            </w:pPr>
            <w:r w:rsidRPr="00C01229">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268CAC49" w14:textId="77777777" w:rsidR="00A21DF4" w:rsidRPr="00C01229" w:rsidRDefault="00A21DF4" w:rsidP="008A59E7">
            <w:pPr>
              <w:widowControl w:val="0"/>
              <w:spacing w:line="288" w:lineRule="auto"/>
              <w:ind w:left="143" w:right="136" w:hanging="3"/>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7DBA386B" w14:textId="77777777" w:rsidR="00A21DF4" w:rsidRPr="00C01229" w:rsidRDefault="00A21DF4" w:rsidP="008A59E7">
            <w:pPr>
              <w:widowControl w:val="0"/>
              <w:spacing w:line="288" w:lineRule="auto"/>
              <w:ind w:left="33" w:hanging="33"/>
              <w:jc w:val="center"/>
              <w:rPr>
                <w:rFonts w:ascii="Arial" w:hAnsi="Arial" w:cs="Arial"/>
                <w:color w:val="000000" w:themeColor="text1"/>
                <w:sz w:val="19"/>
                <w:szCs w:val="19"/>
                <w:u w:color="000000"/>
              </w:rPr>
            </w:pPr>
            <w:r w:rsidRPr="00C01229">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6C136125" w14:textId="77777777" w:rsidR="00A21DF4" w:rsidRPr="00C01229" w:rsidRDefault="00A21DF4" w:rsidP="008A59E7">
            <w:pPr>
              <w:widowControl w:val="0"/>
              <w:spacing w:line="288" w:lineRule="auto"/>
              <w:ind w:left="34" w:right="136"/>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14:paraId="3E82C772" w14:textId="77777777" w:rsidR="00A21DF4" w:rsidRPr="00C01229" w:rsidRDefault="00A21DF4" w:rsidP="008A59E7">
            <w:pPr>
              <w:widowControl w:val="0"/>
              <w:spacing w:line="288" w:lineRule="auto"/>
              <w:ind w:left="143" w:right="136" w:hanging="3"/>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Spôsob aplikácie hodnotiaceho kritéria</w:t>
            </w:r>
          </w:p>
        </w:tc>
      </w:tr>
      <w:tr w:rsidR="00A21DF4" w:rsidRPr="008A6A1D" w14:paraId="1BFAEE5D" w14:textId="77777777" w:rsidTr="008A59E7">
        <w:trPr>
          <w:trHeight w:val="703"/>
        </w:trPr>
        <w:tc>
          <w:tcPr>
            <w:tcW w:w="606" w:type="dxa"/>
            <w:vMerge w:val="restart"/>
            <w:vAlign w:val="center"/>
          </w:tcPr>
          <w:p w14:paraId="005D290D" w14:textId="4190B883" w:rsidR="00A21DF4" w:rsidRPr="00F93B3F" w:rsidRDefault="00A21DF4" w:rsidP="00A21DF4">
            <w:pPr>
              <w:jc w:val="center"/>
              <w:rPr>
                <w:rFonts w:ascii="Arial" w:hAnsi="Arial" w:cs="Arial"/>
                <w:color w:val="000000" w:themeColor="text1"/>
                <w:sz w:val="19"/>
                <w:szCs w:val="19"/>
              </w:rPr>
            </w:pPr>
            <w:r>
              <w:rPr>
                <w:rFonts w:ascii="Arial" w:hAnsi="Arial" w:cs="Arial"/>
                <w:color w:val="000000" w:themeColor="text1"/>
                <w:sz w:val="19"/>
                <w:szCs w:val="19"/>
              </w:rPr>
              <w:t>1.2 B</w:t>
            </w:r>
          </w:p>
        </w:tc>
        <w:tc>
          <w:tcPr>
            <w:tcW w:w="2224" w:type="dxa"/>
            <w:vMerge w:val="restart"/>
            <w:vAlign w:val="center"/>
          </w:tcPr>
          <w:p w14:paraId="10FC7579" w14:textId="1BD4788D" w:rsidR="00A21DF4" w:rsidRPr="009A323E" w:rsidRDefault="00A21DF4" w:rsidP="004A2A9F">
            <w:pPr>
              <w:rPr>
                <w:rFonts w:ascii="Arial" w:hAnsi="Arial" w:cs="Arial"/>
                <w:color w:val="000000" w:themeColor="text1"/>
                <w:sz w:val="19"/>
                <w:szCs w:val="19"/>
                <w:highlight w:val="yellow"/>
              </w:rPr>
            </w:pPr>
            <w:r>
              <w:rPr>
                <w:rFonts w:ascii="Arial" w:eastAsia="Helvetica" w:hAnsi="Arial" w:cs="Arial"/>
                <w:color w:val="000000" w:themeColor="text1"/>
                <w:sz w:val="19"/>
                <w:szCs w:val="19"/>
              </w:rPr>
              <w:t xml:space="preserve">Príspevok projektu k zvyšovaniu bezpečnosti </w:t>
            </w:r>
            <w:r w:rsidR="004A2A9F">
              <w:rPr>
                <w:rFonts w:ascii="Arial" w:eastAsia="Helvetica" w:hAnsi="Arial" w:cs="Arial"/>
                <w:color w:val="000000" w:themeColor="text1"/>
                <w:sz w:val="19"/>
                <w:szCs w:val="19"/>
              </w:rPr>
              <w:t>a plynulosti verejnej osobnej dopravy</w:t>
            </w:r>
          </w:p>
        </w:tc>
        <w:tc>
          <w:tcPr>
            <w:tcW w:w="3261" w:type="dxa"/>
            <w:vMerge w:val="restart"/>
          </w:tcPr>
          <w:p w14:paraId="40335AB5" w14:textId="482CEA19" w:rsidR="00A21DF4" w:rsidRDefault="00A21DF4" w:rsidP="008A59E7">
            <w:pPr>
              <w:spacing w:line="276" w:lineRule="auto"/>
              <w:contextualSpacing/>
              <w:rPr>
                <w:rFonts w:ascii="Arial" w:hAnsi="Arial" w:cs="Arial"/>
                <w:color w:val="000000" w:themeColor="text1"/>
                <w:sz w:val="19"/>
                <w:szCs w:val="19"/>
              </w:rPr>
            </w:pPr>
            <w:r>
              <w:rPr>
                <w:rFonts w:ascii="Arial" w:hAnsi="Arial" w:cs="Arial"/>
                <w:color w:val="000000" w:themeColor="text1"/>
                <w:sz w:val="19"/>
                <w:szCs w:val="19"/>
              </w:rPr>
              <w:t>Posud</w:t>
            </w:r>
            <w:r w:rsidR="004A2A9F">
              <w:rPr>
                <w:rFonts w:ascii="Arial" w:hAnsi="Arial" w:cs="Arial"/>
                <w:color w:val="000000" w:themeColor="text1"/>
                <w:sz w:val="19"/>
                <w:szCs w:val="19"/>
              </w:rPr>
              <w:t>zuje sa, či projekt prispieva k</w:t>
            </w:r>
            <w:r w:rsidR="004A2A9F">
              <w:rPr>
                <w:rFonts w:ascii="Arial" w:eastAsia="Helvetica" w:hAnsi="Arial" w:cs="Arial"/>
                <w:color w:val="000000" w:themeColor="text1"/>
                <w:sz w:val="19"/>
                <w:szCs w:val="19"/>
              </w:rPr>
              <w:t> zvyšovaniu bezpečnosti a plynulosti verejnej osobnej dopravy.</w:t>
            </w:r>
          </w:p>
          <w:p w14:paraId="0D2B98FF" w14:textId="77777777" w:rsidR="00A21DF4" w:rsidRDefault="00A21DF4" w:rsidP="008A59E7">
            <w:pPr>
              <w:spacing w:line="276" w:lineRule="auto"/>
              <w:contextualSpacing/>
              <w:rPr>
                <w:rFonts w:ascii="Arial" w:hAnsi="Arial" w:cs="Arial"/>
                <w:color w:val="000000" w:themeColor="text1"/>
                <w:sz w:val="19"/>
                <w:szCs w:val="19"/>
              </w:rPr>
            </w:pPr>
          </w:p>
          <w:p w14:paraId="5C992003" w14:textId="0A3E451E" w:rsidR="00A21DF4" w:rsidRPr="00661101" w:rsidRDefault="00A21DF4" w:rsidP="004A2A9F">
            <w:pPr>
              <w:spacing w:line="276" w:lineRule="auto"/>
              <w:contextualSpacing/>
              <w:rPr>
                <w:rFonts w:ascii="Arial" w:eastAsia="Times New Roman" w:hAnsi="Arial" w:cs="Arial"/>
                <w:i/>
                <w:color w:val="000000" w:themeColor="text1"/>
                <w:sz w:val="19"/>
                <w:szCs w:val="19"/>
                <w:highlight w:val="yellow"/>
                <w:lang w:bidi="en-US"/>
              </w:rPr>
            </w:pPr>
            <w:r w:rsidRPr="00661101">
              <w:rPr>
                <w:rFonts w:ascii="Arial" w:hAnsi="Arial" w:cs="Arial"/>
                <w:i/>
                <w:color w:val="000000" w:themeColor="text1"/>
                <w:sz w:val="19"/>
                <w:szCs w:val="19"/>
              </w:rPr>
              <w:t xml:space="preserve">Pozn. </w:t>
            </w:r>
            <w:r>
              <w:rPr>
                <w:rFonts w:ascii="Arial" w:hAnsi="Arial" w:cs="Arial"/>
                <w:i/>
                <w:color w:val="000000" w:themeColor="text1"/>
                <w:sz w:val="19"/>
                <w:szCs w:val="19"/>
              </w:rPr>
              <w:t xml:space="preserve">Kritérium sa </w:t>
            </w:r>
            <w:r w:rsidRPr="00661101">
              <w:rPr>
                <w:rFonts w:ascii="Arial" w:hAnsi="Arial" w:cs="Arial"/>
                <w:i/>
                <w:color w:val="000000" w:themeColor="text1"/>
                <w:sz w:val="19"/>
                <w:szCs w:val="19"/>
              </w:rPr>
              <w:t>aplikuje v prípade podpory samostatných mostných objektov.</w:t>
            </w:r>
          </w:p>
        </w:tc>
        <w:tc>
          <w:tcPr>
            <w:tcW w:w="1417" w:type="dxa"/>
            <w:vMerge w:val="restart"/>
          </w:tcPr>
          <w:p w14:paraId="796E07D3" w14:textId="77777777" w:rsidR="00A21DF4" w:rsidRPr="008A6A1D" w:rsidRDefault="00A21DF4" w:rsidP="008A59E7">
            <w:pPr>
              <w:jc w:val="center"/>
              <w:rPr>
                <w:rFonts w:ascii="Arial" w:eastAsia="Helvetica" w:hAnsi="Arial" w:cs="Arial"/>
                <w:color w:val="000000" w:themeColor="text1"/>
                <w:sz w:val="19"/>
                <w:szCs w:val="19"/>
              </w:rPr>
            </w:pPr>
            <w:r w:rsidRPr="008A6A1D">
              <w:rPr>
                <w:rFonts w:ascii="Arial" w:eastAsia="Helvetica" w:hAnsi="Arial" w:cs="Arial"/>
                <w:color w:val="000000" w:themeColor="text1"/>
                <w:sz w:val="19"/>
                <w:szCs w:val="19"/>
              </w:rPr>
              <w:t>Bodové kritérium</w:t>
            </w:r>
          </w:p>
          <w:p w14:paraId="0D2F29B5" w14:textId="77777777" w:rsidR="00A21DF4" w:rsidRPr="008A6A1D" w:rsidRDefault="00A21DF4" w:rsidP="008A59E7">
            <w:pPr>
              <w:jc w:val="center"/>
              <w:rPr>
                <w:rFonts w:ascii="Arial" w:hAnsi="Arial" w:cs="Arial"/>
                <w:color w:val="000000" w:themeColor="text1"/>
                <w:sz w:val="19"/>
                <w:szCs w:val="19"/>
              </w:rPr>
            </w:pPr>
          </w:p>
        </w:tc>
        <w:tc>
          <w:tcPr>
            <w:tcW w:w="1474" w:type="dxa"/>
          </w:tcPr>
          <w:p w14:paraId="655FC890" w14:textId="18EFBCA0" w:rsidR="00A21DF4" w:rsidRPr="008A6A1D" w:rsidRDefault="004A2A9F" w:rsidP="008A59E7">
            <w:pPr>
              <w:jc w:val="center"/>
              <w:rPr>
                <w:rFonts w:ascii="Arial" w:hAnsi="Arial" w:cs="Arial"/>
                <w:color w:val="000000" w:themeColor="text1"/>
                <w:sz w:val="19"/>
                <w:szCs w:val="19"/>
              </w:rPr>
            </w:pPr>
            <w:r>
              <w:rPr>
                <w:rFonts w:ascii="Arial" w:hAnsi="Arial" w:cs="Arial"/>
                <w:color w:val="000000" w:themeColor="text1"/>
                <w:sz w:val="19"/>
                <w:szCs w:val="19"/>
              </w:rPr>
              <w:t>6</w:t>
            </w:r>
          </w:p>
        </w:tc>
        <w:tc>
          <w:tcPr>
            <w:tcW w:w="5755" w:type="dxa"/>
          </w:tcPr>
          <w:p w14:paraId="269E24EA" w14:textId="2A570AA2" w:rsidR="00A21DF4" w:rsidRPr="008A6A1D" w:rsidRDefault="00A21DF4" w:rsidP="004A2A9F">
            <w:pPr>
              <w:ind w:left="25" w:hanging="10"/>
              <w:rPr>
                <w:rFonts w:ascii="Arial" w:hAnsi="Arial" w:cs="Arial"/>
                <w:color w:val="000000" w:themeColor="text1"/>
                <w:sz w:val="19"/>
                <w:szCs w:val="19"/>
              </w:rPr>
            </w:pPr>
            <w:r>
              <w:rPr>
                <w:rFonts w:ascii="Arial" w:hAnsi="Arial" w:cs="Arial"/>
                <w:color w:val="000000" w:themeColor="text1"/>
                <w:sz w:val="19"/>
                <w:szCs w:val="19"/>
              </w:rPr>
              <w:t xml:space="preserve">Predmetom projektu je </w:t>
            </w:r>
            <w:r w:rsidR="004A2A9F">
              <w:rPr>
                <w:rFonts w:ascii="Arial" w:hAnsi="Arial" w:cs="Arial"/>
                <w:color w:val="000000" w:themeColor="text1"/>
                <w:sz w:val="19"/>
                <w:szCs w:val="19"/>
              </w:rPr>
              <w:t>modernizácia/rekonštrukcia mostného objektu lokalizovaného na cestnej sieti využívanej pravidelnou verejnou osobnou dopravou (mestskou a/alebo prímestskou)</w:t>
            </w:r>
            <w:r>
              <w:rPr>
                <w:rFonts w:ascii="Arial" w:hAnsi="Arial" w:cs="Arial"/>
                <w:color w:val="000000" w:themeColor="text1"/>
                <w:sz w:val="19"/>
                <w:szCs w:val="19"/>
              </w:rPr>
              <w:t>.</w:t>
            </w:r>
          </w:p>
        </w:tc>
      </w:tr>
      <w:tr w:rsidR="004A2A9F" w:rsidRPr="00F93B3F" w14:paraId="46337120" w14:textId="77777777" w:rsidTr="008A59E7">
        <w:trPr>
          <w:trHeight w:val="686"/>
        </w:trPr>
        <w:tc>
          <w:tcPr>
            <w:tcW w:w="606" w:type="dxa"/>
            <w:vMerge/>
          </w:tcPr>
          <w:p w14:paraId="049738F6" w14:textId="77777777" w:rsidR="004A2A9F" w:rsidRPr="00F93B3F" w:rsidRDefault="004A2A9F" w:rsidP="004A2A9F">
            <w:pPr>
              <w:jc w:val="center"/>
              <w:rPr>
                <w:rFonts w:ascii="Arial" w:hAnsi="Arial" w:cs="Arial"/>
                <w:color w:val="000000" w:themeColor="text1"/>
                <w:sz w:val="19"/>
                <w:szCs w:val="19"/>
              </w:rPr>
            </w:pPr>
          </w:p>
        </w:tc>
        <w:tc>
          <w:tcPr>
            <w:tcW w:w="2224" w:type="dxa"/>
            <w:vMerge/>
          </w:tcPr>
          <w:p w14:paraId="3870DA4F" w14:textId="77777777" w:rsidR="004A2A9F" w:rsidRPr="00F93B3F" w:rsidRDefault="004A2A9F" w:rsidP="004A2A9F">
            <w:pPr>
              <w:rPr>
                <w:rFonts w:ascii="Arial" w:hAnsi="Arial" w:cs="Arial"/>
                <w:color w:val="000000" w:themeColor="text1"/>
                <w:sz w:val="19"/>
                <w:szCs w:val="19"/>
              </w:rPr>
            </w:pPr>
          </w:p>
        </w:tc>
        <w:tc>
          <w:tcPr>
            <w:tcW w:w="3261" w:type="dxa"/>
            <w:vMerge/>
          </w:tcPr>
          <w:p w14:paraId="5C73D13A" w14:textId="77777777" w:rsidR="004A2A9F" w:rsidRPr="00F93B3F" w:rsidRDefault="004A2A9F" w:rsidP="004A2A9F">
            <w:pPr>
              <w:rPr>
                <w:rFonts w:ascii="Arial" w:hAnsi="Arial" w:cs="Arial"/>
                <w:color w:val="000000" w:themeColor="text1"/>
                <w:sz w:val="19"/>
                <w:szCs w:val="19"/>
              </w:rPr>
            </w:pPr>
          </w:p>
        </w:tc>
        <w:tc>
          <w:tcPr>
            <w:tcW w:w="1417" w:type="dxa"/>
            <w:vMerge/>
          </w:tcPr>
          <w:p w14:paraId="622E97AD" w14:textId="77777777" w:rsidR="004A2A9F" w:rsidRDefault="004A2A9F" w:rsidP="004A2A9F">
            <w:pPr>
              <w:jc w:val="center"/>
              <w:rPr>
                <w:rFonts w:ascii="Arial" w:hAnsi="Arial" w:cs="Arial"/>
                <w:color w:val="000000" w:themeColor="text1"/>
                <w:sz w:val="19"/>
                <w:szCs w:val="19"/>
              </w:rPr>
            </w:pPr>
          </w:p>
        </w:tc>
        <w:tc>
          <w:tcPr>
            <w:tcW w:w="1474" w:type="dxa"/>
          </w:tcPr>
          <w:p w14:paraId="307DC07C" w14:textId="77777777" w:rsidR="004A2A9F" w:rsidRDefault="004A2A9F" w:rsidP="004A2A9F">
            <w:pPr>
              <w:jc w:val="center"/>
              <w:rPr>
                <w:rFonts w:ascii="Arial" w:eastAsia="Helvetica" w:hAnsi="Arial" w:cs="Arial"/>
                <w:color w:val="000000" w:themeColor="text1"/>
                <w:sz w:val="19"/>
                <w:szCs w:val="19"/>
                <w:u w:color="000000"/>
              </w:rPr>
            </w:pPr>
            <w:r w:rsidRPr="008A6A1D">
              <w:rPr>
                <w:rFonts w:ascii="Arial" w:hAnsi="Arial" w:cs="Arial"/>
                <w:color w:val="000000" w:themeColor="text1"/>
                <w:sz w:val="19"/>
                <w:szCs w:val="19"/>
              </w:rPr>
              <w:t>0</w:t>
            </w:r>
          </w:p>
        </w:tc>
        <w:tc>
          <w:tcPr>
            <w:tcW w:w="5755" w:type="dxa"/>
          </w:tcPr>
          <w:p w14:paraId="634E1974" w14:textId="51A8DE81" w:rsidR="004A2A9F" w:rsidRPr="00F93B3F" w:rsidRDefault="004A2A9F" w:rsidP="004A2A9F">
            <w:pPr>
              <w:rPr>
                <w:rFonts w:ascii="Arial" w:hAnsi="Arial" w:cs="Arial"/>
                <w:color w:val="000000" w:themeColor="text1"/>
                <w:sz w:val="19"/>
                <w:szCs w:val="19"/>
              </w:rPr>
            </w:pPr>
            <w:r>
              <w:rPr>
                <w:rFonts w:ascii="Arial" w:hAnsi="Arial" w:cs="Arial"/>
                <w:color w:val="000000" w:themeColor="text1"/>
                <w:sz w:val="19"/>
                <w:szCs w:val="19"/>
              </w:rPr>
              <w:t>Predmetom projektu nie je modernizácia/rekonštrukcia mostného objektu lokalizovaného na cestnej sieti využívanej pravidelnou verejnou osobnou dopravou (mestskou a/alebo prímestskou).</w:t>
            </w:r>
          </w:p>
        </w:tc>
      </w:tr>
    </w:tbl>
    <w:p w14:paraId="3E87A760" w14:textId="77777777" w:rsidR="00A21DF4" w:rsidRPr="00F9745A" w:rsidRDefault="00A21DF4" w:rsidP="00A21DF4">
      <w:pPr>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Pr="003C6DE1">
        <w:rPr>
          <w:rFonts w:ascii="Arial" w:hAnsi="Arial" w:cs="Arial"/>
          <w:color w:val="000000" w:themeColor="text1"/>
          <w:sz w:val="19"/>
          <w:szCs w:val="19"/>
        </w:rPr>
        <w:t xml:space="preserve"> posudzuje najmä informácie uvedené v častiach </w:t>
      </w:r>
      <w:proofErr w:type="spellStart"/>
      <w:r w:rsidRPr="003C6DE1">
        <w:rPr>
          <w:rFonts w:ascii="Arial" w:hAnsi="Arial" w:cs="Arial"/>
          <w:color w:val="000000" w:themeColor="text1"/>
          <w:sz w:val="19"/>
          <w:szCs w:val="19"/>
        </w:rPr>
        <w:t>ŽoNFP</w:t>
      </w:r>
      <w:proofErr w:type="spellEnd"/>
      <w:r w:rsidRPr="003C6DE1">
        <w:rPr>
          <w:rFonts w:ascii="Arial" w:hAnsi="Arial" w:cs="Arial"/>
          <w:color w:val="000000" w:themeColor="text1"/>
          <w:sz w:val="19"/>
          <w:szCs w:val="19"/>
        </w:rPr>
        <w:t xml:space="preserve">: </w:t>
      </w:r>
      <w:r w:rsidRPr="0035282D">
        <w:rPr>
          <w:rFonts w:ascii="Arial" w:hAnsi="Arial" w:cs="Arial"/>
          <w:color w:val="000000" w:themeColor="text1"/>
          <w:sz w:val="19"/>
          <w:szCs w:val="19"/>
        </w:rPr>
        <w:t>Miesto realizácie projektu, Popis projektu a príloha Projektová dokumentácia.</w:t>
      </w:r>
    </w:p>
    <w:p w14:paraId="752CE40A" w14:textId="137BCEAF" w:rsidR="00A21DF4" w:rsidRPr="00DC7071" w:rsidRDefault="00A21DF4" w:rsidP="00A21DF4">
      <w:pPr>
        <w:spacing w:before="120" w:after="120" w:line="288" w:lineRule="auto"/>
        <w:jc w:val="both"/>
        <w:rPr>
          <w:rFonts w:ascii="Arial" w:eastAsiaTheme="majorEastAsia" w:hAnsi="Arial" w:cs="Arial"/>
          <w:color w:val="000000" w:themeColor="text1"/>
          <w:sz w:val="19"/>
          <w:szCs w:val="19"/>
          <w:lang w:bidi="en-US"/>
        </w:rPr>
      </w:pPr>
      <w:r>
        <w:rPr>
          <w:rFonts w:ascii="Arial" w:hAnsi="Arial" w:cs="Arial"/>
          <w:color w:val="000000" w:themeColor="text1"/>
          <w:sz w:val="19"/>
          <w:szCs w:val="19"/>
        </w:rPr>
        <w:t>OH</w:t>
      </w:r>
      <w:r w:rsidRPr="00F9745A">
        <w:rPr>
          <w:rFonts w:ascii="Arial" w:hAnsi="Arial" w:cs="Arial"/>
          <w:color w:val="000000" w:themeColor="text1"/>
          <w:sz w:val="19"/>
          <w:szCs w:val="19"/>
        </w:rPr>
        <w:t xml:space="preserve"> posúdi, </w:t>
      </w:r>
      <w:r w:rsidRPr="00DC7071">
        <w:rPr>
          <w:rFonts w:ascii="Arial" w:hAnsi="Arial" w:cs="Arial"/>
          <w:color w:val="000000" w:themeColor="text1"/>
          <w:sz w:val="19"/>
          <w:szCs w:val="19"/>
        </w:rPr>
        <w:t xml:space="preserve">či </w:t>
      </w:r>
      <w:r>
        <w:rPr>
          <w:rFonts w:ascii="Arial" w:hAnsi="Arial" w:cs="Arial"/>
          <w:color w:val="000000" w:themeColor="text1"/>
          <w:sz w:val="19"/>
          <w:szCs w:val="19"/>
        </w:rPr>
        <w:t>je projekt</w:t>
      </w:r>
      <w:r w:rsidR="002F2471">
        <w:rPr>
          <w:rFonts w:ascii="Arial" w:hAnsi="Arial" w:cs="Arial"/>
          <w:color w:val="000000" w:themeColor="text1"/>
          <w:sz w:val="19"/>
          <w:szCs w:val="19"/>
        </w:rPr>
        <w:t xml:space="preserve"> prispieva k</w:t>
      </w:r>
      <w:r>
        <w:rPr>
          <w:rFonts w:ascii="Arial" w:hAnsi="Arial" w:cs="Arial"/>
          <w:color w:val="000000" w:themeColor="text1"/>
          <w:sz w:val="19"/>
          <w:szCs w:val="19"/>
        </w:rPr>
        <w:t xml:space="preserve"> </w:t>
      </w:r>
      <w:r w:rsidR="002F2471">
        <w:rPr>
          <w:rFonts w:ascii="Arial" w:eastAsia="Helvetica" w:hAnsi="Arial" w:cs="Arial"/>
          <w:color w:val="000000" w:themeColor="text1"/>
          <w:sz w:val="19"/>
          <w:szCs w:val="19"/>
        </w:rPr>
        <w:t xml:space="preserve">zvyšovaniu bezpečnosti a plynulosti verejnej osobnej dopravy prostredníctvom </w:t>
      </w:r>
      <w:r w:rsidR="002F2471">
        <w:rPr>
          <w:rFonts w:ascii="Arial" w:hAnsi="Arial" w:cs="Arial"/>
          <w:color w:val="000000" w:themeColor="text1"/>
          <w:sz w:val="19"/>
          <w:szCs w:val="19"/>
        </w:rPr>
        <w:t xml:space="preserve">modernizácia/rekonštrukcia mostného objektu lokalizovaného na cestnej sieti využívanej pravidelnou verejnou osobnou dopravou (mestskou a/alebo prímestskou). </w:t>
      </w:r>
      <w:r>
        <w:rPr>
          <w:rFonts w:ascii="Arial" w:hAnsi="Arial" w:cs="Arial"/>
          <w:color w:val="000000" w:themeColor="text1"/>
          <w:sz w:val="19"/>
          <w:szCs w:val="19"/>
        </w:rPr>
        <w:t>Následne OH v</w:t>
      </w:r>
      <w:r w:rsidRPr="00DC7071">
        <w:rPr>
          <w:rFonts w:ascii="Arial" w:hAnsi="Arial" w:cs="Arial"/>
          <w:color w:val="000000" w:themeColor="text1"/>
          <w:sz w:val="19"/>
          <w:szCs w:val="19"/>
        </w:rPr>
        <w:t xml:space="preserve"> zmysle spôsobu aplikácie hodnotiaceho kritéria pridelí relevantnú </w:t>
      </w:r>
      <w:r>
        <w:rPr>
          <w:rFonts w:ascii="Arial" w:hAnsi="Arial" w:cs="Arial"/>
          <w:color w:val="000000" w:themeColor="text1"/>
          <w:sz w:val="19"/>
          <w:szCs w:val="19"/>
        </w:rPr>
        <w:t>bodovú hodnotu</w:t>
      </w:r>
      <w:r w:rsidRPr="00DC7071">
        <w:rPr>
          <w:rFonts w:ascii="Arial" w:hAnsi="Arial" w:cs="Arial"/>
          <w:color w:val="000000" w:themeColor="text1"/>
          <w:sz w:val="19"/>
          <w:szCs w:val="19"/>
        </w:rPr>
        <w:t xml:space="preserve"> (</w:t>
      </w:r>
      <w:r w:rsidR="002F2471">
        <w:rPr>
          <w:rFonts w:ascii="Arial" w:hAnsi="Arial" w:cs="Arial"/>
          <w:color w:val="000000" w:themeColor="text1"/>
          <w:sz w:val="19"/>
          <w:szCs w:val="19"/>
        </w:rPr>
        <w:t>6</w:t>
      </w:r>
      <w:r w:rsidRPr="00DC7071">
        <w:rPr>
          <w:rFonts w:ascii="Arial" w:hAnsi="Arial" w:cs="Arial"/>
          <w:color w:val="000000" w:themeColor="text1"/>
          <w:sz w:val="19"/>
          <w:szCs w:val="19"/>
        </w:rPr>
        <w:t>), alebo (0).</w:t>
      </w:r>
    </w:p>
    <w:p w14:paraId="02EFEB80" w14:textId="56354F7D" w:rsidR="00A21DF4" w:rsidRDefault="00A21DF4" w:rsidP="00A21DF4">
      <w:pPr>
        <w:spacing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Pr="003C6DE1">
        <w:rPr>
          <w:rFonts w:ascii="Arial" w:hAnsi="Arial" w:cs="Arial"/>
          <w:color w:val="000000" w:themeColor="text1"/>
          <w:sz w:val="19"/>
          <w:szCs w:val="19"/>
        </w:rPr>
        <w:t xml:space="preserve"> svoju odpoveď zdôvodní v hodnotiacom hárku odborného hodnotenia v časti Komentár a súčasne uvedie odkaz na dokument alebo relevantnú časť (</w:t>
      </w:r>
      <w:proofErr w:type="spellStart"/>
      <w:r w:rsidRPr="003C6DE1">
        <w:rPr>
          <w:rFonts w:ascii="Arial" w:hAnsi="Arial" w:cs="Arial"/>
          <w:color w:val="000000" w:themeColor="text1"/>
          <w:sz w:val="19"/>
          <w:szCs w:val="19"/>
        </w:rPr>
        <w:t>ŽoNFP</w:t>
      </w:r>
      <w:proofErr w:type="spellEnd"/>
      <w:r w:rsidRPr="003C6DE1">
        <w:rPr>
          <w:rFonts w:ascii="Arial" w:hAnsi="Arial" w:cs="Arial"/>
          <w:color w:val="000000" w:themeColor="text1"/>
          <w:sz w:val="19"/>
          <w:szCs w:val="19"/>
        </w:rPr>
        <w:t xml:space="preserve"> a relevantnej prílohy), na základe ktorej bolo vykonané hodnotenie. </w:t>
      </w:r>
      <w:r>
        <w:rPr>
          <w:rFonts w:ascii="Arial" w:hAnsi="Arial" w:cs="Arial"/>
          <w:color w:val="000000" w:themeColor="text1"/>
          <w:sz w:val="19"/>
          <w:szCs w:val="19"/>
        </w:rPr>
        <w:t>OH</w:t>
      </w:r>
      <w:r w:rsidRPr="003C6DE1">
        <w:rPr>
          <w:rFonts w:ascii="Arial" w:hAnsi="Arial" w:cs="Arial"/>
          <w:color w:val="000000" w:themeColor="text1"/>
          <w:sz w:val="19"/>
          <w:szCs w:val="19"/>
        </w:rPr>
        <w:t xml:space="preserve"> je povinný uviesť odpoveď pri každom konkrétnom hodnotení bodového kritéria.</w:t>
      </w:r>
    </w:p>
    <w:p w14:paraId="20EEAF78" w14:textId="77777777" w:rsidR="00CA593D" w:rsidRDefault="00CA593D" w:rsidP="00CA593D">
      <w:pPr>
        <w:spacing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CA593D" w:rsidRPr="00C01229" w14:paraId="0AB49DD1" w14:textId="77777777" w:rsidTr="009B69F2">
        <w:trPr>
          <w:trHeight w:val="397"/>
        </w:trPr>
        <w:tc>
          <w:tcPr>
            <w:tcW w:w="606" w:type="dxa"/>
            <w:shd w:val="clear" w:color="auto" w:fill="DEEAF6" w:themeFill="accent1" w:themeFillTint="33"/>
            <w:vAlign w:val="center"/>
            <w:hideMark/>
          </w:tcPr>
          <w:p w14:paraId="7FCE5865" w14:textId="77777777" w:rsidR="00CA593D" w:rsidRPr="00C01229" w:rsidRDefault="00CA593D" w:rsidP="009B69F2">
            <w:pPr>
              <w:widowControl w:val="0"/>
              <w:spacing w:line="288" w:lineRule="auto"/>
              <w:jc w:val="center"/>
              <w:rPr>
                <w:rFonts w:ascii="Arial" w:hAnsi="Arial" w:cs="Arial"/>
                <w:color w:val="000000" w:themeColor="text1"/>
                <w:sz w:val="19"/>
                <w:szCs w:val="19"/>
                <w:u w:color="000000"/>
              </w:rPr>
            </w:pPr>
            <w:proofErr w:type="spellStart"/>
            <w:r w:rsidRPr="00C01229">
              <w:rPr>
                <w:rFonts w:ascii="Arial" w:hAnsi="Arial" w:cs="Arial"/>
                <w:b/>
                <w:bCs/>
                <w:color w:val="000000" w:themeColor="text1"/>
                <w:sz w:val="19"/>
                <w:szCs w:val="19"/>
                <w:u w:color="000000"/>
              </w:rPr>
              <w:t>P.č</w:t>
            </w:r>
            <w:proofErr w:type="spellEnd"/>
            <w:r w:rsidRPr="00C01229">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14:paraId="2A2217AC" w14:textId="77777777" w:rsidR="00CA593D" w:rsidRPr="00C01229" w:rsidRDefault="00CA593D" w:rsidP="009B69F2">
            <w:pPr>
              <w:widowControl w:val="0"/>
              <w:spacing w:line="288" w:lineRule="auto"/>
              <w:jc w:val="center"/>
              <w:rPr>
                <w:rFonts w:ascii="Arial" w:hAnsi="Arial" w:cs="Arial"/>
                <w:color w:val="000000" w:themeColor="text1"/>
                <w:sz w:val="19"/>
                <w:szCs w:val="19"/>
                <w:u w:color="000000"/>
              </w:rPr>
            </w:pPr>
            <w:r w:rsidRPr="00C01229">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78F2FA6C" w14:textId="77777777" w:rsidR="00CA593D" w:rsidRPr="00C01229" w:rsidRDefault="00CA593D" w:rsidP="009B69F2">
            <w:pPr>
              <w:widowControl w:val="0"/>
              <w:spacing w:line="288" w:lineRule="auto"/>
              <w:ind w:left="143" w:right="136" w:hanging="3"/>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1C7DF261" w14:textId="77777777" w:rsidR="00CA593D" w:rsidRPr="00C01229" w:rsidRDefault="00CA593D" w:rsidP="009B69F2">
            <w:pPr>
              <w:widowControl w:val="0"/>
              <w:spacing w:line="288" w:lineRule="auto"/>
              <w:ind w:left="33" w:hanging="33"/>
              <w:jc w:val="center"/>
              <w:rPr>
                <w:rFonts w:ascii="Arial" w:hAnsi="Arial" w:cs="Arial"/>
                <w:color w:val="000000" w:themeColor="text1"/>
                <w:sz w:val="19"/>
                <w:szCs w:val="19"/>
                <w:u w:color="000000"/>
              </w:rPr>
            </w:pPr>
            <w:r w:rsidRPr="00C01229">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26C83181" w14:textId="77777777" w:rsidR="00CA593D" w:rsidRPr="00C01229" w:rsidRDefault="00CA593D" w:rsidP="009B69F2">
            <w:pPr>
              <w:widowControl w:val="0"/>
              <w:spacing w:line="288" w:lineRule="auto"/>
              <w:ind w:left="34" w:right="136"/>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14:paraId="691FF987" w14:textId="77777777" w:rsidR="00CA593D" w:rsidRPr="00C01229" w:rsidRDefault="00CA593D" w:rsidP="009B69F2">
            <w:pPr>
              <w:widowControl w:val="0"/>
              <w:spacing w:line="288" w:lineRule="auto"/>
              <w:ind w:left="143" w:right="136" w:hanging="3"/>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Spôsob aplikácie hodnotiaceho kritéria</w:t>
            </w:r>
          </w:p>
        </w:tc>
      </w:tr>
      <w:tr w:rsidR="00CA593D" w:rsidRPr="008A6A1D" w14:paraId="471BDA2A" w14:textId="77777777" w:rsidTr="007F7BA7">
        <w:trPr>
          <w:trHeight w:val="703"/>
        </w:trPr>
        <w:tc>
          <w:tcPr>
            <w:tcW w:w="606" w:type="dxa"/>
            <w:vMerge w:val="restart"/>
            <w:vAlign w:val="center"/>
          </w:tcPr>
          <w:p w14:paraId="4E17125F" w14:textId="5CE214E5" w:rsidR="00CA593D" w:rsidRPr="00F93B3F" w:rsidRDefault="00CA593D" w:rsidP="00384A2D">
            <w:pPr>
              <w:jc w:val="center"/>
              <w:rPr>
                <w:rFonts w:ascii="Arial" w:hAnsi="Arial" w:cs="Arial"/>
                <w:color w:val="000000" w:themeColor="text1"/>
                <w:sz w:val="19"/>
                <w:szCs w:val="19"/>
              </w:rPr>
            </w:pPr>
            <w:r>
              <w:rPr>
                <w:rFonts w:ascii="Arial" w:hAnsi="Arial" w:cs="Arial"/>
                <w:color w:val="000000" w:themeColor="text1"/>
                <w:sz w:val="19"/>
                <w:szCs w:val="19"/>
              </w:rPr>
              <w:t>1.</w:t>
            </w:r>
            <w:r w:rsidR="00384A2D">
              <w:rPr>
                <w:rFonts w:ascii="Arial" w:hAnsi="Arial" w:cs="Arial"/>
                <w:color w:val="000000" w:themeColor="text1"/>
                <w:sz w:val="19"/>
                <w:szCs w:val="19"/>
              </w:rPr>
              <w:t xml:space="preserve">3 </w:t>
            </w:r>
            <w:r>
              <w:rPr>
                <w:rFonts w:ascii="Arial" w:hAnsi="Arial" w:cs="Arial"/>
                <w:color w:val="000000" w:themeColor="text1"/>
                <w:sz w:val="19"/>
                <w:szCs w:val="19"/>
              </w:rPr>
              <w:t>A</w:t>
            </w:r>
          </w:p>
        </w:tc>
        <w:tc>
          <w:tcPr>
            <w:tcW w:w="2224" w:type="dxa"/>
            <w:vMerge w:val="restart"/>
            <w:vAlign w:val="center"/>
          </w:tcPr>
          <w:p w14:paraId="6628B03C" w14:textId="77777777" w:rsidR="00CA593D" w:rsidRPr="009A323E" w:rsidRDefault="00CA593D" w:rsidP="009B69F2">
            <w:pPr>
              <w:rPr>
                <w:rFonts w:ascii="Arial" w:hAnsi="Arial" w:cs="Arial"/>
                <w:color w:val="000000" w:themeColor="text1"/>
                <w:sz w:val="19"/>
                <w:szCs w:val="19"/>
                <w:highlight w:val="yellow"/>
              </w:rPr>
            </w:pPr>
            <w:r>
              <w:rPr>
                <w:rFonts w:ascii="Arial" w:eastAsia="Helvetica" w:hAnsi="Arial" w:cs="Arial"/>
                <w:color w:val="000000" w:themeColor="text1"/>
                <w:sz w:val="19"/>
                <w:szCs w:val="19"/>
              </w:rPr>
              <w:t>Príspevok projektu k zvyšovaniu bezpečnosti cestnej premávky</w:t>
            </w:r>
          </w:p>
        </w:tc>
        <w:tc>
          <w:tcPr>
            <w:tcW w:w="3261" w:type="dxa"/>
            <w:vMerge w:val="restart"/>
          </w:tcPr>
          <w:p w14:paraId="41FDD2F3" w14:textId="77777777" w:rsidR="00CA593D" w:rsidRDefault="00CA593D" w:rsidP="009B69F2">
            <w:pPr>
              <w:spacing w:line="276" w:lineRule="auto"/>
              <w:contextualSpacing/>
              <w:rPr>
                <w:rFonts w:ascii="Arial" w:hAnsi="Arial" w:cs="Arial"/>
                <w:color w:val="000000" w:themeColor="text1"/>
                <w:sz w:val="19"/>
                <w:szCs w:val="19"/>
              </w:rPr>
            </w:pPr>
            <w:r>
              <w:rPr>
                <w:rFonts w:ascii="Arial" w:hAnsi="Arial" w:cs="Arial"/>
                <w:color w:val="000000" w:themeColor="text1"/>
                <w:sz w:val="19"/>
                <w:szCs w:val="19"/>
              </w:rPr>
              <w:t xml:space="preserve">Posudzuje sa, či projekt prispieva k </w:t>
            </w:r>
            <w:r>
              <w:rPr>
                <w:rFonts w:ascii="Arial" w:eastAsia="Helvetica" w:hAnsi="Arial" w:cs="Arial"/>
                <w:color w:val="000000" w:themeColor="text1"/>
                <w:sz w:val="19"/>
                <w:szCs w:val="19"/>
              </w:rPr>
              <w:t>odstraňovaniu nehodových lokalít</w:t>
            </w:r>
            <w:r>
              <w:rPr>
                <w:rFonts w:ascii="Arial" w:hAnsi="Arial" w:cs="Arial"/>
                <w:color w:val="000000" w:themeColor="text1"/>
                <w:sz w:val="19"/>
                <w:szCs w:val="19"/>
              </w:rPr>
              <w:t>.</w:t>
            </w:r>
          </w:p>
          <w:p w14:paraId="4192965C" w14:textId="77777777" w:rsidR="00CA593D" w:rsidRDefault="00CA593D" w:rsidP="009B69F2">
            <w:pPr>
              <w:spacing w:line="276" w:lineRule="auto"/>
              <w:contextualSpacing/>
              <w:rPr>
                <w:rFonts w:ascii="Arial" w:hAnsi="Arial" w:cs="Arial"/>
                <w:color w:val="000000" w:themeColor="text1"/>
                <w:sz w:val="19"/>
                <w:szCs w:val="19"/>
              </w:rPr>
            </w:pPr>
          </w:p>
          <w:p w14:paraId="2F9F1859" w14:textId="77777777" w:rsidR="00CA593D" w:rsidRPr="00661101" w:rsidRDefault="00CA593D" w:rsidP="009B69F2">
            <w:pPr>
              <w:spacing w:line="276" w:lineRule="auto"/>
              <w:contextualSpacing/>
              <w:rPr>
                <w:rFonts w:ascii="Arial" w:eastAsia="Times New Roman" w:hAnsi="Arial" w:cs="Arial"/>
                <w:i/>
                <w:color w:val="000000" w:themeColor="text1"/>
                <w:sz w:val="19"/>
                <w:szCs w:val="19"/>
                <w:highlight w:val="yellow"/>
                <w:lang w:bidi="en-US"/>
              </w:rPr>
            </w:pPr>
            <w:r w:rsidRPr="00661101">
              <w:rPr>
                <w:rFonts w:ascii="Arial" w:hAnsi="Arial" w:cs="Arial"/>
                <w:i/>
                <w:color w:val="000000" w:themeColor="text1"/>
                <w:sz w:val="19"/>
                <w:szCs w:val="19"/>
              </w:rPr>
              <w:t xml:space="preserve">Pozn. </w:t>
            </w:r>
            <w:r>
              <w:rPr>
                <w:rFonts w:ascii="Arial" w:hAnsi="Arial" w:cs="Arial"/>
                <w:i/>
                <w:color w:val="000000" w:themeColor="text1"/>
                <w:sz w:val="19"/>
                <w:szCs w:val="19"/>
              </w:rPr>
              <w:t>Kritérium sa n</w:t>
            </w:r>
            <w:r w:rsidRPr="00661101">
              <w:rPr>
                <w:rFonts w:ascii="Arial" w:hAnsi="Arial" w:cs="Arial"/>
                <w:i/>
                <w:color w:val="000000" w:themeColor="text1"/>
                <w:sz w:val="19"/>
                <w:szCs w:val="19"/>
              </w:rPr>
              <w:t>eaplikuje v prípade podpory samostatných mostných objektov.</w:t>
            </w:r>
          </w:p>
        </w:tc>
        <w:tc>
          <w:tcPr>
            <w:tcW w:w="1417" w:type="dxa"/>
            <w:vMerge w:val="restart"/>
          </w:tcPr>
          <w:p w14:paraId="0575C868" w14:textId="77777777" w:rsidR="00CA593D" w:rsidRPr="008A6A1D" w:rsidRDefault="00CA593D" w:rsidP="009B69F2">
            <w:pPr>
              <w:jc w:val="center"/>
              <w:rPr>
                <w:rFonts w:ascii="Arial" w:eastAsia="Helvetica" w:hAnsi="Arial" w:cs="Arial"/>
                <w:color w:val="000000" w:themeColor="text1"/>
                <w:sz w:val="19"/>
                <w:szCs w:val="19"/>
              </w:rPr>
            </w:pPr>
            <w:r w:rsidRPr="008A6A1D">
              <w:rPr>
                <w:rFonts w:ascii="Arial" w:eastAsia="Helvetica" w:hAnsi="Arial" w:cs="Arial"/>
                <w:color w:val="000000" w:themeColor="text1"/>
                <w:sz w:val="19"/>
                <w:szCs w:val="19"/>
              </w:rPr>
              <w:t>Bodové kritérium</w:t>
            </w:r>
          </w:p>
          <w:p w14:paraId="1295E87E" w14:textId="77777777" w:rsidR="00CA593D" w:rsidRPr="008A6A1D" w:rsidRDefault="00CA593D" w:rsidP="009B69F2">
            <w:pPr>
              <w:jc w:val="center"/>
              <w:rPr>
                <w:rFonts w:ascii="Arial" w:hAnsi="Arial" w:cs="Arial"/>
                <w:color w:val="000000" w:themeColor="text1"/>
                <w:sz w:val="19"/>
                <w:szCs w:val="19"/>
              </w:rPr>
            </w:pPr>
          </w:p>
        </w:tc>
        <w:tc>
          <w:tcPr>
            <w:tcW w:w="1474" w:type="dxa"/>
          </w:tcPr>
          <w:p w14:paraId="1C04F1C8" w14:textId="4A095288" w:rsidR="00CA593D" w:rsidRPr="008A6A1D" w:rsidRDefault="00D344F7" w:rsidP="009B69F2">
            <w:pPr>
              <w:jc w:val="center"/>
              <w:rPr>
                <w:rFonts w:ascii="Arial" w:hAnsi="Arial" w:cs="Arial"/>
                <w:color w:val="000000" w:themeColor="text1"/>
                <w:sz w:val="19"/>
                <w:szCs w:val="19"/>
              </w:rPr>
            </w:pPr>
            <w:r>
              <w:rPr>
                <w:rFonts w:ascii="Arial" w:hAnsi="Arial" w:cs="Arial"/>
                <w:color w:val="000000" w:themeColor="text1"/>
                <w:sz w:val="19"/>
                <w:szCs w:val="19"/>
              </w:rPr>
              <w:t>6</w:t>
            </w:r>
          </w:p>
        </w:tc>
        <w:tc>
          <w:tcPr>
            <w:tcW w:w="5755" w:type="dxa"/>
          </w:tcPr>
          <w:p w14:paraId="04BC4E7E" w14:textId="77777777" w:rsidR="00CA593D" w:rsidRPr="008A6A1D" w:rsidRDefault="00CA593D" w:rsidP="009B69F2">
            <w:pPr>
              <w:ind w:left="25" w:hanging="10"/>
              <w:rPr>
                <w:rFonts w:ascii="Arial" w:hAnsi="Arial" w:cs="Arial"/>
                <w:color w:val="000000" w:themeColor="text1"/>
                <w:sz w:val="19"/>
                <w:szCs w:val="19"/>
              </w:rPr>
            </w:pPr>
            <w:r>
              <w:rPr>
                <w:rFonts w:ascii="Arial" w:hAnsi="Arial" w:cs="Arial"/>
                <w:color w:val="000000" w:themeColor="text1"/>
                <w:sz w:val="19"/>
                <w:szCs w:val="19"/>
              </w:rPr>
              <w:t>Predmetom projektu je odstránenie nehodovej lokality na cestnej sieti určenej na rekonštrukciu/modernizáciu.</w:t>
            </w:r>
          </w:p>
        </w:tc>
      </w:tr>
      <w:tr w:rsidR="00CA593D" w:rsidRPr="00F93B3F" w14:paraId="4123A114" w14:textId="77777777" w:rsidTr="009B69F2">
        <w:trPr>
          <w:trHeight w:val="686"/>
        </w:trPr>
        <w:tc>
          <w:tcPr>
            <w:tcW w:w="606" w:type="dxa"/>
            <w:vMerge/>
          </w:tcPr>
          <w:p w14:paraId="128D6569" w14:textId="77777777" w:rsidR="00CA593D" w:rsidRPr="00F93B3F" w:rsidRDefault="00CA593D" w:rsidP="009B69F2">
            <w:pPr>
              <w:jc w:val="center"/>
              <w:rPr>
                <w:rFonts w:ascii="Arial" w:hAnsi="Arial" w:cs="Arial"/>
                <w:color w:val="000000" w:themeColor="text1"/>
                <w:sz w:val="19"/>
                <w:szCs w:val="19"/>
              </w:rPr>
            </w:pPr>
          </w:p>
        </w:tc>
        <w:tc>
          <w:tcPr>
            <w:tcW w:w="2224" w:type="dxa"/>
            <w:vMerge/>
          </w:tcPr>
          <w:p w14:paraId="5578330D" w14:textId="77777777" w:rsidR="00CA593D" w:rsidRPr="00F93B3F" w:rsidRDefault="00CA593D" w:rsidP="009B69F2">
            <w:pPr>
              <w:rPr>
                <w:rFonts w:ascii="Arial" w:hAnsi="Arial" w:cs="Arial"/>
                <w:color w:val="000000" w:themeColor="text1"/>
                <w:sz w:val="19"/>
                <w:szCs w:val="19"/>
              </w:rPr>
            </w:pPr>
          </w:p>
        </w:tc>
        <w:tc>
          <w:tcPr>
            <w:tcW w:w="3261" w:type="dxa"/>
            <w:vMerge/>
          </w:tcPr>
          <w:p w14:paraId="7F4B659E" w14:textId="77777777" w:rsidR="00CA593D" w:rsidRPr="00F93B3F" w:rsidRDefault="00CA593D" w:rsidP="009B69F2">
            <w:pPr>
              <w:rPr>
                <w:rFonts w:ascii="Arial" w:hAnsi="Arial" w:cs="Arial"/>
                <w:color w:val="000000" w:themeColor="text1"/>
                <w:sz w:val="19"/>
                <w:szCs w:val="19"/>
              </w:rPr>
            </w:pPr>
          </w:p>
        </w:tc>
        <w:tc>
          <w:tcPr>
            <w:tcW w:w="1417" w:type="dxa"/>
            <w:vMerge/>
          </w:tcPr>
          <w:p w14:paraId="0A864DD2" w14:textId="77777777" w:rsidR="00CA593D" w:rsidRDefault="00CA593D" w:rsidP="009B69F2">
            <w:pPr>
              <w:jc w:val="center"/>
              <w:rPr>
                <w:rFonts w:ascii="Arial" w:hAnsi="Arial" w:cs="Arial"/>
                <w:color w:val="000000" w:themeColor="text1"/>
                <w:sz w:val="19"/>
                <w:szCs w:val="19"/>
              </w:rPr>
            </w:pPr>
          </w:p>
        </w:tc>
        <w:tc>
          <w:tcPr>
            <w:tcW w:w="1474" w:type="dxa"/>
          </w:tcPr>
          <w:p w14:paraId="5D6428A9" w14:textId="77777777" w:rsidR="00CA593D" w:rsidRDefault="00CA593D" w:rsidP="009B69F2">
            <w:pPr>
              <w:jc w:val="center"/>
              <w:rPr>
                <w:rFonts w:ascii="Arial" w:eastAsia="Helvetica" w:hAnsi="Arial" w:cs="Arial"/>
                <w:color w:val="000000" w:themeColor="text1"/>
                <w:sz w:val="19"/>
                <w:szCs w:val="19"/>
                <w:u w:color="000000"/>
              </w:rPr>
            </w:pPr>
            <w:r w:rsidRPr="008A6A1D">
              <w:rPr>
                <w:rFonts w:ascii="Arial" w:hAnsi="Arial" w:cs="Arial"/>
                <w:color w:val="000000" w:themeColor="text1"/>
                <w:sz w:val="19"/>
                <w:szCs w:val="19"/>
              </w:rPr>
              <w:t>0</w:t>
            </w:r>
          </w:p>
        </w:tc>
        <w:tc>
          <w:tcPr>
            <w:tcW w:w="5755" w:type="dxa"/>
          </w:tcPr>
          <w:p w14:paraId="6678BE26" w14:textId="77777777" w:rsidR="00CA593D" w:rsidRPr="00F93B3F" w:rsidRDefault="00CA593D" w:rsidP="009B69F2">
            <w:pPr>
              <w:rPr>
                <w:rFonts w:ascii="Arial" w:hAnsi="Arial" w:cs="Arial"/>
                <w:color w:val="000000" w:themeColor="text1"/>
                <w:sz w:val="19"/>
                <w:szCs w:val="19"/>
              </w:rPr>
            </w:pPr>
            <w:r>
              <w:rPr>
                <w:rFonts w:ascii="Arial" w:hAnsi="Arial" w:cs="Arial"/>
                <w:color w:val="000000" w:themeColor="text1"/>
                <w:sz w:val="19"/>
                <w:szCs w:val="19"/>
              </w:rPr>
              <w:t>Predmetom projektu nie je odstránenie nehodovej lokality na cestnej sieti určenej na rekonštrukciu/modernizáciu</w:t>
            </w:r>
            <w:r w:rsidRPr="008A6A1D">
              <w:rPr>
                <w:rFonts w:ascii="Arial" w:hAnsi="Arial" w:cs="Arial"/>
                <w:color w:val="000000" w:themeColor="text1"/>
                <w:sz w:val="19"/>
                <w:szCs w:val="19"/>
              </w:rPr>
              <w:t>.</w:t>
            </w:r>
          </w:p>
        </w:tc>
      </w:tr>
    </w:tbl>
    <w:p w14:paraId="0EE75DFA" w14:textId="098FE33C" w:rsidR="00CA593D" w:rsidRPr="00F9745A" w:rsidRDefault="00A21DF4" w:rsidP="00CA593D">
      <w:pPr>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00CA593D" w:rsidRPr="003C6DE1">
        <w:rPr>
          <w:rFonts w:ascii="Arial" w:hAnsi="Arial" w:cs="Arial"/>
          <w:color w:val="000000" w:themeColor="text1"/>
          <w:sz w:val="19"/>
          <w:szCs w:val="19"/>
        </w:rPr>
        <w:t xml:space="preserve"> posudzuje najmä informácie uvedené v častiach </w:t>
      </w:r>
      <w:proofErr w:type="spellStart"/>
      <w:r w:rsidR="00CA593D" w:rsidRPr="003C6DE1">
        <w:rPr>
          <w:rFonts w:ascii="Arial" w:hAnsi="Arial" w:cs="Arial"/>
          <w:color w:val="000000" w:themeColor="text1"/>
          <w:sz w:val="19"/>
          <w:szCs w:val="19"/>
        </w:rPr>
        <w:t>ŽoNFP</w:t>
      </w:r>
      <w:proofErr w:type="spellEnd"/>
      <w:r w:rsidR="00CA593D" w:rsidRPr="003C6DE1">
        <w:rPr>
          <w:rFonts w:ascii="Arial" w:hAnsi="Arial" w:cs="Arial"/>
          <w:color w:val="000000" w:themeColor="text1"/>
          <w:sz w:val="19"/>
          <w:szCs w:val="19"/>
        </w:rPr>
        <w:t xml:space="preserve">: </w:t>
      </w:r>
      <w:r w:rsidR="00CA593D" w:rsidRPr="0035282D">
        <w:rPr>
          <w:rFonts w:ascii="Arial" w:hAnsi="Arial" w:cs="Arial"/>
          <w:color w:val="000000" w:themeColor="text1"/>
          <w:sz w:val="19"/>
          <w:szCs w:val="19"/>
        </w:rPr>
        <w:t>Miesto realizácie projektu, Popis projektu a príloha Projektová dokumentácia.</w:t>
      </w:r>
    </w:p>
    <w:p w14:paraId="5D0CEDE6" w14:textId="1C23F8F3" w:rsidR="00CA593D" w:rsidRPr="00DC7071" w:rsidRDefault="00A21DF4" w:rsidP="00CA593D">
      <w:pPr>
        <w:spacing w:before="120" w:after="120" w:line="288" w:lineRule="auto"/>
        <w:jc w:val="both"/>
        <w:rPr>
          <w:rFonts w:ascii="Arial" w:eastAsiaTheme="majorEastAsia" w:hAnsi="Arial" w:cs="Arial"/>
          <w:color w:val="000000" w:themeColor="text1"/>
          <w:sz w:val="19"/>
          <w:szCs w:val="19"/>
          <w:lang w:bidi="en-US"/>
        </w:rPr>
      </w:pPr>
      <w:r>
        <w:rPr>
          <w:rFonts w:ascii="Arial" w:hAnsi="Arial" w:cs="Arial"/>
          <w:color w:val="000000" w:themeColor="text1"/>
          <w:sz w:val="19"/>
          <w:szCs w:val="19"/>
        </w:rPr>
        <w:t>OH</w:t>
      </w:r>
      <w:r w:rsidR="00CA593D" w:rsidRPr="00F9745A">
        <w:rPr>
          <w:rFonts w:ascii="Arial" w:hAnsi="Arial" w:cs="Arial"/>
          <w:color w:val="000000" w:themeColor="text1"/>
          <w:sz w:val="19"/>
          <w:szCs w:val="19"/>
        </w:rPr>
        <w:t xml:space="preserve"> posúdi, </w:t>
      </w:r>
      <w:r w:rsidR="00CA593D" w:rsidRPr="00DC7071">
        <w:rPr>
          <w:rFonts w:ascii="Arial" w:hAnsi="Arial" w:cs="Arial"/>
          <w:color w:val="000000" w:themeColor="text1"/>
          <w:sz w:val="19"/>
          <w:szCs w:val="19"/>
        </w:rPr>
        <w:t xml:space="preserve">či </w:t>
      </w:r>
      <w:r w:rsidR="00CA593D">
        <w:rPr>
          <w:rFonts w:ascii="Arial" w:hAnsi="Arial" w:cs="Arial"/>
          <w:color w:val="000000" w:themeColor="text1"/>
          <w:sz w:val="19"/>
          <w:szCs w:val="19"/>
        </w:rPr>
        <w:t xml:space="preserve">je predmetom projektu odstránenie nehodovej lokality na cestnej sieti určenej na rekonštrukciu/modernizáciu. Nehodové lokality na cestnej sieti môžu byť identifikované jednak v príslušnom regionálnom PUM a/alebo na základe štatistických dát Policajného zboru SR. Následne </w:t>
      </w:r>
      <w:r>
        <w:rPr>
          <w:rFonts w:ascii="Arial" w:hAnsi="Arial" w:cs="Arial"/>
          <w:color w:val="000000" w:themeColor="text1"/>
          <w:sz w:val="19"/>
          <w:szCs w:val="19"/>
        </w:rPr>
        <w:t>OH</w:t>
      </w:r>
      <w:r w:rsidR="00CA593D">
        <w:rPr>
          <w:rFonts w:ascii="Arial" w:hAnsi="Arial" w:cs="Arial"/>
          <w:color w:val="000000" w:themeColor="text1"/>
          <w:sz w:val="19"/>
          <w:szCs w:val="19"/>
        </w:rPr>
        <w:t xml:space="preserve"> v</w:t>
      </w:r>
      <w:r w:rsidR="00CA593D" w:rsidRPr="00DC7071">
        <w:rPr>
          <w:rFonts w:ascii="Arial" w:hAnsi="Arial" w:cs="Arial"/>
          <w:color w:val="000000" w:themeColor="text1"/>
          <w:sz w:val="19"/>
          <w:szCs w:val="19"/>
        </w:rPr>
        <w:t xml:space="preserve"> zmysle spôsobu aplikácie hodnotiaceho kritéria pridelí relevantnú </w:t>
      </w:r>
      <w:r w:rsidR="00CA593D">
        <w:rPr>
          <w:rFonts w:ascii="Arial" w:hAnsi="Arial" w:cs="Arial"/>
          <w:color w:val="000000" w:themeColor="text1"/>
          <w:sz w:val="19"/>
          <w:szCs w:val="19"/>
        </w:rPr>
        <w:t>bodovú hodnotu</w:t>
      </w:r>
      <w:r w:rsidR="00CA593D" w:rsidRPr="00DC7071">
        <w:rPr>
          <w:rFonts w:ascii="Arial" w:hAnsi="Arial" w:cs="Arial"/>
          <w:color w:val="000000" w:themeColor="text1"/>
          <w:sz w:val="19"/>
          <w:szCs w:val="19"/>
        </w:rPr>
        <w:t xml:space="preserve"> (</w:t>
      </w:r>
      <w:r w:rsidR="0004217C">
        <w:rPr>
          <w:rFonts w:ascii="Arial" w:hAnsi="Arial" w:cs="Arial"/>
          <w:color w:val="000000" w:themeColor="text1"/>
          <w:sz w:val="19"/>
          <w:szCs w:val="19"/>
        </w:rPr>
        <w:t>6</w:t>
      </w:r>
      <w:r w:rsidR="00CA593D" w:rsidRPr="00DC7071">
        <w:rPr>
          <w:rFonts w:ascii="Arial" w:hAnsi="Arial" w:cs="Arial"/>
          <w:color w:val="000000" w:themeColor="text1"/>
          <w:sz w:val="19"/>
          <w:szCs w:val="19"/>
        </w:rPr>
        <w:t>), alebo (0).</w:t>
      </w:r>
    </w:p>
    <w:p w14:paraId="540F8597" w14:textId="6D2276E2" w:rsidR="00CA593D" w:rsidRDefault="00A21DF4" w:rsidP="00CA593D">
      <w:pPr>
        <w:spacing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00CA593D" w:rsidRPr="003C6DE1">
        <w:rPr>
          <w:rFonts w:ascii="Arial" w:hAnsi="Arial" w:cs="Arial"/>
          <w:color w:val="000000" w:themeColor="text1"/>
          <w:sz w:val="19"/>
          <w:szCs w:val="19"/>
        </w:rPr>
        <w:t xml:space="preserve"> svoju odpoveď zdôvodní v hodnotiacom hárku odborného hodnotenia v časti Komentár a súčasne uvedie odkaz na dokument alebo relevantnú časť (</w:t>
      </w:r>
      <w:proofErr w:type="spellStart"/>
      <w:r w:rsidR="00CA593D" w:rsidRPr="003C6DE1">
        <w:rPr>
          <w:rFonts w:ascii="Arial" w:hAnsi="Arial" w:cs="Arial"/>
          <w:color w:val="000000" w:themeColor="text1"/>
          <w:sz w:val="19"/>
          <w:szCs w:val="19"/>
        </w:rPr>
        <w:t>ŽoNFP</w:t>
      </w:r>
      <w:proofErr w:type="spellEnd"/>
      <w:r w:rsidR="00CA593D" w:rsidRPr="003C6DE1">
        <w:rPr>
          <w:rFonts w:ascii="Arial" w:hAnsi="Arial" w:cs="Arial"/>
          <w:color w:val="000000" w:themeColor="text1"/>
          <w:sz w:val="19"/>
          <w:szCs w:val="19"/>
        </w:rPr>
        <w:t xml:space="preserve"> a relevantnej prílohy), na základe ktorej bolo vykonané hodnotenie. </w:t>
      </w:r>
      <w:r>
        <w:rPr>
          <w:rFonts w:ascii="Arial" w:hAnsi="Arial" w:cs="Arial"/>
          <w:color w:val="000000" w:themeColor="text1"/>
          <w:sz w:val="19"/>
          <w:szCs w:val="19"/>
        </w:rPr>
        <w:t>OH</w:t>
      </w:r>
      <w:r w:rsidR="00CA593D" w:rsidRPr="003C6DE1">
        <w:rPr>
          <w:rFonts w:ascii="Arial" w:hAnsi="Arial" w:cs="Arial"/>
          <w:color w:val="000000" w:themeColor="text1"/>
          <w:sz w:val="19"/>
          <w:szCs w:val="19"/>
        </w:rPr>
        <w:t xml:space="preserve"> je povinný uviesť odpoveď pri každom konkrétnom hodnotení bodového kritéria.</w:t>
      </w:r>
    </w:p>
    <w:p w14:paraId="7284E76A" w14:textId="77777777" w:rsidR="00CA593D" w:rsidRDefault="00CA593D" w:rsidP="00CA593D">
      <w:pPr>
        <w:spacing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CA593D" w:rsidRPr="00C01229" w14:paraId="17F995ED" w14:textId="77777777" w:rsidTr="009B69F2">
        <w:trPr>
          <w:trHeight w:val="397"/>
        </w:trPr>
        <w:tc>
          <w:tcPr>
            <w:tcW w:w="606" w:type="dxa"/>
            <w:shd w:val="clear" w:color="auto" w:fill="DEEAF6" w:themeFill="accent1" w:themeFillTint="33"/>
            <w:vAlign w:val="center"/>
            <w:hideMark/>
          </w:tcPr>
          <w:p w14:paraId="6FAECD7C" w14:textId="77777777" w:rsidR="00CA593D" w:rsidRPr="00C01229" w:rsidRDefault="00CA593D" w:rsidP="009B69F2">
            <w:pPr>
              <w:widowControl w:val="0"/>
              <w:spacing w:line="288" w:lineRule="auto"/>
              <w:jc w:val="center"/>
              <w:rPr>
                <w:rFonts w:ascii="Arial" w:hAnsi="Arial" w:cs="Arial"/>
                <w:color w:val="000000" w:themeColor="text1"/>
                <w:sz w:val="19"/>
                <w:szCs w:val="19"/>
                <w:u w:color="000000"/>
              </w:rPr>
            </w:pPr>
            <w:proofErr w:type="spellStart"/>
            <w:r w:rsidRPr="00C01229">
              <w:rPr>
                <w:rFonts w:ascii="Arial" w:hAnsi="Arial" w:cs="Arial"/>
                <w:b/>
                <w:bCs/>
                <w:color w:val="000000" w:themeColor="text1"/>
                <w:sz w:val="19"/>
                <w:szCs w:val="19"/>
                <w:u w:color="000000"/>
              </w:rPr>
              <w:t>P.č</w:t>
            </w:r>
            <w:proofErr w:type="spellEnd"/>
            <w:r w:rsidRPr="00C01229">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14:paraId="200DF12E" w14:textId="77777777" w:rsidR="00CA593D" w:rsidRPr="00C01229" w:rsidRDefault="00CA593D" w:rsidP="009B69F2">
            <w:pPr>
              <w:widowControl w:val="0"/>
              <w:spacing w:line="288" w:lineRule="auto"/>
              <w:jc w:val="center"/>
              <w:rPr>
                <w:rFonts w:ascii="Arial" w:hAnsi="Arial" w:cs="Arial"/>
                <w:color w:val="000000" w:themeColor="text1"/>
                <w:sz w:val="19"/>
                <w:szCs w:val="19"/>
                <w:u w:color="000000"/>
              </w:rPr>
            </w:pPr>
            <w:r w:rsidRPr="00C01229">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51EA312D" w14:textId="77777777" w:rsidR="00CA593D" w:rsidRPr="00C01229" w:rsidRDefault="00CA593D" w:rsidP="009B69F2">
            <w:pPr>
              <w:widowControl w:val="0"/>
              <w:spacing w:line="288" w:lineRule="auto"/>
              <w:ind w:left="143" w:right="136" w:hanging="3"/>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206D5F6B" w14:textId="77777777" w:rsidR="00CA593D" w:rsidRPr="00C01229" w:rsidRDefault="00CA593D" w:rsidP="009B69F2">
            <w:pPr>
              <w:widowControl w:val="0"/>
              <w:spacing w:line="288" w:lineRule="auto"/>
              <w:ind w:left="33" w:hanging="33"/>
              <w:jc w:val="center"/>
              <w:rPr>
                <w:rFonts w:ascii="Arial" w:hAnsi="Arial" w:cs="Arial"/>
                <w:color w:val="000000" w:themeColor="text1"/>
                <w:sz w:val="19"/>
                <w:szCs w:val="19"/>
                <w:u w:color="000000"/>
              </w:rPr>
            </w:pPr>
            <w:r w:rsidRPr="00C01229">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1EF25E12" w14:textId="77777777" w:rsidR="00CA593D" w:rsidRPr="00C01229" w:rsidRDefault="00CA593D" w:rsidP="009B69F2">
            <w:pPr>
              <w:widowControl w:val="0"/>
              <w:spacing w:line="288" w:lineRule="auto"/>
              <w:ind w:left="34" w:right="136"/>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14:paraId="530F95FB" w14:textId="77777777" w:rsidR="00CA593D" w:rsidRPr="00C01229" w:rsidRDefault="00CA593D" w:rsidP="009B69F2">
            <w:pPr>
              <w:widowControl w:val="0"/>
              <w:spacing w:line="288" w:lineRule="auto"/>
              <w:ind w:left="143" w:right="136" w:hanging="3"/>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Spôsob aplikácie hodnotiaceho kritéria</w:t>
            </w:r>
          </w:p>
        </w:tc>
      </w:tr>
      <w:tr w:rsidR="00CA593D" w:rsidRPr="008A6A1D" w14:paraId="6E8449DC" w14:textId="77777777" w:rsidTr="007F7BA7">
        <w:trPr>
          <w:trHeight w:val="703"/>
        </w:trPr>
        <w:tc>
          <w:tcPr>
            <w:tcW w:w="606" w:type="dxa"/>
            <w:vMerge w:val="restart"/>
            <w:vAlign w:val="center"/>
          </w:tcPr>
          <w:p w14:paraId="5CF97379" w14:textId="178B38C3" w:rsidR="00CA593D" w:rsidRPr="00533BE6" w:rsidRDefault="00CA593D" w:rsidP="00384A2D">
            <w:pPr>
              <w:jc w:val="center"/>
              <w:rPr>
                <w:rFonts w:ascii="Arial" w:hAnsi="Arial" w:cs="Arial"/>
                <w:color w:val="000000" w:themeColor="text1"/>
                <w:sz w:val="19"/>
                <w:szCs w:val="19"/>
              </w:rPr>
            </w:pPr>
            <w:r w:rsidRPr="00533BE6">
              <w:rPr>
                <w:rFonts w:ascii="Arial" w:hAnsi="Arial" w:cs="Arial"/>
                <w:color w:val="000000" w:themeColor="text1"/>
                <w:sz w:val="19"/>
                <w:szCs w:val="19"/>
              </w:rPr>
              <w:t>1.</w:t>
            </w:r>
            <w:r w:rsidR="00384A2D">
              <w:rPr>
                <w:rFonts w:ascii="Arial" w:hAnsi="Arial" w:cs="Arial"/>
                <w:color w:val="000000" w:themeColor="text1"/>
                <w:sz w:val="19"/>
                <w:szCs w:val="19"/>
              </w:rPr>
              <w:t>3</w:t>
            </w:r>
            <w:r w:rsidR="00384A2D" w:rsidRPr="00533BE6">
              <w:rPr>
                <w:rFonts w:ascii="Arial" w:hAnsi="Arial" w:cs="Arial"/>
                <w:color w:val="000000" w:themeColor="text1"/>
                <w:sz w:val="19"/>
                <w:szCs w:val="19"/>
              </w:rPr>
              <w:t xml:space="preserve"> </w:t>
            </w:r>
            <w:r w:rsidRPr="00533BE6">
              <w:rPr>
                <w:rFonts w:ascii="Arial" w:hAnsi="Arial" w:cs="Arial"/>
                <w:color w:val="000000" w:themeColor="text1"/>
                <w:sz w:val="19"/>
                <w:szCs w:val="19"/>
              </w:rPr>
              <w:t>B</w:t>
            </w:r>
          </w:p>
        </w:tc>
        <w:tc>
          <w:tcPr>
            <w:tcW w:w="2224" w:type="dxa"/>
            <w:vMerge w:val="restart"/>
            <w:vAlign w:val="center"/>
          </w:tcPr>
          <w:p w14:paraId="68CFC2A5" w14:textId="77777777" w:rsidR="00CA593D" w:rsidRPr="00693551" w:rsidRDefault="00CA593D" w:rsidP="009B69F2">
            <w:pPr>
              <w:rPr>
                <w:rFonts w:ascii="Arial" w:hAnsi="Arial" w:cs="Arial"/>
                <w:color w:val="000000" w:themeColor="text1"/>
                <w:sz w:val="19"/>
                <w:szCs w:val="19"/>
                <w:highlight w:val="yellow"/>
              </w:rPr>
            </w:pPr>
            <w:r w:rsidRPr="00533BE6">
              <w:rPr>
                <w:rFonts w:ascii="Arial" w:eastAsia="Helvetica" w:hAnsi="Arial" w:cs="Arial"/>
                <w:color w:val="000000" w:themeColor="text1"/>
                <w:sz w:val="19"/>
                <w:szCs w:val="19"/>
              </w:rPr>
              <w:t xml:space="preserve">Príspevok projektu k zlepšeniu </w:t>
            </w:r>
            <w:r w:rsidRPr="00533BE6">
              <w:rPr>
                <w:rFonts w:ascii="Arial" w:hAnsi="Arial" w:cs="Arial"/>
                <w:sz w:val="19"/>
                <w:szCs w:val="19"/>
              </w:rPr>
              <w:t>stavebno-technického stavu nevyhovujúcich mostných objektov</w:t>
            </w:r>
          </w:p>
        </w:tc>
        <w:tc>
          <w:tcPr>
            <w:tcW w:w="3261" w:type="dxa"/>
            <w:vMerge w:val="restart"/>
          </w:tcPr>
          <w:p w14:paraId="056B1E0B" w14:textId="77777777" w:rsidR="00CA593D" w:rsidRDefault="00CA593D" w:rsidP="009B69F2">
            <w:pPr>
              <w:spacing w:line="276" w:lineRule="auto"/>
              <w:contextualSpacing/>
              <w:rPr>
                <w:rFonts w:ascii="Arial" w:hAnsi="Arial" w:cs="Arial"/>
                <w:color w:val="000000" w:themeColor="text1"/>
                <w:sz w:val="19"/>
                <w:szCs w:val="19"/>
              </w:rPr>
            </w:pPr>
            <w:r>
              <w:rPr>
                <w:rFonts w:ascii="Arial" w:hAnsi="Arial" w:cs="Arial"/>
                <w:color w:val="000000" w:themeColor="text1"/>
                <w:sz w:val="19"/>
                <w:szCs w:val="19"/>
              </w:rPr>
              <w:t xml:space="preserve">Posudzuje sa zaradenie mostného objektu do stupňa </w:t>
            </w:r>
            <w:r w:rsidRPr="00661101">
              <w:rPr>
                <w:rFonts w:ascii="Arial" w:hAnsi="Arial" w:cs="Arial"/>
                <w:color w:val="000000" w:themeColor="text1"/>
                <w:sz w:val="19"/>
                <w:szCs w:val="19"/>
              </w:rPr>
              <w:t>stavebno-technického stavu vzhľadom k rozsahu porúch</w:t>
            </w:r>
            <w:r>
              <w:rPr>
                <w:rFonts w:ascii="Arial" w:hAnsi="Arial" w:cs="Arial"/>
                <w:color w:val="000000" w:themeColor="text1"/>
                <w:sz w:val="19"/>
                <w:szCs w:val="19"/>
              </w:rPr>
              <w:t>.</w:t>
            </w:r>
          </w:p>
          <w:p w14:paraId="796C4743" w14:textId="77777777" w:rsidR="00CA593D" w:rsidRDefault="00CA593D" w:rsidP="009B69F2">
            <w:pPr>
              <w:spacing w:line="276" w:lineRule="auto"/>
              <w:contextualSpacing/>
              <w:rPr>
                <w:rFonts w:ascii="Arial" w:hAnsi="Arial" w:cs="Arial"/>
                <w:color w:val="000000" w:themeColor="text1"/>
                <w:sz w:val="19"/>
                <w:szCs w:val="19"/>
              </w:rPr>
            </w:pPr>
          </w:p>
          <w:p w14:paraId="49F6C92E" w14:textId="77777777" w:rsidR="00CA593D" w:rsidRPr="00661101" w:rsidRDefault="00CA593D" w:rsidP="009B69F2">
            <w:pPr>
              <w:spacing w:line="276" w:lineRule="auto"/>
              <w:contextualSpacing/>
              <w:rPr>
                <w:rFonts w:ascii="Arial" w:eastAsia="Times New Roman" w:hAnsi="Arial" w:cs="Arial"/>
                <w:i/>
                <w:color w:val="000000" w:themeColor="text1"/>
                <w:sz w:val="19"/>
                <w:szCs w:val="19"/>
                <w:highlight w:val="yellow"/>
                <w:lang w:bidi="en-US"/>
              </w:rPr>
            </w:pPr>
            <w:r w:rsidRPr="00661101">
              <w:rPr>
                <w:rFonts w:ascii="Arial" w:hAnsi="Arial" w:cs="Arial"/>
                <w:i/>
                <w:color w:val="000000" w:themeColor="text1"/>
                <w:sz w:val="19"/>
                <w:szCs w:val="19"/>
              </w:rPr>
              <w:t xml:space="preserve">Pozn. </w:t>
            </w:r>
            <w:r>
              <w:rPr>
                <w:rFonts w:ascii="Arial" w:hAnsi="Arial" w:cs="Arial"/>
                <w:i/>
                <w:color w:val="000000" w:themeColor="text1"/>
                <w:sz w:val="19"/>
                <w:szCs w:val="19"/>
              </w:rPr>
              <w:t xml:space="preserve">Kritérium sa </w:t>
            </w:r>
            <w:r w:rsidRPr="00661101">
              <w:rPr>
                <w:rFonts w:ascii="Arial" w:hAnsi="Arial" w:cs="Arial"/>
                <w:i/>
                <w:color w:val="000000" w:themeColor="text1"/>
                <w:sz w:val="19"/>
                <w:szCs w:val="19"/>
              </w:rPr>
              <w:t>aplikuje v prípade podpory samostatných mostných objektov</w:t>
            </w:r>
            <w:r>
              <w:rPr>
                <w:rFonts w:ascii="Arial" w:hAnsi="Arial" w:cs="Arial"/>
                <w:i/>
                <w:color w:val="000000" w:themeColor="text1"/>
                <w:sz w:val="19"/>
                <w:szCs w:val="19"/>
              </w:rPr>
              <w:t>.</w:t>
            </w:r>
          </w:p>
        </w:tc>
        <w:tc>
          <w:tcPr>
            <w:tcW w:w="1417" w:type="dxa"/>
            <w:vMerge w:val="restart"/>
          </w:tcPr>
          <w:p w14:paraId="1B90BCA9" w14:textId="77777777" w:rsidR="00CA593D" w:rsidRPr="008A6A1D" w:rsidRDefault="00CA593D" w:rsidP="009B69F2">
            <w:pPr>
              <w:jc w:val="center"/>
              <w:rPr>
                <w:rFonts w:ascii="Arial" w:eastAsia="Helvetica" w:hAnsi="Arial" w:cs="Arial"/>
                <w:color w:val="000000" w:themeColor="text1"/>
                <w:sz w:val="19"/>
                <w:szCs w:val="19"/>
              </w:rPr>
            </w:pPr>
            <w:r w:rsidRPr="008A6A1D">
              <w:rPr>
                <w:rFonts w:ascii="Arial" w:eastAsia="Helvetica" w:hAnsi="Arial" w:cs="Arial"/>
                <w:color w:val="000000" w:themeColor="text1"/>
                <w:sz w:val="19"/>
                <w:szCs w:val="19"/>
              </w:rPr>
              <w:t>Bodové kritérium</w:t>
            </w:r>
          </w:p>
          <w:p w14:paraId="1AA255CC" w14:textId="77777777" w:rsidR="00CA593D" w:rsidRPr="008A6A1D" w:rsidRDefault="00CA593D" w:rsidP="009B69F2">
            <w:pPr>
              <w:jc w:val="center"/>
              <w:rPr>
                <w:rFonts w:ascii="Arial" w:hAnsi="Arial" w:cs="Arial"/>
                <w:color w:val="000000" w:themeColor="text1"/>
                <w:sz w:val="19"/>
                <w:szCs w:val="19"/>
              </w:rPr>
            </w:pPr>
          </w:p>
        </w:tc>
        <w:tc>
          <w:tcPr>
            <w:tcW w:w="1474" w:type="dxa"/>
          </w:tcPr>
          <w:p w14:paraId="60C221A3" w14:textId="29471FBB" w:rsidR="00CA593D" w:rsidRPr="008A6A1D" w:rsidRDefault="00D344F7" w:rsidP="009B69F2">
            <w:pPr>
              <w:jc w:val="center"/>
              <w:rPr>
                <w:rFonts w:ascii="Arial" w:hAnsi="Arial" w:cs="Arial"/>
                <w:color w:val="000000" w:themeColor="text1"/>
                <w:sz w:val="19"/>
                <w:szCs w:val="19"/>
              </w:rPr>
            </w:pPr>
            <w:r>
              <w:rPr>
                <w:rFonts w:ascii="Arial" w:hAnsi="Arial" w:cs="Arial"/>
                <w:color w:val="000000" w:themeColor="text1"/>
                <w:sz w:val="19"/>
                <w:szCs w:val="19"/>
              </w:rPr>
              <w:t>6</w:t>
            </w:r>
          </w:p>
        </w:tc>
        <w:tc>
          <w:tcPr>
            <w:tcW w:w="5755" w:type="dxa"/>
          </w:tcPr>
          <w:p w14:paraId="129162B4" w14:textId="5AEC8A63" w:rsidR="00CA593D" w:rsidRPr="008A6A1D" w:rsidRDefault="00CA593D" w:rsidP="009B69F2">
            <w:pPr>
              <w:ind w:left="25" w:hanging="10"/>
              <w:rPr>
                <w:rFonts w:ascii="Arial" w:hAnsi="Arial" w:cs="Arial"/>
                <w:color w:val="000000" w:themeColor="text1"/>
                <w:sz w:val="19"/>
                <w:szCs w:val="19"/>
              </w:rPr>
            </w:pPr>
            <w:r>
              <w:rPr>
                <w:rFonts w:ascii="Arial" w:hAnsi="Arial" w:cs="Arial"/>
                <w:color w:val="000000" w:themeColor="text1"/>
                <w:sz w:val="19"/>
                <w:szCs w:val="19"/>
              </w:rPr>
              <w:t xml:space="preserve">Predmetom projektu je </w:t>
            </w:r>
            <w:r>
              <w:rPr>
                <w:rFonts w:ascii="Arial" w:eastAsia="Helvetica" w:hAnsi="Arial" w:cs="Arial"/>
                <w:color w:val="000000" w:themeColor="text1"/>
                <w:sz w:val="19"/>
                <w:szCs w:val="19"/>
              </w:rPr>
              <w:t xml:space="preserve">zlepšeniu </w:t>
            </w:r>
            <w:r w:rsidRPr="00635B52">
              <w:rPr>
                <w:rFonts w:ascii="Arial" w:hAnsi="Arial" w:cs="Arial"/>
                <w:sz w:val="19"/>
                <w:szCs w:val="19"/>
              </w:rPr>
              <w:t>stavebno-technického stavu</w:t>
            </w:r>
            <w:r>
              <w:rPr>
                <w:rFonts w:ascii="Arial" w:hAnsi="Arial" w:cs="Arial"/>
                <w:sz w:val="19"/>
                <w:szCs w:val="19"/>
              </w:rPr>
              <w:t xml:space="preserve"> mostného objektu v stupni </w:t>
            </w:r>
            <w:r w:rsidR="009B69F2">
              <w:rPr>
                <w:rFonts w:ascii="Arial" w:hAnsi="Arial" w:cs="Arial"/>
                <w:sz w:val="19"/>
                <w:szCs w:val="19"/>
              </w:rPr>
              <w:t xml:space="preserve">VII. </w:t>
            </w:r>
            <w:r>
              <w:rPr>
                <w:rFonts w:ascii="Arial" w:hAnsi="Arial" w:cs="Arial"/>
                <w:sz w:val="19"/>
                <w:szCs w:val="19"/>
              </w:rPr>
              <w:t>„havarijný“.</w:t>
            </w:r>
          </w:p>
        </w:tc>
      </w:tr>
      <w:tr w:rsidR="00CA593D" w:rsidRPr="008A6A1D" w14:paraId="04E80A5C" w14:textId="77777777" w:rsidTr="009B69F2">
        <w:trPr>
          <w:trHeight w:val="703"/>
        </w:trPr>
        <w:tc>
          <w:tcPr>
            <w:tcW w:w="606" w:type="dxa"/>
            <w:vMerge/>
          </w:tcPr>
          <w:p w14:paraId="64127F25" w14:textId="77777777" w:rsidR="00CA593D" w:rsidRDefault="00CA593D" w:rsidP="009B69F2">
            <w:pPr>
              <w:jc w:val="center"/>
              <w:rPr>
                <w:rFonts w:ascii="Arial" w:hAnsi="Arial" w:cs="Arial"/>
                <w:color w:val="000000" w:themeColor="text1"/>
                <w:sz w:val="19"/>
                <w:szCs w:val="19"/>
              </w:rPr>
            </w:pPr>
          </w:p>
        </w:tc>
        <w:tc>
          <w:tcPr>
            <w:tcW w:w="2224" w:type="dxa"/>
            <w:vMerge/>
          </w:tcPr>
          <w:p w14:paraId="34A4A2F5" w14:textId="77777777" w:rsidR="00CA593D" w:rsidRDefault="00CA593D" w:rsidP="009B69F2">
            <w:pPr>
              <w:rPr>
                <w:rFonts w:ascii="Arial" w:eastAsia="Helvetica" w:hAnsi="Arial" w:cs="Arial"/>
                <w:color w:val="000000" w:themeColor="text1"/>
                <w:sz w:val="19"/>
                <w:szCs w:val="19"/>
              </w:rPr>
            </w:pPr>
          </w:p>
        </w:tc>
        <w:tc>
          <w:tcPr>
            <w:tcW w:w="3261" w:type="dxa"/>
            <w:vMerge/>
          </w:tcPr>
          <w:p w14:paraId="2B0C55CA" w14:textId="77777777" w:rsidR="00CA593D" w:rsidRDefault="00CA593D" w:rsidP="009B69F2">
            <w:pPr>
              <w:spacing w:line="276" w:lineRule="auto"/>
              <w:contextualSpacing/>
              <w:rPr>
                <w:rFonts w:ascii="Arial" w:hAnsi="Arial" w:cs="Arial"/>
                <w:color w:val="000000" w:themeColor="text1"/>
                <w:sz w:val="19"/>
                <w:szCs w:val="19"/>
              </w:rPr>
            </w:pPr>
          </w:p>
        </w:tc>
        <w:tc>
          <w:tcPr>
            <w:tcW w:w="1417" w:type="dxa"/>
            <w:vMerge/>
          </w:tcPr>
          <w:p w14:paraId="1343F67C" w14:textId="77777777" w:rsidR="00CA593D" w:rsidRPr="008A6A1D" w:rsidRDefault="00CA593D" w:rsidP="009B69F2">
            <w:pPr>
              <w:jc w:val="center"/>
              <w:rPr>
                <w:rFonts w:ascii="Arial" w:eastAsia="Helvetica" w:hAnsi="Arial" w:cs="Arial"/>
                <w:color w:val="000000" w:themeColor="text1"/>
                <w:sz w:val="19"/>
                <w:szCs w:val="19"/>
              </w:rPr>
            </w:pPr>
          </w:p>
        </w:tc>
        <w:tc>
          <w:tcPr>
            <w:tcW w:w="1474" w:type="dxa"/>
          </w:tcPr>
          <w:p w14:paraId="3153AD31" w14:textId="0DD79E90" w:rsidR="00CA593D" w:rsidRDefault="00D344F7" w:rsidP="009B69F2">
            <w:pPr>
              <w:jc w:val="center"/>
              <w:rPr>
                <w:rFonts w:ascii="Arial" w:hAnsi="Arial" w:cs="Arial"/>
                <w:color w:val="000000" w:themeColor="text1"/>
                <w:sz w:val="19"/>
                <w:szCs w:val="19"/>
              </w:rPr>
            </w:pPr>
            <w:r>
              <w:rPr>
                <w:rFonts w:ascii="Arial" w:hAnsi="Arial" w:cs="Arial"/>
                <w:color w:val="000000" w:themeColor="text1"/>
                <w:sz w:val="19"/>
                <w:szCs w:val="19"/>
              </w:rPr>
              <w:t>3</w:t>
            </w:r>
          </w:p>
        </w:tc>
        <w:tc>
          <w:tcPr>
            <w:tcW w:w="5755" w:type="dxa"/>
          </w:tcPr>
          <w:p w14:paraId="722808D7" w14:textId="6D948C90" w:rsidR="00CA593D" w:rsidRDefault="00CA593D" w:rsidP="009B69F2">
            <w:pPr>
              <w:ind w:left="25" w:hanging="10"/>
              <w:rPr>
                <w:rFonts w:ascii="Arial" w:hAnsi="Arial" w:cs="Arial"/>
                <w:color w:val="000000" w:themeColor="text1"/>
                <w:sz w:val="19"/>
                <w:szCs w:val="19"/>
              </w:rPr>
            </w:pPr>
            <w:r>
              <w:rPr>
                <w:rFonts w:ascii="Arial" w:hAnsi="Arial" w:cs="Arial"/>
                <w:color w:val="000000" w:themeColor="text1"/>
                <w:sz w:val="19"/>
                <w:szCs w:val="19"/>
              </w:rPr>
              <w:t xml:space="preserve">Predmetom projektu je </w:t>
            </w:r>
            <w:r>
              <w:rPr>
                <w:rFonts w:ascii="Arial" w:eastAsia="Helvetica" w:hAnsi="Arial" w:cs="Arial"/>
                <w:color w:val="000000" w:themeColor="text1"/>
                <w:sz w:val="19"/>
                <w:szCs w:val="19"/>
              </w:rPr>
              <w:t xml:space="preserve">zlepšeniu </w:t>
            </w:r>
            <w:r w:rsidRPr="00635B52">
              <w:rPr>
                <w:rFonts w:ascii="Arial" w:hAnsi="Arial" w:cs="Arial"/>
                <w:sz w:val="19"/>
                <w:szCs w:val="19"/>
              </w:rPr>
              <w:t>stavebno-technického stavu</w:t>
            </w:r>
            <w:r>
              <w:rPr>
                <w:rFonts w:ascii="Arial" w:hAnsi="Arial" w:cs="Arial"/>
                <w:sz w:val="19"/>
                <w:szCs w:val="19"/>
              </w:rPr>
              <w:t xml:space="preserve"> mostného objektu v stupni </w:t>
            </w:r>
            <w:r w:rsidR="009B69F2">
              <w:rPr>
                <w:rFonts w:ascii="Arial" w:hAnsi="Arial" w:cs="Arial"/>
                <w:sz w:val="19"/>
                <w:szCs w:val="19"/>
              </w:rPr>
              <w:t xml:space="preserve">VI. </w:t>
            </w:r>
            <w:r>
              <w:rPr>
                <w:rFonts w:ascii="Arial" w:hAnsi="Arial" w:cs="Arial"/>
                <w:sz w:val="19"/>
                <w:szCs w:val="19"/>
              </w:rPr>
              <w:t>„veľmi zlý“.</w:t>
            </w:r>
          </w:p>
        </w:tc>
      </w:tr>
      <w:tr w:rsidR="00CA593D" w:rsidRPr="00F93B3F" w14:paraId="41F81AEE" w14:textId="77777777" w:rsidTr="009B69F2">
        <w:trPr>
          <w:trHeight w:val="686"/>
        </w:trPr>
        <w:tc>
          <w:tcPr>
            <w:tcW w:w="606" w:type="dxa"/>
            <w:vMerge/>
          </w:tcPr>
          <w:p w14:paraId="54E20E6A" w14:textId="77777777" w:rsidR="00CA593D" w:rsidRPr="00F93B3F" w:rsidRDefault="00CA593D" w:rsidP="009B69F2">
            <w:pPr>
              <w:jc w:val="center"/>
              <w:rPr>
                <w:rFonts w:ascii="Arial" w:hAnsi="Arial" w:cs="Arial"/>
                <w:color w:val="000000" w:themeColor="text1"/>
                <w:sz w:val="19"/>
                <w:szCs w:val="19"/>
              </w:rPr>
            </w:pPr>
          </w:p>
        </w:tc>
        <w:tc>
          <w:tcPr>
            <w:tcW w:w="2224" w:type="dxa"/>
            <w:vMerge/>
          </w:tcPr>
          <w:p w14:paraId="7F4FCBAD" w14:textId="77777777" w:rsidR="00CA593D" w:rsidRPr="00F93B3F" w:rsidRDefault="00CA593D" w:rsidP="009B69F2">
            <w:pPr>
              <w:rPr>
                <w:rFonts w:ascii="Arial" w:hAnsi="Arial" w:cs="Arial"/>
                <w:color w:val="000000" w:themeColor="text1"/>
                <w:sz w:val="19"/>
                <w:szCs w:val="19"/>
              </w:rPr>
            </w:pPr>
          </w:p>
        </w:tc>
        <w:tc>
          <w:tcPr>
            <w:tcW w:w="3261" w:type="dxa"/>
            <w:vMerge/>
          </w:tcPr>
          <w:p w14:paraId="33459D84" w14:textId="77777777" w:rsidR="00CA593D" w:rsidRPr="00F93B3F" w:rsidRDefault="00CA593D" w:rsidP="009B69F2">
            <w:pPr>
              <w:rPr>
                <w:rFonts w:ascii="Arial" w:hAnsi="Arial" w:cs="Arial"/>
                <w:color w:val="000000" w:themeColor="text1"/>
                <w:sz w:val="19"/>
                <w:szCs w:val="19"/>
              </w:rPr>
            </w:pPr>
          </w:p>
        </w:tc>
        <w:tc>
          <w:tcPr>
            <w:tcW w:w="1417" w:type="dxa"/>
            <w:vMerge/>
          </w:tcPr>
          <w:p w14:paraId="10B89990" w14:textId="77777777" w:rsidR="00CA593D" w:rsidRDefault="00CA593D" w:rsidP="009B69F2">
            <w:pPr>
              <w:jc w:val="center"/>
              <w:rPr>
                <w:rFonts w:ascii="Arial" w:hAnsi="Arial" w:cs="Arial"/>
                <w:color w:val="000000" w:themeColor="text1"/>
                <w:sz w:val="19"/>
                <w:szCs w:val="19"/>
              </w:rPr>
            </w:pPr>
          </w:p>
        </w:tc>
        <w:tc>
          <w:tcPr>
            <w:tcW w:w="1474" w:type="dxa"/>
          </w:tcPr>
          <w:p w14:paraId="14E7DD2A" w14:textId="77777777" w:rsidR="00CA593D" w:rsidRDefault="00CA593D" w:rsidP="009B69F2">
            <w:pPr>
              <w:jc w:val="center"/>
              <w:rPr>
                <w:rFonts w:ascii="Arial" w:eastAsia="Helvetica" w:hAnsi="Arial" w:cs="Arial"/>
                <w:color w:val="000000" w:themeColor="text1"/>
                <w:sz w:val="19"/>
                <w:szCs w:val="19"/>
                <w:u w:color="000000"/>
              </w:rPr>
            </w:pPr>
            <w:r w:rsidRPr="008A6A1D">
              <w:rPr>
                <w:rFonts w:ascii="Arial" w:hAnsi="Arial" w:cs="Arial"/>
                <w:color w:val="000000" w:themeColor="text1"/>
                <w:sz w:val="19"/>
                <w:szCs w:val="19"/>
              </w:rPr>
              <w:t>0</w:t>
            </w:r>
          </w:p>
        </w:tc>
        <w:tc>
          <w:tcPr>
            <w:tcW w:w="5755" w:type="dxa"/>
          </w:tcPr>
          <w:p w14:paraId="1E1C6269" w14:textId="371C1899" w:rsidR="00CA593D" w:rsidRPr="00F93B3F" w:rsidRDefault="00CA593D" w:rsidP="00D127CE">
            <w:pPr>
              <w:rPr>
                <w:rFonts w:ascii="Arial" w:hAnsi="Arial" w:cs="Arial"/>
                <w:color w:val="000000" w:themeColor="text1"/>
                <w:sz w:val="19"/>
                <w:szCs w:val="19"/>
              </w:rPr>
            </w:pPr>
            <w:r>
              <w:rPr>
                <w:rFonts w:ascii="Arial" w:hAnsi="Arial" w:cs="Arial"/>
                <w:color w:val="000000" w:themeColor="text1"/>
                <w:sz w:val="19"/>
                <w:szCs w:val="19"/>
              </w:rPr>
              <w:t xml:space="preserve">Predmetom projektu je </w:t>
            </w:r>
            <w:r>
              <w:rPr>
                <w:rFonts w:ascii="Arial" w:eastAsia="Helvetica" w:hAnsi="Arial" w:cs="Arial"/>
                <w:color w:val="000000" w:themeColor="text1"/>
                <w:sz w:val="19"/>
                <w:szCs w:val="19"/>
              </w:rPr>
              <w:t xml:space="preserve">zlepšeniu </w:t>
            </w:r>
            <w:r w:rsidRPr="00635B52">
              <w:rPr>
                <w:rFonts w:ascii="Arial" w:hAnsi="Arial" w:cs="Arial"/>
                <w:sz w:val="19"/>
                <w:szCs w:val="19"/>
              </w:rPr>
              <w:t>stavebno-technického stavu</w:t>
            </w:r>
            <w:r>
              <w:rPr>
                <w:rFonts w:ascii="Arial" w:hAnsi="Arial" w:cs="Arial"/>
                <w:sz w:val="19"/>
                <w:szCs w:val="19"/>
              </w:rPr>
              <w:t xml:space="preserve"> mostného objektu v stupni </w:t>
            </w:r>
            <w:r w:rsidR="009B69F2">
              <w:rPr>
                <w:rFonts w:ascii="Arial" w:hAnsi="Arial" w:cs="Arial"/>
                <w:sz w:val="19"/>
                <w:szCs w:val="19"/>
              </w:rPr>
              <w:t xml:space="preserve">V. </w:t>
            </w:r>
            <w:r>
              <w:rPr>
                <w:rFonts w:ascii="Arial" w:hAnsi="Arial" w:cs="Arial"/>
                <w:sz w:val="19"/>
                <w:szCs w:val="19"/>
              </w:rPr>
              <w:t>„zlý“</w:t>
            </w:r>
            <w:r w:rsidR="00D127CE">
              <w:rPr>
                <w:rFonts w:ascii="Arial" w:hAnsi="Arial" w:cs="Arial"/>
                <w:sz w:val="19"/>
                <w:szCs w:val="19"/>
              </w:rPr>
              <w:t xml:space="preserve"> až IV. „uspokojivý“</w:t>
            </w:r>
            <w:r>
              <w:rPr>
                <w:rFonts w:ascii="Arial" w:hAnsi="Arial" w:cs="Arial"/>
                <w:sz w:val="19"/>
                <w:szCs w:val="19"/>
              </w:rPr>
              <w:t>.</w:t>
            </w:r>
          </w:p>
        </w:tc>
      </w:tr>
    </w:tbl>
    <w:p w14:paraId="662DEC8F" w14:textId="714F1CCF" w:rsidR="00CA593D" w:rsidRPr="00F9745A" w:rsidRDefault="00A21DF4" w:rsidP="00CA593D">
      <w:pPr>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00CA593D" w:rsidRPr="003C6DE1">
        <w:rPr>
          <w:rFonts w:ascii="Arial" w:hAnsi="Arial" w:cs="Arial"/>
          <w:color w:val="000000" w:themeColor="text1"/>
          <w:sz w:val="19"/>
          <w:szCs w:val="19"/>
        </w:rPr>
        <w:t xml:space="preserve"> posudzuje najmä informácie uvedené v častiach </w:t>
      </w:r>
      <w:proofErr w:type="spellStart"/>
      <w:r w:rsidR="00CA593D" w:rsidRPr="003C6DE1">
        <w:rPr>
          <w:rFonts w:ascii="Arial" w:hAnsi="Arial" w:cs="Arial"/>
          <w:color w:val="000000" w:themeColor="text1"/>
          <w:sz w:val="19"/>
          <w:szCs w:val="19"/>
        </w:rPr>
        <w:t>ŽoNFP</w:t>
      </w:r>
      <w:proofErr w:type="spellEnd"/>
      <w:r w:rsidR="00CA593D" w:rsidRPr="003C6DE1">
        <w:rPr>
          <w:rFonts w:ascii="Arial" w:hAnsi="Arial" w:cs="Arial"/>
          <w:color w:val="000000" w:themeColor="text1"/>
          <w:sz w:val="19"/>
          <w:szCs w:val="19"/>
        </w:rPr>
        <w:t xml:space="preserve">: </w:t>
      </w:r>
      <w:r w:rsidR="00CA593D" w:rsidRPr="0035282D">
        <w:rPr>
          <w:rFonts w:ascii="Arial" w:hAnsi="Arial" w:cs="Arial"/>
          <w:color w:val="000000" w:themeColor="text1"/>
          <w:sz w:val="19"/>
          <w:szCs w:val="19"/>
        </w:rPr>
        <w:t>Miesto realizácie projektu, Popis projektu a príloha Projektová dokumentácia.</w:t>
      </w:r>
    </w:p>
    <w:p w14:paraId="0AD90A76" w14:textId="05AC4674" w:rsidR="00CA593D" w:rsidRDefault="00A21DF4" w:rsidP="00CA593D">
      <w:pPr>
        <w:spacing w:before="120" w:after="120" w:line="276" w:lineRule="auto"/>
        <w:rPr>
          <w:rFonts w:ascii="Arial" w:hAnsi="Arial" w:cs="Arial"/>
          <w:color w:val="000000" w:themeColor="text1"/>
          <w:sz w:val="19"/>
          <w:szCs w:val="19"/>
        </w:rPr>
      </w:pPr>
      <w:r>
        <w:rPr>
          <w:rFonts w:ascii="Arial" w:hAnsi="Arial" w:cs="Arial"/>
          <w:color w:val="000000" w:themeColor="text1"/>
          <w:sz w:val="19"/>
          <w:szCs w:val="19"/>
        </w:rPr>
        <w:t>OH</w:t>
      </w:r>
      <w:r w:rsidR="00CA593D">
        <w:rPr>
          <w:rFonts w:ascii="Arial" w:hAnsi="Arial" w:cs="Arial"/>
          <w:color w:val="000000" w:themeColor="text1"/>
          <w:sz w:val="19"/>
          <w:szCs w:val="19"/>
        </w:rPr>
        <w:t xml:space="preserve"> posúdi</w:t>
      </w:r>
      <w:r w:rsidR="00CA593D" w:rsidRPr="00F9745A">
        <w:rPr>
          <w:rFonts w:ascii="Arial" w:hAnsi="Arial" w:cs="Arial"/>
          <w:color w:val="000000" w:themeColor="text1"/>
          <w:sz w:val="19"/>
          <w:szCs w:val="19"/>
        </w:rPr>
        <w:t xml:space="preserve"> </w:t>
      </w:r>
      <w:r w:rsidR="00CA593D">
        <w:rPr>
          <w:rFonts w:ascii="Arial" w:hAnsi="Arial" w:cs="Arial"/>
          <w:color w:val="000000" w:themeColor="text1"/>
          <w:sz w:val="19"/>
          <w:szCs w:val="19"/>
        </w:rPr>
        <w:t xml:space="preserve">zaradenie mostného objektu do príslušného stupňa </w:t>
      </w:r>
      <w:r w:rsidR="00CA593D" w:rsidRPr="00661101">
        <w:rPr>
          <w:rFonts w:ascii="Arial" w:hAnsi="Arial" w:cs="Arial"/>
          <w:color w:val="000000" w:themeColor="text1"/>
          <w:sz w:val="19"/>
          <w:szCs w:val="19"/>
        </w:rPr>
        <w:t>stavebno-technického stavu vzhľadom k rozsahu porúch</w:t>
      </w:r>
      <w:r w:rsidR="00CA593D">
        <w:rPr>
          <w:rFonts w:ascii="Arial" w:hAnsi="Arial" w:cs="Arial"/>
          <w:color w:val="000000" w:themeColor="text1"/>
          <w:sz w:val="19"/>
          <w:szCs w:val="19"/>
        </w:rPr>
        <w:t xml:space="preserve">: </w:t>
      </w:r>
      <w:r w:rsidR="009B69F2">
        <w:rPr>
          <w:rFonts w:ascii="Arial" w:hAnsi="Arial" w:cs="Arial"/>
          <w:color w:val="000000" w:themeColor="text1"/>
          <w:sz w:val="19"/>
          <w:szCs w:val="19"/>
        </w:rPr>
        <w:t xml:space="preserve">VII. </w:t>
      </w:r>
      <w:r w:rsidR="00CA593D">
        <w:rPr>
          <w:rFonts w:ascii="Arial" w:hAnsi="Arial" w:cs="Arial"/>
          <w:color w:val="000000" w:themeColor="text1"/>
          <w:sz w:val="19"/>
          <w:szCs w:val="19"/>
        </w:rPr>
        <w:t xml:space="preserve">„havarijný“, </w:t>
      </w:r>
      <w:r w:rsidR="009B69F2">
        <w:rPr>
          <w:rFonts w:ascii="Arial" w:hAnsi="Arial" w:cs="Arial"/>
          <w:color w:val="000000" w:themeColor="text1"/>
          <w:sz w:val="19"/>
          <w:szCs w:val="19"/>
        </w:rPr>
        <w:t xml:space="preserve">VI. </w:t>
      </w:r>
      <w:r w:rsidR="00CA593D">
        <w:rPr>
          <w:rFonts w:ascii="Arial" w:hAnsi="Arial" w:cs="Arial"/>
          <w:color w:val="000000" w:themeColor="text1"/>
          <w:sz w:val="19"/>
          <w:szCs w:val="19"/>
        </w:rPr>
        <w:t xml:space="preserve">„veľmi zlý“ resp. </w:t>
      </w:r>
      <w:r w:rsidR="009B69F2">
        <w:rPr>
          <w:rFonts w:ascii="Arial" w:hAnsi="Arial" w:cs="Arial"/>
          <w:color w:val="000000" w:themeColor="text1"/>
          <w:sz w:val="19"/>
          <w:szCs w:val="19"/>
        </w:rPr>
        <w:t xml:space="preserve">V. </w:t>
      </w:r>
      <w:r w:rsidR="00CA593D">
        <w:rPr>
          <w:rFonts w:ascii="Arial" w:hAnsi="Arial" w:cs="Arial"/>
          <w:color w:val="000000" w:themeColor="text1"/>
          <w:sz w:val="19"/>
          <w:szCs w:val="19"/>
        </w:rPr>
        <w:t>„zlý“</w:t>
      </w:r>
      <w:r w:rsidR="00D127CE">
        <w:rPr>
          <w:rFonts w:ascii="Arial" w:hAnsi="Arial" w:cs="Arial"/>
          <w:color w:val="000000" w:themeColor="text1"/>
          <w:sz w:val="19"/>
          <w:szCs w:val="19"/>
        </w:rPr>
        <w:t xml:space="preserve"> až IV. „</w:t>
      </w:r>
      <w:r w:rsidR="00D127CE">
        <w:rPr>
          <w:rFonts w:ascii="Arial" w:hAnsi="Arial" w:cs="Arial"/>
          <w:sz w:val="19"/>
          <w:szCs w:val="19"/>
        </w:rPr>
        <w:t>uspokojivý</w:t>
      </w:r>
      <w:r w:rsidR="00D127CE">
        <w:rPr>
          <w:rFonts w:ascii="Arial" w:hAnsi="Arial" w:cs="Arial"/>
          <w:color w:val="000000" w:themeColor="text1"/>
          <w:sz w:val="19"/>
          <w:szCs w:val="19"/>
        </w:rPr>
        <w:t>“</w:t>
      </w:r>
      <w:r w:rsidR="00CA593D">
        <w:rPr>
          <w:rFonts w:ascii="Arial" w:hAnsi="Arial" w:cs="Arial"/>
          <w:color w:val="000000" w:themeColor="text1"/>
          <w:sz w:val="19"/>
          <w:szCs w:val="19"/>
        </w:rPr>
        <w:t xml:space="preserve">. Následne </w:t>
      </w:r>
      <w:r>
        <w:rPr>
          <w:rFonts w:ascii="Arial" w:hAnsi="Arial" w:cs="Arial"/>
          <w:color w:val="000000" w:themeColor="text1"/>
          <w:sz w:val="19"/>
          <w:szCs w:val="19"/>
        </w:rPr>
        <w:t>OH</w:t>
      </w:r>
      <w:r w:rsidR="00CA593D">
        <w:rPr>
          <w:rFonts w:ascii="Arial" w:hAnsi="Arial" w:cs="Arial"/>
          <w:color w:val="000000" w:themeColor="text1"/>
          <w:sz w:val="19"/>
          <w:szCs w:val="19"/>
        </w:rPr>
        <w:t xml:space="preserve"> v</w:t>
      </w:r>
      <w:r w:rsidR="00CA593D" w:rsidRPr="00DC7071">
        <w:rPr>
          <w:rFonts w:ascii="Arial" w:hAnsi="Arial" w:cs="Arial"/>
          <w:color w:val="000000" w:themeColor="text1"/>
          <w:sz w:val="19"/>
          <w:szCs w:val="19"/>
        </w:rPr>
        <w:t xml:space="preserve"> zmysle spôsobu aplikácie hodnotiaceho kritéria pridelí relevantnú </w:t>
      </w:r>
      <w:r w:rsidR="00CA593D">
        <w:rPr>
          <w:rFonts w:ascii="Arial" w:hAnsi="Arial" w:cs="Arial"/>
          <w:color w:val="000000" w:themeColor="text1"/>
          <w:sz w:val="19"/>
          <w:szCs w:val="19"/>
        </w:rPr>
        <w:t>bodovú hodnotu</w:t>
      </w:r>
      <w:r w:rsidR="00CA593D" w:rsidRPr="00DC7071">
        <w:rPr>
          <w:rFonts w:ascii="Arial" w:hAnsi="Arial" w:cs="Arial"/>
          <w:color w:val="000000" w:themeColor="text1"/>
          <w:sz w:val="19"/>
          <w:szCs w:val="19"/>
        </w:rPr>
        <w:t xml:space="preserve"> (</w:t>
      </w:r>
      <w:r w:rsidR="00D344F7">
        <w:rPr>
          <w:rFonts w:ascii="Arial" w:hAnsi="Arial" w:cs="Arial"/>
          <w:color w:val="000000" w:themeColor="text1"/>
          <w:sz w:val="19"/>
          <w:szCs w:val="19"/>
        </w:rPr>
        <w:t>6</w:t>
      </w:r>
      <w:r w:rsidR="00CA593D" w:rsidRPr="00DC7071">
        <w:rPr>
          <w:rFonts w:ascii="Arial" w:hAnsi="Arial" w:cs="Arial"/>
          <w:color w:val="000000" w:themeColor="text1"/>
          <w:sz w:val="19"/>
          <w:szCs w:val="19"/>
        </w:rPr>
        <w:t>),</w:t>
      </w:r>
      <w:r w:rsidR="00CA593D">
        <w:rPr>
          <w:rFonts w:ascii="Arial" w:hAnsi="Arial" w:cs="Arial"/>
          <w:color w:val="000000" w:themeColor="text1"/>
          <w:sz w:val="19"/>
          <w:szCs w:val="19"/>
        </w:rPr>
        <w:t xml:space="preserve"> (</w:t>
      </w:r>
      <w:r w:rsidR="00D344F7">
        <w:rPr>
          <w:rFonts w:ascii="Arial" w:hAnsi="Arial" w:cs="Arial"/>
          <w:color w:val="000000" w:themeColor="text1"/>
          <w:sz w:val="19"/>
          <w:szCs w:val="19"/>
        </w:rPr>
        <w:t>3</w:t>
      </w:r>
      <w:r w:rsidR="00CA593D">
        <w:rPr>
          <w:rFonts w:ascii="Arial" w:hAnsi="Arial" w:cs="Arial"/>
          <w:color w:val="000000" w:themeColor="text1"/>
          <w:sz w:val="19"/>
          <w:szCs w:val="19"/>
        </w:rPr>
        <w:t>)</w:t>
      </w:r>
      <w:r w:rsidR="00CA593D" w:rsidRPr="00DC7071">
        <w:rPr>
          <w:rFonts w:ascii="Arial" w:hAnsi="Arial" w:cs="Arial"/>
          <w:color w:val="000000" w:themeColor="text1"/>
          <w:sz w:val="19"/>
          <w:szCs w:val="19"/>
        </w:rPr>
        <w:t xml:space="preserve"> alebo (0).</w:t>
      </w:r>
      <w:r w:rsidR="00CA593D">
        <w:rPr>
          <w:rFonts w:ascii="Arial" w:hAnsi="Arial" w:cs="Arial"/>
          <w:color w:val="000000" w:themeColor="text1"/>
          <w:sz w:val="19"/>
          <w:szCs w:val="19"/>
        </w:rPr>
        <w:t xml:space="preserve"> </w:t>
      </w:r>
    </w:p>
    <w:p w14:paraId="4373028B" w14:textId="70ADF602" w:rsidR="00CA593D" w:rsidRDefault="00A21DF4" w:rsidP="00CA593D">
      <w:pPr>
        <w:spacing w:before="120" w:after="120" w:line="276" w:lineRule="auto"/>
        <w:rPr>
          <w:rFonts w:ascii="Arial" w:hAnsi="Arial" w:cs="Arial"/>
          <w:color w:val="000000" w:themeColor="text1"/>
          <w:sz w:val="19"/>
          <w:szCs w:val="19"/>
        </w:rPr>
      </w:pPr>
      <w:r>
        <w:rPr>
          <w:rFonts w:ascii="Arial" w:hAnsi="Arial" w:cs="Arial"/>
          <w:color w:val="000000" w:themeColor="text1"/>
          <w:sz w:val="19"/>
          <w:szCs w:val="19"/>
        </w:rPr>
        <w:t>OH</w:t>
      </w:r>
      <w:r w:rsidR="00CA593D" w:rsidRPr="003C6DE1">
        <w:rPr>
          <w:rFonts w:ascii="Arial" w:hAnsi="Arial" w:cs="Arial"/>
          <w:color w:val="000000" w:themeColor="text1"/>
          <w:sz w:val="19"/>
          <w:szCs w:val="19"/>
        </w:rPr>
        <w:t xml:space="preserve"> svoju odpoveď zdôvodní v hodnotiacom hárku odborného hodnotenia v časti Komentár a súčasne uvedie odkaz na dokument alebo relevantnú časť (</w:t>
      </w:r>
      <w:proofErr w:type="spellStart"/>
      <w:r w:rsidR="00CA593D" w:rsidRPr="003C6DE1">
        <w:rPr>
          <w:rFonts w:ascii="Arial" w:hAnsi="Arial" w:cs="Arial"/>
          <w:color w:val="000000" w:themeColor="text1"/>
          <w:sz w:val="19"/>
          <w:szCs w:val="19"/>
        </w:rPr>
        <w:t>ŽoNFP</w:t>
      </w:r>
      <w:proofErr w:type="spellEnd"/>
      <w:r w:rsidR="00CA593D" w:rsidRPr="003C6DE1">
        <w:rPr>
          <w:rFonts w:ascii="Arial" w:hAnsi="Arial" w:cs="Arial"/>
          <w:color w:val="000000" w:themeColor="text1"/>
          <w:sz w:val="19"/>
          <w:szCs w:val="19"/>
        </w:rPr>
        <w:t xml:space="preserve"> a relevantnej prílohy), na základe ktorej bolo vykonané hodnotenie. </w:t>
      </w:r>
      <w:r>
        <w:rPr>
          <w:rFonts w:ascii="Arial" w:hAnsi="Arial" w:cs="Arial"/>
          <w:color w:val="000000" w:themeColor="text1"/>
          <w:sz w:val="19"/>
          <w:szCs w:val="19"/>
        </w:rPr>
        <w:t>OH</w:t>
      </w:r>
      <w:r w:rsidR="00CA593D" w:rsidRPr="003C6DE1">
        <w:rPr>
          <w:rFonts w:ascii="Arial" w:hAnsi="Arial" w:cs="Arial"/>
          <w:color w:val="000000" w:themeColor="text1"/>
          <w:sz w:val="19"/>
          <w:szCs w:val="19"/>
        </w:rPr>
        <w:t xml:space="preserve"> je povinný uviesť odpoveď pri každom konkrétnom hodnotení bodového kritéria.</w:t>
      </w:r>
    </w:p>
    <w:p w14:paraId="2E3578BF" w14:textId="433186F2" w:rsidR="00CA593D" w:rsidRDefault="00CA593D" w:rsidP="00CA593D">
      <w:pPr>
        <w:spacing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B12A69" w:rsidRPr="00FE0F0D" w14:paraId="6D37DF2E" w14:textId="77777777" w:rsidTr="00F6544F">
        <w:trPr>
          <w:trHeight w:val="397"/>
        </w:trPr>
        <w:tc>
          <w:tcPr>
            <w:tcW w:w="606" w:type="dxa"/>
            <w:shd w:val="clear" w:color="auto" w:fill="DEEAF6" w:themeFill="accent1" w:themeFillTint="33"/>
            <w:vAlign w:val="center"/>
            <w:hideMark/>
          </w:tcPr>
          <w:p w14:paraId="69BDAB7D" w14:textId="77777777" w:rsidR="00B12A69" w:rsidRPr="00FE0F0D" w:rsidRDefault="00B12A69" w:rsidP="00F6544F">
            <w:pPr>
              <w:widowControl w:val="0"/>
              <w:spacing w:line="288" w:lineRule="auto"/>
              <w:jc w:val="center"/>
              <w:rPr>
                <w:rFonts w:ascii="Arial" w:hAnsi="Arial" w:cs="Arial"/>
                <w:color w:val="000000" w:themeColor="text1"/>
                <w:sz w:val="19"/>
                <w:szCs w:val="19"/>
                <w:u w:color="000000"/>
              </w:rPr>
            </w:pPr>
            <w:proofErr w:type="spellStart"/>
            <w:r w:rsidRPr="00FE0F0D">
              <w:rPr>
                <w:rFonts w:ascii="Arial" w:hAnsi="Arial" w:cs="Arial"/>
                <w:b/>
                <w:bCs/>
                <w:color w:val="000000" w:themeColor="text1"/>
                <w:sz w:val="19"/>
                <w:szCs w:val="19"/>
                <w:u w:color="000000"/>
              </w:rPr>
              <w:t>P.č</w:t>
            </w:r>
            <w:proofErr w:type="spellEnd"/>
            <w:r w:rsidRPr="00FE0F0D">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14:paraId="2C68C855" w14:textId="77777777" w:rsidR="00B12A69" w:rsidRPr="00FE0F0D" w:rsidRDefault="00B12A69" w:rsidP="00F6544F">
            <w:pPr>
              <w:widowControl w:val="0"/>
              <w:spacing w:line="288" w:lineRule="auto"/>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4ADA2A43" w14:textId="77777777" w:rsidR="00B12A69" w:rsidRPr="00FE0F0D" w:rsidRDefault="00B12A69" w:rsidP="00F6544F">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2E942DD3" w14:textId="77777777" w:rsidR="00B12A69" w:rsidRPr="00FE0F0D" w:rsidRDefault="00B12A69" w:rsidP="00F6544F">
            <w:pPr>
              <w:widowControl w:val="0"/>
              <w:spacing w:line="288" w:lineRule="auto"/>
              <w:ind w:left="33" w:hanging="33"/>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05AEB732" w14:textId="77777777" w:rsidR="00B12A69" w:rsidRPr="00FE0F0D" w:rsidRDefault="00B12A69" w:rsidP="00F6544F">
            <w:pPr>
              <w:widowControl w:val="0"/>
              <w:spacing w:line="288" w:lineRule="auto"/>
              <w:ind w:left="34" w:right="136"/>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14:paraId="1AB6ADD7" w14:textId="77777777" w:rsidR="00B12A69" w:rsidRPr="00FE0F0D" w:rsidRDefault="00B12A69" w:rsidP="00F6544F">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Spôsob aplikácie hodnotiaceho kritéria</w:t>
            </w:r>
          </w:p>
        </w:tc>
      </w:tr>
      <w:tr w:rsidR="00B12A69" w:rsidRPr="00FE0F0D" w14:paraId="52AF8884" w14:textId="77777777" w:rsidTr="00C168BB">
        <w:trPr>
          <w:trHeight w:val="670"/>
        </w:trPr>
        <w:tc>
          <w:tcPr>
            <w:tcW w:w="606" w:type="dxa"/>
            <w:vMerge w:val="restart"/>
            <w:vAlign w:val="center"/>
          </w:tcPr>
          <w:p w14:paraId="1379CBE5" w14:textId="466E0354" w:rsidR="00B12A69" w:rsidRPr="00FE0F0D" w:rsidRDefault="00B12A69" w:rsidP="00F6544F">
            <w:pPr>
              <w:jc w:val="center"/>
              <w:rPr>
                <w:rFonts w:ascii="Arial" w:hAnsi="Arial" w:cs="Arial"/>
                <w:color w:val="000000" w:themeColor="text1"/>
                <w:sz w:val="19"/>
                <w:szCs w:val="19"/>
              </w:rPr>
            </w:pPr>
            <w:r w:rsidRPr="00FE0F0D">
              <w:rPr>
                <w:rFonts w:ascii="Arial" w:hAnsi="Arial" w:cs="Arial"/>
                <w:color w:val="000000" w:themeColor="text1"/>
                <w:sz w:val="19"/>
                <w:szCs w:val="19"/>
              </w:rPr>
              <w:t>1.</w:t>
            </w:r>
            <w:r>
              <w:rPr>
                <w:rFonts w:ascii="Arial" w:hAnsi="Arial" w:cs="Arial"/>
                <w:color w:val="000000" w:themeColor="text1"/>
                <w:sz w:val="19"/>
                <w:szCs w:val="19"/>
              </w:rPr>
              <w:t>4</w:t>
            </w:r>
          </w:p>
        </w:tc>
        <w:tc>
          <w:tcPr>
            <w:tcW w:w="2224" w:type="dxa"/>
            <w:vMerge w:val="restart"/>
          </w:tcPr>
          <w:p w14:paraId="428FBE1F" w14:textId="77777777" w:rsidR="00B12A69" w:rsidRPr="00FE0F0D" w:rsidRDefault="00B12A69" w:rsidP="00F6544F">
            <w:pPr>
              <w:spacing w:line="288" w:lineRule="auto"/>
              <w:jc w:val="both"/>
              <w:rPr>
                <w:rFonts w:ascii="Arial" w:eastAsia="Helvetica" w:hAnsi="Arial" w:cs="Arial"/>
                <w:color w:val="000000" w:themeColor="text1"/>
                <w:sz w:val="19"/>
                <w:szCs w:val="19"/>
              </w:rPr>
            </w:pPr>
            <w:r w:rsidRPr="00834F60">
              <w:rPr>
                <w:rFonts w:ascii="Arial" w:eastAsia="Helvetica" w:hAnsi="Arial" w:cs="Arial"/>
                <w:color w:val="000000" w:themeColor="text1"/>
                <w:sz w:val="19"/>
                <w:szCs w:val="19"/>
              </w:rPr>
              <w:t>Pos</w:t>
            </w:r>
            <w:r>
              <w:rPr>
                <w:rFonts w:ascii="Arial" w:eastAsia="Helvetica" w:hAnsi="Arial" w:cs="Arial"/>
                <w:color w:val="000000" w:themeColor="text1"/>
                <w:sz w:val="19"/>
                <w:szCs w:val="19"/>
              </w:rPr>
              <w:t>údenie prí</w:t>
            </w:r>
            <w:r w:rsidRPr="00834F60">
              <w:rPr>
                <w:rFonts w:ascii="Arial" w:eastAsia="Helvetica" w:hAnsi="Arial" w:cs="Arial"/>
                <w:color w:val="000000" w:themeColor="text1"/>
                <w:sz w:val="19"/>
                <w:szCs w:val="19"/>
              </w:rPr>
              <w:t>spevku aktiv</w:t>
            </w:r>
            <w:r>
              <w:rPr>
                <w:rFonts w:ascii="Arial" w:eastAsia="Helvetica" w:hAnsi="Arial" w:cs="Arial"/>
                <w:color w:val="000000" w:themeColor="text1"/>
                <w:sz w:val="19"/>
                <w:szCs w:val="19"/>
              </w:rPr>
              <w:t>í</w:t>
            </w:r>
            <w:r w:rsidRPr="00834F60">
              <w:rPr>
                <w:rFonts w:ascii="Arial" w:eastAsia="Helvetica" w:hAnsi="Arial" w:cs="Arial"/>
                <w:color w:val="000000" w:themeColor="text1"/>
                <w:sz w:val="19"/>
                <w:szCs w:val="19"/>
              </w:rPr>
              <w:t xml:space="preserve">t </w:t>
            </w:r>
            <w:r>
              <w:rPr>
                <w:rFonts w:ascii="Arial" w:eastAsia="Helvetica" w:hAnsi="Arial" w:cs="Arial"/>
                <w:color w:val="000000" w:themeColor="text1"/>
                <w:sz w:val="19"/>
                <w:szCs w:val="19"/>
              </w:rPr>
              <w:t xml:space="preserve">projektu </w:t>
            </w:r>
            <w:r w:rsidRPr="00834F60">
              <w:rPr>
                <w:rFonts w:ascii="Arial" w:eastAsia="Helvetica" w:hAnsi="Arial" w:cs="Arial"/>
                <w:color w:val="000000" w:themeColor="text1"/>
                <w:sz w:val="19"/>
                <w:szCs w:val="19"/>
              </w:rPr>
              <w:t>k integrovaným územným investíciám</w:t>
            </w:r>
          </w:p>
        </w:tc>
        <w:tc>
          <w:tcPr>
            <w:tcW w:w="3261" w:type="dxa"/>
            <w:vMerge w:val="restart"/>
          </w:tcPr>
          <w:p w14:paraId="1F7D925E" w14:textId="77777777" w:rsidR="00B12A69" w:rsidRPr="00FE0F0D" w:rsidRDefault="00B12A69" w:rsidP="00F6544F">
            <w:pPr>
              <w:pStyle w:val="Default"/>
              <w:jc w:val="both"/>
              <w:rPr>
                <w:sz w:val="19"/>
                <w:szCs w:val="19"/>
              </w:rPr>
            </w:pPr>
            <w:r w:rsidRPr="00B12A69">
              <w:rPr>
                <w:rFonts w:ascii="Arial" w:eastAsia="Helvetica" w:hAnsi="Arial" w:cs="Arial"/>
                <w:color w:val="000000" w:themeColor="text1"/>
                <w:sz w:val="19"/>
                <w:szCs w:val="19"/>
              </w:rPr>
              <w:t>Posudzuje sa, či aktivity projektu sú súčasťou projektového zámeru schváleného príslušnou Radou partnerstva alebo Kooperačnou radou UMR.</w:t>
            </w:r>
          </w:p>
        </w:tc>
        <w:tc>
          <w:tcPr>
            <w:tcW w:w="1417" w:type="dxa"/>
            <w:vMerge w:val="restart"/>
          </w:tcPr>
          <w:p w14:paraId="2F64D13A" w14:textId="77777777" w:rsidR="00B12A69" w:rsidRPr="00FE0F0D" w:rsidRDefault="00B12A69" w:rsidP="00F6544F">
            <w:pPr>
              <w:jc w:val="center"/>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Bodové kritérium</w:t>
            </w:r>
          </w:p>
          <w:p w14:paraId="49BB76EF" w14:textId="77777777" w:rsidR="00B12A69" w:rsidRPr="00FE0F0D" w:rsidRDefault="00B12A69" w:rsidP="00F6544F">
            <w:pPr>
              <w:widowControl w:val="0"/>
              <w:spacing w:line="288" w:lineRule="auto"/>
              <w:jc w:val="center"/>
              <w:rPr>
                <w:rFonts w:ascii="Arial" w:eastAsia="Helvetica" w:hAnsi="Arial" w:cs="Arial"/>
                <w:color w:val="000000" w:themeColor="text1"/>
                <w:sz w:val="19"/>
                <w:szCs w:val="19"/>
              </w:rPr>
            </w:pPr>
          </w:p>
        </w:tc>
        <w:tc>
          <w:tcPr>
            <w:tcW w:w="1474" w:type="dxa"/>
          </w:tcPr>
          <w:p w14:paraId="37CE9900" w14:textId="77777777" w:rsidR="00B12A69" w:rsidRPr="00FE0F0D" w:rsidRDefault="00B12A69" w:rsidP="00F6544F">
            <w:pPr>
              <w:widowControl w:val="0"/>
              <w:spacing w:line="288" w:lineRule="auto"/>
              <w:jc w:val="center"/>
              <w:rPr>
                <w:rFonts w:ascii="Arial" w:hAnsi="Arial" w:cs="Arial"/>
                <w:color w:val="000000" w:themeColor="text1"/>
                <w:sz w:val="19"/>
                <w:szCs w:val="19"/>
              </w:rPr>
            </w:pPr>
            <w:r>
              <w:rPr>
                <w:rFonts w:ascii="Arial" w:eastAsia="Helvetica" w:hAnsi="Arial" w:cs="Arial"/>
                <w:color w:val="000000" w:themeColor="text1"/>
                <w:sz w:val="19"/>
                <w:szCs w:val="19"/>
              </w:rPr>
              <w:t>2</w:t>
            </w:r>
          </w:p>
        </w:tc>
        <w:tc>
          <w:tcPr>
            <w:tcW w:w="5755" w:type="dxa"/>
          </w:tcPr>
          <w:p w14:paraId="0BD0573D" w14:textId="77777777" w:rsidR="00B12A69" w:rsidRPr="00FE0F0D" w:rsidRDefault="00B12A69" w:rsidP="00F6544F">
            <w:pPr>
              <w:spacing w:line="288" w:lineRule="auto"/>
              <w:jc w:val="both"/>
              <w:rPr>
                <w:rFonts w:ascii="Arial" w:eastAsia="Helvetica" w:hAnsi="Arial" w:cs="Arial"/>
                <w:color w:val="000000" w:themeColor="text1"/>
                <w:sz w:val="19"/>
                <w:szCs w:val="19"/>
              </w:rPr>
            </w:pPr>
            <w:r>
              <w:rPr>
                <w:rFonts w:ascii="Arial" w:eastAsia="Helvetica" w:hAnsi="Arial" w:cs="Arial"/>
                <w:color w:val="000000" w:themeColor="text1"/>
                <w:sz w:val="19"/>
                <w:szCs w:val="19"/>
              </w:rPr>
              <w:t>A</w:t>
            </w:r>
            <w:r w:rsidRPr="00834F60">
              <w:rPr>
                <w:rFonts w:ascii="Arial" w:eastAsia="Helvetica" w:hAnsi="Arial" w:cs="Arial"/>
                <w:color w:val="000000" w:themeColor="text1"/>
                <w:sz w:val="19"/>
                <w:szCs w:val="19"/>
              </w:rPr>
              <w:t>ktivity projektu sú súčasťou projektového</w:t>
            </w:r>
            <w:r>
              <w:rPr>
                <w:rFonts w:ascii="Arial" w:eastAsia="Helvetica" w:hAnsi="Arial" w:cs="Arial"/>
                <w:color w:val="000000" w:themeColor="text1"/>
                <w:sz w:val="19"/>
                <w:szCs w:val="19"/>
              </w:rPr>
              <w:t xml:space="preserve"> zámeru schváleného príslušnou R</w:t>
            </w:r>
            <w:r w:rsidRPr="00834F60">
              <w:rPr>
                <w:rFonts w:ascii="Arial" w:eastAsia="Helvetica" w:hAnsi="Arial" w:cs="Arial"/>
                <w:color w:val="000000" w:themeColor="text1"/>
                <w:sz w:val="19"/>
                <w:szCs w:val="19"/>
              </w:rPr>
              <w:t xml:space="preserve">adou partnerstva alebo </w:t>
            </w:r>
            <w:r>
              <w:rPr>
                <w:rFonts w:ascii="Arial" w:eastAsia="Helvetica" w:hAnsi="Arial" w:cs="Arial"/>
                <w:color w:val="000000" w:themeColor="text1"/>
                <w:sz w:val="19"/>
                <w:szCs w:val="19"/>
              </w:rPr>
              <w:t>K</w:t>
            </w:r>
            <w:r w:rsidRPr="00834F60">
              <w:rPr>
                <w:rFonts w:ascii="Arial" w:eastAsia="Helvetica" w:hAnsi="Arial" w:cs="Arial"/>
                <w:color w:val="000000" w:themeColor="text1"/>
                <w:sz w:val="19"/>
                <w:szCs w:val="19"/>
              </w:rPr>
              <w:t>ooperačnou radou UMR.</w:t>
            </w:r>
          </w:p>
        </w:tc>
      </w:tr>
      <w:tr w:rsidR="00B12A69" w:rsidRPr="00FE0F0D" w14:paraId="51161F53" w14:textId="77777777" w:rsidTr="00C168BB">
        <w:trPr>
          <w:trHeight w:val="935"/>
        </w:trPr>
        <w:tc>
          <w:tcPr>
            <w:tcW w:w="606" w:type="dxa"/>
            <w:vMerge/>
          </w:tcPr>
          <w:p w14:paraId="33150320" w14:textId="77777777" w:rsidR="00B12A69" w:rsidRPr="00FE0F0D" w:rsidRDefault="00B12A69" w:rsidP="00F6544F">
            <w:pPr>
              <w:jc w:val="center"/>
              <w:rPr>
                <w:rFonts w:ascii="Arial" w:hAnsi="Arial" w:cs="Arial"/>
                <w:color w:val="000000" w:themeColor="text1"/>
                <w:sz w:val="19"/>
                <w:szCs w:val="19"/>
              </w:rPr>
            </w:pPr>
          </w:p>
        </w:tc>
        <w:tc>
          <w:tcPr>
            <w:tcW w:w="2224" w:type="dxa"/>
            <w:vMerge/>
          </w:tcPr>
          <w:p w14:paraId="4825ADEE" w14:textId="77777777" w:rsidR="00B12A69" w:rsidRPr="00FE0F0D" w:rsidRDefault="00B12A69" w:rsidP="00F6544F">
            <w:pPr>
              <w:rPr>
                <w:rFonts w:ascii="Arial" w:hAnsi="Arial" w:cs="Arial"/>
                <w:color w:val="000000" w:themeColor="text1"/>
                <w:sz w:val="19"/>
                <w:szCs w:val="19"/>
              </w:rPr>
            </w:pPr>
          </w:p>
        </w:tc>
        <w:tc>
          <w:tcPr>
            <w:tcW w:w="3261" w:type="dxa"/>
            <w:vMerge/>
          </w:tcPr>
          <w:p w14:paraId="688E4BFD" w14:textId="77777777" w:rsidR="00B12A69" w:rsidRPr="00FE0F0D" w:rsidRDefault="00B12A69" w:rsidP="00F6544F">
            <w:pPr>
              <w:rPr>
                <w:rFonts w:ascii="Arial" w:hAnsi="Arial" w:cs="Arial"/>
                <w:color w:val="000000" w:themeColor="text1"/>
                <w:sz w:val="19"/>
                <w:szCs w:val="19"/>
              </w:rPr>
            </w:pPr>
          </w:p>
        </w:tc>
        <w:tc>
          <w:tcPr>
            <w:tcW w:w="1417" w:type="dxa"/>
            <w:vMerge/>
          </w:tcPr>
          <w:p w14:paraId="36062285" w14:textId="77777777" w:rsidR="00B12A69" w:rsidRPr="00FE0F0D" w:rsidRDefault="00B12A69" w:rsidP="00F6544F">
            <w:pPr>
              <w:jc w:val="center"/>
              <w:rPr>
                <w:rFonts w:ascii="Arial" w:hAnsi="Arial" w:cs="Arial"/>
                <w:color w:val="000000" w:themeColor="text1"/>
                <w:sz w:val="19"/>
                <w:szCs w:val="19"/>
              </w:rPr>
            </w:pPr>
          </w:p>
        </w:tc>
        <w:tc>
          <w:tcPr>
            <w:tcW w:w="1474" w:type="dxa"/>
          </w:tcPr>
          <w:p w14:paraId="24671A97" w14:textId="77777777" w:rsidR="00B12A69" w:rsidRPr="00FE0F0D" w:rsidRDefault="00B12A69" w:rsidP="00F6544F">
            <w:pPr>
              <w:jc w:val="center"/>
              <w:rPr>
                <w:rFonts w:ascii="Arial" w:hAnsi="Arial" w:cs="Arial"/>
                <w:color w:val="000000" w:themeColor="text1"/>
                <w:sz w:val="19"/>
                <w:szCs w:val="19"/>
                <w:highlight w:val="yellow"/>
              </w:rPr>
            </w:pPr>
            <w:r w:rsidRPr="00FE0F0D">
              <w:rPr>
                <w:rFonts w:ascii="Arial" w:eastAsia="Helvetica" w:hAnsi="Arial" w:cs="Arial"/>
                <w:color w:val="000000" w:themeColor="text1"/>
                <w:sz w:val="19"/>
                <w:szCs w:val="19"/>
              </w:rPr>
              <w:t>0</w:t>
            </w:r>
          </w:p>
        </w:tc>
        <w:tc>
          <w:tcPr>
            <w:tcW w:w="5755" w:type="dxa"/>
          </w:tcPr>
          <w:p w14:paraId="2273D744" w14:textId="77777777" w:rsidR="00B12A69" w:rsidRPr="00FE0F0D" w:rsidRDefault="00B12A69" w:rsidP="00F6544F">
            <w:pPr>
              <w:spacing w:line="288" w:lineRule="auto"/>
              <w:jc w:val="both"/>
              <w:rPr>
                <w:rFonts w:ascii="Arial" w:eastAsia="Helvetica" w:hAnsi="Arial" w:cs="Arial"/>
                <w:color w:val="000000" w:themeColor="text1"/>
                <w:sz w:val="19"/>
                <w:szCs w:val="19"/>
              </w:rPr>
            </w:pPr>
            <w:r>
              <w:rPr>
                <w:rFonts w:ascii="Arial" w:eastAsia="Helvetica" w:hAnsi="Arial" w:cs="Arial"/>
                <w:color w:val="000000" w:themeColor="text1"/>
                <w:sz w:val="19"/>
                <w:szCs w:val="19"/>
              </w:rPr>
              <w:t>A</w:t>
            </w:r>
            <w:r w:rsidRPr="00834F60">
              <w:rPr>
                <w:rFonts w:ascii="Arial" w:eastAsia="Helvetica" w:hAnsi="Arial" w:cs="Arial"/>
                <w:color w:val="000000" w:themeColor="text1"/>
                <w:sz w:val="19"/>
                <w:szCs w:val="19"/>
              </w:rPr>
              <w:t xml:space="preserve">ktivity projektu </w:t>
            </w:r>
            <w:r>
              <w:rPr>
                <w:rFonts w:ascii="Arial" w:eastAsia="Helvetica" w:hAnsi="Arial" w:cs="Arial"/>
                <w:color w:val="000000" w:themeColor="text1"/>
                <w:sz w:val="19"/>
                <w:szCs w:val="19"/>
              </w:rPr>
              <w:t xml:space="preserve">nie </w:t>
            </w:r>
            <w:r w:rsidRPr="00834F60">
              <w:rPr>
                <w:rFonts w:ascii="Arial" w:eastAsia="Helvetica" w:hAnsi="Arial" w:cs="Arial"/>
                <w:color w:val="000000" w:themeColor="text1"/>
                <w:sz w:val="19"/>
                <w:szCs w:val="19"/>
              </w:rPr>
              <w:t>sú súčasťou projektového</w:t>
            </w:r>
            <w:r>
              <w:rPr>
                <w:rFonts w:ascii="Arial" w:eastAsia="Helvetica" w:hAnsi="Arial" w:cs="Arial"/>
                <w:color w:val="000000" w:themeColor="text1"/>
                <w:sz w:val="19"/>
                <w:szCs w:val="19"/>
              </w:rPr>
              <w:t xml:space="preserve"> zámeru schváleného príslušnou Radou partnerstva alebo K</w:t>
            </w:r>
            <w:r w:rsidRPr="00834F60">
              <w:rPr>
                <w:rFonts w:ascii="Arial" w:eastAsia="Helvetica" w:hAnsi="Arial" w:cs="Arial"/>
                <w:color w:val="000000" w:themeColor="text1"/>
                <w:sz w:val="19"/>
                <w:szCs w:val="19"/>
              </w:rPr>
              <w:t>ooperačnou radou UMR.</w:t>
            </w:r>
          </w:p>
        </w:tc>
      </w:tr>
    </w:tbl>
    <w:p w14:paraId="58BC81E7" w14:textId="77777777" w:rsidR="00B12A69" w:rsidRPr="00FE0F0D" w:rsidRDefault="00B12A69" w:rsidP="00B12A69">
      <w:pPr>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Pr="00FE0F0D">
        <w:rPr>
          <w:rFonts w:ascii="Arial" w:hAnsi="Arial" w:cs="Arial"/>
          <w:color w:val="000000" w:themeColor="text1"/>
          <w:sz w:val="19"/>
          <w:szCs w:val="19"/>
        </w:rPr>
        <w:t xml:space="preserve"> posudzuje najmä inform</w:t>
      </w:r>
      <w:r>
        <w:rPr>
          <w:rFonts w:ascii="Arial" w:hAnsi="Arial" w:cs="Arial"/>
          <w:color w:val="000000" w:themeColor="text1"/>
          <w:sz w:val="19"/>
          <w:szCs w:val="19"/>
        </w:rPr>
        <w:t xml:space="preserve">ácie uvedené v častiach </w:t>
      </w:r>
      <w:proofErr w:type="spellStart"/>
      <w:r>
        <w:rPr>
          <w:rFonts w:ascii="Arial" w:hAnsi="Arial" w:cs="Arial"/>
          <w:color w:val="000000" w:themeColor="text1"/>
          <w:sz w:val="19"/>
          <w:szCs w:val="19"/>
        </w:rPr>
        <w:t>ŽoNFP</w:t>
      </w:r>
      <w:proofErr w:type="spellEnd"/>
      <w:r>
        <w:rPr>
          <w:rFonts w:ascii="Arial" w:hAnsi="Arial" w:cs="Arial"/>
          <w:color w:val="000000" w:themeColor="text1"/>
          <w:sz w:val="19"/>
          <w:szCs w:val="19"/>
        </w:rPr>
        <w:t>: P</w:t>
      </w:r>
      <w:r w:rsidRPr="00FE0F0D">
        <w:rPr>
          <w:rFonts w:ascii="Arial" w:hAnsi="Arial" w:cs="Arial"/>
          <w:color w:val="000000" w:themeColor="text1"/>
          <w:sz w:val="19"/>
          <w:szCs w:val="19"/>
        </w:rPr>
        <w:t>opis projektu</w:t>
      </w:r>
      <w:r>
        <w:rPr>
          <w:rFonts w:ascii="Arial" w:hAnsi="Arial" w:cs="Arial"/>
          <w:color w:val="000000" w:themeColor="text1"/>
          <w:sz w:val="19"/>
          <w:szCs w:val="19"/>
        </w:rPr>
        <w:t>, </w:t>
      </w:r>
      <w:r w:rsidRPr="00FE0F0D">
        <w:rPr>
          <w:rFonts w:ascii="Arial" w:hAnsi="Arial" w:cs="Arial"/>
          <w:color w:val="000000" w:themeColor="text1"/>
          <w:sz w:val="19"/>
          <w:szCs w:val="19"/>
        </w:rPr>
        <w:t>príloha</w:t>
      </w:r>
      <w:r>
        <w:rPr>
          <w:rFonts w:ascii="Arial" w:hAnsi="Arial" w:cs="Arial"/>
          <w:color w:val="000000" w:themeColor="text1"/>
          <w:sz w:val="19"/>
          <w:szCs w:val="19"/>
        </w:rPr>
        <w:t xml:space="preserve"> Uznesenie Rady partnerstva alebo Kooperačnej rady UMR o schválení projektového zámeru a formulár projektového zámeru zaslaný prostredníctvom systému ITMS2014+/IMS</w:t>
      </w:r>
      <w:r w:rsidRPr="00FE0F0D">
        <w:rPr>
          <w:rFonts w:ascii="Arial" w:hAnsi="Arial" w:cs="Arial"/>
          <w:color w:val="000000" w:themeColor="text1"/>
          <w:sz w:val="19"/>
          <w:szCs w:val="19"/>
        </w:rPr>
        <w:t>.</w:t>
      </w:r>
      <w:r>
        <w:rPr>
          <w:rFonts w:ascii="Arial" w:hAnsi="Arial" w:cs="Arial"/>
          <w:color w:val="000000" w:themeColor="text1"/>
          <w:sz w:val="19"/>
          <w:szCs w:val="19"/>
        </w:rPr>
        <w:t xml:space="preserve"> </w:t>
      </w:r>
    </w:p>
    <w:p w14:paraId="52D05116" w14:textId="77777777" w:rsidR="00B12A69" w:rsidRDefault="00B12A69" w:rsidP="00B12A69">
      <w:pPr>
        <w:spacing w:line="288" w:lineRule="auto"/>
        <w:jc w:val="both"/>
        <w:rPr>
          <w:rFonts w:ascii="Arial" w:hAnsi="Arial" w:cs="Arial"/>
          <w:color w:val="000000" w:themeColor="text1"/>
          <w:sz w:val="19"/>
          <w:szCs w:val="19"/>
        </w:rPr>
      </w:pPr>
      <w:r w:rsidRPr="00C168BB">
        <w:rPr>
          <w:rFonts w:ascii="Arial" w:hAnsi="Arial" w:cs="Arial"/>
          <w:sz w:val="19"/>
          <w:szCs w:val="19"/>
        </w:rPr>
        <w:t xml:space="preserve">OH posudzuje, či bol projekt vybraný ako prioritná rozvojová investícia v danom regióne (VÚC) či mestskej funkčnej oblasti (UMR). V prípade, že </w:t>
      </w:r>
      <w:r w:rsidRPr="00C168BB">
        <w:rPr>
          <w:rFonts w:ascii="Arial" w:eastAsia="Helvetica" w:hAnsi="Arial" w:cs="Arial"/>
          <w:sz w:val="19"/>
          <w:szCs w:val="19"/>
        </w:rPr>
        <w:t>aktivity projektu sú súčasťou projektového zámeru schváleného príslušnou Radou partnerstva alebo Kooperačnou radou UMR, OH priradí bodovú hodnotu (2)</w:t>
      </w:r>
      <w:r w:rsidRPr="00C168BB">
        <w:rPr>
          <w:rFonts w:ascii="Arial" w:hAnsi="Arial" w:cs="Arial"/>
          <w:sz w:val="19"/>
          <w:szCs w:val="19"/>
        </w:rPr>
        <w:t xml:space="preserve">. V prípade, že aktivity projektu </w:t>
      </w:r>
      <w:r>
        <w:rPr>
          <w:rFonts w:ascii="Arial" w:eastAsia="Helvetica" w:hAnsi="Arial" w:cs="Arial"/>
          <w:color w:val="000000" w:themeColor="text1"/>
          <w:sz w:val="19"/>
          <w:szCs w:val="19"/>
        </w:rPr>
        <w:t xml:space="preserve">nie </w:t>
      </w:r>
      <w:r w:rsidRPr="00834F60">
        <w:rPr>
          <w:rFonts w:ascii="Arial" w:eastAsia="Helvetica" w:hAnsi="Arial" w:cs="Arial"/>
          <w:color w:val="000000" w:themeColor="text1"/>
          <w:sz w:val="19"/>
          <w:szCs w:val="19"/>
        </w:rPr>
        <w:t>sú súčasťou projektového</w:t>
      </w:r>
      <w:r>
        <w:rPr>
          <w:rFonts w:ascii="Arial" w:eastAsia="Helvetica" w:hAnsi="Arial" w:cs="Arial"/>
          <w:color w:val="000000" w:themeColor="text1"/>
          <w:sz w:val="19"/>
          <w:szCs w:val="19"/>
        </w:rPr>
        <w:t xml:space="preserve"> zámeru schváleného príslušnou Radou partnerstva alebo K</w:t>
      </w:r>
      <w:r w:rsidRPr="00834F60">
        <w:rPr>
          <w:rFonts w:ascii="Arial" w:eastAsia="Helvetica" w:hAnsi="Arial" w:cs="Arial"/>
          <w:color w:val="000000" w:themeColor="text1"/>
          <w:sz w:val="19"/>
          <w:szCs w:val="19"/>
        </w:rPr>
        <w:t>ooperačnou radou UMR</w:t>
      </w:r>
      <w:r>
        <w:rPr>
          <w:rFonts w:ascii="Arial" w:eastAsia="Helvetica" w:hAnsi="Arial" w:cs="Arial"/>
          <w:color w:val="000000" w:themeColor="text1"/>
          <w:sz w:val="19"/>
          <w:szCs w:val="19"/>
        </w:rPr>
        <w:t>,</w:t>
      </w:r>
      <w:r w:rsidRPr="00FE0F0D">
        <w:rPr>
          <w:rFonts w:ascii="Arial" w:eastAsia="Helvetica" w:hAnsi="Arial" w:cs="Arial"/>
          <w:color w:val="000000" w:themeColor="text1"/>
          <w:sz w:val="19"/>
          <w:szCs w:val="19"/>
        </w:rPr>
        <w:t xml:space="preserve"> </w:t>
      </w:r>
      <w:r>
        <w:rPr>
          <w:rFonts w:ascii="Arial" w:eastAsia="Helvetica" w:hAnsi="Arial" w:cs="Arial"/>
          <w:color w:val="000000" w:themeColor="text1"/>
          <w:sz w:val="19"/>
          <w:szCs w:val="19"/>
        </w:rPr>
        <w:t>OH</w:t>
      </w:r>
      <w:r w:rsidRPr="00FE0F0D">
        <w:rPr>
          <w:rFonts w:ascii="Arial" w:eastAsia="Helvetica" w:hAnsi="Arial" w:cs="Arial"/>
          <w:color w:val="000000" w:themeColor="text1"/>
          <w:sz w:val="19"/>
          <w:szCs w:val="19"/>
        </w:rPr>
        <w:t xml:space="preserve"> priradí bodovú hodnotu (0)</w:t>
      </w:r>
      <w:r w:rsidRPr="00FE0F0D">
        <w:rPr>
          <w:rFonts w:ascii="Arial" w:hAnsi="Arial" w:cs="Arial"/>
          <w:color w:val="000000" w:themeColor="text1"/>
          <w:sz w:val="19"/>
          <w:szCs w:val="19"/>
        </w:rPr>
        <w:t>.</w:t>
      </w:r>
    </w:p>
    <w:p w14:paraId="1CC38E7D" w14:textId="77777777" w:rsidR="00B12A69" w:rsidRPr="00FE0F0D" w:rsidRDefault="00B12A69" w:rsidP="00B12A69">
      <w:pPr>
        <w:spacing w:line="288" w:lineRule="auto"/>
        <w:jc w:val="both"/>
        <w:rPr>
          <w:rFonts w:ascii="Arial" w:eastAsiaTheme="majorEastAsia" w:hAnsi="Arial" w:cs="Arial"/>
          <w:color w:val="000000" w:themeColor="text1"/>
          <w:sz w:val="19"/>
          <w:szCs w:val="19"/>
          <w:lang w:bidi="en-US"/>
        </w:rPr>
      </w:pPr>
      <w:r w:rsidRPr="00AA1FEA">
        <w:rPr>
          <w:rFonts w:ascii="Arial" w:eastAsiaTheme="majorEastAsia" w:hAnsi="Arial" w:cs="Arial"/>
          <w:color w:val="000000" w:themeColor="text1"/>
          <w:sz w:val="19"/>
          <w:szCs w:val="19"/>
          <w:lang w:bidi="en-US"/>
        </w:rPr>
        <w:t>Projektový zámer musí byť schválený Radou partnerstva alebo Kooperačnou radou UMR najneskôr do času predloženia žiadosti o NFP.</w:t>
      </w:r>
    </w:p>
    <w:p w14:paraId="153E0E8E" w14:textId="0BD0A280" w:rsidR="00B12A69" w:rsidRPr="00FE0F0D" w:rsidRDefault="00B12A69" w:rsidP="00B12A69">
      <w:pPr>
        <w:spacing w:after="120" w:line="288" w:lineRule="auto"/>
        <w:jc w:val="both"/>
        <w:rPr>
          <w:rFonts w:ascii="Arial" w:hAnsi="Arial" w:cs="Arial"/>
          <w:color w:val="000000" w:themeColor="text1"/>
          <w:sz w:val="19"/>
          <w:szCs w:val="19"/>
        </w:rPr>
      </w:pPr>
      <w:r>
        <w:rPr>
          <w:rFonts w:ascii="Arial" w:eastAsia="Helvetica" w:hAnsi="Arial" w:cs="Arial"/>
          <w:color w:val="000000" w:themeColor="text1"/>
          <w:sz w:val="19"/>
          <w:szCs w:val="19"/>
        </w:rPr>
        <w:t>OH</w:t>
      </w:r>
      <w:r w:rsidRPr="00FE0F0D">
        <w:rPr>
          <w:rFonts w:ascii="Arial" w:hAnsi="Arial" w:cs="Arial"/>
          <w:color w:val="000000" w:themeColor="text1"/>
          <w:sz w:val="19"/>
          <w:szCs w:val="19"/>
        </w:rPr>
        <w:t xml:space="preserve"> svoju odpoveď zdôvodní v hodnotiacom hárku odborného hodnotenia v časti Komentár a súčasne uvedie odkaz na dokument alebo relevantnú časť (</w:t>
      </w:r>
      <w:proofErr w:type="spellStart"/>
      <w:r w:rsidRPr="00FE0F0D">
        <w:rPr>
          <w:rFonts w:ascii="Arial" w:hAnsi="Arial" w:cs="Arial"/>
          <w:color w:val="000000" w:themeColor="text1"/>
          <w:sz w:val="19"/>
          <w:szCs w:val="19"/>
        </w:rPr>
        <w:t>ŽoNFP</w:t>
      </w:r>
      <w:proofErr w:type="spellEnd"/>
      <w:r w:rsidRPr="00FE0F0D">
        <w:rPr>
          <w:rFonts w:ascii="Arial" w:hAnsi="Arial" w:cs="Arial"/>
          <w:color w:val="000000" w:themeColor="text1"/>
          <w:sz w:val="19"/>
          <w:szCs w:val="19"/>
        </w:rPr>
        <w:t xml:space="preserve"> a relevantnej prílohy), na základe ktorej bolo vykonané hodnotenie. </w:t>
      </w:r>
      <w:r>
        <w:rPr>
          <w:rFonts w:ascii="Arial" w:eastAsia="Helvetica" w:hAnsi="Arial" w:cs="Arial"/>
          <w:color w:val="000000" w:themeColor="text1"/>
          <w:sz w:val="19"/>
          <w:szCs w:val="19"/>
        </w:rPr>
        <w:t>OH</w:t>
      </w:r>
      <w:r w:rsidRPr="00FE0F0D">
        <w:rPr>
          <w:rFonts w:ascii="Arial" w:hAnsi="Arial" w:cs="Arial"/>
          <w:color w:val="000000" w:themeColor="text1"/>
          <w:sz w:val="19"/>
          <w:szCs w:val="19"/>
        </w:rPr>
        <w:t xml:space="preserve"> je povinný uviesť odpoveď pri každom konkrétnom hodnotení bodového kritéria</w:t>
      </w:r>
      <w:r>
        <w:rPr>
          <w:rFonts w:ascii="Arial" w:hAnsi="Arial" w:cs="Arial"/>
          <w:color w:val="000000" w:themeColor="text1"/>
          <w:sz w:val="19"/>
          <w:szCs w:val="19"/>
        </w:rPr>
        <w:t>.</w:t>
      </w:r>
    </w:p>
    <w:p w14:paraId="371BE3CA" w14:textId="77777777" w:rsidR="00B12A69" w:rsidRDefault="00B12A69" w:rsidP="00CA593D">
      <w:pPr>
        <w:spacing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14131"/>
      </w:tblGrid>
      <w:tr w:rsidR="00CA593D" w:rsidRPr="00C01229" w14:paraId="4FE611AF" w14:textId="77777777" w:rsidTr="009B69F2">
        <w:trPr>
          <w:trHeight w:val="397"/>
          <w:tblHeader/>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4660097" w14:textId="77777777" w:rsidR="00CA593D" w:rsidRPr="003C6DE1" w:rsidRDefault="00CA593D" w:rsidP="009B69F2">
            <w:pPr>
              <w:keepNext/>
              <w:keepLines/>
              <w:widowControl w:val="0"/>
              <w:spacing w:line="288" w:lineRule="auto"/>
              <w:ind w:right="2"/>
              <w:jc w:val="center"/>
              <w:outlineLvl w:val="2"/>
              <w:rPr>
                <w:rFonts w:ascii="Arial" w:hAnsi="Arial" w:cs="Arial"/>
                <w:color w:val="000000" w:themeColor="text1"/>
                <w:sz w:val="19"/>
                <w:szCs w:val="19"/>
                <w:u w:color="000000"/>
              </w:rPr>
            </w:pPr>
            <w:r w:rsidRPr="003C6DE1">
              <w:rPr>
                <w:rFonts w:ascii="Arial" w:hAnsi="Arial" w:cs="Arial"/>
                <w:b/>
                <w:bCs/>
                <w:color w:val="000000" w:themeColor="text1"/>
                <w:sz w:val="19"/>
                <w:szCs w:val="19"/>
                <w:u w:color="000000"/>
              </w:rPr>
              <w:t>2.</w:t>
            </w:r>
          </w:p>
        </w:tc>
        <w:tc>
          <w:tcPr>
            <w:tcW w:w="1413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8318C73" w14:textId="5CC3B02C" w:rsidR="00CA593D" w:rsidRPr="003C6DE1" w:rsidRDefault="00A22394" w:rsidP="009B69F2">
            <w:pPr>
              <w:keepNext/>
              <w:keepLines/>
              <w:spacing w:line="288" w:lineRule="auto"/>
              <w:outlineLvl w:val="2"/>
              <w:rPr>
                <w:rFonts w:ascii="Arial" w:hAnsi="Arial" w:cs="Arial"/>
                <w:color w:val="000000" w:themeColor="text1"/>
                <w:sz w:val="19"/>
                <w:szCs w:val="19"/>
              </w:rPr>
            </w:pPr>
            <w:r>
              <w:rPr>
                <w:rFonts w:ascii="Arial" w:hAnsi="Arial" w:cs="Arial"/>
                <w:b/>
                <w:bCs/>
                <w:color w:val="000000" w:themeColor="text1"/>
                <w:sz w:val="19"/>
                <w:szCs w:val="19"/>
              </w:rPr>
              <w:t xml:space="preserve"> Kvalita návrhu a realizácie projektu</w:t>
            </w:r>
          </w:p>
        </w:tc>
      </w:tr>
    </w:tbl>
    <w:p w14:paraId="484154B8" w14:textId="77777777" w:rsidR="00CA593D" w:rsidRPr="00C01229" w:rsidRDefault="00CA593D" w:rsidP="00CA593D">
      <w:pPr>
        <w:spacing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CA593D" w:rsidRPr="00C01229" w14:paraId="0EC33A44" w14:textId="77777777" w:rsidTr="009B69F2">
        <w:trPr>
          <w:trHeight w:val="397"/>
        </w:trPr>
        <w:tc>
          <w:tcPr>
            <w:tcW w:w="606" w:type="dxa"/>
            <w:shd w:val="clear" w:color="auto" w:fill="DEEAF6" w:themeFill="accent1" w:themeFillTint="33"/>
            <w:vAlign w:val="center"/>
            <w:hideMark/>
          </w:tcPr>
          <w:p w14:paraId="0D5BF123" w14:textId="77777777" w:rsidR="00CA593D" w:rsidRPr="00C01229" w:rsidRDefault="00CA593D" w:rsidP="009B69F2">
            <w:pPr>
              <w:widowControl w:val="0"/>
              <w:spacing w:line="288" w:lineRule="auto"/>
              <w:jc w:val="center"/>
              <w:rPr>
                <w:rFonts w:ascii="Arial" w:hAnsi="Arial" w:cs="Arial"/>
                <w:color w:val="000000" w:themeColor="text1"/>
                <w:sz w:val="19"/>
                <w:szCs w:val="19"/>
                <w:u w:color="000000"/>
              </w:rPr>
            </w:pPr>
            <w:proofErr w:type="spellStart"/>
            <w:r w:rsidRPr="00C01229">
              <w:rPr>
                <w:rFonts w:ascii="Arial" w:hAnsi="Arial" w:cs="Arial"/>
                <w:b/>
                <w:bCs/>
                <w:color w:val="000000" w:themeColor="text1"/>
                <w:sz w:val="19"/>
                <w:szCs w:val="19"/>
                <w:u w:color="000000"/>
              </w:rPr>
              <w:t>P.č</w:t>
            </w:r>
            <w:proofErr w:type="spellEnd"/>
            <w:r w:rsidRPr="00C01229">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14:paraId="1B3E7A79" w14:textId="77777777" w:rsidR="00CA593D" w:rsidRPr="00C01229" w:rsidRDefault="00CA593D" w:rsidP="009B69F2">
            <w:pPr>
              <w:widowControl w:val="0"/>
              <w:spacing w:line="288" w:lineRule="auto"/>
              <w:jc w:val="center"/>
              <w:rPr>
                <w:rFonts w:ascii="Arial" w:hAnsi="Arial" w:cs="Arial"/>
                <w:color w:val="000000" w:themeColor="text1"/>
                <w:sz w:val="19"/>
                <w:szCs w:val="19"/>
                <w:u w:color="000000"/>
              </w:rPr>
            </w:pPr>
            <w:r w:rsidRPr="00C01229">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46ED349F" w14:textId="77777777" w:rsidR="00CA593D" w:rsidRPr="00C01229" w:rsidRDefault="00CA593D" w:rsidP="009B69F2">
            <w:pPr>
              <w:widowControl w:val="0"/>
              <w:spacing w:line="288" w:lineRule="auto"/>
              <w:ind w:left="143" w:right="136" w:hanging="3"/>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1508883D" w14:textId="77777777" w:rsidR="00CA593D" w:rsidRPr="00C01229" w:rsidRDefault="00CA593D" w:rsidP="009B69F2">
            <w:pPr>
              <w:widowControl w:val="0"/>
              <w:spacing w:line="288" w:lineRule="auto"/>
              <w:ind w:left="33" w:hanging="33"/>
              <w:jc w:val="center"/>
              <w:rPr>
                <w:rFonts w:ascii="Arial" w:hAnsi="Arial" w:cs="Arial"/>
                <w:color w:val="000000" w:themeColor="text1"/>
                <w:sz w:val="19"/>
                <w:szCs w:val="19"/>
                <w:u w:color="000000"/>
              </w:rPr>
            </w:pPr>
            <w:r w:rsidRPr="00C01229">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035F42C9" w14:textId="77777777" w:rsidR="00CA593D" w:rsidRPr="00C01229" w:rsidRDefault="00CA593D" w:rsidP="009B69F2">
            <w:pPr>
              <w:widowControl w:val="0"/>
              <w:spacing w:line="288" w:lineRule="auto"/>
              <w:ind w:left="34" w:right="136"/>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14:paraId="7891DC74" w14:textId="77777777" w:rsidR="00CA593D" w:rsidRPr="00C01229" w:rsidRDefault="00CA593D" w:rsidP="009B69F2">
            <w:pPr>
              <w:widowControl w:val="0"/>
              <w:spacing w:line="288" w:lineRule="auto"/>
              <w:ind w:left="143" w:right="136" w:hanging="3"/>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Spôsob aplikácie hodnotiaceho kritéria</w:t>
            </w:r>
          </w:p>
        </w:tc>
      </w:tr>
      <w:tr w:rsidR="00CA593D" w:rsidRPr="00C01229" w14:paraId="402CEAB0" w14:textId="77777777" w:rsidTr="007F7BA7">
        <w:trPr>
          <w:trHeight w:val="1322"/>
        </w:trPr>
        <w:tc>
          <w:tcPr>
            <w:tcW w:w="606" w:type="dxa"/>
            <w:vMerge w:val="restart"/>
            <w:vAlign w:val="center"/>
            <w:hideMark/>
          </w:tcPr>
          <w:p w14:paraId="729EFA5F" w14:textId="77777777" w:rsidR="00CA593D" w:rsidRPr="00C01229" w:rsidRDefault="00CA593D" w:rsidP="009B69F2">
            <w:pPr>
              <w:spacing w:line="288" w:lineRule="auto"/>
              <w:jc w:val="center"/>
              <w:rPr>
                <w:rFonts w:ascii="Arial" w:hAnsi="Arial" w:cs="Arial"/>
                <w:color w:val="000000" w:themeColor="text1"/>
                <w:sz w:val="19"/>
                <w:szCs w:val="19"/>
              </w:rPr>
            </w:pPr>
            <w:r w:rsidRPr="00C01229">
              <w:rPr>
                <w:rFonts w:ascii="Arial" w:hAnsi="Arial" w:cs="Arial"/>
                <w:color w:val="000000" w:themeColor="text1"/>
                <w:sz w:val="19"/>
                <w:szCs w:val="19"/>
              </w:rPr>
              <w:t>2.1</w:t>
            </w:r>
          </w:p>
        </w:tc>
        <w:tc>
          <w:tcPr>
            <w:tcW w:w="2224" w:type="dxa"/>
            <w:vMerge w:val="restart"/>
            <w:vAlign w:val="center"/>
            <w:hideMark/>
          </w:tcPr>
          <w:p w14:paraId="57F80D24" w14:textId="71535F28" w:rsidR="00CA593D" w:rsidRPr="00C01229" w:rsidRDefault="00676C4A" w:rsidP="00676C4A">
            <w:pPr>
              <w:spacing w:line="288" w:lineRule="auto"/>
              <w:rPr>
                <w:rFonts w:ascii="Arial" w:hAnsi="Arial" w:cs="Arial"/>
                <w:color w:val="000000" w:themeColor="text1"/>
                <w:sz w:val="19"/>
                <w:szCs w:val="19"/>
              </w:rPr>
            </w:pPr>
            <w:r>
              <w:rPr>
                <w:rFonts w:ascii="Arial" w:hAnsi="Arial" w:cs="Arial"/>
                <w:color w:val="000000" w:themeColor="text1"/>
                <w:sz w:val="19"/>
                <w:szCs w:val="19"/>
              </w:rPr>
              <w:t>V</w:t>
            </w:r>
            <w:r w:rsidR="00CA593D" w:rsidRPr="00C01229">
              <w:rPr>
                <w:rFonts w:ascii="Arial" w:hAnsi="Arial" w:cs="Arial"/>
                <w:color w:val="000000" w:themeColor="text1"/>
                <w:sz w:val="19"/>
                <w:szCs w:val="19"/>
              </w:rPr>
              <w:t>hodnos</w:t>
            </w:r>
            <w:r>
              <w:rPr>
                <w:rFonts w:ascii="Arial" w:hAnsi="Arial" w:cs="Arial"/>
                <w:color w:val="000000" w:themeColor="text1"/>
                <w:sz w:val="19"/>
                <w:szCs w:val="19"/>
              </w:rPr>
              <w:t>ť</w:t>
            </w:r>
            <w:r w:rsidR="00CA593D" w:rsidRPr="00C01229">
              <w:rPr>
                <w:rFonts w:ascii="Arial" w:hAnsi="Arial" w:cs="Arial"/>
                <w:color w:val="000000" w:themeColor="text1"/>
                <w:sz w:val="19"/>
                <w:szCs w:val="19"/>
              </w:rPr>
              <w:t xml:space="preserve"> navrhovaných aktivít z časového hľadiska</w:t>
            </w:r>
          </w:p>
        </w:tc>
        <w:tc>
          <w:tcPr>
            <w:tcW w:w="3261" w:type="dxa"/>
            <w:vMerge w:val="restart"/>
            <w:hideMark/>
          </w:tcPr>
          <w:p w14:paraId="621CF704" w14:textId="757D4BF5" w:rsidR="00CA593D" w:rsidRPr="00C01229" w:rsidRDefault="00CA593D" w:rsidP="001B343D">
            <w:pPr>
              <w:spacing w:line="288" w:lineRule="auto"/>
              <w:jc w:val="both"/>
              <w:rPr>
                <w:rFonts w:ascii="Arial" w:hAnsi="Arial" w:cs="Arial"/>
                <w:color w:val="000000" w:themeColor="text1"/>
                <w:sz w:val="19"/>
                <w:szCs w:val="19"/>
              </w:rPr>
            </w:pPr>
            <w:r w:rsidRPr="00C01229">
              <w:rPr>
                <w:rFonts w:ascii="Arial" w:hAnsi="Arial" w:cs="Arial"/>
                <w:color w:val="000000" w:themeColor="text1"/>
                <w:sz w:val="19"/>
                <w:szCs w:val="19"/>
              </w:rPr>
              <w:t>Posudzuje sa chronologická nadväznosť aktivít projektu, vhodnosť a reálnosť dĺžky trvania jednotlivých aktivít, súlad časového plánu s ďalšou súvisiacou dokumentáciou.</w:t>
            </w:r>
          </w:p>
        </w:tc>
        <w:tc>
          <w:tcPr>
            <w:tcW w:w="1417" w:type="dxa"/>
            <w:vMerge w:val="restart"/>
          </w:tcPr>
          <w:p w14:paraId="0C3D4599" w14:textId="77777777" w:rsidR="00CA593D" w:rsidRPr="00C01229" w:rsidRDefault="00CA593D" w:rsidP="009B69F2">
            <w:pPr>
              <w:widowControl w:val="0"/>
              <w:spacing w:line="288" w:lineRule="auto"/>
              <w:jc w:val="center"/>
              <w:rPr>
                <w:rFonts w:ascii="Arial" w:eastAsia="Helvetica" w:hAnsi="Arial" w:cs="Arial"/>
                <w:color w:val="000000" w:themeColor="text1"/>
                <w:sz w:val="19"/>
                <w:szCs w:val="19"/>
              </w:rPr>
            </w:pPr>
            <w:r w:rsidRPr="00C01229">
              <w:rPr>
                <w:rFonts w:ascii="Arial" w:eastAsia="Helvetica" w:hAnsi="Arial" w:cs="Arial"/>
                <w:color w:val="000000" w:themeColor="text1"/>
                <w:sz w:val="19"/>
                <w:szCs w:val="19"/>
              </w:rPr>
              <w:t>Bodové kritérium</w:t>
            </w:r>
          </w:p>
          <w:p w14:paraId="25A3BCB3" w14:textId="77777777" w:rsidR="00CA593D" w:rsidRPr="00C01229" w:rsidRDefault="00CA593D" w:rsidP="009B69F2">
            <w:pPr>
              <w:spacing w:line="288" w:lineRule="auto"/>
              <w:jc w:val="center"/>
              <w:rPr>
                <w:rFonts w:ascii="Arial" w:hAnsi="Arial" w:cs="Arial"/>
                <w:color w:val="000000" w:themeColor="text1"/>
                <w:sz w:val="19"/>
                <w:szCs w:val="19"/>
              </w:rPr>
            </w:pPr>
          </w:p>
        </w:tc>
        <w:tc>
          <w:tcPr>
            <w:tcW w:w="1474" w:type="dxa"/>
            <w:hideMark/>
          </w:tcPr>
          <w:p w14:paraId="158AE8C2" w14:textId="77777777" w:rsidR="00CA593D" w:rsidRPr="00C01229" w:rsidRDefault="00CA593D" w:rsidP="009B69F2">
            <w:pPr>
              <w:spacing w:line="288" w:lineRule="auto"/>
              <w:jc w:val="center"/>
              <w:rPr>
                <w:rFonts w:ascii="Arial" w:hAnsi="Arial" w:cs="Arial"/>
                <w:color w:val="000000" w:themeColor="text1"/>
                <w:sz w:val="19"/>
                <w:szCs w:val="19"/>
              </w:rPr>
            </w:pPr>
            <w:r w:rsidRPr="00C01229">
              <w:rPr>
                <w:rFonts w:ascii="Arial" w:hAnsi="Arial" w:cs="Arial"/>
                <w:color w:val="000000" w:themeColor="text1"/>
                <w:sz w:val="19"/>
                <w:szCs w:val="19"/>
              </w:rPr>
              <w:t>4</w:t>
            </w:r>
          </w:p>
        </w:tc>
        <w:tc>
          <w:tcPr>
            <w:tcW w:w="5755" w:type="dxa"/>
            <w:hideMark/>
          </w:tcPr>
          <w:p w14:paraId="0D102A21" w14:textId="62D7DA55" w:rsidR="00B30AD8" w:rsidRPr="00C01229" w:rsidRDefault="00CA593D" w:rsidP="00B30AD8">
            <w:pPr>
              <w:spacing w:line="288" w:lineRule="auto"/>
              <w:jc w:val="both"/>
              <w:rPr>
                <w:rFonts w:ascii="Arial" w:eastAsia="Helvetica" w:hAnsi="Arial" w:cs="Arial"/>
                <w:color w:val="000000" w:themeColor="text1"/>
                <w:sz w:val="19"/>
                <w:szCs w:val="19"/>
              </w:rPr>
            </w:pPr>
            <w:r w:rsidRPr="00C01229">
              <w:rPr>
                <w:rFonts w:ascii="Arial" w:eastAsia="Helvetica" w:hAnsi="Arial" w:cs="Arial"/>
                <w:color w:val="000000" w:themeColor="text1"/>
                <w:sz w:val="19"/>
                <w:szCs w:val="19"/>
              </w:rPr>
              <w:t xml:space="preserve">Navrhovaný spôsob realizácie aktivít umožňuje dosiahnutie výstupov projektu v navrhovanom </w:t>
            </w:r>
            <w:r w:rsidR="00B30AD8">
              <w:rPr>
                <w:rFonts w:ascii="Arial" w:eastAsia="Helvetica" w:hAnsi="Arial" w:cs="Arial"/>
                <w:color w:val="000000" w:themeColor="text1"/>
                <w:sz w:val="19"/>
                <w:szCs w:val="19"/>
              </w:rPr>
              <w:t xml:space="preserve">časovom </w:t>
            </w:r>
            <w:r w:rsidRPr="00C01229">
              <w:rPr>
                <w:rFonts w:ascii="Arial" w:eastAsia="Helvetica" w:hAnsi="Arial" w:cs="Arial"/>
                <w:color w:val="000000" w:themeColor="text1"/>
                <w:sz w:val="19"/>
                <w:szCs w:val="19"/>
              </w:rPr>
              <w:t>rozsahu, časové lehoty realizácie aktivít sú reálne a sú v súlade so súvisiacou dokumentáciou.</w:t>
            </w:r>
            <w:r w:rsidR="00B30AD8">
              <w:rPr>
                <w:rFonts w:ascii="Arial" w:eastAsia="Helvetica" w:hAnsi="Arial" w:cs="Arial"/>
                <w:color w:val="000000" w:themeColor="text1"/>
                <w:sz w:val="19"/>
                <w:szCs w:val="19"/>
              </w:rPr>
              <w:t xml:space="preserve"> </w:t>
            </w:r>
            <w:r w:rsidR="00B30AD8" w:rsidRPr="004A3EDA">
              <w:rPr>
                <w:rFonts w:ascii="Arial" w:eastAsia="Helvetica" w:hAnsi="Arial" w:cs="Arial"/>
                <w:color w:val="000000" w:themeColor="text1"/>
                <w:sz w:val="19"/>
                <w:szCs w:val="19"/>
              </w:rPr>
              <w:t>Projekt je formulovaný tak, že sú minimalizované</w:t>
            </w:r>
            <w:r w:rsidR="00B30AD8">
              <w:rPr>
                <w:rFonts w:ascii="Arial" w:eastAsia="Helvetica" w:hAnsi="Arial" w:cs="Arial"/>
                <w:color w:val="000000" w:themeColor="text1"/>
                <w:sz w:val="19"/>
                <w:szCs w:val="19"/>
              </w:rPr>
              <w:t xml:space="preserve"> </w:t>
            </w:r>
            <w:r w:rsidR="00B30AD8" w:rsidRPr="004A3EDA">
              <w:rPr>
                <w:rFonts w:ascii="Arial" w:eastAsia="Helvetica" w:hAnsi="Arial" w:cs="Arial"/>
                <w:color w:val="000000" w:themeColor="text1"/>
                <w:sz w:val="19"/>
                <w:szCs w:val="19"/>
              </w:rPr>
              <w:t>riziká z </w:t>
            </w:r>
            <w:r w:rsidR="00B30AD8" w:rsidRPr="372E53B1">
              <w:rPr>
                <w:rFonts w:ascii="Arial" w:eastAsia="Helvetica" w:hAnsi="Arial" w:cs="Arial"/>
                <w:color w:val="000000" w:themeColor="text1"/>
                <w:sz w:val="19"/>
                <w:szCs w:val="19"/>
              </w:rPr>
              <w:t>omeškania niektorej aktivity, ako aj riziká pri nerealizovaní aktivity nadväzujúcej na omeškanú</w:t>
            </w:r>
            <w:r w:rsidR="00B30AD8">
              <w:rPr>
                <w:rFonts w:ascii="Arial" w:eastAsia="Helvetica" w:hAnsi="Arial" w:cs="Arial"/>
                <w:color w:val="000000" w:themeColor="text1"/>
                <w:sz w:val="19"/>
                <w:szCs w:val="19"/>
                <w:bdr w:val="nil"/>
              </w:rPr>
              <w:t>.</w:t>
            </w:r>
          </w:p>
        </w:tc>
      </w:tr>
      <w:tr w:rsidR="00CA593D" w:rsidRPr="00C01229" w14:paraId="5F2EEEDC" w14:textId="77777777" w:rsidTr="009B69F2">
        <w:trPr>
          <w:trHeight w:val="589"/>
        </w:trPr>
        <w:tc>
          <w:tcPr>
            <w:tcW w:w="606" w:type="dxa"/>
            <w:vMerge/>
            <w:hideMark/>
          </w:tcPr>
          <w:p w14:paraId="16342C58" w14:textId="77777777" w:rsidR="00CA593D" w:rsidRPr="00C01229" w:rsidRDefault="00CA593D" w:rsidP="009B69F2">
            <w:pPr>
              <w:spacing w:line="288" w:lineRule="auto"/>
              <w:jc w:val="center"/>
              <w:rPr>
                <w:rFonts w:ascii="Arial" w:hAnsi="Arial" w:cs="Arial"/>
                <w:color w:val="000000" w:themeColor="text1"/>
                <w:sz w:val="19"/>
                <w:szCs w:val="19"/>
              </w:rPr>
            </w:pPr>
          </w:p>
        </w:tc>
        <w:tc>
          <w:tcPr>
            <w:tcW w:w="2224" w:type="dxa"/>
            <w:vMerge/>
            <w:hideMark/>
          </w:tcPr>
          <w:p w14:paraId="6A95ED9B" w14:textId="77777777" w:rsidR="00CA593D" w:rsidRPr="00C01229" w:rsidRDefault="00CA593D" w:rsidP="009B69F2">
            <w:pPr>
              <w:spacing w:line="288" w:lineRule="auto"/>
              <w:rPr>
                <w:rFonts w:ascii="Arial" w:hAnsi="Arial" w:cs="Arial"/>
                <w:color w:val="000000" w:themeColor="text1"/>
                <w:sz w:val="19"/>
                <w:szCs w:val="19"/>
              </w:rPr>
            </w:pPr>
          </w:p>
        </w:tc>
        <w:tc>
          <w:tcPr>
            <w:tcW w:w="3261" w:type="dxa"/>
            <w:vMerge/>
            <w:hideMark/>
          </w:tcPr>
          <w:p w14:paraId="14C931A5" w14:textId="77777777" w:rsidR="00CA593D" w:rsidRPr="00C01229" w:rsidRDefault="00CA593D" w:rsidP="009B69F2">
            <w:pPr>
              <w:spacing w:line="288" w:lineRule="auto"/>
              <w:rPr>
                <w:rFonts w:ascii="Arial" w:hAnsi="Arial" w:cs="Arial"/>
                <w:color w:val="000000" w:themeColor="text1"/>
                <w:sz w:val="19"/>
                <w:szCs w:val="19"/>
              </w:rPr>
            </w:pPr>
          </w:p>
        </w:tc>
        <w:tc>
          <w:tcPr>
            <w:tcW w:w="1417" w:type="dxa"/>
            <w:vMerge/>
            <w:hideMark/>
          </w:tcPr>
          <w:p w14:paraId="058254B9" w14:textId="77777777" w:rsidR="00CA593D" w:rsidRPr="00C01229" w:rsidRDefault="00CA593D" w:rsidP="009B69F2">
            <w:pPr>
              <w:spacing w:line="288" w:lineRule="auto"/>
              <w:jc w:val="center"/>
              <w:rPr>
                <w:rFonts w:ascii="Arial" w:hAnsi="Arial" w:cs="Arial"/>
                <w:color w:val="000000" w:themeColor="text1"/>
                <w:sz w:val="19"/>
                <w:szCs w:val="19"/>
              </w:rPr>
            </w:pPr>
          </w:p>
        </w:tc>
        <w:tc>
          <w:tcPr>
            <w:tcW w:w="1474" w:type="dxa"/>
          </w:tcPr>
          <w:p w14:paraId="73F8DF26" w14:textId="77777777" w:rsidR="00CA593D" w:rsidRPr="00C01229" w:rsidRDefault="00CA593D" w:rsidP="009B69F2">
            <w:pPr>
              <w:spacing w:line="288" w:lineRule="auto"/>
              <w:jc w:val="center"/>
              <w:rPr>
                <w:rFonts w:ascii="Arial" w:hAnsi="Arial" w:cs="Arial"/>
                <w:color w:val="000000" w:themeColor="text1"/>
                <w:sz w:val="19"/>
                <w:szCs w:val="19"/>
              </w:rPr>
            </w:pPr>
            <w:r w:rsidRPr="00C01229">
              <w:rPr>
                <w:rFonts w:ascii="Arial" w:hAnsi="Arial" w:cs="Arial"/>
                <w:color w:val="000000" w:themeColor="text1"/>
                <w:sz w:val="19"/>
                <w:szCs w:val="19"/>
              </w:rPr>
              <w:t>2</w:t>
            </w:r>
          </w:p>
        </w:tc>
        <w:tc>
          <w:tcPr>
            <w:tcW w:w="5755" w:type="dxa"/>
            <w:hideMark/>
          </w:tcPr>
          <w:p w14:paraId="2D959982" w14:textId="0DDFD11D" w:rsidR="00B30AD8" w:rsidRPr="00C01229" w:rsidRDefault="00CA593D" w:rsidP="00B30AD8">
            <w:pPr>
              <w:spacing w:line="288" w:lineRule="auto"/>
              <w:jc w:val="both"/>
              <w:rPr>
                <w:rFonts w:ascii="Arial" w:eastAsia="Helvetica" w:hAnsi="Arial" w:cs="Arial"/>
                <w:color w:val="000000" w:themeColor="text1"/>
                <w:sz w:val="19"/>
                <w:szCs w:val="19"/>
              </w:rPr>
            </w:pPr>
            <w:r w:rsidRPr="00C01229">
              <w:rPr>
                <w:rFonts w:ascii="Arial" w:eastAsia="Helvetica" w:hAnsi="Arial" w:cs="Arial"/>
                <w:color w:val="000000" w:themeColor="text1"/>
                <w:sz w:val="19"/>
                <w:szCs w:val="19"/>
              </w:rPr>
              <w:t xml:space="preserve">Navrhovaný spôsob realizácie aktivít vykazuje jeden z nedostatkov: neumožňuje dosiahnutie minimálne jedného z výstupov projektu v navrhovanom </w:t>
            </w:r>
            <w:r w:rsidR="00B30AD8">
              <w:rPr>
                <w:rFonts w:ascii="Arial" w:eastAsia="Helvetica" w:hAnsi="Arial" w:cs="Arial"/>
                <w:color w:val="000000" w:themeColor="text1"/>
                <w:sz w:val="19"/>
                <w:szCs w:val="19"/>
              </w:rPr>
              <w:t xml:space="preserve">časovom </w:t>
            </w:r>
            <w:r w:rsidRPr="00C01229">
              <w:rPr>
                <w:rFonts w:ascii="Arial" w:eastAsia="Helvetica" w:hAnsi="Arial" w:cs="Arial"/>
                <w:color w:val="000000" w:themeColor="text1"/>
                <w:sz w:val="19"/>
                <w:szCs w:val="19"/>
              </w:rPr>
              <w:t>rozsahu, časové lehoty realizácie aktivít nie sú reálne, nie sú chronologicky usporiadané a nie sú v súlade so súvisiacou dokumentáciou.</w:t>
            </w:r>
            <w:r w:rsidR="00B30AD8">
              <w:rPr>
                <w:rFonts w:ascii="Arial" w:eastAsia="Helvetica" w:hAnsi="Arial" w:cs="Arial"/>
                <w:color w:val="000000" w:themeColor="text1"/>
                <w:sz w:val="19"/>
                <w:szCs w:val="19"/>
              </w:rPr>
              <w:t xml:space="preserve"> </w:t>
            </w:r>
            <w:r w:rsidR="00B30AD8" w:rsidRPr="004A3EDA">
              <w:rPr>
                <w:rFonts w:ascii="Arial" w:eastAsia="Helvetica" w:hAnsi="Arial" w:cs="Arial"/>
                <w:color w:val="000000" w:themeColor="text1"/>
                <w:sz w:val="19"/>
                <w:szCs w:val="19"/>
              </w:rPr>
              <w:t>Existuj</w:t>
            </w:r>
            <w:r w:rsidR="00B30AD8">
              <w:rPr>
                <w:rFonts w:ascii="Arial" w:eastAsia="Helvetica" w:hAnsi="Arial" w:cs="Arial"/>
                <w:color w:val="000000" w:themeColor="text1"/>
                <w:sz w:val="19"/>
                <w:szCs w:val="19"/>
              </w:rPr>
              <w:t>úce riziká v nadväznosti aktivít, vyplývajúce z omeškania, je možné výrazne redukovať napr. formou predĺženia realizácie projektu</w:t>
            </w:r>
            <w:r w:rsidR="00B30AD8" w:rsidRPr="004A3EDA">
              <w:rPr>
                <w:rFonts w:ascii="Arial" w:eastAsia="Helvetica" w:hAnsi="Arial" w:cs="Arial"/>
                <w:color w:val="000000" w:themeColor="text1"/>
                <w:sz w:val="19"/>
                <w:szCs w:val="19"/>
              </w:rPr>
              <w:t>.</w:t>
            </w:r>
          </w:p>
        </w:tc>
      </w:tr>
      <w:tr w:rsidR="00CA593D" w:rsidRPr="00C01229" w14:paraId="286FDAF5" w14:textId="77777777" w:rsidTr="009B69F2">
        <w:trPr>
          <w:trHeight w:val="689"/>
        </w:trPr>
        <w:tc>
          <w:tcPr>
            <w:tcW w:w="606" w:type="dxa"/>
            <w:vMerge/>
            <w:hideMark/>
          </w:tcPr>
          <w:p w14:paraId="268E5793" w14:textId="77777777" w:rsidR="00CA593D" w:rsidRPr="00C01229" w:rsidRDefault="00CA593D" w:rsidP="009B69F2">
            <w:pPr>
              <w:spacing w:line="288" w:lineRule="auto"/>
              <w:jc w:val="center"/>
              <w:rPr>
                <w:rFonts w:ascii="Arial" w:hAnsi="Arial" w:cs="Arial"/>
                <w:color w:val="000000" w:themeColor="text1"/>
                <w:sz w:val="19"/>
                <w:szCs w:val="19"/>
              </w:rPr>
            </w:pPr>
          </w:p>
        </w:tc>
        <w:tc>
          <w:tcPr>
            <w:tcW w:w="2224" w:type="dxa"/>
            <w:vMerge/>
            <w:hideMark/>
          </w:tcPr>
          <w:p w14:paraId="3DC25A39" w14:textId="77777777" w:rsidR="00CA593D" w:rsidRPr="00C01229" w:rsidRDefault="00CA593D" w:rsidP="009B69F2">
            <w:pPr>
              <w:spacing w:line="288" w:lineRule="auto"/>
              <w:rPr>
                <w:rFonts w:ascii="Arial" w:hAnsi="Arial" w:cs="Arial"/>
                <w:color w:val="000000" w:themeColor="text1"/>
                <w:sz w:val="19"/>
                <w:szCs w:val="19"/>
              </w:rPr>
            </w:pPr>
          </w:p>
        </w:tc>
        <w:tc>
          <w:tcPr>
            <w:tcW w:w="3261" w:type="dxa"/>
            <w:vMerge/>
            <w:hideMark/>
          </w:tcPr>
          <w:p w14:paraId="640C22E8" w14:textId="77777777" w:rsidR="00CA593D" w:rsidRPr="00C01229" w:rsidRDefault="00CA593D" w:rsidP="009B69F2">
            <w:pPr>
              <w:spacing w:line="288" w:lineRule="auto"/>
              <w:rPr>
                <w:rFonts w:ascii="Arial" w:hAnsi="Arial" w:cs="Arial"/>
                <w:color w:val="000000" w:themeColor="text1"/>
                <w:sz w:val="19"/>
                <w:szCs w:val="19"/>
              </w:rPr>
            </w:pPr>
          </w:p>
        </w:tc>
        <w:tc>
          <w:tcPr>
            <w:tcW w:w="1417" w:type="dxa"/>
            <w:vMerge/>
            <w:hideMark/>
          </w:tcPr>
          <w:p w14:paraId="40A41531" w14:textId="77777777" w:rsidR="00CA593D" w:rsidRPr="00C01229" w:rsidRDefault="00CA593D" w:rsidP="009B69F2">
            <w:pPr>
              <w:spacing w:line="288" w:lineRule="auto"/>
              <w:jc w:val="center"/>
              <w:rPr>
                <w:rFonts w:ascii="Arial" w:hAnsi="Arial" w:cs="Arial"/>
                <w:color w:val="000000" w:themeColor="text1"/>
                <w:sz w:val="19"/>
                <w:szCs w:val="19"/>
              </w:rPr>
            </w:pPr>
          </w:p>
        </w:tc>
        <w:tc>
          <w:tcPr>
            <w:tcW w:w="1474" w:type="dxa"/>
            <w:hideMark/>
          </w:tcPr>
          <w:p w14:paraId="71CDDCC1" w14:textId="77777777" w:rsidR="00CA593D" w:rsidRPr="00C01229" w:rsidRDefault="00CA593D" w:rsidP="009B69F2">
            <w:pPr>
              <w:spacing w:line="288" w:lineRule="auto"/>
              <w:jc w:val="center"/>
              <w:rPr>
                <w:rFonts w:ascii="Arial" w:hAnsi="Arial" w:cs="Arial"/>
                <w:color w:val="000000" w:themeColor="text1"/>
                <w:sz w:val="19"/>
                <w:szCs w:val="19"/>
              </w:rPr>
            </w:pPr>
            <w:r w:rsidRPr="00C01229">
              <w:rPr>
                <w:rFonts w:ascii="Arial" w:hAnsi="Arial" w:cs="Arial"/>
                <w:color w:val="000000" w:themeColor="text1"/>
                <w:sz w:val="19"/>
                <w:szCs w:val="19"/>
              </w:rPr>
              <w:t>0</w:t>
            </w:r>
          </w:p>
        </w:tc>
        <w:tc>
          <w:tcPr>
            <w:tcW w:w="5755" w:type="dxa"/>
            <w:hideMark/>
          </w:tcPr>
          <w:p w14:paraId="019ABDCC" w14:textId="09CF511A" w:rsidR="00CA593D" w:rsidRPr="00C01229" w:rsidRDefault="00CA593D" w:rsidP="00B30AD8">
            <w:pPr>
              <w:spacing w:line="288" w:lineRule="auto"/>
              <w:jc w:val="both"/>
              <w:rPr>
                <w:rFonts w:ascii="Arial" w:eastAsia="Helvetica" w:hAnsi="Arial" w:cs="Arial"/>
                <w:color w:val="000000" w:themeColor="text1"/>
                <w:sz w:val="19"/>
                <w:szCs w:val="19"/>
              </w:rPr>
            </w:pPr>
            <w:r w:rsidRPr="00C01229">
              <w:rPr>
                <w:rFonts w:ascii="Arial" w:eastAsia="Helvetica" w:hAnsi="Arial" w:cs="Arial"/>
                <w:color w:val="000000" w:themeColor="text1"/>
                <w:sz w:val="19"/>
                <w:szCs w:val="19"/>
              </w:rPr>
              <w:t xml:space="preserve">Navrhovaný spôsob realizácie aktivít vykazuje viaceré z nasledovných nedostatkov: neumožňuje dosiahnutie výstupov projektu v navrhovanom </w:t>
            </w:r>
            <w:r w:rsidR="00B30AD8">
              <w:rPr>
                <w:rFonts w:ascii="Arial" w:eastAsia="Helvetica" w:hAnsi="Arial" w:cs="Arial"/>
                <w:color w:val="000000" w:themeColor="text1"/>
                <w:sz w:val="19"/>
                <w:szCs w:val="19"/>
              </w:rPr>
              <w:t xml:space="preserve">časovom </w:t>
            </w:r>
            <w:r w:rsidRPr="00C01229">
              <w:rPr>
                <w:rFonts w:ascii="Arial" w:eastAsia="Helvetica" w:hAnsi="Arial" w:cs="Arial"/>
                <w:color w:val="000000" w:themeColor="text1"/>
                <w:sz w:val="19"/>
                <w:szCs w:val="19"/>
              </w:rPr>
              <w:t xml:space="preserve">rozsahu, časové lehoty realizácie aktivít nie sú reálne, nie sú chronologicky usporiadané, nie sú v súlade so súvisiacou dokumentáciou. </w:t>
            </w:r>
            <w:r w:rsidR="00B30AD8" w:rsidRPr="003B26E0">
              <w:rPr>
                <w:rFonts w:ascii="Arial" w:eastAsia="Helvetica" w:hAnsi="Arial" w:cs="Arial"/>
                <w:color w:val="000000" w:themeColor="text1"/>
                <w:sz w:val="19"/>
                <w:szCs w:val="19"/>
              </w:rPr>
              <w:t xml:space="preserve">Zároveň </w:t>
            </w:r>
            <w:r w:rsidR="00B30AD8" w:rsidRPr="003F4BE7">
              <w:rPr>
                <w:rFonts w:ascii="Arial" w:eastAsia="Helvetica" w:hAnsi="Arial" w:cs="Arial"/>
                <w:color w:val="000000" w:themeColor="text1"/>
                <w:sz w:val="19"/>
                <w:szCs w:val="19"/>
              </w:rPr>
              <w:t>existuje vysoké riziko oneskorenia projektu nad rámec možného</w:t>
            </w:r>
            <w:r w:rsidR="00B30AD8">
              <w:rPr>
                <w:rFonts w:ascii="Arial" w:eastAsia="Helvetica" w:hAnsi="Arial" w:cs="Arial"/>
                <w:color w:val="000000" w:themeColor="text1"/>
                <w:sz w:val="19"/>
                <w:szCs w:val="19"/>
              </w:rPr>
              <w:t xml:space="preserve"> </w:t>
            </w:r>
            <w:r w:rsidR="00B30AD8" w:rsidRPr="003F4BE7">
              <w:rPr>
                <w:rFonts w:ascii="Arial" w:eastAsia="Helvetica" w:hAnsi="Arial" w:cs="Arial"/>
                <w:color w:val="000000" w:themeColor="text1"/>
                <w:sz w:val="19"/>
                <w:szCs w:val="19"/>
              </w:rPr>
              <w:t>predĺženia projektu, vyplývajúce z omeškania niektorých aktivít</w:t>
            </w:r>
            <w:r w:rsidR="00B30AD8">
              <w:rPr>
                <w:rFonts w:ascii="Arial" w:eastAsia="Helvetica" w:hAnsi="Arial" w:cs="Arial"/>
                <w:color w:val="000000" w:themeColor="text1"/>
                <w:sz w:val="19"/>
                <w:szCs w:val="19"/>
              </w:rPr>
              <w:t>.</w:t>
            </w:r>
          </w:p>
        </w:tc>
      </w:tr>
    </w:tbl>
    <w:p w14:paraId="662FA40C" w14:textId="2FDEE219" w:rsidR="00CA593D" w:rsidRPr="00C01229" w:rsidRDefault="00A21DF4" w:rsidP="00CA593D">
      <w:pPr>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00CA593D" w:rsidRPr="00C01229">
        <w:rPr>
          <w:rFonts w:ascii="Arial" w:hAnsi="Arial" w:cs="Arial"/>
          <w:color w:val="000000" w:themeColor="text1"/>
          <w:sz w:val="19"/>
          <w:szCs w:val="19"/>
        </w:rPr>
        <w:t xml:space="preserve"> posudzuje informácie uvedené v častiach </w:t>
      </w:r>
      <w:proofErr w:type="spellStart"/>
      <w:r w:rsidR="00CA593D" w:rsidRPr="00C01229">
        <w:rPr>
          <w:rFonts w:ascii="Arial" w:hAnsi="Arial" w:cs="Arial"/>
          <w:color w:val="000000" w:themeColor="text1"/>
          <w:sz w:val="19"/>
          <w:szCs w:val="19"/>
        </w:rPr>
        <w:t>ŽoNFP</w:t>
      </w:r>
      <w:proofErr w:type="spellEnd"/>
      <w:r w:rsidR="00CA593D" w:rsidRPr="00C01229">
        <w:rPr>
          <w:rFonts w:ascii="Arial" w:hAnsi="Arial" w:cs="Arial"/>
          <w:color w:val="000000" w:themeColor="text1"/>
          <w:sz w:val="19"/>
          <w:szCs w:val="19"/>
        </w:rPr>
        <w:t xml:space="preserve">: </w:t>
      </w:r>
      <w:r w:rsidR="00CA593D" w:rsidRPr="0035282D">
        <w:rPr>
          <w:rFonts w:ascii="Arial" w:hAnsi="Arial" w:cs="Arial"/>
          <w:color w:val="000000" w:themeColor="text1"/>
          <w:sz w:val="19"/>
          <w:szCs w:val="19"/>
        </w:rPr>
        <w:t>Spôsob realizácie aktivít projektu, Harmonogram realizácie aktivít</w:t>
      </w:r>
      <w:r w:rsidR="008A59E7">
        <w:rPr>
          <w:rFonts w:ascii="Arial" w:hAnsi="Arial" w:cs="Arial"/>
          <w:color w:val="000000" w:themeColor="text1"/>
          <w:sz w:val="19"/>
          <w:szCs w:val="19"/>
        </w:rPr>
        <w:t xml:space="preserve"> a </w:t>
      </w:r>
      <w:r w:rsidR="008A59E7">
        <w:rPr>
          <w:rFonts w:ascii="Arial" w:eastAsia="Helvetica" w:hAnsi="Arial" w:cs="Arial"/>
          <w:color w:val="000000" w:themeColor="text1"/>
          <w:sz w:val="19"/>
          <w:szCs w:val="19"/>
        </w:rPr>
        <w:t>Identifikácia rizík a prostriedky na ich elimináciu</w:t>
      </w:r>
      <w:r w:rsidR="00CA593D" w:rsidRPr="0035282D">
        <w:rPr>
          <w:rFonts w:ascii="Arial" w:hAnsi="Arial" w:cs="Arial"/>
          <w:color w:val="000000" w:themeColor="text1"/>
          <w:sz w:val="19"/>
          <w:szCs w:val="19"/>
        </w:rPr>
        <w:t>.</w:t>
      </w:r>
    </w:p>
    <w:p w14:paraId="4CB54ACB" w14:textId="1A721363" w:rsidR="00CA593D" w:rsidRPr="00C01229" w:rsidRDefault="00A21DF4" w:rsidP="00CA593D">
      <w:pPr>
        <w:spacing w:after="0" w:line="288" w:lineRule="auto"/>
        <w:contextualSpacing/>
        <w:jc w:val="both"/>
        <w:rPr>
          <w:rFonts w:ascii="Arial" w:hAnsi="Arial" w:cs="Arial"/>
          <w:color w:val="000000" w:themeColor="text1"/>
          <w:sz w:val="19"/>
          <w:szCs w:val="19"/>
        </w:rPr>
      </w:pPr>
      <w:r>
        <w:rPr>
          <w:rFonts w:ascii="Arial" w:hAnsi="Arial" w:cs="Arial"/>
          <w:color w:val="000000" w:themeColor="text1"/>
          <w:sz w:val="19"/>
          <w:szCs w:val="19"/>
        </w:rPr>
        <w:t>OH</w:t>
      </w:r>
      <w:r w:rsidR="00CA593D" w:rsidRPr="00C01229">
        <w:rPr>
          <w:rFonts w:ascii="Arial" w:hAnsi="Arial" w:cs="Arial"/>
          <w:color w:val="000000" w:themeColor="text1"/>
          <w:sz w:val="19"/>
          <w:szCs w:val="19"/>
        </w:rPr>
        <w:t xml:space="preserve"> posudzuje najmä plnenie nasledovných oblastí:</w:t>
      </w:r>
    </w:p>
    <w:p w14:paraId="62033B97" w14:textId="350C19B4" w:rsidR="00CA593D" w:rsidRPr="00C01229" w:rsidRDefault="00CA593D" w:rsidP="00CA593D">
      <w:pPr>
        <w:pStyle w:val="Odsekzoznamu"/>
        <w:numPr>
          <w:ilvl w:val="0"/>
          <w:numId w:val="35"/>
        </w:numPr>
        <w:spacing w:after="120" w:line="288" w:lineRule="auto"/>
        <w:jc w:val="both"/>
        <w:rPr>
          <w:rFonts w:ascii="Arial" w:hAnsi="Arial" w:cs="Arial"/>
          <w:color w:val="000000" w:themeColor="text1"/>
          <w:sz w:val="19"/>
          <w:szCs w:val="19"/>
          <w:lang w:val="sk-SK"/>
        </w:rPr>
      </w:pPr>
    </w:p>
    <w:p w14:paraId="3111F4A3" w14:textId="77777777" w:rsidR="00CA593D" w:rsidRPr="00C01229" w:rsidRDefault="00CA593D" w:rsidP="00CA593D">
      <w:pPr>
        <w:pStyle w:val="Odsekzoznamu"/>
        <w:numPr>
          <w:ilvl w:val="0"/>
          <w:numId w:val="35"/>
        </w:numPr>
        <w:spacing w:after="120" w:line="288" w:lineRule="auto"/>
        <w:jc w:val="both"/>
        <w:rPr>
          <w:rFonts w:ascii="Arial" w:hAnsi="Arial" w:cs="Arial"/>
          <w:color w:val="000000" w:themeColor="text1"/>
          <w:sz w:val="19"/>
          <w:szCs w:val="19"/>
          <w:lang w:val="sk-SK"/>
        </w:rPr>
      </w:pPr>
      <w:r w:rsidRPr="00C01229">
        <w:rPr>
          <w:rFonts w:ascii="Arial" w:hAnsi="Arial" w:cs="Arial"/>
          <w:color w:val="000000" w:themeColor="text1"/>
          <w:sz w:val="19"/>
          <w:szCs w:val="19"/>
          <w:lang w:val="sk-SK"/>
        </w:rPr>
        <w:t>jednotlivé aktivity sú uvedené v správnej časovej nadväznosti,</w:t>
      </w:r>
    </w:p>
    <w:p w14:paraId="18E2D075" w14:textId="77777777" w:rsidR="00CA593D" w:rsidRPr="00C01229" w:rsidRDefault="00CA593D" w:rsidP="00CA593D">
      <w:pPr>
        <w:pStyle w:val="Odsekzoznamu"/>
        <w:numPr>
          <w:ilvl w:val="0"/>
          <w:numId w:val="35"/>
        </w:numPr>
        <w:spacing w:after="120" w:line="288" w:lineRule="auto"/>
        <w:jc w:val="both"/>
        <w:rPr>
          <w:rFonts w:ascii="Arial" w:hAnsi="Arial" w:cs="Arial"/>
          <w:color w:val="000000" w:themeColor="text1"/>
          <w:sz w:val="19"/>
          <w:szCs w:val="19"/>
          <w:lang w:val="sk-SK"/>
        </w:rPr>
      </w:pPr>
      <w:r w:rsidRPr="00C01229">
        <w:rPr>
          <w:rFonts w:ascii="Arial" w:hAnsi="Arial" w:cs="Arial"/>
          <w:color w:val="000000" w:themeColor="text1"/>
          <w:sz w:val="19"/>
          <w:szCs w:val="19"/>
          <w:lang w:val="sk-SK"/>
        </w:rPr>
        <w:t>dĺžka trvania jednotlivých aktivít je realistická (napr. v zmysle stavebno-technologických postupov),</w:t>
      </w:r>
    </w:p>
    <w:p w14:paraId="5063D7AB" w14:textId="77777777" w:rsidR="00CA593D" w:rsidRPr="00C01229" w:rsidRDefault="00CA593D" w:rsidP="00CA593D">
      <w:pPr>
        <w:pStyle w:val="Odsekzoznamu"/>
        <w:numPr>
          <w:ilvl w:val="0"/>
          <w:numId w:val="35"/>
        </w:numPr>
        <w:spacing w:after="120" w:line="288" w:lineRule="auto"/>
        <w:jc w:val="both"/>
        <w:rPr>
          <w:rFonts w:ascii="Arial" w:hAnsi="Arial" w:cs="Arial"/>
          <w:color w:val="000000" w:themeColor="text1"/>
          <w:sz w:val="19"/>
          <w:szCs w:val="19"/>
          <w:lang w:val="sk-SK"/>
        </w:rPr>
      </w:pPr>
      <w:r w:rsidRPr="00C01229">
        <w:rPr>
          <w:rFonts w:ascii="Arial" w:hAnsi="Arial" w:cs="Arial"/>
          <w:color w:val="000000" w:themeColor="text1"/>
          <w:sz w:val="19"/>
          <w:szCs w:val="19"/>
          <w:lang w:val="sk-SK"/>
        </w:rPr>
        <w:t xml:space="preserve">časové obdobie realizácie projektu je v súlade s ďalšími lehotami vyplývajúcimi z legislatívy SR, relevantnými zmluvnými vzťahmi, resp. relevantnými povoleniami súvisiacimi s realizáciou projektu. </w:t>
      </w:r>
    </w:p>
    <w:p w14:paraId="215599AF" w14:textId="2C42E323" w:rsidR="00CA593D" w:rsidRPr="00C01229" w:rsidRDefault="00A21DF4" w:rsidP="00CA593D">
      <w:pPr>
        <w:spacing w:after="120" w:line="288" w:lineRule="auto"/>
        <w:contextualSpacing/>
        <w:jc w:val="both"/>
        <w:rPr>
          <w:rFonts w:ascii="Arial" w:hAnsi="Arial" w:cs="Arial"/>
          <w:color w:val="000000" w:themeColor="text1"/>
          <w:sz w:val="19"/>
          <w:szCs w:val="19"/>
        </w:rPr>
      </w:pPr>
      <w:r>
        <w:rPr>
          <w:rFonts w:ascii="Arial" w:hAnsi="Arial" w:cs="Arial"/>
          <w:color w:val="000000" w:themeColor="text1"/>
          <w:sz w:val="19"/>
          <w:szCs w:val="19"/>
        </w:rPr>
        <w:t>OH</w:t>
      </w:r>
      <w:r w:rsidR="00CA593D" w:rsidRPr="00C01229">
        <w:rPr>
          <w:rFonts w:ascii="Arial" w:hAnsi="Arial" w:cs="Arial"/>
          <w:color w:val="000000" w:themeColor="text1"/>
          <w:sz w:val="19"/>
          <w:szCs w:val="19"/>
        </w:rPr>
        <w:t xml:space="preserve"> priradí príslušnú bodovú hodnotu (4,2,0) v zmysle popisu aplikácie hodnotiaceho kritéria.</w:t>
      </w:r>
    </w:p>
    <w:p w14:paraId="6BF58AE4" w14:textId="1C2151A3" w:rsidR="00CA593D" w:rsidRPr="00C01229" w:rsidRDefault="00A21DF4" w:rsidP="00CA593D">
      <w:pPr>
        <w:spacing w:after="120" w:line="288" w:lineRule="auto"/>
        <w:contextualSpacing/>
        <w:jc w:val="both"/>
        <w:rPr>
          <w:rFonts w:ascii="Arial" w:hAnsi="Arial" w:cs="Arial"/>
          <w:color w:val="000000" w:themeColor="text1"/>
          <w:sz w:val="19"/>
          <w:szCs w:val="19"/>
        </w:rPr>
      </w:pPr>
      <w:r>
        <w:rPr>
          <w:rFonts w:ascii="Arial" w:hAnsi="Arial" w:cs="Arial"/>
          <w:color w:val="000000" w:themeColor="text1"/>
          <w:sz w:val="19"/>
          <w:szCs w:val="19"/>
        </w:rPr>
        <w:lastRenderedPageBreak/>
        <w:t>OH</w:t>
      </w:r>
      <w:r w:rsidR="00CA593D" w:rsidRPr="00C01229">
        <w:rPr>
          <w:rFonts w:ascii="Arial" w:hAnsi="Arial" w:cs="Arial"/>
          <w:color w:val="000000" w:themeColor="text1"/>
          <w:sz w:val="19"/>
          <w:szCs w:val="19"/>
        </w:rPr>
        <w:t xml:space="preserve"> svoju odpoveď zdôvodní v hodnotiacom hárku odborného hodnotenia v časti Komentár a súčasne uvedie odkaz na dokument vrátane relevantnej časti (</w:t>
      </w:r>
      <w:proofErr w:type="spellStart"/>
      <w:r w:rsidR="00CA593D" w:rsidRPr="00C01229">
        <w:rPr>
          <w:rFonts w:ascii="Arial" w:hAnsi="Arial" w:cs="Arial"/>
          <w:color w:val="000000" w:themeColor="text1"/>
          <w:sz w:val="19"/>
          <w:szCs w:val="19"/>
        </w:rPr>
        <w:t>ŽoNFP</w:t>
      </w:r>
      <w:proofErr w:type="spellEnd"/>
      <w:r w:rsidR="00CA593D" w:rsidRPr="00C01229">
        <w:rPr>
          <w:rFonts w:ascii="Arial" w:hAnsi="Arial" w:cs="Arial"/>
          <w:color w:val="000000" w:themeColor="text1"/>
          <w:sz w:val="19"/>
          <w:szCs w:val="19"/>
        </w:rPr>
        <w:t xml:space="preserve"> a relevantnej prílohy), na základe ktorej bolo vykonané hodnotenie. </w:t>
      </w:r>
      <w:r>
        <w:rPr>
          <w:rFonts w:ascii="Arial" w:hAnsi="Arial" w:cs="Arial"/>
          <w:color w:val="000000" w:themeColor="text1"/>
          <w:sz w:val="19"/>
          <w:szCs w:val="19"/>
        </w:rPr>
        <w:t>OH</w:t>
      </w:r>
      <w:r w:rsidR="00CA593D" w:rsidRPr="00C01229">
        <w:rPr>
          <w:rFonts w:ascii="Arial" w:hAnsi="Arial" w:cs="Arial"/>
          <w:color w:val="000000" w:themeColor="text1"/>
          <w:sz w:val="19"/>
          <w:szCs w:val="19"/>
        </w:rPr>
        <w:t xml:space="preserve"> je povinný uviesť odpoveď pri každom konkrétnom hodnotení bodového kritéria.</w:t>
      </w:r>
    </w:p>
    <w:p w14:paraId="5B1297FC" w14:textId="77777777" w:rsidR="009F4A87" w:rsidRPr="00C01229" w:rsidRDefault="009F4A87" w:rsidP="00CA593D">
      <w:pPr>
        <w:spacing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CA593D" w:rsidRPr="00C01229" w14:paraId="0AC5217C" w14:textId="77777777" w:rsidTr="009B69F2">
        <w:trPr>
          <w:trHeight w:val="397"/>
        </w:trPr>
        <w:tc>
          <w:tcPr>
            <w:tcW w:w="606" w:type="dxa"/>
            <w:shd w:val="clear" w:color="auto" w:fill="DEEAF6" w:themeFill="accent1" w:themeFillTint="33"/>
            <w:vAlign w:val="center"/>
            <w:hideMark/>
          </w:tcPr>
          <w:p w14:paraId="77C3112D" w14:textId="77777777" w:rsidR="00CA593D" w:rsidRPr="00C01229" w:rsidRDefault="00CA593D" w:rsidP="009B69F2">
            <w:pPr>
              <w:widowControl w:val="0"/>
              <w:spacing w:line="288" w:lineRule="auto"/>
              <w:jc w:val="center"/>
              <w:rPr>
                <w:rFonts w:ascii="Arial" w:hAnsi="Arial" w:cs="Arial"/>
                <w:color w:val="000000" w:themeColor="text1"/>
                <w:sz w:val="19"/>
                <w:szCs w:val="19"/>
                <w:u w:color="000000"/>
              </w:rPr>
            </w:pPr>
            <w:proofErr w:type="spellStart"/>
            <w:r w:rsidRPr="00C01229">
              <w:rPr>
                <w:rFonts w:ascii="Arial" w:hAnsi="Arial" w:cs="Arial"/>
                <w:b/>
                <w:bCs/>
                <w:color w:val="000000" w:themeColor="text1"/>
                <w:sz w:val="19"/>
                <w:szCs w:val="19"/>
                <w:u w:color="000000"/>
              </w:rPr>
              <w:t>P.č</w:t>
            </w:r>
            <w:proofErr w:type="spellEnd"/>
            <w:r w:rsidRPr="00C01229">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14:paraId="1176E5C9" w14:textId="77777777" w:rsidR="00CA593D" w:rsidRPr="00C01229" w:rsidRDefault="00CA593D" w:rsidP="009B69F2">
            <w:pPr>
              <w:widowControl w:val="0"/>
              <w:spacing w:line="288" w:lineRule="auto"/>
              <w:jc w:val="center"/>
              <w:rPr>
                <w:rFonts w:ascii="Arial" w:hAnsi="Arial" w:cs="Arial"/>
                <w:color w:val="000000" w:themeColor="text1"/>
                <w:sz w:val="19"/>
                <w:szCs w:val="19"/>
                <w:u w:color="000000"/>
              </w:rPr>
            </w:pPr>
            <w:r w:rsidRPr="00C01229">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1959FC01" w14:textId="77777777" w:rsidR="00CA593D" w:rsidRPr="00C01229" w:rsidRDefault="00CA593D" w:rsidP="009B69F2">
            <w:pPr>
              <w:widowControl w:val="0"/>
              <w:spacing w:line="288" w:lineRule="auto"/>
              <w:ind w:left="143" w:right="136" w:hanging="3"/>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2C257DBE" w14:textId="77777777" w:rsidR="00CA593D" w:rsidRPr="00C01229" w:rsidRDefault="00CA593D" w:rsidP="009B69F2">
            <w:pPr>
              <w:widowControl w:val="0"/>
              <w:spacing w:line="288" w:lineRule="auto"/>
              <w:ind w:left="33" w:hanging="33"/>
              <w:jc w:val="center"/>
              <w:rPr>
                <w:rFonts w:ascii="Arial" w:hAnsi="Arial" w:cs="Arial"/>
                <w:color w:val="000000" w:themeColor="text1"/>
                <w:sz w:val="19"/>
                <w:szCs w:val="19"/>
                <w:u w:color="000000"/>
              </w:rPr>
            </w:pPr>
            <w:r w:rsidRPr="00C01229">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3555B186" w14:textId="77777777" w:rsidR="00CA593D" w:rsidRPr="00C01229" w:rsidRDefault="00CA593D" w:rsidP="009B69F2">
            <w:pPr>
              <w:widowControl w:val="0"/>
              <w:spacing w:line="288" w:lineRule="auto"/>
              <w:ind w:left="34" w:right="136"/>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14:paraId="338830CE" w14:textId="77777777" w:rsidR="00CA593D" w:rsidRPr="00C01229" w:rsidRDefault="00CA593D" w:rsidP="009B69F2">
            <w:pPr>
              <w:widowControl w:val="0"/>
              <w:spacing w:line="288" w:lineRule="auto"/>
              <w:ind w:left="143" w:right="136" w:hanging="3"/>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Spôsob aplikácie hodnotiaceho kritéria</w:t>
            </w:r>
          </w:p>
        </w:tc>
      </w:tr>
      <w:tr w:rsidR="00CA593D" w:rsidRPr="00C01229" w14:paraId="5AED12E0" w14:textId="77777777" w:rsidTr="007F7BA7">
        <w:trPr>
          <w:trHeight w:val="1117"/>
        </w:trPr>
        <w:tc>
          <w:tcPr>
            <w:tcW w:w="606" w:type="dxa"/>
            <w:vMerge w:val="restart"/>
            <w:vAlign w:val="center"/>
            <w:hideMark/>
          </w:tcPr>
          <w:p w14:paraId="47A252EF" w14:textId="77777777" w:rsidR="00CA593D" w:rsidRPr="00C01229" w:rsidRDefault="00CA593D" w:rsidP="009B69F2">
            <w:pPr>
              <w:jc w:val="center"/>
              <w:rPr>
                <w:rFonts w:ascii="Arial" w:hAnsi="Arial" w:cs="Arial"/>
                <w:color w:val="000000" w:themeColor="text1"/>
                <w:sz w:val="19"/>
                <w:szCs w:val="19"/>
              </w:rPr>
            </w:pPr>
            <w:r w:rsidRPr="00C01229">
              <w:rPr>
                <w:rFonts w:ascii="Arial" w:hAnsi="Arial" w:cs="Arial"/>
                <w:color w:val="000000" w:themeColor="text1"/>
                <w:sz w:val="19"/>
                <w:szCs w:val="19"/>
              </w:rPr>
              <w:t>2.2</w:t>
            </w:r>
          </w:p>
        </w:tc>
        <w:tc>
          <w:tcPr>
            <w:tcW w:w="2224" w:type="dxa"/>
            <w:vMerge w:val="restart"/>
            <w:vAlign w:val="center"/>
            <w:hideMark/>
          </w:tcPr>
          <w:p w14:paraId="39548034" w14:textId="77777777" w:rsidR="00CA593D" w:rsidRPr="00C01229" w:rsidRDefault="00CA593D" w:rsidP="009B69F2">
            <w:pPr>
              <w:ind w:right="-106"/>
              <w:rPr>
                <w:rFonts w:ascii="Arial" w:hAnsi="Arial" w:cs="Arial"/>
                <w:color w:val="000000" w:themeColor="text1"/>
                <w:sz w:val="19"/>
                <w:szCs w:val="19"/>
              </w:rPr>
            </w:pPr>
            <w:r w:rsidRPr="00F25CA4">
              <w:rPr>
                <w:rFonts w:ascii="Arial" w:hAnsi="Arial" w:cs="Arial"/>
                <w:color w:val="000000" w:themeColor="text1"/>
                <w:sz w:val="19"/>
                <w:szCs w:val="19"/>
              </w:rPr>
              <w:t>Primeranosť a reálnosť plánovaných hodnôt merateľných ukazovateľov</w:t>
            </w:r>
          </w:p>
        </w:tc>
        <w:tc>
          <w:tcPr>
            <w:tcW w:w="3261" w:type="dxa"/>
            <w:vMerge w:val="restart"/>
            <w:hideMark/>
          </w:tcPr>
          <w:p w14:paraId="79C71B83" w14:textId="77777777" w:rsidR="00CA593D" w:rsidRPr="00C01229" w:rsidRDefault="00CA593D" w:rsidP="009B69F2">
            <w:pPr>
              <w:rPr>
                <w:rFonts w:ascii="Arial" w:hAnsi="Arial" w:cs="Arial"/>
                <w:color w:val="000000" w:themeColor="text1"/>
                <w:sz w:val="19"/>
                <w:szCs w:val="19"/>
              </w:rPr>
            </w:pPr>
            <w:r w:rsidRPr="00C01229">
              <w:rPr>
                <w:rFonts w:ascii="Arial" w:hAnsi="Arial" w:cs="Arial"/>
                <w:color w:val="000000" w:themeColor="text1"/>
                <w:sz w:val="19"/>
                <w:szCs w:val="19"/>
              </w:rPr>
              <w:t>Posudzuje sa primeranosť nastavenia hodnôt merateľných ukazovateľov vzhľadom na rozsah navrhovaných aktivít projektu a časový harmonogram realizácie projektu. Posudzuje sa či hodnoty merateľných ukazovateľov sú  nastavené  reálne na výšku žiadaného NFP.</w:t>
            </w:r>
          </w:p>
        </w:tc>
        <w:tc>
          <w:tcPr>
            <w:tcW w:w="1417" w:type="dxa"/>
            <w:vMerge w:val="restart"/>
          </w:tcPr>
          <w:p w14:paraId="66775B83" w14:textId="77777777" w:rsidR="00CA593D" w:rsidRPr="00C01229" w:rsidRDefault="00CA593D" w:rsidP="009B69F2">
            <w:pPr>
              <w:widowControl w:val="0"/>
              <w:jc w:val="center"/>
              <w:rPr>
                <w:rFonts w:ascii="Arial" w:eastAsia="Helvetica" w:hAnsi="Arial" w:cs="Arial"/>
                <w:color w:val="000000" w:themeColor="text1"/>
                <w:sz w:val="19"/>
                <w:szCs w:val="19"/>
                <w:u w:color="000000"/>
              </w:rPr>
            </w:pPr>
            <w:r w:rsidRPr="00C01229">
              <w:rPr>
                <w:rFonts w:ascii="Arial" w:eastAsia="Helvetica" w:hAnsi="Arial" w:cs="Arial"/>
                <w:color w:val="000000" w:themeColor="text1"/>
                <w:sz w:val="19"/>
                <w:szCs w:val="19"/>
                <w:u w:color="000000"/>
              </w:rPr>
              <w:t>Bodové kritérium</w:t>
            </w:r>
          </w:p>
          <w:p w14:paraId="0BFE923A" w14:textId="77777777" w:rsidR="00CA593D" w:rsidRPr="00C01229" w:rsidRDefault="00CA593D" w:rsidP="009B69F2">
            <w:pPr>
              <w:jc w:val="center"/>
              <w:rPr>
                <w:rFonts w:ascii="Arial" w:hAnsi="Arial" w:cs="Arial"/>
                <w:color w:val="000000" w:themeColor="text1"/>
                <w:sz w:val="19"/>
                <w:szCs w:val="19"/>
              </w:rPr>
            </w:pPr>
          </w:p>
        </w:tc>
        <w:tc>
          <w:tcPr>
            <w:tcW w:w="1474" w:type="dxa"/>
          </w:tcPr>
          <w:p w14:paraId="403C622F" w14:textId="77777777" w:rsidR="00CA593D" w:rsidRPr="00C01229" w:rsidRDefault="00CA593D" w:rsidP="009B69F2">
            <w:pPr>
              <w:jc w:val="center"/>
              <w:rPr>
                <w:rFonts w:ascii="Arial" w:hAnsi="Arial" w:cs="Arial"/>
                <w:color w:val="000000" w:themeColor="text1"/>
                <w:sz w:val="19"/>
                <w:szCs w:val="19"/>
              </w:rPr>
            </w:pPr>
            <w:r>
              <w:rPr>
                <w:rFonts w:ascii="Arial" w:hAnsi="Arial" w:cs="Arial"/>
                <w:color w:val="000000" w:themeColor="text1"/>
                <w:sz w:val="19"/>
                <w:szCs w:val="19"/>
              </w:rPr>
              <w:t>3</w:t>
            </w:r>
          </w:p>
          <w:p w14:paraId="678F77DE" w14:textId="77777777" w:rsidR="00CA593D" w:rsidRPr="00C01229" w:rsidRDefault="00CA593D" w:rsidP="009B69F2">
            <w:pPr>
              <w:jc w:val="center"/>
              <w:rPr>
                <w:rFonts w:ascii="Arial" w:hAnsi="Arial" w:cs="Arial"/>
                <w:color w:val="000000" w:themeColor="text1"/>
                <w:sz w:val="19"/>
                <w:szCs w:val="19"/>
              </w:rPr>
            </w:pPr>
          </w:p>
        </w:tc>
        <w:tc>
          <w:tcPr>
            <w:tcW w:w="5755" w:type="dxa"/>
            <w:hideMark/>
          </w:tcPr>
          <w:p w14:paraId="05F674D7" w14:textId="77777777" w:rsidR="00CA593D" w:rsidRPr="00C01229" w:rsidRDefault="00CA593D" w:rsidP="009B69F2">
            <w:pPr>
              <w:rPr>
                <w:rFonts w:ascii="Arial" w:eastAsia="Helvetica" w:hAnsi="Arial" w:cs="Arial"/>
                <w:color w:val="000000" w:themeColor="text1"/>
                <w:sz w:val="19"/>
                <w:szCs w:val="19"/>
              </w:rPr>
            </w:pPr>
            <w:r w:rsidRPr="00C01229">
              <w:rPr>
                <w:rFonts w:ascii="Arial" w:eastAsia="Helvetica" w:hAnsi="Arial" w:cs="Arial"/>
                <w:color w:val="000000" w:themeColor="text1"/>
                <w:sz w:val="19"/>
                <w:szCs w:val="19"/>
              </w:rPr>
              <w:t>Zvolené merateľné ukazovatele komplexne vyjadrujú výsledky navrhovaných aktivít, sú dosiahnuteľné v lehotách stanovených v časovom rámci projektu. Prípadné nedostatky nepredstavujú vážne ohrozenie dosiahnutia cieľov projektu.</w:t>
            </w:r>
          </w:p>
        </w:tc>
      </w:tr>
      <w:tr w:rsidR="00CA593D" w:rsidRPr="00C01229" w14:paraId="05632840" w14:textId="77777777" w:rsidTr="009B69F2">
        <w:trPr>
          <w:trHeight w:val="675"/>
        </w:trPr>
        <w:tc>
          <w:tcPr>
            <w:tcW w:w="606" w:type="dxa"/>
            <w:vMerge/>
            <w:hideMark/>
          </w:tcPr>
          <w:p w14:paraId="53FA131C" w14:textId="77777777" w:rsidR="00CA593D" w:rsidRPr="00C01229" w:rsidRDefault="00CA593D" w:rsidP="009B69F2">
            <w:pPr>
              <w:jc w:val="center"/>
              <w:rPr>
                <w:rFonts w:ascii="Arial" w:hAnsi="Arial" w:cs="Arial"/>
                <w:color w:val="000000" w:themeColor="text1"/>
                <w:sz w:val="19"/>
                <w:szCs w:val="19"/>
              </w:rPr>
            </w:pPr>
          </w:p>
        </w:tc>
        <w:tc>
          <w:tcPr>
            <w:tcW w:w="2224" w:type="dxa"/>
            <w:vMerge/>
            <w:hideMark/>
          </w:tcPr>
          <w:p w14:paraId="3BBBFD0D" w14:textId="77777777" w:rsidR="00CA593D" w:rsidRPr="00C01229" w:rsidRDefault="00CA593D" w:rsidP="009B69F2">
            <w:pPr>
              <w:rPr>
                <w:rFonts w:ascii="Arial" w:hAnsi="Arial" w:cs="Arial"/>
                <w:color w:val="000000" w:themeColor="text1"/>
                <w:sz w:val="19"/>
                <w:szCs w:val="19"/>
              </w:rPr>
            </w:pPr>
          </w:p>
        </w:tc>
        <w:tc>
          <w:tcPr>
            <w:tcW w:w="3261" w:type="dxa"/>
            <w:vMerge/>
            <w:hideMark/>
          </w:tcPr>
          <w:p w14:paraId="35E7BA6F" w14:textId="77777777" w:rsidR="00CA593D" w:rsidRPr="00C01229" w:rsidRDefault="00CA593D" w:rsidP="009B69F2">
            <w:pPr>
              <w:rPr>
                <w:rFonts w:ascii="Arial" w:hAnsi="Arial" w:cs="Arial"/>
                <w:color w:val="000000" w:themeColor="text1"/>
                <w:sz w:val="19"/>
                <w:szCs w:val="19"/>
              </w:rPr>
            </w:pPr>
          </w:p>
        </w:tc>
        <w:tc>
          <w:tcPr>
            <w:tcW w:w="1417" w:type="dxa"/>
            <w:vMerge/>
            <w:hideMark/>
          </w:tcPr>
          <w:p w14:paraId="15E7FE95" w14:textId="77777777" w:rsidR="00CA593D" w:rsidRPr="00C01229" w:rsidRDefault="00CA593D" w:rsidP="009B69F2">
            <w:pPr>
              <w:jc w:val="center"/>
              <w:rPr>
                <w:rFonts w:ascii="Arial" w:hAnsi="Arial" w:cs="Arial"/>
                <w:color w:val="000000" w:themeColor="text1"/>
                <w:sz w:val="19"/>
                <w:szCs w:val="19"/>
              </w:rPr>
            </w:pPr>
          </w:p>
        </w:tc>
        <w:tc>
          <w:tcPr>
            <w:tcW w:w="1474" w:type="dxa"/>
            <w:hideMark/>
          </w:tcPr>
          <w:p w14:paraId="001E4DD5" w14:textId="77777777" w:rsidR="00CA593D" w:rsidRPr="00C01229" w:rsidRDefault="00CA593D" w:rsidP="009B69F2">
            <w:pPr>
              <w:jc w:val="center"/>
              <w:rPr>
                <w:rFonts w:ascii="Arial" w:hAnsi="Arial" w:cs="Arial"/>
                <w:color w:val="000000" w:themeColor="text1"/>
                <w:sz w:val="19"/>
                <w:szCs w:val="19"/>
              </w:rPr>
            </w:pPr>
            <w:r w:rsidRPr="00C01229">
              <w:rPr>
                <w:rFonts w:ascii="Arial" w:hAnsi="Arial" w:cs="Arial"/>
                <w:color w:val="000000" w:themeColor="text1"/>
                <w:sz w:val="19"/>
                <w:szCs w:val="19"/>
              </w:rPr>
              <w:t>0</w:t>
            </w:r>
          </w:p>
        </w:tc>
        <w:tc>
          <w:tcPr>
            <w:tcW w:w="5755" w:type="dxa"/>
            <w:hideMark/>
          </w:tcPr>
          <w:p w14:paraId="259CA498" w14:textId="77777777" w:rsidR="00CA593D" w:rsidRPr="00C01229" w:rsidRDefault="00CA593D" w:rsidP="009B69F2">
            <w:pPr>
              <w:rPr>
                <w:rFonts w:ascii="Arial" w:eastAsia="Helvetica" w:hAnsi="Arial" w:cs="Arial"/>
                <w:color w:val="000000" w:themeColor="text1"/>
                <w:sz w:val="19"/>
                <w:szCs w:val="19"/>
              </w:rPr>
            </w:pPr>
            <w:r w:rsidRPr="00C01229">
              <w:rPr>
                <w:rFonts w:ascii="Arial" w:eastAsia="Helvetica" w:hAnsi="Arial" w:cs="Arial"/>
                <w:color w:val="000000" w:themeColor="text1"/>
                <w:sz w:val="19"/>
                <w:szCs w:val="19"/>
              </w:rPr>
              <w:t xml:space="preserve">Minimálne jeden z merateľných ukazovateľov vykazuje závažné nedostatky v nasledovných oblastiach: nereálna plánovaná hodnota z vecného, časového alebo finančného hľadiska. </w:t>
            </w:r>
          </w:p>
        </w:tc>
      </w:tr>
    </w:tbl>
    <w:p w14:paraId="480BD69F" w14:textId="11C881FE" w:rsidR="00CA593D" w:rsidRPr="00C01229" w:rsidRDefault="00A21DF4" w:rsidP="00CA593D">
      <w:pPr>
        <w:spacing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00CA593D" w:rsidRPr="00C01229">
        <w:rPr>
          <w:rFonts w:ascii="Arial" w:hAnsi="Arial" w:cs="Arial"/>
          <w:color w:val="000000" w:themeColor="text1"/>
          <w:sz w:val="19"/>
          <w:szCs w:val="19"/>
        </w:rPr>
        <w:t xml:space="preserve"> posudzuje informácie uvedené v </w:t>
      </w:r>
      <w:r w:rsidR="00CA593D" w:rsidRPr="0035282D">
        <w:rPr>
          <w:rFonts w:ascii="Arial" w:hAnsi="Arial" w:cs="Arial"/>
          <w:color w:val="000000" w:themeColor="text1"/>
          <w:sz w:val="19"/>
          <w:szCs w:val="19"/>
        </w:rPr>
        <w:t xml:space="preserve">častiach </w:t>
      </w:r>
      <w:proofErr w:type="spellStart"/>
      <w:r w:rsidR="00CA593D" w:rsidRPr="0035282D">
        <w:rPr>
          <w:rFonts w:ascii="Arial" w:hAnsi="Arial" w:cs="Arial"/>
          <w:color w:val="000000" w:themeColor="text1"/>
          <w:sz w:val="19"/>
          <w:szCs w:val="19"/>
        </w:rPr>
        <w:t>ŽoNFP</w:t>
      </w:r>
      <w:proofErr w:type="spellEnd"/>
      <w:r w:rsidR="00CA593D" w:rsidRPr="0035282D">
        <w:rPr>
          <w:rFonts w:ascii="Arial" w:hAnsi="Arial" w:cs="Arial"/>
          <w:color w:val="000000" w:themeColor="text1"/>
          <w:sz w:val="19"/>
          <w:szCs w:val="19"/>
        </w:rPr>
        <w:t>: Aktivity projektu a očakávané merateľné ukazovatele a Prehľad merateľných ukazovateľov projektu.</w:t>
      </w:r>
    </w:p>
    <w:p w14:paraId="09357485" w14:textId="542F9B81" w:rsidR="00CA593D" w:rsidRDefault="00A21DF4" w:rsidP="00CA593D">
      <w:pPr>
        <w:spacing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00CA593D" w:rsidRPr="00C01229">
        <w:rPr>
          <w:rFonts w:ascii="Arial" w:hAnsi="Arial" w:cs="Arial"/>
          <w:color w:val="000000" w:themeColor="text1"/>
          <w:sz w:val="19"/>
          <w:szCs w:val="19"/>
        </w:rPr>
        <w:t xml:space="preserve"> posudzuje najmä plnenie nasledovných oblastí:</w:t>
      </w:r>
    </w:p>
    <w:p w14:paraId="68403A55" w14:textId="77777777" w:rsidR="00CA593D" w:rsidRPr="00C01229" w:rsidRDefault="00CA593D" w:rsidP="00CA593D">
      <w:pPr>
        <w:pStyle w:val="Odsekzoznamu"/>
        <w:numPr>
          <w:ilvl w:val="0"/>
          <w:numId w:val="35"/>
        </w:numPr>
        <w:spacing w:before="120" w:after="120" w:line="288" w:lineRule="auto"/>
        <w:jc w:val="both"/>
        <w:rPr>
          <w:rFonts w:ascii="Arial" w:hAnsi="Arial" w:cs="Arial"/>
          <w:color w:val="000000" w:themeColor="text1"/>
          <w:sz w:val="19"/>
          <w:szCs w:val="19"/>
          <w:lang w:val="sk-SK"/>
        </w:rPr>
      </w:pPr>
      <w:r w:rsidRPr="00C01229">
        <w:rPr>
          <w:rFonts w:ascii="Arial" w:hAnsi="Arial" w:cs="Arial"/>
          <w:color w:val="000000" w:themeColor="text1"/>
          <w:sz w:val="19"/>
          <w:szCs w:val="19"/>
          <w:lang w:val="sk-SK"/>
        </w:rPr>
        <w:t>merateľné ukazovatele v plnej miere zachytávajú výsledky aktivít projektu a podstatu cieľa projektu,</w:t>
      </w:r>
    </w:p>
    <w:p w14:paraId="030AC472" w14:textId="77777777" w:rsidR="00CA593D" w:rsidRPr="00C01229" w:rsidRDefault="00CA593D" w:rsidP="00CA593D">
      <w:pPr>
        <w:pStyle w:val="Odsekzoznamu"/>
        <w:numPr>
          <w:ilvl w:val="0"/>
          <w:numId w:val="35"/>
        </w:numPr>
        <w:spacing w:before="120" w:after="120" w:line="288" w:lineRule="auto"/>
        <w:jc w:val="both"/>
        <w:rPr>
          <w:rFonts w:ascii="Arial" w:hAnsi="Arial" w:cs="Arial"/>
          <w:color w:val="000000" w:themeColor="text1"/>
          <w:sz w:val="19"/>
          <w:szCs w:val="19"/>
          <w:lang w:val="sk-SK"/>
        </w:rPr>
      </w:pPr>
      <w:r w:rsidRPr="00C01229">
        <w:rPr>
          <w:rFonts w:ascii="Arial" w:hAnsi="Arial" w:cs="Arial"/>
          <w:color w:val="000000" w:themeColor="text1"/>
          <w:sz w:val="19"/>
          <w:szCs w:val="19"/>
          <w:lang w:val="sk-SK"/>
        </w:rPr>
        <w:t>hodnoty merateľných ukazovateľov sú vecne dosiahnuteľné realizáciou navrhovaných aktivít,</w:t>
      </w:r>
    </w:p>
    <w:p w14:paraId="4F1EFCAA" w14:textId="77777777" w:rsidR="00CA593D" w:rsidRPr="00C01229" w:rsidRDefault="00CA593D" w:rsidP="00CA593D">
      <w:pPr>
        <w:pStyle w:val="Odsekzoznamu"/>
        <w:numPr>
          <w:ilvl w:val="0"/>
          <w:numId w:val="35"/>
        </w:numPr>
        <w:spacing w:before="120" w:after="120" w:line="288" w:lineRule="auto"/>
        <w:jc w:val="both"/>
        <w:rPr>
          <w:rFonts w:ascii="Arial" w:hAnsi="Arial" w:cs="Arial"/>
          <w:color w:val="000000" w:themeColor="text1"/>
          <w:sz w:val="19"/>
          <w:szCs w:val="19"/>
          <w:lang w:val="sk-SK"/>
        </w:rPr>
      </w:pPr>
      <w:r w:rsidRPr="00C01229">
        <w:rPr>
          <w:rFonts w:ascii="Arial" w:hAnsi="Arial" w:cs="Arial"/>
          <w:color w:val="000000" w:themeColor="text1"/>
          <w:sz w:val="19"/>
          <w:szCs w:val="19"/>
          <w:lang w:val="sk-SK"/>
        </w:rPr>
        <w:t xml:space="preserve">hodnoty merateľných ukazovateľov sú časovo dosiahnuteľné v rámci plánovaného harmonogramu realizácie aktivít </w:t>
      </w:r>
      <w:proofErr w:type="spellStart"/>
      <w:r w:rsidRPr="00C01229">
        <w:rPr>
          <w:rFonts w:ascii="Arial" w:hAnsi="Arial" w:cs="Arial"/>
          <w:color w:val="000000" w:themeColor="text1"/>
          <w:sz w:val="19"/>
          <w:szCs w:val="19"/>
          <w:lang w:val="sk-SK"/>
        </w:rPr>
        <w:t>ŽoNFP</w:t>
      </w:r>
      <w:proofErr w:type="spellEnd"/>
      <w:r w:rsidRPr="00C01229">
        <w:rPr>
          <w:rFonts w:ascii="Arial" w:hAnsi="Arial" w:cs="Arial"/>
          <w:color w:val="000000" w:themeColor="text1"/>
          <w:sz w:val="19"/>
          <w:szCs w:val="19"/>
          <w:lang w:val="sk-SK"/>
        </w:rPr>
        <w:t>,</w:t>
      </w:r>
    </w:p>
    <w:p w14:paraId="72CFE8E3" w14:textId="20E68F48" w:rsidR="00CA593D" w:rsidRPr="00C01229" w:rsidRDefault="00A21DF4" w:rsidP="00CA593D">
      <w:pPr>
        <w:spacing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00CA593D" w:rsidRPr="00C01229">
        <w:rPr>
          <w:rFonts w:ascii="Arial" w:hAnsi="Arial" w:cs="Arial"/>
          <w:color w:val="000000" w:themeColor="text1"/>
          <w:sz w:val="19"/>
          <w:szCs w:val="19"/>
        </w:rPr>
        <w:t xml:space="preserve"> priradí príslušnú bodovú hodnotu (</w:t>
      </w:r>
      <w:r w:rsidR="00CA593D">
        <w:rPr>
          <w:rFonts w:ascii="Arial" w:hAnsi="Arial" w:cs="Arial"/>
          <w:color w:val="000000" w:themeColor="text1"/>
          <w:sz w:val="19"/>
          <w:szCs w:val="19"/>
        </w:rPr>
        <w:t>3</w:t>
      </w:r>
      <w:r w:rsidR="00CA593D" w:rsidRPr="00C01229">
        <w:rPr>
          <w:rFonts w:ascii="Arial" w:hAnsi="Arial" w:cs="Arial"/>
          <w:color w:val="000000" w:themeColor="text1"/>
          <w:sz w:val="19"/>
          <w:szCs w:val="19"/>
        </w:rPr>
        <w:t xml:space="preserve">,0) v zmysle popisu aplikácie hodnotiaceho kritéria. V prípade, že žiadateľ neuviedol všetky povinné merateľné ukazovatele, </w:t>
      </w:r>
      <w:r>
        <w:rPr>
          <w:rFonts w:ascii="Arial" w:hAnsi="Arial" w:cs="Arial"/>
          <w:color w:val="000000" w:themeColor="text1"/>
          <w:sz w:val="19"/>
          <w:szCs w:val="19"/>
        </w:rPr>
        <w:t>OH</w:t>
      </w:r>
      <w:r w:rsidR="00CA593D" w:rsidRPr="00C01229">
        <w:rPr>
          <w:rFonts w:ascii="Arial" w:hAnsi="Arial" w:cs="Arial"/>
          <w:color w:val="000000" w:themeColor="text1"/>
          <w:sz w:val="19"/>
          <w:szCs w:val="19"/>
        </w:rPr>
        <w:t xml:space="preserve"> priradí bodovú hodnotu (0).</w:t>
      </w:r>
    </w:p>
    <w:p w14:paraId="2D264939" w14:textId="2CE8E79F" w:rsidR="00CA593D" w:rsidRDefault="00A21DF4" w:rsidP="00CA593D">
      <w:pPr>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00CA593D" w:rsidRPr="00C01229">
        <w:rPr>
          <w:rFonts w:ascii="Arial" w:hAnsi="Arial" w:cs="Arial"/>
          <w:color w:val="000000" w:themeColor="text1"/>
          <w:sz w:val="19"/>
          <w:szCs w:val="19"/>
        </w:rPr>
        <w:t xml:space="preserve"> svoju odpoveď zdôvodní v hodnotiacom hárku odborného hodnotenia v časti Komentár a súčasne uvedie odkaz na dokument vrátane relevantnej časti (</w:t>
      </w:r>
      <w:proofErr w:type="spellStart"/>
      <w:r w:rsidR="00CA593D" w:rsidRPr="00C01229">
        <w:rPr>
          <w:rFonts w:ascii="Arial" w:hAnsi="Arial" w:cs="Arial"/>
          <w:color w:val="000000" w:themeColor="text1"/>
          <w:sz w:val="19"/>
          <w:szCs w:val="19"/>
        </w:rPr>
        <w:t>ŽoNFP</w:t>
      </w:r>
      <w:proofErr w:type="spellEnd"/>
      <w:r w:rsidR="00CA593D" w:rsidRPr="00C01229">
        <w:rPr>
          <w:rFonts w:ascii="Arial" w:hAnsi="Arial" w:cs="Arial"/>
          <w:color w:val="000000" w:themeColor="text1"/>
          <w:sz w:val="19"/>
          <w:szCs w:val="19"/>
        </w:rPr>
        <w:t xml:space="preserve"> a relevantnej prílohy), na základe ktorej bolo vykonané hodnotenie. </w:t>
      </w:r>
      <w:r>
        <w:rPr>
          <w:rFonts w:ascii="Arial" w:hAnsi="Arial" w:cs="Arial"/>
          <w:color w:val="000000" w:themeColor="text1"/>
          <w:sz w:val="19"/>
          <w:szCs w:val="19"/>
        </w:rPr>
        <w:t>OH</w:t>
      </w:r>
      <w:r w:rsidR="00CA593D" w:rsidRPr="00C01229">
        <w:rPr>
          <w:rFonts w:ascii="Arial" w:hAnsi="Arial" w:cs="Arial"/>
          <w:color w:val="000000" w:themeColor="text1"/>
          <w:sz w:val="19"/>
          <w:szCs w:val="19"/>
        </w:rPr>
        <w:t xml:space="preserve"> je povinný uviesť odpoveď pri každom konkrétnom hodnotení bodového kritéria.</w:t>
      </w:r>
    </w:p>
    <w:p w14:paraId="30D3D3D1" w14:textId="77777777" w:rsidR="00CA593D" w:rsidRDefault="00CA593D" w:rsidP="00CA593D">
      <w:pPr>
        <w:spacing w:before="120"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CA593D" w:rsidRPr="00C01229" w14:paraId="6AA2A643" w14:textId="77777777" w:rsidTr="009B69F2">
        <w:trPr>
          <w:trHeight w:val="397"/>
        </w:trPr>
        <w:tc>
          <w:tcPr>
            <w:tcW w:w="606" w:type="dxa"/>
            <w:shd w:val="clear" w:color="auto" w:fill="DEEAF6" w:themeFill="accent1" w:themeFillTint="33"/>
            <w:vAlign w:val="center"/>
            <w:hideMark/>
          </w:tcPr>
          <w:p w14:paraId="4971D709" w14:textId="77777777" w:rsidR="00CA593D" w:rsidRPr="00C01229" w:rsidRDefault="00CA593D" w:rsidP="009B69F2">
            <w:pPr>
              <w:widowControl w:val="0"/>
              <w:spacing w:line="288" w:lineRule="auto"/>
              <w:jc w:val="center"/>
              <w:rPr>
                <w:rFonts w:ascii="Arial" w:hAnsi="Arial" w:cs="Arial"/>
                <w:color w:val="000000" w:themeColor="text1"/>
                <w:sz w:val="19"/>
                <w:szCs w:val="19"/>
                <w:u w:color="000000"/>
              </w:rPr>
            </w:pPr>
            <w:proofErr w:type="spellStart"/>
            <w:r w:rsidRPr="00C01229">
              <w:rPr>
                <w:rFonts w:ascii="Arial" w:hAnsi="Arial" w:cs="Arial"/>
                <w:b/>
                <w:bCs/>
                <w:color w:val="000000" w:themeColor="text1"/>
                <w:sz w:val="19"/>
                <w:szCs w:val="19"/>
                <w:u w:color="000000"/>
              </w:rPr>
              <w:t>P.č</w:t>
            </w:r>
            <w:proofErr w:type="spellEnd"/>
            <w:r w:rsidRPr="00C01229">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14:paraId="2F535381" w14:textId="77777777" w:rsidR="00CA593D" w:rsidRPr="00C01229" w:rsidRDefault="00CA593D" w:rsidP="009B69F2">
            <w:pPr>
              <w:widowControl w:val="0"/>
              <w:spacing w:line="288" w:lineRule="auto"/>
              <w:jc w:val="center"/>
              <w:rPr>
                <w:rFonts w:ascii="Arial" w:hAnsi="Arial" w:cs="Arial"/>
                <w:color w:val="000000" w:themeColor="text1"/>
                <w:sz w:val="19"/>
                <w:szCs w:val="19"/>
                <w:u w:color="000000"/>
              </w:rPr>
            </w:pPr>
            <w:r w:rsidRPr="00C01229">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2AB75089" w14:textId="77777777" w:rsidR="00CA593D" w:rsidRPr="00C01229" w:rsidRDefault="00CA593D" w:rsidP="009B69F2">
            <w:pPr>
              <w:widowControl w:val="0"/>
              <w:spacing w:line="288" w:lineRule="auto"/>
              <w:ind w:left="143" w:right="136" w:hanging="3"/>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559954FC" w14:textId="77777777" w:rsidR="00CA593D" w:rsidRPr="00C01229" w:rsidRDefault="00CA593D" w:rsidP="009B69F2">
            <w:pPr>
              <w:widowControl w:val="0"/>
              <w:spacing w:line="288" w:lineRule="auto"/>
              <w:ind w:left="33" w:hanging="33"/>
              <w:jc w:val="center"/>
              <w:rPr>
                <w:rFonts w:ascii="Arial" w:hAnsi="Arial" w:cs="Arial"/>
                <w:color w:val="000000" w:themeColor="text1"/>
                <w:sz w:val="19"/>
                <w:szCs w:val="19"/>
                <w:u w:color="000000"/>
              </w:rPr>
            </w:pPr>
            <w:r w:rsidRPr="00C01229">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765E30BE" w14:textId="77777777" w:rsidR="00CA593D" w:rsidRPr="00C01229" w:rsidRDefault="00CA593D" w:rsidP="009B69F2">
            <w:pPr>
              <w:widowControl w:val="0"/>
              <w:spacing w:line="288" w:lineRule="auto"/>
              <w:ind w:left="34" w:right="136"/>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14:paraId="1680EA21" w14:textId="77777777" w:rsidR="00CA593D" w:rsidRPr="00C01229" w:rsidRDefault="00CA593D" w:rsidP="009B69F2">
            <w:pPr>
              <w:widowControl w:val="0"/>
              <w:spacing w:line="288" w:lineRule="auto"/>
              <w:ind w:left="143" w:right="136" w:hanging="3"/>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Spôsob aplikácie hodnotiaceho kritéria</w:t>
            </w:r>
          </w:p>
        </w:tc>
      </w:tr>
      <w:tr w:rsidR="00676C4A" w:rsidRPr="0011199A" w14:paraId="6B1BABEA" w14:textId="77777777" w:rsidTr="007F7BA7">
        <w:trPr>
          <w:trHeight w:val="671"/>
        </w:trPr>
        <w:tc>
          <w:tcPr>
            <w:tcW w:w="606" w:type="dxa"/>
            <w:vMerge w:val="restart"/>
            <w:vAlign w:val="center"/>
          </w:tcPr>
          <w:p w14:paraId="7CD153F8" w14:textId="77777777" w:rsidR="00676C4A" w:rsidRPr="00F93B3F" w:rsidRDefault="00676C4A" w:rsidP="009B69F2">
            <w:pPr>
              <w:jc w:val="center"/>
              <w:rPr>
                <w:rFonts w:ascii="Arial" w:hAnsi="Arial" w:cs="Arial"/>
                <w:color w:val="000000" w:themeColor="text1"/>
                <w:sz w:val="19"/>
                <w:szCs w:val="19"/>
              </w:rPr>
            </w:pPr>
            <w:r>
              <w:rPr>
                <w:rFonts w:ascii="Arial" w:hAnsi="Arial" w:cs="Arial"/>
                <w:color w:val="000000" w:themeColor="text1"/>
                <w:sz w:val="19"/>
                <w:szCs w:val="19"/>
              </w:rPr>
              <w:t>2.3</w:t>
            </w:r>
          </w:p>
        </w:tc>
        <w:tc>
          <w:tcPr>
            <w:tcW w:w="2224" w:type="dxa"/>
            <w:vMerge w:val="restart"/>
            <w:vAlign w:val="center"/>
          </w:tcPr>
          <w:p w14:paraId="058F4610" w14:textId="77777777" w:rsidR="00676C4A" w:rsidRPr="0011199A" w:rsidRDefault="00676C4A" w:rsidP="009B69F2">
            <w:pPr>
              <w:rPr>
                <w:rFonts w:ascii="Arial" w:hAnsi="Arial" w:cs="Arial"/>
                <w:color w:val="000000" w:themeColor="text1"/>
                <w:sz w:val="19"/>
                <w:szCs w:val="19"/>
              </w:rPr>
            </w:pPr>
            <w:proofErr w:type="spellStart"/>
            <w:r w:rsidRPr="0011199A">
              <w:rPr>
                <w:rFonts w:ascii="Arial" w:hAnsi="Arial" w:cs="Arial"/>
                <w:color w:val="000000" w:themeColor="text1"/>
                <w:sz w:val="19"/>
                <w:szCs w:val="19"/>
              </w:rPr>
              <w:t>Inovatívnosť</w:t>
            </w:r>
            <w:proofErr w:type="spellEnd"/>
            <w:r w:rsidRPr="0011199A">
              <w:rPr>
                <w:rFonts w:ascii="Arial" w:hAnsi="Arial" w:cs="Arial"/>
                <w:color w:val="000000" w:themeColor="text1"/>
                <w:sz w:val="19"/>
                <w:szCs w:val="19"/>
              </w:rPr>
              <w:t xml:space="preserve"> riešenia projektu</w:t>
            </w:r>
          </w:p>
        </w:tc>
        <w:tc>
          <w:tcPr>
            <w:tcW w:w="3261" w:type="dxa"/>
            <w:vMerge w:val="restart"/>
          </w:tcPr>
          <w:p w14:paraId="647F75C1" w14:textId="77777777" w:rsidR="00676C4A" w:rsidRPr="0035282D" w:rsidRDefault="00676C4A" w:rsidP="009B69F2">
            <w:pPr>
              <w:rPr>
                <w:rFonts w:ascii="Arial" w:eastAsia="Times New Roman" w:hAnsi="Arial" w:cs="Arial"/>
                <w:color w:val="000000" w:themeColor="text1"/>
                <w:sz w:val="19"/>
                <w:szCs w:val="19"/>
              </w:rPr>
            </w:pPr>
            <w:r w:rsidRPr="0011199A">
              <w:rPr>
                <w:rFonts w:ascii="Arial" w:eastAsia="Times New Roman" w:hAnsi="Arial" w:cs="Arial"/>
                <w:color w:val="000000" w:themeColor="text1"/>
                <w:sz w:val="19"/>
                <w:szCs w:val="19"/>
                <w:lang w:bidi="en-US"/>
              </w:rPr>
              <w:t xml:space="preserve">Kritérium hodnotí mieru príspevku </w:t>
            </w:r>
            <w:r>
              <w:rPr>
                <w:rFonts w:ascii="Arial" w:eastAsia="Times New Roman" w:hAnsi="Arial" w:cs="Arial"/>
                <w:color w:val="000000" w:themeColor="text1"/>
                <w:sz w:val="19"/>
                <w:szCs w:val="19"/>
                <w:lang w:bidi="en-US"/>
              </w:rPr>
              <w:t xml:space="preserve">projektu </w:t>
            </w:r>
            <w:r w:rsidRPr="0011199A">
              <w:rPr>
                <w:rFonts w:ascii="Arial" w:eastAsia="Times New Roman" w:hAnsi="Arial" w:cs="Arial"/>
                <w:color w:val="000000" w:themeColor="text1"/>
                <w:sz w:val="19"/>
                <w:szCs w:val="19"/>
                <w:lang w:bidi="en-US"/>
              </w:rPr>
              <w:t>k inovatívnym (SMART) riešeniam v cestnej resp. verejnej osobnej doprave.</w:t>
            </w:r>
          </w:p>
        </w:tc>
        <w:tc>
          <w:tcPr>
            <w:tcW w:w="1417" w:type="dxa"/>
            <w:vMerge w:val="restart"/>
          </w:tcPr>
          <w:p w14:paraId="08D551D2" w14:textId="77777777" w:rsidR="00676C4A" w:rsidRPr="0011199A" w:rsidRDefault="00676C4A" w:rsidP="009B69F2">
            <w:pPr>
              <w:jc w:val="center"/>
              <w:rPr>
                <w:rFonts w:ascii="Arial" w:hAnsi="Arial" w:cs="Arial"/>
                <w:color w:val="000000" w:themeColor="text1"/>
                <w:sz w:val="19"/>
                <w:szCs w:val="19"/>
              </w:rPr>
            </w:pPr>
            <w:r w:rsidRPr="0011199A">
              <w:rPr>
                <w:rFonts w:ascii="Arial" w:hAnsi="Arial" w:cs="Arial"/>
                <w:color w:val="000000" w:themeColor="text1"/>
                <w:sz w:val="19"/>
                <w:szCs w:val="19"/>
              </w:rPr>
              <w:t>Bodové kritérium</w:t>
            </w:r>
          </w:p>
        </w:tc>
        <w:tc>
          <w:tcPr>
            <w:tcW w:w="1474" w:type="dxa"/>
          </w:tcPr>
          <w:p w14:paraId="7AB09D8F" w14:textId="7E0A7B4D" w:rsidR="00676C4A" w:rsidRPr="0011199A" w:rsidRDefault="00676C4A" w:rsidP="009B69F2">
            <w:pPr>
              <w:jc w:val="center"/>
              <w:rPr>
                <w:rFonts w:ascii="Arial" w:hAnsi="Arial" w:cs="Arial"/>
                <w:color w:val="000000" w:themeColor="text1"/>
                <w:sz w:val="19"/>
                <w:szCs w:val="19"/>
              </w:rPr>
            </w:pPr>
            <w:r>
              <w:rPr>
                <w:rFonts w:ascii="Arial" w:hAnsi="Arial" w:cs="Arial"/>
                <w:color w:val="000000" w:themeColor="text1"/>
                <w:sz w:val="19"/>
                <w:szCs w:val="19"/>
              </w:rPr>
              <w:t>2</w:t>
            </w:r>
          </w:p>
        </w:tc>
        <w:tc>
          <w:tcPr>
            <w:tcW w:w="5755" w:type="dxa"/>
          </w:tcPr>
          <w:p w14:paraId="64996099" w14:textId="7329302E" w:rsidR="00676C4A" w:rsidRPr="0011199A" w:rsidRDefault="00676C4A" w:rsidP="00DD5B6E">
            <w:pPr>
              <w:ind w:left="25" w:hanging="10"/>
              <w:rPr>
                <w:rFonts w:ascii="Arial" w:hAnsi="Arial" w:cs="Arial"/>
                <w:color w:val="000000" w:themeColor="text1"/>
                <w:sz w:val="19"/>
                <w:szCs w:val="19"/>
              </w:rPr>
            </w:pPr>
            <w:r w:rsidRPr="0011199A">
              <w:rPr>
                <w:rFonts w:ascii="Arial" w:hAnsi="Arial" w:cs="Arial"/>
                <w:color w:val="000000" w:themeColor="text1"/>
                <w:sz w:val="19"/>
                <w:szCs w:val="19"/>
              </w:rPr>
              <w:t xml:space="preserve">Projekt </w:t>
            </w:r>
            <w:r w:rsidRPr="0035282D">
              <w:rPr>
                <w:rFonts w:ascii="Arial" w:hAnsi="Arial" w:cs="Arial"/>
                <w:color w:val="000000" w:themeColor="text1"/>
                <w:sz w:val="19"/>
                <w:szCs w:val="19"/>
              </w:rPr>
              <w:t xml:space="preserve">prispieva k minimálne </w:t>
            </w:r>
            <w:r>
              <w:rPr>
                <w:rFonts w:ascii="Arial" w:hAnsi="Arial" w:cs="Arial"/>
                <w:color w:val="000000" w:themeColor="text1"/>
                <w:sz w:val="19"/>
                <w:szCs w:val="19"/>
              </w:rPr>
              <w:t>trom</w:t>
            </w:r>
            <w:r w:rsidRPr="0035282D">
              <w:rPr>
                <w:rFonts w:ascii="Arial" w:hAnsi="Arial" w:cs="Arial"/>
                <w:color w:val="000000" w:themeColor="text1"/>
                <w:sz w:val="19"/>
                <w:szCs w:val="19"/>
              </w:rPr>
              <w:t xml:space="preserve"> inovatívnym</w:t>
            </w:r>
            <w:r w:rsidRPr="0011199A">
              <w:rPr>
                <w:rFonts w:ascii="Arial" w:hAnsi="Arial" w:cs="Arial"/>
                <w:color w:val="000000" w:themeColor="text1"/>
                <w:sz w:val="19"/>
                <w:szCs w:val="19"/>
              </w:rPr>
              <w:t xml:space="preserve"> (SMART) riešeni</w:t>
            </w:r>
            <w:r>
              <w:rPr>
                <w:rFonts w:ascii="Arial" w:hAnsi="Arial" w:cs="Arial"/>
                <w:color w:val="000000" w:themeColor="text1"/>
                <w:sz w:val="19"/>
                <w:szCs w:val="19"/>
              </w:rPr>
              <w:t>am</w:t>
            </w:r>
            <w:r w:rsidRPr="0011199A">
              <w:rPr>
                <w:rFonts w:ascii="Arial" w:hAnsi="Arial" w:cs="Arial"/>
                <w:color w:val="000000" w:themeColor="text1"/>
                <w:sz w:val="19"/>
                <w:szCs w:val="19"/>
              </w:rPr>
              <w:t xml:space="preserve"> v cestnej resp. verejnej osobnej doprave.</w:t>
            </w:r>
          </w:p>
        </w:tc>
      </w:tr>
      <w:tr w:rsidR="00676C4A" w:rsidRPr="0011199A" w14:paraId="56584A77" w14:textId="77777777" w:rsidTr="009B69F2">
        <w:trPr>
          <w:trHeight w:val="671"/>
        </w:trPr>
        <w:tc>
          <w:tcPr>
            <w:tcW w:w="606" w:type="dxa"/>
            <w:vMerge/>
          </w:tcPr>
          <w:p w14:paraId="1F9F2426" w14:textId="77777777" w:rsidR="00676C4A" w:rsidRPr="00F93B3F" w:rsidRDefault="00676C4A" w:rsidP="009B69F2">
            <w:pPr>
              <w:jc w:val="center"/>
              <w:rPr>
                <w:rFonts w:ascii="Arial" w:hAnsi="Arial" w:cs="Arial"/>
                <w:color w:val="000000" w:themeColor="text1"/>
                <w:sz w:val="19"/>
                <w:szCs w:val="19"/>
              </w:rPr>
            </w:pPr>
          </w:p>
        </w:tc>
        <w:tc>
          <w:tcPr>
            <w:tcW w:w="2224" w:type="dxa"/>
            <w:vMerge/>
          </w:tcPr>
          <w:p w14:paraId="373A8E43" w14:textId="77777777" w:rsidR="00676C4A" w:rsidRPr="0011199A" w:rsidRDefault="00676C4A" w:rsidP="009B69F2">
            <w:pPr>
              <w:rPr>
                <w:rFonts w:ascii="Arial" w:hAnsi="Arial" w:cs="Arial"/>
                <w:color w:val="000000" w:themeColor="text1"/>
                <w:sz w:val="19"/>
                <w:szCs w:val="19"/>
              </w:rPr>
            </w:pPr>
          </w:p>
        </w:tc>
        <w:tc>
          <w:tcPr>
            <w:tcW w:w="3261" w:type="dxa"/>
            <w:vMerge/>
          </w:tcPr>
          <w:p w14:paraId="5C706C9E" w14:textId="77777777" w:rsidR="00676C4A" w:rsidRPr="0011199A" w:rsidRDefault="00676C4A" w:rsidP="009B69F2">
            <w:pPr>
              <w:rPr>
                <w:rFonts w:ascii="Arial" w:eastAsia="Times New Roman" w:hAnsi="Arial" w:cs="Arial"/>
                <w:color w:val="000000" w:themeColor="text1"/>
                <w:sz w:val="19"/>
                <w:szCs w:val="19"/>
                <w:lang w:bidi="en-US"/>
              </w:rPr>
            </w:pPr>
          </w:p>
        </w:tc>
        <w:tc>
          <w:tcPr>
            <w:tcW w:w="1417" w:type="dxa"/>
            <w:vMerge/>
          </w:tcPr>
          <w:p w14:paraId="6003BFCA" w14:textId="77777777" w:rsidR="00676C4A" w:rsidRPr="0011199A" w:rsidRDefault="00676C4A" w:rsidP="009B69F2">
            <w:pPr>
              <w:jc w:val="center"/>
              <w:rPr>
                <w:rFonts w:ascii="Arial" w:hAnsi="Arial" w:cs="Arial"/>
                <w:color w:val="000000" w:themeColor="text1"/>
                <w:sz w:val="19"/>
                <w:szCs w:val="19"/>
              </w:rPr>
            </w:pPr>
          </w:p>
        </w:tc>
        <w:tc>
          <w:tcPr>
            <w:tcW w:w="1474" w:type="dxa"/>
          </w:tcPr>
          <w:p w14:paraId="0AE192C9" w14:textId="267680FC" w:rsidR="00676C4A" w:rsidRPr="0011199A" w:rsidRDefault="00676C4A" w:rsidP="009B69F2">
            <w:pPr>
              <w:jc w:val="center"/>
              <w:rPr>
                <w:rFonts w:ascii="Arial" w:hAnsi="Arial" w:cs="Arial"/>
                <w:color w:val="000000" w:themeColor="text1"/>
                <w:sz w:val="19"/>
                <w:szCs w:val="19"/>
              </w:rPr>
            </w:pPr>
            <w:r>
              <w:rPr>
                <w:rFonts w:ascii="Arial" w:hAnsi="Arial" w:cs="Arial"/>
                <w:color w:val="000000" w:themeColor="text1"/>
                <w:sz w:val="19"/>
                <w:szCs w:val="19"/>
              </w:rPr>
              <w:t>1</w:t>
            </w:r>
          </w:p>
        </w:tc>
        <w:tc>
          <w:tcPr>
            <w:tcW w:w="5755" w:type="dxa"/>
          </w:tcPr>
          <w:p w14:paraId="0AC8D9CD" w14:textId="2B3F1C57" w:rsidR="00676C4A" w:rsidRPr="0011199A" w:rsidRDefault="00676C4A" w:rsidP="00676C4A">
            <w:pPr>
              <w:ind w:left="25" w:hanging="10"/>
              <w:rPr>
                <w:rFonts w:ascii="Arial" w:hAnsi="Arial" w:cs="Arial"/>
                <w:color w:val="000000" w:themeColor="text1"/>
                <w:sz w:val="19"/>
                <w:szCs w:val="19"/>
              </w:rPr>
            </w:pPr>
            <w:r w:rsidRPr="0011199A">
              <w:rPr>
                <w:rFonts w:ascii="Arial" w:hAnsi="Arial" w:cs="Arial"/>
                <w:color w:val="000000" w:themeColor="text1"/>
                <w:sz w:val="19"/>
                <w:szCs w:val="19"/>
              </w:rPr>
              <w:t>Projekt prispieva k </w:t>
            </w:r>
            <w:r>
              <w:rPr>
                <w:rFonts w:ascii="Arial" w:hAnsi="Arial" w:cs="Arial"/>
                <w:color w:val="000000" w:themeColor="text1"/>
                <w:sz w:val="19"/>
                <w:szCs w:val="19"/>
              </w:rPr>
              <w:t>dvom</w:t>
            </w:r>
            <w:r w:rsidRPr="0011199A">
              <w:rPr>
                <w:rFonts w:ascii="Arial" w:hAnsi="Arial" w:cs="Arial"/>
                <w:color w:val="000000" w:themeColor="text1"/>
                <w:sz w:val="19"/>
                <w:szCs w:val="19"/>
              </w:rPr>
              <w:t xml:space="preserve"> inovatívn</w:t>
            </w:r>
            <w:r>
              <w:rPr>
                <w:rFonts w:ascii="Arial" w:hAnsi="Arial" w:cs="Arial"/>
                <w:color w:val="000000" w:themeColor="text1"/>
                <w:sz w:val="19"/>
                <w:szCs w:val="19"/>
              </w:rPr>
              <w:t>y</w:t>
            </w:r>
            <w:r w:rsidRPr="0011199A">
              <w:rPr>
                <w:rFonts w:ascii="Arial" w:hAnsi="Arial" w:cs="Arial"/>
                <w:color w:val="000000" w:themeColor="text1"/>
                <w:sz w:val="19"/>
                <w:szCs w:val="19"/>
              </w:rPr>
              <w:t>m (SMART) riešeni</w:t>
            </w:r>
            <w:r>
              <w:rPr>
                <w:rFonts w:ascii="Arial" w:hAnsi="Arial" w:cs="Arial"/>
                <w:color w:val="000000" w:themeColor="text1"/>
                <w:sz w:val="19"/>
                <w:szCs w:val="19"/>
              </w:rPr>
              <w:t>am</w:t>
            </w:r>
            <w:r w:rsidRPr="0011199A">
              <w:rPr>
                <w:rFonts w:ascii="Arial" w:hAnsi="Arial" w:cs="Arial"/>
                <w:color w:val="000000" w:themeColor="text1"/>
                <w:sz w:val="19"/>
                <w:szCs w:val="19"/>
              </w:rPr>
              <w:t xml:space="preserve"> v cestnej resp. verejnej osobnej doprave.</w:t>
            </w:r>
          </w:p>
        </w:tc>
      </w:tr>
      <w:tr w:rsidR="00676C4A" w:rsidRPr="0011199A" w14:paraId="04563A06" w14:textId="77777777" w:rsidTr="009B69F2">
        <w:trPr>
          <w:trHeight w:val="671"/>
        </w:trPr>
        <w:tc>
          <w:tcPr>
            <w:tcW w:w="606" w:type="dxa"/>
            <w:vMerge/>
          </w:tcPr>
          <w:p w14:paraId="2342C89C" w14:textId="77777777" w:rsidR="00676C4A" w:rsidRPr="00F93B3F" w:rsidRDefault="00676C4A" w:rsidP="009B69F2">
            <w:pPr>
              <w:jc w:val="center"/>
              <w:rPr>
                <w:rFonts w:ascii="Arial" w:hAnsi="Arial" w:cs="Arial"/>
                <w:color w:val="000000" w:themeColor="text1"/>
                <w:sz w:val="19"/>
                <w:szCs w:val="19"/>
              </w:rPr>
            </w:pPr>
          </w:p>
        </w:tc>
        <w:tc>
          <w:tcPr>
            <w:tcW w:w="2224" w:type="dxa"/>
            <w:vMerge/>
          </w:tcPr>
          <w:p w14:paraId="5416C8E2" w14:textId="77777777" w:rsidR="00676C4A" w:rsidRPr="0011199A" w:rsidRDefault="00676C4A" w:rsidP="009B69F2">
            <w:pPr>
              <w:rPr>
                <w:rFonts w:ascii="Arial" w:hAnsi="Arial" w:cs="Arial"/>
                <w:color w:val="000000" w:themeColor="text1"/>
                <w:sz w:val="19"/>
                <w:szCs w:val="19"/>
              </w:rPr>
            </w:pPr>
          </w:p>
        </w:tc>
        <w:tc>
          <w:tcPr>
            <w:tcW w:w="3261" w:type="dxa"/>
            <w:vMerge/>
          </w:tcPr>
          <w:p w14:paraId="0925797F" w14:textId="77777777" w:rsidR="00676C4A" w:rsidRPr="0011199A" w:rsidRDefault="00676C4A" w:rsidP="009B69F2">
            <w:pPr>
              <w:rPr>
                <w:rFonts w:ascii="Arial" w:eastAsia="Times New Roman" w:hAnsi="Arial" w:cs="Arial"/>
                <w:color w:val="000000" w:themeColor="text1"/>
                <w:sz w:val="19"/>
                <w:szCs w:val="19"/>
                <w:lang w:bidi="en-US"/>
              </w:rPr>
            </w:pPr>
          </w:p>
        </w:tc>
        <w:tc>
          <w:tcPr>
            <w:tcW w:w="1417" w:type="dxa"/>
            <w:vMerge/>
          </w:tcPr>
          <w:p w14:paraId="7DB2A61E" w14:textId="77777777" w:rsidR="00676C4A" w:rsidRPr="0011199A" w:rsidRDefault="00676C4A" w:rsidP="009B69F2">
            <w:pPr>
              <w:jc w:val="center"/>
              <w:rPr>
                <w:rFonts w:ascii="Arial" w:hAnsi="Arial" w:cs="Arial"/>
                <w:color w:val="000000" w:themeColor="text1"/>
                <w:sz w:val="19"/>
                <w:szCs w:val="19"/>
              </w:rPr>
            </w:pPr>
          </w:p>
        </w:tc>
        <w:tc>
          <w:tcPr>
            <w:tcW w:w="1474" w:type="dxa"/>
          </w:tcPr>
          <w:p w14:paraId="499BDAD0" w14:textId="4A8FA5C2" w:rsidR="00676C4A" w:rsidRPr="0011199A" w:rsidDel="00CB1518" w:rsidRDefault="00676C4A" w:rsidP="009B69F2">
            <w:pPr>
              <w:jc w:val="center"/>
              <w:rPr>
                <w:rFonts w:ascii="Arial" w:hAnsi="Arial" w:cs="Arial"/>
                <w:color w:val="000000" w:themeColor="text1"/>
                <w:sz w:val="19"/>
                <w:szCs w:val="19"/>
              </w:rPr>
            </w:pPr>
            <w:r>
              <w:rPr>
                <w:rFonts w:ascii="Arial" w:hAnsi="Arial" w:cs="Arial"/>
                <w:color w:val="000000" w:themeColor="text1"/>
                <w:sz w:val="19"/>
                <w:szCs w:val="19"/>
              </w:rPr>
              <w:t>0</w:t>
            </w:r>
          </w:p>
        </w:tc>
        <w:tc>
          <w:tcPr>
            <w:tcW w:w="5755" w:type="dxa"/>
          </w:tcPr>
          <w:p w14:paraId="7B263899" w14:textId="75165712" w:rsidR="00676C4A" w:rsidRPr="0011199A" w:rsidRDefault="00676C4A" w:rsidP="00676C4A">
            <w:pPr>
              <w:ind w:left="25" w:hanging="10"/>
              <w:rPr>
                <w:rFonts w:ascii="Arial" w:hAnsi="Arial" w:cs="Arial"/>
                <w:color w:val="000000" w:themeColor="text1"/>
                <w:sz w:val="19"/>
                <w:szCs w:val="19"/>
              </w:rPr>
            </w:pPr>
            <w:r w:rsidRPr="0011199A">
              <w:rPr>
                <w:rFonts w:ascii="Arial" w:hAnsi="Arial" w:cs="Arial"/>
                <w:color w:val="000000" w:themeColor="text1"/>
                <w:sz w:val="19"/>
                <w:szCs w:val="19"/>
              </w:rPr>
              <w:t>Projekt prispieva k</w:t>
            </w:r>
            <w:r>
              <w:rPr>
                <w:rFonts w:ascii="Arial" w:hAnsi="Arial" w:cs="Arial"/>
                <w:color w:val="000000" w:themeColor="text1"/>
                <w:sz w:val="19"/>
                <w:szCs w:val="19"/>
              </w:rPr>
              <w:t> maximálne jednému</w:t>
            </w:r>
            <w:r w:rsidRPr="0011199A">
              <w:rPr>
                <w:rFonts w:ascii="Arial" w:hAnsi="Arial" w:cs="Arial"/>
                <w:color w:val="000000" w:themeColor="text1"/>
                <w:sz w:val="19"/>
                <w:szCs w:val="19"/>
              </w:rPr>
              <w:t xml:space="preserve"> inovatívn</w:t>
            </w:r>
            <w:r>
              <w:rPr>
                <w:rFonts w:ascii="Arial" w:hAnsi="Arial" w:cs="Arial"/>
                <w:color w:val="000000" w:themeColor="text1"/>
                <w:sz w:val="19"/>
                <w:szCs w:val="19"/>
              </w:rPr>
              <w:t>e</w:t>
            </w:r>
            <w:r w:rsidRPr="0011199A">
              <w:rPr>
                <w:rFonts w:ascii="Arial" w:hAnsi="Arial" w:cs="Arial"/>
                <w:color w:val="000000" w:themeColor="text1"/>
                <w:sz w:val="19"/>
                <w:szCs w:val="19"/>
              </w:rPr>
              <w:t>m</w:t>
            </w:r>
            <w:r>
              <w:rPr>
                <w:rFonts w:ascii="Arial" w:hAnsi="Arial" w:cs="Arial"/>
                <w:color w:val="000000" w:themeColor="text1"/>
                <w:sz w:val="19"/>
                <w:szCs w:val="19"/>
              </w:rPr>
              <w:t>u</w:t>
            </w:r>
            <w:r w:rsidRPr="0011199A">
              <w:rPr>
                <w:rFonts w:ascii="Arial" w:hAnsi="Arial" w:cs="Arial"/>
                <w:color w:val="000000" w:themeColor="text1"/>
                <w:sz w:val="19"/>
                <w:szCs w:val="19"/>
              </w:rPr>
              <w:t xml:space="preserve"> (SMART) riešeni</w:t>
            </w:r>
            <w:r>
              <w:rPr>
                <w:rFonts w:ascii="Arial" w:hAnsi="Arial" w:cs="Arial"/>
                <w:color w:val="000000" w:themeColor="text1"/>
                <w:sz w:val="19"/>
                <w:szCs w:val="19"/>
              </w:rPr>
              <w:t>u</w:t>
            </w:r>
            <w:r w:rsidRPr="0011199A">
              <w:rPr>
                <w:rFonts w:ascii="Arial" w:hAnsi="Arial" w:cs="Arial"/>
                <w:color w:val="000000" w:themeColor="text1"/>
                <w:sz w:val="19"/>
                <w:szCs w:val="19"/>
              </w:rPr>
              <w:t xml:space="preserve"> v cestnej resp. verejnej osobnej doprave.</w:t>
            </w:r>
          </w:p>
        </w:tc>
      </w:tr>
    </w:tbl>
    <w:p w14:paraId="142D8B87" w14:textId="16FC3562" w:rsidR="00CA593D" w:rsidRPr="00F9745A" w:rsidRDefault="00A21DF4" w:rsidP="00CA593D">
      <w:pPr>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00CA593D" w:rsidRPr="003C6DE1">
        <w:rPr>
          <w:rFonts w:ascii="Arial" w:hAnsi="Arial" w:cs="Arial"/>
          <w:color w:val="000000" w:themeColor="text1"/>
          <w:sz w:val="19"/>
          <w:szCs w:val="19"/>
        </w:rPr>
        <w:t xml:space="preserve"> posudzuje najmä informácie uvedené v častiach </w:t>
      </w:r>
      <w:proofErr w:type="spellStart"/>
      <w:r w:rsidR="00CA593D" w:rsidRPr="003C6DE1">
        <w:rPr>
          <w:rFonts w:ascii="Arial" w:hAnsi="Arial" w:cs="Arial"/>
          <w:color w:val="000000" w:themeColor="text1"/>
          <w:sz w:val="19"/>
          <w:szCs w:val="19"/>
        </w:rPr>
        <w:t>ŽoNFP</w:t>
      </w:r>
      <w:proofErr w:type="spellEnd"/>
      <w:r w:rsidR="00CA593D" w:rsidRPr="003C6DE1">
        <w:rPr>
          <w:rFonts w:ascii="Arial" w:hAnsi="Arial" w:cs="Arial"/>
          <w:color w:val="000000" w:themeColor="text1"/>
          <w:sz w:val="19"/>
          <w:szCs w:val="19"/>
        </w:rPr>
        <w:t xml:space="preserve">: </w:t>
      </w:r>
      <w:r w:rsidR="00CA593D" w:rsidRPr="0035282D">
        <w:rPr>
          <w:rFonts w:ascii="Arial" w:hAnsi="Arial" w:cs="Arial"/>
          <w:color w:val="000000" w:themeColor="text1"/>
          <w:sz w:val="19"/>
          <w:szCs w:val="19"/>
        </w:rPr>
        <w:t>Popis projektu a príloha Projektová dokumentácia.</w:t>
      </w:r>
    </w:p>
    <w:p w14:paraId="324E7AC8" w14:textId="6498B562" w:rsidR="00CA593D" w:rsidRPr="00DC7071" w:rsidRDefault="00A21DF4" w:rsidP="00CA593D">
      <w:pPr>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00CA593D" w:rsidRPr="00F9745A">
        <w:rPr>
          <w:rFonts w:ascii="Arial" w:hAnsi="Arial" w:cs="Arial"/>
          <w:color w:val="000000" w:themeColor="text1"/>
          <w:sz w:val="19"/>
          <w:szCs w:val="19"/>
        </w:rPr>
        <w:t xml:space="preserve"> posúdi, </w:t>
      </w:r>
      <w:r w:rsidR="00CA593D" w:rsidRPr="00DC7071">
        <w:rPr>
          <w:rFonts w:ascii="Arial" w:hAnsi="Arial" w:cs="Arial"/>
          <w:color w:val="000000" w:themeColor="text1"/>
          <w:sz w:val="19"/>
          <w:szCs w:val="19"/>
        </w:rPr>
        <w:t>či je v rámci žiadosti o NFP deklarovaný príspevok projektu k</w:t>
      </w:r>
      <w:r w:rsidR="00CA593D">
        <w:rPr>
          <w:rFonts w:ascii="Arial" w:hAnsi="Arial" w:cs="Arial"/>
          <w:color w:val="000000" w:themeColor="text1"/>
          <w:sz w:val="19"/>
          <w:szCs w:val="19"/>
        </w:rPr>
        <w:t xml:space="preserve"> nasledovným </w:t>
      </w:r>
      <w:r w:rsidR="00CA593D" w:rsidRPr="0011199A">
        <w:rPr>
          <w:rFonts w:ascii="Arial" w:eastAsia="Times New Roman" w:hAnsi="Arial" w:cs="Arial"/>
          <w:color w:val="000000" w:themeColor="text1"/>
          <w:sz w:val="19"/>
          <w:szCs w:val="19"/>
          <w:lang w:bidi="en-US"/>
        </w:rPr>
        <w:t xml:space="preserve">inovatívnym (SMART) riešeniam </w:t>
      </w:r>
      <w:r w:rsidR="00CA593D">
        <w:rPr>
          <w:rFonts w:ascii="Arial" w:eastAsia="Times New Roman" w:hAnsi="Arial" w:cs="Arial"/>
          <w:color w:val="000000" w:themeColor="text1"/>
          <w:sz w:val="19"/>
          <w:szCs w:val="19"/>
          <w:lang w:bidi="en-US"/>
        </w:rPr>
        <w:t xml:space="preserve">v rámci opatrenia 3.2.3 </w:t>
      </w:r>
      <w:r w:rsidR="00CA593D" w:rsidRPr="0011199A">
        <w:rPr>
          <w:rFonts w:ascii="Arial" w:eastAsia="Times New Roman" w:hAnsi="Arial" w:cs="Arial"/>
          <w:color w:val="000000" w:themeColor="text1"/>
          <w:sz w:val="19"/>
          <w:szCs w:val="19"/>
          <w:lang w:bidi="en-US"/>
        </w:rPr>
        <w:t>v cestnej resp. verejnej osobnej doprave</w:t>
      </w:r>
      <w:r w:rsidR="00CA593D" w:rsidRPr="00DC7071">
        <w:rPr>
          <w:rFonts w:ascii="Arial" w:hAnsi="Arial" w:cs="Arial"/>
          <w:color w:val="000000" w:themeColor="text1"/>
          <w:sz w:val="19"/>
          <w:szCs w:val="19"/>
        </w:rPr>
        <w:t>:</w:t>
      </w:r>
    </w:p>
    <w:p w14:paraId="07C9221A" w14:textId="77777777" w:rsidR="00CA593D" w:rsidRPr="00764D64" w:rsidRDefault="00CA593D" w:rsidP="00CA593D">
      <w:pPr>
        <w:pStyle w:val="Odsekzoznamu"/>
        <w:numPr>
          <w:ilvl w:val="0"/>
          <w:numId w:val="33"/>
        </w:numPr>
        <w:spacing w:after="0" w:line="240" w:lineRule="auto"/>
        <w:rPr>
          <w:rFonts w:ascii="Arial" w:eastAsia="Times New Roman" w:hAnsi="Arial" w:cs="Arial"/>
          <w:color w:val="000000" w:themeColor="text1"/>
          <w:sz w:val="19"/>
          <w:szCs w:val="19"/>
          <w:lang w:val="sk-SK"/>
        </w:rPr>
      </w:pPr>
      <w:r>
        <w:rPr>
          <w:rFonts w:ascii="Arial" w:eastAsia="Times New Roman" w:hAnsi="Arial" w:cs="Arial"/>
          <w:color w:val="000000" w:themeColor="text1"/>
          <w:sz w:val="19"/>
          <w:szCs w:val="19"/>
          <w:lang w:val="sk-SK"/>
        </w:rPr>
        <w:lastRenderedPageBreak/>
        <w:t>využívanie i</w:t>
      </w:r>
      <w:r w:rsidRPr="00604AAB">
        <w:rPr>
          <w:rFonts w:ascii="Arial" w:eastAsia="Times New Roman" w:hAnsi="Arial" w:cs="Arial"/>
          <w:color w:val="000000" w:themeColor="text1"/>
          <w:sz w:val="19"/>
          <w:szCs w:val="19"/>
          <w:lang w:val="sk-SK"/>
        </w:rPr>
        <w:t>nteligentného značenia, vrátane osvetlených pr</w:t>
      </w:r>
      <w:r>
        <w:rPr>
          <w:rFonts w:ascii="Arial" w:eastAsia="Times New Roman" w:hAnsi="Arial" w:cs="Arial"/>
          <w:color w:val="000000" w:themeColor="text1"/>
          <w:sz w:val="19"/>
          <w:szCs w:val="19"/>
          <w:lang w:val="sk-SK"/>
        </w:rPr>
        <w:t>i</w:t>
      </w:r>
      <w:r w:rsidRPr="00604AAB">
        <w:rPr>
          <w:rFonts w:ascii="Arial" w:eastAsia="Times New Roman" w:hAnsi="Arial" w:cs="Arial"/>
          <w:color w:val="000000" w:themeColor="text1"/>
          <w:sz w:val="19"/>
          <w:szCs w:val="19"/>
          <w:lang w:val="sk-SK"/>
        </w:rPr>
        <w:t>echodov pre chod</w:t>
      </w:r>
      <w:r>
        <w:rPr>
          <w:rFonts w:ascii="Arial" w:eastAsia="Times New Roman" w:hAnsi="Arial" w:cs="Arial"/>
          <w:color w:val="000000" w:themeColor="text1"/>
          <w:sz w:val="19"/>
          <w:szCs w:val="19"/>
          <w:lang w:val="sk-SK"/>
        </w:rPr>
        <w:t>cov, značiek, digitálnych tabúl;</w:t>
      </w:r>
    </w:p>
    <w:p w14:paraId="4A2DF1F2" w14:textId="77777777" w:rsidR="00CA593D" w:rsidRPr="00764D64" w:rsidRDefault="00CA593D" w:rsidP="00CA593D">
      <w:pPr>
        <w:pStyle w:val="Odsekzoznamu"/>
        <w:numPr>
          <w:ilvl w:val="0"/>
          <w:numId w:val="33"/>
        </w:numPr>
        <w:spacing w:after="0" w:line="240" w:lineRule="auto"/>
        <w:rPr>
          <w:rFonts w:ascii="Arial" w:eastAsia="Times New Roman" w:hAnsi="Arial" w:cs="Arial"/>
          <w:color w:val="000000" w:themeColor="text1"/>
          <w:sz w:val="19"/>
          <w:szCs w:val="19"/>
          <w:lang w:val="sk-SK"/>
        </w:rPr>
      </w:pPr>
      <w:r>
        <w:rPr>
          <w:rFonts w:ascii="Arial" w:eastAsia="Times New Roman" w:hAnsi="Arial" w:cs="Arial"/>
          <w:color w:val="000000" w:themeColor="text1"/>
          <w:sz w:val="19"/>
          <w:szCs w:val="19"/>
          <w:lang w:val="sk-SK"/>
        </w:rPr>
        <w:t>využívanie integrovaných senzorov;</w:t>
      </w:r>
    </w:p>
    <w:p w14:paraId="5FA7BB16" w14:textId="77777777" w:rsidR="00CA593D" w:rsidRDefault="00CA593D" w:rsidP="00CA593D">
      <w:pPr>
        <w:pStyle w:val="Odsekzoznamu"/>
        <w:numPr>
          <w:ilvl w:val="0"/>
          <w:numId w:val="33"/>
        </w:numPr>
        <w:spacing w:after="0" w:line="240" w:lineRule="auto"/>
        <w:rPr>
          <w:rFonts w:ascii="Arial" w:eastAsia="Times New Roman" w:hAnsi="Arial" w:cs="Arial"/>
          <w:color w:val="000000" w:themeColor="text1"/>
          <w:sz w:val="19"/>
          <w:szCs w:val="19"/>
          <w:lang w:val="sk-SK"/>
        </w:rPr>
      </w:pPr>
      <w:r>
        <w:rPr>
          <w:rFonts w:ascii="Arial" w:eastAsia="Times New Roman" w:hAnsi="Arial" w:cs="Arial"/>
          <w:color w:val="000000" w:themeColor="text1"/>
          <w:sz w:val="19"/>
          <w:szCs w:val="19"/>
          <w:lang w:val="sk-SK"/>
        </w:rPr>
        <w:t>detekcia premávky;</w:t>
      </w:r>
    </w:p>
    <w:p w14:paraId="40C12398" w14:textId="77777777" w:rsidR="00CA593D" w:rsidRPr="00F22F15" w:rsidRDefault="00CA593D" w:rsidP="00CA593D">
      <w:pPr>
        <w:pStyle w:val="Odsekzoznamu"/>
        <w:numPr>
          <w:ilvl w:val="0"/>
          <w:numId w:val="33"/>
        </w:numPr>
        <w:spacing w:after="0" w:line="240" w:lineRule="auto"/>
        <w:rPr>
          <w:rFonts w:ascii="Arial" w:eastAsia="Times New Roman" w:hAnsi="Arial" w:cs="Arial"/>
          <w:color w:val="000000" w:themeColor="text1"/>
          <w:sz w:val="19"/>
          <w:szCs w:val="19"/>
          <w:lang w:val="sk-SK"/>
        </w:rPr>
      </w:pPr>
      <w:r w:rsidRPr="00F22F15">
        <w:rPr>
          <w:rFonts w:ascii="Arial" w:eastAsia="Times New Roman" w:hAnsi="Arial" w:cs="Arial"/>
          <w:color w:val="000000" w:themeColor="text1"/>
          <w:sz w:val="19"/>
          <w:szCs w:val="19"/>
          <w:lang w:val="sk-SK"/>
        </w:rPr>
        <w:t>aplikácia zelených riešení - budovanie zelených ostrovčekov a/alebo výsadba cestnej zelene.</w:t>
      </w:r>
    </w:p>
    <w:p w14:paraId="4C7F4793" w14:textId="63017115" w:rsidR="00CA593D" w:rsidRPr="00DC7071" w:rsidRDefault="00A21DF4" w:rsidP="00CA593D">
      <w:pPr>
        <w:spacing w:before="120" w:after="120" w:line="288" w:lineRule="auto"/>
        <w:jc w:val="both"/>
        <w:rPr>
          <w:rFonts w:ascii="Arial" w:eastAsiaTheme="majorEastAsia" w:hAnsi="Arial" w:cs="Arial"/>
          <w:color w:val="000000" w:themeColor="text1"/>
          <w:sz w:val="19"/>
          <w:szCs w:val="19"/>
          <w:lang w:bidi="en-US"/>
        </w:rPr>
      </w:pPr>
      <w:r>
        <w:rPr>
          <w:rFonts w:ascii="Arial" w:hAnsi="Arial" w:cs="Arial"/>
          <w:color w:val="000000" w:themeColor="text1"/>
          <w:sz w:val="19"/>
          <w:szCs w:val="19"/>
        </w:rPr>
        <w:t>OH</w:t>
      </w:r>
      <w:r w:rsidR="00CA593D">
        <w:rPr>
          <w:rFonts w:ascii="Arial" w:hAnsi="Arial" w:cs="Arial"/>
          <w:color w:val="000000" w:themeColor="text1"/>
          <w:sz w:val="19"/>
          <w:szCs w:val="19"/>
        </w:rPr>
        <w:t xml:space="preserve"> n</w:t>
      </w:r>
      <w:r w:rsidR="00CA593D" w:rsidRPr="00DC7071">
        <w:rPr>
          <w:rFonts w:ascii="Arial" w:hAnsi="Arial" w:cs="Arial"/>
          <w:color w:val="000000" w:themeColor="text1"/>
          <w:sz w:val="19"/>
          <w:szCs w:val="19"/>
        </w:rPr>
        <w:t>ásledne posúdi, aký príspevok vyplýva z realizácie konkrétnych aktivít projektu v zmysle spôsobu aplikácie hodnotiaceho kritéria a pridelí relevantnú bodovú hodnotu (</w:t>
      </w:r>
      <w:r w:rsidR="00DD5B6E">
        <w:rPr>
          <w:rFonts w:ascii="Arial" w:hAnsi="Arial" w:cs="Arial"/>
          <w:color w:val="000000" w:themeColor="text1"/>
          <w:sz w:val="19"/>
          <w:szCs w:val="19"/>
        </w:rPr>
        <w:t>2</w:t>
      </w:r>
      <w:r w:rsidR="00CA593D" w:rsidRPr="00DC7071">
        <w:rPr>
          <w:rFonts w:ascii="Arial" w:hAnsi="Arial" w:cs="Arial"/>
          <w:color w:val="000000" w:themeColor="text1"/>
          <w:sz w:val="19"/>
          <w:szCs w:val="19"/>
        </w:rPr>
        <w:t>)</w:t>
      </w:r>
      <w:r w:rsidR="00CA593D">
        <w:rPr>
          <w:rFonts w:ascii="Arial" w:hAnsi="Arial" w:cs="Arial"/>
          <w:color w:val="000000" w:themeColor="text1"/>
          <w:sz w:val="19"/>
          <w:szCs w:val="19"/>
        </w:rPr>
        <w:t xml:space="preserve">, </w:t>
      </w:r>
      <w:r w:rsidR="00676C4A">
        <w:rPr>
          <w:rFonts w:ascii="Arial" w:hAnsi="Arial" w:cs="Arial"/>
          <w:color w:val="000000" w:themeColor="text1"/>
          <w:sz w:val="19"/>
          <w:szCs w:val="19"/>
        </w:rPr>
        <w:t xml:space="preserve">(1) </w:t>
      </w:r>
      <w:r w:rsidR="00CA593D" w:rsidRPr="00DC7071">
        <w:rPr>
          <w:rFonts w:ascii="Arial" w:hAnsi="Arial" w:cs="Arial"/>
          <w:color w:val="000000" w:themeColor="text1"/>
          <w:sz w:val="19"/>
          <w:szCs w:val="19"/>
        </w:rPr>
        <w:t>alebo (0).</w:t>
      </w:r>
    </w:p>
    <w:p w14:paraId="49E9A593" w14:textId="1298A544" w:rsidR="00CA593D" w:rsidRDefault="00A21DF4" w:rsidP="00CA593D">
      <w:pPr>
        <w:spacing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00CA593D" w:rsidRPr="003C6DE1">
        <w:rPr>
          <w:rFonts w:ascii="Arial" w:hAnsi="Arial" w:cs="Arial"/>
          <w:color w:val="000000" w:themeColor="text1"/>
          <w:sz w:val="19"/>
          <w:szCs w:val="19"/>
        </w:rPr>
        <w:t xml:space="preserve"> svoju odpoveď zdôvodní v hodnotiacom hárku odborného hodnotenia v časti Komentár a súčasne uvedie odkaz na dokument alebo relevantnú časť (</w:t>
      </w:r>
      <w:proofErr w:type="spellStart"/>
      <w:r w:rsidR="00CA593D" w:rsidRPr="003C6DE1">
        <w:rPr>
          <w:rFonts w:ascii="Arial" w:hAnsi="Arial" w:cs="Arial"/>
          <w:color w:val="000000" w:themeColor="text1"/>
          <w:sz w:val="19"/>
          <w:szCs w:val="19"/>
        </w:rPr>
        <w:t>ŽoNFP</w:t>
      </w:r>
      <w:proofErr w:type="spellEnd"/>
      <w:r w:rsidR="00CA593D" w:rsidRPr="003C6DE1">
        <w:rPr>
          <w:rFonts w:ascii="Arial" w:hAnsi="Arial" w:cs="Arial"/>
          <w:color w:val="000000" w:themeColor="text1"/>
          <w:sz w:val="19"/>
          <w:szCs w:val="19"/>
        </w:rPr>
        <w:t xml:space="preserve"> a relevantnej prílohy), na základe ktorej bolo vykonané hodnotenie. </w:t>
      </w:r>
      <w:r>
        <w:rPr>
          <w:rFonts w:ascii="Arial" w:hAnsi="Arial" w:cs="Arial"/>
          <w:color w:val="000000" w:themeColor="text1"/>
          <w:sz w:val="19"/>
          <w:szCs w:val="19"/>
        </w:rPr>
        <w:t>OH</w:t>
      </w:r>
      <w:r w:rsidR="00CA593D" w:rsidRPr="003C6DE1">
        <w:rPr>
          <w:rFonts w:ascii="Arial" w:hAnsi="Arial" w:cs="Arial"/>
          <w:color w:val="000000" w:themeColor="text1"/>
          <w:sz w:val="19"/>
          <w:szCs w:val="19"/>
        </w:rPr>
        <w:t xml:space="preserve"> je povinný uviesť odpoveď pri každom konkrétnom hodnotení bodového kritéria.</w:t>
      </w:r>
    </w:p>
    <w:p w14:paraId="2381C3B5" w14:textId="77777777" w:rsidR="00CA593D" w:rsidRPr="00C01229" w:rsidRDefault="00CA593D" w:rsidP="00CA593D">
      <w:pPr>
        <w:spacing w:before="120"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14131"/>
      </w:tblGrid>
      <w:tr w:rsidR="00CA593D" w:rsidRPr="003C6DE1" w14:paraId="253BFF7A" w14:textId="77777777" w:rsidTr="009B69F2">
        <w:trPr>
          <w:trHeight w:val="397"/>
          <w:tblHeader/>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43DBF49" w14:textId="77777777" w:rsidR="00CA593D" w:rsidRPr="003C6DE1" w:rsidRDefault="00CA593D" w:rsidP="009B69F2">
            <w:pPr>
              <w:keepNext/>
              <w:keepLines/>
              <w:widowControl w:val="0"/>
              <w:spacing w:line="288" w:lineRule="auto"/>
              <w:ind w:right="2"/>
              <w:jc w:val="center"/>
              <w:outlineLvl w:val="2"/>
              <w:rPr>
                <w:rFonts w:ascii="Arial" w:hAnsi="Arial" w:cs="Arial"/>
                <w:color w:val="000000" w:themeColor="text1"/>
                <w:sz w:val="19"/>
                <w:szCs w:val="19"/>
                <w:u w:color="000000"/>
              </w:rPr>
            </w:pPr>
            <w:r>
              <w:rPr>
                <w:rFonts w:ascii="Arial" w:hAnsi="Arial" w:cs="Arial"/>
                <w:b/>
                <w:bCs/>
                <w:color w:val="000000" w:themeColor="text1"/>
                <w:sz w:val="19"/>
                <w:szCs w:val="19"/>
                <w:u w:color="000000"/>
              </w:rPr>
              <w:t>3.</w:t>
            </w:r>
          </w:p>
        </w:tc>
        <w:tc>
          <w:tcPr>
            <w:tcW w:w="1413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FE026C5" w14:textId="0508EAE9" w:rsidR="00CA593D" w:rsidRPr="003C6DE1" w:rsidRDefault="00CA593D" w:rsidP="00A22394">
            <w:pPr>
              <w:keepNext/>
              <w:keepLines/>
              <w:spacing w:line="288" w:lineRule="auto"/>
              <w:outlineLvl w:val="2"/>
              <w:rPr>
                <w:rFonts w:ascii="Arial" w:hAnsi="Arial" w:cs="Arial"/>
                <w:color w:val="000000" w:themeColor="text1"/>
                <w:sz w:val="19"/>
                <w:szCs w:val="19"/>
              </w:rPr>
            </w:pPr>
            <w:r w:rsidRPr="003C6DE1">
              <w:rPr>
                <w:rFonts w:ascii="Arial" w:hAnsi="Arial" w:cs="Arial"/>
                <w:b/>
                <w:bCs/>
                <w:color w:val="000000" w:themeColor="text1"/>
                <w:sz w:val="19"/>
                <w:szCs w:val="19"/>
                <w:u w:color="000000"/>
              </w:rPr>
              <w:t>Finančná stránka projektu</w:t>
            </w:r>
          </w:p>
        </w:tc>
      </w:tr>
    </w:tbl>
    <w:p w14:paraId="09C4AFBC" w14:textId="22E053B6" w:rsidR="00CA593D" w:rsidRDefault="00CA593D" w:rsidP="00CA593D">
      <w:pPr>
        <w:spacing w:before="120"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5A219D" w:rsidRPr="00C01229" w14:paraId="0B3E496F" w14:textId="77777777" w:rsidTr="001B343D">
        <w:trPr>
          <w:trHeight w:val="397"/>
        </w:trPr>
        <w:tc>
          <w:tcPr>
            <w:tcW w:w="606" w:type="dxa"/>
            <w:shd w:val="clear" w:color="auto" w:fill="DEEAF6" w:themeFill="accent1" w:themeFillTint="33"/>
            <w:vAlign w:val="center"/>
            <w:hideMark/>
          </w:tcPr>
          <w:p w14:paraId="59A1449C" w14:textId="77777777" w:rsidR="005A219D" w:rsidRPr="00C01229" w:rsidRDefault="005A219D" w:rsidP="001B343D">
            <w:pPr>
              <w:widowControl w:val="0"/>
              <w:spacing w:line="288" w:lineRule="auto"/>
              <w:jc w:val="center"/>
              <w:rPr>
                <w:rFonts w:ascii="Arial" w:hAnsi="Arial" w:cs="Arial"/>
                <w:color w:val="000000" w:themeColor="text1"/>
                <w:sz w:val="19"/>
                <w:szCs w:val="19"/>
                <w:u w:color="000000"/>
              </w:rPr>
            </w:pPr>
            <w:proofErr w:type="spellStart"/>
            <w:r w:rsidRPr="00C01229">
              <w:rPr>
                <w:rFonts w:ascii="Arial" w:hAnsi="Arial" w:cs="Arial"/>
                <w:b/>
                <w:bCs/>
                <w:color w:val="000000" w:themeColor="text1"/>
                <w:sz w:val="19"/>
                <w:szCs w:val="19"/>
                <w:u w:color="000000"/>
              </w:rPr>
              <w:t>P.č</w:t>
            </w:r>
            <w:proofErr w:type="spellEnd"/>
            <w:r w:rsidRPr="00C01229">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14:paraId="1AD1F735" w14:textId="77777777" w:rsidR="005A219D" w:rsidRPr="00C01229" w:rsidRDefault="005A219D" w:rsidP="001B343D">
            <w:pPr>
              <w:widowControl w:val="0"/>
              <w:spacing w:line="288" w:lineRule="auto"/>
              <w:jc w:val="center"/>
              <w:rPr>
                <w:rFonts w:ascii="Arial" w:hAnsi="Arial" w:cs="Arial"/>
                <w:color w:val="000000" w:themeColor="text1"/>
                <w:sz w:val="19"/>
                <w:szCs w:val="19"/>
                <w:u w:color="000000"/>
              </w:rPr>
            </w:pPr>
            <w:r w:rsidRPr="00C01229">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04055A44" w14:textId="77777777" w:rsidR="005A219D" w:rsidRPr="00C01229" w:rsidRDefault="005A219D" w:rsidP="001B343D">
            <w:pPr>
              <w:widowControl w:val="0"/>
              <w:spacing w:line="288" w:lineRule="auto"/>
              <w:ind w:left="143" w:right="136" w:hanging="3"/>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5C64840B" w14:textId="77777777" w:rsidR="005A219D" w:rsidRPr="00C01229" w:rsidRDefault="005A219D" w:rsidP="001B343D">
            <w:pPr>
              <w:widowControl w:val="0"/>
              <w:spacing w:line="288" w:lineRule="auto"/>
              <w:ind w:left="33" w:hanging="33"/>
              <w:jc w:val="center"/>
              <w:rPr>
                <w:rFonts w:ascii="Arial" w:hAnsi="Arial" w:cs="Arial"/>
                <w:color w:val="000000" w:themeColor="text1"/>
                <w:sz w:val="19"/>
                <w:szCs w:val="19"/>
                <w:u w:color="000000"/>
              </w:rPr>
            </w:pPr>
            <w:r w:rsidRPr="00C01229">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172A93AF" w14:textId="77777777" w:rsidR="005A219D" w:rsidRPr="00C01229" w:rsidRDefault="005A219D" w:rsidP="001B343D">
            <w:pPr>
              <w:widowControl w:val="0"/>
              <w:spacing w:line="288" w:lineRule="auto"/>
              <w:ind w:left="34" w:right="136"/>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14:paraId="57705373" w14:textId="77777777" w:rsidR="005A219D" w:rsidRPr="00C01229" w:rsidRDefault="005A219D" w:rsidP="001B343D">
            <w:pPr>
              <w:widowControl w:val="0"/>
              <w:spacing w:line="288" w:lineRule="auto"/>
              <w:ind w:left="143" w:right="136" w:hanging="3"/>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Spôsob aplikácie hodnotiaceho kritéria</w:t>
            </w:r>
          </w:p>
        </w:tc>
      </w:tr>
      <w:tr w:rsidR="005A219D" w:rsidRPr="00C01229" w14:paraId="6C961D1C" w14:textId="77777777" w:rsidTr="00A9761F">
        <w:trPr>
          <w:trHeight w:val="2095"/>
        </w:trPr>
        <w:tc>
          <w:tcPr>
            <w:tcW w:w="606" w:type="dxa"/>
            <w:vMerge w:val="restart"/>
            <w:vAlign w:val="center"/>
          </w:tcPr>
          <w:p w14:paraId="6F93D4F4" w14:textId="77777777" w:rsidR="005A219D" w:rsidRPr="00C01229" w:rsidRDefault="005A219D" w:rsidP="001B343D">
            <w:pPr>
              <w:spacing w:line="288" w:lineRule="auto"/>
              <w:jc w:val="center"/>
              <w:rPr>
                <w:rFonts w:ascii="Arial" w:hAnsi="Arial" w:cs="Arial"/>
                <w:color w:val="000000" w:themeColor="text1"/>
                <w:sz w:val="19"/>
                <w:szCs w:val="19"/>
              </w:rPr>
            </w:pPr>
            <w:r>
              <w:rPr>
                <w:rFonts w:ascii="Arial" w:hAnsi="Arial" w:cs="Arial"/>
                <w:color w:val="000000" w:themeColor="text1"/>
                <w:sz w:val="19"/>
                <w:szCs w:val="19"/>
              </w:rPr>
              <w:t>3.1</w:t>
            </w:r>
          </w:p>
        </w:tc>
        <w:tc>
          <w:tcPr>
            <w:tcW w:w="2224" w:type="dxa"/>
            <w:vMerge w:val="restart"/>
            <w:tcBorders>
              <w:top w:val="single" w:sz="4" w:space="0" w:color="auto"/>
              <w:left w:val="single" w:sz="4" w:space="0" w:color="auto"/>
              <w:bottom w:val="single" w:sz="4" w:space="0" w:color="auto"/>
              <w:right w:val="single" w:sz="4" w:space="0" w:color="auto"/>
            </w:tcBorders>
            <w:vAlign w:val="center"/>
          </w:tcPr>
          <w:p w14:paraId="155D863C" w14:textId="77777777" w:rsidR="005A219D" w:rsidRPr="00C01229" w:rsidRDefault="005A219D" w:rsidP="001B343D">
            <w:pPr>
              <w:spacing w:line="288" w:lineRule="auto"/>
              <w:rPr>
                <w:rFonts w:ascii="Arial" w:hAnsi="Arial" w:cs="Arial"/>
                <w:color w:val="000000" w:themeColor="text1"/>
                <w:sz w:val="19"/>
                <w:szCs w:val="19"/>
              </w:rPr>
            </w:pPr>
            <w:r w:rsidRPr="00C8207B">
              <w:rPr>
                <w:rFonts w:ascii="Arial" w:eastAsia="Helvetica" w:hAnsi="Arial" w:cs="Arial"/>
                <w:color w:val="000000" w:themeColor="text1"/>
                <w:sz w:val="19"/>
                <w:szCs w:val="19"/>
              </w:rPr>
              <w:t>Vecná oprávnenosť výdavkov projektu - obsahová oprávnenosť, účelnosť a účinnosť</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14:paraId="3FF36D5C" w14:textId="362D88CC" w:rsidR="005A219D" w:rsidRPr="00C8207B" w:rsidRDefault="005A219D" w:rsidP="001B343D">
            <w:pPr>
              <w:pStyle w:val="Normlnywebov"/>
              <w:spacing w:line="288" w:lineRule="auto"/>
              <w:jc w:val="both"/>
              <w:rPr>
                <w:rFonts w:ascii="Arial" w:eastAsia="Helvetica" w:hAnsi="Arial" w:cs="Arial"/>
                <w:color w:val="000000" w:themeColor="text1"/>
                <w:sz w:val="19"/>
                <w:szCs w:val="19"/>
              </w:rPr>
            </w:pPr>
            <w:r w:rsidRPr="00C8207B">
              <w:rPr>
                <w:rFonts w:ascii="Arial" w:eastAsia="Helvetica" w:hAnsi="Arial" w:cs="Arial"/>
                <w:color w:val="000000" w:themeColor="text1"/>
                <w:sz w:val="19"/>
                <w:szCs w:val="19"/>
              </w:rPr>
              <w:t>Posudzuje sa, či sú žiadané výdavky projektu vecne (obsahovo) oprávnené v zmysle riadiacej dokumentácie</w:t>
            </w:r>
            <w:r w:rsidR="00226A15">
              <w:rPr>
                <w:rFonts w:ascii="Arial" w:eastAsia="Helvetica" w:hAnsi="Arial" w:cs="Arial"/>
                <w:color w:val="000000" w:themeColor="text1"/>
                <w:sz w:val="19"/>
                <w:szCs w:val="19"/>
              </w:rPr>
              <w:t xml:space="preserve"> P SK</w:t>
            </w:r>
            <w:r w:rsidRPr="00C8207B">
              <w:rPr>
                <w:rFonts w:ascii="Arial" w:eastAsia="Helvetica" w:hAnsi="Arial" w:cs="Arial"/>
                <w:color w:val="000000" w:themeColor="text1"/>
                <w:sz w:val="19"/>
                <w:szCs w:val="19"/>
              </w:rPr>
              <w:t xml:space="preserve"> upravujúcej oblasť oprávnenosti výdavkov, resp. výzvy, či sú účelné z pohľadu dosahovania stanovených cieľov projektu (</w:t>
            </w:r>
            <w:proofErr w:type="spellStart"/>
            <w:r w:rsidRPr="00C8207B">
              <w:rPr>
                <w:rFonts w:ascii="Arial" w:eastAsia="Helvetica" w:hAnsi="Arial" w:cs="Arial"/>
                <w:color w:val="000000" w:themeColor="text1"/>
                <w:sz w:val="19"/>
                <w:szCs w:val="19"/>
              </w:rPr>
              <w:t>t.j</w:t>
            </w:r>
            <w:proofErr w:type="spellEnd"/>
            <w:r w:rsidRPr="00C8207B">
              <w:rPr>
                <w:rFonts w:ascii="Arial" w:eastAsia="Helvetica" w:hAnsi="Arial" w:cs="Arial"/>
                <w:color w:val="000000" w:themeColor="text1"/>
                <w:sz w:val="19"/>
                <w:szCs w:val="19"/>
              </w:rPr>
              <w:t>. či sú potrebné/nevyhnutné na realizáciu aktivít projektu) a či spĺňajú zásadu účinnosti (</w:t>
            </w:r>
            <w:proofErr w:type="spellStart"/>
            <w:r w:rsidRPr="00C8207B">
              <w:rPr>
                <w:rFonts w:ascii="Arial" w:eastAsia="Helvetica" w:hAnsi="Arial" w:cs="Arial"/>
                <w:color w:val="000000" w:themeColor="text1"/>
                <w:sz w:val="19"/>
                <w:szCs w:val="19"/>
              </w:rPr>
              <w:t>t.j</w:t>
            </w:r>
            <w:proofErr w:type="spellEnd"/>
            <w:r w:rsidRPr="00C8207B">
              <w:rPr>
                <w:rFonts w:ascii="Arial" w:eastAsia="Helvetica" w:hAnsi="Arial" w:cs="Arial"/>
                <w:color w:val="000000" w:themeColor="text1"/>
                <w:sz w:val="19"/>
                <w:szCs w:val="19"/>
              </w:rPr>
              <w:t>. plnenie stanovených cieľov a dosahovanie plánovaných výsledkov).</w:t>
            </w:r>
          </w:p>
          <w:p w14:paraId="78B739C9" w14:textId="77777777" w:rsidR="005A219D" w:rsidRPr="00F769AA" w:rsidRDefault="005A219D" w:rsidP="001B343D">
            <w:pPr>
              <w:widowControl w:val="0"/>
              <w:jc w:val="both"/>
              <w:rPr>
                <w:rFonts w:ascii="Arial" w:hAnsi="Arial" w:cs="Arial"/>
                <w:color w:val="000000" w:themeColor="text1"/>
                <w:sz w:val="19"/>
                <w:szCs w:val="19"/>
                <w:u w:color="000000"/>
              </w:rPr>
            </w:pPr>
            <w:r w:rsidRPr="00C8207B">
              <w:rPr>
                <w:rFonts w:ascii="Arial" w:eastAsia="Helvetica" w:hAnsi="Arial" w:cs="Arial"/>
                <w:i/>
                <w:color w:val="000000" w:themeColor="text1"/>
                <w:sz w:val="19"/>
                <w:szCs w:val="19"/>
              </w:rPr>
              <w:t>Pozn.: V prípade identifikácie neoprávnených výdavkov projektu sa v procese odborného hodnotenia výška celkových oprávnených výdavkov projektu adekvátne zníži.</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2830CC48" w14:textId="77777777" w:rsidR="005A219D" w:rsidRPr="0012084B" w:rsidRDefault="005A219D" w:rsidP="001B343D">
            <w:pPr>
              <w:spacing w:line="288" w:lineRule="auto"/>
              <w:jc w:val="center"/>
              <w:rPr>
                <w:rFonts w:ascii="Arial" w:hAnsi="Arial" w:cs="Arial"/>
                <w:color w:val="000000" w:themeColor="text1"/>
                <w:sz w:val="19"/>
                <w:szCs w:val="19"/>
                <w:highlight w:val="yellow"/>
              </w:rPr>
            </w:pPr>
            <w:r w:rsidRPr="00C8207B">
              <w:rPr>
                <w:rFonts w:ascii="Arial" w:hAnsi="Arial" w:cs="Arial"/>
                <w:color w:val="000000" w:themeColor="text1"/>
                <w:sz w:val="19"/>
                <w:szCs w:val="19"/>
              </w:rPr>
              <w:t>Vylučujúce kritérium</w:t>
            </w:r>
          </w:p>
        </w:tc>
        <w:tc>
          <w:tcPr>
            <w:tcW w:w="1474" w:type="dxa"/>
            <w:tcBorders>
              <w:top w:val="single" w:sz="4" w:space="0" w:color="auto"/>
              <w:left w:val="single" w:sz="4" w:space="0" w:color="auto"/>
              <w:bottom w:val="single" w:sz="4" w:space="0" w:color="auto"/>
              <w:right w:val="single" w:sz="4" w:space="0" w:color="auto"/>
            </w:tcBorders>
            <w:vAlign w:val="center"/>
          </w:tcPr>
          <w:p w14:paraId="7319AE29" w14:textId="77777777" w:rsidR="005A219D" w:rsidRPr="0012084B" w:rsidRDefault="005A219D" w:rsidP="001B343D">
            <w:pPr>
              <w:spacing w:line="288" w:lineRule="auto"/>
              <w:jc w:val="center"/>
              <w:rPr>
                <w:rFonts w:ascii="Arial" w:hAnsi="Arial" w:cs="Arial"/>
                <w:color w:val="000000" w:themeColor="text1"/>
                <w:sz w:val="19"/>
                <w:szCs w:val="19"/>
                <w:highlight w:val="yellow"/>
              </w:rPr>
            </w:pPr>
            <w:r w:rsidRPr="00C8207B">
              <w:rPr>
                <w:rFonts w:ascii="Arial" w:hAnsi="Arial" w:cs="Arial"/>
                <w:color w:val="000000" w:themeColor="text1"/>
                <w:sz w:val="19"/>
                <w:szCs w:val="19"/>
              </w:rPr>
              <w:t>áno</w:t>
            </w:r>
          </w:p>
        </w:tc>
        <w:tc>
          <w:tcPr>
            <w:tcW w:w="5755" w:type="dxa"/>
            <w:tcBorders>
              <w:top w:val="single" w:sz="4" w:space="0" w:color="auto"/>
              <w:left w:val="single" w:sz="4" w:space="0" w:color="auto"/>
              <w:bottom w:val="single" w:sz="4" w:space="0" w:color="auto"/>
              <w:right w:val="single" w:sz="4" w:space="0" w:color="auto"/>
            </w:tcBorders>
            <w:vAlign w:val="center"/>
          </w:tcPr>
          <w:p w14:paraId="3B3B4A17" w14:textId="77777777" w:rsidR="005A219D" w:rsidRPr="0012084B" w:rsidRDefault="005A219D" w:rsidP="001B343D">
            <w:pPr>
              <w:spacing w:line="288" w:lineRule="auto"/>
              <w:jc w:val="both"/>
              <w:rPr>
                <w:rFonts w:ascii="Arial" w:hAnsi="Arial" w:cs="Arial"/>
                <w:color w:val="000000" w:themeColor="text1"/>
                <w:sz w:val="19"/>
                <w:szCs w:val="19"/>
                <w:highlight w:val="yellow"/>
                <w:u w:color="000000"/>
              </w:rPr>
            </w:pPr>
            <w:r w:rsidRPr="00C8207B">
              <w:rPr>
                <w:rFonts w:ascii="Arial" w:eastAsia="Helvetica" w:hAnsi="Arial" w:cs="Arial"/>
                <w:color w:val="000000" w:themeColor="text1"/>
                <w:sz w:val="19"/>
                <w:szCs w:val="19"/>
              </w:rPr>
              <w:t xml:space="preserve">70% a viac finančnej hodnoty žiadateľom nárokovaných celkových oprávnených výdavkov projektu je vecne oprávnených (obsahová oprávnenosť, účelnosť a účinnosť). </w:t>
            </w:r>
          </w:p>
        </w:tc>
      </w:tr>
      <w:tr w:rsidR="005A219D" w:rsidRPr="00C01229" w14:paraId="66C71969" w14:textId="77777777" w:rsidTr="001B343D">
        <w:trPr>
          <w:trHeight w:val="2107"/>
        </w:trPr>
        <w:tc>
          <w:tcPr>
            <w:tcW w:w="606" w:type="dxa"/>
            <w:vMerge/>
            <w:vAlign w:val="center"/>
          </w:tcPr>
          <w:p w14:paraId="55E7A352" w14:textId="77777777" w:rsidR="005A219D" w:rsidRPr="00C01229" w:rsidRDefault="005A219D" w:rsidP="001B343D">
            <w:pPr>
              <w:spacing w:line="288" w:lineRule="auto"/>
              <w:jc w:val="center"/>
              <w:rPr>
                <w:rFonts w:ascii="Arial" w:hAnsi="Arial" w:cs="Arial"/>
                <w:color w:val="000000" w:themeColor="text1"/>
                <w:sz w:val="19"/>
                <w:szCs w:val="19"/>
              </w:rPr>
            </w:pPr>
          </w:p>
        </w:tc>
        <w:tc>
          <w:tcPr>
            <w:tcW w:w="2224" w:type="dxa"/>
            <w:vMerge/>
            <w:tcBorders>
              <w:top w:val="single" w:sz="4" w:space="0" w:color="auto"/>
              <w:left w:val="single" w:sz="4" w:space="0" w:color="auto"/>
              <w:bottom w:val="single" w:sz="4" w:space="0" w:color="auto"/>
              <w:right w:val="single" w:sz="4" w:space="0" w:color="auto"/>
            </w:tcBorders>
            <w:vAlign w:val="center"/>
          </w:tcPr>
          <w:p w14:paraId="32716D36" w14:textId="77777777" w:rsidR="005A219D" w:rsidRPr="00C01229" w:rsidRDefault="005A219D" w:rsidP="001B343D">
            <w:pPr>
              <w:spacing w:line="288" w:lineRule="auto"/>
              <w:rPr>
                <w:rFonts w:ascii="Arial" w:hAnsi="Arial" w:cs="Arial"/>
                <w:color w:val="000000" w:themeColor="text1"/>
                <w:sz w:val="19"/>
                <w:szCs w:val="19"/>
              </w:rPr>
            </w:pPr>
          </w:p>
        </w:tc>
        <w:tc>
          <w:tcPr>
            <w:tcW w:w="3261" w:type="dxa"/>
            <w:vMerge/>
            <w:tcBorders>
              <w:top w:val="single" w:sz="4" w:space="0" w:color="auto"/>
              <w:left w:val="single" w:sz="4" w:space="0" w:color="auto"/>
              <w:bottom w:val="single" w:sz="4" w:space="0" w:color="auto"/>
              <w:right w:val="single" w:sz="4" w:space="0" w:color="auto"/>
            </w:tcBorders>
            <w:vAlign w:val="center"/>
          </w:tcPr>
          <w:p w14:paraId="44778416" w14:textId="77777777" w:rsidR="005A219D" w:rsidRPr="00C01229" w:rsidRDefault="005A219D" w:rsidP="001B343D">
            <w:pPr>
              <w:spacing w:line="288" w:lineRule="auto"/>
              <w:rPr>
                <w:rFonts w:ascii="Arial" w:hAnsi="Arial" w:cs="Arial"/>
                <w:color w:val="000000" w:themeColor="text1"/>
                <w:sz w:val="19"/>
                <w:szCs w:val="19"/>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3813272B" w14:textId="77777777" w:rsidR="005A219D" w:rsidRPr="0012084B" w:rsidRDefault="005A219D" w:rsidP="001B343D">
            <w:pPr>
              <w:spacing w:line="288" w:lineRule="auto"/>
              <w:jc w:val="center"/>
              <w:rPr>
                <w:rFonts w:ascii="Arial" w:hAnsi="Arial" w:cs="Arial"/>
                <w:color w:val="000000" w:themeColor="text1"/>
                <w:sz w:val="19"/>
                <w:szCs w:val="19"/>
                <w:highlight w:val="yellow"/>
              </w:rPr>
            </w:pPr>
          </w:p>
        </w:tc>
        <w:tc>
          <w:tcPr>
            <w:tcW w:w="1474" w:type="dxa"/>
            <w:tcBorders>
              <w:top w:val="single" w:sz="4" w:space="0" w:color="auto"/>
              <w:left w:val="single" w:sz="4" w:space="0" w:color="auto"/>
              <w:right w:val="single" w:sz="4" w:space="0" w:color="auto"/>
            </w:tcBorders>
            <w:vAlign w:val="center"/>
          </w:tcPr>
          <w:p w14:paraId="51D27B08" w14:textId="77777777" w:rsidR="005A219D" w:rsidRPr="00C01229" w:rsidRDefault="005A219D" w:rsidP="001B343D">
            <w:pPr>
              <w:spacing w:line="288" w:lineRule="auto"/>
              <w:jc w:val="center"/>
              <w:rPr>
                <w:rFonts w:ascii="Arial" w:hAnsi="Arial" w:cs="Arial"/>
                <w:color w:val="000000" w:themeColor="text1"/>
                <w:sz w:val="19"/>
                <w:szCs w:val="19"/>
              </w:rPr>
            </w:pPr>
            <w:r w:rsidRPr="00C8207B">
              <w:rPr>
                <w:rFonts w:ascii="Arial" w:hAnsi="Arial" w:cs="Arial"/>
                <w:color w:val="000000" w:themeColor="text1"/>
                <w:sz w:val="19"/>
                <w:szCs w:val="19"/>
              </w:rPr>
              <w:t>nie</w:t>
            </w:r>
          </w:p>
          <w:p w14:paraId="12C6B6A7" w14:textId="77777777" w:rsidR="005A219D" w:rsidRDefault="005A219D" w:rsidP="001B343D">
            <w:pPr>
              <w:spacing w:line="288" w:lineRule="auto"/>
              <w:jc w:val="center"/>
              <w:rPr>
                <w:rFonts w:ascii="Arial" w:eastAsia="Helvetica" w:hAnsi="Arial" w:cs="Arial"/>
                <w:color w:val="000000" w:themeColor="text1"/>
                <w:sz w:val="19"/>
                <w:szCs w:val="19"/>
              </w:rPr>
            </w:pPr>
          </w:p>
          <w:p w14:paraId="6C59E8DA" w14:textId="77777777" w:rsidR="005A219D" w:rsidRDefault="005A219D" w:rsidP="001B343D">
            <w:pPr>
              <w:spacing w:line="288" w:lineRule="auto"/>
              <w:jc w:val="center"/>
              <w:rPr>
                <w:rFonts w:ascii="Arial" w:eastAsia="Helvetica" w:hAnsi="Arial" w:cs="Arial"/>
                <w:color w:val="000000" w:themeColor="text1"/>
                <w:sz w:val="19"/>
                <w:szCs w:val="19"/>
              </w:rPr>
            </w:pPr>
          </w:p>
          <w:p w14:paraId="5046D846" w14:textId="77777777" w:rsidR="005A219D" w:rsidRPr="0012084B" w:rsidRDefault="005A219D" w:rsidP="001B343D">
            <w:pPr>
              <w:spacing w:line="288" w:lineRule="auto"/>
              <w:jc w:val="center"/>
              <w:rPr>
                <w:rFonts w:ascii="Arial" w:hAnsi="Arial" w:cs="Arial"/>
                <w:color w:val="000000" w:themeColor="text1"/>
                <w:sz w:val="19"/>
                <w:szCs w:val="19"/>
                <w:highlight w:val="yellow"/>
              </w:rPr>
            </w:pPr>
          </w:p>
        </w:tc>
        <w:tc>
          <w:tcPr>
            <w:tcW w:w="5755" w:type="dxa"/>
            <w:tcBorders>
              <w:top w:val="single" w:sz="4" w:space="0" w:color="auto"/>
              <w:left w:val="single" w:sz="4" w:space="0" w:color="auto"/>
              <w:right w:val="single" w:sz="4" w:space="0" w:color="auto"/>
            </w:tcBorders>
            <w:vAlign w:val="center"/>
          </w:tcPr>
          <w:p w14:paraId="48E3D09E" w14:textId="77777777" w:rsidR="005A219D" w:rsidRPr="0012084B" w:rsidRDefault="005A219D" w:rsidP="001B343D">
            <w:pPr>
              <w:spacing w:line="288" w:lineRule="auto"/>
              <w:jc w:val="both"/>
              <w:rPr>
                <w:rFonts w:ascii="Arial" w:eastAsia="Helvetica" w:hAnsi="Arial" w:cs="Arial"/>
                <w:color w:val="000000" w:themeColor="text1"/>
                <w:sz w:val="19"/>
                <w:szCs w:val="19"/>
                <w:highlight w:val="yellow"/>
              </w:rPr>
            </w:pPr>
            <w:r w:rsidRPr="00C8207B">
              <w:rPr>
                <w:rFonts w:ascii="Arial" w:eastAsia="Helvetica" w:hAnsi="Arial" w:cs="Arial"/>
                <w:color w:val="000000" w:themeColor="text1"/>
                <w:sz w:val="19"/>
                <w:szCs w:val="19"/>
              </w:rPr>
              <w:t>Menej ako 70% finančnej hodnoty žiadateľom nárokovaných celkových oprávnených výdavkov projektu je vecne oprávnených (obsahová oprávnenosť, účelnosť a účinnosť).</w:t>
            </w:r>
          </w:p>
        </w:tc>
      </w:tr>
    </w:tbl>
    <w:p w14:paraId="45768D2E" w14:textId="47CF7FEE" w:rsidR="005A219D" w:rsidRPr="00C8207B" w:rsidRDefault="005A219D" w:rsidP="005A219D">
      <w:pPr>
        <w:spacing w:before="120" w:after="120" w:line="288" w:lineRule="auto"/>
        <w:rPr>
          <w:rFonts w:ascii="Arial" w:hAnsi="Arial" w:cs="Arial"/>
          <w:color w:val="000000" w:themeColor="text1"/>
          <w:sz w:val="19"/>
          <w:szCs w:val="19"/>
        </w:rPr>
      </w:pPr>
      <w:r>
        <w:rPr>
          <w:rFonts w:ascii="Arial" w:hAnsi="Arial" w:cs="Arial"/>
          <w:color w:val="000000" w:themeColor="text1"/>
          <w:sz w:val="19"/>
          <w:szCs w:val="19"/>
        </w:rPr>
        <w:t>OH</w:t>
      </w:r>
      <w:r w:rsidRPr="00C8207B">
        <w:rPr>
          <w:rFonts w:ascii="Arial" w:hAnsi="Arial" w:cs="Arial"/>
          <w:color w:val="000000" w:themeColor="text1"/>
          <w:sz w:val="19"/>
          <w:szCs w:val="19"/>
        </w:rPr>
        <w:t xml:space="preserve"> posudzuje naj</w:t>
      </w:r>
      <w:r>
        <w:rPr>
          <w:rFonts w:ascii="Arial" w:hAnsi="Arial" w:cs="Arial"/>
          <w:color w:val="000000" w:themeColor="text1"/>
          <w:sz w:val="19"/>
          <w:szCs w:val="19"/>
        </w:rPr>
        <w:t xml:space="preserve">mä informácie uvedené v </w:t>
      </w:r>
      <w:proofErr w:type="spellStart"/>
      <w:r>
        <w:rPr>
          <w:rFonts w:ascii="Arial" w:hAnsi="Arial" w:cs="Arial"/>
          <w:color w:val="000000" w:themeColor="text1"/>
          <w:sz w:val="19"/>
          <w:szCs w:val="19"/>
        </w:rPr>
        <w:t>ŽoNFP</w:t>
      </w:r>
      <w:proofErr w:type="spellEnd"/>
      <w:r>
        <w:rPr>
          <w:rFonts w:ascii="Arial" w:hAnsi="Arial" w:cs="Arial"/>
          <w:color w:val="000000" w:themeColor="text1"/>
          <w:sz w:val="19"/>
          <w:szCs w:val="19"/>
        </w:rPr>
        <w:t xml:space="preserve"> a prílohe Rozpočet</w:t>
      </w:r>
      <w:r w:rsidRPr="00C8207B">
        <w:rPr>
          <w:rFonts w:ascii="Arial" w:hAnsi="Arial" w:cs="Arial"/>
          <w:color w:val="000000" w:themeColor="text1"/>
          <w:sz w:val="19"/>
          <w:szCs w:val="19"/>
        </w:rPr>
        <w:t xml:space="preserve"> projektu.</w:t>
      </w:r>
    </w:p>
    <w:p w14:paraId="7012F753" w14:textId="77777777" w:rsidR="005A219D" w:rsidRPr="00C8207B" w:rsidRDefault="005A219D" w:rsidP="005A219D">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right="-2"/>
        <w:jc w:val="both"/>
        <w:rPr>
          <w:rFonts w:ascii="Arial" w:eastAsiaTheme="minorHAnsi" w:hAnsi="Arial" w:cs="Arial"/>
          <w:color w:val="000000" w:themeColor="text1"/>
          <w:sz w:val="19"/>
          <w:szCs w:val="19"/>
          <w:bdr w:val="none" w:sz="0" w:space="0" w:color="auto"/>
          <w:lang w:val="sk-SK"/>
        </w:rPr>
      </w:pPr>
      <w:r>
        <w:rPr>
          <w:rFonts w:ascii="Arial" w:eastAsiaTheme="minorHAnsi" w:hAnsi="Arial" w:cs="Arial"/>
          <w:color w:val="000000" w:themeColor="text1"/>
          <w:sz w:val="19"/>
          <w:szCs w:val="19"/>
          <w:bdr w:val="none" w:sz="0" w:space="0" w:color="auto"/>
          <w:lang w:val="sk-SK"/>
        </w:rPr>
        <w:t>OH</w:t>
      </w:r>
      <w:r w:rsidRPr="00C8207B">
        <w:rPr>
          <w:rFonts w:ascii="Arial" w:eastAsiaTheme="minorHAnsi" w:hAnsi="Arial" w:cs="Arial"/>
          <w:color w:val="000000" w:themeColor="text1"/>
          <w:sz w:val="19"/>
          <w:szCs w:val="19"/>
          <w:bdr w:val="none" w:sz="0" w:space="0" w:color="auto"/>
          <w:lang w:val="sk-SK"/>
        </w:rPr>
        <w:t xml:space="preserve"> posudzuje obsahovú/vecnú stránku jednotlivých výdavkov na všetkých úrovniach podrobnosti rozpočtu. V rámci hodnotiaceho kritéria sa jednotlivé výdavky hodnotia z nasledovných aspektov:</w:t>
      </w:r>
    </w:p>
    <w:p w14:paraId="22A70E49" w14:textId="77777777" w:rsidR="005A219D" w:rsidRPr="00C8207B" w:rsidRDefault="005A219D" w:rsidP="005A219D">
      <w:pPr>
        <w:pStyle w:val="Predvolen"/>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jc w:val="both"/>
        <w:rPr>
          <w:rFonts w:ascii="Arial" w:eastAsiaTheme="minorHAnsi" w:hAnsi="Arial" w:cs="Arial"/>
          <w:color w:val="000000" w:themeColor="text1"/>
          <w:sz w:val="19"/>
          <w:szCs w:val="19"/>
          <w:bdr w:val="none" w:sz="0" w:space="0" w:color="auto"/>
          <w:lang w:val="sk-SK"/>
        </w:rPr>
      </w:pPr>
      <w:r w:rsidRPr="00C8207B">
        <w:rPr>
          <w:rFonts w:ascii="Arial" w:eastAsiaTheme="minorHAnsi" w:hAnsi="Arial" w:cs="Arial"/>
          <w:color w:val="000000" w:themeColor="text1"/>
          <w:sz w:val="19"/>
          <w:szCs w:val="19"/>
          <w:bdr w:val="none" w:sz="0" w:space="0" w:color="auto"/>
          <w:lang w:val="sk-SK"/>
        </w:rPr>
        <w:lastRenderedPageBreak/>
        <w:t xml:space="preserve">musia priamo súvisieť s oprávnenými aktivitami, </w:t>
      </w:r>
    </w:p>
    <w:p w14:paraId="7DDBC5FB" w14:textId="77777777" w:rsidR="005A219D" w:rsidRPr="00C8207B" w:rsidRDefault="005A219D" w:rsidP="005A219D">
      <w:pPr>
        <w:pStyle w:val="Predvolen"/>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jc w:val="both"/>
        <w:rPr>
          <w:rFonts w:ascii="Arial" w:eastAsiaTheme="minorHAnsi" w:hAnsi="Arial" w:cs="Arial"/>
          <w:color w:val="000000" w:themeColor="text1"/>
          <w:sz w:val="19"/>
          <w:szCs w:val="19"/>
          <w:bdr w:val="none" w:sz="0" w:space="0" w:color="auto"/>
          <w:lang w:val="sk-SK"/>
        </w:rPr>
      </w:pPr>
      <w:r w:rsidRPr="00C8207B">
        <w:rPr>
          <w:rFonts w:ascii="Arial" w:eastAsiaTheme="minorHAnsi" w:hAnsi="Arial" w:cs="Arial"/>
          <w:color w:val="000000" w:themeColor="text1"/>
          <w:sz w:val="19"/>
          <w:szCs w:val="19"/>
          <w:bdr w:val="none" w:sz="0" w:space="0" w:color="auto"/>
          <w:lang w:val="sk-SK"/>
        </w:rPr>
        <w:t>musia byť v súlade so zoznamom oprávnených výdavkov uvedených v</w:t>
      </w:r>
      <w:r>
        <w:rPr>
          <w:rFonts w:ascii="Arial" w:eastAsiaTheme="minorHAnsi" w:hAnsi="Arial" w:cs="Arial"/>
          <w:color w:val="000000" w:themeColor="text1"/>
          <w:sz w:val="19"/>
          <w:szCs w:val="19"/>
          <w:bdr w:val="none" w:sz="0" w:space="0" w:color="auto"/>
          <w:lang w:val="sk-SK"/>
        </w:rPr>
        <w:t>o</w:t>
      </w:r>
      <w:r w:rsidRPr="00C8207B">
        <w:rPr>
          <w:rFonts w:ascii="Arial" w:eastAsiaTheme="minorHAnsi" w:hAnsi="Arial" w:cs="Arial"/>
          <w:color w:val="000000" w:themeColor="text1"/>
          <w:sz w:val="19"/>
          <w:szCs w:val="19"/>
          <w:bdr w:val="none" w:sz="0" w:space="0" w:color="auto"/>
          <w:lang w:val="sk-SK"/>
        </w:rPr>
        <w:t xml:space="preserve"> výzve na predkladanie žiadostí o NFP,</w:t>
      </w:r>
    </w:p>
    <w:p w14:paraId="7347289D" w14:textId="77777777" w:rsidR="005A219D" w:rsidRPr="00C8207B" w:rsidRDefault="005A219D" w:rsidP="005A219D">
      <w:pPr>
        <w:pStyle w:val="Predvolen"/>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jc w:val="both"/>
        <w:rPr>
          <w:rFonts w:ascii="Arial" w:eastAsiaTheme="minorHAnsi" w:hAnsi="Arial" w:cs="Arial"/>
          <w:color w:val="000000" w:themeColor="text1"/>
          <w:sz w:val="19"/>
          <w:szCs w:val="19"/>
          <w:bdr w:val="none" w:sz="0" w:space="0" w:color="auto"/>
          <w:lang w:val="sk-SK"/>
        </w:rPr>
      </w:pPr>
      <w:r w:rsidRPr="00C8207B">
        <w:rPr>
          <w:rFonts w:ascii="Arial" w:eastAsiaTheme="minorHAnsi" w:hAnsi="Arial" w:cs="Arial"/>
          <w:color w:val="000000" w:themeColor="text1"/>
          <w:sz w:val="19"/>
          <w:szCs w:val="19"/>
          <w:bdr w:val="none" w:sz="0" w:space="0" w:color="auto"/>
          <w:lang w:val="sk-SK"/>
        </w:rPr>
        <w:t>navrhované výdavky musia byť účelné z pohľadu dosahovania stanovených cieľov projektu (</w:t>
      </w:r>
      <w:proofErr w:type="spellStart"/>
      <w:r w:rsidRPr="00C8207B">
        <w:rPr>
          <w:rFonts w:ascii="Arial" w:eastAsiaTheme="minorHAnsi" w:hAnsi="Arial" w:cs="Arial"/>
          <w:color w:val="000000" w:themeColor="text1"/>
          <w:sz w:val="19"/>
          <w:szCs w:val="19"/>
          <w:bdr w:val="none" w:sz="0" w:space="0" w:color="auto"/>
          <w:lang w:val="sk-SK"/>
        </w:rPr>
        <w:t>t.j</w:t>
      </w:r>
      <w:proofErr w:type="spellEnd"/>
      <w:r w:rsidRPr="00C8207B">
        <w:rPr>
          <w:rFonts w:ascii="Arial" w:eastAsiaTheme="minorHAnsi" w:hAnsi="Arial" w:cs="Arial"/>
          <w:color w:val="000000" w:themeColor="text1"/>
          <w:sz w:val="19"/>
          <w:szCs w:val="19"/>
          <w:bdr w:val="none" w:sz="0" w:space="0" w:color="auto"/>
          <w:lang w:val="sk-SK"/>
        </w:rPr>
        <w:t>. či sú potrebné/nevyhnutné na realizáciu aktivít projektu),</w:t>
      </w:r>
    </w:p>
    <w:p w14:paraId="0BEE07C0" w14:textId="77777777" w:rsidR="005A219D" w:rsidRPr="00C8207B" w:rsidRDefault="005A219D" w:rsidP="005A219D">
      <w:pPr>
        <w:pStyle w:val="Predvolen"/>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left="714" w:hanging="357"/>
        <w:jc w:val="both"/>
        <w:rPr>
          <w:rFonts w:ascii="Arial" w:eastAsiaTheme="minorHAnsi" w:hAnsi="Arial" w:cs="Arial"/>
          <w:color w:val="000000" w:themeColor="text1"/>
          <w:sz w:val="19"/>
          <w:szCs w:val="19"/>
          <w:bdr w:val="none" w:sz="0" w:space="0" w:color="auto"/>
          <w:lang w:val="sk-SK"/>
        </w:rPr>
      </w:pPr>
      <w:r w:rsidRPr="00C8207B">
        <w:rPr>
          <w:rFonts w:ascii="Arial" w:eastAsiaTheme="minorHAnsi" w:hAnsi="Arial" w:cs="Arial"/>
          <w:color w:val="000000" w:themeColor="text1"/>
          <w:sz w:val="19"/>
          <w:szCs w:val="19"/>
          <w:bdr w:val="none" w:sz="0" w:space="0" w:color="auto"/>
          <w:lang w:val="sk-SK"/>
        </w:rPr>
        <w:t>navrhované výdavky musia spĺňať zásadu účinnosti (</w:t>
      </w:r>
      <w:proofErr w:type="spellStart"/>
      <w:r w:rsidRPr="00C8207B">
        <w:rPr>
          <w:rFonts w:ascii="Arial" w:eastAsiaTheme="minorHAnsi" w:hAnsi="Arial" w:cs="Arial"/>
          <w:color w:val="000000" w:themeColor="text1"/>
          <w:sz w:val="19"/>
          <w:szCs w:val="19"/>
          <w:bdr w:val="none" w:sz="0" w:space="0" w:color="auto"/>
          <w:lang w:val="sk-SK"/>
        </w:rPr>
        <w:t>t.j</w:t>
      </w:r>
      <w:proofErr w:type="spellEnd"/>
      <w:r w:rsidRPr="00C8207B">
        <w:rPr>
          <w:rFonts w:ascii="Arial" w:eastAsiaTheme="minorHAnsi" w:hAnsi="Arial" w:cs="Arial"/>
          <w:color w:val="000000" w:themeColor="text1"/>
          <w:sz w:val="19"/>
          <w:szCs w:val="19"/>
          <w:bdr w:val="none" w:sz="0" w:space="0" w:color="auto"/>
          <w:lang w:val="sk-SK"/>
        </w:rPr>
        <w:t>. zabezpečujú plnenie stanovených cieľov a dosahovanie plánovaných výsledkov).</w:t>
      </w:r>
    </w:p>
    <w:p w14:paraId="2BD368D7" w14:textId="4DE562A6" w:rsidR="000366CC" w:rsidRPr="00C8207B" w:rsidRDefault="005A219D" w:rsidP="005A219D">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right="-2"/>
        <w:jc w:val="both"/>
        <w:rPr>
          <w:rFonts w:ascii="Arial" w:eastAsiaTheme="minorHAnsi" w:hAnsi="Arial" w:cs="Arial"/>
          <w:color w:val="000000" w:themeColor="text1"/>
          <w:sz w:val="19"/>
          <w:szCs w:val="19"/>
          <w:bdr w:val="none" w:sz="0" w:space="0" w:color="auto"/>
          <w:lang w:val="sk-SK"/>
        </w:rPr>
      </w:pPr>
      <w:r w:rsidRPr="00C8207B">
        <w:rPr>
          <w:rFonts w:ascii="Arial" w:eastAsiaTheme="minorHAnsi" w:hAnsi="Arial" w:cs="Arial"/>
          <w:color w:val="000000" w:themeColor="text1"/>
          <w:sz w:val="19"/>
          <w:szCs w:val="19"/>
          <w:bdr w:val="none" w:sz="0" w:space="0" w:color="auto"/>
          <w:lang w:val="sk-SK"/>
        </w:rPr>
        <w:t xml:space="preserve">V prípade identifikácie neoprávnených výdavkov projektu na základe uvedených kritérií </w:t>
      </w:r>
      <w:r w:rsidR="000366CC">
        <w:rPr>
          <w:rFonts w:ascii="Arial" w:eastAsiaTheme="minorHAnsi" w:hAnsi="Arial" w:cs="Arial"/>
          <w:color w:val="000000" w:themeColor="text1"/>
          <w:sz w:val="19"/>
          <w:szCs w:val="19"/>
          <w:bdr w:val="none" w:sz="0" w:space="0" w:color="auto"/>
          <w:lang w:val="sk-SK"/>
        </w:rPr>
        <w:t>OH</w:t>
      </w:r>
      <w:r w:rsidRPr="00C8207B">
        <w:rPr>
          <w:rFonts w:ascii="Arial" w:eastAsiaTheme="minorHAnsi" w:hAnsi="Arial" w:cs="Arial"/>
          <w:color w:val="000000" w:themeColor="text1"/>
          <w:sz w:val="19"/>
          <w:szCs w:val="19"/>
          <w:bdr w:val="none" w:sz="0" w:space="0" w:color="auto"/>
          <w:lang w:val="sk-SK"/>
        </w:rPr>
        <w:t xml:space="preserve"> identifikuje jednotlivé výdavky a zníži výšku celkových oprávnených výdavkov projektu ich zaradením do neoprávnených výdavkov. Po vyhodnotení všetkých výdavkov </w:t>
      </w:r>
      <w:r w:rsidR="000366CC">
        <w:rPr>
          <w:rFonts w:ascii="Arial" w:eastAsiaTheme="minorHAnsi" w:hAnsi="Arial" w:cs="Arial"/>
          <w:color w:val="000000" w:themeColor="text1"/>
          <w:sz w:val="19"/>
          <w:szCs w:val="19"/>
          <w:bdr w:val="none" w:sz="0" w:space="0" w:color="auto"/>
          <w:lang w:val="sk-SK"/>
        </w:rPr>
        <w:t>OH</w:t>
      </w:r>
      <w:r w:rsidRPr="00C8207B">
        <w:rPr>
          <w:rFonts w:ascii="Arial" w:eastAsiaTheme="minorHAnsi" w:hAnsi="Arial" w:cs="Arial"/>
          <w:color w:val="000000" w:themeColor="text1"/>
          <w:sz w:val="19"/>
          <w:szCs w:val="19"/>
          <w:bdr w:val="none" w:sz="0" w:space="0" w:color="auto"/>
          <w:lang w:val="sk-SK"/>
        </w:rPr>
        <w:t xml:space="preserve"> zosumarizuje výsledky hodnotenia a priradí hodnotenie (áno/nie) v závislosti od toho či bolo 70% a viac, resp. menej ako 70% finančnej hodnoty nárokovaných definovaných celkových oprávnených výdavkov projektu vyhodnotených ako vecne oprávnených z pohľadu kritérií obsahovej oprávnenosti, účelnosti a účinnosti.</w:t>
      </w:r>
    </w:p>
    <w:p w14:paraId="71030F92" w14:textId="6FEFA111" w:rsidR="005A219D" w:rsidRDefault="005A219D" w:rsidP="005A219D">
      <w:pPr>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Pr="00C8207B">
        <w:rPr>
          <w:rFonts w:ascii="Arial" w:hAnsi="Arial" w:cs="Arial"/>
          <w:color w:val="000000" w:themeColor="text1"/>
          <w:sz w:val="19"/>
          <w:szCs w:val="19"/>
        </w:rPr>
        <w:t xml:space="preserve"> svoju odpoveď zdôvodní v hodnotiacom hárku odborného hodnotenia v časti Komentár a súčasne uvedie odkaz na dokument alebo relevantnú časť (</w:t>
      </w:r>
      <w:proofErr w:type="spellStart"/>
      <w:r w:rsidRPr="00C8207B">
        <w:rPr>
          <w:rFonts w:ascii="Arial" w:hAnsi="Arial" w:cs="Arial"/>
          <w:color w:val="000000" w:themeColor="text1"/>
          <w:sz w:val="19"/>
          <w:szCs w:val="19"/>
        </w:rPr>
        <w:t>ŽoNFP</w:t>
      </w:r>
      <w:proofErr w:type="spellEnd"/>
      <w:r w:rsidRPr="00C8207B">
        <w:rPr>
          <w:rFonts w:ascii="Arial" w:hAnsi="Arial" w:cs="Arial"/>
          <w:color w:val="000000" w:themeColor="text1"/>
          <w:sz w:val="19"/>
          <w:szCs w:val="19"/>
        </w:rPr>
        <w:t xml:space="preserve"> a relevantnej prílohy), na základe ktorej bolo vykonané hodnotenie. </w:t>
      </w:r>
      <w:r w:rsidR="000366CC">
        <w:rPr>
          <w:rFonts w:ascii="Arial" w:hAnsi="Arial" w:cs="Arial"/>
          <w:color w:val="000000" w:themeColor="text1"/>
          <w:sz w:val="19"/>
          <w:szCs w:val="19"/>
        </w:rPr>
        <w:t>OH</w:t>
      </w:r>
      <w:r w:rsidRPr="00C8207B">
        <w:rPr>
          <w:rFonts w:ascii="Arial" w:hAnsi="Arial" w:cs="Arial"/>
          <w:color w:val="000000" w:themeColor="text1"/>
          <w:sz w:val="19"/>
          <w:szCs w:val="19"/>
        </w:rPr>
        <w:t xml:space="preserve"> je povinný uviesť odpoveď pri každom konkrétnom hodnotení vylučujúceho kritéria, a to v prípade kladného ako aj negatívneho hodnotenia.</w:t>
      </w:r>
    </w:p>
    <w:p w14:paraId="12F83A12" w14:textId="77777777" w:rsidR="005A219D" w:rsidRDefault="005A219D" w:rsidP="00CA593D">
      <w:pPr>
        <w:spacing w:before="120" w:after="120" w:line="288" w:lineRule="auto"/>
        <w:jc w:val="both"/>
        <w:rPr>
          <w:rFonts w:ascii="Arial" w:hAnsi="Arial" w:cs="Arial"/>
          <w:color w:val="000000" w:themeColor="text1"/>
          <w:sz w:val="19"/>
          <w:szCs w:val="19"/>
        </w:rPr>
      </w:pPr>
    </w:p>
    <w:tbl>
      <w:tblPr>
        <w:tblStyle w:val="TableGrid6"/>
        <w:tblW w:w="14742" w:type="dxa"/>
        <w:tblInd w:w="-5" w:type="dxa"/>
        <w:tblLayout w:type="fixed"/>
        <w:tblLook w:val="04A0" w:firstRow="1" w:lastRow="0" w:firstColumn="1" w:lastColumn="0" w:noHBand="0" w:noVBand="1"/>
      </w:tblPr>
      <w:tblGrid>
        <w:gridCol w:w="709"/>
        <w:gridCol w:w="2126"/>
        <w:gridCol w:w="3261"/>
        <w:gridCol w:w="1417"/>
        <w:gridCol w:w="1559"/>
        <w:gridCol w:w="5670"/>
      </w:tblGrid>
      <w:tr w:rsidR="00CA593D" w:rsidRPr="00C01229" w14:paraId="1ECABB01" w14:textId="77777777" w:rsidTr="009F4A87">
        <w:trPr>
          <w:trHeight w:val="397"/>
        </w:trPr>
        <w:tc>
          <w:tcPr>
            <w:tcW w:w="709" w:type="dxa"/>
            <w:shd w:val="clear" w:color="auto" w:fill="DEEAF6" w:themeFill="accent1" w:themeFillTint="33"/>
            <w:hideMark/>
          </w:tcPr>
          <w:p w14:paraId="59966C8D" w14:textId="77777777" w:rsidR="00CA593D" w:rsidRPr="00C01229" w:rsidRDefault="00CA593D" w:rsidP="009B69F2">
            <w:pPr>
              <w:widowControl w:val="0"/>
              <w:rPr>
                <w:rFonts w:ascii="Arial" w:hAnsi="Arial" w:cs="Arial"/>
                <w:color w:val="000000" w:themeColor="text1"/>
                <w:sz w:val="19"/>
                <w:szCs w:val="19"/>
                <w:u w:color="000000"/>
              </w:rPr>
            </w:pPr>
            <w:proofErr w:type="spellStart"/>
            <w:r w:rsidRPr="00C01229">
              <w:rPr>
                <w:rFonts w:ascii="Arial" w:hAnsi="Arial" w:cs="Arial"/>
                <w:b/>
                <w:bCs/>
                <w:color w:val="000000" w:themeColor="text1"/>
                <w:sz w:val="19"/>
                <w:szCs w:val="19"/>
                <w:u w:color="000000"/>
              </w:rPr>
              <w:t>P.č</w:t>
            </w:r>
            <w:proofErr w:type="spellEnd"/>
            <w:r w:rsidRPr="00C01229">
              <w:rPr>
                <w:rFonts w:ascii="Arial" w:hAnsi="Arial" w:cs="Arial"/>
                <w:b/>
                <w:bCs/>
                <w:color w:val="000000" w:themeColor="text1"/>
                <w:sz w:val="19"/>
                <w:szCs w:val="19"/>
                <w:u w:color="000000"/>
              </w:rPr>
              <w:t>.</w:t>
            </w:r>
          </w:p>
        </w:tc>
        <w:tc>
          <w:tcPr>
            <w:tcW w:w="2126" w:type="dxa"/>
            <w:shd w:val="clear" w:color="auto" w:fill="DEEAF6" w:themeFill="accent1" w:themeFillTint="33"/>
            <w:hideMark/>
          </w:tcPr>
          <w:p w14:paraId="7ACF5255" w14:textId="77777777" w:rsidR="00CA593D" w:rsidRPr="00C01229" w:rsidRDefault="00CA593D" w:rsidP="009B69F2">
            <w:pPr>
              <w:widowControl w:val="0"/>
              <w:rPr>
                <w:rFonts w:ascii="Arial" w:hAnsi="Arial" w:cs="Arial"/>
                <w:color w:val="000000" w:themeColor="text1"/>
                <w:sz w:val="19"/>
                <w:szCs w:val="19"/>
                <w:u w:color="000000"/>
              </w:rPr>
            </w:pPr>
            <w:r w:rsidRPr="00C01229">
              <w:rPr>
                <w:rFonts w:ascii="Arial" w:hAnsi="Arial" w:cs="Arial"/>
                <w:b/>
                <w:bCs/>
                <w:color w:val="000000" w:themeColor="text1"/>
                <w:sz w:val="19"/>
                <w:szCs w:val="19"/>
                <w:u w:color="000000"/>
              </w:rPr>
              <w:t>Kritérium</w:t>
            </w:r>
          </w:p>
        </w:tc>
        <w:tc>
          <w:tcPr>
            <w:tcW w:w="3261" w:type="dxa"/>
            <w:shd w:val="clear" w:color="auto" w:fill="DEEAF6" w:themeFill="accent1" w:themeFillTint="33"/>
            <w:hideMark/>
          </w:tcPr>
          <w:p w14:paraId="7E968368" w14:textId="77777777" w:rsidR="00CA593D" w:rsidRPr="00C01229" w:rsidRDefault="00CA593D" w:rsidP="009B69F2">
            <w:pPr>
              <w:widowControl w:val="0"/>
              <w:ind w:left="143" w:right="136" w:hanging="3"/>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Predmet hodnotenia</w:t>
            </w:r>
          </w:p>
        </w:tc>
        <w:tc>
          <w:tcPr>
            <w:tcW w:w="1417" w:type="dxa"/>
            <w:shd w:val="clear" w:color="auto" w:fill="DEEAF6" w:themeFill="accent1" w:themeFillTint="33"/>
            <w:hideMark/>
          </w:tcPr>
          <w:p w14:paraId="6F3C28C9" w14:textId="77777777" w:rsidR="00CA593D" w:rsidRPr="00C01229" w:rsidRDefault="00CA593D" w:rsidP="009B69F2">
            <w:pPr>
              <w:widowControl w:val="0"/>
              <w:ind w:left="33" w:hanging="33"/>
              <w:rPr>
                <w:rFonts w:ascii="Arial" w:hAnsi="Arial" w:cs="Arial"/>
                <w:color w:val="000000" w:themeColor="text1"/>
                <w:sz w:val="19"/>
                <w:szCs w:val="19"/>
                <w:u w:color="000000"/>
              </w:rPr>
            </w:pPr>
            <w:r w:rsidRPr="00C01229">
              <w:rPr>
                <w:rFonts w:ascii="Arial" w:hAnsi="Arial" w:cs="Arial"/>
                <w:b/>
                <w:bCs/>
                <w:color w:val="000000" w:themeColor="text1"/>
                <w:sz w:val="19"/>
                <w:szCs w:val="19"/>
                <w:u w:color="000000"/>
              </w:rPr>
              <w:t>Typ kritéria</w:t>
            </w:r>
          </w:p>
        </w:tc>
        <w:tc>
          <w:tcPr>
            <w:tcW w:w="1559" w:type="dxa"/>
            <w:shd w:val="clear" w:color="auto" w:fill="DEEAF6" w:themeFill="accent1" w:themeFillTint="33"/>
            <w:hideMark/>
          </w:tcPr>
          <w:p w14:paraId="71F59888" w14:textId="77777777" w:rsidR="00CA593D" w:rsidRPr="00C01229" w:rsidRDefault="00CA593D" w:rsidP="009B69F2">
            <w:pPr>
              <w:widowControl w:val="0"/>
              <w:ind w:left="34" w:right="136"/>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Hodnotenie</w:t>
            </w:r>
          </w:p>
        </w:tc>
        <w:tc>
          <w:tcPr>
            <w:tcW w:w="5670" w:type="dxa"/>
            <w:shd w:val="clear" w:color="auto" w:fill="DEEAF6" w:themeFill="accent1" w:themeFillTint="33"/>
            <w:hideMark/>
          </w:tcPr>
          <w:p w14:paraId="75E9A0CC" w14:textId="77777777" w:rsidR="00CA593D" w:rsidRPr="00C01229" w:rsidRDefault="00CA593D" w:rsidP="009B69F2">
            <w:pPr>
              <w:widowControl w:val="0"/>
              <w:ind w:left="143" w:right="136" w:hanging="3"/>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Spôsob aplikácie hodnotiaceho kritéria</w:t>
            </w:r>
          </w:p>
        </w:tc>
      </w:tr>
      <w:tr w:rsidR="00CA593D" w:rsidRPr="00C01229" w14:paraId="6A16BAB8" w14:textId="77777777" w:rsidTr="00A9761F">
        <w:trPr>
          <w:trHeight w:val="2535"/>
        </w:trPr>
        <w:tc>
          <w:tcPr>
            <w:tcW w:w="709" w:type="dxa"/>
            <w:vMerge w:val="restart"/>
            <w:tcBorders>
              <w:top w:val="single" w:sz="4" w:space="0" w:color="auto"/>
              <w:left w:val="single" w:sz="4" w:space="0" w:color="auto"/>
              <w:right w:val="single" w:sz="4" w:space="0" w:color="auto"/>
            </w:tcBorders>
            <w:vAlign w:val="center"/>
          </w:tcPr>
          <w:p w14:paraId="6274E9CE" w14:textId="5943D443" w:rsidR="00CA593D" w:rsidRPr="00C01229" w:rsidRDefault="00CA593D" w:rsidP="00D2082E">
            <w:pPr>
              <w:jc w:val="center"/>
              <w:rPr>
                <w:rFonts w:ascii="Arial" w:hAnsi="Arial" w:cs="Arial"/>
                <w:color w:val="000000" w:themeColor="text1"/>
                <w:sz w:val="19"/>
                <w:szCs w:val="19"/>
                <w:highlight w:val="yellow"/>
              </w:rPr>
            </w:pPr>
            <w:r w:rsidRPr="00C01229">
              <w:rPr>
                <w:rFonts w:ascii="Arial" w:hAnsi="Arial" w:cs="Arial"/>
                <w:color w:val="000000" w:themeColor="text1"/>
                <w:sz w:val="19"/>
                <w:szCs w:val="19"/>
              </w:rPr>
              <w:t>3.</w:t>
            </w:r>
            <w:r w:rsidR="00D2082E">
              <w:rPr>
                <w:rFonts w:ascii="Arial" w:hAnsi="Arial" w:cs="Arial"/>
                <w:color w:val="000000" w:themeColor="text1"/>
                <w:sz w:val="19"/>
                <w:szCs w:val="19"/>
              </w:rPr>
              <w:t>2</w:t>
            </w:r>
          </w:p>
        </w:tc>
        <w:tc>
          <w:tcPr>
            <w:tcW w:w="2126" w:type="dxa"/>
            <w:vMerge w:val="restart"/>
            <w:tcBorders>
              <w:top w:val="single" w:sz="4" w:space="0" w:color="auto"/>
              <w:left w:val="single" w:sz="4" w:space="0" w:color="auto"/>
              <w:right w:val="single" w:sz="4" w:space="0" w:color="auto"/>
            </w:tcBorders>
            <w:vAlign w:val="center"/>
          </w:tcPr>
          <w:p w14:paraId="3A3A78E0" w14:textId="77777777" w:rsidR="00CA593D" w:rsidRPr="00C01229" w:rsidRDefault="00CA593D" w:rsidP="009B69F2">
            <w:pPr>
              <w:rPr>
                <w:rFonts w:ascii="Arial" w:hAnsi="Arial" w:cs="Arial"/>
                <w:color w:val="000000" w:themeColor="text1"/>
                <w:sz w:val="19"/>
                <w:szCs w:val="19"/>
              </w:rPr>
            </w:pPr>
            <w:r w:rsidRPr="00C01229">
              <w:rPr>
                <w:rFonts w:ascii="Arial" w:hAnsi="Arial" w:cs="Arial"/>
                <w:color w:val="000000" w:themeColor="text1"/>
                <w:sz w:val="19"/>
                <w:szCs w:val="19"/>
              </w:rPr>
              <w:t>Efektívnosť a hospodárnosť výdavkov projektu.</w:t>
            </w:r>
          </w:p>
        </w:tc>
        <w:tc>
          <w:tcPr>
            <w:tcW w:w="3261" w:type="dxa"/>
            <w:vMerge w:val="restart"/>
            <w:tcBorders>
              <w:top w:val="single" w:sz="4" w:space="0" w:color="auto"/>
              <w:left w:val="single" w:sz="4" w:space="0" w:color="auto"/>
              <w:right w:val="single" w:sz="4" w:space="0" w:color="auto"/>
            </w:tcBorders>
            <w:vAlign w:val="center"/>
          </w:tcPr>
          <w:p w14:paraId="703BF892" w14:textId="77777777" w:rsidR="00CA593D" w:rsidRPr="00C01229" w:rsidRDefault="00CA593D" w:rsidP="009B69F2">
            <w:pPr>
              <w:widowControl w:val="0"/>
              <w:rPr>
                <w:rFonts w:ascii="Arial" w:hAnsi="Arial" w:cs="Arial"/>
                <w:color w:val="000000" w:themeColor="text1"/>
                <w:sz w:val="19"/>
                <w:szCs w:val="19"/>
                <w:u w:color="000000"/>
              </w:rPr>
            </w:pPr>
            <w:r w:rsidRPr="00C01229">
              <w:rPr>
                <w:rFonts w:ascii="Arial" w:hAnsi="Arial" w:cs="Arial"/>
                <w:color w:val="000000" w:themeColor="text1"/>
                <w:sz w:val="19"/>
                <w:szCs w:val="19"/>
                <w:u w:color="000000"/>
              </w:rPr>
              <w:t>Posudzuje sa, či navrhnuté výdavky projektu spĺňajú podmienku hospodárnosti a efektívnosti a či zodpovedajú obvyklým cenám v danom mieste a čase.</w:t>
            </w:r>
          </w:p>
          <w:p w14:paraId="47BBF904" w14:textId="77777777" w:rsidR="00CA593D" w:rsidRPr="00C01229" w:rsidRDefault="00CA593D" w:rsidP="009B69F2">
            <w:pPr>
              <w:widowControl w:val="0"/>
              <w:rPr>
                <w:rFonts w:ascii="Arial" w:hAnsi="Arial" w:cs="Arial"/>
                <w:color w:val="000000" w:themeColor="text1"/>
                <w:sz w:val="19"/>
                <w:szCs w:val="19"/>
                <w:u w:color="000000"/>
              </w:rPr>
            </w:pPr>
          </w:p>
          <w:p w14:paraId="114CF196" w14:textId="46910832" w:rsidR="00CA593D" w:rsidRDefault="00CA593D" w:rsidP="009B69F2">
            <w:pPr>
              <w:widowControl w:val="0"/>
              <w:rPr>
                <w:rFonts w:ascii="Arial" w:hAnsi="Arial" w:cs="Arial"/>
                <w:color w:val="000000" w:themeColor="text1"/>
                <w:sz w:val="19"/>
                <w:szCs w:val="19"/>
                <w:u w:color="000000"/>
              </w:rPr>
            </w:pPr>
            <w:r w:rsidRPr="00C01229">
              <w:rPr>
                <w:rFonts w:ascii="Arial" w:hAnsi="Arial" w:cs="Arial"/>
                <w:color w:val="000000" w:themeColor="text1"/>
                <w:sz w:val="19"/>
                <w:szCs w:val="19"/>
                <w:u w:color="000000"/>
              </w:rPr>
              <w:t xml:space="preserve">Uvedené sa overuje prostredníctvom stanovených </w:t>
            </w:r>
            <w:proofErr w:type="spellStart"/>
            <w:r w:rsidRPr="00C01229">
              <w:rPr>
                <w:rFonts w:ascii="Arial" w:hAnsi="Arial" w:cs="Arial"/>
                <w:color w:val="000000" w:themeColor="text1"/>
                <w:sz w:val="19"/>
                <w:szCs w:val="19"/>
                <w:u w:color="000000"/>
              </w:rPr>
              <w:t>benchmarkov</w:t>
            </w:r>
            <w:proofErr w:type="spellEnd"/>
            <w:r w:rsidRPr="00C01229">
              <w:rPr>
                <w:rFonts w:ascii="Arial" w:hAnsi="Arial" w:cs="Arial"/>
                <w:color w:val="000000" w:themeColor="text1"/>
                <w:sz w:val="19"/>
                <w:szCs w:val="19"/>
                <w:u w:color="000000"/>
              </w:rPr>
              <w:t xml:space="preserve"> (mernej investičnej náročnosti projektu) a/alebo finančných limitov, príp. zrealizovaného verejného obstarávania, vykonaného prieskumu trhu alebo ďalších nástrojov na overenie hospodárnosti a efektívnosti výdavkov (napr. znalecký posudok).</w:t>
            </w:r>
          </w:p>
          <w:p w14:paraId="44F43FDA" w14:textId="3DE91C82" w:rsidR="00D2082E" w:rsidRDefault="00D2082E" w:rsidP="009B69F2">
            <w:pPr>
              <w:widowControl w:val="0"/>
              <w:rPr>
                <w:rFonts w:ascii="Arial" w:hAnsi="Arial" w:cs="Arial"/>
                <w:color w:val="000000" w:themeColor="text1"/>
                <w:sz w:val="19"/>
                <w:szCs w:val="19"/>
                <w:u w:color="000000"/>
              </w:rPr>
            </w:pPr>
          </w:p>
          <w:p w14:paraId="6DA46AB0" w14:textId="78CBBC63" w:rsidR="00D2082E" w:rsidRPr="00D2082E" w:rsidRDefault="00D2082E" w:rsidP="00D2082E">
            <w:pPr>
              <w:rPr>
                <w:rFonts w:ascii="Arial" w:hAnsi="Arial" w:cs="Arial"/>
                <w:i/>
                <w:color w:val="000000" w:themeColor="text1"/>
                <w:sz w:val="19"/>
                <w:szCs w:val="19"/>
                <w:bdr w:val="none" w:sz="0" w:space="0" w:color="auto" w:frame="1"/>
              </w:rPr>
            </w:pPr>
            <w:r>
              <w:rPr>
                <w:rFonts w:ascii="Arial" w:hAnsi="Arial" w:cs="Arial"/>
                <w:i/>
                <w:color w:val="000000" w:themeColor="text1"/>
                <w:sz w:val="19"/>
                <w:szCs w:val="19"/>
                <w:bdr w:val="none" w:sz="0" w:space="0" w:color="auto" w:frame="1"/>
              </w:rPr>
              <w:t xml:space="preserve">Pozn.: </w:t>
            </w:r>
            <w:r w:rsidRPr="00D2082E">
              <w:rPr>
                <w:rFonts w:ascii="Arial" w:hAnsi="Arial" w:cs="Arial"/>
                <w:i/>
                <w:color w:val="000000" w:themeColor="text1"/>
                <w:sz w:val="19"/>
                <w:szCs w:val="19"/>
                <w:bdr w:val="none" w:sz="0" w:space="0" w:color="auto" w:frame="1"/>
              </w:rPr>
              <w:t xml:space="preserve">Prekročenie referenčnej hodnoty </w:t>
            </w:r>
            <w:proofErr w:type="spellStart"/>
            <w:r w:rsidRPr="00D2082E">
              <w:rPr>
                <w:rFonts w:ascii="Arial" w:hAnsi="Arial" w:cs="Arial"/>
                <w:i/>
                <w:color w:val="000000" w:themeColor="text1"/>
                <w:sz w:val="19"/>
                <w:szCs w:val="19"/>
                <w:bdr w:val="none" w:sz="0" w:space="0" w:color="auto" w:frame="1"/>
              </w:rPr>
              <w:t>benchmarku</w:t>
            </w:r>
            <w:proofErr w:type="spellEnd"/>
            <w:r w:rsidRPr="00D2082E">
              <w:rPr>
                <w:rFonts w:ascii="Arial" w:hAnsi="Arial" w:cs="Arial"/>
                <w:i/>
                <w:color w:val="000000" w:themeColor="text1"/>
                <w:sz w:val="19"/>
                <w:szCs w:val="19"/>
                <w:bdr w:val="none" w:sz="0" w:space="0" w:color="auto" w:frame="1"/>
              </w:rPr>
              <w:t xml:space="preserve"> a/alebo finančných limitov bez relevantného a overiteľného odôvodnenia bude vyhodnotené ako nesplnenie uvedeného hodnotiaceho kritéria. </w:t>
            </w:r>
          </w:p>
          <w:p w14:paraId="32F76F3C" w14:textId="43EF13C3" w:rsidR="00D2082E" w:rsidRPr="00D2082E" w:rsidRDefault="00D2082E" w:rsidP="00D2082E">
            <w:pPr>
              <w:rPr>
                <w:rFonts w:ascii="Arial" w:hAnsi="Arial" w:cs="Arial"/>
                <w:i/>
                <w:color w:val="000000" w:themeColor="text1"/>
                <w:sz w:val="19"/>
                <w:szCs w:val="19"/>
                <w:bdr w:val="none" w:sz="0" w:space="0" w:color="auto" w:frame="1"/>
              </w:rPr>
            </w:pPr>
            <w:r w:rsidRPr="00D2082E">
              <w:rPr>
                <w:rFonts w:ascii="Arial" w:hAnsi="Arial" w:cs="Arial"/>
                <w:i/>
                <w:color w:val="000000" w:themeColor="text1"/>
                <w:sz w:val="19"/>
                <w:szCs w:val="19"/>
                <w:bdr w:val="none" w:sz="0" w:space="0" w:color="auto" w:frame="1"/>
              </w:rPr>
              <w:t xml:space="preserve">V prípade prekročenia stanovených finančných limitov alebo v prípade </w:t>
            </w:r>
            <w:r w:rsidRPr="00D2082E">
              <w:rPr>
                <w:rFonts w:ascii="Arial" w:hAnsi="Arial" w:cs="Arial"/>
                <w:i/>
                <w:color w:val="000000" w:themeColor="text1"/>
                <w:sz w:val="19"/>
                <w:szCs w:val="19"/>
                <w:bdr w:val="none" w:sz="0" w:space="0" w:color="auto" w:frame="1"/>
              </w:rPr>
              <w:lastRenderedPageBreak/>
              <w:t>konkrétnych výdavkov, ktoré budú nadhodnotené</w:t>
            </w:r>
            <w:r w:rsidR="00CB1518">
              <w:rPr>
                <w:rFonts w:ascii="Arial" w:hAnsi="Arial" w:cs="Arial"/>
                <w:i/>
                <w:color w:val="000000" w:themeColor="text1"/>
                <w:sz w:val="19"/>
                <w:szCs w:val="19"/>
                <w:bdr w:val="none" w:sz="0" w:space="0" w:color="auto" w:frame="1"/>
              </w:rPr>
              <w:t xml:space="preserve"> (max. do výšky 25% žiadaných výdavkov projektu)</w:t>
            </w:r>
            <w:r w:rsidRPr="00D2082E">
              <w:rPr>
                <w:rFonts w:ascii="Arial" w:hAnsi="Arial" w:cs="Arial"/>
                <w:i/>
                <w:color w:val="000000" w:themeColor="text1"/>
                <w:sz w:val="19"/>
                <w:szCs w:val="19"/>
                <w:bdr w:val="none" w:sz="0" w:space="0" w:color="auto" w:frame="1"/>
              </w:rPr>
              <w:t>, budú tieto výdavky znížené a projekt nebude diskvalifikovaný.</w:t>
            </w:r>
          </w:p>
          <w:p w14:paraId="4FDCC6E2" w14:textId="77777777" w:rsidR="00CA593D" w:rsidRPr="00C01229" w:rsidRDefault="00CA593D" w:rsidP="009B69F2">
            <w:pPr>
              <w:jc w:val="both"/>
              <w:rPr>
                <w:rFonts w:ascii="Arial" w:hAnsi="Arial" w:cs="Arial"/>
                <w:i/>
                <w:iCs/>
                <w:color w:val="000000"/>
                <w:sz w:val="19"/>
                <w:szCs w:val="19"/>
                <w:bdr w:val="none" w:sz="0" w:space="0" w:color="auto" w:frame="1"/>
              </w:rPr>
            </w:pPr>
          </w:p>
          <w:p w14:paraId="63C69933" w14:textId="687B29C5" w:rsidR="00CA593D" w:rsidRPr="00C01229" w:rsidRDefault="00CA593D" w:rsidP="00A50F6C">
            <w:pPr>
              <w:rPr>
                <w:rFonts w:ascii="Arial" w:hAnsi="Arial" w:cs="Arial"/>
                <w:color w:val="000000" w:themeColor="text1"/>
                <w:sz w:val="19"/>
                <w:szCs w:val="19"/>
              </w:rPr>
            </w:pPr>
            <w:r w:rsidRPr="00C01229">
              <w:rPr>
                <w:rFonts w:ascii="Arial" w:hAnsi="Arial" w:cs="Arial"/>
                <w:i/>
                <w:color w:val="000000" w:themeColor="text1"/>
                <w:sz w:val="19"/>
                <w:szCs w:val="19"/>
                <w:bdr w:val="none" w:sz="0" w:space="0" w:color="auto" w:frame="1"/>
              </w:rPr>
              <w:t xml:space="preserve">Pri posudzovaní hospodárnosti a efektívnosti výdavkov projektu sa berie do úvahy výška výdavkov projektu po ich prípadnom znížení </w:t>
            </w:r>
            <w:r w:rsidR="00A21DF4">
              <w:rPr>
                <w:rFonts w:ascii="Arial" w:hAnsi="Arial" w:cs="Arial"/>
                <w:i/>
                <w:color w:val="000000" w:themeColor="text1"/>
                <w:sz w:val="19"/>
                <w:szCs w:val="19"/>
                <w:bdr w:val="none" w:sz="0" w:space="0" w:color="auto" w:frame="1"/>
              </w:rPr>
              <w:t>OH</w:t>
            </w:r>
            <w:r w:rsidRPr="00C01229">
              <w:rPr>
                <w:rFonts w:ascii="Arial" w:hAnsi="Arial" w:cs="Arial"/>
                <w:i/>
                <w:color w:val="000000" w:themeColor="text1"/>
                <w:sz w:val="19"/>
                <w:szCs w:val="19"/>
                <w:bdr w:val="none" w:sz="0" w:space="0" w:color="auto" w:frame="1"/>
              </w:rPr>
              <w:t>.</w:t>
            </w:r>
          </w:p>
        </w:tc>
        <w:tc>
          <w:tcPr>
            <w:tcW w:w="1417" w:type="dxa"/>
            <w:vMerge w:val="restart"/>
            <w:tcBorders>
              <w:top w:val="single" w:sz="4" w:space="0" w:color="auto"/>
              <w:left w:val="single" w:sz="4" w:space="0" w:color="auto"/>
              <w:right w:val="single" w:sz="4" w:space="0" w:color="auto"/>
            </w:tcBorders>
            <w:vAlign w:val="center"/>
          </w:tcPr>
          <w:p w14:paraId="54F03635" w14:textId="57FE47ED" w:rsidR="00CA593D" w:rsidRPr="00C01229" w:rsidRDefault="00D2082E" w:rsidP="009B69F2">
            <w:pPr>
              <w:jc w:val="center"/>
              <w:rPr>
                <w:rFonts w:ascii="Arial" w:hAnsi="Arial" w:cs="Arial"/>
                <w:color w:val="000000" w:themeColor="text1"/>
                <w:sz w:val="19"/>
                <w:szCs w:val="19"/>
                <w:highlight w:val="yellow"/>
              </w:rPr>
            </w:pPr>
            <w:r>
              <w:rPr>
                <w:rFonts w:ascii="Arial" w:hAnsi="Arial" w:cs="Arial"/>
                <w:color w:val="000000" w:themeColor="text1"/>
                <w:sz w:val="19"/>
                <w:szCs w:val="19"/>
              </w:rPr>
              <w:lastRenderedPageBreak/>
              <w:t>Vylučujúce</w:t>
            </w:r>
            <w:r w:rsidRPr="00C01229">
              <w:rPr>
                <w:rFonts w:ascii="Arial" w:hAnsi="Arial" w:cs="Arial"/>
                <w:color w:val="000000" w:themeColor="text1"/>
                <w:sz w:val="19"/>
                <w:szCs w:val="19"/>
              </w:rPr>
              <w:t xml:space="preserve"> </w:t>
            </w:r>
            <w:r w:rsidR="00CA593D" w:rsidRPr="00C01229">
              <w:rPr>
                <w:rFonts w:ascii="Arial" w:hAnsi="Arial" w:cs="Arial"/>
                <w:color w:val="000000" w:themeColor="text1"/>
                <w:sz w:val="19"/>
                <w:szCs w:val="19"/>
              </w:rPr>
              <w:t>kritérium</w:t>
            </w:r>
          </w:p>
        </w:tc>
        <w:tc>
          <w:tcPr>
            <w:tcW w:w="1559" w:type="dxa"/>
            <w:tcBorders>
              <w:top w:val="single" w:sz="4" w:space="0" w:color="auto"/>
              <w:left w:val="single" w:sz="4" w:space="0" w:color="auto"/>
              <w:bottom w:val="single" w:sz="4" w:space="0" w:color="auto"/>
              <w:right w:val="single" w:sz="4" w:space="0" w:color="auto"/>
            </w:tcBorders>
            <w:vAlign w:val="center"/>
          </w:tcPr>
          <w:p w14:paraId="1E5C72B0" w14:textId="511A3560" w:rsidR="00CA593D" w:rsidRPr="00C01229" w:rsidRDefault="00D2082E" w:rsidP="009B69F2">
            <w:pPr>
              <w:jc w:val="center"/>
              <w:rPr>
                <w:rFonts w:ascii="Arial" w:hAnsi="Arial" w:cs="Arial"/>
                <w:color w:val="000000" w:themeColor="text1"/>
                <w:sz w:val="19"/>
                <w:szCs w:val="19"/>
              </w:rPr>
            </w:pPr>
            <w:r>
              <w:rPr>
                <w:rFonts w:ascii="Arial" w:hAnsi="Arial" w:cs="Arial"/>
                <w:color w:val="000000" w:themeColor="text1"/>
                <w:sz w:val="19"/>
                <w:szCs w:val="19"/>
                <w:u w:color="000000"/>
              </w:rPr>
              <w:t>áno</w:t>
            </w:r>
          </w:p>
        </w:tc>
        <w:tc>
          <w:tcPr>
            <w:tcW w:w="5670" w:type="dxa"/>
            <w:tcBorders>
              <w:top w:val="single" w:sz="4" w:space="0" w:color="auto"/>
              <w:left w:val="single" w:sz="4" w:space="0" w:color="auto"/>
              <w:bottom w:val="single" w:sz="4" w:space="0" w:color="auto"/>
              <w:right w:val="single" w:sz="4" w:space="0" w:color="auto"/>
            </w:tcBorders>
            <w:vAlign w:val="center"/>
          </w:tcPr>
          <w:p w14:paraId="5BA87ED6" w14:textId="757E7B63" w:rsidR="00CA593D" w:rsidRPr="00C01229" w:rsidRDefault="00D2082E" w:rsidP="00D2082E">
            <w:pPr>
              <w:rPr>
                <w:rFonts w:ascii="Arial" w:eastAsia="Helvetica" w:hAnsi="Arial" w:cs="Arial"/>
                <w:color w:val="000000" w:themeColor="text1"/>
                <w:sz w:val="19"/>
                <w:szCs w:val="19"/>
                <w:highlight w:val="yellow"/>
              </w:rPr>
            </w:pPr>
            <w:r>
              <w:t xml:space="preserve"> </w:t>
            </w:r>
            <w:r w:rsidRPr="00D2082E">
              <w:rPr>
                <w:rFonts w:ascii="Arial" w:hAnsi="Arial" w:cs="Arial"/>
                <w:color w:val="000000" w:themeColor="text1"/>
                <w:sz w:val="19"/>
                <w:szCs w:val="19"/>
                <w:u w:color="000000"/>
              </w:rPr>
              <w:t>Viac ako 75% žiadaných</w:t>
            </w:r>
            <w:r>
              <w:rPr>
                <w:rFonts w:ascii="Arial" w:hAnsi="Arial" w:cs="Arial"/>
                <w:color w:val="000000" w:themeColor="text1"/>
                <w:sz w:val="19"/>
                <w:szCs w:val="19"/>
                <w:u w:color="000000"/>
              </w:rPr>
              <w:t xml:space="preserve"> výdavkov</w:t>
            </w:r>
            <w:r w:rsidRPr="00D2082E">
              <w:rPr>
                <w:rFonts w:ascii="Arial" w:hAnsi="Arial" w:cs="Arial"/>
                <w:color w:val="000000" w:themeColor="text1"/>
                <w:sz w:val="19"/>
                <w:szCs w:val="19"/>
                <w:u w:color="000000"/>
              </w:rPr>
              <w:t xml:space="preserve"> projektu </w:t>
            </w:r>
            <w:r>
              <w:rPr>
                <w:rFonts w:ascii="Arial" w:hAnsi="Arial" w:cs="Arial"/>
                <w:color w:val="000000" w:themeColor="text1"/>
                <w:sz w:val="19"/>
                <w:szCs w:val="19"/>
                <w:u w:color="000000"/>
              </w:rPr>
              <w:t>je</w:t>
            </w:r>
            <w:r w:rsidRPr="00D2082E">
              <w:rPr>
                <w:rFonts w:ascii="Arial" w:hAnsi="Arial" w:cs="Arial"/>
                <w:color w:val="000000" w:themeColor="text1"/>
                <w:sz w:val="19"/>
                <w:szCs w:val="19"/>
                <w:u w:color="000000"/>
              </w:rPr>
              <w:t xml:space="preserve"> hospodárnych a efektívnych a zodpoved</w:t>
            </w:r>
            <w:r>
              <w:rPr>
                <w:rFonts w:ascii="Arial" w:hAnsi="Arial" w:cs="Arial"/>
                <w:color w:val="000000" w:themeColor="text1"/>
                <w:sz w:val="19"/>
                <w:szCs w:val="19"/>
                <w:u w:color="000000"/>
              </w:rPr>
              <w:t>á</w:t>
            </w:r>
            <w:r w:rsidRPr="00D2082E">
              <w:rPr>
                <w:rFonts w:ascii="Arial" w:hAnsi="Arial" w:cs="Arial"/>
                <w:color w:val="000000" w:themeColor="text1"/>
                <w:sz w:val="19"/>
                <w:szCs w:val="19"/>
                <w:u w:color="000000"/>
              </w:rPr>
              <w:t xml:space="preserve"> obvyklým cená</w:t>
            </w:r>
            <w:r>
              <w:rPr>
                <w:rFonts w:ascii="Arial" w:hAnsi="Arial" w:cs="Arial"/>
                <w:color w:val="000000" w:themeColor="text1"/>
                <w:sz w:val="19"/>
                <w:szCs w:val="19"/>
                <w:u w:color="000000"/>
              </w:rPr>
              <w:t>m v danom čase a mieste a spĺňa</w:t>
            </w:r>
            <w:r w:rsidRPr="00D2082E">
              <w:rPr>
                <w:rFonts w:ascii="Arial" w:hAnsi="Arial" w:cs="Arial"/>
                <w:color w:val="000000" w:themeColor="text1"/>
                <w:sz w:val="19"/>
                <w:szCs w:val="19"/>
                <w:u w:color="000000"/>
              </w:rPr>
              <w:t xml:space="preserve"> cieľ minimalizácie nákladov pri dodržaní požadovanej kvality výstupov.</w:t>
            </w:r>
          </w:p>
        </w:tc>
      </w:tr>
      <w:tr w:rsidR="00D2082E" w:rsidRPr="00C01229" w14:paraId="3038AE78" w14:textId="77777777" w:rsidTr="00D2082E">
        <w:trPr>
          <w:trHeight w:val="2934"/>
        </w:trPr>
        <w:tc>
          <w:tcPr>
            <w:tcW w:w="709" w:type="dxa"/>
            <w:vMerge/>
            <w:tcBorders>
              <w:top w:val="single" w:sz="4" w:space="0" w:color="auto"/>
              <w:left w:val="single" w:sz="4" w:space="0" w:color="auto"/>
              <w:right w:val="single" w:sz="4" w:space="0" w:color="auto"/>
            </w:tcBorders>
            <w:vAlign w:val="center"/>
          </w:tcPr>
          <w:p w14:paraId="05062307" w14:textId="77777777" w:rsidR="00D2082E" w:rsidRPr="00C01229" w:rsidRDefault="00D2082E" w:rsidP="009B69F2">
            <w:pPr>
              <w:jc w:val="center"/>
              <w:rPr>
                <w:rFonts w:ascii="Arial" w:hAnsi="Arial" w:cs="Arial"/>
                <w:color w:val="000000" w:themeColor="text1"/>
                <w:sz w:val="19"/>
                <w:szCs w:val="19"/>
              </w:rPr>
            </w:pPr>
          </w:p>
        </w:tc>
        <w:tc>
          <w:tcPr>
            <w:tcW w:w="2126" w:type="dxa"/>
            <w:vMerge/>
            <w:tcBorders>
              <w:top w:val="single" w:sz="4" w:space="0" w:color="auto"/>
              <w:left w:val="single" w:sz="4" w:space="0" w:color="auto"/>
              <w:right w:val="single" w:sz="4" w:space="0" w:color="auto"/>
            </w:tcBorders>
            <w:vAlign w:val="center"/>
          </w:tcPr>
          <w:p w14:paraId="577A7286" w14:textId="77777777" w:rsidR="00D2082E" w:rsidRPr="00C01229" w:rsidRDefault="00D2082E" w:rsidP="009B69F2">
            <w:pPr>
              <w:rPr>
                <w:rFonts w:ascii="Arial" w:hAnsi="Arial" w:cs="Arial"/>
                <w:color w:val="000000" w:themeColor="text1"/>
                <w:sz w:val="19"/>
                <w:szCs w:val="19"/>
              </w:rPr>
            </w:pPr>
          </w:p>
        </w:tc>
        <w:tc>
          <w:tcPr>
            <w:tcW w:w="3261" w:type="dxa"/>
            <w:vMerge/>
            <w:tcBorders>
              <w:top w:val="single" w:sz="4" w:space="0" w:color="auto"/>
              <w:left w:val="single" w:sz="4" w:space="0" w:color="auto"/>
              <w:right w:val="single" w:sz="4" w:space="0" w:color="auto"/>
            </w:tcBorders>
            <w:vAlign w:val="center"/>
          </w:tcPr>
          <w:p w14:paraId="0F885440" w14:textId="77777777" w:rsidR="00D2082E" w:rsidRPr="00C01229" w:rsidRDefault="00D2082E" w:rsidP="009B69F2">
            <w:pPr>
              <w:widowControl w:val="0"/>
              <w:rPr>
                <w:rFonts w:ascii="Arial" w:hAnsi="Arial" w:cs="Arial"/>
                <w:color w:val="000000" w:themeColor="text1"/>
                <w:sz w:val="19"/>
                <w:szCs w:val="19"/>
                <w:u w:color="000000"/>
              </w:rPr>
            </w:pPr>
          </w:p>
        </w:tc>
        <w:tc>
          <w:tcPr>
            <w:tcW w:w="1417" w:type="dxa"/>
            <w:vMerge/>
            <w:tcBorders>
              <w:top w:val="single" w:sz="4" w:space="0" w:color="auto"/>
              <w:left w:val="single" w:sz="4" w:space="0" w:color="auto"/>
              <w:right w:val="single" w:sz="4" w:space="0" w:color="auto"/>
            </w:tcBorders>
            <w:vAlign w:val="center"/>
          </w:tcPr>
          <w:p w14:paraId="7C14DF5B" w14:textId="77777777" w:rsidR="00D2082E" w:rsidRPr="00C01229" w:rsidRDefault="00D2082E" w:rsidP="009B69F2">
            <w:pPr>
              <w:jc w:val="center"/>
              <w:rPr>
                <w:rFonts w:ascii="Arial" w:hAnsi="Arial" w:cs="Arial"/>
                <w:color w:val="000000" w:themeColor="text1"/>
                <w:sz w:val="19"/>
                <w:szCs w:val="19"/>
              </w:rPr>
            </w:pPr>
          </w:p>
        </w:tc>
        <w:tc>
          <w:tcPr>
            <w:tcW w:w="1559" w:type="dxa"/>
            <w:tcBorders>
              <w:top w:val="single" w:sz="4" w:space="0" w:color="auto"/>
              <w:left w:val="single" w:sz="4" w:space="0" w:color="auto"/>
              <w:right w:val="single" w:sz="4" w:space="0" w:color="auto"/>
            </w:tcBorders>
            <w:vAlign w:val="center"/>
          </w:tcPr>
          <w:p w14:paraId="47C9AA88" w14:textId="7CF78A05" w:rsidR="00D2082E" w:rsidRPr="00C01229" w:rsidRDefault="00D2082E" w:rsidP="009B69F2">
            <w:pPr>
              <w:jc w:val="center"/>
              <w:rPr>
                <w:rFonts w:ascii="Arial" w:hAnsi="Arial" w:cs="Arial"/>
                <w:color w:val="000000" w:themeColor="text1"/>
                <w:sz w:val="19"/>
                <w:szCs w:val="19"/>
                <w:u w:color="000000"/>
              </w:rPr>
            </w:pPr>
            <w:r>
              <w:rPr>
                <w:rFonts w:ascii="Arial" w:hAnsi="Arial" w:cs="Arial"/>
                <w:color w:val="000000" w:themeColor="text1"/>
                <w:sz w:val="19"/>
                <w:szCs w:val="19"/>
                <w:u w:color="000000"/>
              </w:rPr>
              <w:t>nie</w:t>
            </w:r>
          </w:p>
        </w:tc>
        <w:tc>
          <w:tcPr>
            <w:tcW w:w="5670" w:type="dxa"/>
            <w:tcBorders>
              <w:top w:val="single" w:sz="4" w:space="0" w:color="auto"/>
              <w:left w:val="single" w:sz="4" w:space="0" w:color="auto"/>
              <w:right w:val="single" w:sz="4" w:space="0" w:color="auto"/>
            </w:tcBorders>
            <w:vAlign w:val="center"/>
          </w:tcPr>
          <w:p w14:paraId="7B92223E" w14:textId="7F5FD7AC" w:rsidR="00D2082E" w:rsidRPr="00C01229" w:rsidRDefault="00D2082E" w:rsidP="00D2082E">
            <w:pPr>
              <w:rPr>
                <w:rFonts w:ascii="Arial" w:hAnsi="Arial" w:cs="Arial"/>
                <w:color w:val="000000" w:themeColor="text1"/>
                <w:sz w:val="19"/>
                <w:szCs w:val="19"/>
                <w:u w:color="000000"/>
              </w:rPr>
            </w:pPr>
            <w:r w:rsidRPr="00C01229">
              <w:rPr>
                <w:rFonts w:ascii="Arial" w:hAnsi="Arial" w:cs="Arial"/>
                <w:color w:val="000000" w:themeColor="text1"/>
                <w:sz w:val="19"/>
                <w:szCs w:val="19"/>
                <w:u w:color="000000"/>
              </w:rPr>
              <w:t xml:space="preserve">25%  </w:t>
            </w:r>
            <w:r>
              <w:rPr>
                <w:rFonts w:ascii="Arial" w:hAnsi="Arial" w:cs="Arial"/>
                <w:color w:val="000000" w:themeColor="text1"/>
                <w:sz w:val="19"/>
                <w:szCs w:val="19"/>
                <w:u w:color="000000"/>
              </w:rPr>
              <w:t xml:space="preserve">a viac </w:t>
            </w:r>
            <w:r w:rsidRPr="00C01229">
              <w:rPr>
                <w:rFonts w:ascii="Arial" w:hAnsi="Arial" w:cs="Arial"/>
                <w:color w:val="000000" w:themeColor="text1"/>
                <w:sz w:val="19"/>
                <w:szCs w:val="19"/>
                <w:u w:color="000000"/>
              </w:rPr>
              <w:t>žiadaných výdavkov projektu nie je hospodárnych a/alebo efektívnych, nezodpoved</w:t>
            </w:r>
            <w:r>
              <w:rPr>
                <w:rFonts w:ascii="Arial" w:hAnsi="Arial" w:cs="Arial"/>
                <w:color w:val="000000" w:themeColor="text1"/>
                <w:sz w:val="19"/>
                <w:szCs w:val="19"/>
                <w:u w:color="000000"/>
              </w:rPr>
              <w:t>á</w:t>
            </w:r>
            <w:r w:rsidRPr="00C01229">
              <w:rPr>
                <w:rFonts w:ascii="Arial" w:hAnsi="Arial" w:cs="Arial"/>
                <w:color w:val="000000" w:themeColor="text1"/>
                <w:sz w:val="19"/>
                <w:szCs w:val="19"/>
                <w:u w:color="000000"/>
              </w:rPr>
              <w:t xml:space="preserve"> obvyklým cenám v danom čase a mieste, nespĺňa cieľ minimalizácie nákladov pri dodržaní požadovanej kvality výstup</w:t>
            </w:r>
            <w:bookmarkStart w:id="0" w:name="_GoBack"/>
            <w:bookmarkEnd w:id="0"/>
            <w:r w:rsidRPr="00C01229">
              <w:rPr>
                <w:rFonts w:ascii="Arial" w:hAnsi="Arial" w:cs="Arial"/>
                <w:color w:val="000000" w:themeColor="text1"/>
                <w:sz w:val="19"/>
                <w:szCs w:val="19"/>
                <w:u w:color="000000"/>
              </w:rPr>
              <w:t>ov.</w:t>
            </w:r>
          </w:p>
        </w:tc>
      </w:tr>
    </w:tbl>
    <w:p w14:paraId="018DAC1F" w14:textId="44A67107" w:rsidR="00CA593D" w:rsidRPr="00C01229" w:rsidRDefault="00A21DF4" w:rsidP="00CA593D">
      <w:pPr>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00CA593D" w:rsidRPr="00C01229">
        <w:rPr>
          <w:rFonts w:ascii="Arial" w:hAnsi="Arial" w:cs="Arial"/>
          <w:color w:val="000000" w:themeColor="text1"/>
          <w:sz w:val="19"/>
          <w:szCs w:val="19"/>
        </w:rPr>
        <w:t xml:space="preserve"> posudzuje najmä informácie uvedené v častiach </w:t>
      </w:r>
      <w:proofErr w:type="spellStart"/>
      <w:r w:rsidR="00CA593D" w:rsidRPr="00C01229">
        <w:rPr>
          <w:rFonts w:ascii="Arial" w:hAnsi="Arial" w:cs="Arial"/>
          <w:color w:val="000000" w:themeColor="text1"/>
          <w:sz w:val="19"/>
          <w:szCs w:val="19"/>
        </w:rPr>
        <w:t>ŽoNFP</w:t>
      </w:r>
      <w:proofErr w:type="spellEnd"/>
      <w:r w:rsidR="00CA593D" w:rsidRPr="00C01229">
        <w:rPr>
          <w:rFonts w:ascii="Arial" w:hAnsi="Arial" w:cs="Arial"/>
          <w:color w:val="000000" w:themeColor="text1"/>
          <w:sz w:val="19"/>
          <w:szCs w:val="19"/>
        </w:rPr>
        <w:t xml:space="preserve">: </w:t>
      </w:r>
      <w:r w:rsidR="00CA593D" w:rsidRPr="0035282D">
        <w:rPr>
          <w:rFonts w:ascii="Arial" w:hAnsi="Arial" w:cs="Arial"/>
          <w:color w:val="000000" w:themeColor="text1"/>
          <w:sz w:val="19"/>
          <w:szCs w:val="19"/>
        </w:rPr>
        <w:t>Spôsob realizácie aktivít projektu, Rozpočet projektu, príloha Rozpočet projektu, príloha Podklady k rozpočtu projektu.</w:t>
      </w:r>
    </w:p>
    <w:p w14:paraId="3310CEF8" w14:textId="77777777" w:rsidR="00CA593D" w:rsidRPr="00C01229" w:rsidRDefault="00CA593D" w:rsidP="00CA593D">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120" w:line="288" w:lineRule="auto"/>
        <w:jc w:val="both"/>
        <w:rPr>
          <w:rFonts w:ascii="Arial" w:eastAsiaTheme="minorHAnsi" w:hAnsi="Arial" w:cs="Arial"/>
          <w:color w:val="000000" w:themeColor="text1"/>
          <w:sz w:val="19"/>
          <w:szCs w:val="19"/>
          <w:bdr w:val="none" w:sz="0" w:space="0" w:color="auto"/>
          <w:lang w:val="sk-SK"/>
        </w:rPr>
      </w:pPr>
      <w:r w:rsidRPr="00C01229">
        <w:rPr>
          <w:rFonts w:ascii="Arial" w:eastAsiaTheme="minorHAnsi" w:hAnsi="Arial" w:cs="Arial"/>
          <w:color w:val="000000" w:themeColor="text1"/>
          <w:sz w:val="19"/>
          <w:szCs w:val="19"/>
          <w:bdr w:val="none" w:sz="0" w:space="0" w:color="auto"/>
          <w:lang w:val="sk-SK"/>
        </w:rPr>
        <w:t>V rámci hodnotiaceho kritéria sa jednotlivé výdavky hodnotia z nasledovných aspektov:</w:t>
      </w:r>
    </w:p>
    <w:p w14:paraId="26E0D24B" w14:textId="77777777" w:rsidR="00CA593D" w:rsidRPr="00C01229" w:rsidRDefault="00CA593D" w:rsidP="00CA593D">
      <w:pPr>
        <w:pStyle w:val="Predvolen"/>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jc w:val="both"/>
        <w:rPr>
          <w:rFonts w:ascii="Arial" w:eastAsiaTheme="minorHAnsi" w:hAnsi="Arial" w:cs="Arial"/>
          <w:color w:val="000000" w:themeColor="text1"/>
          <w:sz w:val="19"/>
          <w:szCs w:val="19"/>
          <w:bdr w:val="none" w:sz="0" w:space="0" w:color="auto"/>
          <w:lang w:val="sk-SK"/>
        </w:rPr>
      </w:pPr>
      <w:r w:rsidRPr="00C01229">
        <w:rPr>
          <w:rFonts w:ascii="Arial" w:eastAsiaTheme="minorHAnsi" w:hAnsi="Arial" w:cs="Arial"/>
          <w:color w:val="000000" w:themeColor="text1"/>
          <w:sz w:val="19"/>
          <w:szCs w:val="19"/>
          <w:bdr w:val="none" w:sz="0" w:space="0" w:color="auto"/>
          <w:lang w:val="sk-SK"/>
        </w:rPr>
        <w:t xml:space="preserve">dodržanie jednotlivých percentuálnych a finančných limitov na určené typy výdavkov a prípadne </w:t>
      </w:r>
      <w:proofErr w:type="spellStart"/>
      <w:r w:rsidRPr="00C01229">
        <w:rPr>
          <w:rFonts w:ascii="Arial" w:eastAsiaTheme="minorHAnsi" w:hAnsi="Arial" w:cs="Arial"/>
          <w:color w:val="000000" w:themeColor="text1"/>
          <w:sz w:val="19"/>
          <w:szCs w:val="19"/>
          <w:bdr w:val="none" w:sz="0" w:space="0" w:color="auto"/>
          <w:lang w:val="sk-SK"/>
        </w:rPr>
        <w:t>benchmarkov</w:t>
      </w:r>
      <w:proofErr w:type="spellEnd"/>
      <w:r w:rsidRPr="00C01229">
        <w:rPr>
          <w:rFonts w:ascii="Arial" w:eastAsiaTheme="minorHAnsi" w:hAnsi="Arial" w:cs="Arial"/>
          <w:color w:val="000000" w:themeColor="text1"/>
          <w:sz w:val="19"/>
          <w:szCs w:val="19"/>
          <w:bdr w:val="none" w:sz="0" w:space="0" w:color="auto"/>
          <w:lang w:val="sk-SK"/>
        </w:rPr>
        <w:t xml:space="preserve"> na realizáciu ucelených aktivít,</w:t>
      </w:r>
    </w:p>
    <w:p w14:paraId="19F05031" w14:textId="77777777" w:rsidR="00CA593D" w:rsidRDefault="00CA593D" w:rsidP="00CA593D">
      <w:pPr>
        <w:pStyle w:val="Predvolen"/>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jc w:val="both"/>
        <w:rPr>
          <w:rFonts w:ascii="Arial" w:eastAsiaTheme="minorHAnsi" w:hAnsi="Arial" w:cs="Arial"/>
          <w:color w:val="000000" w:themeColor="text1"/>
          <w:sz w:val="19"/>
          <w:szCs w:val="19"/>
          <w:bdr w:val="none" w:sz="0" w:space="0" w:color="auto"/>
          <w:lang w:val="sk-SK"/>
        </w:rPr>
      </w:pPr>
      <w:r w:rsidRPr="00C01229">
        <w:rPr>
          <w:rFonts w:ascii="Arial" w:eastAsiaTheme="minorHAnsi" w:hAnsi="Arial" w:cs="Arial"/>
          <w:color w:val="000000" w:themeColor="text1"/>
          <w:sz w:val="19"/>
          <w:szCs w:val="19"/>
          <w:bdr w:val="none" w:sz="0" w:space="0" w:color="auto"/>
          <w:lang w:val="sk-SK"/>
        </w:rPr>
        <w:t>primeranosť merných množstiev výdavkov z pohľadu nevyhnutnosti pre realizáciu aktivít projektu,</w:t>
      </w:r>
    </w:p>
    <w:p w14:paraId="35137EE8" w14:textId="77777777" w:rsidR="00CA593D" w:rsidRPr="00C01229" w:rsidRDefault="00CA593D" w:rsidP="00CA593D">
      <w:pPr>
        <w:pStyle w:val="Predvolen"/>
        <w:numPr>
          <w:ilvl w:val="0"/>
          <w:numId w:val="36"/>
        </w:numPr>
        <w:rPr>
          <w:rFonts w:ascii="Arial" w:hAnsi="Arial" w:cs="Arial"/>
          <w:color w:val="000000" w:themeColor="text1"/>
          <w:sz w:val="19"/>
          <w:szCs w:val="19"/>
          <w:lang w:val="sk-SK"/>
        </w:rPr>
      </w:pPr>
      <w:r w:rsidRPr="00C01229">
        <w:rPr>
          <w:rFonts w:ascii="Arial" w:eastAsiaTheme="minorHAnsi" w:hAnsi="Arial" w:cs="Arial"/>
          <w:color w:val="000000" w:themeColor="text1"/>
          <w:sz w:val="19"/>
          <w:szCs w:val="19"/>
          <w:bdr w:val="none" w:sz="0" w:space="0" w:color="auto"/>
          <w:lang w:val="sk-SK"/>
        </w:rPr>
        <w:t>či sú jednotkové ceny identifikované na základe dôveryhodného prieskumu trhu</w:t>
      </w:r>
      <w:r w:rsidRPr="00C01229">
        <w:rPr>
          <w:rFonts w:ascii="Arial" w:hAnsi="Arial" w:cs="Arial"/>
          <w:color w:val="000000" w:themeColor="text1"/>
          <w:sz w:val="19"/>
          <w:szCs w:val="19"/>
          <w:lang w:val="sk-SK"/>
        </w:rPr>
        <w:t xml:space="preserve">/ prieskumu trhových cien, relevantného znaleckého posudku, uzatvorenej zmluvy, rozpočtu overeného autorizovanou osobou alebo iných podkladov. </w:t>
      </w:r>
    </w:p>
    <w:p w14:paraId="47F85596" w14:textId="77777777" w:rsidR="00CA593D" w:rsidRPr="00C01229" w:rsidRDefault="00CA593D" w:rsidP="00CA593D">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jc w:val="both"/>
        <w:rPr>
          <w:rFonts w:ascii="Arial" w:eastAsiaTheme="minorHAnsi" w:hAnsi="Arial" w:cs="Arial"/>
          <w:color w:val="000000" w:themeColor="text1"/>
          <w:sz w:val="19"/>
          <w:szCs w:val="19"/>
          <w:bdr w:val="none" w:sz="0" w:space="0" w:color="auto"/>
          <w:lang w:val="sk-SK"/>
        </w:rPr>
      </w:pPr>
    </w:p>
    <w:p w14:paraId="1CF82406" w14:textId="59A1BFFA" w:rsidR="00CA593D" w:rsidRPr="00C01229" w:rsidRDefault="00A21DF4" w:rsidP="00CA593D">
      <w:pPr>
        <w:widowControl w:val="0"/>
        <w:autoSpaceDE w:val="0"/>
        <w:autoSpaceDN w:val="0"/>
        <w:adjustRightInd w:val="0"/>
        <w:spacing w:after="0" w:line="288" w:lineRule="auto"/>
        <w:jc w:val="both"/>
        <w:rPr>
          <w:rFonts w:ascii="Arial" w:hAnsi="Arial" w:cs="Arial"/>
          <w:sz w:val="19"/>
          <w:szCs w:val="19"/>
        </w:rPr>
      </w:pPr>
      <w:r>
        <w:rPr>
          <w:rFonts w:ascii="Arial" w:hAnsi="Arial" w:cs="Arial"/>
          <w:sz w:val="19"/>
          <w:szCs w:val="19"/>
        </w:rPr>
        <w:t>OH</w:t>
      </w:r>
      <w:r w:rsidR="00CA593D" w:rsidRPr="00C01229">
        <w:rPr>
          <w:rFonts w:ascii="Arial" w:hAnsi="Arial" w:cs="Arial"/>
          <w:sz w:val="19"/>
          <w:szCs w:val="19"/>
        </w:rPr>
        <w:t xml:space="preserve"> vyhodnotí, či navrhnuté výdavky projektu spĺňajú podmienku hospodárnosti a efektívnosti a či zodpovedajú obvyklým cenám v danom mieste a čase preukázanými niektorým z vyššie uvedených spôsobov. Pri overovaní hospodárnosti  </w:t>
      </w:r>
      <w:r>
        <w:rPr>
          <w:rFonts w:ascii="Arial" w:hAnsi="Arial" w:cs="Arial"/>
          <w:sz w:val="19"/>
          <w:szCs w:val="19"/>
        </w:rPr>
        <w:t>OH</w:t>
      </w:r>
      <w:r w:rsidR="00CA593D" w:rsidRPr="00C01229">
        <w:rPr>
          <w:rFonts w:ascii="Arial" w:hAnsi="Arial" w:cs="Arial"/>
          <w:sz w:val="19"/>
          <w:szCs w:val="19"/>
        </w:rPr>
        <w:t xml:space="preserve"> postupuje v zmysle dokumentu CKO - Príručka k oprávnenosti výdavkov pre programové obdobie 2021-2027. </w:t>
      </w:r>
      <w:r>
        <w:rPr>
          <w:rFonts w:ascii="Arial" w:hAnsi="Arial" w:cs="Arial"/>
          <w:sz w:val="19"/>
          <w:szCs w:val="19"/>
        </w:rPr>
        <w:t>OH</w:t>
      </w:r>
      <w:r w:rsidR="00CA593D" w:rsidRPr="00C01229">
        <w:rPr>
          <w:rFonts w:ascii="Arial" w:hAnsi="Arial" w:cs="Arial"/>
          <w:sz w:val="19"/>
          <w:szCs w:val="19"/>
        </w:rPr>
        <w:t xml:space="preserve"> v závislosti od druhu výdavku identifikuje, či na hodnotené výdavky projektu bude aplikovať percentuálne/finančné limity a /alebo </w:t>
      </w:r>
      <w:proofErr w:type="spellStart"/>
      <w:r w:rsidR="00CA593D" w:rsidRPr="00C01229">
        <w:rPr>
          <w:rFonts w:ascii="Arial" w:hAnsi="Arial" w:cs="Arial"/>
          <w:sz w:val="19"/>
          <w:szCs w:val="19"/>
        </w:rPr>
        <w:t>benchmarky</w:t>
      </w:r>
      <w:proofErr w:type="spellEnd"/>
      <w:r w:rsidR="00CA593D" w:rsidRPr="00C01229">
        <w:rPr>
          <w:rFonts w:ascii="Arial" w:hAnsi="Arial" w:cs="Arial"/>
          <w:sz w:val="19"/>
          <w:szCs w:val="19"/>
        </w:rPr>
        <w:t>, bude hodnotiť kritérium podľa zrealizovaného verejného obstarávania, prieskumu trhu  a/alebo podľa expertízneho posúdenia (napr.</w:t>
      </w:r>
      <w:r w:rsidR="00D2082E">
        <w:rPr>
          <w:rFonts w:ascii="Arial" w:hAnsi="Arial" w:cs="Arial"/>
          <w:sz w:val="19"/>
          <w:szCs w:val="19"/>
        </w:rPr>
        <w:t xml:space="preserve"> </w:t>
      </w:r>
      <w:r w:rsidR="00CA593D" w:rsidRPr="00C01229">
        <w:rPr>
          <w:rFonts w:ascii="Arial" w:hAnsi="Arial" w:cs="Arial"/>
          <w:sz w:val="19"/>
          <w:szCs w:val="19"/>
        </w:rPr>
        <w:t>odborný posudok/úkon znalca), alebo iným spôsobom uvedeným v Príručke k oprávnenosti výdavkov pre programové obdobie 2021-2027. </w:t>
      </w:r>
    </w:p>
    <w:p w14:paraId="768ACD6C" w14:textId="77777777" w:rsidR="00CA593D" w:rsidRPr="00C01229" w:rsidRDefault="00CA593D" w:rsidP="00CA593D">
      <w:pPr>
        <w:widowControl w:val="0"/>
        <w:autoSpaceDE w:val="0"/>
        <w:autoSpaceDN w:val="0"/>
        <w:adjustRightInd w:val="0"/>
        <w:spacing w:after="60" w:line="288" w:lineRule="auto"/>
        <w:jc w:val="both"/>
        <w:rPr>
          <w:rFonts w:ascii="Arial" w:hAnsi="Arial" w:cs="Arial"/>
          <w:sz w:val="19"/>
          <w:szCs w:val="19"/>
        </w:rPr>
      </w:pPr>
      <w:r w:rsidRPr="00C01229">
        <w:rPr>
          <w:rFonts w:ascii="Arial" w:hAnsi="Arial" w:cs="Arial"/>
          <w:b/>
          <w:sz w:val="19"/>
          <w:szCs w:val="19"/>
        </w:rPr>
        <w:t>Limit výdavkov</w:t>
      </w:r>
      <w:r w:rsidRPr="00C01229">
        <w:rPr>
          <w:rFonts w:ascii="Arial" w:hAnsi="Arial" w:cs="Arial"/>
          <w:sz w:val="19"/>
          <w:szCs w:val="19"/>
        </w:rPr>
        <w:t xml:space="preserve"> je definovaný ako maximálny limit  na úrovni:</w:t>
      </w:r>
    </w:p>
    <w:p w14:paraId="45F7A0DE" w14:textId="77777777" w:rsidR="00CA593D" w:rsidRPr="00C01229" w:rsidRDefault="00CA593D" w:rsidP="00CA593D">
      <w:pPr>
        <w:pStyle w:val="Odsekzoznamu"/>
        <w:widowControl w:val="0"/>
        <w:numPr>
          <w:ilvl w:val="0"/>
          <w:numId w:val="37"/>
        </w:numPr>
        <w:autoSpaceDE w:val="0"/>
        <w:autoSpaceDN w:val="0"/>
        <w:adjustRightInd w:val="0"/>
        <w:spacing w:after="60" w:line="288" w:lineRule="auto"/>
        <w:contextualSpacing w:val="0"/>
        <w:jc w:val="both"/>
        <w:rPr>
          <w:rFonts w:ascii="Arial" w:hAnsi="Arial" w:cs="Arial"/>
          <w:sz w:val="19"/>
          <w:szCs w:val="19"/>
          <w:lang w:val="sk-SK"/>
        </w:rPr>
      </w:pPr>
      <w:r w:rsidRPr="00C01229">
        <w:rPr>
          <w:rFonts w:ascii="Arial" w:hAnsi="Arial" w:cs="Arial"/>
          <w:sz w:val="19"/>
          <w:szCs w:val="19"/>
          <w:lang w:val="sk-SK"/>
        </w:rPr>
        <w:t>jednotkových výdavkov v rámci priamych aj nepriamych výdavkov,</w:t>
      </w:r>
    </w:p>
    <w:p w14:paraId="47E34F92" w14:textId="77777777" w:rsidR="00CA593D" w:rsidRPr="00C01229" w:rsidRDefault="00CA593D" w:rsidP="00CA593D">
      <w:pPr>
        <w:pStyle w:val="Odsekzoznamu"/>
        <w:widowControl w:val="0"/>
        <w:numPr>
          <w:ilvl w:val="0"/>
          <w:numId w:val="37"/>
        </w:numPr>
        <w:autoSpaceDE w:val="0"/>
        <w:autoSpaceDN w:val="0"/>
        <w:adjustRightInd w:val="0"/>
        <w:spacing w:after="60" w:line="288" w:lineRule="auto"/>
        <w:contextualSpacing w:val="0"/>
        <w:jc w:val="both"/>
        <w:rPr>
          <w:rFonts w:ascii="Arial" w:hAnsi="Arial" w:cs="Arial"/>
          <w:sz w:val="19"/>
          <w:szCs w:val="19"/>
          <w:lang w:val="sk-SK"/>
        </w:rPr>
      </w:pPr>
      <w:r w:rsidRPr="00C01229">
        <w:rPr>
          <w:rFonts w:ascii="Arial" w:hAnsi="Arial" w:cs="Arial"/>
          <w:sz w:val="19"/>
          <w:szCs w:val="19"/>
          <w:lang w:val="sk-SK"/>
        </w:rPr>
        <w:t>skupín výdavkov (napr. percentuálny limit na nepriame výdavky z priamych výdavkov).</w:t>
      </w:r>
    </w:p>
    <w:p w14:paraId="76707598" w14:textId="2D4EB1CA" w:rsidR="00CA593D" w:rsidRPr="00C01229" w:rsidRDefault="00CA593D" w:rsidP="00CA593D">
      <w:pPr>
        <w:widowControl w:val="0"/>
        <w:autoSpaceDE w:val="0"/>
        <w:autoSpaceDN w:val="0"/>
        <w:adjustRightInd w:val="0"/>
        <w:spacing w:after="60" w:line="288" w:lineRule="auto"/>
        <w:jc w:val="both"/>
        <w:rPr>
          <w:rFonts w:ascii="Arial" w:hAnsi="Arial" w:cs="Arial"/>
          <w:sz w:val="19"/>
          <w:szCs w:val="19"/>
        </w:rPr>
      </w:pPr>
      <w:r w:rsidRPr="00C01229">
        <w:rPr>
          <w:rFonts w:ascii="Arial" w:hAnsi="Arial" w:cs="Arial"/>
          <w:sz w:val="19"/>
          <w:szCs w:val="19"/>
        </w:rPr>
        <w:t xml:space="preserve">V prípade finančných a percentuálnych limitov, ktoré sa vzťahujú na konkrétne typy výdavkov (napr. nákup stavieb a pod.), sú stanovené konkrétne hodnoty v prílohe 4 výzvy. </w:t>
      </w:r>
      <w:r w:rsidRPr="00C01229">
        <w:rPr>
          <w:rFonts w:ascii="Arial" w:hAnsi="Arial" w:cs="Arial"/>
          <w:b/>
          <w:sz w:val="19"/>
          <w:szCs w:val="19"/>
        </w:rPr>
        <w:t>V prípade prekročenia stanovených finančných a percentuálnych limitov</w:t>
      </w:r>
      <w:r w:rsidRPr="00C01229">
        <w:rPr>
          <w:rFonts w:ascii="Arial" w:hAnsi="Arial" w:cs="Arial"/>
          <w:sz w:val="19"/>
          <w:szCs w:val="19"/>
        </w:rPr>
        <w:t xml:space="preserve"> </w:t>
      </w:r>
      <w:r w:rsidR="00A21DF4">
        <w:rPr>
          <w:rFonts w:ascii="Arial" w:hAnsi="Arial" w:cs="Arial"/>
          <w:sz w:val="19"/>
          <w:szCs w:val="19"/>
        </w:rPr>
        <w:t>OH</w:t>
      </w:r>
      <w:r w:rsidRPr="00C01229">
        <w:rPr>
          <w:rFonts w:ascii="Arial" w:hAnsi="Arial" w:cs="Arial"/>
          <w:sz w:val="19"/>
          <w:szCs w:val="19"/>
        </w:rPr>
        <w:t xml:space="preserve"> vyhodnotí výdavky nad stanovený limit ako neoprávnené a bude adekvátne znížená výška výdavku do úrovne limitu.</w:t>
      </w:r>
    </w:p>
    <w:p w14:paraId="535C3517" w14:textId="1751E429" w:rsidR="00CA593D" w:rsidRDefault="00CA593D" w:rsidP="00CA593D">
      <w:pPr>
        <w:widowControl w:val="0"/>
        <w:autoSpaceDE w:val="0"/>
        <w:autoSpaceDN w:val="0"/>
        <w:adjustRightInd w:val="0"/>
        <w:spacing w:after="60" w:line="288" w:lineRule="auto"/>
        <w:jc w:val="both"/>
        <w:rPr>
          <w:rFonts w:ascii="Arial" w:hAnsi="Arial" w:cs="Arial"/>
          <w:sz w:val="19"/>
          <w:szCs w:val="19"/>
        </w:rPr>
      </w:pPr>
      <w:r w:rsidRPr="00C01229">
        <w:rPr>
          <w:rFonts w:ascii="Arial" w:hAnsi="Arial" w:cs="Arial"/>
          <w:b/>
          <w:sz w:val="19"/>
          <w:szCs w:val="19"/>
        </w:rPr>
        <w:t>Prieskum trhu/prieskum trhových cien</w:t>
      </w:r>
      <w:r w:rsidRPr="00C01229">
        <w:rPr>
          <w:rFonts w:ascii="Arial" w:hAnsi="Arial" w:cs="Arial"/>
          <w:sz w:val="19"/>
          <w:szCs w:val="19"/>
        </w:rPr>
        <w:t> je definovaný ako činnosť, pri ktorej žiadateľ zistí a vyhodnotí  informácie o aktuálnych cenách  tovarov, prác alebo služieb na trhu v danom čase a v danom mieste.  Prieskum trhových cien sa vykonáva  s cieľom stanovenia cien v rozpočte projektu. Prieskum trhu sa vykonáva za účelom získania PHZ a predkladá sa v prípade, že VO v čase predloženia žiadosti o NFP nebolo ukončené.</w:t>
      </w:r>
    </w:p>
    <w:p w14:paraId="3BAAC0FA" w14:textId="3717EC23" w:rsidR="00482893" w:rsidRPr="00C01229" w:rsidRDefault="00482893" w:rsidP="00CA593D">
      <w:pPr>
        <w:widowControl w:val="0"/>
        <w:autoSpaceDE w:val="0"/>
        <w:autoSpaceDN w:val="0"/>
        <w:adjustRightInd w:val="0"/>
        <w:spacing w:after="60" w:line="288" w:lineRule="auto"/>
        <w:jc w:val="both"/>
        <w:rPr>
          <w:rFonts w:ascii="Arial" w:hAnsi="Arial" w:cs="Arial"/>
          <w:sz w:val="19"/>
          <w:szCs w:val="19"/>
        </w:rPr>
      </w:pPr>
      <w:r w:rsidRPr="00482893">
        <w:rPr>
          <w:rFonts w:ascii="Arial" w:hAnsi="Arial" w:cs="Arial"/>
          <w:b/>
          <w:sz w:val="19"/>
          <w:szCs w:val="19"/>
        </w:rPr>
        <w:t>V prípade stavebných prác</w:t>
      </w:r>
      <w:r w:rsidRPr="00482893">
        <w:rPr>
          <w:rFonts w:ascii="Arial" w:hAnsi="Arial" w:cs="Arial"/>
          <w:sz w:val="19"/>
          <w:szCs w:val="19"/>
        </w:rPr>
        <w:t xml:space="preserve"> </w:t>
      </w:r>
      <w:r w:rsidRPr="00482893">
        <w:rPr>
          <w:rFonts w:ascii="Arial" w:hAnsi="Arial" w:cs="Arial"/>
          <w:b/>
          <w:sz w:val="19"/>
          <w:szCs w:val="19"/>
        </w:rPr>
        <w:t>(nezrealizované verejné obstarávanie)</w:t>
      </w:r>
      <w:r w:rsidRPr="00482893">
        <w:rPr>
          <w:rFonts w:ascii="Arial" w:hAnsi="Arial" w:cs="Arial"/>
          <w:sz w:val="19"/>
          <w:szCs w:val="19"/>
        </w:rPr>
        <w:t xml:space="preserve"> </w:t>
      </w:r>
      <w:r w:rsidR="00A21DF4">
        <w:rPr>
          <w:rFonts w:ascii="Arial" w:hAnsi="Arial" w:cs="Arial"/>
          <w:sz w:val="19"/>
          <w:szCs w:val="19"/>
        </w:rPr>
        <w:t>OH</w:t>
      </w:r>
      <w:r w:rsidRPr="00482893">
        <w:rPr>
          <w:rFonts w:ascii="Arial" w:hAnsi="Arial" w:cs="Arial"/>
          <w:sz w:val="19"/>
          <w:szCs w:val="19"/>
        </w:rPr>
        <w:t xml:space="preserve"> overuje hospodárnosť výdavkov predloženým rozpočtom stavby vypracovaný autorizovanou osobou podľa zákona č. 138/1992 Zb. o autorizovaných architektoch a autorizovaných stavebných inžinieroch v znení neskorších predpisov</w:t>
      </w:r>
    </w:p>
    <w:p w14:paraId="136D8A5A" w14:textId="08421FE4" w:rsidR="00CA593D" w:rsidRPr="00C01229" w:rsidRDefault="00CA593D" w:rsidP="00CA593D">
      <w:pPr>
        <w:widowControl w:val="0"/>
        <w:autoSpaceDE w:val="0"/>
        <w:autoSpaceDN w:val="0"/>
        <w:adjustRightInd w:val="0"/>
        <w:spacing w:after="60" w:line="288" w:lineRule="auto"/>
        <w:jc w:val="both"/>
        <w:rPr>
          <w:rFonts w:ascii="Arial" w:hAnsi="Arial" w:cs="Arial"/>
          <w:sz w:val="19"/>
          <w:szCs w:val="19"/>
        </w:rPr>
      </w:pPr>
      <w:r w:rsidRPr="00C01229">
        <w:rPr>
          <w:rFonts w:ascii="Arial" w:hAnsi="Arial" w:cs="Arial"/>
          <w:sz w:val="19"/>
          <w:szCs w:val="19"/>
        </w:rPr>
        <w:t xml:space="preserve">V prípade </w:t>
      </w:r>
      <w:r w:rsidRPr="00C01229">
        <w:rPr>
          <w:rFonts w:ascii="Arial" w:hAnsi="Arial" w:cs="Arial"/>
          <w:b/>
          <w:sz w:val="19"/>
          <w:szCs w:val="19"/>
        </w:rPr>
        <w:t>zrealizovaného verejného obstarávania</w:t>
      </w:r>
      <w:r w:rsidRPr="00C01229">
        <w:rPr>
          <w:rFonts w:ascii="Arial" w:hAnsi="Arial" w:cs="Arial"/>
          <w:sz w:val="19"/>
          <w:szCs w:val="19"/>
        </w:rPr>
        <w:t xml:space="preserve"> (platná a účinná zmluva s dodávateľom) </w:t>
      </w:r>
      <w:r w:rsidR="00A21DF4">
        <w:rPr>
          <w:rFonts w:ascii="Arial" w:hAnsi="Arial" w:cs="Arial"/>
          <w:sz w:val="19"/>
          <w:szCs w:val="19"/>
        </w:rPr>
        <w:t>OH</w:t>
      </w:r>
      <w:r w:rsidRPr="00C01229">
        <w:rPr>
          <w:rFonts w:ascii="Arial" w:hAnsi="Arial" w:cs="Arial"/>
          <w:sz w:val="19"/>
          <w:szCs w:val="19"/>
        </w:rPr>
        <w:t xml:space="preserve"> overuje dodržanie percentuálnych a finančných limitov a/alebo cien stanovených na </w:t>
      </w:r>
      <w:r w:rsidRPr="00C01229">
        <w:rPr>
          <w:rFonts w:ascii="Arial" w:hAnsi="Arial" w:cs="Arial"/>
          <w:sz w:val="19"/>
          <w:szCs w:val="19"/>
        </w:rPr>
        <w:lastRenderedPageBreak/>
        <w:t xml:space="preserve">základe expertízneho posúdenia porovnaním cien uvedených v zmluve s dodávateľom s cenami uvedenými v rozpočte projektu. Ak boli ceny uvedené v rozpočte projektu vyššie ako ceny uvedené v zmluve, alebo ak tieto ceny sú vyššie ako limity výdavkov stanovené vo výzve alebo ak sú tieto ceny vyššie ako ceny stanovené na základe expertízneho posúdenia, </w:t>
      </w:r>
      <w:r w:rsidR="00A21DF4">
        <w:rPr>
          <w:rFonts w:ascii="Arial" w:hAnsi="Arial" w:cs="Arial"/>
          <w:sz w:val="19"/>
          <w:szCs w:val="19"/>
        </w:rPr>
        <w:t>OH</w:t>
      </w:r>
      <w:r w:rsidRPr="00C01229">
        <w:rPr>
          <w:rFonts w:ascii="Arial" w:hAnsi="Arial" w:cs="Arial"/>
          <w:sz w:val="19"/>
          <w:szCs w:val="19"/>
        </w:rPr>
        <w:t xml:space="preserve"> zníži túto položku. </w:t>
      </w:r>
    </w:p>
    <w:p w14:paraId="6C614DBF" w14:textId="5FCEE8C3" w:rsidR="00CA593D" w:rsidRPr="00C01229" w:rsidRDefault="00CA593D" w:rsidP="00CA593D">
      <w:pPr>
        <w:widowControl w:val="0"/>
        <w:autoSpaceDE w:val="0"/>
        <w:autoSpaceDN w:val="0"/>
        <w:adjustRightInd w:val="0"/>
        <w:spacing w:after="120" w:line="288" w:lineRule="auto"/>
        <w:jc w:val="both"/>
        <w:rPr>
          <w:rFonts w:ascii="Arial" w:hAnsi="Arial" w:cs="Arial"/>
          <w:sz w:val="19"/>
          <w:szCs w:val="19"/>
        </w:rPr>
      </w:pPr>
      <w:r w:rsidRPr="00C01229">
        <w:rPr>
          <w:rFonts w:ascii="Arial" w:hAnsi="Arial" w:cs="Arial"/>
          <w:sz w:val="19"/>
          <w:szCs w:val="19"/>
        </w:rPr>
        <w:t xml:space="preserve">V prípade, ak </w:t>
      </w:r>
      <w:r w:rsidR="00A21DF4">
        <w:rPr>
          <w:rFonts w:ascii="Arial" w:hAnsi="Arial" w:cs="Arial"/>
          <w:sz w:val="19"/>
          <w:szCs w:val="19"/>
        </w:rPr>
        <w:t>OH</w:t>
      </w:r>
      <w:r w:rsidRPr="00C01229">
        <w:rPr>
          <w:rFonts w:ascii="Arial" w:hAnsi="Arial" w:cs="Arial"/>
          <w:sz w:val="19"/>
          <w:szCs w:val="19"/>
        </w:rPr>
        <w:t xml:space="preserve"> hodnotí hospodárnosť a efektívnosť výdavkov projektu na základe </w:t>
      </w:r>
      <w:r w:rsidRPr="00C01229">
        <w:rPr>
          <w:rFonts w:ascii="Arial" w:hAnsi="Arial" w:cs="Arial"/>
          <w:b/>
          <w:sz w:val="19"/>
          <w:szCs w:val="19"/>
        </w:rPr>
        <w:t>vlastných odborných skúseností</w:t>
      </w:r>
      <w:r w:rsidRPr="00C01229">
        <w:rPr>
          <w:rFonts w:ascii="Arial" w:hAnsi="Arial" w:cs="Arial"/>
          <w:sz w:val="19"/>
          <w:szCs w:val="19"/>
        </w:rPr>
        <w:t xml:space="preserve">, presne popíše postupy a zdôvodnenie daného hodnotenia. </w:t>
      </w:r>
    </w:p>
    <w:p w14:paraId="6BF09B49" w14:textId="1FC46E76" w:rsidR="00CA593D" w:rsidRPr="00C01229" w:rsidRDefault="00A21DF4" w:rsidP="00CA593D">
      <w:pPr>
        <w:widowControl w:val="0"/>
        <w:autoSpaceDE w:val="0"/>
        <w:autoSpaceDN w:val="0"/>
        <w:adjustRightInd w:val="0"/>
        <w:spacing w:after="60" w:line="288" w:lineRule="auto"/>
        <w:jc w:val="both"/>
        <w:rPr>
          <w:rFonts w:ascii="Arial" w:hAnsi="Arial" w:cs="Arial"/>
          <w:sz w:val="19"/>
          <w:szCs w:val="19"/>
        </w:rPr>
      </w:pPr>
      <w:r>
        <w:rPr>
          <w:rFonts w:ascii="Arial" w:hAnsi="Arial" w:cs="Arial"/>
          <w:sz w:val="19"/>
          <w:szCs w:val="19"/>
        </w:rPr>
        <w:t>OH</w:t>
      </w:r>
      <w:r w:rsidR="00CA593D" w:rsidRPr="00C01229">
        <w:rPr>
          <w:rFonts w:ascii="Arial" w:hAnsi="Arial" w:cs="Arial"/>
          <w:sz w:val="19"/>
          <w:szCs w:val="19"/>
        </w:rPr>
        <w:t xml:space="preserve"> overí správnosť vstupných údajov pre výpočet, ktoré sú uvedené v rozpočte projektu. Musí byť zohľadnená aj skutočnosť, či žiadateľ je, alebo nie je platcom DPH. V prípade, ak nie je platcom DPH, sumy musia byť uvedené s DPH. V prípade, ak je platcom DPH, sumy musia byť uvedené bez DPH (v závislosti od typu výdavkov).</w:t>
      </w:r>
    </w:p>
    <w:p w14:paraId="088225F3" w14:textId="4DCE74BD" w:rsidR="00CA593D" w:rsidRPr="00C01229" w:rsidRDefault="00CA593D" w:rsidP="00CA593D">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after="60" w:line="288" w:lineRule="auto"/>
        <w:jc w:val="both"/>
        <w:rPr>
          <w:rFonts w:ascii="Arial" w:eastAsiaTheme="minorHAnsi" w:hAnsi="Arial" w:cs="Arial"/>
          <w:color w:val="000000" w:themeColor="text1"/>
          <w:sz w:val="19"/>
          <w:szCs w:val="19"/>
          <w:bdr w:val="none" w:sz="0" w:space="0" w:color="auto"/>
          <w:lang w:val="sk-SK"/>
        </w:rPr>
      </w:pPr>
      <w:r w:rsidRPr="00C01229">
        <w:rPr>
          <w:rFonts w:ascii="Arial" w:eastAsiaTheme="minorHAnsi" w:hAnsi="Arial" w:cs="Arial"/>
          <w:color w:val="000000" w:themeColor="text1"/>
          <w:sz w:val="19"/>
          <w:szCs w:val="19"/>
          <w:bdr w:val="none" w:sz="0" w:space="0" w:color="auto"/>
          <w:lang w:val="sk-SK"/>
        </w:rPr>
        <w:t xml:space="preserve">Cieľom hodnotenia je posúdiť, či je dodržaný princíp minimalizácie nákladov pri dodržaní požadovanej kvality a rozsahu výstupov. V prípade identifikácie neoprávnených výdavkov projektu na základe uvedených kritérií </w:t>
      </w:r>
      <w:r w:rsidR="00A21DF4">
        <w:rPr>
          <w:rFonts w:ascii="Arial" w:eastAsiaTheme="minorHAnsi" w:hAnsi="Arial" w:cs="Arial"/>
          <w:color w:val="000000" w:themeColor="text1"/>
          <w:sz w:val="19"/>
          <w:szCs w:val="19"/>
          <w:bdr w:val="none" w:sz="0" w:space="0" w:color="auto"/>
          <w:lang w:val="sk-SK"/>
        </w:rPr>
        <w:t>OH</w:t>
      </w:r>
      <w:r w:rsidRPr="00C01229">
        <w:rPr>
          <w:rFonts w:ascii="Arial" w:eastAsiaTheme="minorHAnsi" w:hAnsi="Arial" w:cs="Arial"/>
          <w:color w:val="000000" w:themeColor="text1"/>
          <w:sz w:val="19"/>
          <w:szCs w:val="19"/>
          <w:bdr w:val="none" w:sz="0" w:space="0" w:color="auto"/>
          <w:lang w:val="sk-SK"/>
        </w:rPr>
        <w:t xml:space="preserve"> zníži výšku celkových oprávnených výdavkov znížením výšky jednotlivých oprávnených výdavkov, znížením merných množstiev jednotlivých oprávnených výdavkov alebo ich zaradením do neoprávnených výdavkov v celej výške.</w:t>
      </w:r>
    </w:p>
    <w:p w14:paraId="6AB1BED3" w14:textId="2A31A375" w:rsidR="00CA593D" w:rsidRPr="00C01229" w:rsidRDefault="00CA593D" w:rsidP="00CA593D">
      <w:pPr>
        <w:pStyle w:val="Predvolen"/>
        <w:spacing w:after="60" w:line="288" w:lineRule="auto"/>
        <w:ind w:right="-2"/>
        <w:jc w:val="both"/>
        <w:rPr>
          <w:rFonts w:ascii="Arial" w:hAnsi="Arial" w:cs="Arial"/>
          <w:color w:val="000000" w:themeColor="text1"/>
          <w:sz w:val="19"/>
          <w:szCs w:val="19"/>
          <w:lang w:val="sk-SK"/>
        </w:rPr>
      </w:pPr>
      <w:r w:rsidRPr="00C01229">
        <w:rPr>
          <w:rFonts w:ascii="Arial" w:eastAsiaTheme="minorHAnsi" w:hAnsi="Arial" w:cs="Arial"/>
          <w:color w:val="000000" w:themeColor="text1"/>
          <w:sz w:val="19"/>
          <w:szCs w:val="19"/>
          <w:bdr w:val="none" w:sz="0" w:space="0" w:color="auto"/>
          <w:lang w:val="sk-SK"/>
        </w:rPr>
        <w:t xml:space="preserve">Po vyhodnotení všetkých výdavkov sa pri posudzovaní hospodárnosti a efektívnosti výdavkov projektu berie do úvahy výška výdavkov projektu po ich prípadnom znížení odborným </w:t>
      </w:r>
      <w:r w:rsidR="00A21DF4">
        <w:rPr>
          <w:rFonts w:ascii="Arial" w:eastAsiaTheme="minorHAnsi" w:hAnsi="Arial" w:cs="Arial"/>
          <w:color w:val="000000" w:themeColor="text1"/>
          <w:sz w:val="19"/>
          <w:szCs w:val="19"/>
          <w:bdr w:val="none" w:sz="0" w:space="0" w:color="auto"/>
          <w:lang w:val="sk-SK"/>
        </w:rPr>
        <w:t>OH</w:t>
      </w:r>
      <w:r w:rsidRPr="00C01229">
        <w:rPr>
          <w:rFonts w:ascii="Arial" w:eastAsiaTheme="minorHAnsi" w:hAnsi="Arial" w:cs="Arial"/>
          <w:color w:val="000000" w:themeColor="text1"/>
          <w:sz w:val="19"/>
          <w:szCs w:val="19"/>
          <w:bdr w:val="none" w:sz="0" w:space="0" w:color="auto"/>
          <w:lang w:val="sk-SK"/>
        </w:rPr>
        <w:t xml:space="preserve">. </w:t>
      </w:r>
      <w:r w:rsidRPr="00C01229">
        <w:rPr>
          <w:rFonts w:ascii="Arial" w:hAnsi="Arial" w:cs="Arial"/>
          <w:color w:val="000000" w:themeColor="text1"/>
          <w:sz w:val="19"/>
          <w:szCs w:val="19"/>
          <w:lang w:val="sk-SK"/>
        </w:rPr>
        <w:t xml:space="preserve"> Ak odborný  </w:t>
      </w:r>
      <w:r w:rsidR="00A21DF4">
        <w:rPr>
          <w:rFonts w:ascii="Arial" w:hAnsi="Arial" w:cs="Arial"/>
          <w:color w:val="000000" w:themeColor="text1"/>
          <w:sz w:val="19"/>
          <w:szCs w:val="19"/>
          <w:lang w:val="sk-SK"/>
        </w:rPr>
        <w:t>OH</w:t>
      </w:r>
      <w:r w:rsidRPr="00C01229">
        <w:rPr>
          <w:rFonts w:ascii="Arial" w:hAnsi="Arial" w:cs="Arial"/>
          <w:color w:val="000000" w:themeColor="text1"/>
          <w:sz w:val="19"/>
          <w:szCs w:val="19"/>
          <w:lang w:val="sk-SK"/>
        </w:rPr>
        <w:t xml:space="preserve"> identifikuje neoprávnené výdavky, je povinný konkrétne zdôvodniť prečo výdavky označil za neoprávnené. Ak identifikované </w:t>
      </w:r>
      <w:r w:rsidRPr="00C01229">
        <w:rPr>
          <w:rFonts w:ascii="Arial" w:hAnsi="Arial" w:cs="Arial"/>
          <w:color w:val="auto"/>
          <w:sz w:val="19"/>
          <w:szCs w:val="19"/>
          <w:lang w:val="sk-SK"/>
        </w:rPr>
        <w:t>vecne neoprávnené výdavky tvoria 25%</w:t>
      </w:r>
      <w:r w:rsidR="00D2082E">
        <w:rPr>
          <w:rFonts w:ascii="Arial" w:hAnsi="Arial" w:cs="Arial"/>
          <w:color w:val="auto"/>
          <w:sz w:val="19"/>
          <w:szCs w:val="19"/>
          <w:lang w:val="sk-SK"/>
        </w:rPr>
        <w:t xml:space="preserve"> a viac</w:t>
      </w:r>
      <w:r w:rsidRPr="00C01229">
        <w:rPr>
          <w:rFonts w:ascii="Arial" w:hAnsi="Arial" w:cs="Arial"/>
          <w:color w:val="auto"/>
          <w:sz w:val="19"/>
          <w:szCs w:val="19"/>
          <w:lang w:val="sk-SK"/>
        </w:rPr>
        <w:t xml:space="preserve"> </w:t>
      </w:r>
      <w:r w:rsidRPr="00C01229">
        <w:rPr>
          <w:rFonts w:ascii="Arial" w:eastAsia="Helvetica" w:hAnsi="Arial" w:cs="Arial"/>
          <w:color w:val="000000" w:themeColor="text1"/>
          <w:sz w:val="19"/>
          <w:szCs w:val="19"/>
          <w:lang w:val="sk-SK"/>
        </w:rPr>
        <w:t>finančnej hodnoty žiadateľom definovaných celkových oprávnených výdavkov projektu</w:t>
      </w:r>
      <w:r w:rsidR="005358E7">
        <w:rPr>
          <w:rFonts w:ascii="Arial" w:eastAsia="Helvetica" w:hAnsi="Arial" w:cs="Arial"/>
          <w:color w:val="000000" w:themeColor="text1"/>
          <w:sz w:val="19"/>
          <w:szCs w:val="19"/>
          <w:lang w:val="sk-SK"/>
        </w:rPr>
        <w:t xml:space="preserve"> </w:t>
      </w:r>
      <w:r w:rsidR="005358E7" w:rsidRPr="005358E7">
        <w:rPr>
          <w:rFonts w:ascii="Arial" w:eastAsia="Helvetica" w:hAnsi="Arial" w:cs="Arial"/>
          <w:color w:val="000000" w:themeColor="text1"/>
          <w:sz w:val="19"/>
          <w:szCs w:val="19"/>
          <w:lang w:val="sk-SK"/>
        </w:rPr>
        <w:t xml:space="preserve">po ich prípadnom znížení odborným </w:t>
      </w:r>
      <w:r w:rsidR="00A21DF4">
        <w:rPr>
          <w:rFonts w:ascii="Arial" w:eastAsia="Helvetica" w:hAnsi="Arial" w:cs="Arial"/>
          <w:color w:val="000000" w:themeColor="text1"/>
          <w:sz w:val="19"/>
          <w:szCs w:val="19"/>
          <w:lang w:val="sk-SK"/>
        </w:rPr>
        <w:t>OH</w:t>
      </w:r>
      <w:r w:rsidRPr="00C01229">
        <w:rPr>
          <w:rFonts w:ascii="Arial" w:eastAsia="Helvetica" w:hAnsi="Arial" w:cs="Arial"/>
          <w:color w:val="000000" w:themeColor="text1"/>
          <w:sz w:val="19"/>
          <w:szCs w:val="19"/>
          <w:lang w:val="sk-SK"/>
        </w:rPr>
        <w:t>, navrhnuté výdavky projektu nespĺňajú podmienku efektívnosti a hospodárnosti výdavku projektu</w:t>
      </w:r>
      <w:r w:rsidR="005358E7">
        <w:rPr>
          <w:rFonts w:ascii="Arial" w:eastAsia="Helvetica" w:hAnsi="Arial" w:cs="Arial"/>
          <w:color w:val="000000" w:themeColor="text1"/>
          <w:sz w:val="19"/>
          <w:szCs w:val="19"/>
          <w:lang w:val="sk-SK"/>
        </w:rPr>
        <w:t xml:space="preserve"> </w:t>
      </w:r>
      <w:r w:rsidR="005358E7" w:rsidRPr="005358E7">
        <w:rPr>
          <w:rFonts w:ascii="Arial" w:eastAsia="Helvetica" w:hAnsi="Arial" w:cs="Arial"/>
          <w:color w:val="000000" w:themeColor="text1"/>
          <w:sz w:val="19"/>
          <w:szCs w:val="19"/>
          <w:lang w:val="sk-SK"/>
        </w:rPr>
        <w:t xml:space="preserve">a </w:t>
      </w:r>
      <w:r w:rsidR="005358E7" w:rsidRPr="004D1C44">
        <w:rPr>
          <w:rFonts w:ascii="Arial" w:eastAsia="Helvetica" w:hAnsi="Arial" w:cs="Arial"/>
          <w:b/>
          <w:color w:val="000000" w:themeColor="text1"/>
          <w:sz w:val="19"/>
          <w:szCs w:val="19"/>
          <w:lang w:val="sk-SK"/>
        </w:rPr>
        <w:t>následne OH priradí odpoveď nie</w:t>
      </w:r>
      <w:r w:rsidRPr="00C01229">
        <w:rPr>
          <w:rFonts w:ascii="Arial" w:eastAsia="Helvetica" w:hAnsi="Arial" w:cs="Arial"/>
          <w:color w:val="000000" w:themeColor="text1"/>
          <w:sz w:val="19"/>
          <w:szCs w:val="19"/>
          <w:lang w:val="sk-SK"/>
        </w:rPr>
        <w:t>.</w:t>
      </w:r>
    </w:p>
    <w:p w14:paraId="4A44D23E" w14:textId="435CA947" w:rsidR="00CA593D" w:rsidRPr="00C01229" w:rsidRDefault="00A21DF4" w:rsidP="00CA593D">
      <w:pPr>
        <w:widowControl w:val="0"/>
        <w:autoSpaceDE w:val="0"/>
        <w:autoSpaceDN w:val="0"/>
        <w:adjustRightInd w:val="0"/>
        <w:spacing w:after="120" w:line="288" w:lineRule="auto"/>
        <w:contextualSpacing/>
        <w:jc w:val="both"/>
        <w:rPr>
          <w:rFonts w:ascii="Arial" w:hAnsi="Arial" w:cs="Arial"/>
          <w:color w:val="000000" w:themeColor="text1"/>
          <w:sz w:val="19"/>
          <w:szCs w:val="19"/>
        </w:rPr>
      </w:pPr>
      <w:r>
        <w:rPr>
          <w:rFonts w:ascii="Arial" w:hAnsi="Arial" w:cs="Arial"/>
          <w:color w:val="000000" w:themeColor="text1"/>
          <w:sz w:val="19"/>
          <w:szCs w:val="19"/>
        </w:rPr>
        <w:t>OH</w:t>
      </w:r>
      <w:r w:rsidR="00CA593D" w:rsidRPr="00C01229">
        <w:rPr>
          <w:rFonts w:ascii="Arial" w:hAnsi="Arial" w:cs="Arial"/>
          <w:color w:val="000000" w:themeColor="text1"/>
          <w:sz w:val="19"/>
          <w:szCs w:val="19"/>
        </w:rPr>
        <w:t xml:space="preserve"> svoju odpoveď zdôvodní v hodnotiacom hárku odborného hodnotenia v časti Komentár a súčasne uvedie odkaz na dokument alebo relevantnú časť (</w:t>
      </w:r>
      <w:proofErr w:type="spellStart"/>
      <w:r w:rsidR="00CA593D" w:rsidRPr="00C01229">
        <w:rPr>
          <w:rFonts w:ascii="Arial" w:hAnsi="Arial" w:cs="Arial"/>
          <w:color w:val="000000" w:themeColor="text1"/>
          <w:sz w:val="19"/>
          <w:szCs w:val="19"/>
        </w:rPr>
        <w:t>ŽoNFP</w:t>
      </w:r>
      <w:proofErr w:type="spellEnd"/>
      <w:r w:rsidR="00CA593D" w:rsidRPr="00C01229">
        <w:rPr>
          <w:rFonts w:ascii="Arial" w:hAnsi="Arial" w:cs="Arial"/>
          <w:color w:val="000000" w:themeColor="text1"/>
          <w:sz w:val="19"/>
          <w:szCs w:val="19"/>
        </w:rPr>
        <w:t xml:space="preserve"> a relevantnej prílohy), na základe ktorej bolo vykonané hodnotenie. </w:t>
      </w:r>
      <w:r>
        <w:rPr>
          <w:rFonts w:ascii="Arial" w:hAnsi="Arial" w:cs="Arial"/>
          <w:sz w:val="19"/>
          <w:szCs w:val="19"/>
        </w:rPr>
        <w:t>OH</w:t>
      </w:r>
      <w:r w:rsidR="00CA593D" w:rsidRPr="00C01229">
        <w:rPr>
          <w:rFonts w:ascii="Arial" w:hAnsi="Arial" w:cs="Arial"/>
          <w:sz w:val="19"/>
          <w:szCs w:val="19"/>
        </w:rPr>
        <w:t xml:space="preserve"> je povinný popísať a uviesť v časti Komentár </w:t>
      </w:r>
      <w:r w:rsidR="00CA593D" w:rsidRPr="00C01229">
        <w:rPr>
          <w:rFonts w:ascii="Arial" w:hAnsi="Arial" w:cs="Arial"/>
          <w:color w:val="000000" w:themeColor="text1"/>
          <w:sz w:val="19"/>
          <w:szCs w:val="19"/>
        </w:rPr>
        <w:t xml:space="preserve">ku každému z pomocných nástrojov na overenie hospodárnosti výdavkov konkrétny spôsob, ako overil podmienku  hospodárnosti a efektívnosti výdavkov a či zodpovedajú obvyklým cenám v danom mieste a čase  (napr. na základe stanoveného </w:t>
      </w:r>
      <w:proofErr w:type="spellStart"/>
      <w:r w:rsidR="00CA593D" w:rsidRPr="00C01229">
        <w:rPr>
          <w:rFonts w:ascii="Arial" w:hAnsi="Arial" w:cs="Arial"/>
          <w:color w:val="000000" w:themeColor="text1"/>
          <w:sz w:val="19"/>
          <w:szCs w:val="19"/>
        </w:rPr>
        <w:t>benchmarku</w:t>
      </w:r>
      <w:proofErr w:type="spellEnd"/>
      <w:r w:rsidR="00CA593D" w:rsidRPr="00C01229">
        <w:rPr>
          <w:rFonts w:ascii="Arial" w:hAnsi="Arial" w:cs="Arial"/>
          <w:color w:val="000000" w:themeColor="text1"/>
          <w:sz w:val="19"/>
          <w:szCs w:val="19"/>
        </w:rPr>
        <w:t xml:space="preserve">, finančných limitov,  zrealizovaného VO, vykonaného prieskumu trhu, resp. na základe iných nástrojov na overenie hospodárnosti a efektívnosti výdavkov). </w:t>
      </w:r>
      <w:r>
        <w:rPr>
          <w:rFonts w:ascii="Arial" w:hAnsi="Arial" w:cs="Arial"/>
          <w:color w:val="000000" w:themeColor="text1"/>
          <w:sz w:val="19"/>
          <w:szCs w:val="19"/>
        </w:rPr>
        <w:t>OH</w:t>
      </w:r>
      <w:r w:rsidR="00CA593D" w:rsidRPr="00C01229">
        <w:rPr>
          <w:rFonts w:ascii="Arial" w:hAnsi="Arial" w:cs="Arial"/>
          <w:color w:val="000000" w:themeColor="text1"/>
          <w:sz w:val="19"/>
          <w:szCs w:val="19"/>
        </w:rPr>
        <w:t xml:space="preserve"> je povinný v rámci komentára v hodnotiacom hárku uviesť pre všetky typy výdavkov, ktoré vyhodnocoval, slovný popis dôvodov vyhodnotenia daného hodnotiaceho kritéria, pričom dôvody popíše čo najvecnejšie a argumentačne ich podloží aj s odvolaním sa na konkrétne pravidlá, </w:t>
      </w:r>
      <w:proofErr w:type="spellStart"/>
      <w:r w:rsidR="00CA593D" w:rsidRPr="00C01229">
        <w:rPr>
          <w:rFonts w:ascii="Arial" w:hAnsi="Arial" w:cs="Arial"/>
          <w:color w:val="000000" w:themeColor="text1"/>
          <w:sz w:val="19"/>
          <w:szCs w:val="19"/>
        </w:rPr>
        <w:t>t.j</w:t>
      </w:r>
      <w:proofErr w:type="spellEnd"/>
      <w:r w:rsidR="00CA593D" w:rsidRPr="00C01229">
        <w:rPr>
          <w:rFonts w:ascii="Arial" w:hAnsi="Arial" w:cs="Arial"/>
          <w:color w:val="000000" w:themeColor="text1"/>
          <w:sz w:val="19"/>
          <w:szCs w:val="19"/>
        </w:rPr>
        <w:t xml:space="preserve">. konkrétne číselné hodnoty posudzovaných finančných a percentuálnych limitov, </w:t>
      </w:r>
      <w:proofErr w:type="spellStart"/>
      <w:r w:rsidR="00CA593D" w:rsidRPr="00C01229">
        <w:rPr>
          <w:rFonts w:ascii="Arial" w:hAnsi="Arial" w:cs="Arial"/>
          <w:color w:val="000000" w:themeColor="text1"/>
          <w:sz w:val="19"/>
          <w:szCs w:val="19"/>
        </w:rPr>
        <w:t>benchmarkov</w:t>
      </w:r>
      <w:proofErr w:type="spellEnd"/>
      <w:r w:rsidR="00CA593D" w:rsidRPr="00C01229">
        <w:rPr>
          <w:rFonts w:ascii="Arial" w:hAnsi="Arial" w:cs="Arial"/>
          <w:color w:val="000000" w:themeColor="text1"/>
          <w:sz w:val="19"/>
          <w:szCs w:val="19"/>
        </w:rPr>
        <w:t xml:space="preserve">, iných výdavkov, resp. odvolaním sa na konkrétne právne predpisy (tam, kde je to relevantné) atď., ktoré boli posudzované v rámci overovania efektívnosti a hospodárnosti výdavkov a uvedie výsledok posúdenia. </w:t>
      </w:r>
      <w:r>
        <w:rPr>
          <w:rFonts w:ascii="Arial" w:hAnsi="Arial" w:cs="Arial"/>
          <w:color w:val="000000" w:themeColor="text1"/>
          <w:sz w:val="19"/>
          <w:szCs w:val="19"/>
        </w:rPr>
        <w:t>OH</w:t>
      </w:r>
      <w:r w:rsidR="00CA593D" w:rsidRPr="00C01229">
        <w:rPr>
          <w:rFonts w:ascii="Arial" w:hAnsi="Arial" w:cs="Arial"/>
          <w:color w:val="000000" w:themeColor="text1"/>
          <w:sz w:val="19"/>
          <w:szCs w:val="19"/>
        </w:rPr>
        <w:t xml:space="preserve"> je povinný uviesť odpoveď pri každom konkrétnom hodnotení bodového kritéria.</w:t>
      </w:r>
    </w:p>
    <w:p w14:paraId="08403B15" w14:textId="68ABA817" w:rsidR="00CA593D" w:rsidRPr="00C01229" w:rsidRDefault="00CA593D" w:rsidP="00CA593D">
      <w:pPr>
        <w:widowControl w:val="0"/>
        <w:autoSpaceDE w:val="0"/>
        <w:autoSpaceDN w:val="0"/>
        <w:adjustRightInd w:val="0"/>
        <w:spacing w:after="120" w:line="288" w:lineRule="auto"/>
        <w:contextualSpacing/>
        <w:jc w:val="both"/>
        <w:rPr>
          <w:rFonts w:ascii="Arial" w:hAnsi="Arial" w:cs="Arial"/>
          <w:color w:val="000000" w:themeColor="text1"/>
          <w:sz w:val="19"/>
          <w:szCs w:val="19"/>
        </w:rPr>
      </w:pPr>
      <w:r w:rsidRPr="00C01229">
        <w:rPr>
          <w:rFonts w:ascii="Arial" w:hAnsi="Arial" w:cs="Arial"/>
          <w:color w:val="000000" w:themeColor="text1"/>
          <w:sz w:val="19"/>
          <w:szCs w:val="19"/>
        </w:rPr>
        <w:t xml:space="preserve">Pri vyhodnotení kritéria </w:t>
      </w:r>
      <w:r w:rsidRPr="00C01229">
        <w:rPr>
          <w:rFonts w:ascii="Arial" w:hAnsi="Arial" w:cs="Arial"/>
          <w:b/>
          <w:color w:val="000000" w:themeColor="text1"/>
          <w:sz w:val="19"/>
          <w:szCs w:val="19"/>
        </w:rPr>
        <w:t xml:space="preserve">„Efektívnosť a hospodárnosť výdavkov projektu“, </w:t>
      </w:r>
      <w:r w:rsidRPr="00C01229">
        <w:rPr>
          <w:rFonts w:ascii="Arial" w:hAnsi="Arial" w:cs="Arial"/>
          <w:color w:val="000000" w:themeColor="text1"/>
          <w:sz w:val="19"/>
          <w:szCs w:val="19"/>
        </w:rPr>
        <w:t xml:space="preserve">je </w:t>
      </w:r>
      <w:r w:rsidR="00A21DF4">
        <w:rPr>
          <w:rFonts w:ascii="Arial" w:hAnsi="Arial" w:cs="Arial"/>
          <w:color w:val="000000" w:themeColor="text1"/>
          <w:sz w:val="19"/>
          <w:szCs w:val="19"/>
        </w:rPr>
        <w:t>OH</w:t>
      </w:r>
      <w:r w:rsidRPr="00C01229">
        <w:rPr>
          <w:rFonts w:ascii="Arial" w:hAnsi="Arial" w:cs="Arial"/>
          <w:color w:val="000000" w:themeColor="text1"/>
          <w:sz w:val="19"/>
          <w:szCs w:val="19"/>
        </w:rPr>
        <w:t xml:space="preserve"> povinný vykonať samostatné overenie dodržania princípu hospodárnosti a nie je oprávnený spoliehať sa len na dokumentáciu predloženú žiadateľom. </w:t>
      </w:r>
      <w:r w:rsidR="00A21DF4">
        <w:rPr>
          <w:rFonts w:ascii="Arial" w:hAnsi="Arial" w:cs="Arial"/>
          <w:color w:val="000000" w:themeColor="text1"/>
          <w:sz w:val="19"/>
          <w:szCs w:val="19"/>
        </w:rPr>
        <w:t>OH</w:t>
      </w:r>
      <w:r w:rsidRPr="00C01229">
        <w:rPr>
          <w:rFonts w:ascii="Arial" w:hAnsi="Arial" w:cs="Arial"/>
          <w:color w:val="000000" w:themeColor="text1"/>
          <w:sz w:val="19"/>
          <w:szCs w:val="19"/>
        </w:rPr>
        <w:t xml:space="preserve"> je povinný v rámci komentára v hodnotiacom hárku uviesť a popísať ku každému z pomocných nástrojov na overenie hospodárnosti výdavkov konkrétny spôsob jeho overenia, </w:t>
      </w:r>
      <w:proofErr w:type="spellStart"/>
      <w:r w:rsidRPr="00C01229">
        <w:rPr>
          <w:rFonts w:ascii="Arial" w:hAnsi="Arial" w:cs="Arial"/>
          <w:color w:val="000000" w:themeColor="text1"/>
          <w:sz w:val="19"/>
          <w:szCs w:val="19"/>
        </w:rPr>
        <w:t>t.j</w:t>
      </w:r>
      <w:proofErr w:type="spellEnd"/>
      <w:r w:rsidRPr="00C01229">
        <w:rPr>
          <w:rFonts w:ascii="Arial" w:hAnsi="Arial" w:cs="Arial"/>
          <w:color w:val="000000" w:themeColor="text1"/>
          <w:sz w:val="19"/>
          <w:szCs w:val="19"/>
        </w:rPr>
        <w:t xml:space="preserve">. ako overil podmienku hospodárnosti a efektívnosti výdavkov a podmienku či výdavky zodpovedajú obvyklým cenám v danom mieste a čase  (napr. na základe stanoveného </w:t>
      </w:r>
      <w:proofErr w:type="spellStart"/>
      <w:r w:rsidRPr="00C01229">
        <w:rPr>
          <w:rFonts w:ascii="Arial" w:hAnsi="Arial" w:cs="Arial"/>
          <w:color w:val="000000" w:themeColor="text1"/>
          <w:sz w:val="19"/>
          <w:szCs w:val="19"/>
        </w:rPr>
        <w:t>benchmarku</w:t>
      </w:r>
      <w:proofErr w:type="spellEnd"/>
      <w:r w:rsidRPr="00C01229">
        <w:rPr>
          <w:rFonts w:ascii="Arial" w:hAnsi="Arial" w:cs="Arial"/>
          <w:color w:val="000000" w:themeColor="text1"/>
          <w:sz w:val="19"/>
          <w:szCs w:val="19"/>
        </w:rPr>
        <w:t xml:space="preserve">, finančných limitov, zrealizovaného VO, vykonaného prieskumu trhu alebo na základe iných nástrojov na overenie hospodárnosti a efektívnosti výdavkov). Vo vzťahu k preskúmaniu hospodárnosti jednotlivých typov výdavkov je </w:t>
      </w:r>
      <w:r w:rsidR="00A21DF4">
        <w:rPr>
          <w:rFonts w:ascii="Arial" w:hAnsi="Arial" w:cs="Arial"/>
          <w:color w:val="000000" w:themeColor="text1"/>
          <w:sz w:val="19"/>
          <w:szCs w:val="19"/>
        </w:rPr>
        <w:t>OH</w:t>
      </w:r>
      <w:r w:rsidRPr="00C01229">
        <w:rPr>
          <w:rFonts w:ascii="Arial" w:hAnsi="Arial" w:cs="Arial"/>
          <w:color w:val="000000" w:themeColor="text1"/>
          <w:sz w:val="19"/>
          <w:szCs w:val="19"/>
        </w:rPr>
        <w:t xml:space="preserve"> povinný v komentári v hodnotiacom hárku uviesť pre všetky typy výdavkov, ktoré vyhodnocoval, slovný popis dôvodov vyhodnotenia daného hodnotiaceho kritéria, pričom dôvody popíše čo najvecnejšie a argumentačne ich podloží aj s odvolaním sa na konkrétne pravidlá, </w:t>
      </w:r>
      <w:proofErr w:type="spellStart"/>
      <w:r w:rsidRPr="00C01229">
        <w:rPr>
          <w:rFonts w:ascii="Arial" w:hAnsi="Arial" w:cs="Arial"/>
          <w:color w:val="000000" w:themeColor="text1"/>
          <w:sz w:val="19"/>
          <w:szCs w:val="19"/>
        </w:rPr>
        <w:t>t.j</w:t>
      </w:r>
      <w:proofErr w:type="spellEnd"/>
      <w:r w:rsidRPr="00C01229">
        <w:rPr>
          <w:rFonts w:ascii="Arial" w:hAnsi="Arial" w:cs="Arial"/>
          <w:color w:val="000000" w:themeColor="text1"/>
          <w:sz w:val="19"/>
          <w:szCs w:val="19"/>
        </w:rPr>
        <w:t xml:space="preserve">. konkrétne číselné hodnoty posudzovaných finančných limitov, </w:t>
      </w:r>
      <w:proofErr w:type="spellStart"/>
      <w:r w:rsidRPr="00C01229">
        <w:rPr>
          <w:rFonts w:ascii="Arial" w:hAnsi="Arial" w:cs="Arial"/>
          <w:color w:val="000000" w:themeColor="text1"/>
          <w:sz w:val="19"/>
          <w:szCs w:val="19"/>
        </w:rPr>
        <w:t>benchmarkov</w:t>
      </w:r>
      <w:proofErr w:type="spellEnd"/>
      <w:r w:rsidRPr="00C01229">
        <w:rPr>
          <w:rFonts w:ascii="Arial" w:hAnsi="Arial" w:cs="Arial"/>
          <w:color w:val="000000" w:themeColor="text1"/>
          <w:sz w:val="19"/>
          <w:szCs w:val="19"/>
        </w:rPr>
        <w:t xml:space="preserve">, percentuálnych limitov, iných výdavkov, resp. odvolaním sa na konkrétne právne predpisy (tam, kde je to relevantné) atď., ktoré boli posudzované v rámci overovania efektívnosti a hospodárnosti výdavkov a uvedie výsledok posúdenia. </w:t>
      </w:r>
      <w:r w:rsidR="00A21DF4">
        <w:rPr>
          <w:rFonts w:ascii="Arial" w:hAnsi="Arial" w:cs="Arial"/>
          <w:color w:val="000000" w:themeColor="text1"/>
          <w:sz w:val="19"/>
          <w:szCs w:val="19"/>
        </w:rPr>
        <w:t>OH</w:t>
      </w:r>
      <w:r w:rsidRPr="00C01229">
        <w:rPr>
          <w:rFonts w:ascii="Arial" w:hAnsi="Arial" w:cs="Arial"/>
          <w:color w:val="000000" w:themeColor="text1"/>
          <w:sz w:val="19"/>
          <w:szCs w:val="19"/>
        </w:rPr>
        <w:t xml:space="preserve"> je povinný zabezpečiť uchovávanie dokumentácie aj všetkých podkladov z vykonaného posúdenia hospodárnosti výdavkov.</w:t>
      </w:r>
    </w:p>
    <w:p w14:paraId="0E3B0431" w14:textId="5FF87BA9" w:rsidR="00CA593D" w:rsidRPr="00C01229" w:rsidRDefault="00A21DF4" w:rsidP="00CA593D">
      <w:pPr>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00CA593D" w:rsidRPr="00C01229">
        <w:rPr>
          <w:rFonts w:ascii="Arial" w:hAnsi="Arial" w:cs="Arial"/>
          <w:color w:val="000000" w:themeColor="text1"/>
          <w:sz w:val="19"/>
          <w:szCs w:val="19"/>
        </w:rPr>
        <w:t xml:space="preserve"> kvalifikovaným posúdením posudzuje adekvátnosť</w:t>
      </w:r>
      <w:r w:rsidR="00CA593D" w:rsidRPr="00C01229">
        <w:rPr>
          <w:rFonts w:ascii="Arial" w:hAnsi="Arial" w:cs="Arial"/>
          <w:color w:val="000000" w:themeColor="text1"/>
          <w:sz w:val="19"/>
          <w:szCs w:val="19"/>
          <w:vertAlign w:val="superscript"/>
        </w:rPr>
        <w:footnoteReference w:id="1"/>
      </w:r>
      <w:r w:rsidR="00CA593D" w:rsidRPr="00C01229">
        <w:rPr>
          <w:rFonts w:ascii="Arial" w:hAnsi="Arial" w:cs="Arial"/>
          <w:color w:val="000000" w:themeColor="text1"/>
          <w:sz w:val="19"/>
          <w:szCs w:val="19"/>
        </w:rPr>
        <w:t xml:space="preserve"> rozpočtu v kontexte projektu ako celku. V prípade, že v rámci odborného hodnotenia sa posudzuje hospodárnosť výdavkov, posudzuje ich </w:t>
      </w:r>
      <w:r>
        <w:rPr>
          <w:rFonts w:ascii="Arial" w:hAnsi="Arial" w:cs="Arial"/>
          <w:color w:val="000000" w:themeColor="text1"/>
          <w:sz w:val="19"/>
          <w:szCs w:val="19"/>
        </w:rPr>
        <w:t>OH</w:t>
      </w:r>
      <w:r w:rsidR="00CA593D" w:rsidRPr="00C01229">
        <w:rPr>
          <w:rFonts w:ascii="Arial" w:hAnsi="Arial" w:cs="Arial"/>
          <w:color w:val="000000" w:themeColor="text1"/>
          <w:sz w:val="19"/>
          <w:szCs w:val="19"/>
        </w:rPr>
        <w:t xml:space="preserve"> v nasledovnom rozsahu:</w:t>
      </w:r>
    </w:p>
    <w:p w14:paraId="091C8294" w14:textId="5AACFBDA" w:rsidR="00CA593D" w:rsidRPr="00C01229" w:rsidRDefault="00CA593D" w:rsidP="00384A2D">
      <w:pPr>
        <w:pStyle w:val="Odsekzoznamu"/>
        <w:numPr>
          <w:ilvl w:val="0"/>
          <w:numId w:val="38"/>
        </w:numPr>
        <w:autoSpaceDE w:val="0"/>
        <w:autoSpaceDN w:val="0"/>
        <w:adjustRightInd w:val="0"/>
        <w:spacing w:before="120" w:after="120" w:line="288" w:lineRule="auto"/>
        <w:ind w:left="426" w:hanging="142"/>
        <w:contextualSpacing w:val="0"/>
        <w:jc w:val="both"/>
        <w:rPr>
          <w:rFonts w:ascii="Arial" w:hAnsi="Arial" w:cs="Arial"/>
          <w:sz w:val="19"/>
          <w:szCs w:val="19"/>
          <w:lang w:val="sk-SK"/>
        </w:rPr>
      </w:pPr>
      <w:r w:rsidRPr="00C01229">
        <w:rPr>
          <w:rFonts w:ascii="Arial" w:hAnsi="Arial" w:cs="Arial"/>
          <w:sz w:val="19"/>
          <w:szCs w:val="19"/>
          <w:lang w:val="sk-SK"/>
        </w:rPr>
        <w:t xml:space="preserve">ak ide o výdavky, ktoré nie sú predmetom VO alebo obstarávania, odborný </w:t>
      </w:r>
      <w:r w:rsidR="00A21DF4">
        <w:rPr>
          <w:rFonts w:ascii="Arial" w:hAnsi="Arial" w:cs="Arial"/>
          <w:sz w:val="19"/>
          <w:szCs w:val="19"/>
          <w:lang w:val="sk-SK"/>
        </w:rPr>
        <w:t>OH</w:t>
      </w:r>
      <w:r w:rsidRPr="00C01229">
        <w:rPr>
          <w:rFonts w:ascii="Arial" w:hAnsi="Arial" w:cs="Arial"/>
          <w:sz w:val="19"/>
          <w:szCs w:val="19"/>
          <w:lang w:val="sk-SK"/>
        </w:rPr>
        <w:t xml:space="preserve"> posúdi hospodárnosť nárokovaných výdavkov na základe svojej odbornosti, skúsenosti a znalosti. Pri posudzovaní vychádza z dokumentácie od žiadateľa (napr. prieskumy trhu, podklady preukazujúce mzdovú politiku žiadateľa, opisu projektu). V prípade, že má pochybnosti </w:t>
      </w:r>
      <w:r w:rsidRPr="00C01229">
        <w:rPr>
          <w:rFonts w:ascii="Arial" w:hAnsi="Arial" w:cs="Arial"/>
          <w:sz w:val="19"/>
          <w:szCs w:val="19"/>
          <w:lang w:val="sk-SK"/>
        </w:rPr>
        <w:lastRenderedPageBreak/>
        <w:t>o dostatočnosti</w:t>
      </w:r>
      <w:r w:rsidRPr="00C01229">
        <w:rPr>
          <w:rStyle w:val="Odkaznapoznmkupodiarou"/>
          <w:rFonts w:cs="Arial"/>
          <w:sz w:val="19"/>
          <w:szCs w:val="19"/>
          <w:lang w:val="sk-SK"/>
        </w:rPr>
        <w:footnoteReference w:id="2"/>
      </w:r>
      <w:r w:rsidRPr="00C01229">
        <w:rPr>
          <w:rFonts w:ascii="Arial" w:hAnsi="Arial" w:cs="Arial"/>
          <w:sz w:val="19"/>
          <w:szCs w:val="19"/>
          <w:lang w:val="sk-SK"/>
        </w:rPr>
        <w:t xml:space="preserve"> podkladov od žiadateľa a o hospodárnosti predmetných výdavkov uplatní vlastné nástroje (prieskum trhu, sadzobníky, cenníky, atď.) a jednoznačne zadefinuje zdroj svojho overenia do hodnotiaceho hárku.</w:t>
      </w:r>
    </w:p>
    <w:p w14:paraId="25CA12C7" w14:textId="66B3458C" w:rsidR="00CA593D" w:rsidRPr="00C01229" w:rsidRDefault="00CA593D" w:rsidP="00384A2D">
      <w:pPr>
        <w:pStyle w:val="Odsekzoznamu"/>
        <w:numPr>
          <w:ilvl w:val="0"/>
          <w:numId w:val="38"/>
        </w:numPr>
        <w:autoSpaceDE w:val="0"/>
        <w:autoSpaceDN w:val="0"/>
        <w:adjustRightInd w:val="0"/>
        <w:spacing w:before="120" w:after="120" w:line="288" w:lineRule="auto"/>
        <w:ind w:left="426" w:hanging="142"/>
        <w:contextualSpacing w:val="0"/>
        <w:jc w:val="both"/>
        <w:rPr>
          <w:rFonts w:ascii="Arial" w:hAnsi="Arial" w:cs="Arial"/>
          <w:sz w:val="19"/>
          <w:szCs w:val="19"/>
          <w:lang w:val="sk-SK"/>
        </w:rPr>
      </w:pPr>
      <w:r w:rsidRPr="00C01229">
        <w:rPr>
          <w:rFonts w:ascii="Arial" w:hAnsi="Arial" w:cs="Arial"/>
          <w:sz w:val="19"/>
          <w:szCs w:val="19"/>
          <w:lang w:val="sk-SK"/>
        </w:rPr>
        <w:t>ak ide o výdavky, pre ktoré už bolo ukončené VO alebo obstarávanie a overenie hospodárnosti výdavkov z VO alebo obstarávania sa uskutočňuje v konaní o žiadosti o </w:t>
      </w:r>
      <w:r w:rsidRPr="00C2137F">
        <w:rPr>
          <w:rFonts w:ascii="Arial" w:hAnsi="Arial" w:cs="Arial"/>
          <w:sz w:val="19"/>
          <w:szCs w:val="19"/>
          <w:lang w:val="sk-SK"/>
        </w:rPr>
        <w:t xml:space="preserve">NFP </w:t>
      </w:r>
      <w:r w:rsidRPr="00C2137F">
        <w:rPr>
          <w:rFonts w:ascii="Arial" w:hAnsi="Arial" w:cs="Arial"/>
          <w:color w:val="000000" w:themeColor="text1"/>
          <w:sz w:val="19"/>
          <w:szCs w:val="19"/>
          <w:u w:color="000000"/>
          <w:lang w:val="sk-SK"/>
        </w:rPr>
        <w:t>a ukončené VO alebo obstarávanie bolo predmetom kontroly zo strany SO PSK (UVO)</w:t>
      </w:r>
      <w:r w:rsidRPr="00D774F4">
        <w:rPr>
          <w:rFonts w:ascii="Arial" w:hAnsi="Arial" w:cs="Arial"/>
          <w:color w:val="000000" w:themeColor="text1"/>
          <w:sz w:val="19"/>
          <w:szCs w:val="19"/>
          <w:u w:color="000000"/>
          <w:lang w:val="sk-SK"/>
        </w:rPr>
        <w:t xml:space="preserve"> </w:t>
      </w:r>
      <w:r w:rsidRPr="00C01229">
        <w:rPr>
          <w:rFonts w:ascii="Arial" w:hAnsi="Arial" w:cs="Arial"/>
          <w:sz w:val="19"/>
          <w:szCs w:val="19"/>
          <w:lang w:val="sk-SK"/>
        </w:rPr>
        <w:t xml:space="preserve">je postačujúce, že </w:t>
      </w:r>
      <w:r w:rsidR="00A21DF4">
        <w:rPr>
          <w:rFonts w:ascii="Arial" w:hAnsi="Arial" w:cs="Arial"/>
          <w:sz w:val="19"/>
          <w:szCs w:val="19"/>
          <w:lang w:val="sk-SK"/>
        </w:rPr>
        <w:t>OH</w:t>
      </w:r>
      <w:r w:rsidRPr="00C01229">
        <w:rPr>
          <w:rFonts w:ascii="Arial" w:hAnsi="Arial" w:cs="Arial"/>
          <w:sz w:val="19"/>
          <w:szCs w:val="19"/>
          <w:lang w:val="sk-SK"/>
        </w:rPr>
        <w:t xml:space="preserve"> overí hospodárnosť nárokovaných výdavkov na základe svojej odbornosti, skúsenosti a znalosti, pričom dôraz kladie na dokumentáciu k ukončenému VO alebo obstarávaniu</w:t>
      </w:r>
      <w:r w:rsidRPr="00C01229">
        <w:rPr>
          <w:rFonts w:ascii="Arial" w:hAnsi="Arial" w:cs="Arial"/>
          <w:sz w:val="19"/>
          <w:szCs w:val="19"/>
          <w:vertAlign w:val="superscript"/>
        </w:rPr>
        <w:footnoteReference w:id="3"/>
      </w:r>
      <w:r w:rsidRPr="00C01229">
        <w:rPr>
          <w:rFonts w:ascii="Arial" w:hAnsi="Arial" w:cs="Arial"/>
          <w:sz w:val="19"/>
          <w:szCs w:val="19"/>
          <w:lang w:val="sk-SK"/>
        </w:rPr>
        <w:t xml:space="preserve">. </w:t>
      </w:r>
      <w:r w:rsidR="00A21DF4">
        <w:rPr>
          <w:rFonts w:ascii="Arial" w:hAnsi="Arial" w:cs="Arial"/>
          <w:sz w:val="19"/>
          <w:szCs w:val="19"/>
          <w:lang w:val="sk-SK"/>
        </w:rPr>
        <w:t>OH</w:t>
      </w:r>
      <w:r w:rsidRPr="00C01229">
        <w:rPr>
          <w:rFonts w:ascii="Arial" w:hAnsi="Arial" w:cs="Arial"/>
          <w:sz w:val="19"/>
          <w:szCs w:val="19"/>
          <w:lang w:val="sk-SK"/>
        </w:rPr>
        <w:t xml:space="preserve"> rovnako overí, či suma v rozpočte je totožná alebo nižšia ako výsledná suma z VO/obstarávania a túto sumu konfrontuje vo vzťahu k limitom/</w:t>
      </w:r>
      <w:proofErr w:type="spellStart"/>
      <w:r w:rsidRPr="00C01229">
        <w:rPr>
          <w:rFonts w:ascii="Arial" w:hAnsi="Arial" w:cs="Arial"/>
          <w:sz w:val="19"/>
          <w:szCs w:val="19"/>
          <w:lang w:val="sk-SK"/>
        </w:rPr>
        <w:t>benchmarkom</w:t>
      </w:r>
      <w:proofErr w:type="spellEnd"/>
      <w:r w:rsidRPr="00C01229">
        <w:rPr>
          <w:rFonts w:ascii="Arial" w:hAnsi="Arial" w:cs="Arial"/>
          <w:sz w:val="19"/>
          <w:szCs w:val="19"/>
          <w:lang w:val="sk-SK"/>
        </w:rPr>
        <w:t xml:space="preserve">, ak boli stanovené Toto overenie hospodárnosti zaznamená do hodnotiaceho hárku. </w:t>
      </w:r>
    </w:p>
    <w:p w14:paraId="543F19CF" w14:textId="7595BEEF" w:rsidR="00CA593D" w:rsidRPr="00C01229" w:rsidRDefault="00CA593D" w:rsidP="00384A2D">
      <w:pPr>
        <w:pStyle w:val="Odsekzoznamu"/>
        <w:numPr>
          <w:ilvl w:val="0"/>
          <w:numId w:val="38"/>
        </w:numPr>
        <w:autoSpaceDE w:val="0"/>
        <w:autoSpaceDN w:val="0"/>
        <w:adjustRightInd w:val="0"/>
        <w:spacing w:before="120" w:after="120" w:line="288" w:lineRule="auto"/>
        <w:ind w:left="426" w:hanging="142"/>
        <w:contextualSpacing w:val="0"/>
        <w:jc w:val="both"/>
        <w:rPr>
          <w:rFonts w:ascii="Arial" w:hAnsi="Arial" w:cs="Arial"/>
          <w:sz w:val="19"/>
          <w:szCs w:val="19"/>
          <w:lang w:val="sk-SK"/>
        </w:rPr>
      </w:pPr>
      <w:r w:rsidRPr="00C01229">
        <w:rPr>
          <w:rFonts w:ascii="Arial" w:hAnsi="Arial" w:cs="Arial"/>
          <w:sz w:val="19"/>
          <w:szCs w:val="19"/>
          <w:lang w:val="sk-SK"/>
        </w:rPr>
        <w:t xml:space="preserve">ak ide o výdavky, pre ktoré ešte nebolo ukončené VO alebo obstarávanie, alebo ukončené VO, alebo podmienky poskytnutia príspevku v zmysle výzvy neuvádzajú povinnosť mať ukončené VO/obstarávanie ku dňu predloženia </w:t>
      </w:r>
      <w:proofErr w:type="spellStart"/>
      <w:r w:rsidRPr="00C01229">
        <w:rPr>
          <w:rFonts w:ascii="Arial" w:hAnsi="Arial" w:cs="Arial"/>
          <w:sz w:val="19"/>
          <w:szCs w:val="19"/>
          <w:lang w:val="sk-SK"/>
        </w:rPr>
        <w:t>ŽoNFP</w:t>
      </w:r>
      <w:proofErr w:type="spellEnd"/>
      <w:r w:rsidRPr="00C01229">
        <w:rPr>
          <w:rFonts w:ascii="Arial" w:hAnsi="Arial" w:cs="Arial"/>
          <w:sz w:val="19"/>
          <w:szCs w:val="19"/>
          <w:lang w:val="sk-SK"/>
        </w:rPr>
        <w:t xml:space="preserve">, </w:t>
      </w:r>
      <w:r w:rsidR="00A21DF4">
        <w:rPr>
          <w:rFonts w:ascii="Arial" w:hAnsi="Arial" w:cs="Arial"/>
          <w:sz w:val="19"/>
          <w:szCs w:val="19"/>
          <w:lang w:val="sk-SK"/>
        </w:rPr>
        <w:t>OH</w:t>
      </w:r>
      <w:r w:rsidRPr="00C01229">
        <w:rPr>
          <w:rFonts w:ascii="Arial" w:hAnsi="Arial" w:cs="Arial"/>
          <w:sz w:val="19"/>
          <w:szCs w:val="19"/>
          <w:lang w:val="sk-SK"/>
        </w:rPr>
        <w:t xml:space="preserve"> posúdi hospodárnosť nárokovaných výdavkov na základe svojej odbornosti, skúsenosti a znalosti v kombinácií s posúdením relevantnosti žiadateľom predloženej dokumentácie k preukázaniu hospodárnosti výdavkov. V prípade, že má pochybnosti o hospodárnosti predmetných výdavkov uplatní vlastné nástroje (prieskum trhu, sadzobníky, cenníky, atď.) a jednoznačne zadefinuje zdroj svojho overenia do hodnotiaceho hárku. </w:t>
      </w:r>
    </w:p>
    <w:p w14:paraId="13CDF8E9" w14:textId="5D20B3DB" w:rsidR="00CA593D" w:rsidRPr="00C01229" w:rsidRDefault="00A21DF4" w:rsidP="00CA593D">
      <w:pPr>
        <w:widowControl w:val="0"/>
        <w:autoSpaceDE w:val="0"/>
        <w:autoSpaceDN w:val="0"/>
        <w:adjustRightInd w:val="0"/>
        <w:spacing w:after="120" w:line="288" w:lineRule="auto"/>
        <w:contextualSpacing/>
        <w:jc w:val="both"/>
        <w:rPr>
          <w:rFonts w:ascii="Arial" w:hAnsi="Arial" w:cs="Arial"/>
          <w:color w:val="000000" w:themeColor="text1"/>
          <w:sz w:val="19"/>
          <w:szCs w:val="19"/>
        </w:rPr>
      </w:pPr>
      <w:r>
        <w:rPr>
          <w:rFonts w:ascii="Arial" w:hAnsi="Arial" w:cs="Arial"/>
          <w:color w:val="000000" w:themeColor="text1"/>
          <w:sz w:val="19"/>
          <w:szCs w:val="19"/>
        </w:rPr>
        <w:t>OH</w:t>
      </w:r>
      <w:r w:rsidR="00CA593D" w:rsidRPr="00C01229">
        <w:rPr>
          <w:rFonts w:ascii="Arial" w:hAnsi="Arial" w:cs="Arial"/>
          <w:color w:val="000000" w:themeColor="text1"/>
          <w:sz w:val="19"/>
          <w:szCs w:val="19"/>
        </w:rPr>
        <w:t xml:space="preserve"> je povinný v komentári v hodnotiacom hárku zaznamenať všetky relevantné zdôvodnenia, skutočnosti a úvahy, ktoré boli podkladom a viedli k jeho výroku a záverom posúdenia hospodárnosti (tzn. je potrebné uviesť to, aké úkony boli vykonané, aké skutočnosti boli posúdené, aké dokumenty boli zohľadnené pri formulovaní záveru overenia hospodárnosti). OH sa nemôže spoľahnúť výlučne na podklady od žiadateľa a v hodnotiacom hárku sa len odkázať na uvedené podklady, ale musí uviesť aj vlastné úvahy a zdôvodnenie, prečo na základe predložených podkladov od žiadateľa považuje rozpočet za hospodárny, vrátane zdôvodnenia, prečo nemá o predložených podkladoch pochybnosti a považuje ich za relevantné. Uvedené predstavuje vlastné overenie hospodárnosti vykonané OH, na ktoré OH využil podklady od žiadateľa.</w:t>
      </w:r>
    </w:p>
    <w:p w14:paraId="5FD2CCE6" w14:textId="77777777" w:rsidR="00CA593D" w:rsidRPr="00C01229" w:rsidRDefault="00CA593D" w:rsidP="00CA593D">
      <w:pPr>
        <w:rPr>
          <w:rFonts w:ascii="Arial" w:hAnsi="Arial" w:cs="Arial"/>
          <w:sz w:val="19"/>
          <w:szCs w:val="19"/>
        </w:rPr>
      </w:pPr>
    </w:p>
    <w:tbl>
      <w:tblPr>
        <w:tblStyle w:val="TableGrid6"/>
        <w:tblW w:w="14601" w:type="dxa"/>
        <w:tblInd w:w="-5" w:type="dxa"/>
        <w:tblLayout w:type="fixed"/>
        <w:tblLook w:val="04A0" w:firstRow="1" w:lastRow="0" w:firstColumn="1" w:lastColumn="0" w:noHBand="0" w:noVBand="1"/>
      </w:tblPr>
      <w:tblGrid>
        <w:gridCol w:w="851"/>
        <w:gridCol w:w="2268"/>
        <w:gridCol w:w="2551"/>
        <w:gridCol w:w="1418"/>
        <w:gridCol w:w="1701"/>
        <w:gridCol w:w="5812"/>
      </w:tblGrid>
      <w:tr w:rsidR="00CA593D" w:rsidRPr="00C01229" w14:paraId="658A07A5" w14:textId="6902881A" w:rsidTr="009F4A87">
        <w:trPr>
          <w:trHeight w:val="397"/>
        </w:trPr>
        <w:tc>
          <w:tcPr>
            <w:tcW w:w="851" w:type="dxa"/>
            <w:shd w:val="clear" w:color="auto" w:fill="DEEAF6" w:themeFill="accent1" w:themeFillTint="33"/>
            <w:hideMark/>
          </w:tcPr>
          <w:p w14:paraId="350B6D9F" w14:textId="3794257F" w:rsidR="00CA593D" w:rsidRPr="00C01229" w:rsidRDefault="00CA593D" w:rsidP="009B69F2">
            <w:pPr>
              <w:widowControl w:val="0"/>
              <w:spacing w:line="288" w:lineRule="auto"/>
              <w:jc w:val="center"/>
              <w:rPr>
                <w:rFonts w:ascii="Arial" w:hAnsi="Arial" w:cs="Arial"/>
                <w:color w:val="000000" w:themeColor="text1"/>
                <w:sz w:val="19"/>
                <w:szCs w:val="19"/>
                <w:u w:color="000000"/>
              </w:rPr>
            </w:pPr>
            <w:proofErr w:type="spellStart"/>
            <w:r w:rsidRPr="00C01229">
              <w:rPr>
                <w:rFonts w:ascii="Arial" w:hAnsi="Arial" w:cs="Arial"/>
                <w:b/>
                <w:bCs/>
                <w:color w:val="000000" w:themeColor="text1"/>
                <w:sz w:val="19"/>
                <w:szCs w:val="19"/>
                <w:u w:color="000000"/>
              </w:rPr>
              <w:t>P.č</w:t>
            </w:r>
            <w:proofErr w:type="spellEnd"/>
            <w:r w:rsidRPr="00C01229">
              <w:rPr>
                <w:rFonts w:ascii="Arial" w:hAnsi="Arial" w:cs="Arial"/>
                <w:b/>
                <w:bCs/>
                <w:color w:val="000000" w:themeColor="text1"/>
                <w:sz w:val="19"/>
                <w:szCs w:val="19"/>
                <w:u w:color="000000"/>
              </w:rPr>
              <w:t>.</w:t>
            </w:r>
          </w:p>
        </w:tc>
        <w:tc>
          <w:tcPr>
            <w:tcW w:w="2268" w:type="dxa"/>
            <w:shd w:val="clear" w:color="auto" w:fill="DEEAF6" w:themeFill="accent1" w:themeFillTint="33"/>
            <w:hideMark/>
          </w:tcPr>
          <w:p w14:paraId="12792CFA" w14:textId="4AF7FEB9" w:rsidR="00CA593D" w:rsidRPr="00C01229" w:rsidRDefault="00CA593D" w:rsidP="009B69F2">
            <w:pPr>
              <w:widowControl w:val="0"/>
              <w:spacing w:line="288" w:lineRule="auto"/>
              <w:jc w:val="center"/>
              <w:rPr>
                <w:rFonts w:ascii="Arial" w:hAnsi="Arial" w:cs="Arial"/>
                <w:color w:val="000000" w:themeColor="text1"/>
                <w:sz w:val="19"/>
                <w:szCs w:val="19"/>
                <w:u w:color="000000"/>
              </w:rPr>
            </w:pPr>
            <w:r w:rsidRPr="00C01229">
              <w:rPr>
                <w:rFonts w:ascii="Arial" w:hAnsi="Arial" w:cs="Arial"/>
                <w:b/>
                <w:bCs/>
                <w:color w:val="000000" w:themeColor="text1"/>
                <w:sz w:val="19"/>
                <w:szCs w:val="19"/>
                <w:u w:color="000000"/>
              </w:rPr>
              <w:t>Kritérium</w:t>
            </w:r>
          </w:p>
        </w:tc>
        <w:tc>
          <w:tcPr>
            <w:tcW w:w="2551" w:type="dxa"/>
            <w:shd w:val="clear" w:color="auto" w:fill="DEEAF6" w:themeFill="accent1" w:themeFillTint="33"/>
            <w:hideMark/>
          </w:tcPr>
          <w:p w14:paraId="4DBF3FD9" w14:textId="26F3CE8F" w:rsidR="00CA593D" w:rsidRPr="00C01229" w:rsidRDefault="00CA593D" w:rsidP="009B69F2">
            <w:pPr>
              <w:widowControl w:val="0"/>
              <w:spacing w:line="288" w:lineRule="auto"/>
              <w:ind w:left="143" w:right="136" w:hanging="3"/>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Predmet hodnotenia</w:t>
            </w:r>
          </w:p>
        </w:tc>
        <w:tc>
          <w:tcPr>
            <w:tcW w:w="1418" w:type="dxa"/>
            <w:shd w:val="clear" w:color="auto" w:fill="DEEAF6" w:themeFill="accent1" w:themeFillTint="33"/>
            <w:hideMark/>
          </w:tcPr>
          <w:p w14:paraId="3D01372E" w14:textId="4FF9EA9A" w:rsidR="00CA593D" w:rsidRPr="00C01229" w:rsidRDefault="00CA593D" w:rsidP="009B69F2">
            <w:pPr>
              <w:widowControl w:val="0"/>
              <w:spacing w:line="288" w:lineRule="auto"/>
              <w:ind w:left="33" w:hanging="33"/>
              <w:jc w:val="center"/>
              <w:rPr>
                <w:rFonts w:ascii="Arial" w:hAnsi="Arial" w:cs="Arial"/>
                <w:color w:val="000000" w:themeColor="text1"/>
                <w:sz w:val="19"/>
                <w:szCs w:val="19"/>
                <w:u w:color="000000"/>
              </w:rPr>
            </w:pPr>
            <w:r w:rsidRPr="00C01229">
              <w:rPr>
                <w:rFonts w:ascii="Arial" w:hAnsi="Arial" w:cs="Arial"/>
                <w:b/>
                <w:bCs/>
                <w:color w:val="000000" w:themeColor="text1"/>
                <w:sz w:val="19"/>
                <w:szCs w:val="19"/>
                <w:u w:color="000000"/>
              </w:rPr>
              <w:t>Typ kritéria</w:t>
            </w:r>
          </w:p>
        </w:tc>
        <w:tc>
          <w:tcPr>
            <w:tcW w:w="1701" w:type="dxa"/>
            <w:shd w:val="clear" w:color="auto" w:fill="DEEAF6" w:themeFill="accent1" w:themeFillTint="33"/>
            <w:hideMark/>
          </w:tcPr>
          <w:p w14:paraId="72AEC742" w14:textId="41A9FC86" w:rsidR="00CA593D" w:rsidRPr="00C01229" w:rsidRDefault="00CA593D" w:rsidP="009B69F2">
            <w:pPr>
              <w:widowControl w:val="0"/>
              <w:spacing w:line="288" w:lineRule="auto"/>
              <w:ind w:left="34" w:right="136"/>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Hodnotenie</w:t>
            </w:r>
          </w:p>
        </w:tc>
        <w:tc>
          <w:tcPr>
            <w:tcW w:w="5812" w:type="dxa"/>
            <w:shd w:val="clear" w:color="auto" w:fill="DEEAF6" w:themeFill="accent1" w:themeFillTint="33"/>
            <w:hideMark/>
          </w:tcPr>
          <w:p w14:paraId="361F303B" w14:textId="31496DB5" w:rsidR="00CA593D" w:rsidRPr="00C01229" w:rsidRDefault="00CA593D" w:rsidP="009B69F2">
            <w:pPr>
              <w:widowControl w:val="0"/>
              <w:spacing w:line="288" w:lineRule="auto"/>
              <w:ind w:left="143" w:right="136" w:hanging="3"/>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Spôsob aplikácie hodnotiaceho kritéria</w:t>
            </w:r>
          </w:p>
        </w:tc>
      </w:tr>
      <w:tr w:rsidR="00CA593D" w:rsidRPr="00C01229" w14:paraId="673955D0" w14:textId="6D6E53BF" w:rsidTr="009B69F2">
        <w:trPr>
          <w:trHeight w:val="331"/>
        </w:trPr>
        <w:tc>
          <w:tcPr>
            <w:tcW w:w="851" w:type="dxa"/>
            <w:vMerge w:val="restart"/>
            <w:tcBorders>
              <w:top w:val="single" w:sz="4" w:space="0" w:color="auto"/>
              <w:left w:val="single" w:sz="4" w:space="0" w:color="auto"/>
              <w:right w:val="single" w:sz="4" w:space="0" w:color="auto"/>
            </w:tcBorders>
            <w:vAlign w:val="center"/>
          </w:tcPr>
          <w:p w14:paraId="7B543854" w14:textId="7B45C85B" w:rsidR="00CA593D" w:rsidRPr="00C01229" w:rsidRDefault="00CA593D" w:rsidP="002A3D5B">
            <w:pPr>
              <w:rPr>
                <w:rFonts w:ascii="Arial" w:hAnsi="Arial" w:cs="Arial"/>
                <w:color w:val="000000" w:themeColor="text1"/>
                <w:sz w:val="19"/>
                <w:szCs w:val="19"/>
                <w:highlight w:val="yellow"/>
              </w:rPr>
            </w:pPr>
            <w:r w:rsidRPr="00C01229">
              <w:rPr>
                <w:rFonts w:ascii="Arial" w:hAnsi="Arial" w:cs="Arial"/>
                <w:color w:val="000000" w:themeColor="text1"/>
                <w:sz w:val="19"/>
                <w:szCs w:val="19"/>
              </w:rPr>
              <w:t>3.</w:t>
            </w:r>
            <w:r w:rsidR="005A219D">
              <w:rPr>
                <w:rFonts w:ascii="Arial" w:hAnsi="Arial" w:cs="Arial"/>
                <w:color w:val="000000" w:themeColor="text1"/>
                <w:sz w:val="19"/>
                <w:szCs w:val="19"/>
              </w:rPr>
              <w:t>3</w:t>
            </w:r>
          </w:p>
        </w:tc>
        <w:tc>
          <w:tcPr>
            <w:tcW w:w="2268" w:type="dxa"/>
            <w:vMerge w:val="restart"/>
            <w:tcBorders>
              <w:top w:val="single" w:sz="4" w:space="0" w:color="auto"/>
              <w:left w:val="single" w:sz="4" w:space="0" w:color="auto"/>
              <w:right w:val="single" w:sz="4" w:space="0" w:color="auto"/>
            </w:tcBorders>
            <w:vAlign w:val="center"/>
          </w:tcPr>
          <w:p w14:paraId="6901E43A" w14:textId="7DCDC376" w:rsidR="00CA593D" w:rsidRPr="00C01229" w:rsidRDefault="00CA593D" w:rsidP="009B69F2">
            <w:pPr>
              <w:rPr>
                <w:rFonts w:ascii="Arial" w:hAnsi="Arial" w:cs="Arial"/>
                <w:color w:val="000000" w:themeColor="text1"/>
                <w:sz w:val="19"/>
                <w:szCs w:val="19"/>
              </w:rPr>
            </w:pPr>
            <w:r w:rsidRPr="00C01229">
              <w:rPr>
                <w:rFonts w:ascii="Arial" w:eastAsia="Helvetica" w:hAnsi="Arial" w:cs="Arial"/>
                <w:color w:val="000000" w:themeColor="text1"/>
                <w:sz w:val="19"/>
                <w:szCs w:val="19"/>
              </w:rPr>
              <w:t>Štruktúra a správnosť rozpočtu</w:t>
            </w:r>
          </w:p>
        </w:tc>
        <w:tc>
          <w:tcPr>
            <w:tcW w:w="2551" w:type="dxa"/>
            <w:vMerge w:val="restart"/>
            <w:tcBorders>
              <w:top w:val="single" w:sz="4" w:space="0" w:color="auto"/>
              <w:left w:val="single" w:sz="4" w:space="0" w:color="auto"/>
              <w:right w:val="single" w:sz="4" w:space="0" w:color="auto"/>
            </w:tcBorders>
            <w:vAlign w:val="center"/>
          </w:tcPr>
          <w:p w14:paraId="089D6CB3" w14:textId="75BE5656" w:rsidR="00CA593D" w:rsidRPr="00C01229" w:rsidRDefault="00CA593D" w:rsidP="009B69F2">
            <w:pPr>
              <w:rPr>
                <w:rFonts w:ascii="Arial" w:eastAsia="Arial Unicode MS" w:hAnsi="Arial" w:cs="Arial"/>
                <w:color w:val="000000" w:themeColor="text1"/>
                <w:sz w:val="19"/>
                <w:szCs w:val="19"/>
                <w:u w:color="000000"/>
                <w:lang w:val="cs-CZ"/>
              </w:rPr>
            </w:pPr>
            <w:r w:rsidRPr="00C01229">
              <w:rPr>
                <w:rFonts w:ascii="Arial" w:eastAsia="Helvetica" w:hAnsi="Arial" w:cs="Arial"/>
                <w:color w:val="000000" w:themeColor="text1"/>
                <w:sz w:val="19"/>
                <w:szCs w:val="19"/>
              </w:rPr>
              <w:t>Posudzuje či sú jednotlivé výdavky zrozumiteľné, matematicky správne, dostatočne podrobne špecifikované a správne priradené k skupinám oprávnených výdavkov.</w:t>
            </w:r>
          </w:p>
        </w:tc>
        <w:tc>
          <w:tcPr>
            <w:tcW w:w="1418" w:type="dxa"/>
            <w:vMerge w:val="restart"/>
            <w:tcBorders>
              <w:top w:val="single" w:sz="4" w:space="0" w:color="auto"/>
              <w:left w:val="single" w:sz="4" w:space="0" w:color="auto"/>
              <w:right w:val="single" w:sz="4" w:space="0" w:color="auto"/>
            </w:tcBorders>
            <w:vAlign w:val="center"/>
          </w:tcPr>
          <w:p w14:paraId="1A5FCA86" w14:textId="691652FA" w:rsidR="00CA593D" w:rsidRPr="00C01229" w:rsidRDefault="00CA593D" w:rsidP="009B69F2">
            <w:pPr>
              <w:jc w:val="center"/>
              <w:rPr>
                <w:rFonts w:ascii="Arial" w:hAnsi="Arial" w:cs="Arial"/>
                <w:color w:val="000000" w:themeColor="text1"/>
                <w:sz w:val="19"/>
                <w:szCs w:val="19"/>
              </w:rPr>
            </w:pPr>
            <w:r w:rsidRPr="00C01229">
              <w:rPr>
                <w:rFonts w:ascii="Arial" w:eastAsia="Helvetica" w:hAnsi="Arial" w:cs="Arial"/>
                <w:color w:val="000000" w:themeColor="text1"/>
                <w:sz w:val="19"/>
                <w:szCs w:val="19"/>
              </w:rPr>
              <w:t>Bodové kritérium</w:t>
            </w:r>
          </w:p>
        </w:tc>
        <w:tc>
          <w:tcPr>
            <w:tcW w:w="1701" w:type="dxa"/>
            <w:tcBorders>
              <w:top w:val="single" w:sz="4" w:space="0" w:color="auto"/>
              <w:left w:val="single" w:sz="4" w:space="0" w:color="auto"/>
              <w:bottom w:val="single" w:sz="4" w:space="0" w:color="auto"/>
              <w:right w:val="single" w:sz="4" w:space="0" w:color="auto"/>
            </w:tcBorders>
            <w:vAlign w:val="center"/>
          </w:tcPr>
          <w:p w14:paraId="67E932B2" w14:textId="45EFFB88" w:rsidR="00CA593D" w:rsidRPr="00C01229" w:rsidRDefault="005A219D" w:rsidP="009B69F2">
            <w:pPr>
              <w:jc w:val="center"/>
              <w:rPr>
                <w:rFonts w:ascii="Arial" w:hAnsi="Arial" w:cs="Arial"/>
                <w:color w:val="000000" w:themeColor="text1"/>
                <w:sz w:val="19"/>
                <w:szCs w:val="19"/>
              </w:rPr>
            </w:pPr>
            <w:r>
              <w:rPr>
                <w:rFonts w:ascii="Arial" w:eastAsia="Helvetica" w:hAnsi="Arial" w:cs="Arial"/>
                <w:color w:val="000000" w:themeColor="text1"/>
                <w:sz w:val="19"/>
                <w:szCs w:val="19"/>
              </w:rPr>
              <w:t>2</w:t>
            </w:r>
          </w:p>
        </w:tc>
        <w:tc>
          <w:tcPr>
            <w:tcW w:w="5812" w:type="dxa"/>
            <w:tcBorders>
              <w:top w:val="single" w:sz="4" w:space="0" w:color="auto"/>
              <w:left w:val="single" w:sz="4" w:space="0" w:color="auto"/>
              <w:bottom w:val="single" w:sz="4" w:space="0" w:color="auto"/>
              <w:right w:val="single" w:sz="4" w:space="0" w:color="auto"/>
            </w:tcBorders>
            <w:vAlign w:val="center"/>
          </w:tcPr>
          <w:p w14:paraId="784AC375" w14:textId="7E96775E" w:rsidR="00CA593D" w:rsidRPr="00C01229" w:rsidRDefault="00CA593D" w:rsidP="009B69F2">
            <w:pPr>
              <w:rPr>
                <w:rFonts w:ascii="Arial" w:eastAsia="Helvetica" w:hAnsi="Arial" w:cs="Arial"/>
                <w:color w:val="000000" w:themeColor="text1"/>
                <w:sz w:val="19"/>
                <w:szCs w:val="19"/>
              </w:rPr>
            </w:pPr>
            <w:r w:rsidRPr="00C01229">
              <w:rPr>
                <w:rFonts w:ascii="Arial" w:eastAsia="Helvetica" w:hAnsi="Arial" w:cs="Arial"/>
                <w:color w:val="000000" w:themeColor="text1"/>
                <w:sz w:val="19"/>
                <w:szCs w:val="19"/>
              </w:rPr>
              <w:t>Rozpočet je matematicky správny, jednotlivé položky sú  zrozumiteľné, dostatočne podrobne špecifikované a správne priradené k skupinám oprávnených výdavkov. Prípadné nedostatky sa týkajú iba individuálnych položiek a nespôsobujú odchýlku väčšiu než 1% z výšky celkového navrhovaného rozpočtu.</w:t>
            </w:r>
          </w:p>
        </w:tc>
      </w:tr>
      <w:tr w:rsidR="00CA593D" w:rsidRPr="00C01229" w14:paraId="24AD788F" w14:textId="0B762436" w:rsidTr="009B69F2">
        <w:trPr>
          <w:trHeight w:val="405"/>
        </w:trPr>
        <w:tc>
          <w:tcPr>
            <w:tcW w:w="851" w:type="dxa"/>
            <w:vMerge/>
            <w:tcBorders>
              <w:left w:val="single" w:sz="4" w:space="0" w:color="auto"/>
              <w:right w:val="single" w:sz="4" w:space="0" w:color="auto"/>
            </w:tcBorders>
            <w:vAlign w:val="center"/>
          </w:tcPr>
          <w:p w14:paraId="1D9E0593" w14:textId="3C8FB74E" w:rsidR="00CA593D" w:rsidRPr="00C01229" w:rsidRDefault="00CA593D" w:rsidP="009B69F2">
            <w:pPr>
              <w:rPr>
                <w:rFonts w:ascii="Arial" w:hAnsi="Arial" w:cs="Arial"/>
                <w:color w:val="000000" w:themeColor="text1"/>
                <w:sz w:val="19"/>
                <w:szCs w:val="19"/>
                <w:highlight w:val="yellow"/>
              </w:rPr>
            </w:pPr>
          </w:p>
        </w:tc>
        <w:tc>
          <w:tcPr>
            <w:tcW w:w="2268" w:type="dxa"/>
            <w:vMerge/>
            <w:tcBorders>
              <w:left w:val="single" w:sz="4" w:space="0" w:color="auto"/>
              <w:right w:val="single" w:sz="4" w:space="0" w:color="auto"/>
            </w:tcBorders>
            <w:vAlign w:val="center"/>
          </w:tcPr>
          <w:p w14:paraId="5248994A" w14:textId="7077FAFB" w:rsidR="00CA593D" w:rsidRPr="00C01229" w:rsidRDefault="00CA593D" w:rsidP="009B69F2">
            <w:pPr>
              <w:rPr>
                <w:rFonts w:ascii="Arial" w:hAnsi="Arial" w:cs="Arial"/>
                <w:color w:val="000000" w:themeColor="text1"/>
                <w:sz w:val="19"/>
                <w:szCs w:val="19"/>
              </w:rPr>
            </w:pPr>
          </w:p>
        </w:tc>
        <w:tc>
          <w:tcPr>
            <w:tcW w:w="2551" w:type="dxa"/>
            <w:vMerge/>
            <w:tcBorders>
              <w:left w:val="single" w:sz="4" w:space="0" w:color="auto"/>
              <w:right w:val="single" w:sz="4" w:space="0" w:color="auto"/>
            </w:tcBorders>
            <w:vAlign w:val="center"/>
          </w:tcPr>
          <w:p w14:paraId="462D9143" w14:textId="45E4729C" w:rsidR="00CA593D" w:rsidRPr="00C01229" w:rsidRDefault="00CA593D" w:rsidP="009B69F2">
            <w:pPr>
              <w:rPr>
                <w:rFonts w:ascii="Arial" w:eastAsia="Arial Unicode MS" w:hAnsi="Arial" w:cs="Arial"/>
                <w:color w:val="000000" w:themeColor="text1"/>
                <w:sz w:val="19"/>
                <w:szCs w:val="19"/>
                <w:u w:color="000000"/>
                <w:lang w:val="cs-CZ"/>
              </w:rPr>
            </w:pPr>
          </w:p>
        </w:tc>
        <w:tc>
          <w:tcPr>
            <w:tcW w:w="1418" w:type="dxa"/>
            <w:vMerge/>
            <w:tcBorders>
              <w:left w:val="single" w:sz="4" w:space="0" w:color="auto"/>
              <w:right w:val="single" w:sz="4" w:space="0" w:color="auto"/>
            </w:tcBorders>
            <w:vAlign w:val="center"/>
          </w:tcPr>
          <w:p w14:paraId="5D2A87F6" w14:textId="680D9539" w:rsidR="00CA593D" w:rsidRPr="00C01229" w:rsidRDefault="00CA593D" w:rsidP="009B69F2">
            <w:pPr>
              <w:jc w:val="center"/>
              <w:rPr>
                <w:rFonts w:ascii="Arial" w:hAnsi="Arial" w:cs="Arial"/>
                <w:color w:val="000000" w:themeColor="text1"/>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14:paraId="43AED34A" w14:textId="5572EE32" w:rsidR="00CA593D" w:rsidRPr="00C01229" w:rsidRDefault="005A219D" w:rsidP="009B69F2">
            <w:pPr>
              <w:jc w:val="center"/>
              <w:rPr>
                <w:rFonts w:ascii="Arial" w:hAnsi="Arial" w:cs="Arial"/>
                <w:color w:val="000000" w:themeColor="text1"/>
                <w:sz w:val="19"/>
                <w:szCs w:val="19"/>
              </w:rPr>
            </w:pPr>
            <w:r>
              <w:rPr>
                <w:rFonts w:ascii="Arial" w:eastAsia="Helvetica" w:hAnsi="Arial" w:cs="Arial"/>
                <w:color w:val="000000" w:themeColor="text1"/>
                <w:sz w:val="19"/>
                <w:szCs w:val="19"/>
              </w:rPr>
              <w:t>1</w:t>
            </w:r>
          </w:p>
        </w:tc>
        <w:tc>
          <w:tcPr>
            <w:tcW w:w="5812" w:type="dxa"/>
            <w:tcBorders>
              <w:top w:val="single" w:sz="4" w:space="0" w:color="auto"/>
              <w:left w:val="single" w:sz="4" w:space="0" w:color="auto"/>
              <w:bottom w:val="single" w:sz="4" w:space="0" w:color="auto"/>
              <w:right w:val="single" w:sz="4" w:space="0" w:color="auto"/>
            </w:tcBorders>
            <w:vAlign w:val="center"/>
          </w:tcPr>
          <w:p w14:paraId="24EC9F71" w14:textId="35A4B9BC" w:rsidR="00CA593D" w:rsidRPr="00C01229" w:rsidRDefault="00CA593D" w:rsidP="009B69F2">
            <w:pPr>
              <w:rPr>
                <w:rFonts w:ascii="Arial" w:eastAsia="Helvetica" w:hAnsi="Arial" w:cs="Arial"/>
                <w:color w:val="000000" w:themeColor="text1"/>
                <w:sz w:val="19"/>
                <w:szCs w:val="19"/>
              </w:rPr>
            </w:pPr>
            <w:r w:rsidRPr="00C01229">
              <w:rPr>
                <w:rFonts w:ascii="Arial" w:eastAsia="Helvetica" w:hAnsi="Arial" w:cs="Arial"/>
                <w:color w:val="000000" w:themeColor="text1"/>
                <w:sz w:val="19"/>
                <w:szCs w:val="19"/>
              </w:rPr>
              <w:t>Rozpočet vykazuje nedostatky v matematickej správnosti, a/alebo sú identifikované nedostatky v jednotlivých položkách (nie sú  zrozumiteľné, dostatočne podrobne špecifikované a/alebo správne priradené k skupinám oprávnených výdavkov). Identifikované nedostatky sa týkajú súhrnných položiek a/alebo individuálnych položiek. Nedostatky nespôsobujú odchýlku väčšiu než 5% z výšky celkového navrhovaného rozpočtu.</w:t>
            </w:r>
          </w:p>
        </w:tc>
      </w:tr>
      <w:tr w:rsidR="00CA593D" w:rsidRPr="00C01229" w14:paraId="41245D5B" w14:textId="10AB6151" w:rsidTr="009B69F2">
        <w:trPr>
          <w:trHeight w:val="345"/>
        </w:trPr>
        <w:tc>
          <w:tcPr>
            <w:tcW w:w="851" w:type="dxa"/>
            <w:vMerge/>
            <w:tcBorders>
              <w:left w:val="single" w:sz="4" w:space="0" w:color="auto"/>
              <w:right w:val="single" w:sz="4" w:space="0" w:color="auto"/>
            </w:tcBorders>
            <w:vAlign w:val="center"/>
          </w:tcPr>
          <w:p w14:paraId="2DF6DCDE" w14:textId="4E57E6F6" w:rsidR="00CA593D" w:rsidRPr="00C01229" w:rsidRDefault="00CA593D" w:rsidP="009B69F2">
            <w:pPr>
              <w:rPr>
                <w:rFonts w:ascii="Arial" w:hAnsi="Arial" w:cs="Arial"/>
                <w:color w:val="000000" w:themeColor="text1"/>
                <w:sz w:val="19"/>
                <w:szCs w:val="19"/>
                <w:highlight w:val="yellow"/>
              </w:rPr>
            </w:pPr>
          </w:p>
        </w:tc>
        <w:tc>
          <w:tcPr>
            <w:tcW w:w="2268" w:type="dxa"/>
            <w:vMerge/>
            <w:tcBorders>
              <w:left w:val="single" w:sz="4" w:space="0" w:color="auto"/>
              <w:right w:val="single" w:sz="4" w:space="0" w:color="auto"/>
            </w:tcBorders>
            <w:vAlign w:val="center"/>
          </w:tcPr>
          <w:p w14:paraId="7283FF18" w14:textId="1D443FD0" w:rsidR="00CA593D" w:rsidRPr="00C01229" w:rsidRDefault="00CA593D" w:rsidP="009B69F2">
            <w:pPr>
              <w:rPr>
                <w:rFonts w:ascii="Arial" w:hAnsi="Arial" w:cs="Arial"/>
                <w:color w:val="000000" w:themeColor="text1"/>
                <w:sz w:val="19"/>
                <w:szCs w:val="19"/>
                <w:highlight w:val="yellow"/>
              </w:rPr>
            </w:pPr>
          </w:p>
        </w:tc>
        <w:tc>
          <w:tcPr>
            <w:tcW w:w="2551" w:type="dxa"/>
            <w:vMerge/>
            <w:tcBorders>
              <w:left w:val="single" w:sz="4" w:space="0" w:color="auto"/>
              <w:right w:val="single" w:sz="4" w:space="0" w:color="auto"/>
            </w:tcBorders>
            <w:vAlign w:val="center"/>
          </w:tcPr>
          <w:p w14:paraId="4CDE42BD" w14:textId="5E50DD3C" w:rsidR="00CA593D" w:rsidRPr="00C01229" w:rsidRDefault="00CA593D" w:rsidP="009B69F2">
            <w:pPr>
              <w:rPr>
                <w:rFonts w:ascii="Arial" w:eastAsia="Arial Unicode MS" w:hAnsi="Arial" w:cs="Arial"/>
                <w:color w:val="000000" w:themeColor="text1"/>
                <w:sz w:val="19"/>
                <w:szCs w:val="19"/>
                <w:u w:color="000000"/>
                <w:lang w:val="cs-CZ"/>
              </w:rPr>
            </w:pPr>
          </w:p>
        </w:tc>
        <w:tc>
          <w:tcPr>
            <w:tcW w:w="1418" w:type="dxa"/>
            <w:vMerge/>
            <w:tcBorders>
              <w:left w:val="single" w:sz="4" w:space="0" w:color="auto"/>
              <w:right w:val="single" w:sz="4" w:space="0" w:color="auto"/>
            </w:tcBorders>
            <w:vAlign w:val="center"/>
          </w:tcPr>
          <w:p w14:paraId="05B332CB" w14:textId="5F443C5C" w:rsidR="00CA593D" w:rsidRPr="00C01229" w:rsidRDefault="00CA593D" w:rsidP="009B69F2">
            <w:pPr>
              <w:jc w:val="center"/>
              <w:rPr>
                <w:rFonts w:ascii="Arial" w:hAnsi="Arial" w:cs="Arial"/>
                <w:color w:val="000000" w:themeColor="text1"/>
                <w:sz w:val="19"/>
                <w:szCs w:val="19"/>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46B038F6" w14:textId="58CC8F66" w:rsidR="00CA593D" w:rsidRPr="00C01229" w:rsidRDefault="00CA593D" w:rsidP="009B69F2">
            <w:pPr>
              <w:jc w:val="center"/>
              <w:rPr>
                <w:rFonts w:ascii="Arial" w:hAnsi="Arial" w:cs="Arial"/>
                <w:color w:val="000000" w:themeColor="text1"/>
                <w:sz w:val="19"/>
                <w:szCs w:val="19"/>
                <w:highlight w:val="yellow"/>
              </w:rPr>
            </w:pPr>
            <w:r w:rsidRPr="00C01229">
              <w:rPr>
                <w:rFonts w:ascii="Arial" w:eastAsia="Helvetica" w:hAnsi="Arial" w:cs="Arial"/>
                <w:color w:val="000000" w:themeColor="text1"/>
                <w:sz w:val="19"/>
                <w:szCs w:val="19"/>
              </w:rPr>
              <w:t>0</w:t>
            </w:r>
          </w:p>
        </w:tc>
        <w:tc>
          <w:tcPr>
            <w:tcW w:w="5812" w:type="dxa"/>
            <w:tcBorders>
              <w:top w:val="single" w:sz="4" w:space="0" w:color="auto"/>
              <w:left w:val="single" w:sz="4" w:space="0" w:color="auto"/>
              <w:bottom w:val="single" w:sz="4" w:space="0" w:color="auto"/>
              <w:right w:val="single" w:sz="4" w:space="0" w:color="auto"/>
            </w:tcBorders>
            <w:vAlign w:val="center"/>
          </w:tcPr>
          <w:p w14:paraId="71861D71" w14:textId="4CFC934A" w:rsidR="00CA593D" w:rsidRPr="00C01229" w:rsidRDefault="00CA593D" w:rsidP="009B69F2">
            <w:pPr>
              <w:rPr>
                <w:rFonts w:ascii="Arial" w:eastAsia="Helvetica" w:hAnsi="Arial" w:cs="Arial"/>
                <w:color w:val="000000" w:themeColor="text1"/>
                <w:sz w:val="19"/>
                <w:szCs w:val="19"/>
                <w:highlight w:val="yellow"/>
              </w:rPr>
            </w:pPr>
            <w:r w:rsidRPr="00C01229">
              <w:rPr>
                <w:rFonts w:ascii="Arial" w:eastAsia="Helvetica" w:hAnsi="Arial" w:cs="Arial"/>
                <w:color w:val="000000" w:themeColor="text1"/>
                <w:sz w:val="19"/>
                <w:szCs w:val="19"/>
              </w:rPr>
              <w:t xml:space="preserve">Rozpočet vykazuje nedostatky v matematickej správnosti, a/alebo sú identifikované nedostatky v jednotlivých položkách (nie sú  zrozumiteľné, dostatočne podrobne špecifikované a/alebo správne priradené k skupinám oprávnených výdavkov). Identifikované nedostatky sa týkajú súhrnných položiek a/alebo individuálnych </w:t>
            </w:r>
            <w:r w:rsidRPr="00C01229">
              <w:rPr>
                <w:rFonts w:ascii="Arial" w:eastAsia="Helvetica" w:hAnsi="Arial" w:cs="Arial"/>
                <w:color w:val="000000" w:themeColor="text1"/>
                <w:sz w:val="19"/>
                <w:szCs w:val="19"/>
              </w:rPr>
              <w:lastRenderedPageBreak/>
              <w:t>položiek. Nedostatky spôsobujú odchýlku 5% a viac z výšky celkového navrhovaného rozpočtu.</w:t>
            </w:r>
          </w:p>
        </w:tc>
      </w:tr>
    </w:tbl>
    <w:p w14:paraId="2B1E35B7" w14:textId="4AA0CBA6" w:rsidR="00CA593D" w:rsidRPr="00C01229" w:rsidRDefault="00A21DF4" w:rsidP="00CA593D">
      <w:pPr>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lastRenderedPageBreak/>
        <w:t>OH</w:t>
      </w:r>
      <w:r w:rsidR="00CA593D" w:rsidRPr="00C01229">
        <w:rPr>
          <w:rFonts w:ascii="Arial" w:hAnsi="Arial" w:cs="Arial"/>
          <w:color w:val="000000" w:themeColor="text1"/>
          <w:sz w:val="19"/>
          <w:szCs w:val="19"/>
        </w:rPr>
        <w:t xml:space="preserve"> posudzuje najmä informácie uvedené v </w:t>
      </w:r>
      <w:r w:rsidR="00CA593D" w:rsidRPr="0035282D">
        <w:rPr>
          <w:rFonts w:ascii="Arial" w:hAnsi="Arial" w:cs="Arial"/>
          <w:color w:val="000000" w:themeColor="text1"/>
          <w:sz w:val="19"/>
          <w:szCs w:val="19"/>
        </w:rPr>
        <w:t xml:space="preserve">častiach </w:t>
      </w:r>
      <w:proofErr w:type="spellStart"/>
      <w:r w:rsidR="00CA593D" w:rsidRPr="0035282D">
        <w:rPr>
          <w:rFonts w:ascii="Arial" w:hAnsi="Arial" w:cs="Arial"/>
          <w:color w:val="000000" w:themeColor="text1"/>
          <w:sz w:val="19"/>
          <w:szCs w:val="19"/>
        </w:rPr>
        <w:t>ŽoNFP</w:t>
      </w:r>
      <w:proofErr w:type="spellEnd"/>
      <w:r w:rsidR="00CA593D" w:rsidRPr="0035282D">
        <w:rPr>
          <w:rFonts w:ascii="Arial" w:hAnsi="Arial" w:cs="Arial"/>
          <w:color w:val="000000" w:themeColor="text1"/>
          <w:sz w:val="19"/>
          <w:szCs w:val="19"/>
        </w:rPr>
        <w:t>: 11. Rozpočet projektu, príloha Rozpočet projektu.</w:t>
      </w:r>
    </w:p>
    <w:p w14:paraId="40FF7629" w14:textId="7EC88152" w:rsidR="00CA593D" w:rsidRPr="00C01229" w:rsidRDefault="00A21DF4" w:rsidP="00CA593D">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right="-2"/>
        <w:jc w:val="both"/>
        <w:rPr>
          <w:rFonts w:ascii="Arial" w:eastAsiaTheme="minorHAnsi" w:hAnsi="Arial" w:cs="Arial"/>
          <w:color w:val="000000" w:themeColor="text1"/>
          <w:sz w:val="19"/>
          <w:szCs w:val="19"/>
          <w:bdr w:val="none" w:sz="0" w:space="0" w:color="auto"/>
          <w:lang w:val="sk-SK"/>
        </w:rPr>
      </w:pPr>
      <w:r>
        <w:rPr>
          <w:rFonts w:ascii="Arial" w:eastAsiaTheme="minorHAnsi" w:hAnsi="Arial" w:cs="Arial"/>
          <w:color w:val="000000" w:themeColor="text1"/>
          <w:sz w:val="19"/>
          <w:szCs w:val="19"/>
          <w:bdr w:val="none" w:sz="0" w:space="0" w:color="auto"/>
          <w:lang w:val="sk-SK"/>
        </w:rPr>
        <w:t>OH</w:t>
      </w:r>
      <w:r w:rsidR="00CA593D" w:rsidRPr="00C01229">
        <w:rPr>
          <w:rFonts w:ascii="Arial" w:eastAsiaTheme="minorHAnsi" w:hAnsi="Arial" w:cs="Arial"/>
          <w:color w:val="000000" w:themeColor="text1"/>
          <w:sz w:val="19"/>
          <w:szCs w:val="19"/>
          <w:bdr w:val="none" w:sz="0" w:space="0" w:color="auto"/>
          <w:lang w:val="sk-SK"/>
        </w:rPr>
        <w:t xml:space="preserve"> posudzuje obsahovú správnosť, jednoznačnosť, matematickú správnosť rozpočtu a podrobného </w:t>
      </w:r>
      <w:proofErr w:type="spellStart"/>
      <w:r w:rsidR="00CA593D" w:rsidRPr="00C01229">
        <w:rPr>
          <w:rFonts w:ascii="Arial" w:eastAsiaTheme="minorHAnsi" w:hAnsi="Arial" w:cs="Arial"/>
          <w:color w:val="000000" w:themeColor="text1"/>
          <w:sz w:val="19"/>
          <w:szCs w:val="19"/>
          <w:bdr w:val="none" w:sz="0" w:space="0" w:color="auto"/>
          <w:lang w:val="sk-SK"/>
        </w:rPr>
        <w:t>položkového</w:t>
      </w:r>
      <w:proofErr w:type="spellEnd"/>
      <w:r w:rsidR="00CA593D" w:rsidRPr="00C01229">
        <w:rPr>
          <w:rFonts w:ascii="Arial" w:eastAsiaTheme="minorHAnsi" w:hAnsi="Arial" w:cs="Arial"/>
          <w:color w:val="000000" w:themeColor="text1"/>
          <w:sz w:val="19"/>
          <w:szCs w:val="19"/>
          <w:bdr w:val="none" w:sz="0" w:space="0" w:color="auto"/>
          <w:lang w:val="sk-SK"/>
        </w:rPr>
        <w:t xml:space="preserve"> rozpočtu projektu. Jednotlivé položky rozpočtu musia byť jednoznačné, zrozumiteľné a dostatočne podrobne špecifikované - </w:t>
      </w:r>
      <w:proofErr w:type="spellStart"/>
      <w:r w:rsidR="00CA593D" w:rsidRPr="00C01229">
        <w:rPr>
          <w:rFonts w:ascii="Arial" w:eastAsiaTheme="minorHAnsi" w:hAnsi="Arial" w:cs="Arial"/>
          <w:color w:val="000000" w:themeColor="text1"/>
          <w:sz w:val="19"/>
          <w:szCs w:val="19"/>
          <w:bdr w:val="none" w:sz="0" w:space="0" w:color="auto"/>
          <w:lang w:val="sk-SK"/>
        </w:rPr>
        <w:t>t.j</w:t>
      </w:r>
      <w:proofErr w:type="spellEnd"/>
      <w:r w:rsidR="00CA593D" w:rsidRPr="00C01229">
        <w:rPr>
          <w:rFonts w:ascii="Arial" w:eastAsiaTheme="minorHAnsi" w:hAnsi="Arial" w:cs="Arial"/>
          <w:color w:val="000000" w:themeColor="text1"/>
          <w:sz w:val="19"/>
          <w:szCs w:val="19"/>
          <w:bdr w:val="none" w:sz="0" w:space="0" w:color="auto"/>
          <w:lang w:val="sk-SK"/>
        </w:rPr>
        <w:t xml:space="preserve">. vyjadrujúce hlavné parametre vystihujúce jednotlivý tovar, prácu alebo službu. Každá položka musí mať uvedenú jednotkovú cenu a merné množstvo. Výpočty celkovej ceny, medzisúčty, súčty a ďalšie matematické operácie musia byť správne. Položky rozpočtu musia byť správne priradené k skupinám oprávnených výdavkov. </w:t>
      </w:r>
      <w:r>
        <w:rPr>
          <w:rFonts w:ascii="Arial" w:eastAsiaTheme="minorHAnsi" w:hAnsi="Arial" w:cs="Arial"/>
          <w:color w:val="000000" w:themeColor="text1"/>
          <w:sz w:val="19"/>
          <w:szCs w:val="19"/>
          <w:bdr w:val="none" w:sz="0" w:space="0" w:color="auto"/>
          <w:lang w:val="sk-SK"/>
        </w:rPr>
        <w:t>OH</w:t>
      </w:r>
      <w:r w:rsidR="00CA593D" w:rsidRPr="00C01229">
        <w:rPr>
          <w:rFonts w:ascii="Arial" w:eastAsiaTheme="minorHAnsi" w:hAnsi="Arial" w:cs="Arial"/>
          <w:color w:val="000000" w:themeColor="text1"/>
          <w:sz w:val="19"/>
          <w:szCs w:val="19"/>
          <w:bdr w:val="none" w:sz="0" w:space="0" w:color="auto"/>
          <w:lang w:val="sk-SK"/>
        </w:rPr>
        <w:t xml:space="preserve"> priradí príslušnú bodovú hodnotu (</w:t>
      </w:r>
      <w:r w:rsidR="00BF2741">
        <w:rPr>
          <w:rFonts w:ascii="Arial" w:eastAsiaTheme="minorHAnsi" w:hAnsi="Arial" w:cs="Arial"/>
          <w:color w:val="000000" w:themeColor="text1"/>
          <w:sz w:val="19"/>
          <w:szCs w:val="19"/>
          <w:bdr w:val="none" w:sz="0" w:space="0" w:color="auto"/>
          <w:lang w:val="sk-SK"/>
        </w:rPr>
        <w:t>2</w:t>
      </w:r>
      <w:r w:rsidR="00CA593D" w:rsidRPr="00C01229">
        <w:rPr>
          <w:rFonts w:ascii="Arial" w:eastAsiaTheme="minorHAnsi" w:hAnsi="Arial" w:cs="Arial"/>
          <w:color w:val="000000" w:themeColor="text1"/>
          <w:sz w:val="19"/>
          <w:szCs w:val="19"/>
          <w:bdr w:val="none" w:sz="0" w:space="0" w:color="auto"/>
          <w:lang w:val="sk-SK"/>
        </w:rPr>
        <w:t>,</w:t>
      </w:r>
      <w:r w:rsidR="00BF2741">
        <w:rPr>
          <w:rFonts w:ascii="Arial" w:eastAsiaTheme="minorHAnsi" w:hAnsi="Arial" w:cs="Arial"/>
          <w:color w:val="000000" w:themeColor="text1"/>
          <w:sz w:val="19"/>
          <w:szCs w:val="19"/>
          <w:bdr w:val="none" w:sz="0" w:space="0" w:color="auto"/>
          <w:lang w:val="sk-SK"/>
        </w:rPr>
        <w:t>1</w:t>
      </w:r>
      <w:r w:rsidR="00CA593D" w:rsidRPr="00C01229">
        <w:rPr>
          <w:rFonts w:ascii="Arial" w:eastAsiaTheme="minorHAnsi" w:hAnsi="Arial" w:cs="Arial"/>
          <w:color w:val="000000" w:themeColor="text1"/>
          <w:sz w:val="19"/>
          <w:szCs w:val="19"/>
          <w:bdr w:val="none" w:sz="0" w:space="0" w:color="auto"/>
          <w:lang w:val="sk-SK"/>
        </w:rPr>
        <w:t>,0) v zmysle popisu aplikácie hodnotiaceho kritéria.</w:t>
      </w:r>
    </w:p>
    <w:p w14:paraId="1F4D02EA" w14:textId="087A3D37" w:rsidR="009F4A87" w:rsidRPr="00C01229" w:rsidRDefault="00A21DF4" w:rsidP="00CA593D">
      <w:pPr>
        <w:rPr>
          <w:rFonts w:ascii="Arial" w:hAnsi="Arial" w:cs="Arial"/>
          <w:sz w:val="19"/>
          <w:szCs w:val="19"/>
        </w:rPr>
      </w:pPr>
      <w:r>
        <w:rPr>
          <w:rFonts w:ascii="Arial" w:hAnsi="Arial" w:cs="Arial"/>
          <w:color w:val="000000" w:themeColor="text1"/>
          <w:sz w:val="19"/>
          <w:szCs w:val="19"/>
        </w:rPr>
        <w:t>OH</w:t>
      </w:r>
      <w:r w:rsidR="00CA593D" w:rsidRPr="00C01229">
        <w:rPr>
          <w:rFonts w:ascii="Arial" w:hAnsi="Arial" w:cs="Arial"/>
          <w:color w:val="000000" w:themeColor="text1"/>
          <w:sz w:val="19"/>
          <w:szCs w:val="19"/>
        </w:rPr>
        <w:t xml:space="preserve"> svoju odpoveď zdôvodní v hodnotiacom hárku odborného hodnotenia v časti Komentár a súčasne uvedie odkaz na dokument vrátane relevantnej časti (</w:t>
      </w:r>
      <w:proofErr w:type="spellStart"/>
      <w:r w:rsidR="00CA593D" w:rsidRPr="00C01229">
        <w:rPr>
          <w:rFonts w:ascii="Arial" w:hAnsi="Arial" w:cs="Arial"/>
          <w:color w:val="000000" w:themeColor="text1"/>
          <w:sz w:val="19"/>
          <w:szCs w:val="19"/>
        </w:rPr>
        <w:t>ŽoNFP</w:t>
      </w:r>
      <w:proofErr w:type="spellEnd"/>
      <w:r w:rsidR="00CA593D" w:rsidRPr="00C01229">
        <w:rPr>
          <w:rFonts w:ascii="Arial" w:hAnsi="Arial" w:cs="Arial"/>
          <w:color w:val="000000" w:themeColor="text1"/>
          <w:sz w:val="19"/>
          <w:szCs w:val="19"/>
        </w:rPr>
        <w:t xml:space="preserve"> a relevantnej prílohy), na základe ktorej bolo vykonané hodnotenie. </w:t>
      </w:r>
      <w:r>
        <w:rPr>
          <w:rFonts w:ascii="Arial" w:hAnsi="Arial" w:cs="Arial"/>
          <w:color w:val="000000" w:themeColor="text1"/>
          <w:sz w:val="19"/>
          <w:szCs w:val="19"/>
        </w:rPr>
        <w:t>OH</w:t>
      </w:r>
      <w:r w:rsidR="00CA593D" w:rsidRPr="00C01229">
        <w:rPr>
          <w:rFonts w:ascii="Arial" w:hAnsi="Arial" w:cs="Arial"/>
          <w:color w:val="000000" w:themeColor="text1"/>
          <w:sz w:val="19"/>
          <w:szCs w:val="19"/>
        </w:rPr>
        <w:t xml:space="preserve"> je povinný uviesť odpoveď pri každom konkrétnom hodnotení bodového kritéria.</w:t>
      </w:r>
    </w:p>
    <w:tbl>
      <w:tblPr>
        <w:tblStyle w:val="TableGrid6"/>
        <w:tblW w:w="14601" w:type="dxa"/>
        <w:tblInd w:w="-5" w:type="dxa"/>
        <w:tblLayout w:type="fixed"/>
        <w:tblLook w:val="04A0" w:firstRow="1" w:lastRow="0" w:firstColumn="1" w:lastColumn="0" w:noHBand="0" w:noVBand="1"/>
      </w:tblPr>
      <w:tblGrid>
        <w:gridCol w:w="851"/>
        <w:gridCol w:w="2268"/>
        <w:gridCol w:w="2551"/>
        <w:gridCol w:w="1418"/>
        <w:gridCol w:w="1701"/>
        <w:gridCol w:w="5812"/>
      </w:tblGrid>
      <w:tr w:rsidR="00CA593D" w:rsidRPr="00C01229" w14:paraId="680A71C0" w14:textId="77777777" w:rsidTr="009F4A87">
        <w:trPr>
          <w:trHeight w:val="397"/>
        </w:trPr>
        <w:tc>
          <w:tcPr>
            <w:tcW w:w="851" w:type="dxa"/>
            <w:shd w:val="clear" w:color="auto" w:fill="DEEAF6" w:themeFill="accent1" w:themeFillTint="33"/>
            <w:hideMark/>
          </w:tcPr>
          <w:p w14:paraId="2A3531C5" w14:textId="77777777" w:rsidR="00CA593D" w:rsidRPr="00C01229" w:rsidRDefault="00CA593D" w:rsidP="009B69F2">
            <w:pPr>
              <w:widowControl w:val="0"/>
              <w:spacing w:line="288" w:lineRule="auto"/>
              <w:jc w:val="center"/>
              <w:rPr>
                <w:rFonts w:ascii="Arial" w:hAnsi="Arial" w:cs="Arial"/>
                <w:color w:val="000000" w:themeColor="text1"/>
                <w:sz w:val="19"/>
                <w:szCs w:val="19"/>
                <w:u w:color="000000"/>
              </w:rPr>
            </w:pPr>
            <w:proofErr w:type="spellStart"/>
            <w:r w:rsidRPr="00C01229">
              <w:rPr>
                <w:rFonts w:ascii="Arial" w:hAnsi="Arial" w:cs="Arial"/>
                <w:b/>
                <w:bCs/>
                <w:color w:val="000000" w:themeColor="text1"/>
                <w:sz w:val="19"/>
                <w:szCs w:val="19"/>
                <w:u w:color="000000"/>
              </w:rPr>
              <w:t>P.č</w:t>
            </w:r>
            <w:proofErr w:type="spellEnd"/>
            <w:r w:rsidRPr="00C01229">
              <w:rPr>
                <w:rFonts w:ascii="Arial" w:hAnsi="Arial" w:cs="Arial"/>
                <w:b/>
                <w:bCs/>
                <w:color w:val="000000" w:themeColor="text1"/>
                <w:sz w:val="19"/>
                <w:szCs w:val="19"/>
                <w:u w:color="000000"/>
              </w:rPr>
              <w:t>.</w:t>
            </w:r>
          </w:p>
        </w:tc>
        <w:tc>
          <w:tcPr>
            <w:tcW w:w="2268" w:type="dxa"/>
            <w:shd w:val="clear" w:color="auto" w:fill="DEEAF6" w:themeFill="accent1" w:themeFillTint="33"/>
            <w:hideMark/>
          </w:tcPr>
          <w:p w14:paraId="55C31F38" w14:textId="77777777" w:rsidR="00CA593D" w:rsidRPr="00C01229" w:rsidRDefault="00CA593D" w:rsidP="009B69F2">
            <w:pPr>
              <w:widowControl w:val="0"/>
              <w:spacing w:line="288" w:lineRule="auto"/>
              <w:jc w:val="center"/>
              <w:rPr>
                <w:rFonts w:ascii="Arial" w:hAnsi="Arial" w:cs="Arial"/>
                <w:color w:val="000000" w:themeColor="text1"/>
                <w:sz w:val="19"/>
                <w:szCs w:val="19"/>
                <w:u w:color="000000"/>
              </w:rPr>
            </w:pPr>
            <w:r w:rsidRPr="00C01229">
              <w:rPr>
                <w:rFonts w:ascii="Arial" w:hAnsi="Arial" w:cs="Arial"/>
                <w:b/>
                <w:bCs/>
                <w:color w:val="000000" w:themeColor="text1"/>
                <w:sz w:val="19"/>
                <w:szCs w:val="19"/>
                <w:u w:color="000000"/>
              </w:rPr>
              <w:t>Kritérium</w:t>
            </w:r>
          </w:p>
        </w:tc>
        <w:tc>
          <w:tcPr>
            <w:tcW w:w="2551" w:type="dxa"/>
            <w:shd w:val="clear" w:color="auto" w:fill="DEEAF6" w:themeFill="accent1" w:themeFillTint="33"/>
            <w:hideMark/>
          </w:tcPr>
          <w:p w14:paraId="39917A37" w14:textId="77777777" w:rsidR="00CA593D" w:rsidRPr="00C01229" w:rsidRDefault="00CA593D" w:rsidP="009B69F2">
            <w:pPr>
              <w:widowControl w:val="0"/>
              <w:spacing w:line="288" w:lineRule="auto"/>
              <w:ind w:left="143" w:right="136" w:hanging="3"/>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Predmet hodnotenia</w:t>
            </w:r>
          </w:p>
        </w:tc>
        <w:tc>
          <w:tcPr>
            <w:tcW w:w="1418" w:type="dxa"/>
            <w:shd w:val="clear" w:color="auto" w:fill="DEEAF6" w:themeFill="accent1" w:themeFillTint="33"/>
            <w:hideMark/>
          </w:tcPr>
          <w:p w14:paraId="1D0A65C7" w14:textId="77777777" w:rsidR="00CA593D" w:rsidRPr="00C01229" w:rsidRDefault="00CA593D" w:rsidP="009B69F2">
            <w:pPr>
              <w:widowControl w:val="0"/>
              <w:spacing w:line="288" w:lineRule="auto"/>
              <w:ind w:left="33" w:hanging="33"/>
              <w:jc w:val="center"/>
              <w:rPr>
                <w:rFonts w:ascii="Arial" w:hAnsi="Arial" w:cs="Arial"/>
                <w:color w:val="000000" w:themeColor="text1"/>
                <w:sz w:val="19"/>
                <w:szCs w:val="19"/>
                <w:u w:color="000000"/>
              </w:rPr>
            </w:pPr>
            <w:r w:rsidRPr="00C01229">
              <w:rPr>
                <w:rFonts w:ascii="Arial" w:hAnsi="Arial" w:cs="Arial"/>
                <w:b/>
                <w:bCs/>
                <w:color w:val="000000" w:themeColor="text1"/>
                <w:sz w:val="19"/>
                <w:szCs w:val="19"/>
                <w:u w:color="000000"/>
              </w:rPr>
              <w:t>Typ kritéria</w:t>
            </w:r>
          </w:p>
        </w:tc>
        <w:tc>
          <w:tcPr>
            <w:tcW w:w="1701" w:type="dxa"/>
            <w:shd w:val="clear" w:color="auto" w:fill="DEEAF6" w:themeFill="accent1" w:themeFillTint="33"/>
            <w:hideMark/>
          </w:tcPr>
          <w:p w14:paraId="32EF35F2" w14:textId="77777777" w:rsidR="00CA593D" w:rsidRPr="00C01229" w:rsidRDefault="00CA593D" w:rsidP="009B69F2">
            <w:pPr>
              <w:widowControl w:val="0"/>
              <w:spacing w:line="288" w:lineRule="auto"/>
              <w:ind w:left="34" w:right="136"/>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Hodnotenie</w:t>
            </w:r>
          </w:p>
        </w:tc>
        <w:tc>
          <w:tcPr>
            <w:tcW w:w="5812" w:type="dxa"/>
            <w:shd w:val="clear" w:color="auto" w:fill="DEEAF6" w:themeFill="accent1" w:themeFillTint="33"/>
            <w:hideMark/>
          </w:tcPr>
          <w:p w14:paraId="1DF556AA" w14:textId="77777777" w:rsidR="00CA593D" w:rsidRPr="00C01229" w:rsidRDefault="00CA593D" w:rsidP="009B69F2">
            <w:pPr>
              <w:widowControl w:val="0"/>
              <w:spacing w:line="288" w:lineRule="auto"/>
              <w:ind w:left="143" w:right="136" w:hanging="3"/>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Spôsob aplikácie hodnotiaceho kritéria</w:t>
            </w:r>
          </w:p>
        </w:tc>
      </w:tr>
      <w:tr w:rsidR="00CA593D" w:rsidRPr="00C01229" w14:paraId="7A80ED91" w14:textId="77777777" w:rsidTr="009B69F2">
        <w:trPr>
          <w:trHeight w:val="1427"/>
        </w:trPr>
        <w:tc>
          <w:tcPr>
            <w:tcW w:w="851" w:type="dxa"/>
            <w:vMerge w:val="restart"/>
            <w:tcBorders>
              <w:left w:val="single" w:sz="4" w:space="0" w:color="auto"/>
              <w:right w:val="single" w:sz="4" w:space="0" w:color="auto"/>
            </w:tcBorders>
            <w:vAlign w:val="center"/>
          </w:tcPr>
          <w:p w14:paraId="73BAC337" w14:textId="548B0DDE" w:rsidR="00CA593D" w:rsidRPr="00C01229" w:rsidRDefault="00CA593D" w:rsidP="00BF2741">
            <w:pPr>
              <w:rPr>
                <w:rFonts w:ascii="Arial" w:hAnsi="Arial" w:cs="Arial"/>
                <w:color w:val="000000" w:themeColor="text1"/>
                <w:sz w:val="19"/>
                <w:szCs w:val="19"/>
              </w:rPr>
            </w:pPr>
            <w:r w:rsidRPr="00C01229">
              <w:rPr>
                <w:rFonts w:ascii="Arial" w:hAnsi="Arial" w:cs="Arial"/>
                <w:color w:val="000000" w:themeColor="text1"/>
                <w:sz w:val="19"/>
                <w:szCs w:val="19"/>
              </w:rPr>
              <w:t>3.</w:t>
            </w:r>
            <w:r w:rsidR="00BF2741">
              <w:rPr>
                <w:rFonts w:ascii="Arial" w:hAnsi="Arial" w:cs="Arial"/>
                <w:color w:val="000000" w:themeColor="text1"/>
                <w:sz w:val="19"/>
                <w:szCs w:val="19"/>
              </w:rPr>
              <w:t>4</w:t>
            </w:r>
          </w:p>
        </w:tc>
        <w:tc>
          <w:tcPr>
            <w:tcW w:w="2268" w:type="dxa"/>
            <w:vMerge w:val="restart"/>
            <w:tcBorders>
              <w:left w:val="single" w:sz="4" w:space="0" w:color="auto"/>
              <w:right w:val="single" w:sz="4" w:space="0" w:color="auto"/>
            </w:tcBorders>
            <w:vAlign w:val="center"/>
          </w:tcPr>
          <w:p w14:paraId="5EE00778" w14:textId="77777777" w:rsidR="00CA593D" w:rsidRPr="00C01229" w:rsidRDefault="00CA593D" w:rsidP="009B69F2">
            <w:pPr>
              <w:rPr>
                <w:rFonts w:ascii="Arial" w:hAnsi="Arial" w:cs="Arial"/>
                <w:color w:val="000000" w:themeColor="text1"/>
                <w:sz w:val="19"/>
                <w:szCs w:val="19"/>
              </w:rPr>
            </w:pPr>
            <w:r w:rsidRPr="00C01229">
              <w:rPr>
                <w:rFonts w:ascii="Arial" w:hAnsi="Arial" w:cs="Arial"/>
                <w:color w:val="000000" w:themeColor="text1"/>
                <w:sz w:val="19"/>
                <w:szCs w:val="19"/>
              </w:rPr>
              <w:t>Finančná charakteristika žiadateľa</w:t>
            </w:r>
          </w:p>
        </w:tc>
        <w:tc>
          <w:tcPr>
            <w:tcW w:w="2551" w:type="dxa"/>
            <w:vMerge w:val="restart"/>
            <w:tcBorders>
              <w:left w:val="single" w:sz="4" w:space="0" w:color="auto"/>
              <w:right w:val="single" w:sz="4" w:space="0" w:color="auto"/>
            </w:tcBorders>
            <w:vAlign w:val="center"/>
          </w:tcPr>
          <w:p w14:paraId="538B7569" w14:textId="77777777" w:rsidR="00CA593D" w:rsidRPr="00C01229" w:rsidRDefault="00CA593D" w:rsidP="009B69F2">
            <w:pPr>
              <w:rPr>
                <w:rFonts w:ascii="Arial" w:eastAsia="Arial Unicode MS" w:hAnsi="Arial" w:cs="Arial"/>
                <w:color w:val="000000" w:themeColor="text1"/>
                <w:sz w:val="19"/>
                <w:szCs w:val="19"/>
                <w:u w:color="000000"/>
              </w:rPr>
            </w:pPr>
            <w:r w:rsidRPr="00C01229">
              <w:rPr>
                <w:rFonts w:ascii="Arial" w:eastAsia="Arial Unicode MS" w:hAnsi="Arial" w:cs="Arial"/>
                <w:color w:val="000000" w:themeColor="text1"/>
                <w:sz w:val="19"/>
                <w:szCs w:val="19"/>
                <w:u w:color="000000"/>
              </w:rPr>
              <w:t>Posudzuje sa finančná situácia/stabilita žiadateľa, v prípade relevantnosti aj finančná situácia partnera, a to podľa vypočítaných hodnôt finančných ukazovateľov v rámci finančnej analýzy (napr. v prípade verejného sektora na základe ukazovateľa likvidity a ukazovateľa zadlženosti, v prípade súkromného sektora na základe modelu hodnotenia firmy</w:t>
            </w:r>
            <w:r>
              <w:rPr>
                <w:rFonts w:ascii="Arial" w:eastAsia="Arial Unicode MS" w:hAnsi="Arial" w:cs="Arial"/>
                <w:color w:val="000000" w:themeColor="text1"/>
                <w:sz w:val="19"/>
                <w:szCs w:val="19"/>
                <w:u w:color="000000"/>
              </w:rPr>
              <w:t xml:space="preserve"> - </w:t>
            </w:r>
            <w:proofErr w:type="spellStart"/>
            <w:r>
              <w:rPr>
                <w:rFonts w:ascii="Arial" w:eastAsia="Arial Unicode MS" w:hAnsi="Arial" w:cs="Arial"/>
                <w:color w:val="000000" w:themeColor="text1"/>
                <w:sz w:val="19"/>
                <w:szCs w:val="19"/>
                <w:u w:color="000000"/>
              </w:rPr>
              <w:t>Altmanov</w:t>
            </w:r>
            <w:proofErr w:type="spellEnd"/>
            <w:r>
              <w:rPr>
                <w:rFonts w:ascii="Arial" w:eastAsia="Arial Unicode MS" w:hAnsi="Arial" w:cs="Arial"/>
                <w:color w:val="000000" w:themeColor="text1"/>
                <w:sz w:val="19"/>
                <w:szCs w:val="19"/>
                <w:u w:color="000000"/>
              </w:rPr>
              <w:t xml:space="preserve"> index</w:t>
            </w:r>
            <w:r w:rsidRPr="00C01229">
              <w:rPr>
                <w:rFonts w:ascii="Arial" w:eastAsia="Arial Unicode MS" w:hAnsi="Arial" w:cs="Arial"/>
                <w:color w:val="000000" w:themeColor="text1"/>
                <w:sz w:val="19"/>
                <w:szCs w:val="19"/>
                <w:u w:color="000000"/>
              </w:rPr>
              <w:t xml:space="preserve">).  </w:t>
            </w:r>
          </w:p>
          <w:p w14:paraId="28242FC9" w14:textId="77777777" w:rsidR="00CA593D" w:rsidRPr="00C01229" w:rsidRDefault="00CA593D" w:rsidP="009B69F2">
            <w:pPr>
              <w:rPr>
                <w:rFonts w:ascii="Arial" w:hAnsi="Arial" w:cs="Arial"/>
                <w:i/>
                <w:color w:val="000000" w:themeColor="text1"/>
                <w:sz w:val="19"/>
                <w:szCs w:val="19"/>
                <w:bdr w:val="none" w:sz="0" w:space="0" w:color="auto" w:frame="1"/>
              </w:rPr>
            </w:pPr>
            <w:r w:rsidRPr="00C01229">
              <w:rPr>
                <w:rFonts w:ascii="Arial" w:hAnsi="Arial" w:cs="Arial"/>
                <w:i/>
                <w:color w:val="000000" w:themeColor="text1"/>
                <w:sz w:val="19"/>
                <w:szCs w:val="19"/>
                <w:bdr w:val="none" w:sz="0" w:space="0" w:color="auto" w:frame="1"/>
              </w:rPr>
              <w:t xml:space="preserve">Pozn.: Konkrétne limitné hodnoty pre zaradenie žiadateľa do jednotlivých skupín budú stanovené v príslušnej výzve. </w:t>
            </w:r>
          </w:p>
        </w:tc>
        <w:tc>
          <w:tcPr>
            <w:tcW w:w="1418" w:type="dxa"/>
            <w:vMerge w:val="restart"/>
            <w:tcBorders>
              <w:left w:val="single" w:sz="4" w:space="0" w:color="auto"/>
              <w:right w:val="single" w:sz="4" w:space="0" w:color="auto"/>
            </w:tcBorders>
            <w:vAlign w:val="center"/>
          </w:tcPr>
          <w:p w14:paraId="0F4A086A" w14:textId="77777777" w:rsidR="00CA593D" w:rsidRPr="00C01229" w:rsidRDefault="00CA593D" w:rsidP="009B69F2">
            <w:pPr>
              <w:jc w:val="center"/>
              <w:rPr>
                <w:rFonts w:ascii="Arial" w:hAnsi="Arial" w:cs="Arial"/>
                <w:color w:val="000000" w:themeColor="text1"/>
                <w:sz w:val="19"/>
                <w:szCs w:val="19"/>
                <w:highlight w:val="yellow"/>
              </w:rPr>
            </w:pPr>
            <w:r w:rsidRPr="00C01229">
              <w:rPr>
                <w:rFonts w:ascii="Arial" w:hAnsi="Arial" w:cs="Arial"/>
                <w:color w:val="000000" w:themeColor="text1"/>
                <w:sz w:val="19"/>
                <w:szCs w:val="19"/>
              </w:rPr>
              <w:t>Bodové kritérium</w:t>
            </w:r>
          </w:p>
        </w:tc>
        <w:tc>
          <w:tcPr>
            <w:tcW w:w="1701" w:type="dxa"/>
            <w:tcBorders>
              <w:top w:val="single" w:sz="4" w:space="0" w:color="auto"/>
              <w:left w:val="single" w:sz="4" w:space="0" w:color="auto"/>
              <w:bottom w:val="single" w:sz="4" w:space="0" w:color="auto"/>
              <w:right w:val="single" w:sz="4" w:space="0" w:color="auto"/>
            </w:tcBorders>
            <w:vAlign w:val="center"/>
          </w:tcPr>
          <w:p w14:paraId="26318E8B" w14:textId="77777777" w:rsidR="00CA593D" w:rsidRPr="00C01229" w:rsidRDefault="00CA593D" w:rsidP="009B69F2">
            <w:pPr>
              <w:jc w:val="center"/>
              <w:rPr>
                <w:rFonts w:ascii="Arial" w:eastAsia="Helvetica" w:hAnsi="Arial" w:cs="Arial"/>
                <w:color w:val="000000" w:themeColor="text1"/>
                <w:sz w:val="19"/>
                <w:szCs w:val="19"/>
              </w:rPr>
            </w:pPr>
            <w:r w:rsidRPr="00C01229">
              <w:rPr>
                <w:rFonts w:ascii="Arial" w:eastAsia="Helvetica" w:hAnsi="Arial" w:cs="Arial"/>
                <w:color w:val="000000" w:themeColor="text1"/>
                <w:sz w:val="19"/>
                <w:szCs w:val="19"/>
              </w:rPr>
              <w:t>6</w:t>
            </w:r>
          </w:p>
        </w:tc>
        <w:tc>
          <w:tcPr>
            <w:tcW w:w="5812" w:type="dxa"/>
            <w:tcBorders>
              <w:top w:val="single" w:sz="4" w:space="0" w:color="auto"/>
              <w:left w:val="single" w:sz="4" w:space="0" w:color="auto"/>
              <w:bottom w:val="single" w:sz="4" w:space="0" w:color="auto"/>
              <w:right w:val="single" w:sz="4" w:space="0" w:color="auto"/>
            </w:tcBorders>
            <w:vAlign w:val="center"/>
          </w:tcPr>
          <w:p w14:paraId="563641A3" w14:textId="77777777" w:rsidR="00CA593D" w:rsidRPr="00C01229" w:rsidRDefault="00CA593D" w:rsidP="009B69F2">
            <w:pPr>
              <w:rPr>
                <w:rFonts w:ascii="Arial" w:eastAsia="Helvetica" w:hAnsi="Arial" w:cs="Arial"/>
                <w:color w:val="000000" w:themeColor="text1"/>
                <w:sz w:val="19"/>
                <w:szCs w:val="19"/>
              </w:rPr>
            </w:pPr>
            <w:r w:rsidRPr="00C01229">
              <w:rPr>
                <w:rFonts w:ascii="Arial" w:eastAsia="Helvetica" w:hAnsi="Arial" w:cs="Arial"/>
                <w:color w:val="000000" w:themeColor="text1"/>
                <w:sz w:val="19"/>
                <w:szCs w:val="19"/>
              </w:rPr>
              <w:t xml:space="preserve">Žiadateľ s dobrou finančnou situáciou  </w:t>
            </w:r>
          </w:p>
        </w:tc>
      </w:tr>
      <w:tr w:rsidR="00CA593D" w:rsidRPr="00C01229" w14:paraId="771040C4" w14:textId="77777777" w:rsidTr="009B69F2">
        <w:trPr>
          <w:trHeight w:val="975"/>
        </w:trPr>
        <w:tc>
          <w:tcPr>
            <w:tcW w:w="851" w:type="dxa"/>
            <w:vMerge/>
            <w:tcBorders>
              <w:left w:val="single" w:sz="4" w:space="0" w:color="auto"/>
              <w:right w:val="single" w:sz="4" w:space="0" w:color="auto"/>
            </w:tcBorders>
            <w:vAlign w:val="center"/>
          </w:tcPr>
          <w:p w14:paraId="3F26CE55" w14:textId="77777777" w:rsidR="00CA593D" w:rsidRPr="00C01229" w:rsidRDefault="00CA593D" w:rsidP="009B69F2">
            <w:pPr>
              <w:rPr>
                <w:rFonts w:ascii="Arial" w:hAnsi="Arial" w:cs="Arial"/>
                <w:color w:val="000000" w:themeColor="text1"/>
                <w:sz w:val="19"/>
                <w:szCs w:val="19"/>
                <w:highlight w:val="yellow"/>
              </w:rPr>
            </w:pPr>
          </w:p>
        </w:tc>
        <w:tc>
          <w:tcPr>
            <w:tcW w:w="2268" w:type="dxa"/>
            <w:vMerge/>
            <w:tcBorders>
              <w:left w:val="single" w:sz="4" w:space="0" w:color="auto"/>
              <w:right w:val="single" w:sz="4" w:space="0" w:color="auto"/>
            </w:tcBorders>
            <w:vAlign w:val="center"/>
          </w:tcPr>
          <w:p w14:paraId="4EC67A0E" w14:textId="77777777" w:rsidR="00CA593D" w:rsidRPr="00C01229" w:rsidRDefault="00CA593D" w:rsidP="009B69F2">
            <w:pPr>
              <w:rPr>
                <w:rFonts w:ascii="Arial" w:hAnsi="Arial" w:cs="Arial"/>
                <w:color w:val="000000" w:themeColor="text1"/>
                <w:sz w:val="19"/>
                <w:szCs w:val="19"/>
                <w:highlight w:val="yellow"/>
              </w:rPr>
            </w:pPr>
          </w:p>
        </w:tc>
        <w:tc>
          <w:tcPr>
            <w:tcW w:w="2551" w:type="dxa"/>
            <w:vMerge/>
            <w:tcBorders>
              <w:left w:val="single" w:sz="4" w:space="0" w:color="auto"/>
              <w:right w:val="single" w:sz="4" w:space="0" w:color="auto"/>
            </w:tcBorders>
            <w:vAlign w:val="center"/>
          </w:tcPr>
          <w:p w14:paraId="2F45497F" w14:textId="77777777" w:rsidR="00CA593D" w:rsidRPr="00C01229" w:rsidRDefault="00CA593D" w:rsidP="009B69F2">
            <w:pPr>
              <w:rPr>
                <w:rFonts w:ascii="Arial" w:eastAsia="Arial Unicode MS" w:hAnsi="Arial" w:cs="Arial"/>
                <w:color w:val="000000" w:themeColor="text1"/>
                <w:sz w:val="19"/>
                <w:szCs w:val="19"/>
                <w:u w:color="000000"/>
                <w:lang w:val="cs-CZ"/>
              </w:rPr>
            </w:pPr>
          </w:p>
        </w:tc>
        <w:tc>
          <w:tcPr>
            <w:tcW w:w="1418" w:type="dxa"/>
            <w:vMerge/>
            <w:tcBorders>
              <w:left w:val="single" w:sz="4" w:space="0" w:color="auto"/>
              <w:right w:val="single" w:sz="4" w:space="0" w:color="auto"/>
            </w:tcBorders>
            <w:vAlign w:val="center"/>
          </w:tcPr>
          <w:p w14:paraId="102161E2" w14:textId="77777777" w:rsidR="00CA593D" w:rsidRPr="00C01229" w:rsidRDefault="00CA593D" w:rsidP="009B69F2">
            <w:pPr>
              <w:jc w:val="center"/>
              <w:rPr>
                <w:rFonts w:ascii="Arial" w:hAnsi="Arial" w:cs="Arial"/>
                <w:color w:val="000000" w:themeColor="text1"/>
                <w:sz w:val="19"/>
                <w:szCs w:val="19"/>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6BB4DF49" w14:textId="77777777" w:rsidR="00CA593D" w:rsidRPr="00C01229" w:rsidRDefault="00CA593D" w:rsidP="009B69F2">
            <w:pPr>
              <w:jc w:val="center"/>
              <w:rPr>
                <w:rFonts w:ascii="Arial" w:eastAsia="Helvetica" w:hAnsi="Arial" w:cs="Arial"/>
                <w:color w:val="000000" w:themeColor="text1"/>
                <w:sz w:val="19"/>
                <w:szCs w:val="19"/>
              </w:rPr>
            </w:pPr>
            <w:r w:rsidRPr="00C01229">
              <w:rPr>
                <w:rFonts w:ascii="Arial" w:eastAsia="Helvetica" w:hAnsi="Arial" w:cs="Arial"/>
                <w:color w:val="000000" w:themeColor="text1"/>
                <w:sz w:val="19"/>
                <w:szCs w:val="19"/>
              </w:rPr>
              <w:t>3</w:t>
            </w:r>
          </w:p>
        </w:tc>
        <w:tc>
          <w:tcPr>
            <w:tcW w:w="5812" w:type="dxa"/>
            <w:tcBorders>
              <w:top w:val="single" w:sz="4" w:space="0" w:color="auto"/>
              <w:left w:val="single" w:sz="4" w:space="0" w:color="auto"/>
              <w:bottom w:val="single" w:sz="4" w:space="0" w:color="auto"/>
              <w:right w:val="single" w:sz="4" w:space="0" w:color="auto"/>
            </w:tcBorders>
            <w:vAlign w:val="center"/>
          </w:tcPr>
          <w:p w14:paraId="14E6D89A" w14:textId="77777777" w:rsidR="00CA593D" w:rsidRPr="00C01229" w:rsidRDefault="00CA593D" w:rsidP="009B69F2">
            <w:pPr>
              <w:rPr>
                <w:rFonts w:ascii="Arial" w:eastAsia="Helvetica" w:hAnsi="Arial" w:cs="Arial"/>
                <w:color w:val="000000" w:themeColor="text1"/>
                <w:sz w:val="19"/>
                <w:szCs w:val="19"/>
              </w:rPr>
            </w:pPr>
            <w:r w:rsidRPr="00C01229">
              <w:rPr>
                <w:rFonts w:ascii="Arial" w:eastAsia="Helvetica" w:hAnsi="Arial" w:cs="Arial"/>
                <w:color w:val="000000" w:themeColor="text1"/>
                <w:sz w:val="19"/>
                <w:szCs w:val="19"/>
              </w:rPr>
              <w:t>Žiadateľ s neurčitou finančnou situáciou</w:t>
            </w:r>
          </w:p>
        </w:tc>
      </w:tr>
      <w:tr w:rsidR="00CA593D" w:rsidRPr="00C01229" w14:paraId="5FD0E82D" w14:textId="77777777" w:rsidTr="009B69F2">
        <w:trPr>
          <w:trHeight w:val="345"/>
        </w:trPr>
        <w:tc>
          <w:tcPr>
            <w:tcW w:w="851" w:type="dxa"/>
            <w:vMerge/>
            <w:tcBorders>
              <w:left w:val="single" w:sz="4" w:space="0" w:color="auto"/>
              <w:bottom w:val="single" w:sz="4" w:space="0" w:color="auto"/>
              <w:right w:val="single" w:sz="4" w:space="0" w:color="auto"/>
            </w:tcBorders>
            <w:vAlign w:val="center"/>
          </w:tcPr>
          <w:p w14:paraId="4591A194" w14:textId="77777777" w:rsidR="00CA593D" w:rsidRPr="00C01229" w:rsidRDefault="00CA593D" w:rsidP="009B69F2">
            <w:pPr>
              <w:rPr>
                <w:rFonts w:ascii="Arial" w:hAnsi="Arial" w:cs="Arial"/>
                <w:color w:val="000000" w:themeColor="text1"/>
                <w:sz w:val="19"/>
                <w:szCs w:val="19"/>
                <w:highlight w:val="yellow"/>
              </w:rPr>
            </w:pPr>
          </w:p>
        </w:tc>
        <w:tc>
          <w:tcPr>
            <w:tcW w:w="2268" w:type="dxa"/>
            <w:vMerge/>
            <w:tcBorders>
              <w:left w:val="single" w:sz="4" w:space="0" w:color="auto"/>
              <w:bottom w:val="single" w:sz="4" w:space="0" w:color="auto"/>
              <w:right w:val="single" w:sz="4" w:space="0" w:color="auto"/>
            </w:tcBorders>
            <w:vAlign w:val="center"/>
          </w:tcPr>
          <w:p w14:paraId="7EF086B3" w14:textId="77777777" w:rsidR="00CA593D" w:rsidRPr="00C01229" w:rsidRDefault="00CA593D" w:rsidP="009B69F2">
            <w:pPr>
              <w:rPr>
                <w:rFonts w:ascii="Arial" w:hAnsi="Arial" w:cs="Arial"/>
                <w:color w:val="000000" w:themeColor="text1"/>
                <w:sz w:val="19"/>
                <w:szCs w:val="19"/>
                <w:highlight w:val="yellow"/>
              </w:rPr>
            </w:pPr>
          </w:p>
        </w:tc>
        <w:tc>
          <w:tcPr>
            <w:tcW w:w="2551" w:type="dxa"/>
            <w:vMerge/>
            <w:tcBorders>
              <w:left w:val="single" w:sz="4" w:space="0" w:color="auto"/>
              <w:bottom w:val="single" w:sz="4" w:space="0" w:color="auto"/>
              <w:right w:val="single" w:sz="4" w:space="0" w:color="auto"/>
            </w:tcBorders>
            <w:vAlign w:val="center"/>
          </w:tcPr>
          <w:p w14:paraId="6C6C7C5B" w14:textId="77777777" w:rsidR="00CA593D" w:rsidRPr="00C01229" w:rsidRDefault="00CA593D" w:rsidP="009B69F2">
            <w:pPr>
              <w:rPr>
                <w:rFonts w:ascii="Arial" w:eastAsia="Arial Unicode MS" w:hAnsi="Arial" w:cs="Arial"/>
                <w:color w:val="000000" w:themeColor="text1"/>
                <w:sz w:val="19"/>
                <w:szCs w:val="19"/>
                <w:u w:color="000000"/>
                <w:lang w:val="cs-CZ"/>
              </w:rPr>
            </w:pPr>
          </w:p>
        </w:tc>
        <w:tc>
          <w:tcPr>
            <w:tcW w:w="1418" w:type="dxa"/>
            <w:vMerge/>
            <w:tcBorders>
              <w:left w:val="single" w:sz="4" w:space="0" w:color="auto"/>
              <w:bottom w:val="single" w:sz="4" w:space="0" w:color="auto"/>
              <w:right w:val="single" w:sz="4" w:space="0" w:color="auto"/>
            </w:tcBorders>
            <w:vAlign w:val="center"/>
          </w:tcPr>
          <w:p w14:paraId="18EBAEAA" w14:textId="77777777" w:rsidR="00CA593D" w:rsidRPr="00C01229" w:rsidRDefault="00CA593D" w:rsidP="009B69F2">
            <w:pPr>
              <w:jc w:val="center"/>
              <w:rPr>
                <w:rFonts w:ascii="Arial" w:hAnsi="Arial" w:cs="Arial"/>
                <w:color w:val="000000" w:themeColor="text1"/>
                <w:sz w:val="19"/>
                <w:szCs w:val="19"/>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24987020" w14:textId="77777777" w:rsidR="00CA593D" w:rsidRPr="00C01229" w:rsidRDefault="00CA593D" w:rsidP="009B69F2">
            <w:pPr>
              <w:jc w:val="center"/>
              <w:rPr>
                <w:rFonts w:ascii="Arial" w:eastAsia="Helvetica" w:hAnsi="Arial" w:cs="Arial"/>
                <w:color w:val="000000" w:themeColor="text1"/>
                <w:sz w:val="19"/>
                <w:szCs w:val="19"/>
              </w:rPr>
            </w:pPr>
            <w:r w:rsidRPr="00C01229">
              <w:rPr>
                <w:rFonts w:ascii="Arial" w:eastAsia="Helvetica" w:hAnsi="Arial" w:cs="Arial"/>
                <w:color w:val="000000" w:themeColor="text1"/>
                <w:sz w:val="19"/>
                <w:szCs w:val="19"/>
              </w:rPr>
              <w:t>0</w:t>
            </w:r>
          </w:p>
        </w:tc>
        <w:tc>
          <w:tcPr>
            <w:tcW w:w="5812" w:type="dxa"/>
            <w:tcBorders>
              <w:top w:val="single" w:sz="4" w:space="0" w:color="auto"/>
              <w:left w:val="single" w:sz="4" w:space="0" w:color="auto"/>
              <w:bottom w:val="single" w:sz="4" w:space="0" w:color="auto"/>
              <w:right w:val="single" w:sz="4" w:space="0" w:color="auto"/>
            </w:tcBorders>
            <w:vAlign w:val="center"/>
          </w:tcPr>
          <w:p w14:paraId="0712303A" w14:textId="77777777" w:rsidR="00CA593D" w:rsidRPr="00C01229" w:rsidRDefault="00CA593D" w:rsidP="009B69F2">
            <w:pPr>
              <w:rPr>
                <w:rFonts w:ascii="Arial" w:eastAsia="Helvetica" w:hAnsi="Arial" w:cs="Arial"/>
                <w:color w:val="000000" w:themeColor="text1"/>
                <w:sz w:val="19"/>
                <w:szCs w:val="19"/>
              </w:rPr>
            </w:pPr>
            <w:r w:rsidRPr="00C01229">
              <w:rPr>
                <w:rFonts w:ascii="Arial" w:eastAsia="Helvetica" w:hAnsi="Arial" w:cs="Arial"/>
                <w:color w:val="000000" w:themeColor="text1"/>
                <w:sz w:val="19"/>
                <w:szCs w:val="19"/>
              </w:rPr>
              <w:t>Žiadateľ s nepriaznivou finančnou situáciou</w:t>
            </w:r>
          </w:p>
        </w:tc>
      </w:tr>
    </w:tbl>
    <w:p w14:paraId="6C67EEA5" w14:textId="759FE1E6" w:rsidR="00CA593D" w:rsidRPr="00C01229" w:rsidRDefault="00A21DF4" w:rsidP="00CA593D">
      <w:pPr>
        <w:rPr>
          <w:rFonts w:ascii="Arial" w:hAnsi="Arial" w:cs="Arial"/>
          <w:sz w:val="19"/>
          <w:szCs w:val="19"/>
        </w:rPr>
      </w:pPr>
      <w:r>
        <w:rPr>
          <w:rFonts w:ascii="Arial" w:hAnsi="Arial" w:cs="Arial"/>
          <w:color w:val="000000" w:themeColor="text1"/>
          <w:sz w:val="19"/>
          <w:szCs w:val="19"/>
        </w:rPr>
        <w:t>OH</w:t>
      </w:r>
      <w:r w:rsidR="00CA593D" w:rsidRPr="00C01229">
        <w:rPr>
          <w:rFonts w:ascii="Arial" w:hAnsi="Arial" w:cs="Arial"/>
          <w:color w:val="000000" w:themeColor="text1"/>
          <w:sz w:val="19"/>
          <w:szCs w:val="19"/>
        </w:rPr>
        <w:t xml:space="preserve"> posudzuje najmä informácie uvedené </w:t>
      </w:r>
      <w:r w:rsidR="00CA593D" w:rsidRPr="0035282D">
        <w:rPr>
          <w:rFonts w:ascii="Arial" w:hAnsi="Arial" w:cs="Arial"/>
          <w:color w:val="000000" w:themeColor="text1"/>
          <w:sz w:val="19"/>
          <w:szCs w:val="19"/>
        </w:rPr>
        <w:t xml:space="preserve">v častiach </w:t>
      </w:r>
      <w:proofErr w:type="spellStart"/>
      <w:r w:rsidR="00CA593D" w:rsidRPr="0035282D">
        <w:rPr>
          <w:rFonts w:ascii="Arial" w:hAnsi="Arial" w:cs="Arial"/>
          <w:color w:val="000000" w:themeColor="text1"/>
          <w:sz w:val="19"/>
          <w:szCs w:val="19"/>
        </w:rPr>
        <w:t>ŽoNFP</w:t>
      </w:r>
      <w:proofErr w:type="spellEnd"/>
      <w:r w:rsidR="00CA593D" w:rsidRPr="0035282D">
        <w:rPr>
          <w:rFonts w:ascii="Arial" w:hAnsi="Arial" w:cs="Arial"/>
          <w:color w:val="000000" w:themeColor="text1"/>
          <w:sz w:val="19"/>
          <w:szCs w:val="19"/>
        </w:rPr>
        <w:t>: 7. Popis projektu, príloha Index finančnej situácie žiadateľa.</w:t>
      </w:r>
      <w:r w:rsidR="00CA593D" w:rsidRPr="00C01229">
        <w:rPr>
          <w:rFonts w:ascii="Arial" w:hAnsi="Arial" w:cs="Arial"/>
          <w:color w:val="000000" w:themeColor="text1"/>
          <w:sz w:val="19"/>
          <w:szCs w:val="19"/>
        </w:rPr>
        <w:t xml:space="preserve"> </w:t>
      </w:r>
    </w:p>
    <w:p w14:paraId="6A3B2A26" w14:textId="77777777" w:rsidR="00CA593D" w:rsidRPr="00C01229" w:rsidRDefault="00CA593D" w:rsidP="00CA593D">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eastAsiaTheme="minorHAnsi" w:hAnsi="Arial" w:cs="Arial"/>
          <w:b/>
          <w:color w:val="000000" w:themeColor="text1"/>
          <w:sz w:val="19"/>
          <w:szCs w:val="19"/>
          <w:bdr w:val="none" w:sz="0" w:space="0" w:color="auto"/>
          <w:lang w:val="sk-SK"/>
        </w:rPr>
      </w:pPr>
      <w:r w:rsidRPr="00C01229">
        <w:rPr>
          <w:rFonts w:ascii="Arial" w:eastAsiaTheme="minorHAnsi" w:hAnsi="Arial" w:cs="Arial"/>
          <w:b/>
          <w:color w:val="000000" w:themeColor="text1"/>
          <w:sz w:val="19"/>
          <w:szCs w:val="19"/>
          <w:bdr w:val="none" w:sz="0" w:space="0" w:color="auto"/>
          <w:lang w:val="sk-SK"/>
        </w:rPr>
        <w:t>Posúdenie finančnej situácie – údaje z účtovnej závierky</w:t>
      </w:r>
    </w:p>
    <w:p w14:paraId="7ACCD788" w14:textId="451F8519" w:rsidR="00CA593D" w:rsidRPr="00C01229" w:rsidRDefault="00A21DF4" w:rsidP="00CA593D">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eastAsiaTheme="minorHAnsi" w:hAnsi="Arial" w:cs="Arial"/>
          <w:color w:val="000000" w:themeColor="text1"/>
          <w:sz w:val="19"/>
          <w:szCs w:val="19"/>
          <w:bdr w:val="none" w:sz="0" w:space="0" w:color="auto"/>
          <w:lang w:val="sk-SK"/>
        </w:rPr>
      </w:pPr>
      <w:r>
        <w:rPr>
          <w:rFonts w:ascii="Arial" w:eastAsiaTheme="minorHAnsi" w:hAnsi="Arial" w:cs="Arial"/>
          <w:color w:val="000000" w:themeColor="text1"/>
          <w:sz w:val="19"/>
          <w:szCs w:val="19"/>
          <w:bdr w:val="none" w:sz="0" w:space="0" w:color="auto"/>
          <w:lang w:val="sk-SK"/>
        </w:rPr>
        <w:t>OH</w:t>
      </w:r>
      <w:r w:rsidR="00CA593D" w:rsidRPr="00C01229">
        <w:rPr>
          <w:rFonts w:ascii="Arial" w:eastAsiaTheme="minorHAnsi" w:hAnsi="Arial" w:cs="Arial"/>
          <w:color w:val="000000" w:themeColor="text1"/>
          <w:sz w:val="19"/>
          <w:szCs w:val="19"/>
          <w:bdr w:val="none" w:sz="0" w:space="0" w:color="auto"/>
          <w:lang w:val="sk-SK"/>
        </w:rPr>
        <w:t xml:space="preserve"> posudzuje základné finančné ukazovatele žiadateľa. Predmetom hodnotenia je kontrola správnosti údajov a ich výpočtu v rámci Indexu finančnej situácie žiadateľa na základe účtovných závierok. </w:t>
      </w:r>
      <w:r>
        <w:rPr>
          <w:rFonts w:ascii="Arial" w:eastAsiaTheme="minorHAnsi" w:hAnsi="Arial" w:cs="Arial"/>
          <w:color w:val="000000" w:themeColor="text1"/>
          <w:sz w:val="19"/>
          <w:szCs w:val="19"/>
          <w:bdr w:val="none" w:sz="0" w:space="0" w:color="auto"/>
          <w:lang w:val="sk-SK"/>
        </w:rPr>
        <w:t>OH</w:t>
      </w:r>
      <w:r w:rsidR="00CA593D" w:rsidRPr="00C01229">
        <w:rPr>
          <w:rFonts w:ascii="Arial" w:eastAsiaTheme="minorHAnsi" w:hAnsi="Arial" w:cs="Arial"/>
          <w:color w:val="000000" w:themeColor="text1"/>
          <w:sz w:val="19"/>
          <w:szCs w:val="19"/>
          <w:bdr w:val="none" w:sz="0" w:space="0" w:color="auto"/>
          <w:lang w:val="sk-SK"/>
        </w:rPr>
        <w:t xml:space="preserve"> na základe výsledkov z relevantných indexov na posúdenie finančnej situácie žiadateľa pridelí bodové hodnotenie. </w:t>
      </w:r>
      <w:r>
        <w:rPr>
          <w:rFonts w:ascii="Arial" w:eastAsiaTheme="minorHAnsi" w:hAnsi="Arial" w:cs="Arial"/>
          <w:b/>
          <w:color w:val="000000" w:themeColor="text1"/>
          <w:sz w:val="19"/>
          <w:szCs w:val="19"/>
          <w:bdr w:val="none" w:sz="0" w:space="0" w:color="auto"/>
          <w:lang w:val="sk-SK"/>
        </w:rPr>
        <w:t>OH</w:t>
      </w:r>
      <w:r w:rsidR="00CA593D" w:rsidRPr="00C01229">
        <w:rPr>
          <w:rFonts w:ascii="Arial" w:eastAsiaTheme="minorHAnsi" w:hAnsi="Arial" w:cs="Arial"/>
          <w:b/>
          <w:color w:val="000000" w:themeColor="text1"/>
          <w:sz w:val="19"/>
          <w:szCs w:val="19"/>
          <w:bdr w:val="none" w:sz="0" w:space="0" w:color="auto"/>
          <w:lang w:val="sk-SK"/>
        </w:rPr>
        <w:t xml:space="preserve"> posudzuje údaje za rok n.</w:t>
      </w:r>
    </w:p>
    <w:p w14:paraId="1F75738B" w14:textId="77777777" w:rsidR="00CA593D" w:rsidRPr="00C01229" w:rsidRDefault="00CA593D" w:rsidP="00CA593D">
      <w:pPr>
        <w:pStyle w:val="Predvolen"/>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eastAsiaTheme="minorHAnsi" w:hAnsi="Arial" w:cs="Arial"/>
          <w:b/>
          <w:color w:val="000000" w:themeColor="text1"/>
          <w:sz w:val="19"/>
          <w:szCs w:val="19"/>
          <w:u w:val="single"/>
          <w:bdr w:val="none" w:sz="0" w:space="0" w:color="auto"/>
          <w:lang w:val="sk-SK"/>
        </w:rPr>
      </w:pPr>
      <w:r w:rsidRPr="00C01229">
        <w:rPr>
          <w:rFonts w:ascii="Arial" w:eastAsiaTheme="minorHAnsi" w:hAnsi="Arial" w:cs="Arial"/>
          <w:b/>
          <w:color w:val="000000" w:themeColor="text1"/>
          <w:sz w:val="19"/>
          <w:szCs w:val="19"/>
          <w:u w:val="single"/>
          <w:bdr w:val="none" w:sz="0" w:space="0" w:color="auto"/>
          <w:lang w:val="sk-SK"/>
        </w:rPr>
        <w:t xml:space="preserve">Posúdenie finančnej situácie – </w:t>
      </w:r>
      <w:proofErr w:type="spellStart"/>
      <w:r w:rsidRPr="00C01229">
        <w:rPr>
          <w:rFonts w:ascii="Arial" w:eastAsiaTheme="minorHAnsi" w:hAnsi="Arial" w:cs="Arial"/>
          <w:b/>
          <w:color w:val="000000" w:themeColor="text1"/>
          <w:sz w:val="19"/>
          <w:szCs w:val="19"/>
          <w:u w:val="single"/>
          <w:bdr w:val="none" w:sz="0" w:space="0" w:color="auto"/>
          <w:lang w:val="sk-SK"/>
        </w:rPr>
        <w:t>Altmanov</w:t>
      </w:r>
      <w:proofErr w:type="spellEnd"/>
      <w:r w:rsidRPr="00C01229">
        <w:rPr>
          <w:rFonts w:ascii="Arial" w:eastAsiaTheme="minorHAnsi" w:hAnsi="Arial" w:cs="Arial"/>
          <w:b/>
          <w:color w:val="000000" w:themeColor="text1"/>
          <w:sz w:val="19"/>
          <w:szCs w:val="19"/>
          <w:u w:val="single"/>
          <w:bdr w:val="none" w:sz="0" w:space="0" w:color="auto"/>
          <w:lang w:val="sk-SK"/>
        </w:rPr>
        <w:t xml:space="preserve"> index (podniky)</w:t>
      </w:r>
    </w:p>
    <w:p w14:paraId="77DE6E24" w14:textId="77777777" w:rsidR="00CA593D" w:rsidRPr="00C01229" w:rsidRDefault="00CA593D" w:rsidP="00CA593D">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eastAsiaTheme="minorHAnsi" w:hAnsi="Arial" w:cs="Arial"/>
          <w:color w:val="000000" w:themeColor="text1"/>
          <w:sz w:val="19"/>
          <w:szCs w:val="19"/>
          <w:bdr w:val="none" w:sz="0" w:space="0" w:color="auto"/>
          <w:lang w:val="sk-SK"/>
        </w:rPr>
      </w:pPr>
      <w:proofErr w:type="spellStart"/>
      <w:r w:rsidRPr="00C01229">
        <w:rPr>
          <w:rFonts w:ascii="Arial" w:eastAsiaTheme="minorHAnsi" w:hAnsi="Arial" w:cs="Arial"/>
          <w:color w:val="000000" w:themeColor="text1"/>
          <w:sz w:val="19"/>
          <w:szCs w:val="19"/>
          <w:bdr w:val="none" w:sz="0" w:space="0" w:color="auto"/>
          <w:lang w:val="sk-SK"/>
        </w:rPr>
        <w:t>Altmanov</w:t>
      </w:r>
      <w:proofErr w:type="spellEnd"/>
      <w:r w:rsidRPr="00C01229">
        <w:rPr>
          <w:rFonts w:ascii="Arial" w:eastAsiaTheme="minorHAnsi" w:hAnsi="Arial" w:cs="Arial"/>
          <w:color w:val="000000" w:themeColor="text1"/>
          <w:sz w:val="19"/>
          <w:szCs w:val="19"/>
          <w:bdr w:val="none" w:sz="0" w:space="0" w:color="auto"/>
          <w:lang w:val="sk-SK"/>
        </w:rPr>
        <w:t xml:space="preserve"> index sa používa pre tzv. ostatných žiadateľov. Z hľadiska právnej formy medzi nich patria žiadatelia zriadení za účelom podnikania, resp. dosahovania zisku. Z hľadiska účtovného tieto subjekty účtujú v sústave jednoduchého alebo podvojného účtovníctva označovaného ako účtovníctvo pre podnikateľov.</w:t>
      </w:r>
    </w:p>
    <w:p w14:paraId="2B344255" w14:textId="6541E0ED" w:rsidR="00CA593D" w:rsidRPr="00C01229" w:rsidRDefault="00A21DF4" w:rsidP="00CA593D">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right="-2"/>
        <w:jc w:val="both"/>
        <w:rPr>
          <w:rFonts w:ascii="Arial" w:eastAsiaTheme="minorHAnsi" w:hAnsi="Arial" w:cs="Arial"/>
          <w:b/>
          <w:color w:val="000000" w:themeColor="text1"/>
          <w:sz w:val="19"/>
          <w:szCs w:val="19"/>
          <w:bdr w:val="none" w:sz="0" w:space="0" w:color="auto"/>
          <w:lang w:val="sk-SK"/>
        </w:rPr>
      </w:pPr>
      <w:r>
        <w:rPr>
          <w:rFonts w:ascii="Arial" w:eastAsiaTheme="minorHAnsi" w:hAnsi="Arial" w:cs="Arial"/>
          <w:b/>
          <w:color w:val="000000" w:themeColor="text1"/>
          <w:sz w:val="19"/>
          <w:szCs w:val="19"/>
          <w:bdr w:val="none" w:sz="0" w:space="0" w:color="auto"/>
          <w:lang w:val="sk-SK"/>
        </w:rPr>
        <w:lastRenderedPageBreak/>
        <w:t>OH</w:t>
      </w:r>
      <w:r w:rsidR="00CA593D" w:rsidRPr="00C01229">
        <w:rPr>
          <w:rFonts w:ascii="Arial" w:eastAsiaTheme="minorHAnsi" w:hAnsi="Arial" w:cs="Arial"/>
          <w:b/>
          <w:color w:val="000000" w:themeColor="text1"/>
          <w:sz w:val="19"/>
          <w:szCs w:val="19"/>
          <w:bdr w:val="none" w:sz="0" w:space="0" w:color="auto"/>
          <w:lang w:val="sk-SK"/>
        </w:rPr>
        <w:t xml:space="preserve"> pri posúdení finančnej situácie žiadateľa podľa </w:t>
      </w:r>
      <w:proofErr w:type="spellStart"/>
      <w:r w:rsidR="00CA593D" w:rsidRPr="00C01229">
        <w:rPr>
          <w:rFonts w:ascii="Arial" w:eastAsiaTheme="minorHAnsi" w:hAnsi="Arial" w:cs="Arial"/>
          <w:b/>
          <w:color w:val="000000" w:themeColor="text1"/>
          <w:sz w:val="19"/>
          <w:szCs w:val="19"/>
          <w:bdr w:val="none" w:sz="0" w:space="0" w:color="auto"/>
          <w:lang w:val="sk-SK"/>
        </w:rPr>
        <w:t>Altmanovho</w:t>
      </w:r>
      <w:proofErr w:type="spellEnd"/>
      <w:r w:rsidR="00CA593D" w:rsidRPr="00C01229">
        <w:rPr>
          <w:rFonts w:ascii="Arial" w:eastAsiaTheme="minorHAnsi" w:hAnsi="Arial" w:cs="Arial"/>
          <w:b/>
          <w:color w:val="000000" w:themeColor="text1"/>
          <w:sz w:val="19"/>
          <w:szCs w:val="19"/>
          <w:bdr w:val="none" w:sz="0" w:space="0" w:color="auto"/>
          <w:lang w:val="sk-SK"/>
        </w:rPr>
        <w:t xml:space="preserve"> indexu, priradí príslušnú bodovú hodnotu (6,3,0) podľa výslednej hodnoty </w:t>
      </w:r>
      <w:proofErr w:type="spellStart"/>
      <w:r w:rsidR="00CA593D" w:rsidRPr="00C01229">
        <w:rPr>
          <w:rFonts w:ascii="Arial" w:eastAsiaTheme="minorHAnsi" w:hAnsi="Arial" w:cs="Arial"/>
          <w:b/>
          <w:color w:val="000000" w:themeColor="text1"/>
          <w:sz w:val="19"/>
          <w:szCs w:val="19"/>
          <w:bdr w:val="none" w:sz="0" w:space="0" w:color="auto"/>
          <w:lang w:val="sk-SK"/>
        </w:rPr>
        <w:t>Altmanovho</w:t>
      </w:r>
      <w:proofErr w:type="spellEnd"/>
      <w:r w:rsidR="00CA593D" w:rsidRPr="00C01229">
        <w:rPr>
          <w:rFonts w:ascii="Arial" w:eastAsiaTheme="minorHAnsi" w:hAnsi="Arial" w:cs="Arial"/>
          <w:b/>
          <w:color w:val="000000" w:themeColor="text1"/>
          <w:sz w:val="19"/>
          <w:szCs w:val="19"/>
          <w:bdr w:val="none" w:sz="0" w:space="0" w:color="auto"/>
          <w:lang w:val="sk-SK"/>
        </w:rPr>
        <w:t xml:space="preserve"> indexu za rok n.</w:t>
      </w:r>
    </w:p>
    <w:p w14:paraId="0EE1760C" w14:textId="77777777" w:rsidR="00CA593D" w:rsidRPr="00C01229" w:rsidRDefault="00CA593D" w:rsidP="00CA593D">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right="-2"/>
        <w:jc w:val="both"/>
        <w:rPr>
          <w:rFonts w:ascii="Arial" w:eastAsiaTheme="minorHAnsi" w:hAnsi="Arial" w:cs="Arial"/>
          <w:b/>
          <w:color w:val="000000" w:themeColor="text1"/>
          <w:sz w:val="19"/>
          <w:szCs w:val="19"/>
          <w:bdr w:val="none" w:sz="0" w:space="0" w:color="auto"/>
          <w:lang w:val="sk-SK"/>
        </w:rPr>
      </w:pPr>
    </w:p>
    <w:tbl>
      <w:tblPr>
        <w:tblW w:w="13320" w:type="dxa"/>
        <w:tblCellMar>
          <w:left w:w="70" w:type="dxa"/>
          <w:right w:w="70" w:type="dxa"/>
        </w:tblCellMar>
        <w:tblLook w:val="04A0" w:firstRow="1" w:lastRow="0" w:firstColumn="1" w:lastColumn="0" w:noHBand="0" w:noVBand="1"/>
      </w:tblPr>
      <w:tblGrid>
        <w:gridCol w:w="2689"/>
        <w:gridCol w:w="1701"/>
        <w:gridCol w:w="1701"/>
        <w:gridCol w:w="1701"/>
        <w:gridCol w:w="5528"/>
      </w:tblGrid>
      <w:tr w:rsidR="00CA593D" w:rsidRPr="00C01229" w14:paraId="26EE4A40" w14:textId="77777777" w:rsidTr="009B69F2">
        <w:trPr>
          <w:trHeight w:val="255"/>
        </w:trPr>
        <w:tc>
          <w:tcPr>
            <w:tcW w:w="2689" w:type="dxa"/>
            <w:tcBorders>
              <w:top w:val="single" w:sz="4" w:space="0" w:color="000000"/>
              <w:left w:val="single" w:sz="4" w:space="0" w:color="000000"/>
              <w:bottom w:val="single" w:sz="4" w:space="0" w:color="000000"/>
              <w:right w:val="single" w:sz="4" w:space="0" w:color="000000"/>
            </w:tcBorders>
            <w:shd w:val="clear" w:color="000000" w:fill="222B35"/>
            <w:noWrap/>
            <w:vAlign w:val="center"/>
            <w:hideMark/>
          </w:tcPr>
          <w:p w14:paraId="7A7A628D" w14:textId="77777777" w:rsidR="00CA593D" w:rsidRPr="00C01229" w:rsidRDefault="00CA593D" w:rsidP="009B69F2">
            <w:pPr>
              <w:spacing w:after="0" w:line="240" w:lineRule="auto"/>
              <w:rPr>
                <w:rFonts w:ascii="Arial" w:eastAsia="Times New Roman" w:hAnsi="Arial" w:cs="Arial"/>
                <w:b/>
                <w:bCs/>
                <w:color w:val="FFFFFF"/>
                <w:sz w:val="19"/>
                <w:szCs w:val="19"/>
                <w:lang w:eastAsia="sk-SK"/>
              </w:rPr>
            </w:pPr>
            <w:r w:rsidRPr="00C01229">
              <w:rPr>
                <w:rFonts w:ascii="Arial" w:eastAsia="Times New Roman" w:hAnsi="Arial" w:cs="Arial"/>
                <w:b/>
                <w:bCs/>
                <w:color w:val="FFFFFF"/>
                <w:sz w:val="19"/>
                <w:szCs w:val="19"/>
                <w:lang w:eastAsia="sk-SK"/>
              </w:rPr>
              <w:t>Hodnotenie</w:t>
            </w:r>
          </w:p>
        </w:tc>
        <w:tc>
          <w:tcPr>
            <w:tcW w:w="1701" w:type="dxa"/>
            <w:tcBorders>
              <w:top w:val="single" w:sz="4" w:space="0" w:color="000000"/>
              <w:left w:val="nil"/>
              <w:bottom w:val="single" w:sz="4" w:space="0" w:color="000000"/>
              <w:right w:val="single" w:sz="4" w:space="0" w:color="000000"/>
            </w:tcBorders>
            <w:shd w:val="clear" w:color="000000" w:fill="222B35"/>
            <w:noWrap/>
            <w:vAlign w:val="center"/>
            <w:hideMark/>
          </w:tcPr>
          <w:p w14:paraId="4423C444" w14:textId="77777777" w:rsidR="00CA593D" w:rsidRPr="00C01229" w:rsidRDefault="00CA593D" w:rsidP="009B69F2">
            <w:pPr>
              <w:spacing w:after="0" w:line="240" w:lineRule="auto"/>
              <w:jc w:val="center"/>
              <w:rPr>
                <w:rFonts w:ascii="Arial" w:eastAsia="Times New Roman" w:hAnsi="Arial" w:cs="Arial"/>
                <w:color w:val="FFFFFF"/>
                <w:sz w:val="19"/>
                <w:szCs w:val="19"/>
                <w:lang w:eastAsia="sk-SK"/>
              </w:rPr>
            </w:pPr>
            <w:r w:rsidRPr="00C01229">
              <w:rPr>
                <w:rFonts w:ascii="Arial" w:eastAsia="Times New Roman" w:hAnsi="Arial" w:cs="Arial"/>
                <w:color w:val="FFFFFF"/>
                <w:sz w:val="19"/>
                <w:szCs w:val="19"/>
                <w:lang w:eastAsia="sk-SK"/>
              </w:rPr>
              <w:t>Firmy obchodované na burze</w:t>
            </w:r>
          </w:p>
        </w:tc>
        <w:tc>
          <w:tcPr>
            <w:tcW w:w="1701" w:type="dxa"/>
            <w:tcBorders>
              <w:top w:val="single" w:sz="4" w:space="0" w:color="000000"/>
              <w:left w:val="nil"/>
              <w:bottom w:val="single" w:sz="4" w:space="0" w:color="000000"/>
              <w:right w:val="single" w:sz="4" w:space="0" w:color="000000"/>
            </w:tcBorders>
            <w:shd w:val="clear" w:color="000000" w:fill="222B35"/>
            <w:noWrap/>
            <w:vAlign w:val="center"/>
            <w:hideMark/>
          </w:tcPr>
          <w:p w14:paraId="2B2D4716" w14:textId="77777777" w:rsidR="00CA593D" w:rsidRPr="00C01229" w:rsidRDefault="00CA593D" w:rsidP="009B69F2">
            <w:pPr>
              <w:spacing w:after="0" w:line="240" w:lineRule="auto"/>
              <w:jc w:val="center"/>
              <w:rPr>
                <w:rFonts w:ascii="Arial" w:eastAsia="Times New Roman" w:hAnsi="Arial" w:cs="Arial"/>
                <w:color w:val="FFFFFF"/>
                <w:sz w:val="19"/>
                <w:szCs w:val="19"/>
                <w:lang w:eastAsia="sk-SK"/>
              </w:rPr>
            </w:pPr>
            <w:r w:rsidRPr="00C01229">
              <w:rPr>
                <w:rFonts w:ascii="Arial" w:eastAsia="Times New Roman" w:hAnsi="Arial" w:cs="Arial"/>
                <w:color w:val="FFFFFF"/>
                <w:sz w:val="19"/>
                <w:szCs w:val="19"/>
                <w:lang w:eastAsia="sk-SK"/>
              </w:rPr>
              <w:t>Firmy neemitujúce akcie na trhu</w:t>
            </w:r>
          </w:p>
        </w:tc>
        <w:tc>
          <w:tcPr>
            <w:tcW w:w="1701" w:type="dxa"/>
            <w:tcBorders>
              <w:top w:val="single" w:sz="4" w:space="0" w:color="000000"/>
              <w:left w:val="nil"/>
              <w:bottom w:val="single" w:sz="4" w:space="0" w:color="000000"/>
              <w:right w:val="single" w:sz="4" w:space="0" w:color="000000"/>
            </w:tcBorders>
            <w:shd w:val="clear" w:color="000000" w:fill="222B35"/>
            <w:noWrap/>
            <w:vAlign w:val="center"/>
            <w:hideMark/>
          </w:tcPr>
          <w:p w14:paraId="030CDD6E" w14:textId="77777777" w:rsidR="00CA593D" w:rsidRPr="00C01229" w:rsidRDefault="00CA593D" w:rsidP="009B69F2">
            <w:pPr>
              <w:spacing w:after="0" w:line="240" w:lineRule="auto"/>
              <w:jc w:val="center"/>
              <w:rPr>
                <w:rFonts w:ascii="Arial" w:eastAsia="Times New Roman" w:hAnsi="Arial" w:cs="Arial"/>
                <w:color w:val="FFFFFF"/>
                <w:sz w:val="19"/>
                <w:szCs w:val="19"/>
                <w:lang w:eastAsia="sk-SK"/>
              </w:rPr>
            </w:pPr>
            <w:r w:rsidRPr="00C01229">
              <w:rPr>
                <w:rFonts w:ascii="Arial" w:eastAsia="Times New Roman" w:hAnsi="Arial" w:cs="Arial"/>
                <w:color w:val="FFFFFF"/>
                <w:sz w:val="19"/>
                <w:szCs w:val="19"/>
                <w:lang w:eastAsia="sk-SK"/>
              </w:rPr>
              <w:t>Firmy nevýrobné a začínajúce</w:t>
            </w:r>
          </w:p>
        </w:tc>
        <w:tc>
          <w:tcPr>
            <w:tcW w:w="5528" w:type="dxa"/>
            <w:tcBorders>
              <w:top w:val="single" w:sz="4" w:space="0" w:color="000000"/>
              <w:left w:val="nil"/>
              <w:bottom w:val="single" w:sz="4" w:space="0" w:color="000000"/>
              <w:right w:val="single" w:sz="4" w:space="0" w:color="000000"/>
            </w:tcBorders>
            <w:shd w:val="clear" w:color="auto" w:fill="auto"/>
          </w:tcPr>
          <w:p w14:paraId="1F976E8C" w14:textId="77777777" w:rsidR="00CA593D" w:rsidRPr="00C01229" w:rsidRDefault="00CA593D" w:rsidP="009B69F2">
            <w:pPr>
              <w:spacing w:after="0" w:line="240" w:lineRule="auto"/>
              <w:jc w:val="center"/>
              <w:rPr>
                <w:rFonts w:ascii="Arial" w:eastAsia="Times New Roman" w:hAnsi="Arial" w:cs="Arial"/>
                <w:b/>
                <w:sz w:val="19"/>
                <w:szCs w:val="19"/>
                <w:lang w:eastAsia="sk-SK"/>
              </w:rPr>
            </w:pPr>
          </w:p>
          <w:p w14:paraId="0F78C370" w14:textId="77777777" w:rsidR="00CA593D" w:rsidRPr="00C01229" w:rsidRDefault="00CA593D" w:rsidP="009B69F2">
            <w:pPr>
              <w:spacing w:after="0" w:line="240" w:lineRule="auto"/>
              <w:jc w:val="center"/>
              <w:rPr>
                <w:rFonts w:ascii="Arial" w:eastAsia="Times New Roman" w:hAnsi="Arial" w:cs="Arial"/>
                <w:b/>
                <w:color w:val="FFFFFF"/>
                <w:sz w:val="19"/>
                <w:szCs w:val="19"/>
                <w:lang w:eastAsia="sk-SK"/>
              </w:rPr>
            </w:pPr>
            <w:r w:rsidRPr="00C01229">
              <w:rPr>
                <w:rFonts w:ascii="Arial" w:eastAsia="Times New Roman" w:hAnsi="Arial" w:cs="Arial"/>
                <w:b/>
                <w:sz w:val="19"/>
                <w:szCs w:val="19"/>
                <w:lang w:eastAsia="sk-SK"/>
              </w:rPr>
              <w:t>Bodové hodnotenie</w:t>
            </w:r>
          </w:p>
        </w:tc>
      </w:tr>
      <w:tr w:rsidR="00CA593D" w:rsidRPr="00C01229" w14:paraId="011E5EDD" w14:textId="77777777" w:rsidTr="009B69F2">
        <w:trPr>
          <w:trHeight w:val="255"/>
        </w:trPr>
        <w:tc>
          <w:tcPr>
            <w:tcW w:w="2689"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14:paraId="1EA33352" w14:textId="77777777" w:rsidR="00CA593D" w:rsidRPr="00C01229" w:rsidRDefault="00CA593D" w:rsidP="009B69F2">
            <w:pPr>
              <w:spacing w:after="0" w:line="240" w:lineRule="auto"/>
              <w:rPr>
                <w:rFonts w:ascii="Arial" w:eastAsia="Times New Roman" w:hAnsi="Arial" w:cs="Arial"/>
                <w:sz w:val="19"/>
                <w:szCs w:val="19"/>
                <w:lang w:eastAsia="sk-SK"/>
              </w:rPr>
            </w:pPr>
            <w:r w:rsidRPr="00C01229">
              <w:rPr>
                <w:rFonts w:ascii="Arial" w:eastAsia="Times New Roman" w:hAnsi="Arial" w:cs="Arial"/>
                <w:sz w:val="19"/>
                <w:szCs w:val="19"/>
                <w:lang w:eastAsia="sk-SK"/>
              </w:rPr>
              <w:t>Firma je s dobrou finančno-ekonomickou situáciou</w:t>
            </w:r>
          </w:p>
        </w:tc>
        <w:tc>
          <w:tcPr>
            <w:tcW w:w="1701" w:type="dxa"/>
            <w:tcBorders>
              <w:top w:val="nil"/>
              <w:left w:val="nil"/>
              <w:bottom w:val="single" w:sz="4" w:space="0" w:color="000000"/>
              <w:right w:val="single" w:sz="4" w:space="0" w:color="000000"/>
            </w:tcBorders>
            <w:shd w:val="clear" w:color="000000" w:fill="D9D9D9"/>
            <w:noWrap/>
            <w:vAlign w:val="center"/>
            <w:hideMark/>
          </w:tcPr>
          <w:p w14:paraId="75F4A1DC" w14:textId="77777777" w:rsidR="00CA593D" w:rsidRPr="00C01229" w:rsidRDefault="00CA593D" w:rsidP="009B69F2">
            <w:pPr>
              <w:spacing w:after="0" w:line="240" w:lineRule="auto"/>
              <w:jc w:val="center"/>
              <w:rPr>
                <w:rFonts w:ascii="Arial" w:eastAsia="Times New Roman" w:hAnsi="Arial" w:cs="Arial"/>
                <w:sz w:val="19"/>
                <w:szCs w:val="19"/>
                <w:lang w:eastAsia="sk-SK"/>
              </w:rPr>
            </w:pPr>
            <w:r w:rsidRPr="00C01229">
              <w:rPr>
                <w:rFonts w:ascii="Arial" w:eastAsia="Times New Roman" w:hAnsi="Arial" w:cs="Arial"/>
                <w:sz w:val="19"/>
                <w:szCs w:val="19"/>
                <w:lang w:eastAsia="sk-SK"/>
              </w:rPr>
              <w:t>&gt;2,99</w:t>
            </w:r>
          </w:p>
        </w:tc>
        <w:tc>
          <w:tcPr>
            <w:tcW w:w="1701" w:type="dxa"/>
            <w:tcBorders>
              <w:top w:val="nil"/>
              <w:left w:val="nil"/>
              <w:bottom w:val="single" w:sz="4" w:space="0" w:color="000000"/>
              <w:right w:val="single" w:sz="4" w:space="0" w:color="000000"/>
            </w:tcBorders>
            <w:shd w:val="clear" w:color="000000" w:fill="D9D9D9"/>
            <w:noWrap/>
            <w:vAlign w:val="center"/>
            <w:hideMark/>
          </w:tcPr>
          <w:p w14:paraId="44F2634B" w14:textId="77777777" w:rsidR="00CA593D" w:rsidRPr="00C01229" w:rsidRDefault="00CA593D" w:rsidP="009B69F2">
            <w:pPr>
              <w:spacing w:after="0" w:line="240" w:lineRule="auto"/>
              <w:jc w:val="center"/>
              <w:rPr>
                <w:rFonts w:ascii="Arial" w:eastAsia="Times New Roman" w:hAnsi="Arial" w:cs="Arial"/>
                <w:sz w:val="19"/>
                <w:szCs w:val="19"/>
                <w:lang w:eastAsia="sk-SK"/>
              </w:rPr>
            </w:pPr>
            <w:r w:rsidRPr="00C01229">
              <w:rPr>
                <w:rFonts w:ascii="Arial" w:eastAsia="Times New Roman" w:hAnsi="Arial" w:cs="Arial"/>
                <w:sz w:val="19"/>
                <w:szCs w:val="19"/>
                <w:lang w:eastAsia="sk-SK"/>
              </w:rPr>
              <w:t>&gt;2,9</w:t>
            </w:r>
          </w:p>
        </w:tc>
        <w:tc>
          <w:tcPr>
            <w:tcW w:w="1701" w:type="dxa"/>
            <w:tcBorders>
              <w:top w:val="nil"/>
              <w:left w:val="nil"/>
              <w:bottom w:val="single" w:sz="4" w:space="0" w:color="000000"/>
              <w:right w:val="single" w:sz="4" w:space="0" w:color="000000"/>
            </w:tcBorders>
            <w:shd w:val="clear" w:color="000000" w:fill="D9D9D9"/>
            <w:noWrap/>
            <w:vAlign w:val="center"/>
            <w:hideMark/>
          </w:tcPr>
          <w:p w14:paraId="21D7FD27" w14:textId="77777777" w:rsidR="00CA593D" w:rsidRPr="00C01229" w:rsidRDefault="00CA593D" w:rsidP="009B69F2">
            <w:pPr>
              <w:spacing w:after="0" w:line="240" w:lineRule="auto"/>
              <w:jc w:val="center"/>
              <w:rPr>
                <w:rFonts w:ascii="Arial" w:eastAsia="Times New Roman" w:hAnsi="Arial" w:cs="Arial"/>
                <w:sz w:val="19"/>
                <w:szCs w:val="19"/>
                <w:lang w:eastAsia="sk-SK"/>
              </w:rPr>
            </w:pPr>
            <w:r w:rsidRPr="00C01229">
              <w:rPr>
                <w:rFonts w:ascii="Arial" w:eastAsia="Times New Roman" w:hAnsi="Arial" w:cs="Arial"/>
                <w:sz w:val="19"/>
                <w:szCs w:val="19"/>
                <w:lang w:eastAsia="sk-SK"/>
              </w:rPr>
              <w:t>&gt;2,60</w:t>
            </w:r>
          </w:p>
        </w:tc>
        <w:tc>
          <w:tcPr>
            <w:tcW w:w="5528" w:type="dxa"/>
            <w:tcBorders>
              <w:top w:val="nil"/>
              <w:left w:val="nil"/>
              <w:bottom w:val="single" w:sz="4" w:space="0" w:color="000000"/>
              <w:right w:val="single" w:sz="4" w:space="0" w:color="000000"/>
            </w:tcBorders>
            <w:shd w:val="clear" w:color="auto" w:fill="auto"/>
          </w:tcPr>
          <w:p w14:paraId="761790E4" w14:textId="77777777" w:rsidR="00CA593D" w:rsidRPr="00C01229" w:rsidRDefault="00CA593D" w:rsidP="009B69F2">
            <w:pPr>
              <w:spacing w:after="0" w:line="240" w:lineRule="auto"/>
              <w:rPr>
                <w:rFonts w:ascii="Arial" w:eastAsia="Times New Roman" w:hAnsi="Arial" w:cs="Arial"/>
                <w:sz w:val="19"/>
                <w:szCs w:val="19"/>
                <w:lang w:eastAsia="sk-SK"/>
              </w:rPr>
            </w:pPr>
            <w:r w:rsidRPr="00C01229">
              <w:rPr>
                <w:rFonts w:ascii="Arial" w:eastAsia="Times New Roman" w:hAnsi="Arial" w:cs="Arial"/>
                <w:sz w:val="19"/>
                <w:szCs w:val="19"/>
                <w:lang w:eastAsia="sk-SK"/>
              </w:rPr>
              <w:t>6 bodov - žiadateľ s dobrou finančnou situáciou</w:t>
            </w:r>
          </w:p>
        </w:tc>
      </w:tr>
      <w:tr w:rsidR="00CA593D" w:rsidRPr="00C01229" w14:paraId="1637B328" w14:textId="77777777" w:rsidTr="009B69F2">
        <w:trPr>
          <w:trHeight w:val="255"/>
        </w:trPr>
        <w:tc>
          <w:tcPr>
            <w:tcW w:w="2689"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0529E449" w14:textId="77777777" w:rsidR="00CA593D" w:rsidRPr="00C01229" w:rsidRDefault="00CA593D" w:rsidP="009B69F2">
            <w:pPr>
              <w:spacing w:after="0" w:line="240" w:lineRule="auto"/>
              <w:rPr>
                <w:rFonts w:ascii="Arial" w:eastAsia="Times New Roman" w:hAnsi="Arial" w:cs="Arial"/>
                <w:sz w:val="19"/>
                <w:szCs w:val="19"/>
                <w:lang w:eastAsia="sk-SK"/>
              </w:rPr>
            </w:pPr>
            <w:r w:rsidRPr="00C01229">
              <w:rPr>
                <w:rFonts w:ascii="Arial" w:eastAsia="Times New Roman" w:hAnsi="Arial" w:cs="Arial"/>
                <w:sz w:val="19"/>
                <w:szCs w:val="19"/>
                <w:lang w:eastAsia="sk-SK"/>
              </w:rPr>
              <w:t xml:space="preserve"> Firma s neurčitou finančnou situáciou</w:t>
            </w:r>
          </w:p>
        </w:tc>
        <w:tc>
          <w:tcPr>
            <w:tcW w:w="1701" w:type="dxa"/>
            <w:tcBorders>
              <w:top w:val="nil"/>
              <w:left w:val="nil"/>
              <w:bottom w:val="single" w:sz="4" w:space="0" w:color="000000"/>
              <w:right w:val="single" w:sz="4" w:space="0" w:color="000000"/>
            </w:tcBorders>
            <w:shd w:val="clear" w:color="000000" w:fill="D9D9D9"/>
            <w:noWrap/>
            <w:vAlign w:val="center"/>
            <w:hideMark/>
          </w:tcPr>
          <w:p w14:paraId="33276724" w14:textId="77777777" w:rsidR="00CA593D" w:rsidRPr="00C01229" w:rsidRDefault="00CA593D" w:rsidP="009B69F2">
            <w:pPr>
              <w:spacing w:after="0" w:line="240" w:lineRule="auto"/>
              <w:jc w:val="center"/>
              <w:rPr>
                <w:rFonts w:ascii="Arial" w:eastAsia="Times New Roman" w:hAnsi="Arial" w:cs="Arial"/>
                <w:sz w:val="19"/>
                <w:szCs w:val="19"/>
                <w:lang w:eastAsia="sk-SK"/>
              </w:rPr>
            </w:pPr>
            <w:r w:rsidRPr="00C01229">
              <w:rPr>
                <w:rFonts w:ascii="Arial" w:eastAsia="Times New Roman" w:hAnsi="Arial" w:cs="Arial"/>
                <w:sz w:val="19"/>
                <w:szCs w:val="19"/>
                <w:lang w:eastAsia="sk-SK"/>
              </w:rPr>
              <w:t>1,81-2,99</w:t>
            </w:r>
          </w:p>
        </w:tc>
        <w:tc>
          <w:tcPr>
            <w:tcW w:w="1701" w:type="dxa"/>
            <w:tcBorders>
              <w:top w:val="nil"/>
              <w:left w:val="nil"/>
              <w:bottom w:val="single" w:sz="4" w:space="0" w:color="000000"/>
              <w:right w:val="single" w:sz="4" w:space="0" w:color="000000"/>
            </w:tcBorders>
            <w:shd w:val="clear" w:color="000000" w:fill="D9D9D9"/>
            <w:noWrap/>
            <w:vAlign w:val="center"/>
            <w:hideMark/>
          </w:tcPr>
          <w:p w14:paraId="09AC8BE8" w14:textId="77777777" w:rsidR="00CA593D" w:rsidRPr="00C01229" w:rsidRDefault="00CA593D" w:rsidP="009B69F2">
            <w:pPr>
              <w:spacing w:after="0" w:line="240" w:lineRule="auto"/>
              <w:jc w:val="center"/>
              <w:rPr>
                <w:rFonts w:ascii="Arial" w:eastAsia="Times New Roman" w:hAnsi="Arial" w:cs="Arial"/>
                <w:sz w:val="19"/>
                <w:szCs w:val="19"/>
                <w:lang w:eastAsia="sk-SK"/>
              </w:rPr>
            </w:pPr>
            <w:r w:rsidRPr="00C01229">
              <w:rPr>
                <w:rFonts w:ascii="Arial" w:eastAsia="Times New Roman" w:hAnsi="Arial" w:cs="Arial"/>
                <w:sz w:val="19"/>
                <w:szCs w:val="19"/>
                <w:lang w:eastAsia="sk-SK"/>
              </w:rPr>
              <w:t>1,2-2,9</w:t>
            </w:r>
          </w:p>
        </w:tc>
        <w:tc>
          <w:tcPr>
            <w:tcW w:w="1701" w:type="dxa"/>
            <w:tcBorders>
              <w:top w:val="nil"/>
              <w:left w:val="nil"/>
              <w:bottom w:val="single" w:sz="4" w:space="0" w:color="000000"/>
              <w:right w:val="single" w:sz="4" w:space="0" w:color="000000"/>
            </w:tcBorders>
            <w:shd w:val="clear" w:color="000000" w:fill="D9D9D9"/>
            <w:noWrap/>
            <w:vAlign w:val="center"/>
            <w:hideMark/>
          </w:tcPr>
          <w:p w14:paraId="3B8003D5" w14:textId="77777777" w:rsidR="00CA593D" w:rsidRPr="00C01229" w:rsidRDefault="00CA593D" w:rsidP="009B69F2">
            <w:pPr>
              <w:spacing w:after="0" w:line="240" w:lineRule="auto"/>
              <w:jc w:val="center"/>
              <w:rPr>
                <w:rFonts w:ascii="Arial" w:eastAsia="Times New Roman" w:hAnsi="Arial" w:cs="Arial"/>
                <w:sz w:val="19"/>
                <w:szCs w:val="19"/>
                <w:lang w:eastAsia="sk-SK"/>
              </w:rPr>
            </w:pPr>
            <w:r w:rsidRPr="00C01229">
              <w:rPr>
                <w:rFonts w:ascii="Arial" w:eastAsia="Times New Roman" w:hAnsi="Arial" w:cs="Arial"/>
                <w:sz w:val="19"/>
                <w:szCs w:val="19"/>
                <w:lang w:eastAsia="sk-SK"/>
              </w:rPr>
              <w:t>1,10-2,60</w:t>
            </w:r>
          </w:p>
        </w:tc>
        <w:tc>
          <w:tcPr>
            <w:tcW w:w="5528" w:type="dxa"/>
            <w:tcBorders>
              <w:top w:val="nil"/>
              <w:left w:val="nil"/>
              <w:bottom w:val="single" w:sz="4" w:space="0" w:color="000000"/>
              <w:right w:val="single" w:sz="4" w:space="0" w:color="000000"/>
            </w:tcBorders>
            <w:shd w:val="clear" w:color="auto" w:fill="auto"/>
          </w:tcPr>
          <w:p w14:paraId="391FDB95" w14:textId="77777777" w:rsidR="00CA593D" w:rsidRPr="00C01229" w:rsidRDefault="00CA593D" w:rsidP="009B69F2">
            <w:pPr>
              <w:pBdr>
                <w:top w:val="nil"/>
                <w:left w:val="nil"/>
                <w:bottom w:val="nil"/>
                <w:right w:val="nil"/>
                <w:between w:val="nil"/>
                <w:bar w:val="nil"/>
              </w:pBdr>
              <w:spacing w:after="0" w:line="240" w:lineRule="auto"/>
              <w:rPr>
                <w:rFonts w:ascii="Arial" w:eastAsia="Times New Roman" w:hAnsi="Arial" w:cs="Arial"/>
                <w:sz w:val="19"/>
                <w:szCs w:val="19"/>
                <w:lang w:eastAsia="sk-SK"/>
              </w:rPr>
            </w:pPr>
            <w:r w:rsidRPr="00C01229">
              <w:rPr>
                <w:rFonts w:ascii="Arial" w:eastAsia="Times New Roman" w:hAnsi="Arial" w:cs="Arial"/>
                <w:sz w:val="19"/>
                <w:szCs w:val="19"/>
                <w:lang w:eastAsia="sk-SK"/>
              </w:rPr>
              <w:t>3 body - žiadateľ s neurčitou finančnou situáciou)</w:t>
            </w:r>
          </w:p>
        </w:tc>
      </w:tr>
      <w:tr w:rsidR="00CA593D" w:rsidRPr="00C01229" w14:paraId="39C8A3B6" w14:textId="77777777" w:rsidTr="009B69F2">
        <w:trPr>
          <w:trHeight w:val="255"/>
        </w:trPr>
        <w:tc>
          <w:tcPr>
            <w:tcW w:w="2689" w:type="dxa"/>
            <w:tcBorders>
              <w:top w:val="single" w:sz="4" w:space="0" w:color="000000"/>
              <w:left w:val="single" w:sz="4" w:space="0" w:color="000000"/>
              <w:bottom w:val="single" w:sz="4" w:space="0" w:color="000000"/>
              <w:right w:val="single" w:sz="4" w:space="0" w:color="000000"/>
            </w:tcBorders>
            <w:shd w:val="clear" w:color="000000" w:fill="FF0000"/>
            <w:noWrap/>
            <w:vAlign w:val="center"/>
            <w:hideMark/>
          </w:tcPr>
          <w:p w14:paraId="71E0B8B4" w14:textId="77777777" w:rsidR="00CA593D" w:rsidRPr="00C01229" w:rsidRDefault="00CA593D" w:rsidP="009B69F2">
            <w:pPr>
              <w:spacing w:after="0" w:line="240" w:lineRule="auto"/>
              <w:rPr>
                <w:rFonts w:ascii="Arial" w:eastAsia="Times New Roman" w:hAnsi="Arial" w:cs="Arial"/>
                <w:sz w:val="19"/>
                <w:szCs w:val="19"/>
                <w:lang w:eastAsia="sk-SK"/>
              </w:rPr>
            </w:pPr>
            <w:r w:rsidRPr="00C01229">
              <w:rPr>
                <w:rFonts w:ascii="Arial" w:eastAsia="Times New Roman" w:hAnsi="Arial" w:cs="Arial"/>
                <w:sz w:val="19"/>
                <w:szCs w:val="19"/>
                <w:lang w:eastAsia="sk-SK"/>
              </w:rPr>
              <w:t>Firma s veľmi silnými finančnými problémami</w:t>
            </w:r>
          </w:p>
        </w:tc>
        <w:tc>
          <w:tcPr>
            <w:tcW w:w="1701" w:type="dxa"/>
            <w:tcBorders>
              <w:top w:val="nil"/>
              <w:left w:val="nil"/>
              <w:bottom w:val="single" w:sz="4" w:space="0" w:color="000000"/>
              <w:right w:val="single" w:sz="4" w:space="0" w:color="000000"/>
            </w:tcBorders>
            <w:shd w:val="clear" w:color="000000" w:fill="D9D9D9"/>
            <w:noWrap/>
            <w:vAlign w:val="center"/>
            <w:hideMark/>
          </w:tcPr>
          <w:p w14:paraId="551AD3EA" w14:textId="77777777" w:rsidR="00CA593D" w:rsidRPr="00C01229" w:rsidRDefault="00CA593D" w:rsidP="009B69F2">
            <w:pPr>
              <w:spacing w:after="0" w:line="240" w:lineRule="auto"/>
              <w:jc w:val="center"/>
              <w:rPr>
                <w:rFonts w:ascii="Arial" w:eastAsia="Times New Roman" w:hAnsi="Arial" w:cs="Arial"/>
                <w:sz w:val="19"/>
                <w:szCs w:val="19"/>
                <w:lang w:eastAsia="sk-SK"/>
              </w:rPr>
            </w:pPr>
            <w:r w:rsidRPr="00C01229">
              <w:rPr>
                <w:rFonts w:ascii="Arial" w:eastAsia="Times New Roman" w:hAnsi="Arial" w:cs="Arial"/>
                <w:sz w:val="19"/>
                <w:szCs w:val="19"/>
                <w:lang w:eastAsia="sk-SK"/>
              </w:rPr>
              <w:t>&lt;1,81</w:t>
            </w:r>
          </w:p>
        </w:tc>
        <w:tc>
          <w:tcPr>
            <w:tcW w:w="1701" w:type="dxa"/>
            <w:tcBorders>
              <w:top w:val="nil"/>
              <w:left w:val="nil"/>
              <w:bottom w:val="single" w:sz="4" w:space="0" w:color="000000"/>
              <w:right w:val="single" w:sz="4" w:space="0" w:color="000000"/>
            </w:tcBorders>
            <w:shd w:val="clear" w:color="000000" w:fill="D9D9D9"/>
            <w:noWrap/>
            <w:vAlign w:val="center"/>
            <w:hideMark/>
          </w:tcPr>
          <w:p w14:paraId="0140A209" w14:textId="77777777" w:rsidR="00CA593D" w:rsidRPr="00C01229" w:rsidRDefault="00CA593D" w:rsidP="009B69F2">
            <w:pPr>
              <w:spacing w:after="0" w:line="240" w:lineRule="auto"/>
              <w:jc w:val="center"/>
              <w:rPr>
                <w:rFonts w:ascii="Arial" w:eastAsia="Times New Roman" w:hAnsi="Arial" w:cs="Arial"/>
                <w:sz w:val="19"/>
                <w:szCs w:val="19"/>
                <w:lang w:eastAsia="sk-SK"/>
              </w:rPr>
            </w:pPr>
            <w:r w:rsidRPr="00C01229">
              <w:rPr>
                <w:rFonts w:ascii="Arial" w:eastAsia="Times New Roman" w:hAnsi="Arial" w:cs="Arial"/>
                <w:sz w:val="19"/>
                <w:szCs w:val="19"/>
                <w:lang w:eastAsia="sk-SK"/>
              </w:rPr>
              <w:t>&lt;1,2</w:t>
            </w:r>
          </w:p>
        </w:tc>
        <w:tc>
          <w:tcPr>
            <w:tcW w:w="1701" w:type="dxa"/>
            <w:tcBorders>
              <w:top w:val="nil"/>
              <w:left w:val="nil"/>
              <w:bottom w:val="single" w:sz="4" w:space="0" w:color="000000"/>
              <w:right w:val="single" w:sz="4" w:space="0" w:color="000000"/>
            </w:tcBorders>
            <w:shd w:val="clear" w:color="000000" w:fill="D9D9D9"/>
            <w:noWrap/>
            <w:vAlign w:val="center"/>
            <w:hideMark/>
          </w:tcPr>
          <w:p w14:paraId="2794E792" w14:textId="77777777" w:rsidR="00CA593D" w:rsidRPr="00C01229" w:rsidRDefault="00CA593D" w:rsidP="009B69F2">
            <w:pPr>
              <w:spacing w:after="0" w:line="240" w:lineRule="auto"/>
              <w:jc w:val="center"/>
              <w:rPr>
                <w:rFonts w:ascii="Arial" w:eastAsia="Times New Roman" w:hAnsi="Arial" w:cs="Arial"/>
                <w:sz w:val="19"/>
                <w:szCs w:val="19"/>
                <w:lang w:eastAsia="sk-SK"/>
              </w:rPr>
            </w:pPr>
            <w:r w:rsidRPr="00C01229">
              <w:rPr>
                <w:rFonts w:ascii="Arial" w:eastAsia="Times New Roman" w:hAnsi="Arial" w:cs="Arial"/>
                <w:sz w:val="19"/>
                <w:szCs w:val="19"/>
                <w:lang w:eastAsia="sk-SK"/>
              </w:rPr>
              <w:t>&lt;1,10</w:t>
            </w:r>
          </w:p>
        </w:tc>
        <w:tc>
          <w:tcPr>
            <w:tcW w:w="5528" w:type="dxa"/>
            <w:tcBorders>
              <w:top w:val="nil"/>
              <w:left w:val="nil"/>
              <w:bottom w:val="single" w:sz="4" w:space="0" w:color="000000"/>
              <w:right w:val="single" w:sz="4" w:space="0" w:color="000000"/>
            </w:tcBorders>
            <w:shd w:val="clear" w:color="auto" w:fill="auto"/>
          </w:tcPr>
          <w:p w14:paraId="16849DA4" w14:textId="77777777" w:rsidR="00CA593D" w:rsidRPr="00C01229" w:rsidRDefault="00CA593D" w:rsidP="009B69F2">
            <w:pPr>
              <w:pBdr>
                <w:top w:val="nil"/>
                <w:left w:val="nil"/>
                <w:bottom w:val="nil"/>
                <w:right w:val="nil"/>
                <w:between w:val="nil"/>
                <w:bar w:val="nil"/>
              </w:pBdr>
              <w:spacing w:after="0" w:line="240" w:lineRule="auto"/>
              <w:rPr>
                <w:rFonts w:ascii="Arial" w:eastAsia="Times New Roman" w:hAnsi="Arial" w:cs="Arial"/>
                <w:sz w:val="19"/>
                <w:szCs w:val="19"/>
                <w:lang w:eastAsia="sk-SK"/>
              </w:rPr>
            </w:pPr>
            <w:r w:rsidRPr="00C01229">
              <w:rPr>
                <w:rFonts w:ascii="Arial" w:eastAsia="Times New Roman" w:hAnsi="Arial" w:cs="Arial"/>
                <w:sz w:val="19"/>
                <w:szCs w:val="19"/>
                <w:lang w:eastAsia="sk-SK"/>
              </w:rPr>
              <w:t>0  bodov - žiadateľ s nepriaznivou finančnou situáciou)</w:t>
            </w:r>
          </w:p>
          <w:p w14:paraId="78A05422" w14:textId="77777777" w:rsidR="00CA593D" w:rsidRPr="00C01229" w:rsidRDefault="00CA593D" w:rsidP="009B69F2">
            <w:pPr>
              <w:pBdr>
                <w:top w:val="nil"/>
                <w:left w:val="nil"/>
                <w:bottom w:val="nil"/>
                <w:right w:val="nil"/>
                <w:between w:val="nil"/>
                <w:bar w:val="nil"/>
              </w:pBdr>
              <w:spacing w:after="0" w:line="240" w:lineRule="auto"/>
              <w:rPr>
                <w:rFonts w:ascii="Arial" w:eastAsia="Times New Roman" w:hAnsi="Arial" w:cs="Arial"/>
                <w:sz w:val="19"/>
                <w:szCs w:val="19"/>
                <w:lang w:eastAsia="sk-SK"/>
              </w:rPr>
            </w:pPr>
          </w:p>
        </w:tc>
      </w:tr>
    </w:tbl>
    <w:p w14:paraId="613D4905" w14:textId="77777777" w:rsidR="00CA593D" w:rsidRPr="00C01229" w:rsidRDefault="00CA593D" w:rsidP="00CA593D">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right="-2"/>
        <w:jc w:val="both"/>
        <w:rPr>
          <w:rFonts w:ascii="Arial" w:eastAsiaTheme="minorHAnsi" w:hAnsi="Arial" w:cs="Arial"/>
          <w:b/>
          <w:color w:val="000000" w:themeColor="text1"/>
          <w:sz w:val="19"/>
          <w:szCs w:val="19"/>
          <w:bdr w:val="none" w:sz="0" w:space="0" w:color="auto"/>
          <w:lang w:val="sk-SK"/>
        </w:rPr>
      </w:pPr>
      <w:r w:rsidRPr="00C01229">
        <w:rPr>
          <w:rFonts w:ascii="Arial" w:eastAsiaTheme="minorHAnsi" w:hAnsi="Arial" w:cs="Arial"/>
          <w:b/>
          <w:color w:val="000000" w:themeColor="text1"/>
          <w:sz w:val="19"/>
          <w:szCs w:val="19"/>
          <w:bdr w:val="none" w:sz="0" w:space="0" w:color="auto"/>
          <w:lang w:val="sk-SK"/>
        </w:rPr>
        <w:t xml:space="preserve"> </w:t>
      </w:r>
    </w:p>
    <w:p w14:paraId="07271EBC" w14:textId="77777777" w:rsidR="00CA593D" w:rsidRPr="00C01229" w:rsidRDefault="00CA593D" w:rsidP="00CA593D">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eastAsiaTheme="minorHAnsi" w:hAnsi="Arial" w:cs="Arial"/>
          <w:b/>
          <w:color w:val="000000" w:themeColor="text1"/>
          <w:sz w:val="19"/>
          <w:szCs w:val="19"/>
          <w:u w:val="single"/>
          <w:bdr w:val="none" w:sz="0" w:space="0" w:color="auto"/>
          <w:lang w:val="sk-SK"/>
        </w:rPr>
      </w:pPr>
    </w:p>
    <w:p w14:paraId="02D2C494" w14:textId="77777777" w:rsidR="00CA593D" w:rsidRPr="00C01229" w:rsidRDefault="00CA593D" w:rsidP="00CA593D">
      <w:pPr>
        <w:pStyle w:val="Predvolen"/>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eastAsiaTheme="minorHAnsi" w:hAnsi="Arial" w:cs="Arial"/>
          <w:b/>
          <w:color w:val="000000" w:themeColor="text1"/>
          <w:sz w:val="19"/>
          <w:szCs w:val="19"/>
          <w:u w:val="single"/>
          <w:bdr w:val="none" w:sz="0" w:space="0" w:color="auto"/>
          <w:lang w:val="sk-SK"/>
        </w:rPr>
      </w:pPr>
      <w:r w:rsidRPr="00C01229">
        <w:rPr>
          <w:rFonts w:ascii="Arial" w:eastAsiaTheme="minorHAnsi" w:hAnsi="Arial" w:cs="Arial"/>
          <w:b/>
          <w:color w:val="000000" w:themeColor="text1"/>
          <w:sz w:val="19"/>
          <w:szCs w:val="19"/>
          <w:u w:val="single"/>
          <w:bdr w:val="none" w:sz="0" w:space="0" w:color="auto"/>
          <w:lang w:val="sk-SK"/>
        </w:rPr>
        <w:t>Posúdenie finančnej situácie – verejné a neziskové účtovné jednotky</w:t>
      </w:r>
    </w:p>
    <w:p w14:paraId="6ACC10AB" w14:textId="77777777" w:rsidR="00CA593D" w:rsidRPr="00C01229" w:rsidRDefault="00CA593D" w:rsidP="00CA593D">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eastAsiaTheme="minorHAnsi" w:hAnsi="Arial" w:cs="Arial"/>
          <w:color w:val="000000" w:themeColor="text1"/>
          <w:sz w:val="19"/>
          <w:szCs w:val="19"/>
          <w:bdr w:val="none" w:sz="0" w:space="0" w:color="auto"/>
          <w:lang w:val="sk-SK"/>
        </w:rPr>
      </w:pPr>
      <w:r w:rsidRPr="00C01229">
        <w:rPr>
          <w:rFonts w:ascii="Arial" w:eastAsiaTheme="minorHAnsi" w:hAnsi="Arial" w:cs="Arial"/>
          <w:color w:val="000000" w:themeColor="text1"/>
          <w:sz w:val="19"/>
          <w:szCs w:val="19"/>
          <w:bdr w:val="none" w:sz="0" w:space="0" w:color="auto"/>
          <w:lang w:val="sk-SK"/>
        </w:rPr>
        <w:t xml:space="preserve">Posúdenie finančnej situácie subjektov verejného sektora, resp. subjektov založených za iným účelom než je podnikanie a dosahovanie zisku nie je možné posúdiť na základe </w:t>
      </w:r>
      <w:proofErr w:type="spellStart"/>
      <w:r w:rsidRPr="00C01229">
        <w:rPr>
          <w:rFonts w:ascii="Arial" w:eastAsiaTheme="minorHAnsi" w:hAnsi="Arial" w:cs="Arial"/>
          <w:color w:val="000000" w:themeColor="text1"/>
          <w:sz w:val="19"/>
          <w:szCs w:val="19"/>
          <w:bdr w:val="none" w:sz="0" w:space="0" w:color="auto"/>
          <w:lang w:val="sk-SK"/>
        </w:rPr>
        <w:t>Altmanovho</w:t>
      </w:r>
      <w:proofErr w:type="spellEnd"/>
      <w:r w:rsidRPr="00C01229">
        <w:rPr>
          <w:rFonts w:ascii="Arial" w:eastAsiaTheme="minorHAnsi" w:hAnsi="Arial" w:cs="Arial"/>
          <w:color w:val="000000" w:themeColor="text1"/>
          <w:sz w:val="19"/>
          <w:szCs w:val="19"/>
          <w:bdr w:val="none" w:sz="0" w:space="0" w:color="auto"/>
          <w:lang w:val="sk-SK"/>
        </w:rPr>
        <w:t xml:space="preserve"> indexu. Hlavnými znakmi definujúcimi finančnú situáciu týchto subjektov je predovšetkým posúdenie ich platobnej schopnosti a celkovej zadlženosti. Tieto znaky finančnej situácie sa odrážajú aj v definícii podniku v ťažkostiach a v prípade obcí a VÚC tiež v definícii zavedenia nútenej správy, ktorá je znakom že subjekt je v ťažkostiach. Vo všeobecnosti možno konštatovať, že pokiaľ takýto subjekt nie je v nútenej správe, resp. nie je v ťažkostiach, tak sú vytvorené základné predpoklady udržateľnosti subjektu.</w:t>
      </w:r>
    </w:p>
    <w:p w14:paraId="31A86516" w14:textId="2B5EE3ED" w:rsidR="00CA593D" w:rsidRPr="00C01229" w:rsidRDefault="00CA593D" w:rsidP="00CA593D">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eastAsiaTheme="minorHAnsi" w:hAnsi="Arial" w:cs="Arial"/>
          <w:b/>
          <w:color w:val="000000" w:themeColor="text1"/>
          <w:sz w:val="19"/>
          <w:szCs w:val="19"/>
          <w:bdr w:val="none" w:sz="0" w:space="0" w:color="auto"/>
          <w:lang w:val="sk-SK"/>
        </w:rPr>
      </w:pPr>
      <w:r w:rsidRPr="00C01229">
        <w:rPr>
          <w:rFonts w:ascii="Arial" w:eastAsiaTheme="minorHAnsi" w:hAnsi="Arial" w:cs="Arial"/>
          <w:color w:val="000000" w:themeColor="text1"/>
          <w:sz w:val="19"/>
          <w:szCs w:val="19"/>
          <w:bdr w:val="none" w:sz="0" w:space="0" w:color="auto"/>
          <w:lang w:val="sk-SK"/>
        </w:rPr>
        <w:t>V tomto prípade sa zohľadní miera platobnej schopnosti a celkovej zadlženosti ako doplnkové parametre na uistenie sa udržateľnosti subjektu a s ním aj projektu.</w:t>
      </w:r>
      <w:r w:rsidRPr="00C01229" w:rsidDel="005D6746">
        <w:rPr>
          <w:rFonts w:ascii="Arial" w:eastAsiaTheme="minorHAnsi" w:hAnsi="Arial" w:cs="Arial"/>
          <w:color w:val="000000" w:themeColor="text1"/>
          <w:sz w:val="19"/>
          <w:szCs w:val="19"/>
          <w:bdr w:val="none" w:sz="0" w:space="0" w:color="auto"/>
          <w:lang w:val="sk-SK"/>
        </w:rPr>
        <w:t xml:space="preserve"> </w:t>
      </w:r>
      <w:r w:rsidR="00A21DF4">
        <w:rPr>
          <w:rFonts w:ascii="Arial" w:hAnsi="Arial" w:cs="Arial"/>
          <w:b/>
          <w:color w:val="000000" w:themeColor="text1"/>
          <w:sz w:val="19"/>
          <w:szCs w:val="19"/>
          <w:lang w:val="sk-SK"/>
        </w:rPr>
        <w:t>OH</w:t>
      </w:r>
      <w:r w:rsidRPr="00C01229">
        <w:rPr>
          <w:rFonts w:ascii="Arial" w:hAnsi="Arial" w:cs="Arial"/>
          <w:b/>
          <w:color w:val="000000" w:themeColor="text1"/>
          <w:sz w:val="19"/>
          <w:szCs w:val="19"/>
          <w:lang w:val="sk-SK"/>
        </w:rPr>
        <w:t xml:space="preserve"> posudzuje</w:t>
      </w:r>
      <w:r w:rsidRPr="00C01229">
        <w:rPr>
          <w:rFonts w:ascii="Arial" w:hAnsi="Arial" w:cs="Arial"/>
          <w:b/>
          <w:color w:val="000000" w:themeColor="text1"/>
          <w:sz w:val="19"/>
          <w:szCs w:val="19"/>
        </w:rPr>
        <w:t xml:space="preserve"> údaje za rok n.</w:t>
      </w:r>
    </w:p>
    <w:p w14:paraId="243ADC3A" w14:textId="77777777" w:rsidR="00CA593D" w:rsidRPr="00C01229" w:rsidRDefault="00CA593D" w:rsidP="00CA593D">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eastAsiaTheme="minorHAnsi" w:hAnsi="Arial" w:cs="Arial"/>
          <w:b/>
          <w:color w:val="000000" w:themeColor="text1"/>
          <w:sz w:val="19"/>
          <w:szCs w:val="19"/>
          <w:u w:val="single"/>
          <w:bdr w:val="none" w:sz="0" w:space="0" w:color="auto"/>
          <w:lang w:val="sk-SK"/>
        </w:rPr>
      </w:pPr>
      <w:r w:rsidRPr="00C01229">
        <w:rPr>
          <w:rFonts w:ascii="Arial" w:hAnsi="Arial" w:cs="Arial"/>
          <w:b/>
          <w:color w:val="000000" w:themeColor="text1"/>
          <w:sz w:val="19"/>
          <w:szCs w:val="19"/>
          <w:u w:val="single"/>
          <w:lang w:val="sk-SK"/>
        </w:rPr>
        <w:t xml:space="preserve">Ukazovatele platobnej schopnosti – likvidity </w:t>
      </w:r>
    </w:p>
    <w:p w14:paraId="011F71BE" w14:textId="77777777" w:rsidR="00CA593D" w:rsidRPr="00C01229" w:rsidRDefault="00CA593D" w:rsidP="00CA593D">
      <w:pPr>
        <w:pStyle w:val="Predvolen"/>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jc w:val="both"/>
        <w:rPr>
          <w:rFonts w:ascii="Arial" w:eastAsiaTheme="minorHAnsi" w:hAnsi="Arial" w:cs="Arial"/>
          <w:color w:val="000000" w:themeColor="text1"/>
          <w:sz w:val="19"/>
          <w:szCs w:val="19"/>
          <w:bdr w:val="none" w:sz="0" w:space="0" w:color="auto"/>
          <w:lang w:val="sk-SK"/>
        </w:rPr>
      </w:pPr>
      <w:r w:rsidRPr="00C01229">
        <w:rPr>
          <w:rFonts w:ascii="Arial" w:eastAsiaTheme="minorHAnsi" w:hAnsi="Arial" w:cs="Arial"/>
          <w:color w:val="000000" w:themeColor="text1"/>
          <w:sz w:val="19"/>
          <w:szCs w:val="19"/>
          <w:bdr w:val="none" w:sz="0" w:space="0" w:color="auto"/>
          <w:lang w:val="sk-SK"/>
        </w:rPr>
        <w:t xml:space="preserve">Likvidita 1 stupňa je vyhovujúca  – pokiaľ hodnota pohotovej likvidity je v intervale (0,2 – 0,5) </w:t>
      </w:r>
    </w:p>
    <w:p w14:paraId="2E5B433E" w14:textId="77777777" w:rsidR="00CA593D" w:rsidRPr="00C01229" w:rsidRDefault="00CA593D" w:rsidP="00CA593D">
      <w:pPr>
        <w:pStyle w:val="Predvolen"/>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jc w:val="both"/>
        <w:rPr>
          <w:rFonts w:ascii="Arial" w:eastAsiaTheme="minorHAnsi" w:hAnsi="Arial" w:cs="Arial"/>
          <w:color w:val="000000" w:themeColor="text1"/>
          <w:sz w:val="19"/>
          <w:szCs w:val="19"/>
          <w:bdr w:val="none" w:sz="0" w:space="0" w:color="auto"/>
          <w:lang w:val="sk-SK"/>
        </w:rPr>
      </w:pPr>
      <w:r w:rsidRPr="00C01229">
        <w:rPr>
          <w:rFonts w:ascii="Arial" w:eastAsiaTheme="minorHAnsi" w:hAnsi="Arial" w:cs="Arial"/>
          <w:color w:val="000000" w:themeColor="text1"/>
          <w:sz w:val="19"/>
          <w:szCs w:val="19"/>
          <w:bdr w:val="none" w:sz="0" w:space="0" w:color="auto"/>
          <w:lang w:val="sk-SK"/>
        </w:rPr>
        <w:t xml:space="preserve">Likvidita 2 stupňa je vyhovujúca – pokiaľ hodnota bežnej likvidity je v intervale (1 – 1,5) </w:t>
      </w:r>
    </w:p>
    <w:p w14:paraId="7E2F645B" w14:textId="77777777" w:rsidR="00CA593D" w:rsidRPr="00C01229" w:rsidRDefault="00CA593D" w:rsidP="00CA593D">
      <w:pPr>
        <w:pStyle w:val="Predvolen"/>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jc w:val="both"/>
        <w:rPr>
          <w:rFonts w:ascii="Arial" w:eastAsiaTheme="minorHAnsi" w:hAnsi="Arial" w:cs="Arial"/>
          <w:color w:val="000000" w:themeColor="text1"/>
          <w:sz w:val="19"/>
          <w:szCs w:val="19"/>
          <w:bdr w:val="none" w:sz="0" w:space="0" w:color="auto"/>
          <w:lang w:val="sk-SK"/>
        </w:rPr>
      </w:pPr>
      <w:r w:rsidRPr="00C01229">
        <w:rPr>
          <w:rFonts w:ascii="Arial" w:eastAsiaTheme="minorHAnsi" w:hAnsi="Arial" w:cs="Arial"/>
          <w:color w:val="000000" w:themeColor="text1"/>
          <w:sz w:val="19"/>
          <w:szCs w:val="19"/>
          <w:bdr w:val="none" w:sz="0" w:space="0" w:color="auto"/>
          <w:lang w:val="sk-SK"/>
        </w:rPr>
        <w:t>Likvidita 3 stupňa je vyhovujúca - pokiaľ hodnota celkovej likvidity je v intervale (1,5 – 2,5).</w:t>
      </w:r>
    </w:p>
    <w:p w14:paraId="7B2A03A9" w14:textId="77777777" w:rsidR="00CA593D" w:rsidRPr="00C01229" w:rsidRDefault="00CA593D" w:rsidP="00CA593D">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eastAsiaTheme="minorHAnsi" w:hAnsi="Arial" w:cs="Arial"/>
          <w:b/>
          <w:color w:val="000000" w:themeColor="text1"/>
          <w:sz w:val="19"/>
          <w:szCs w:val="19"/>
          <w:bdr w:val="none" w:sz="0" w:space="0" w:color="auto"/>
          <w:lang w:val="sk-SK"/>
        </w:rPr>
      </w:pPr>
      <w:r w:rsidRPr="00C01229">
        <w:rPr>
          <w:rFonts w:ascii="Arial" w:eastAsiaTheme="minorHAnsi" w:hAnsi="Arial" w:cs="Arial"/>
          <w:b/>
          <w:color w:val="000000" w:themeColor="text1"/>
          <w:sz w:val="19"/>
          <w:szCs w:val="19"/>
          <w:bdr w:val="none" w:sz="0" w:space="0" w:color="auto"/>
          <w:lang w:val="sk-SK"/>
        </w:rPr>
        <w:t>Ak aspoň jedna hodnota likvidity je v uvedených intervaloch, platobná schopnosť žiadateľa je dostatočná a vyhovujúca. V prípade, že všetky hodnoty likvidity sú v daných intervaloch, jednalo by sa o ideálny stav.</w:t>
      </w:r>
    </w:p>
    <w:p w14:paraId="15DB51B9" w14:textId="77777777" w:rsidR="00CA593D" w:rsidRPr="00C01229" w:rsidRDefault="00CA593D" w:rsidP="00CA593D">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eastAsiaTheme="minorHAnsi" w:hAnsi="Arial" w:cs="Arial"/>
          <w:b/>
          <w:color w:val="000000" w:themeColor="text1"/>
          <w:sz w:val="19"/>
          <w:szCs w:val="19"/>
          <w:u w:val="single"/>
          <w:bdr w:val="none" w:sz="0" w:space="0" w:color="auto"/>
          <w:lang w:val="sk-SK"/>
        </w:rPr>
      </w:pPr>
      <w:r w:rsidRPr="00C01229">
        <w:rPr>
          <w:rFonts w:ascii="Arial" w:eastAsiaTheme="minorHAnsi" w:hAnsi="Arial" w:cs="Arial"/>
          <w:b/>
          <w:color w:val="000000" w:themeColor="text1"/>
          <w:sz w:val="19"/>
          <w:szCs w:val="19"/>
          <w:u w:val="single"/>
          <w:bdr w:val="none" w:sz="0" w:space="0" w:color="auto"/>
          <w:lang w:val="sk-SK"/>
        </w:rPr>
        <w:t>Ukazovatele zadlženosti</w:t>
      </w:r>
    </w:p>
    <w:p w14:paraId="19DAEC45" w14:textId="77777777" w:rsidR="00CA593D" w:rsidRPr="00C01229" w:rsidRDefault="00CA593D" w:rsidP="00CA593D">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right="-2"/>
        <w:jc w:val="both"/>
        <w:rPr>
          <w:rFonts w:ascii="Arial" w:eastAsiaTheme="minorHAnsi" w:hAnsi="Arial" w:cs="Arial"/>
          <w:color w:val="000000" w:themeColor="text1"/>
          <w:sz w:val="19"/>
          <w:szCs w:val="19"/>
          <w:bdr w:val="none" w:sz="0" w:space="0" w:color="auto"/>
          <w:lang w:val="sk-SK"/>
        </w:rPr>
      </w:pPr>
      <w:r w:rsidRPr="00C01229">
        <w:rPr>
          <w:rFonts w:ascii="Arial" w:eastAsiaTheme="minorHAnsi" w:hAnsi="Arial" w:cs="Arial"/>
          <w:b/>
          <w:color w:val="000000" w:themeColor="text1"/>
          <w:sz w:val="19"/>
          <w:szCs w:val="19"/>
          <w:bdr w:val="none" w:sz="0" w:space="0" w:color="auto"/>
          <w:lang w:val="sk-SK"/>
        </w:rPr>
        <w:t>Pokiaľ je miera zadlženosti žiadateľa nižšia ako 70 %  - platobná schopnosť je dostatočná a vyhovujúca</w:t>
      </w:r>
      <w:r w:rsidRPr="00C01229">
        <w:rPr>
          <w:rFonts w:ascii="Arial" w:eastAsiaTheme="minorHAnsi" w:hAnsi="Arial" w:cs="Arial"/>
          <w:color w:val="000000" w:themeColor="text1"/>
          <w:sz w:val="19"/>
          <w:szCs w:val="19"/>
          <w:bdr w:val="none" w:sz="0" w:space="0" w:color="auto"/>
          <w:lang w:val="sk-SK"/>
        </w:rPr>
        <w:t xml:space="preserve">. </w:t>
      </w:r>
    </w:p>
    <w:p w14:paraId="7EA6C02B" w14:textId="77777777" w:rsidR="00CA593D" w:rsidRPr="00C01229" w:rsidRDefault="00CA593D" w:rsidP="00CA593D">
      <w:pPr>
        <w:spacing w:after="0" w:line="288" w:lineRule="auto"/>
        <w:jc w:val="both"/>
        <w:rPr>
          <w:rFonts w:ascii="Arial" w:hAnsi="Arial" w:cs="Arial"/>
          <w:b/>
          <w:color w:val="000000" w:themeColor="text1"/>
          <w:sz w:val="19"/>
          <w:szCs w:val="19"/>
        </w:rPr>
      </w:pPr>
    </w:p>
    <w:p w14:paraId="22AEE662" w14:textId="725AD04A" w:rsidR="00CA593D" w:rsidRPr="00C01229" w:rsidRDefault="00A21DF4" w:rsidP="00CA593D">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right="-2"/>
        <w:jc w:val="both"/>
        <w:rPr>
          <w:rFonts w:ascii="Arial" w:eastAsiaTheme="minorHAnsi" w:hAnsi="Arial" w:cs="Arial"/>
          <w:b/>
          <w:color w:val="000000" w:themeColor="text1"/>
          <w:sz w:val="19"/>
          <w:szCs w:val="19"/>
          <w:bdr w:val="none" w:sz="0" w:space="0" w:color="auto"/>
          <w:lang w:val="sk-SK"/>
        </w:rPr>
      </w:pPr>
      <w:r>
        <w:rPr>
          <w:rFonts w:ascii="Arial" w:eastAsiaTheme="minorHAnsi" w:hAnsi="Arial" w:cs="Arial"/>
          <w:b/>
          <w:color w:val="000000" w:themeColor="text1"/>
          <w:sz w:val="19"/>
          <w:szCs w:val="19"/>
          <w:bdr w:val="none" w:sz="0" w:space="0" w:color="auto"/>
          <w:lang w:val="sk-SK"/>
        </w:rPr>
        <w:t>OH</w:t>
      </w:r>
      <w:r w:rsidR="00CA593D" w:rsidRPr="00C01229">
        <w:rPr>
          <w:rFonts w:ascii="Arial" w:eastAsiaTheme="minorHAnsi" w:hAnsi="Arial" w:cs="Arial"/>
          <w:b/>
          <w:color w:val="000000" w:themeColor="text1"/>
          <w:sz w:val="19"/>
          <w:szCs w:val="19"/>
          <w:bdr w:val="none" w:sz="0" w:space="0" w:color="auto"/>
          <w:lang w:val="sk-SK"/>
        </w:rPr>
        <w:t xml:space="preserve"> pri posúdení finančnej situácie žiadateľa podľa likvidity a ukazovateľa zadlženosti, priradí </w:t>
      </w:r>
      <w:r w:rsidR="00CA593D" w:rsidRPr="00C01229">
        <w:rPr>
          <w:rFonts w:ascii="Arial" w:eastAsiaTheme="minorHAnsi" w:hAnsi="Arial" w:cs="Arial"/>
          <w:b/>
          <w:bCs/>
          <w:color w:val="000000" w:themeColor="text1"/>
          <w:sz w:val="19"/>
          <w:szCs w:val="19"/>
          <w:bdr w:val="none" w:sz="0" w:space="0" w:color="auto"/>
          <w:lang w:val="sk-SK"/>
        </w:rPr>
        <w:t xml:space="preserve">pre verejné a neziskové účtovné jednotky </w:t>
      </w:r>
      <w:r w:rsidR="00CA593D" w:rsidRPr="00C01229">
        <w:rPr>
          <w:rFonts w:ascii="Arial" w:eastAsiaTheme="minorHAnsi" w:hAnsi="Arial" w:cs="Arial"/>
          <w:b/>
          <w:color w:val="000000" w:themeColor="text1"/>
          <w:sz w:val="19"/>
          <w:szCs w:val="19"/>
          <w:bdr w:val="none" w:sz="0" w:space="0" w:color="auto"/>
          <w:lang w:val="sk-SK"/>
        </w:rPr>
        <w:t>príslušnú bodovú hodnotu (6,3,0) podľa nasledovného spôsobu vyhodnotenia:</w:t>
      </w:r>
    </w:p>
    <w:p w14:paraId="2AC8F2F4" w14:textId="77777777" w:rsidR="00CA593D" w:rsidRPr="00C01229" w:rsidRDefault="00CA593D" w:rsidP="00CA593D">
      <w:pPr>
        <w:spacing w:after="0" w:line="288" w:lineRule="auto"/>
        <w:jc w:val="both"/>
        <w:rPr>
          <w:rFonts w:ascii="Arial" w:hAnsi="Arial" w:cs="Arial"/>
          <w:b/>
          <w:bCs/>
          <w:color w:val="000000" w:themeColor="text1"/>
          <w:sz w:val="19"/>
          <w:szCs w:val="19"/>
        </w:rPr>
      </w:pPr>
    </w:p>
    <w:p w14:paraId="7A1D3AB3" w14:textId="20F594E1" w:rsidR="00CA593D" w:rsidRPr="00C01229" w:rsidRDefault="00CA593D" w:rsidP="00CA593D">
      <w:pPr>
        <w:spacing w:after="0" w:line="288" w:lineRule="auto"/>
        <w:jc w:val="both"/>
        <w:rPr>
          <w:rFonts w:ascii="Arial" w:hAnsi="Arial" w:cs="Arial"/>
          <w:color w:val="000000" w:themeColor="text1"/>
          <w:sz w:val="19"/>
          <w:szCs w:val="19"/>
        </w:rPr>
      </w:pPr>
      <w:r w:rsidRPr="00C01229">
        <w:rPr>
          <w:rFonts w:ascii="Arial" w:hAnsi="Arial" w:cs="Arial"/>
          <w:color w:val="000000" w:themeColor="text1"/>
          <w:sz w:val="19"/>
          <w:szCs w:val="19"/>
        </w:rPr>
        <w:t xml:space="preserve">Ak subjekt </w:t>
      </w:r>
      <w:r w:rsidRPr="00C01229">
        <w:rPr>
          <w:rFonts w:ascii="Arial" w:hAnsi="Arial" w:cs="Arial"/>
          <w:b/>
          <w:color w:val="000000" w:themeColor="text1"/>
          <w:sz w:val="19"/>
          <w:szCs w:val="19"/>
        </w:rPr>
        <w:t>splní</w:t>
      </w:r>
      <w:r w:rsidRPr="00C01229">
        <w:rPr>
          <w:rFonts w:ascii="Arial" w:hAnsi="Arial" w:cs="Arial"/>
          <w:color w:val="000000" w:themeColor="text1"/>
          <w:sz w:val="19"/>
          <w:szCs w:val="19"/>
        </w:rPr>
        <w:t xml:space="preserve"> interval aspoň jednej likvidity </w:t>
      </w:r>
      <w:r w:rsidRPr="00C01229">
        <w:rPr>
          <w:rFonts w:ascii="Arial" w:hAnsi="Arial" w:cs="Arial"/>
          <w:bCs/>
          <w:color w:val="000000" w:themeColor="text1"/>
          <w:sz w:val="19"/>
          <w:szCs w:val="19"/>
        </w:rPr>
        <w:t xml:space="preserve">a </w:t>
      </w:r>
      <w:r w:rsidRPr="00C01229">
        <w:rPr>
          <w:rFonts w:ascii="Arial" w:hAnsi="Arial" w:cs="Arial"/>
          <w:b/>
          <w:bCs/>
          <w:color w:val="000000" w:themeColor="text1"/>
          <w:sz w:val="19"/>
          <w:szCs w:val="19"/>
        </w:rPr>
        <w:t xml:space="preserve">zároveň </w:t>
      </w:r>
      <w:r w:rsidRPr="00C01229">
        <w:rPr>
          <w:rFonts w:ascii="Arial" w:hAnsi="Arial" w:cs="Arial"/>
          <w:color w:val="000000" w:themeColor="text1"/>
          <w:sz w:val="19"/>
          <w:szCs w:val="19"/>
        </w:rPr>
        <w:t xml:space="preserve">miera zadlženosti je &lt; 70 %  - </w:t>
      </w:r>
      <w:r w:rsidR="00A21DF4">
        <w:rPr>
          <w:rFonts w:ascii="Arial" w:hAnsi="Arial" w:cs="Arial"/>
          <w:color w:val="000000" w:themeColor="text1"/>
          <w:sz w:val="19"/>
          <w:szCs w:val="19"/>
        </w:rPr>
        <w:t>OH</w:t>
      </w:r>
      <w:r w:rsidRPr="00C01229">
        <w:rPr>
          <w:rFonts w:ascii="Arial" w:hAnsi="Arial" w:cs="Arial"/>
          <w:color w:val="000000" w:themeColor="text1"/>
          <w:sz w:val="19"/>
          <w:szCs w:val="19"/>
        </w:rPr>
        <w:t xml:space="preserve"> </w:t>
      </w:r>
      <w:r w:rsidRPr="00C01229">
        <w:rPr>
          <w:rFonts w:ascii="Arial" w:hAnsi="Arial" w:cs="Arial"/>
          <w:b/>
          <w:color w:val="000000" w:themeColor="text1"/>
          <w:sz w:val="19"/>
          <w:szCs w:val="19"/>
        </w:rPr>
        <w:t>priradí 6 bodov</w:t>
      </w:r>
      <w:r w:rsidRPr="00C01229">
        <w:rPr>
          <w:rFonts w:ascii="Arial" w:hAnsi="Arial" w:cs="Arial"/>
          <w:color w:val="000000" w:themeColor="text1"/>
          <w:sz w:val="19"/>
          <w:szCs w:val="19"/>
        </w:rPr>
        <w:t xml:space="preserve"> - žiadateľ s dobrou finančnou situáciou</w:t>
      </w:r>
    </w:p>
    <w:p w14:paraId="4E61F0D8" w14:textId="085D4818" w:rsidR="00CA593D" w:rsidRPr="00C01229" w:rsidRDefault="00CA593D" w:rsidP="00CA593D">
      <w:pPr>
        <w:spacing w:after="0" w:line="288" w:lineRule="auto"/>
        <w:jc w:val="both"/>
        <w:rPr>
          <w:rFonts w:ascii="Arial" w:hAnsi="Arial" w:cs="Arial"/>
          <w:color w:val="000000" w:themeColor="text1"/>
          <w:sz w:val="19"/>
          <w:szCs w:val="19"/>
        </w:rPr>
      </w:pPr>
      <w:r w:rsidRPr="00C01229">
        <w:rPr>
          <w:rFonts w:ascii="Arial" w:hAnsi="Arial" w:cs="Arial"/>
          <w:color w:val="000000" w:themeColor="text1"/>
          <w:sz w:val="19"/>
          <w:szCs w:val="19"/>
        </w:rPr>
        <w:t xml:space="preserve">Ak subjekt </w:t>
      </w:r>
      <w:r w:rsidRPr="00C01229">
        <w:rPr>
          <w:rFonts w:ascii="Arial" w:hAnsi="Arial" w:cs="Arial"/>
          <w:b/>
          <w:color w:val="000000" w:themeColor="text1"/>
          <w:sz w:val="19"/>
          <w:szCs w:val="19"/>
        </w:rPr>
        <w:t>splní</w:t>
      </w:r>
      <w:r w:rsidRPr="00C01229">
        <w:rPr>
          <w:rFonts w:ascii="Arial" w:hAnsi="Arial" w:cs="Arial"/>
          <w:color w:val="000000" w:themeColor="text1"/>
          <w:sz w:val="19"/>
          <w:szCs w:val="19"/>
        </w:rPr>
        <w:t xml:space="preserve"> interval aspoň jednej likvidity a </w:t>
      </w:r>
      <w:r w:rsidRPr="00C01229">
        <w:rPr>
          <w:rFonts w:ascii="Arial" w:hAnsi="Arial" w:cs="Arial"/>
          <w:b/>
          <w:color w:val="000000" w:themeColor="text1"/>
          <w:sz w:val="19"/>
          <w:szCs w:val="19"/>
        </w:rPr>
        <w:t xml:space="preserve">zároveň </w:t>
      </w:r>
      <w:r w:rsidRPr="00C01229">
        <w:rPr>
          <w:rFonts w:ascii="Arial" w:hAnsi="Arial" w:cs="Arial"/>
          <w:color w:val="000000" w:themeColor="text1"/>
          <w:sz w:val="19"/>
          <w:szCs w:val="19"/>
        </w:rPr>
        <w:t xml:space="preserve">miera zadlženosti je &gt; 70 % - </w:t>
      </w:r>
      <w:r w:rsidR="00A21DF4">
        <w:rPr>
          <w:rFonts w:ascii="Arial" w:hAnsi="Arial" w:cs="Arial"/>
          <w:color w:val="000000" w:themeColor="text1"/>
          <w:sz w:val="19"/>
          <w:szCs w:val="19"/>
        </w:rPr>
        <w:t>OH</w:t>
      </w:r>
      <w:r w:rsidRPr="00C01229">
        <w:rPr>
          <w:rFonts w:ascii="Arial" w:hAnsi="Arial" w:cs="Arial"/>
          <w:color w:val="000000" w:themeColor="text1"/>
          <w:sz w:val="19"/>
          <w:szCs w:val="19"/>
        </w:rPr>
        <w:t xml:space="preserve"> </w:t>
      </w:r>
      <w:r w:rsidRPr="00C01229">
        <w:rPr>
          <w:rFonts w:ascii="Arial" w:hAnsi="Arial" w:cs="Arial"/>
          <w:b/>
          <w:color w:val="000000" w:themeColor="text1"/>
          <w:sz w:val="19"/>
          <w:szCs w:val="19"/>
        </w:rPr>
        <w:t>priradí 3 body</w:t>
      </w:r>
      <w:r w:rsidRPr="00C01229">
        <w:rPr>
          <w:rFonts w:ascii="Arial" w:hAnsi="Arial" w:cs="Arial"/>
          <w:color w:val="000000" w:themeColor="text1"/>
          <w:sz w:val="19"/>
          <w:szCs w:val="19"/>
        </w:rPr>
        <w:t xml:space="preserve"> - žiadateľ s neurčitou finančnou situáciou</w:t>
      </w:r>
    </w:p>
    <w:p w14:paraId="1E616636" w14:textId="7DA377B6" w:rsidR="00CA593D" w:rsidRPr="00C01229" w:rsidRDefault="00CA593D" w:rsidP="00CA593D">
      <w:pPr>
        <w:spacing w:after="0" w:line="288" w:lineRule="auto"/>
        <w:jc w:val="both"/>
        <w:rPr>
          <w:rFonts w:ascii="Arial" w:hAnsi="Arial" w:cs="Arial"/>
          <w:color w:val="000000" w:themeColor="text1"/>
          <w:sz w:val="19"/>
          <w:szCs w:val="19"/>
        </w:rPr>
      </w:pPr>
      <w:r w:rsidRPr="00C01229">
        <w:rPr>
          <w:rFonts w:ascii="Arial" w:hAnsi="Arial" w:cs="Arial"/>
          <w:color w:val="000000" w:themeColor="text1"/>
          <w:sz w:val="19"/>
          <w:szCs w:val="19"/>
        </w:rPr>
        <w:t>Ak subjekt</w:t>
      </w:r>
      <w:r w:rsidRPr="00C01229">
        <w:rPr>
          <w:rFonts w:ascii="Arial" w:hAnsi="Arial" w:cs="Arial"/>
          <w:b/>
          <w:color w:val="000000" w:themeColor="text1"/>
          <w:sz w:val="19"/>
          <w:szCs w:val="19"/>
        </w:rPr>
        <w:t xml:space="preserve"> nesplní </w:t>
      </w:r>
      <w:r w:rsidRPr="00C01229">
        <w:rPr>
          <w:rFonts w:ascii="Arial" w:hAnsi="Arial" w:cs="Arial"/>
          <w:color w:val="000000" w:themeColor="text1"/>
          <w:sz w:val="19"/>
          <w:szCs w:val="19"/>
        </w:rPr>
        <w:t>interval aspoň jednej likvidity a </w:t>
      </w:r>
      <w:r w:rsidRPr="00C01229">
        <w:rPr>
          <w:rFonts w:ascii="Arial" w:hAnsi="Arial" w:cs="Arial"/>
          <w:b/>
          <w:color w:val="000000" w:themeColor="text1"/>
          <w:sz w:val="19"/>
          <w:szCs w:val="19"/>
        </w:rPr>
        <w:t>zároveň</w:t>
      </w:r>
      <w:r w:rsidRPr="00C01229">
        <w:rPr>
          <w:rFonts w:ascii="Arial" w:hAnsi="Arial" w:cs="Arial"/>
          <w:color w:val="000000" w:themeColor="text1"/>
          <w:sz w:val="19"/>
          <w:szCs w:val="19"/>
        </w:rPr>
        <w:t xml:space="preserve"> miera zadlženosti je &lt; 70 % - </w:t>
      </w:r>
      <w:r w:rsidR="00A21DF4">
        <w:rPr>
          <w:rFonts w:ascii="Arial" w:hAnsi="Arial" w:cs="Arial"/>
          <w:color w:val="000000" w:themeColor="text1"/>
          <w:sz w:val="19"/>
          <w:szCs w:val="19"/>
        </w:rPr>
        <w:t>OH</w:t>
      </w:r>
      <w:r w:rsidRPr="00C01229">
        <w:rPr>
          <w:rFonts w:ascii="Arial" w:hAnsi="Arial" w:cs="Arial"/>
          <w:color w:val="000000" w:themeColor="text1"/>
          <w:sz w:val="19"/>
          <w:szCs w:val="19"/>
        </w:rPr>
        <w:t xml:space="preserve"> </w:t>
      </w:r>
      <w:r w:rsidRPr="00C01229">
        <w:rPr>
          <w:rFonts w:ascii="Arial" w:hAnsi="Arial" w:cs="Arial"/>
          <w:b/>
          <w:color w:val="000000" w:themeColor="text1"/>
          <w:sz w:val="19"/>
          <w:szCs w:val="19"/>
        </w:rPr>
        <w:t>priradí 3 body</w:t>
      </w:r>
      <w:r w:rsidRPr="00C01229">
        <w:rPr>
          <w:rFonts w:ascii="Arial" w:hAnsi="Arial" w:cs="Arial"/>
          <w:color w:val="000000" w:themeColor="text1"/>
          <w:sz w:val="19"/>
          <w:szCs w:val="19"/>
        </w:rPr>
        <w:t xml:space="preserve"> - žiadateľ s neurčitou finančnou situáciou</w:t>
      </w:r>
    </w:p>
    <w:p w14:paraId="199AF3FF" w14:textId="03348DC3" w:rsidR="00CA593D" w:rsidRPr="00C01229" w:rsidRDefault="00CA593D" w:rsidP="00CA593D">
      <w:pPr>
        <w:spacing w:after="0" w:line="288" w:lineRule="auto"/>
        <w:jc w:val="both"/>
        <w:rPr>
          <w:rFonts w:ascii="Arial" w:hAnsi="Arial" w:cs="Arial"/>
          <w:color w:val="000000" w:themeColor="text1"/>
          <w:sz w:val="19"/>
          <w:szCs w:val="19"/>
        </w:rPr>
      </w:pPr>
      <w:r w:rsidRPr="00C01229">
        <w:rPr>
          <w:rFonts w:ascii="Arial" w:hAnsi="Arial" w:cs="Arial"/>
          <w:color w:val="000000" w:themeColor="text1"/>
          <w:sz w:val="19"/>
          <w:szCs w:val="19"/>
        </w:rPr>
        <w:t xml:space="preserve">Ak subjekt </w:t>
      </w:r>
      <w:r w:rsidRPr="00C01229">
        <w:rPr>
          <w:rFonts w:ascii="Arial" w:hAnsi="Arial" w:cs="Arial"/>
          <w:b/>
          <w:bCs/>
          <w:color w:val="000000" w:themeColor="text1"/>
          <w:sz w:val="19"/>
          <w:szCs w:val="19"/>
        </w:rPr>
        <w:t>nesplní</w:t>
      </w:r>
      <w:r w:rsidRPr="00C01229">
        <w:rPr>
          <w:rFonts w:ascii="Arial" w:hAnsi="Arial" w:cs="Arial"/>
          <w:bCs/>
          <w:color w:val="000000" w:themeColor="text1"/>
          <w:sz w:val="19"/>
          <w:szCs w:val="19"/>
        </w:rPr>
        <w:t xml:space="preserve"> </w:t>
      </w:r>
      <w:r w:rsidRPr="00C01229">
        <w:rPr>
          <w:rFonts w:ascii="Arial" w:hAnsi="Arial" w:cs="Arial"/>
          <w:color w:val="000000" w:themeColor="text1"/>
          <w:sz w:val="19"/>
          <w:szCs w:val="19"/>
        </w:rPr>
        <w:t xml:space="preserve">interval aspoň jednej likvidity </w:t>
      </w:r>
      <w:r w:rsidRPr="00C01229">
        <w:rPr>
          <w:rFonts w:ascii="Arial" w:hAnsi="Arial" w:cs="Arial"/>
          <w:bCs/>
          <w:color w:val="000000" w:themeColor="text1"/>
          <w:sz w:val="19"/>
          <w:szCs w:val="19"/>
        </w:rPr>
        <w:t xml:space="preserve">a </w:t>
      </w:r>
      <w:r w:rsidRPr="00C01229">
        <w:rPr>
          <w:rFonts w:ascii="Arial" w:hAnsi="Arial" w:cs="Arial"/>
          <w:b/>
          <w:bCs/>
          <w:color w:val="000000" w:themeColor="text1"/>
          <w:sz w:val="19"/>
          <w:szCs w:val="19"/>
        </w:rPr>
        <w:t>zároveň</w:t>
      </w:r>
      <w:r w:rsidRPr="00C01229">
        <w:rPr>
          <w:rFonts w:ascii="Arial" w:hAnsi="Arial" w:cs="Arial"/>
          <w:bCs/>
          <w:color w:val="000000" w:themeColor="text1"/>
          <w:sz w:val="19"/>
          <w:szCs w:val="19"/>
        </w:rPr>
        <w:t xml:space="preserve"> </w:t>
      </w:r>
      <w:r w:rsidRPr="00C01229">
        <w:rPr>
          <w:rFonts w:ascii="Arial" w:hAnsi="Arial" w:cs="Arial"/>
          <w:color w:val="000000" w:themeColor="text1"/>
          <w:sz w:val="19"/>
          <w:szCs w:val="19"/>
        </w:rPr>
        <w:t xml:space="preserve">miera zadlženosti je &gt; 70 % - </w:t>
      </w:r>
      <w:r w:rsidR="00A21DF4">
        <w:rPr>
          <w:rFonts w:ascii="Arial" w:hAnsi="Arial" w:cs="Arial"/>
          <w:color w:val="000000" w:themeColor="text1"/>
          <w:sz w:val="19"/>
          <w:szCs w:val="19"/>
        </w:rPr>
        <w:t>OH</w:t>
      </w:r>
      <w:r w:rsidRPr="00C01229">
        <w:rPr>
          <w:rFonts w:ascii="Arial" w:hAnsi="Arial" w:cs="Arial"/>
          <w:color w:val="000000" w:themeColor="text1"/>
          <w:sz w:val="19"/>
          <w:szCs w:val="19"/>
        </w:rPr>
        <w:t xml:space="preserve"> </w:t>
      </w:r>
      <w:r w:rsidRPr="00C01229">
        <w:rPr>
          <w:rFonts w:ascii="Arial" w:hAnsi="Arial" w:cs="Arial"/>
          <w:b/>
          <w:color w:val="000000" w:themeColor="text1"/>
          <w:sz w:val="19"/>
          <w:szCs w:val="19"/>
        </w:rPr>
        <w:t>priradí 0 bodov</w:t>
      </w:r>
      <w:r w:rsidRPr="00C01229">
        <w:rPr>
          <w:rFonts w:ascii="Arial" w:hAnsi="Arial" w:cs="Arial"/>
          <w:color w:val="000000" w:themeColor="text1"/>
          <w:sz w:val="19"/>
          <w:szCs w:val="19"/>
        </w:rPr>
        <w:t xml:space="preserve"> - žiadateľ s nepriaznivou finančnou situáciou</w:t>
      </w:r>
    </w:p>
    <w:p w14:paraId="688F30F6" w14:textId="77777777" w:rsidR="00CA593D" w:rsidRPr="00C01229" w:rsidRDefault="00CA593D" w:rsidP="00CA593D">
      <w:pPr>
        <w:pStyle w:val="Predvolen"/>
        <w:spacing w:line="276" w:lineRule="auto"/>
        <w:ind w:right="-2"/>
        <w:jc w:val="both"/>
        <w:rPr>
          <w:rFonts w:ascii="Arial" w:hAnsi="Arial" w:cs="Arial"/>
          <w:b/>
          <w:bCs/>
          <w:i/>
          <w:iCs/>
          <w:color w:val="000000" w:themeColor="text1"/>
          <w:sz w:val="19"/>
          <w:szCs w:val="19"/>
          <w:lang w:val="sk-SK"/>
        </w:rPr>
      </w:pPr>
    </w:p>
    <w:p w14:paraId="58563777" w14:textId="122F2312" w:rsidR="00CA593D" w:rsidRPr="00C01229" w:rsidRDefault="00CA593D" w:rsidP="00CA593D">
      <w:pPr>
        <w:pStyle w:val="Predvolen"/>
        <w:spacing w:line="276" w:lineRule="auto"/>
        <w:ind w:right="-2"/>
        <w:jc w:val="both"/>
        <w:rPr>
          <w:rFonts w:ascii="Arial" w:hAnsi="Arial" w:cs="Arial"/>
          <w:color w:val="000000" w:themeColor="text1"/>
          <w:sz w:val="19"/>
          <w:szCs w:val="19"/>
          <w:lang w:val="sk-SK"/>
        </w:rPr>
      </w:pPr>
      <w:r w:rsidRPr="00C01229">
        <w:rPr>
          <w:rFonts w:ascii="Arial" w:hAnsi="Arial" w:cs="Arial"/>
          <w:b/>
          <w:bCs/>
          <w:i/>
          <w:iCs/>
          <w:color w:val="000000" w:themeColor="text1"/>
          <w:sz w:val="19"/>
          <w:szCs w:val="19"/>
          <w:lang w:val="sk-SK"/>
        </w:rPr>
        <w:t>Pozn</w:t>
      </w:r>
      <w:r w:rsidRPr="00C01229">
        <w:rPr>
          <w:rFonts w:ascii="Arial" w:hAnsi="Arial" w:cs="Arial"/>
          <w:i/>
          <w:iCs/>
          <w:color w:val="000000" w:themeColor="text1"/>
          <w:sz w:val="19"/>
          <w:szCs w:val="19"/>
          <w:lang w:val="sk-SK"/>
        </w:rPr>
        <w:t xml:space="preserve">. </w:t>
      </w:r>
      <w:r w:rsidRPr="00C01229">
        <w:rPr>
          <w:rFonts w:ascii="Arial" w:hAnsi="Arial" w:cs="Arial"/>
          <w:i/>
          <w:color w:val="000000" w:themeColor="text1"/>
          <w:sz w:val="19"/>
          <w:szCs w:val="19"/>
          <w:lang w:val="sk-SK"/>
        </w:rPr>
        <w:t xml:space="preserve">V prípade žiadateľov účtujúcich v sústave podvojného alebo jednoduchého účtovníctva a nastanú tieto špecifické podmienky, tak </w:t>
      </w:r>
      <w:r w:rsidR="00A21DF4">
        <w:rPr>
          <w:rFonts w:ascii="Arial" w:hAnsi="Arial" w:cs="Arial"/>
          <w:i/>
          <w:color w:val="000000" w:themeColor="text1"/>
          <w:sz w:val="19"/>
          <w:szCs w:val="19"/>
          <w:lang w:val="sk-SK"/>
        </w:rPr>
        <w:t>OH</w:t>
      </w:r>
      <w:r w:rsidRPr="00C01229">
        <w:rPr>
          <w:rFonts w:ascii="Arial" w:hAnsi="Arial" w:cs="Arial"/>
          <w:i/>
          <w:color w:val="000000" w:themeColor="text1"/>
          <w:sz w:val="19"/>
          <w:szCs w:val="19"/>
          <w:lang w:val="sk-SK"/>
        </w:rPr>
        <w:t xml:space="preserve"> priradí bodové hodnotenie nasledovne:</w:t>
      </w:r>
    </w:p>
    <w:p w14:paraId="7E9AB1DC" w14:textId="77777777" w:rsidR="00CA593D" w:rsidRPr="00C01229" w:rsidRDefault="00CA593D" w:rsidP="00CA593D">
      <w:pPr>
        <w:pStyle w:val="Predvolen"/>
        <w:spacing w:line="276" w:lineRule="auto"/>
        <w:ind w:right="-2"/>
        <w:jc w:val="both"/>
        <w:rPr>
          <w:rFonts w:ascii="Arial" w:hAnsi="Arial" w:cs="Arial"/>
          <w:color w:val="000000" w:themeColor="text1"/>
          <w:sz w:val="19"/>
          <w:szCs w:val="19"/>
          <w:lang w:val="sk-SK"/>
        </w:rPr>
      </w:pPr>
    </w:p>
    <w:p w14:paraId="0FA638C4" w14:textId="356129FB" w:rsidR="00CA593D" w:rsidRPr="00C01229" w:rsidRDefault="00CA593D" w:rsidP="00CA593D">
      <w:pPr>
        <w:pStyle w:val="Predvolen"/>
        <w:spacing w:after="120" w:line="288" w:lineRule="auto"/>
        <w:ind w:right="-2"/>
        <w:jc w:val="both"/>
        <w:rPr>
          <w:rFonts w:ascii="Arial" w:hAnsi="Arial" w:cs="Arial"/>
          <w:color w:val="000000" w:themeColor="text1"/>
          <w:sz w:val="19"/>
          <w:szCs w:val="19"/>
          <w:lang w:val="sk-SK"/>
        </w:rPr>
      </w:pPr>
      <w:r w:rsidRPr="00C01229">
        <w:rPr>
          <w:rFonts w:ascii="Arial" w:hAnsi="Arial" w:cs="Arial"/>
          <w:color w:val="000000" w:themeColor="text1"/>
          <w:sz w:val="19"/>
          <w:szCs w:val="19"/>
          <w:lang w:val="sk-SK"/>
        </w:rPr>
        <w:t>Ak subjekt</w:t>
      </w:r>
      <w:r w:rsidRPr="00C01229">
        <w:rPr>
          <w:rFonts w:ascii="Arial" w:hAnsi="Arial" w:cs="Arial"/>
          <w:b/>
          <w:color w:val="000000" w:themeColor="text1"/>
          <w:sz w:val="19"/>
          <w:szCs w:val="19"/>
          <w:lang w:val="sk-SK"/>
        </w:rPr>
        <w:t xml:space="preserve"> má</w:t>
      </w:r>
      <w:r w:rsidRPr="00C01229">
        <w:rPr>
          <w:rFonts w:ascii="Arial" w:hAnsi="Arial" w:cs="Arial"/>
          <w:color w:val="000000" w:themeColor="text1"/>
          <w:sz w:val="19"/>
          <w:szCs w:val="19"/>
          <w:lang w:val="sk-SK"/>
        </w:rPr>
        <w:t xml:space="preserve"> krátkodobé záväzky nulové a hodnota majetku (aktíva celkom) je &gt; 0,00 EUR </w:t>
      </w:r>
      <w:r w:rsidRPr="00C01229">
        <w:rPr>
          <w:rFonts w:ascii="Arial" w:hAnsi="Arial" w:cs="Arial"/>
          <w:b/>
          <w:bCs/>
          <w:color w:val="000000" w:themeColor="text1"/>
          <w:sz w:val="19"/>
          <w:szCs w:val="19"/>
          <w:lang w:val="sk-SK"/>
        </w:rPr>
        <w:t xml:space="preserve">a zároveň </w:t>
      </w:r>
      <w:r w:rsidRPr="00C01229">
        <w:rPr>
          <w:rFonts w:ascii="Arial" w:hAnsi="Arial" w:cs="Arial"/>
          <w:color w:val="000000" w:themeColor="text1"/>
          <w:sz w:val="19"/>
          <w:szCs w:val="19"/>
          <w:lang w:val="sk-SK"/>
        </w:rPr>
        <w:t xml:space="preserve">cudzie zdroje sú v intervale (0 % - 50 %) z hodnoty majetku (aktíva celkom) - </w:t>
      </w:r>
      <w:r w:rsidR="00A21DF4">
        <w:rPr>
          <w:rFonts w:ascii="Arial" w:hAnsi="Arial" w:cs="Arial"/>
          <w:color w:val="000000" w:themeColor="text1"/>
          <w:sz w:val="19"/>
          <w:szCs w:val="19"/>
          <w:lang w:val="sk-SK"/>
        </w:rPr>
        <w:t>OH</w:t>
      </w:r>
      <w:r w:rsidRPr="00C01229">
        <w:rPr>
          <w:rFonts w:ascii="Arial" w:hAnsi="Arial" w:cs="Arial"/>
          <w:color w:val="000000" w:themeColor="text1"/>
          <w:sz w:val="19"/>
          <w:szCs w:val="19"/>
          <w:lang w:val="sk-SK"/>
        </w:rPr>
        <w:t xml:space="preserve"> </w:t>
      </w:r>
      <w:r w:rsidRPr="00C01229">
        <w:rPr>
          <w:rFonts w:ascii="Arial" w:hAnsi="Arial" w:cs="Arial"/>
          <w:b/>
          <w:color w:val="000000" w:themeColor="text1"/>
          <w:sz w:val="19"/>
          <w:szCs w:val="19"/>
          <w:lang w:val="sk-SK"/>
        </w:rPr>
        <w:t>priradí 6 bodov</w:t>
      </w:r>
      <w:r w:rsidRPr="00C01229">
        <w:rPr>
          <w:rFonts w:ascii="Arial" w:hAnsi="Arial" w:cs="Arial"/>
          <w:color w:val="000000" w:themeColor="text1"/>
          <w:sz w:val="19"/>
          <w:szCs w:val="19"/>
          <w:lang w:val="sk-SK"/>
        </w:rPr>
        <w:t xml:space="preserve"> -žiadateľ s dobrou finančnou situáciou</w:t>
      </w:r>
    </w:p>
    <w:p w14:paraId="76DC63C8" w14:textId="6B9454C1" w:rsidR="00CA593D" w:rsidRPr="00C01229" w:rsidRDefault="00CA593D" w:rsidP="00CA593D">
      <w:pPr>
        <w:pStyle w:val="Predvolen"/>
        <w:spacing w:after="120" w:line="288" w:lineRule="auto"/>
        <w:ind w:right="-2"/>
        <w:jc w:val="both"/>
        <w:rPr>
          <w:rFonts w:ascii="Arial" w:hAnsi="Arial" w:cs="Arial"/>
          <w:color w:val="000000" w:themeColor="text1"/>
          <w:sz w:val="19"/>
          <w:szCs w:val="19"/>
          <w:lang w:val="sk-SK"/>
        </w:rPr>
      </w:pPr>
      <w:r w:rsidRPr="00C01229">
        <w:rPr>
          <w:rFonts w:ascii="Arial" w:hAnsi="Arial" w:cs="Arial"/>
          <w:color w:val="000000" w:themeColor="text1"/>
          <w:sz w:val="19"/>
          <w:szCs w:val="19"/>
          <w:lang w:val="sk-SK"/>
        </w:rPr>
        <w:t>Ak subjekt</w:t>
      </w:r>
      <w:r w:rsidRPr="00C01229">
        <w:rPr>
          <w:rFonts w:ascii="Arial" w:hAnsi="Arial" w:cs="Arial"/>
          <w:b/>
          <w:color w:val="000000" w:themeColor="text1"/>
          <w:sz w:val="19"/>
          <w:szCs w:val="19"/>
          <w:lang w:val="sk-SK"/>
        </w:rPr>
        <w:t xml:space="preserve"> má</w:t>
      </w:r>
      <w:r w:rsidRPr="00C01229">
        <w:rPr>
          <w:rFonts w:ascii="Arial" w:hAnsi="Arial" w:cs="Arial"/>
          <w:color w:val="000000" w:themeColor="text1"/>
          <w:sz w:val="19"/>
          <w:szCs w:val="19"/>
          <w:lang w:val="sk-SK"/>
        </w:rPr>
        <w:t xml:space="preserve"> krátkodobé záväzky nulové a hodnota majetku (aktíva celkom) je &gt; 0,00 EUR </w:t>
      </w:r>
      <w:r w:rsidRPr="00C01229">
        <w:rPr>
          <w:rFonts w:ascii="Arial" w:hAnsi="Arial" w:cs="Arial"/>
          <w:b/>
          <w:bCs/>
          <w:color w:val="000000" w:themeColor="text1"/>
          <w:sz w:val="19"/>
          <w:szCs w:val="19"/>
          <w:lang w:val="sk-SK"/>
        </w:rPr>
        <w:t xml:space="preserve">a zároveň </w:t>
      </w:r>
      <w:r w:rsidRPr="00C01229">
        <w:rPr>
          <w:rFonts w:ascii="Arial" w:hAnsi="Arial" w:cs="Arial"/>
          <w:color w:val="000000" w:themeColor="text1"/>
          <w:sz w:val="19"/>
          <w:szCs w:val="19"/>
          <w:lang w:val="sk-SK"/>
        </w:rPr>
        <w:t xml:space="preserve">cudzie zdroje sú v intervale (51 % - 70 %) z hodnoty majetku (aktíva celkom) - </w:t>
      </w:r>
      <w:r w:rsidR="00A21DF4">
        <w:rPr>
          <w:rFonts w:ascii="Arial" w:hAnsi="Arial" w:cs="Arial"/>
          <w:color w:val="000000" w:themeColor="text1"/>
          <w:sz w:val="19"/>
          <w:szCs w:val="19"/>
          <w:lang w:val="sk-SK"/>
        </w:rPr>
        <w:t>OH</w:t>
      </w:r>
      <w:r w:rsidRPr="00C01229">
        <w:rPr>
          <w:rFonts w:ascii="Arial" w:hAnsi="Arial" w:cs="Arial"/>
          <w:color w:val="000000" w:themeColor="text1"/>
          <w:sz w:val="19"/>
          <w:szCs w:val="19"/>
          <w:lang w:val="sk-SK"/>
        </w:rPr>
        <w:t xml:space="preserve"> </w:t>
      </w:r>
      <w:r w:rsidRPr="00C01229">
        <w:rPr>
          <w:rFonts w:ascii="Arial" w:hAnsi="Arial" w:cs="Arial"/>
          <w:b/>
          <w:color w:val="000000" w:themeColor="text1"/>
          <w:sz w:val="19"/>
          <w:szCs w:val="19"/>
          <w:lang w:val="sk-SK"/>
        </w:rPr>
        <w:t xml:space="preserve">priradí 3 body - </w:t>
      </w:r>
      <w:r w:rsidRPr="00C01229">
        <w:rPr>
          <w:rFonts w:ascii="Arial" w:hAnsi="Arial" w:cs="Arial"/>
          <w:color w:val="000000" w:themeColor="text1"/>
          <w:sz w:val="19"/>
          <w:szCs w:val="19"/>
          <w:lang w:val="sk-SK"/>
        </w:rPr>
        <w:t>žiadateľ s neurčitou finančnou situáciou</w:t>
      </w:r>
    </w:p>
    <w:p w14:paraId="7FECF2C7" w14:textId="34845066" w:rsidR="00CA593D" w:rsidRPr="00C01229" w:rsidRDefault="00CA593D" w:rsidP="00CA593D">
      <w:pPr>
        <w:pStyle w:val="Predvolen"/>
        <w:spacing w:after="120" w:line="288" w:lineRule="auto"/>
        <w:ind w:right="-2"/>
        <w:jc w:val="both"/>
        <w:rPr>
          <w:rFonts w:ascii="Arial" w:hAnsi="Arial" w:cs="Arial"/>
          <w:color w:val="000000" w:themeColor="text1"/>
          <w:sz w:val="19"/>
          <w:szCs w:val="19"/>
          <w:lang w:val="sk-SK"/>
        </w:rPr>
      </w:pPr>
      <w:r w:rsidRPr="00C01229">
        <w:rPr>
          <w:rFonts w:ascii="Arial" w:hAnsi="Arial" w:cs="Arial"/>
          <w:color w:val="000000" w:themeColor="text1"/>
          <w:sz w:val="19"/>
          <w:szCs w:val="19"/>
          <w:lang w:val="sk-SK"/>
        </w:rPr>
        <w:t>Ak subjekt</w:t>
      </w:r>
      <w:r w:rsidRPr="00C01229">
        <w:rPr>
          <w:rFonts w:ascii="Arial" w:hAnsi="Arial" w:cs="Arial"/>
          <w:b/>
          <w:color w:val="000000" w:themeColor="text1"/>
          <w:sz w:val="19"/>
          <w:szCs w:val="19"/>
          <w:lang w:val="sk-SK"/>
        </w:rPr>
        <w:t xml:space="preserve"> má</w:t>
      </w:r>
      <w:r w:rsidRPr="00C01229">
        <w:rPr>
          <w:rFonts w:ascii="Arial" w:hAnsi="Arial" w:cs="Arial"/>
          <w:color w:val="000000" w:themeColor="text1"/>
          <w:sz w:val="19"/>
          <w:szCs w:val="19"/>
          <w:lang w:val="sk-SK"/>
        </w:rPr>
        <w:t xml:space="preserve"> krátkodobé záväzky nulové a hodnota majetku (aktíva celkom) je &gt; 0,00 EUR </w:t>
      </w:r>
      <w:r w:rsidRPr="00C01229">
        <w:rPr>
          <w:rFonts w:ascii="Arial" w:hAnsi="Arial" w:cs="Arial"/>
          <w:b/>
          <w:bCs/>
          <w:color w:val="000000" w:themeColor="text1"/>
          <w:sz w:val="19"/>
          <w:szCs w:val="19"/>
          <w:lang w:val="sk-SK"/>
        </w:rPr>
        <w:t xml:space="preserve">a zároveň </w:t>
      </w:r>
      <w:r w:rsidRPr="00C01229">
        <w:rPr>
          <w:rFonts w:ascii="Arial" w:hAnsi="Arial" w:cs="Arial"/>
          <w:color w:val="000000" w:themeColor="text1"/>
          <w:sz w:val="19"/>
          <w:szCs w:val="19"/>
          <w:lang w:val="sk-SK"/>
        </w:rPr>
        <w:t xml:space="preserve">cudzie zdroje sú &gt; 71 % z hodnoty majetku (aktíva celkom) - </w:t>
      </w:r>
      <w:r w:rsidR="00A21DF4">
        <w:rPr>
          <w:rFonts w:ascii="Arial" w:hAnsi="Arial" w:cs="Arial"/>
          <w:color w:val="000000" w:themeColor="text1"/>
          <w:sz w:val="19"/>
          <w:szCs w:val="19"/>
          <w:lang w:val="sk-SK"/>
        </w:rPr>
        <w:t>OH</w:t>
      </w:r>
      <w:r w:rsidRPr="00C01229">
        <w:rPr>
          <w:rFonts w:ascii="Arial" w:hAnsi="Arial" w:cs="Arial"/>
          <w:color w:val="000000" w:themeColor="text1"/>
          <w:sz w:val="19"/>
          <w:szCs w:val="19"/>
          <w:lang w:val="sk-SK"/>
        </w:rPr>
        <w:t xml:space="preserve"> </w:t>
      </w:r>
      <w:r w:rsidRPr="00C01229">
        <w:rPr>
          <w:rFonts w:ascii="Arial" w:hAnsi="Arial" w:cs="Arial"/>
          <w:b/>
          <w:color w:val="000000" w:themeColor="text1"/>
          <w:sz w:val="19"/>
          <w:szCs w:val="19"/>
          <w:lang w:val="sk-SK"/>
        </w:rPr>
        <w:t xml:space="preserve">priradí 0 bodov - </w:t>
      </w:r>
      <w:r w:rsidRPr="00C01229">
        <w:rPr>
          <w:rFonts w:ascii="Arial" w:hAnsi="Arial" w:cs="Arial"/>
          <w:color w:val="000000" w:themeColor="text1"/>
          <w:sz w:val="19"/>
          <w:szCs w:val="19"/>
          <w:lang w:val="sk-SK"/>
        </w:rPr>
        <w:t>žiadateľ s nepriaznivou finančnou situáciou</w:t>
      </w:r>
    </w:p>
    <w:p w14:paraId="402AB7B3" w14:textId="530D1C44" w:rsidR="00CA593D" w:rsidRPr="00C01229" w:rsidRDefault="00CA593D" w:rsidP="00CA593D">
      <w:pPr>
        <w:pStyle w:val="Predvolen"/>
        <w:spacing w:after="120" w:line="288" w:lineRule="auto"/>
        <w:ind w:right="-2"/>
        <w:jc w:val="both"/>
        <w:rPr>
          <w:rFonts w:ascii="Arial" w:hAnsi="Arial" w:cs="Arial"/>
          <w:color w:val="000000" w:themeColor="text1"/>
          <w:sz w:val="19"/>
          <w:szCs w:val="19"/>
          <w:lang w:val="sk-SK"/>
        </w:rPr>
      </w:pPr>
      <w:r w:rsidRPr="00C01229">
        <w:rPr>
          <w:rFonts w:ascii="Arial" w:hAnsi="Arial" w:cs="Arial"/>
          <w:color w:val="000000" w:themeColor="text1"/>
          <w:sz w:val="19"/>
          <w:szCs w:val="19"/>
          <w:lang w:val="sk-SK"/>
        </w:rPr>
        <w:t xml:space="preserve">Ak subjekt má krátkodobé záväzky nulové a hodnota majetku (aktíva celkom) je &lt;= 0,00 EUR, vtedy je hodnota cudzích zdrojov </w:t>
      </w:r>
      <w:r w:rsidRPr="00C01229">
        <w:rPr>
          <w:rFonts w:ascii="Arial" w:hAnsi="Arial" w:cs="Arial"/>
          <w:b/>
          <w:bCs/>
          <w:color w:val="000000" w:themeColor="text1"/>
          <w:sz w:val="19"/>
          <w:szCs w:val="19"/>
          <w:lang w:val="sk-SK"/>
        </w:rPr>
        <w:t>irelevantná</w:t>
      </w:r>
      <w:r w:rsidRPr="00C01229">
        <w:rPr>
          <w:rFonts w:ascii="Arial" w:hAnsi="Arial" w:cs="Arial"/>
          <w:color w:val="000000" w:themeColor="text1"/>
          <w:sz w:val="19"/>
          <w:szCs w:val="19"/>
          <w:lang w:val="sk-SK"/>
        </w:rPr>
        <w:t xml:space="preserve">  - </w:t>
      </w:r>
      <w:r w:rsidR="00A21DF4">
        <w:rPr>
          <w:rFonts w:ascii="Arial" w:hAnsi="Arial" w:cs="Arial"/>
          <w:color w:val="000000" w:themeColor="text1"/>
          <w:sz w:val="19"/>
          <w:szCs w:val="19"/>
          <w:lang w:val="sk-SK"/>
        </w:rPr>
        <w:t>OH</w:t>
      </w:r>
      <w:r w:rsidRPr="00C01229">
        <w:rPr>
          <w:rFonts w:ascii="Arial" w:hAnsi="Arial" w:cs="Arial"/>
          <w:color w:val="000000" w:themeColor="text1"/>
          <w:sz w:val="19"/>
          <w:szCs w:val="19"/>
          <w:lang w:val="sk-SK"/>
        </w:rPr>
        <w:t xml:space="preserve"> </w:t>
      </w:r>
      <w:r w:rsidRPr="00C01229">
        <w:rPr>
          <w:rFonts w:ascii="Arial" w:hAnsi="Arial" w:cs="Arial"/>
          <w:b/>
          <w:color w:val="000000" w:themeColor="text1"/>
          <w:sz w:val="19"/>
          <w:szCs w:val="19"/>
          <w:lang w:val="sk-SK"/>
        </w:rPr>
        <w:t>priradí 0 bodov</w:t>
      </w:r>
      <w:r w:rsidRPr="00C01229">
        <w:rPr>
          <w:rFonts w:ascii="Arial" w:hAnsi="Arial" w:cs="Arial"/>
          <w:color w:val="000000" w:themeColor="text1"/>
          <w:sz w:val="19"/>
          <w:szCs w:val="19"/>
          <w:lang w:val="sk-SK"/>
        </w:rPr>
        <w:t xml:space="preserve"> - žiadateľ s nepriaznivou finančnou situáciou</w:t>
      </w:r>
    </w:p>
    <w:p w14:paraId="41D62E29" w14:textId="77777777" w:rsidR="00CA593D" w:rsidRPr="00C01229" w:rsidRDefault="00CA593D" w:rsidP="00CA593D">
      <w:pPr>
        <w:pStyle w:val="Predvolen"/>
        <w:spacing w:after="120" w:line="288" w:lineRule="auto"/>
        <w:ind w:right="-2"/>
        <w:jc w:val="both"/>
        <w:rPr>
          <w:rFonts w:ascii="Arial" w:hAnsi="Arial" w:cs="Arial"/>
          <w:b/>
          <w:bCs/>
          <w:color w:val="000000" w:themeColor="text1"/>
          <w:sz w:val="19"/>
          <w:szCs w:val="19"/>
          <w:u w:val="single"/>
        </w:rPr>
      </w:pPr>
    </w:p>
    <w:p w14:paraId="50B5B675" w14:textId="77777777" w:rsidR="00CA593D" w:rsidRPr="00C01229" w:rsidRDefault="00CA593D" w:rsidP="00CA593D">
      <w:pPr>
        <w:spacing w:after="120" w:line="288" w:lineRule="auto"/>
        <w:jc w:val="both"/>
        <w:rPr>
          <w:rFonts w:ascii="Arial" w:hAnsi="Arial" w:cs="Arial"/>
          <w:b/>
          <w:color w:val="000000" w:themeColor="text1"/>
          <w:sz w:val="19"/>
          <w:szCs w:val="19"/>
        </w:rPr>
      </w:pPr>
      <w:r w:rsidRPr="00C01229">
        <w:rPr>
          <w:rFonts w:ascii="Arial" w:hAnsi="Arial" w:cs="Arial"/>
          <w:b/>
          <w:color w:val="000000" w:themeColor="text1"/>
          <w:sz w:val="19"/>
          <w:szCs w:val="19"/>
        </w:rPr>
        <w:t>Záver hodnotenia</w:t>
      </w:r>
    </w:p>
    <w:p w14:paraId="66257EFE" w14:textId="248EA8B2" w:rsidR="00CA593D" w:rsidRDefault="00A21DF4" w:rsidP="00CA593D">
      <w:pPr>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00CA593D" w:rsidRPr="00C01229">
        <w:rPr>
          <w:rFonts w:ascii="Arial" w:hAnsi="Arial" w:cs="Arial"/>
          <w:color w:val="000000" w:themeColor="text1"/>
          <w:sz w:val="19"/>
          <w:szCs w:val="19"/>
        </w:rPr>
        <w:t xml:space="preserve"> svoju odpoveď zdôvodní v hodnotiacom hárku odborného hodnotenia v časti Komentár a súčasne uvedie odkaz na dokument alebo relevantnú časť (</w:t>
      </w:r>
      <w:proofErr w:type="spellStart"/>
      <w:r w:rsidR="00CA593D" w:rsidRPr="00C01229">
        <w:rPr>
          <w:rFonts w:ascii="Arial" w:hAnsi="Arial" w:cs="Arial"/>
          <w:color w:val="000000" w:themeColor="text1"/>
          <w:sz w:val="19"/>
          <w:szCs w:val="19"/>
        </w:rPr>
        <w:t>ŽoNFP</w:t>
      </w:r>
      <w:proofErr w:type="spellEnd"/>
      <w:r w:rsidR="00CA593D" w:rsidRPr="00C01229">
        <w:rPr>
          <w:rFonts w:ascii="Arial" w:hAnsi="Arial" w:cs="Arial"/>
          <w:color w:val="000000" w:themeColor="text1"/>
          <w:sz w:val="19"/>
          <w:szCs w:val="19"/>
        </w:rPr>
        <w:t xml:space="preserve"> a relevantnej prílohy), na základe ktorej bolo vykonané hodnotenie. </w:t>
      </w:r>
      <w:r>
        <w:rPr>
          <w:rFonts w:ascii="Arial" w:hAnsi="Arial" w:cs="Arial"/>
          <w:color w:val="000000" w:themeColor="text1"/>
          <w:sz w:val="19"/>
          <w:szCs w:val="19"/>
        </w:rPr>
        <w:t>OH</w:t>
      </w:r>
      <w:r w:rsidR="00CA593D" w:rsidRPr="00C01229">
        <w:rPr>
          <w:rFonts w:ascii="Arial" w:hAnsi="Arial" w:cs="Arial"/>
          <w:color w:val="000000" w:themeColor="text1"/>
          <w:sz w:val="19"/>
          <w:szCs w:val="19"/>
        </w:rPr>
        <w:t xml:space="preserve"> je povinný uviesť odpoveď pri každom konkrétnom hodnotení bodového kritéria.</w:t>
      </w:r>
    </w:p>
    <w:p w14:paraId="4785C3F8" w14:textId="77777777" w:rsidR="00CA593D" w:rsidRDefault="00CA593D" w:rsidP="00CA593D">
      <w:pPr>
        <w:spacing w:before="120" w:after="120" w:line="288" w:lineRule="auto"/>
        <w:jc w:val="both"/>
        <w:rPr>
          <w:rFonts w:ascii="Arial" w:hAnsi="Arial" w:cs="Arial"/>
          <w:color w:val="000000" w:themeColor="text1"/>
          <w:sz w:val="19"/>
          <w:szCs w:val="19"/>
        </w:rPr>
      </w:pPr>
    </w:p>
    <w:p w14:paraId="71BBD7EF" w14:textId="77777777" w:rsidR="00CA593D" w:rsidRDefault="00CA593D" w:rsidP="00CA593D">
      <w:pPr>
        <w:rPr>
          <w:rFonts w:ascii="Arial" w:hAnsi="Arial" w:cs="Arial"/>
          <w:color w:val="000000" w:themeColor="text1"/>
          <w:sz w:val="19"/>
          <w:szCs w:val="19"/>
        </w:rPr>
      </w:pPr>
      <w:r>
        <w:rPr>
          <w:rFonts w:ascii="Arial" w:hAnsi="Arial" w:cs="Arial"/>
          <w:color w:val="000000" w:themeColor="text1"/>
          <w:sz w:val="19"/>
          <w:szCs w:val="19"/>
        </w:rPr>
        <w:br w:type="page"/>
      </w:r>
    </w:p>
    <w:p w14:paraId="4E57D9AB" w14:textId="77777777" w:rsidR="00CA593D" w:rsidRDefault="00CA593D" w:rsidP="00CA593D">
      <w:pPr>
        <w:spacing w:before="120" w:after="120" w:line="288" w:lineRule="auto"/>
        <w:jc w:val="both"/>
        <w:rPr>
          <w:rFonts w:ascii="Arial" w:hAnsi="Arial" w:cs="Arial"/>
          <w:color w:val="000000" w:themeColor="text1"/>
          <w:sz w:val="19"/>
          <w:szCs w:val="19"/>
        </w:rPr>
      </w:pPr>
    </w:p>
    <w:p w14:paraId="1B465A0D" w14:textId="77777777" w:rsidR="00CA593D" w:rsidRDefault="00CA593D" w:rsidP="00CA593D">
      <w:pPr>
        <w:spacing w:after="120"/>
        <w:jc w:val="both"/>
        <w:outlineLvl w:val="0"/>
        <w:rPr>
          <w:rFonts w:ascii="Arial" w:hAnsi="Arial" w:cs="Arial"/>
          <w:b/>
          <w:color w:val="000000" w:themeColor="text1"/>
          <w:sz w:val="24"/>
          <w:szCs w:val="19"/>
        </w:rPr>
      </w:pPr>
      <w:r w:rsidRPr="00F93B3F">
        <w:rPr>
          <w:rFonts w:ascii="Arial" w:hAnsi="Arial" w:cs="Arial"/>
          <w:b/>
          <w:color w:val="000000" w:themeColor="text1"/>
          <w:sz w:val="24"/>
          <w:szCs w:val="19"/>
        </w:rPr>
        <w:t>Sumarizačný prehľad hodnotiacich kritérií</w:t>
      </w:r>
    </w:p>
    <w:p w14:paraId="74F971E5" w14:textId="77777777" w:rsidR="00CA593D" w:rsidRPr="00F93B3F" w:rsidRDefault="00CA593D" w:rsidP="00CA593D">
      <w:pPr>
        <w:spacing w:after="120"/>
        <w:jc w:val="both"/>
        <w:outlineLvl w:val="0"/>
        <w:rPr>
          <w:rFonts w:ascii="Arial" w:hAnsi="Arial" w:cs="Arial"/>
          <w:b/>
          <w:color w:val="000000" w:themeColor="text1"/>
          <w:sz w:val="24"/>
          <w:szCs w:val="19"/>
        </w:rPr>
      </w:pPr>
    </w:p>
    <w:tbl>
      <w:tblPr>
        <w:tblStyle w:val="TableGrid7"/>
        <w:tblW w:w="5011" w:type="pct"/>
        <w:tblLayout w:type="fixed"/>
        <w:tblLook w:val="04A0" w:firstRow="1" w:lastRow="0" w:firstColumn="1" w:lastColumn="0" w:noHBand="0" w:noVBand="1"/>
      </w:tblPr>
      <w:tblGrid>
        <w:gridCol w:w="1783"/>
        <w:gridCol w:w="10089"/>
        <w:gridCol w:w="1215"/>
        <w:gridCol w:w="1274"/>
        <w:gridCol w:w="1061"/>
      </w:tblGrid>
      <w:tr w:rsidR="00CA593D" w:rsidRPr="00F93B3F" w14:paraId="15C64173" w14:textId="77777777" w:rsidTr="009B69F2">
        <w:trPr>
          <w:trHeight w:val="699"/>
        </w:trPr>
        <w:tc>
          <w:tcPr>
            <w:tcW w:w="57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09361D8" w14:textId="77777777" w:rsidR="00CA593D" w:rsidRPr="00F93B3F" w:rsidRDefault="00CA593D" w:rsidP="009B69F2">
            <w:pPr>
              <w:jc w:val="center"/>
              <w:rPr>
                <w:rFonts w:ascii="Arial" w:hAnsi="Arial" w:cs="Arial"/>
                <w:color w:val="000000" w:themeColor="text1"/>
                <w:sz w:val="19"/>
                <w:szCs w:val="19"/>
              </w:rPr>
            </w:pPr>
            <w:r w:rsidRPr="00F93B3F">
              <w:rPr>
                <w:rFonts w:ascii="Arial" w:hAnsi="Arial" w:cs="Arial"/>
                <w:color w:val="000000" w:themeColor="text1"/>
                <w:sz w:val="19"/>
                <w:szCs w:val="19"/>
              </w:rPr>
              <w:t>Hodnotené oblasti</w:t>
            </w:r>
          </w:p>
        </w:tc>
        <w:tc>
          <w:tcPr>
            <w:tcW w:w="327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11D547D" w14:textId="77777777" w:rsidR="00CA593D" w:rsidRPr="00F93B3F" w:rsidRDefault="00CA593D" w:rsidP="009B69F2">
            <w:pPr>
              <w:jc w:val="center"/>
              <w:rPr>
                <w:rFonts w:ascii="Arial" w:hAnsi="Arial" w:cs="Arial"/>
                <w:color w:val="000000" w:themeColor="text1"/>
                <w:sz w:val="19"/>
                <w:szCs w:val="19"/>
              </w:rPr>
            </w:pPr>
            <w:r w:rsidRPr="00F93B3F">
              <w:rPr>
                <w:rFonts w:ascii="Arial" w:hAnsi="Arial" w:cs="Arial"/>
                <w:color w:val="000000" w:themeColor="text1"/>
                <w:sz w:val="19"/>
                <w:szCs w:val="19"/>
              </w:rPr>
              <w:t>Hodnotiace kritériá</w:t>
            </w:r>
          </w:p>
        </w:tc>
        <w:tc>
          <w:tcPr>
            <w:tcW w:w="394"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D3F2203" w14:textId="77777777" w:rsidR="00CA593D" w:rsidRPr="00F93B3F" w:rsidRDefault="00CA593D" w:rsidP="009B69F2">
            <w:pPr>
              <w:jc w:val="center"/>
              <w:rPr>
                <w:rFonts w:ascii="Arial" w:hAnsi="Arial" w:cs="Arial"/>
                <w:color w:val="000000" w:themeColor="text1"/>
                <w:sz w:val="19"/>
                <w:szCs w:val="19"/>
              </w:rPr>
            </w:pPr>
            <w:r w:rsidRPr="00F93B3F">
              <w:rPr>
                <w:rFonts w:ascii="Arial" w:hAnsi="Arial" w:cs="Arial"/>
                <w:color w:val="000000" w:themeColor="text1"/>
                <w:sz w:val="19"/>
                <w:szCs w:val="19"/>
              </w:rPr>
              <w:t>Typ kritéria</w:t>
            </w:r>
          </w:p>
        </w:tc>
        <w:tc>
          <w:tcPr>
            <w:tcW w:w="41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A08CECB" w14:textId="77777777" w:rsidR="00CA593D" w:rsidRPr="00F93B3F" w:rsidRDefault="00CA593D" w:rsidP="009B69F2">
            <w:pPr>
              <w:jc w:val="center"/>
              <w:rPr>
                <w:rFonts w:ascii="Arial" w:hAnsi="Arial" w:cs="Arial"/>
                <w:color w:val="000000" w:themeColor="text1"/>
                <w:sz w:val="19"/>
                <w:szCs w:val="19"/>
              </w:rPr>
            </w:pPr>
            <w:r w:rsidRPr="00F93B3F">
              <w:rPr>
                <w:rFonts w:ascii="Arial" w:hAnsi="Arial" w:cs="Arial"/>
                <w:color w:val="000000" w:themeColor="text1"/>
                <w:sz w:val="19"/>
                <w:szCs w:val="19"/>
              </w:rPr>
              <w:t>Hodnotenie/bodová škála</w:t>
            </w:r>
          </w:p>
        </w:tc>
        <w:tc>
          <w:tcPr>
            <w:tcW w:w="344"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EF20568" w14:textId="77777777" w:rsidR="00CA593D" w:rsidRPr="00F93B3F" w:rsidRDefault="00CA593D" w:rsidP="009B69F2">
            <w:pPr>
              <w:jc w:val="center"/>
              <w:rPr>
                <w:rFonts w:ascii="Arial" w:hAnsi="Arial" w:cs="Arial"/>
                <w:color w:val="000000" w:themeColor="text1"/>
                <w:sz w:val="19"/>
                <w:szCs w:val="19"/>
              </w:rPr>
            </w:pPr>
            <w:r w:rsidRPr="00F93B3F">
              <w:rPr>
                <w:rFonts w:ascii="Arial" w:hAnsi="Arial" w:cs="Arial"/>
                <w:color w:val="000000" w:themeColor="text1"/>
                <w:sz w:val="19"/>
                <w:szCs w:val="19"/>
              </w:rPr>
              <w:t>Maximum bodov</w:t>
            </w:r>
          </w:p>
        </w:tc>
      </w:tr>
      <w:tr w:rsidR="0070790E" w:rsidRPr="00F93B3F" w14:paraId="3EC68C02" w14:textId="77777777" w:rsidTr="009B69F2">
        <w:trPr>
          <w:trHeight w:val="283"/>
        </w:trPr>
        <w:tc>
          <w:tcPr>
            <w:tcW w:w="57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4D0903" w14:textId="0AA140B2" w:rsidR="0070790E" w:rsidRPr="00170C51" w:rsidRDefault="00D842C9" w:rsidP="0070790E">
            <w:pPr>
              <w:rPr>
                <w:rFonts w:ascii="Arial" w:hAnsi="Arial" w:cs="Arial"/>
                <w:color w:val="000000" w:themeColor="text1"/>
                <w:sz w:val="19"/>
                <w:szCs w:val="19"/>
              </w:rPr>
            </w:pPr>
            <w:r>
              <w:rPr>
                <w:rFonts w:ascii="Arial" w:hAnsi="Arial" w:cs="Arial"/>
                <w:color w:val="000000" w:themeColor="text1"/>
                <w:sz w:val="19"/>
                <w:szCs w:val="19"/>
              </w:rPr>
              <w:t>1. Relevantnosť projektu</w:t>
            </w:r>
          </w:p>
        </w:tc>
        <w:tc>
          <w:tcPr>
            <w:tcW w:w="3271" w:type="pct"/>
            <w:tcBorders>
              <w:top w:val="single" w:sz="4" w:space="0" w:color="auto"/>
              <w:left w:val="single" w:sz="4" w:space="0" w:color="auto"/>
              <w:right w:val="single" w:sz="4" w:space="0" w:color="auto"/>
            </w:tcBorders>
            <w:vAlign w:val="center"/>
          </w:tcPr>
          <w:p w14:paraId="395F7754" w14:textId="20C189E9" w:rsidR="0070790E" w:rsidRDefault="0070790E" w:rsidP="00384A2D">
            <w:pPr>
              <w:rPr>
                <w:rFonts w:ascii="Arial" w:eastAsia="Helvetica" w:hAnsi="Arial" w:cs="Arial"/>
                <w:color w:val="000000" w:themeColor="text1"/>
                <w:sz w:val="19"/>
                <w:szCs w:val="19"/>
              </w:rPr>
            </w:pPr>
            <w:r>
              <w:rPr>
                <w:rFonts w:ascii="Arial" w:eastAsia="Helvetica" w:hAnsi="Arial" w:cs="Arial"/>
                <w:color w:val="000000" w:themeColor="text1"/>
                <w:sz w:val="19"/>
                <w:szCs w:val="19"/>
              </w:rPr>
              <w:t>1.</w:t>
            </w:r>
            <w:r w:rsidR="00384A2D">
              <w:rPr>
                <w:rFonts w:ascii="Arial" w:eastAsia="Helvetica" w:hAnsi="Arial" w:cs="Arial"/>
                <w:color w:val="000000" w:themeColor="text1"/>
                <w:sz w:val="19"/>
                <w:szCs w:val="19"/>
              </w:rPr>
              <w:t xml:space="preserve">1 </w:t>
            </w:r>
            <w:r w:rsidRPr="00DA4123">
              <w:rPr>
                <w:rFonts w:ascii="Arial" w:hAnsi="Arial" w:cs="Arial"/>
                <w:color w:val="000000" w:themeColor="text1"/>
                <w:sz w:val="19"/>
                <w:szCs w:val="19"/>
              </w:rPr>
              <w:t>Príspevok p</w:t>
            </w:r>
            <w:r>
              <w:rPr>
                <w:rFonts w:ascii="Arial" w:hAnsi="Arial" w:cs="Arial"/>
                <w:color w:val="000000" w:themeColor="text1"/>
                <w:sz w:val="19"/>
                <w:szCs w:val="19"/>
              </w:rPr>
              <w:t>rojektu k vyváženému hospodárskemu rastu</w:t>
            </w:r>
          </w:p>
        </w:tc>
        <w:tc>
          <w:tcPr>
            <w:tcW w:w="394" w:type="pct"/>
            <w:tcBorders>
              <w:top w:val="single" w:sz="4" w:space="0" w:color="auto"/>
              <w:left w:val="single" w:sz="4" w:space="0" w:color="auto"/>
              <w:right w:val="single" w:sz="4" w:space="0" w:color="auto"/>
            </w:tcBorders>
            <w:vAlign w:val="center"/>
          </w:tcPr>
          <w:p w14:paraId="1E71B70C" w14:textId="75950C83" w:rsidR="0070790E" w:rsidRPr="00F52B19" w:rsidRDefault="0070790E" w:rsidP="0070790E">
            <w:pPr>
              <w:jc w:val="center"/>
              <w:rPr>
                <w:rFonts w:ascii="Arial" w:hAnsi="Arial" w:cs="Arial"/>
                <w:color w:val="000000" w:themeColor="text1"/>
                <w:sz w:val="19"/>
                <w:szCs w:val="19"/>
              </w:rPr>
            </w:pPr>
            <w:r w:rsidRPr="00F52B19">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14:paraId="0B87FF8F" w14:textId="720DE3A4" w:rsidR="0070790E" w:rsidRDefault="0070790E" w:rsidP="0070790E">
            <w:pPr>
              <w:jc w:val="center"/>
              <w:rPr>
                <w:rFonts w:ascii="Arial" w:hAnsi="Arial" w:cs="Arial"/>
                <w:color w:val="000000" w:themeColor="text1"/>
                <w:sz w:val="19"/>
                <w:szCs w:val="19"/>
              </w:rPr>
            </w:pPr>
            <w:r>
              <w:rPr>
                <w:rFonts w:ascii="Arial" w:hAnsi="Arial" w:cs="Arial"/>
                <w:color w:val="000000" w:themeColor="text1"/>
                <w:sz w:val="19"/>
                <w:szCs w:val="19"/>
              </w:rPr>
              <w:t>0;4</w:t>
            </w:r>
          </w:p>
        </w:tc>
        <w:tc>
          <w:tcPr>
            <w:tcW w:w="344" w:type="pct"/>
            <w:tcBorders>
              <w:top w:val="single" w:sz="4" w:space="0" w:color="auto"/>
              <w:left w:val="single" w:sz="4" w:space="0" w:color="auto"/>
              <w:right w:val="single" w:sz="4" w:space="0" w:color="auto"/>
            </w:tcBorders>
            <w:vAlign w:val="center"/>
          </w:tcPr>
          <w:p w14:paraId="7B63CD43" w14:textId="19E2F3B5" w:rsidR="0070790E" w:rsidRDefault="0070790E" w:rsidP="0070790E">
            <w:pPr>
              <w:jc w:val="center"/>
              <w:rPr>
                <w:rFonts w:ascii="Arial" w:hAnsi="Arial" w:cs="Arial"/>
                <w:color w:val="000000" w:themeColor="text1"/>
                <w:sz w:val="19"/>
                <w:szCs w:val="19"/>
              </w:rPr>
            </w:pPr>
            <w:r>
              <w:rPr>
                <w:rFonts w:ascii="Arial" w:hAnsi="Arial" w:cs="Arial"/>
                <w:color w:val="000000" w:themeColor="text1"/>
                <w:sz w:val="19"/>
                <w:szCs w:val="19"/>
              </w:rPr>
              <w:t>4</w:t>
            </w:r>
          </w:p>
        </w:tc>
      </w:tr>
      <w:tr w:rsidR="00B72CEF" w:rsidRPr="00F93B3F" w14:paraId="61A5427A" w14:textId="77777777" w:rsidTr="009B69F2">
        <w:trPr>
          <w:trHeight w:val="283"/>
        </w:trPr>
        <w:tc>
          <w:tcPr>
            <w:tcW w:w="57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08C5D1" w14:textId="77777777" w:rsidR="00B72CEF" w:rsidRPr="004732D6" w:rsidRDefault="00B72CEF" w:rsidP="0070790E">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14:paraId="1299B979" w14:textId="3BD46FA2" w:rsidR="00B72CEF" w:rsidRPr="007D57FE" w:rsidRDefault="00B72CEF" w:rsidP="00384A2D">
            <w:pPr>
              <w:rPr>
                <w:rFonts w:ascii="Arial" w:eastAsia="Helvetica" w:hAnsi="Arial" w:cs="Arial"/>
                <w:color w:val="000000" w:themeColor="text1"/>
                <w:sz w:val="19"/>
                <w:szCs w:val="19"/>
              </w:rPr>
            </w:pPr>
            <w:r>
              <w:rPr>
                <w:rFonts w:ascii="Arial" w:eastAsia="Helvetica" w:hAnsi="Arial" w:cs="Arial"/>
                <w:color w:val="000000" w:themeColor="text1"/>
                <w:sz w:val="19"/>
                <w:szCs w:val="19"/>
              </w:rPr>
              <w:t xml:space="preserve">1.2 A </w:t>
            </w:r>
            <w:r w:rsidRPr="00055E04">
              <w:rPr>
                <w:rFonts w:ascii="Arial" w:eastAsia="Helvetica" w:hAnsi="Arial" w:cs="Arial"/>
                <w:color w:val="000000" w:themeColor="text1"/>
                <w:sz w:val="19"/>
                <w:szCs w:val="19"/>
              </w:rPr>
              <w:t>Príspevok projektu k podpore nemotorovej dopravy</w:t>
            </w:r>
          </w:p>
        </w:tc>
        <w:tc>
          <w:tcPr>
            <w:tcW w:w="394" w:type="pct"/>
            <w:tcBorders>
              <w:top w:val="single" w:sz="4" w:space="0" w:color="auto"/>
              <w:left w:val="single" w:sz="4" w:space="0" w:color="auto"/>
              <w:right w:val="single" w:sz="4" w:space="0" w:color="auto"/>
            </w:tcBorders>
            <w:vAlign w:val="center"/>
          </w:tcPr>
          <w:p w14:paraId="2E6D0291" w14:textId="77777777" w:rsidR="00B72CEF" w:rsidRPr="009E75DE" w:rsidRDefault="00B72CEF" w:rsidP="0070790E">
            <w:pPr>
              <w:jc w:val="center"/>
              <w:rPr>
                <w:rFonts w:ascii="Arial" w:hAnsi="Arial" w:cs="Arial"/>
                <w:color w:val="000000" w:themeColor="text1"/>
                <w:sz w:val="19"/>
                <w:szCs w:val="19"/>
              </w:rPr>
            </w:pPr>
            <w:r w:rsidRPr="00F52B19">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14:paraId="27084394" w14:textId="1BD456F5" w:rsidR="00B72CEF" w:rsidRPr="009E75DE" w:rsidRDefault="00B72CEF" w:rsidP="000366CC">
            <w:pPr>
              <w:jc w:val="center"/>
              <w:rPr>
                <w:rFonts w:ascii="Arial" w:hAnsi="Arial" w:cs="Arial"/>
                <w:color w:val="000000" w:themeColor="text1"/>
                <w:sz w:val="19"/>
                <w:szCs w:val="19"/>
              </w:rPr>
            </w:pPr>
            <w:r>
              <w:rPr>
                <w:rFonts w:ascii="Arial" w:hAnsi="Arial" w:cs="Arial"/>
                <w:color w:val="000000" w:themeColor="text1"/>
                <w:sz w:val="19"/>
                <w:szCs w:val="19"/>
              </w:rPr>
              <w:t>0;3;6</w:t>
            </w:r>
          </w:p>
        </w:tc>
        <w:tc>
          <w:tcPr>
            <w:tcW w:w="344" w:type="pct"/>
            <w:vMerge w:val="restart"/>
            <w:tcBorders>
              <w:top w:val="single" w:sz="4" w:space="0" w:color="auto"/>
              <w:left w:val="single" w:sz="4" w:space="0" w:color="auto"/>
              <w:right w:val="single" w:sz="4" w:space="0" w:color="auto"/>
            </w:tcBorders>
            <w:vAlign w:val="center"/>
          </w:tcPr>
          <w:p w14:paraId="03154283" w14:textId="3C18B511" w:rsidR="00B72CEF" w:rsidRPr="009E75DE" w:rsidRDefault="00B72CEF" w:rsidP="0070790E">
            <w:pPr>
              <w:jc w:val="center"/>
              <w:rPr>
                <w:rFonts w:ascii="Arial" w:hAnsi="Arial" w:cs="Arial"/>
                <w:color w:val="000000" w:themeColor="text1"/>
                <w:sz w:val="19"/>
                <w:szCs w:val="19"/>
              </w:rPr>
            </w:pPr>
            <w:r>
              <w:rPr>
                <w:rFonts w:ascii="Arial" w:hAnsi="Arial" w:cs="Arial"/>
                <w:color w:val="000000" w:themeColor="text1"/>
                <w:sz w:val="19"/>
                <w:szCs w:val="19"/>
              </w:rPr>
              <w:t>6</w:t>
            </w:r>
          </w:p>
        </w:tc>
      </w:tr>
      <w:tr w:rsidR="00B72CEF" w:rsidRPr="00F93B3F" w14:paraId="472403F8" w14:textId="77777777" w:rsidTr="008A59E7">
        <w:trPr>
          <w:trHeight w:val="283"/>
        </w:trPr>
        <w:tc>
          <w:tcPr>
            <w:tcW w:w="57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FC67AB" w14:textId="77777777" w:rsidR="00B72CEF" w:rsidRPr="004732D6" w:rsidRDefault="00B72CEF" w:rsidP="0070790E">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14:paraId="1021CE56" w14:textId="5D505C58" w:rsidR="00B72CEF" w:rsidRDefault="00B72CEF" w:rsidP="00384A2D">
            <w:pPr>
              <w:rPr>
                <w:rFonts w:ascii="Arial" w:eastAsia="Helvetica" w:hAnsi="Arial" w:cs="Arial"/>
                <w:color w:val="000000" w:themeColor="text1"/>
                <w:sz w:val="19"/>
                <w:szCs w:val="19"/>
              </w:rPr>
            </w:pPr>
            <w:r>
              <w:rPr>
                <w:rFonts w:ascii="Arial" w:eastAsia="Helvetica" w:hAnsi="Arial" w:cs="Arial"/>
                <w:color w:val="000000" w:themeColor="text1"/>
                <w:sz w:val="19"/>
                <w:szCs w:val="19"/>
              </w:rPr>
              <w:t>1.2 B Príspevok projektu k zvyšovaniu bezpečnosti a plynulosti verejnej osobnej dopravy</w:t>
            </w:r>
          </w:p>
        </w:tc>
        <w:tc>
          <w:tcPr>
            <w:tcW w:w="394" w:type="pct"/>
            <w:tcBorders>
              <w:top w:val="single" w:sz="4" w:space="0" w:color="auto"/>
              <w:left w:val="single" w:sz="4" w:space="0" w:color="auto"/>
              <w:right w:val="single" w:sz="4" w:space="0" w:color="auto"/>
            </w:tcBorders>
            <w:vAlign w:val="center"/>
          </w:tcPr>
          <w:p w14:paraId="7BF56A18" w14:textId="2F7BAB88" w:rsidR="00B72CEF" w:rsidRPr="00F52B19" w:rsidRDefault="00B72CEF" w:rsidP="0070790E">
            <w:pPr>
              <w:jc w:val="center"/>
              <w:rPr>
                <w:rFonts w:ascii="Arial" w:hAnsi="Arial" w:cs="Arial"/>
                <w:color w:val="000000" w:themeColor="text1"/>
                <w:sz w:val="19"/>
                <w:szCs w:val="19"/>
              </w:rPr>
            </w:pPr>
            <w:r w:rsidRPr="00F52B19">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14:paraId="10F4050C" w14:textId="0CA6F35D" w:rsidR="00B72CEF" w:rsidRDefault="00B72CEF" w:rsidP="000366CC">
            <w:pPr>
              <w:jc w:val="center"/>
              <w:rPr>
                <w:rFonts w:ascii="Arial" w:hAnsi="Arial" w:cs="Arial"/>
                <w:color w:val="000000" w:themeColor="text1"/>
                <w:sz w:val="19"/>
                <w:szCs w:val="19"/>
              </w:rPr>
            </w:pPr>
            <w:r>
              <w:rPr>
                <w:rFonts w:ascii="Arial" w:hAnsi="Arial" w:cs="Arial"/>
                <w:color w:val="000000" w:themeColor="text1"/>
                <w:sz w:val="19"/>
                <w:szCs w:val="19"/>
              </w:rPr>
              <w:t>0;6</w:t>
            </w:r>
          </w:p>
        </w:tc>
        <w:tc>
          <w:tcPr>
            <w:tcW w:w="344" w:type="pct"/>
            <w:vMerge/>
            <w:tcBorders>
              <w:left w:val="single" w:sz="4" w:space="0" w:color="auto"/>
              <w:right w:val="single" w:sz="4" w:space="0" w:color="auto"/>
            </w:tcBorders>
            <w:vAlign w:val="center"/>
          </w:tcPr>
          <w:p w14:paraId="7C72473E" w14:textId="77777777" w:rsidR="00B72CEF" w:rsidDel="000366CC" w:rsidRDefault="00B72CEF" w:rsidP="0070790E">
            <w:pPr>
              <w:jc w:val="center"/>
              <w:rPr>
                <w:rFonts w:ascii="Arial" w:hAnsi="Arial" w:cs="Arial"/>
                <w:color w:val="000000" w:themeColor="text1"/>
                <w:sz w:val="19"/>
                <w:szCs w:val="19"/>
              </w:rPr>
            </w:pPr>
          </w:p>
        </w:tc>
      </w:tr>
      <w:tr w:rsidR="0070790E" w:rsidRPr="00F93B3F" w14:paraId="5407F96C" w14:textId="77777777" w:rsidTr="009B69F2">
        <w:trPr>
          <w:trHeight w:val="283"/>
        </w:trPr>
        <w:tc>
          <w:tcPr>
            <w:tcW w:w="57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F42694" w14:textId="77777777" w:rsidR="0070790E" w:rsidRPr="004732D6" w:rsidRDefault="0070790E" w:rsidP="0070790E">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14:paraId="0078C799" w14:textId="1AE732A2" w:rsidR="0070790E" w:rsidRPr="007D57FE" w:rsidRDefault="0070790E" w:rsidP="00384A2D">
            <w:pPr>
              <w:rPr>
                <w:rFonts w:ascii="Arial" w:eastAsia="Helvetica" w:hAnsi="Arial" w:cs="Arial"/>
                <w:color w:val="000000" w:themeColor="text1"/>
                <w:sz w:val="19"/>
                <w:szCs w:val="19"/>
              </w:rPr>
            </w:pPr>
            <w:r>
              <w:rPr>
                <w:rFonts w:ascii="Arial" w:eastAsia="Helvetica" w:hAnsi="Arial" w:cs="Arial"/>
                <w:color w:val="000000" w:themeColor="text1"/>
                <w:sz w:val="19"/>
                <w:szCs w:val="19"/>
              </w:rPr>
              <w:t>1.</w:t>
            </w:r>
            <w:r w:rsidR="00384A2D">
              <w:rPr>
                <w:rFonts w:ascii="Arial" w:eastAsia="Helvetica" w:hAnsi="Arial" w:cs="Arial"/>
                <w:color w:val="000000" w:themeColor="text1"/>
                <w:sz w:val="19"/>
                <w:szCs w:val="19"/>
              </w:rPr>
              <w:t xml:space="preserve">3 </w:t>
            </w:r>
            <w:r>
              <w:rPr>
                <w:rFonts w:ascii="Arial" w:eastAsia="Helvetica" w:hAnsi="Arial" w:cs="Arial"/>
                <w:color w:val="000000" w:themeColor="text1"/>
                <w:sz w:val="19"/>
                <w:szCs w:val="19"/>
              </w:rPr>
              <w:t>A Príspevok projektu k zvyšovaniu bezpečnosti cestnej premávky.</w:t>
            </w:r>
          </w:p>
        </w:tc>
        <w:tc>
          <w:tcPr>
            <w:tcW w:w="394" w:type="pct"/>
            <w:tcBorders>
              <w:top w:val="single" w:sz="4" w:space="0" w:color="auto"/>
              <w:left w:val="single" w:sz="4" w:space="0" w:color="auto"/>
              <w:right w:val="single" w:sz="4" w:space="0" w:color="auto"/>
            </w:tcBorders>
            <w:vAlign w:val="center"/>
          </w:tcPr>
          <w:p w14:paraId="348DE52A" w14:textId="77777777" w:rsidR="0070790E" w:rsidRPr="009E75DE" w:rsidRDefault="0070790E" w:rsidP="0070790E">
            <w:pPr>
              <w:jc w:val="center"/>
              <w:rPr>
                <w:rFonts w:ascii="Arial" w:hAnsi="Arial" w:cs="Arial"/>
                <w:color w:val="000000" w:themeColor="text1"/>
                <w:sz w:val="19"/>
                <w:szCs w:val="19"/>
              </w:rPr>
            </w:pPr>
            <w:r w:rsidRPr="00F52B19">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14:paraId="429D5905" w14:textId="328E2215" w:rsidR="0070790E" w:rsidRPr="009E75DE" w:rsidRDefault="0070790E" w:rsidP="000366CC">
            <w:pPr>
              <w:jc w:val="center"/>
              <w:rPr>
                <w:rFonts w:ascii="Arial" w:hAnsi="Arial" w:cs="Arial"/>
                <w:color w:val="000000" w:themeColor="text1"/>
                <w:sz w:val="19"/>
                <w:szCs w:val="19"/>
              </w:rPr>
            </w:pPr>
            <w:r>
              <w:rPr>
                <w:rFonts w:ascii="Arial" w:hAnsi="Arial" w:cs="Arial"/>
                <w:color w:val="000000" w:themeColor="text1"/>
                <w:sz w:val="19"/>
                <w:szCs w:val="19"/>
              </w:rPr>
              <w:t>0;</w:t>
            </w:r>
            <w:r w:rsidR="000366CC">
              <w:rPr>
                <w:rFonts w:ascii="Arial" w:hAnsi="Arial" w:cs="Arial"/>
                <w:color w:val="000000" w:themeColor="text1"/>
                <w:sz w:val="19"/>
                <w:szCs w:val="19"/>
              </w:rPr>
              <w:t>6</w:t>
            </w:r>
          </w:p>
        </w:tc>
        <w:tc>
          <w:tcPr>
            <w:tcW w:w="344" w:type="pct"/>
            <w:vMerge w:val="restart"/>
            <w:tcBorders>
              <w:top w:val="single" w:sz="4" w:space="0" w:color="auto"/>
              <w:left w:val="single" w:sz="4" w:space="0" w:color="auto"/>
              <w:right w:val="single" w:sz="4" w:space="0" w:color="auto"/>
            </w:tcBorders>
            <w:vAlign w:val="center"/>
          </w:tcPr>
          <w:p w14:paraId="296CF537" w14:textId="11BE4012" w:rsidR="0070790E" w:rsidRPr="009E75DE" w:rsidRDefault="000366CC" w:rsidP="0070790E">
            <w:pPr>
              <w:jc w:val="center"/>
              <w:rPr>
                <w:rFonts w:ascii="Arial" w:hAnsi="Arial" w:cs="Arial"/>
                <w:color w:val="000000" w:themeColor="text1"/>
                <w:sz w:val="19"/>
                <w:szCs w:val="19"/>
              </w:rPr>
            </w:pPr>
            <w:r>
              <w:rPr>
                <w:rFonts w:ascii="Arial" w:hAnsi="Arial" w:cs="Arial"/>
                <w:color w:val="000000" w:themeColor="text1"/>
                <w:sz w:val="19"/>
                <w:szCs w:val="19"/>
              </w:rPr>
              <w:t>6</w:t>
            </w:r>
          </w:p>
        </w:tc>
      </w:tr>
      <w:tr w:rsidR="0070790E" w:rsidRPr="00F93B3F" w14:paraId="2D31FDEE" w14:textId="77777777" w:rsidTr="009B69F2">
        <w:trPr>
          <w:trHeight w:val="283"/>
        </w:trPr>
        <w:tc>
          <w:tcPr>
            <w:tcW w:w="57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F89826" w14:textId="77777777" w:rsidR="0070790E" w:rsidRPr="004732D6" w:rsidRDefault="0070790E" w:rsidP="0070790E">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14:paraId="6BF1C391" w14:textId="4AACAE1B" w:rsidR="0070790E" w:rsidRDefault="0070790E" w:rsidP="00384A2D">
            <w:pPr>
              <w:rPr>
                <w:rFonts w:ascii="Arial" w:eastAsia="Helvetica" w:hAnsi="Arial" w:cs="Arial"/>
                <w:color w:val="000000" w:themeColor="text1"/>
                <w:sz w:val="19"/>
                <w:szCs w:val="19"/>
              </w:rPr>
            </w:pPr>
            <w:r>
              <w:rPr>
                <w:rFonts w:ascii="Arial" w:eastAsia="Helvetica" w:hAnsi="Arial" w:cs="Arial"/>
                <w:color w:val="000000" w:themeColor="text1"/>
                <w:sz w:val="19"/>
                <w:szCs w:val="19"/>
              </w:rPr>
              <w:t>1.</w:t>
            </w:r>
            <w:r w:rsidR="00384A2D">
              <w:rPr>
                <w:rFonts w:ascii="Arial" w:eastAsia="Helvetica" w:hAnsi="Arial" w:cs="Arial"/>
                <w:color w:val="000000" w:themeColor="text1"/>
                <w:sz w:val="19"/>
                <w:szCs w:val="19"/>
              </w:rPr>
              <w:t xml:space="preserve">3 </w:t>
            </w:r>
            <w:r>
              <w:rPr>
                <w:rFonts w:ascii="Arial" w:eastAsia="Helvetica" w:hAnsi="Arial" w:cs="Arial"/>
                <w:color w:val="000000" w:themeColor="text1"/>
                <w:sz w:val="19"/>
                <w:szCs w:val="19"/>
              </w:rPr>
              <w:t xml:space="preserve">B </w:t>
            </w:r>
            <w:r w:rsidRPr="00533BE6">
              <w:rPr>
                <w:rFonts w:ascii="Arial" w:eastAsia="Helvetica" w:hAnsi="Arial" w:cs="Arial"/>
                <w:color w:val="000000" w:themeColor="text1"/>
                <w:sz w:val="19"/>
                <w:szCs w:val="19"/>
              </w:rPr>
              <w:t>Príspevok projektu k zlepšeniu stavebno-technického stavu ne</w:t>
            </w:r>
            <w:r>
              <w:rPr>
                <w:rFonts w:ascii="Arial" w:eastAsia="Helvetica" w:hAnsi="Arial" w:cs="Arial"/>
                <w:color w:val="000000" w:themeColor="text1"/>
                <w:sz w:val="19"/>
                <w:szCs w:val="19"/>
              </w:rPr>
              <w:t xml:space="preserve">vyhovujúcich mostných objektov </w:t>
            </w:r>
          </w:p>
        </w:tc>
        <w:tc>
          <w:tcPr>
            <w:tcW w:w="394" w:type="pct"/>
            <w:tcBorders>
              <w:top w:val="single" w:sz="4" w:space="0" w:color="auto"/>
              <w:left w:val="single" w:sz="4" w:space="0" w:color="auto"/>
              <w:right w:val="single" w:sz="4" w:space="0" w:color="auto"/>
            </w:tcBorders>
            <w:vAlign w:val="center"/>
          </w:tcPr>
          <w:p w14:paraId="34E882BE" w14:textId="77777777" w:rsidR="0070790E" w:rsidRPr="00F52B19" w:rsidRDefault="0070790E" w:rsidP="0070790E">
            <w:pPr>
              <w:jc w:val="center"/>
              <w:rPr>
                <w:rFonts w:ascii="Arial" w:hAnsi="Arial" w:cs="Arial"/>
                <w:color w:val="000000" w:themeColor="text1"/>
                <w:sz w:val="19"/>
                <w:szCs w:val="19"/>
              </w:rPr>
            </w:pPr>
            <w:r w:rsidRPr="00F52B19">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14:paraId="56EC909C" w14:textId="64A48634" w:rsidR="0070790E" w:rsidRDefault="0070790E" w:rsidP="000366CC">
            <w:pPr>
              <w:jc w:val="center"/>
              <w:rPr>
                <w:rFonts w:ascii="Arial" w:hAnsi="Arial" w:cs="Arial"/>
                <w:color w:val="000000" w:themeColor="text1"/>
                <w:sz w:val="19"/>
                <w:szCs w:val="19"/>
              </w:rPr>
            </w:pPr>
            <w:r>
              <w:rPr>
                <w:rFonts w:ascii="Arial" w:hAnsi="Arial" w:cs="Arial"/>
                <w:color w:val="000000" w:themeColor="text1"/>
                <w:sz w:val="19"/>
                <w:szCs w:val="19"/>
              </w:rPr>
              <w:t>0;</w:t>
            </w:r>
            <w:r w:rsidR="000366CC">
              <w:rPr>
                <w:rFonts w:ascii="Arial" w:hAnsi="Arial" w:cs="Arial"/>
                <w:color w:val="000000" w:themeColor="text1"/>
                <w:sz w:val="19"/>
                <w:szCs w:val="19"/>
              </w:rPr>
              <w:t>3</w:t>
            </w:r>
            <w:r>
              <w:rPr>
                <w:rFonts w:ascii="Arial" w:hAnsi="Arial" w:cs="Arial"/>
                <w:color w:val="000000" w:themeColor="text1"/>
                <w:sz w:val="19"/>
                <w:szCs w:val="19"/>
              </w:rPr>
              <w:t>;</w:t>
            </w:r>
            <w:r w:rsidR="000366CC">
              <w:rPr>
                <w:rFonts w:ascii="Arial" w:hAnsi="Arial" w:cs="Arial"/>
                <w:color w:val="000000" w:themeColor="text1"/>
                <w:sz w:val="19"/>
                <w:szCs w:val="19"/>
              </w:rPr>
              <w:t>6</w:t>
            </w:r>
          </w:p>
        </w:tc>
        <w:tc>
          <w:tcPr>
            <w:tcW w:w="344" w:type="pct"/>
            <w:vMerge/>
            <w:tcBorders>
              <w:left w:val="single" w:sz="4" w:space="0" w:color="auto"/>
              <w:right w:val="single" w:sz="4" w:space="0" w:color="auto"/>
            </w:tcBorders>
            <w:vAlign w:val="center"/>
          </w:tcPr>
          <w:p w14:paraId="4C74857E" w14:textId="77777777" w:rsidR="0070790E" w:rsidRDefault="0070790E" w:rsidP="0070790E">
            <w:pPr>
              <w:jc w:val="center"/>
              <w:rPr>
                <w:rFonts w:ascii="Arial" w:hAnsi="Arial" w:cs="Arial"/>
                <w:color w:val="000000" w:themeColor="text1"/>
                <w:sz w:val="19"/>
                <w:szCs w:val="19"/>
              </w:rPr>
            </w:pPr>
          </w:p>
        </w:tc>
      </w:tr>
      <w:tr w:rsidR="00B12A69" w:rsidRPr="00F93B3F" w14:paraId="4DF494D5" w14:textId="77777777" w:rsidTr="009B69F2">
        <w:trPr>
          <w:trHeight w:val="283"/>
        </w:trPr>
        <w:tc>
          <w:tcPr>
            <w:tcW w:w="57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09E1B5" w14:textId="77777777" w:rsidR="00B12A69" w:rsidRPr="004732D6" w:rsidRDefault="00B12A69" w:rsidP="0070790E">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14:paraId="5524B252" w14:textId="311A3774" w:rsidR="00B12A69" w:rsidRDefault="00B12A69" w:rsidP="00384A2D">
            <w:pPr>
              <w:rPr>
                <w:rFonts w:ascii="Arial" w:eastAsia="Helvetica" w:hAnsi="Arial" w:cs="Arial"/>
                <w:color w:val="000000" w:themeColor="text1"/>
                <w:sz w:val="19"/>
                <w:szCs w:val="19"/>
              </w:rPr>
            </w:pPr>
            <w:r>
              <w:rPr>
                <w:rFonts w:ascii="Arial" w:eastAsia="Helvetica" w:hAnsi="Arial" w:cs="Arial"/>
                <w:color w:val="000000" w:themeColor="text1"/>
                <w:sz w:val="19"/>
                <w:szCs w:val="19"/>
              </w:rPr>
              <w:t xml:space="preserve">1.4 </w:t>
            </w:r>
            <w:r w:rsidRPr="00834F60">
              <w:rPr>
                <w:rFonts w:ascii="Arial" w:eastAsia="Helvetica" w:hAnsi="Arial" w:cs="Arial"/>
                <w:color w:val="000000" w:themeColor="text1"/>
                <w:sz w:val="19"/>
                <w:szCs w:val="19"/>
              </w:rPr>
              <w:t>Pos</w:t>
            </w:r>
            <w:r>
              <w:rPr>
                <w:rFonts w:ascii="Arial" w:eastAsia="Helvetica" w:hAnsi="Arial" w:cs="Arial"/>
                <w:color w:val="000000" w:themeColor="text1"/>
                <w:sz w:val="19"/>
                <w:szCs w:val="19"/>
              </w:rPr>
              <w:t>údenie prí</w:t>
            </w:r>
            <w:r w:rsidRPr="00834F60">
              <w:rPr>
                <w:rFonts w:ascii="Arial" w:eastAsia="Helvetica" w:hAnsi="Arial" w:cs="Arial"/>
                <w:color w:val="000000" w:themeColor="text1"/>
                <w:sz w:val="19"/>
                <w:szCs w:val="19"/>
              </w:rPr>
              <w:t>spevku aktiv</w:t>
            </w:r>
            <w:r>
              <w:rPr>
                <w:rFonts w:ascii="Arial" w:eastAsia="Helvetica" w:hAnsi="Arial" w:cs="Arial"/>
                <w:color w:val="000000" w:themeColor="text1"/>
                <w:sz w:val="19"/>
                <w:szCs w:val="19"/>
              </w:rPr>
              <w:t>í</w:t>
            </w:r>
            <w:r w:rsidRPr="00834F60">
              <w:rPr>
                <w:rFonts w:ascii="Arial" w:eastAsia="Helvetica" w:hAnsi="Arial" w:cs="Arial"/>
                <w:color w:val="000000" w:themeColor="text1"/>
                <w:sz w:val="19"/>
                <w:szCs w:val="19"/>
              </w:rPr>
              <w:t xml:space="preserve">t </w:t>
            </w:r>
            <w:r>
              <w:rPr>
                <w:rFonts w:ascii="Arial" w:eastAsia="Helvetica" w:hAnsi="Arial" w:cs="Arial"/>
                <w:color w:val="000000" w:themeColor="text1"/>
                <w:sz w:val="19"/>
                <w:szCs w:val="19"/>
              </w:rPr>
              <w:t xml:space="preserve">projektu </w:t>
            </w:r>
            <w:r w:rsidRPr="00834F60">
              <w:rPr>
                <w:rFonts w:ascii="Arial" w:eastAsia="Helvetica" w:hAnsi="Arial" w:cs="Arial"/>
                <w:color w:val="000000" w:themeColor="text1"/>
                <w:sz w:val="19"/>
                <w:szCs w:val="19"/>
              </w:rPr>
              <w:t>k integrovaným územným investíciám</w:t>
            </w:r>
          </w:p>
        </w:tc>
        <w:tc>
          <w:tcPr>
            <w:tcW w:w="394" w:type="pct"/>
            <w:tcBorders>
              <w:top w:val="single" w:sz="4" w:space="0" w:color="auto"/>
              <w:left w:val="single" w:sz="4" w:space="0" w:color="auto"/>
              <w:right w:val="single" w:sz="4" w:space="0" w:color="auto"/>
            </w:tcBorders>
            <w:vAlign w:val="center"/>
          </w:tcPr>
          <w:p w14:paraId="7BD9DE42" w14:textId="53EF016B" w:rsidR="00B12A69" w:rsidRPr="00F52B19" w:rsidRDefault="00B12A69" w:rsidP="0070790E">
            <w:pPr>
              <w:jc w:val="center"/>
              <w:rPr>
                <w:rFonts w:ascii="Arial" w:hAnsi="Arial" w:cs="Arial"/>
                <w:color w:val="000000" w:themeColor="text1"/>
                <w:sz w:val="19"/>
                <w:szCs w:val="19"/>
              </w:rPr>
            </w:pPr>
            <w:r w:rsidRPr="00F52B19">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14:paraId="70308E72" w14:textId="42EC7F07" w:rsidR="00B12A69" w:rsidRDefault="00B12A69" w:rsidP="000366CC">
            <w:pPr>
              <w:jc w:val="center"/>
              <w:rPr>
                <w:rFonts w:ascii="Arial" w:hAnsi="Arial" w:cs="Arial"/>
                <w:color w:val="000000" w:themeColor="text1"/>
                <w:sz w:val="19"/>
                <w:szCs w:val="19"/>
              </w:rPr>
            </w:pPr>
            <w:r>
              <w:rPr>
                <w:rFonts w:ascii="Arial" w:hAnsi="Arial" w:cs="Arial"/>
                <w:color w:val="000000" w:themeColor="text1"/>
                <w:sz w:val="19"/>
                <w:szCs w:val="19"/>
              </w:rPr>
              <w:t>0;2</w:t>
            </w:r>
          </w:p>
        </w:tc>
        <w:tc>
          <w:tcPr>
            <w:tcW w:w="344" w:type="pct"/>
            <w:tcBorders>
              <w:left w:val="single" w:sz="4" w:space="0" w:color="auto"/>
              <w:right w:val="single" w:sz="4" w:space="0" w:color="auto"/>
            </w:tcBorders>
            <w:vAlign w:val="center"/>
          </w:tcPr>
          <w:p w14:paraId="11D5B104" w14:textId="7483B068" w:rsidR="00B12A69" w:rsidRDefault="00B12A69" w:rsidP="0070790E">
            <w:pPr>
              <w:jc w:val="center"/>
              <w:rPr>
                <w:rFonts w:ascii="Arial" w:hAnsi="Arial" w:cs="Arial"/>
                <w:color w:val="000000" w:themeColor="text1"/>
                <w:sz w:val="19"/>
                <w:szCs w:val="19"/>
              </w:rPr>
            </w:pPr>
            <w:r>
              <w:rPr>
                <w:rFonts w:ascii="Arial" w:hAnsi="Arial" w:cs="Arial"/>
                <w:color w:val="000000" w:themeColor="text1"/>
                <w:sz w:val="19"/>
                <w:szCs w:val="19"/>
              </w:rPr>
              <w:t>2</w:t>
            </w:r>
          </w:p>
        </w:tc>
      </w:tr>
      <w:tr w:rsidR="0070790E" w:rsidRPr="00F93B3F" w14:paraId="30F00582" w14:textId="77777777" w:rsidTr="009B69F2">
        <w:trPr>
          <w:trHeight w:val="283"/>
        </w:trPr>
        <w:tc>
          <w:tcPr>
            <w:tcW w:w="578" w:type="pct"/>
            <w:vMerge/>
            <w:tcBorders>
              <w:top w:val="single" w:sz="4" w:space="0" w:color="auto"/>
              <w:left w:val="single" w:sz="4" w:space="0" w:color="auto"/>
              <w:bottom w:val="single" w:sz="4" w:space="0" w:color="auto"/>
              <w:right w:val="single" w:sz="4" w:space="0" w:color="auto"/>
            </w:tcBorders>
            <w:vAlign w:val="center"/>
            <w:hideMark/>
          </w:tcPr>
          <w:p w14:paraId="71E74E0D" w14:textId="77777777" w:rsidR="0070790E" w:rsidRPr="002E14A5" w:rsidRDefault="0070790E" w:rsidP="0070790E">
            <w:pPr>
              <w:rPr>
                <w:rFonts w:ascii="Arial" w:hAnsi="Arial" w:cs="Arial"/>
                <w:color w:val="000000" w:themeColor="text1"/>
                <w:sz w:val="19"/>
                <w:szCs w:val="19"/>
                <w:highlight w:val="yellow"/>
              </w:rPr>
            </w:pPr>
          </w:p>
        </w:tc>
        <w:tc>
          <w:tcPr>
            <w:tcW w:w="3271" w:type="pct"/>
            <w:tcBorders>
              <w:top w:val="single" w:sz="4" w:space="0" w:color="auto"/>
              <w:left w:val="single" w:sz="4" w:space="0" w:color="auto"/>
              <w:bottom w:val="single" w:sz="4" w:space="0" w:color="auto"/>
              <w:right w:val="nil"/>
            </w:tcBorders>
            <w:shd w:val="clear" w:color="auto" w:fill="DEEAF6" w:themeFill="accent1" w:themeFillTint="33"/>
            <w:vAlign w:val="center"/>
            <w:hideMark/>
          </w:tcPr>
          <w:p w14:paraId="51AA4A93" w14:textId="77777777" w:rsidR="0070790E" w:rsidRPr="001445C0" w:rsidRDefault="0070790E" w:rsidP="0070790E">
            <w:pPr>
              <w:rPr>
                <w:rFonts w:ascii="Arial" w:hAnsi="Arial" w:cs="Arial"/>
                <w:b/>
                <w:color w:val="000000" w:themeColor="text1"/>
                <w:sz w:val="19"/>
                <w:szCs w:val="19"/>
              </w:rPr>
            </w:pPr>
            <w:r w:rsidRPr="001445C0">
              <w:rPr>
                <w:rFonts w:ascii="Arial" w:hAnsi="Arial" w:cs="Arial"/>
                <w:b/>
                <w:color w:val="000000" w:themeColor="text1"/>
                <w:sz w:val="19"/>
                <w:szCs w:val="19"/>
              </w:rPr>
              <w:t>Spolu</w:t>
            </w:r>
          </w:p>
        </w:tc>
        <w:tc>
          <w:tcPr>
            <w:tcW w:w="394" w:type="pct"/>
            <w:tcBorders>
              <w:top w:val="single" w:sz="4" w:space="0" w:color="auto"/>
              <w:left w:val="nil"/>
              <w:bottom w:val="single" w:sz="4" w:space="0" w:color="auto"/>
              <w:right w:val="nil"/>
            </w:tcBorders>
            <w:shd w:val="clear" w:color="auto" w:fill="DEEAF6" w:themeFill="accent1" w:themeFillTint="33"/>
            <w:vAlign w:val="center"/>
          </w:tcPr>
          <w:p w14:paraId="0CFBBB01" w14:textId="77777777" w:rsidR="0070790E" w:rsidRPr="002E14A5" w:rsidRDefault="0070790E" w:rsidP="0070790E">
            <w:pPr>
              <w:jc w:val="center"/>
              <w:rPr>
                <w:rFonts w:ascii="Arial" w:hAnsi="Arial" w:cs="Arial"/>
                <w:color w:val="000000" w:themeColor="text1"/>
                <w:sz w:val="19"/>
                <w:szCs w:val="19"/>
                <w:highlight w:val="yellow"/>
              </w:rPr>
            </w:pPr>
          </w:p>
        </w:tc>
        <w:tc>
          <w:tcPr>
            <w:tcW w:w="413" w:type="pct"/>
            <w:tcBorders>
              <w:top w:val="single" w:sz="4" w:space="0" w:color="auto"/>
              <w:left w:val="nil"/>
              <w:bottom w:val="single" w:sz="4" w:space="0" w:color="auto"/>
              <w:right w:val="nil"/>
            </w:tcBorders>
            <w:shd w:val="clear" w:color="auto" w:fill="DEEAF6" w:themeFill="accent1" w:themeFillTint="33"/>
            <w:vAlign w:val="center"/>
          </w:tcPr>
          <w:p w14:paraId="3041C16C" w14:textId="77777777" w:rsidR="0070790E" w:rsidRPr="002E14A5" w:rsidRDefault="0070790E" w:rsidP="0070790E">
            <w:pPr>
              <w:jc w:val="center"/>
              <w:rPr>
                <w:rFonts w:ascii="Arial" w:hAnsi="Arial" w:cs="Arial"/>
                <w:color w:val="000000" w:themeColor="text1"/>
                <w:sz w:val="19"/>
                <w:szCs w:val="19"/>
                <w:highlight w:val="yellow"/>
              </w:rPr>
            </w:pPr>
          </w:p>
        </w:tc>
        <w:tc>
          <w:tcPr>
            <w:tcW w:w="34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65A61E94" w14:textId="7BE8CE81" w:rsidR="0070790E" w:rsidRPr="002E14A5" w:rsidRDefault="00B12A69" w:rsidP="00B12A69">
            <w:pPr>
              <w:jc w:val="center"/>
              <w:rPr>
                <w:rFonts w:ascii="Arial" w:hAnsi="Arial" w:cs="Arial"/>
                <w:b/>
                <w:color w:val="000000" w:themeColor="text1"/>
                <w:sz w:val="19"/>
                <w:szCs w:val="19"/>
                <w:highlight w:val="yellow"/>
              </w:rPr>
            </w:pPr>
            <w:r>
              <w:rPr>
                <w:rFonts w:ascii="Arial" w:hAnsi="Arial" w:cs="Arial"/>
                <w:b/>
                <w:color w:val="000000" w:themeColor="text1"/>
                <w:sz w:val="19"/>
                <w:szCs w:val="19"/>
              </w:rPr>
              <w:t>18</w:t>
            </w:r>
          </w:p>
        </w:tc>
      </w:tr>
      <w:tr w:rsidR="0070790E" w:rsidRPr="00F93B3F" w14:paraId="772579F5" w14:textId="77777777" w:rsidTr="009B69F2">
        <w:trPr>
          <w:trHeight w:val="283"/>
        </w:trPr>
        <w:tc>
          <w:tcPr>
            <w:tcW w:w="57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3101BBB" w14:textId="59993B1F" w:rsidR="0070790E" w:rsidRPr="00E41D1B" w:rsidRDefault="00D842C9" w:rsidP="0070790E">
            <w:pPr>
              <w:rPr>
                <w:rFonts w:ascii="Arial" w:hAnsi="Arial" w:cs="Arial"/>
                <w:color w:val="000000" w:themeColor="text1"/>
                <w:sz w:val="19"/>
                <w:szCs w:val="19"/>
              </w:rPr>
            </w:pPr>
            <w:r>
              <w:rPr>
                <w:rFonts w:ascii="Arial" w:hAnsi="Arial" w:cs="Arial"/>
                <w:bCs/>
                <w:color w:val="000000" w:themeColor="text1"/>
                <w:sz w:val="19"/>
                <w:szCs w:val="19"/>
              </w:rPr>
              <w:t xml:space="preserve">2. </w:t>
            </w:r>
            <w:r w:rsidR="00BF2741" w:rsidRPr="00A77D52">
              <w:rPr>
                <w:rFonts w:ascii="Arial" w:hAnsi="Arial" w:cs="Arial"/>
                <w:bCs/>
                <w:color w:val="000000" w:themeColor="text1"/>
                <w:sz w:val="19"/>
                <w:szCs w:val="19"/>
              </w:rPr>
              <w:t>Kvalita návrhu a realizácie projektu</w:t>
            </w:r>
          </w:p>
        </w:tc>
        <w:tc>
          <w:tcPr>
            <w:tcW w:w="3271" w:type="pct"/>
            <w:tcBorders>
              <w:top w:val="single" w:sz="4" w:space="0" w:color="auto"/>
              <w:left w:val="single" w:sz="4" w:space="0" w:color="auto"/>
              <w:right w:val="single" w:sz="4" w:space="0" w:color="auto"/>
            </w:tcBorders>
            <w:vAlign w:val="center"/>
          </w:tcPr>
          <w:p w14:paraId="1C047DB2" w14:textId="1A678F78" w:rsidR="0070790E" w:rsidRPr="00E41D1B" w:rsidRDefault="0070790E" w:rsidP="005A219D">
            <w:pPr>
              <w:rPr>
                <w:rFonts w:ascii="Arial" w:hAnsi="Arial" w:cs="Arial"/>
                <w:color w:val="000000" w:themeColor="text1"/>
                <w:sz w:val="19"/>
                <w:szCs w:val="19"/>
              </w:rPr>
            </w:pPr>
            <w:r w:rsidRPr="00E41D1B">
              <w:rPr>
                <w:rFonts w:ascii="Arial" w:hAnsi="Arial" w:cs="Arial"/>
                <w:color w:val="000000" w:themeColor="text1"/>
                <w:sz w:val="19"/>
                <w:szCs w:val="19"/>
              </w:rPr>
              <w:t>2.</w:t>
            </w:r>
            <w:r>
              <w:rPr>
                <w:rFonts w:ascii="Arial" w:hAnsi="Arial" w:cs="Arial"/>
                <w:color w:val="000000" w:themeColor="text1"/>
                <w:sz w:val="19"/>
                <w:szCs w:val="19"/>
              </w:rPr>
              <w:t>1</w:t>
            </w:r>
            <w:r w:rsidRPr="00E41D1B">
              <w:rPr>
                <w:rFonts w:ascii="Arial" w:hAnsi="Arial" w:cs="Arial"/>
                <w:color w:val="000000" w:themeColor="text1"/>
                <w:sz w:val="19"/>
                <w:szCs w:val="19"/>
              </w:rPr>
              <w:t xml:space="preserve"> </w:t>
            </w:r>
            <w:r>
              <w:rPr>
                <w:rFonts w:ascii="Arial" w:hAnsi="Arial" w:cs="Arial"/>
                <w:color w:val="000000" w:themeColor="text1"/>
                <w:sz w:val="19"/>
                <w:szCs w:val="19"/>
              </w:rPr>
              <w:t>Vhodnosť</w:t>
            </w:r>
            <w:r w:rsidRPr="0011199A">
              <w:rPr>
                <w:rFonts w:ascii="Arial" w:hAnsi="Arial" w:cs="Arial"/>
                <w:color w:val="000000" w:themeColor="text1"/>
                <w:sz w:val="19"/>
                <w:szCs w:val="19"/>
              </w:rPr>
              <w:t xml:space="preserve"> navrhovaných aktiví</w:t>
            </w:r>
            <w:r>
              <w:rPr>
                <w:rFonts w:ascii="Arial" w:hAnsi="Arial" w:cs="Arial"/>
                <w:color w:val="000000" w:themeColor="text1"/>
                <w:sz w:val="19"/>
                <w:szCs w:val="19"/>
              </w:rPr>
              <w:t>t z časového hľadiska</w:t>
            </w:r>
          </w:p>
        </w:tc>
        <w:tc>
          <w:tcPr>
            <w:tcW w:w="394" w:type="pct"/>
            <w:tcBorders>
              <w:top w:val="single" w:sz="4" w:space="0" w:color="auto"/>
              <w:left w:val="single" w:sz="4" w:space="0" w:color="auto"/>
              <w:right w:val="single" w:sz="4" w:space="0" w:color="auto"/>
            </w:tcBorders>
            <w:vAlign w:val="center"/>
          </w:tcPr>
          <w:p w14:paraId="7356E84F" w14:textId="77777777" w:rsidR="0070790E" w:rsidRPr="00F52B19" w:rsidRDefault="0070790E" w:rsidP="0070790E">
            <w:pPr>
              <w:jc w:val="center"/>
              <w:rPr>
                <w:rFonts w:ascii="Arial" w:hAnsi="Arial" w:cs="Arial"/>
                <w:color w:val="000000" w:themeColor="text1"/>
                <w:sz w:val="19"/>
                <w:szCs w:val="19"/>
              </w:rPr>
            </w:pPr>
            <w:r w:rsidRPr="00F52B19">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14:paraId="681B1CF4" w14:textId="77777777" w:rsidR="0070790E" w:rsidRPr="00F52B19" w:rsidRDefault="0070790E" w:rsidP="0070790E">
            <w:pPr>
              <w:jc w:val="center"/>
              <w:rPr>
                <w:rFonts w:ascii="Arial" w:hAnsi="Arial" w:cs="Arial"/>
                <w:color w:val="000000" w:themeColor="text1"/>
                <w:sz w:val="19"/>
                <w:szCs w:val="19"/>
              </w:rPr>
            </w:pPr>
            <w:r w:rsidRPr="00F52B19">
              <w:rPr>
                <w:rFonts w:ascii="Arial" w:hAnsi="Arial" w:cs="Arial"/>
                <w:color w:val="000000" w:themeColor="text1"/>
                <w:sz w:val="19"/>
                <w:szCs w:val="19"/>
              </w:rPr>
              <w:t>0;2;4</w:t>
            </w:r>
          </w:p>
        </w:tc>
        <w:tc>
          <w:tcPr>
            <w:tcW w:w="344" w:type="pct"/>
            <w:tcBorders>
              <w:top w:val="single" w:sz="4" w:space="0" w:color="auto"/>
              <w:left w:val="single" w:sz="4" w:space="0" w:color="auto"/>
              <w:right w:val="single" w:sz="4" w:space="0" w:color="auto"/>
            </w:tcBorders>
            <w:vAlign w:val="center"/>
          </w:tcPr>
          <w:p w14:paraId="73329906" w14:textId="77777777" w:rsidR="0070790E" w:rsidRPr="00F52B19" w:rsidRDefault="0070790E" w:rsidP="0070790E">
            <w:pPr>
              <w:jc w:val="center"/>
              <w:rPr>
                <w:rFonts w:ascii="Arial" w:hAnsi="Arial" w:cs="Arial"/>
                <w:color w:val="000000" w:themeColor="text1"/>
                <w:sz w:val="19"/>
                <w:szCs w:val="19"/>
              </w:rPr>
            </w:pPr>
            <w:r w:rsidRPr="00F52B19">
              <w:rPr>
                <w:rFonts w:ascii="Arial" w:hAnsi="Arial" w:cs="Arial"/>
                <w:color w:val="000000" w:themeColor="text1"/>
                <w:sz w:val="19"/>
                <w:szCs w:val="19"/>
              </w:rPr>
              <w:t>4</w:t>
            </w:r>
          </w:p>
        </w:tc>
      </w:tr>
      <w:tr w:rsidR="0070790E" w:rsidRPr="00F93B3F" w14:paraId="5C0E5931" w14:textId="77777777" w:rsidTr="009B69F2">
        <w:trPr>
          <w:trHeight w:val="283"/>
        </w:trPr>
        <w:tc>
          <w:tcPr>
            <w:tcW w:w="578" w:type="pct"/>
            <w:vMerge/>
            <w:tcBorders>
              <w:top w:val="single" w:sz="4" w:space="0" w:color="auto"/>
              <w:left w:val="single" w:sz="4" w:space="0" w:color="auto"/>
              <w:bottom w:val="single" w:sz="4" w:space="0" w:color="auto"/>
              <w:right w:val="single" w:sz="4" w:space="0" w:color="auto"/>
            </w:tcBorders>
            <w:vAlign w:val="center"/>
            <w:hideMark/>
          </w:tcPr>
          <w:p w14:paraId="73C492BA" w14:textId="77777777" w:rsidR="0070790E" w:rsidRPr="00E41D1B" w:rsidRDefault="0070790E" w:rsidP="0070790E">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hideMark/>
          </w:tcPr>
          <w:p w14:paraId="573DEAF8" w14:textId="77777777" w:rsidR="0070790E" w:rsidRPr="00E41D1B" w:rsidRDefault="0070790E" w:rsidP="0070790E">
            <w:pPr>
              <w:ind w:left="319" w:hanging="319"/>
              <w:rPr>
                <w:rFonts w:ascii="Arial" w:hAnsi="Arial" w:cs="Arial"/>
                <w:color w:val="000000" w:themeColor="text1"/>
                <w:sz w:val="19"/>
                <w:szCs w:val="19"/>
              </w:rPr>
            </w:pPr>
            <w:r>
              <w:rPr>
                <w:rFonts w:ascii="Arial" w:hAnsi="Arial" w:cs="Arial"/>
                <w:color w:val="000000" w:themeColor="text1"/>
                <w:sz w:val="19"/>
                <w:szCs w:val="19"/>
              </w:rPr>
              <w:t>2.2</w:t>
            </w:r>
            <w:r w:rsidRPr="00E41D1B">
              <w:rPr>
                <w:rFonts w:ascii="Arial" w:hAnsi="Arial" w:cs="Arial"/>
                <w:color w:val="000000" w:themeColor="text1"/>
                <w:sz w:val="19"/>
                <w:szCs w:val="19"/>
              </w:rPr>
              <w:t xml:space="preserve"> </w:t>
            </w:r>
            <w:r>
              <w:rPr>
                <w:rFonts w:ascii="Arial" w:hAnsi="Arial" w:cs="Arial"/>
                <w:color w:val="000000" w:themeColor="text1"/>
                <w:sz w:val="19"/>
                <w:szCs w:val="19"/>
              </w:rPr>
              <w:t>P</w:t>
            </w:r>
            <w:r w:rsidRPr="0011199A">
              <w:rPr>
                <w:rFonts w:ascii="Arial" w:hAnsi="Arial" w:cs="Arial"/>
                <w:color w:val="000000" w:themeColor="text1"/>
                <w:sz w:val="19"/>
                <w:szCs w:val="19"/>
              </w:rPr>
              <w:t>rimeranos</w:t>
            </w:r>
            <w:r>
              <w:rPr>
                <w:rFonts w:ascii="Arial" w:hAnsi="Arial" w:cs="Arial"/>
                <w:color w:val="000000" w:themeColor="text1"/>
                <w:sz w:val="19"/>
                <w:szCs w:val="19"/>
              </w:rPr>
              <w:t>ť</w:t>
            </w:r>
            <w:r w:rsidRPr="0011199A">
              <w:rPr>
                <w:rFonts w:ascii="Arial" w:hAnsi="Arial" w:cs="Arial"/>
                <w:color w:val="000000" w:themeColor="text1"/>
                <w:sz w:val="19"/>
                <w:szCs w:val="19"/>
              </w:rPr>
              <w:t xml:space="preserve"> a reálnos</w:t>
            </w:r>
            <w:r>
              <w:rPr>
                <w:rFonts w:ascii="Arial" w:hAnsi="Arial" w:cs="Arial"/>
                <w:color w:val="000000" w:themeColor="text1"/>
                <w:sz w:val="19"/>
                <w:szCs w:val="19"/>
              </w:rPr>
              <w:t>ť</w:t>
            </w:r>
            <w:r w:rsidRPr="0011199A">
              <w:rPr>
                <w:rFonts w:ascii="Arial" w:hAnsi="Arial" w:cs="Arial"/>
                <w:color w:val="000000" w:themeColor="text1"/>
                <w:sz w:val="19"/>
                <w:szCs w:val="19"/>
              </w:rPr>
              <w:t xml:space="preserve"> plánovaných h</w:t>
            </w:r>
            <w:r>
              <w:rPr>
                <w:rFonts w:ascii="Arial" w:hAnsi="Arial" w:cs="Arial"/>
                <w:color w:val="000000" w:themeColor="text1"/>
                <w:sz w:val="19"/>
                <w:szCs w:val="19"/>
              </w:rPr>
              <w:t>odnôt merateľných ukazovateľov</w:t>
            </w:r>
          </w:p>
        </w:tc>
        <w:tc>
          <w:tcPr>
            <w:tcW w:w="394" w:type="pct"/>
            <w:tcBorders>
              <w:top w:val="single" w:sz="4" w:space="0" w:color="auto"/>
              <w:left w:val="single" w:sz="4" w:space="0" w:color="auto"/>
              <w:right w:val="single" w:sz="4" w:space="0" w:color="auto"/>
            </w:tcBorders>
            <w:vAlign w:val="center"/>
            <w:hideMark/>
          </w:tcPr>
          <w:p w14:paraId="7D6C209B" w14:textId="77777777" w:rsidR="0070790E" w:rsidRPr="00F52B19" w:rsidRDefault="0070790E" w:rsidP="0070790E">
            <w:pPr>
              <w:jc w:val="center"/>
              <w:rPr>
                <w:rFonts w:ascii="Arial" w:hAnsi="Arial" w:cs="Arial"/>
                <w:color w:val="000000" w:themeColor="text1"/>
                <w:sz w:val="19"/>
                <w:szCs w:val="19"/>
              </w:rPr>
            </w:pPr>
            <w:r w:rsidRPr="00F52B19">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hideMark/>
          </w:tcPr>
          <w:p w14:paraId="382BC575" w14:textId="77777777" w:rsidR="0070790E" w:rsidRPr="00F52B19" w:rsidRDefault="0070790E" w:rsidP="0070790E">
            <w:pPr>
              <w:jc w:val="center"/>
              <w:rPr>
                <w:rFonts w:ascii="Arial" w:hAnsi="Arial" w:cs="Arial"/>
                <w:color w:val="000000" w:themeColor="text1"/>
                <w:sz w:val="19"/>
                <w:szCs w:val="19"/>
              </w:rPr>
            </w:pPr>
            <w:r w:rsidRPr="00F52B19">
              <w:rPr>
                <w:rFonts w:ascii="Arial" w:hAnsi="Arial" w:cs="Arial"/>
                <w:color w:val="000000" w:themeColor="text1"/>
                <w:sz w:val="19"/>
                <w:szCs w:val="19"/>
              </w:rPr>
              <w:t>0;</w:t>
            </w:r>
            <w:r>
              <w:rPr>
                <w:rFonts w:ascii="Arial" w:hAnsi="Arial" w:cs="Arial"/>
                <w:color w:val="000000" w:themeColor="text1"/>
                <w:sz w:val="19"/>
                <w:szCs w:val="19"/>
              </w:rPr>
              <w:t>3</w:t>
            </w:r>
          </w:p>
        </w:tc>
        <w:tc>
          <w:tcPr>
            <w:tcW w:w="344" w:type="pct"/>
            <w:tcBorders>
              <w:top w:val="single" w:sz="4" w:space="0" w:color="auto"/>
              <w:left w:val="single" w:sz="4" w:space="0" w:color="auto"/>
              <w:right w:val="single" w:sz="4" w:space="0" w:color="auto"/>
            </w:tcBorders>
            <w:vAlign w:val="center"/>
            <w:hideMark/>
          </w:tcPr>
          <w:p w14:paraId="0242E9C2" w14:textId="77777777" w:rsidR="0070790E" w:rsidRPr="00F52B19" w:rsidRDefault="0070790E" w:rsidP="0070790E">
            <w:pPr>
              <w:jc w:val="center"/>
              <w:rPr>
                <w:rFonts w:ascii="Arial" w:hAnsi="Arial" w:cs="Arial"/>
                <w:color w:val="000000" w:themeColor="text1"/>
                <w:sz w:val="19"/>
                <w:szCs w:val="19"/>
              </w:rPr>
            </w:pPr>
            <w:r>
              <w:rPr>
                <w:rFonts w:ascii="Arial" w:hAnsi="Arial" w:cs="Arial"/>
                <w:color w:val="000000" w:themeColor="text1"/>
                <w:sz w:val="19"/>
                <w:szCs w:val="19"/>
              </w:rPr>
              <w:t>3</w:t>
            </w:r>
          </w:p>
        </w:tc>
      </w:tr>
      <w:tr w:rsidR="0070790E" w:rsidRPr="00F93B3F" w14:paraId="6194FB9E" w14:textId="77777777" w:rsidTr="009B69F2">
        <w:trPr>
          <w:trHeight w:val="283"/>
        </w:trPr>
        <w:tc>
          <w:tcPr>
            <w:tcW w:w="578" w:type="pct"/>
            <w:vMerge/>
            <w:tcBorders>
              <w:top w:val="single" w:sz="4" w:space="0" w:color="auto"/>
              <w:left w:val="single" w:sz="4" w:space="0" w:color="auto"/>
              <w:bottom w:val="single" w:sz="4" w:space="0" w:color="auto"/>
              <w:right w:val="single" w:sz="4" w:space="0" w:color="auto"/>
            </w:tcBorders>
            <w:vAlign w:val="center"/>
          </w:tcPr>
          <w:p w14:paraId="2D80A2F7" w14:textId="77777777" w:rsidR="0070790E" w:rsidRPr="00E41D1B" w:rsidRDefault="0070790E" w:rsidP="0070790E">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14:paraId="3AF8B95E" w14:textId="77777777" w:rsidR="0070790E" w:rsidRPr="00E41D1B" w:rsidRDefault="0070790E" w:rsidP="0070790E">
            <w:pPr>
              <w:rPr>
                <w:rFonts w:ascii="Arial" w:hAnsi="Arial" w:cs="Arial"/>
                <w:color w:val="000000" w:themeColor="text1"/>
                <w:sz w:val="19"/>
                <w:szCs w:val="19"/>
              </w:rPr>
            </w:pPr>
            <w:r>
              <w:rPr>
                <w:rFonts w:ascii="Arial" w:hAnsi="Arial" w:cs="Arial"/>
                <w:color w:val="000000" w:themeColor="text1"/>
                <w:sz w:val="19"/>
                <w:szCs w:val="19"/>
              </w:rPr>
              <w:t xml:space="preserve">2.3 </w:t>
            </w:r>
            <w:proofErr w:type="spellStart"/>
            <w:r w:rsidRPr="0011199A">
              <w:rPr>
                <w:rFonts w:ascii="Arial" w:hAnsi="Arial" w:cs="Arial"/>
                <w:color w:val="000000" w:themeColor="text1"/>
                <w:sz w:val="19"/>
                <w:szCs w:val="19"/>
              </w:rPr>
              <w:t>Inovatívnosť</w:t>
            </w:r>
            <w:proofErr w:type="spellEnd"/>
            <w:r w:rsidRPr="0011199A">
              <w:rPr>
                <w:rFonts w:ascii="Arial" w:hAnsi="Arial" w:cs="Arial"/>
                <w:color w:val="000000" w:themeColor="text1"/>
                <w:sz w:val="19"/>
                <w:szCs w:val="19"/>
              </w:rPr>
              <w:t xml:space="preserve"> riešenia projektu</w:t>
            </w:r>
          </w:p>
        </w:tc>
        <w:tc>
          <w:tcPr>
            <w:tcW w:w="394" w:type="pct"/>
            <w:tcBorders>
              <w:top w:val="single" w:sz="4" w:space="0" w:color="auto"/>
              <w:left w:val="single" w:sz="4" w:space="0" w:color="auto"/>
              <w:right w:val="single" w:sz="4" w:space="0" w:color="auto"/>
            </w:tcBorders>
            <w:vAlign w:val="center"/>
          </w:tcPr>
          <w:p w14:paraId="72EC2A9B" w14:textId="77777777" w:rsidR="0070790E" w:rsidRPr="00661AF6" w:rsidRDefault="0070790E" w:rsidP="0070790E">
            <w:pPr>
              <w:jc w:val="center"/>
              <w:rPr>
                <w:rFonts w:ascii="Arial" w:hAnsi="Arial" w:cs="Arial"/>
                <w:color w:val="000000" w:themeColor="text1"/>
                <w:sz w:val="19"/>
                <w:szCs w:val="19"/>
              </w:rPr>
            </w:pPr>
            <w:r w:rsidRPr="00661AF6">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14:paraId="692B65E1" w14:textId="7CFEB0EB" w:rsidR="0070790E" w:rsidRPr="00661AF6" w:rsidRDefault="0070790E" w:rsidP="00DF0B0D">
            <w:pPr>
              <w:jc w:val="center"/>
              <w:rPr>
                <w:rFonts w:ascii="Arial" w:hAnsi="Arial" w:cs="Arial"/>
                <w:color w:val="000000" w:themeColor="text1"/>
                <w:sz w:val="19"/>
                <w:szCs w:val="19"/>
              </w:rPr>
            </w:pPr>
            <w:r>
              <w:rPr>
                <w:rFonts w:ascii="Arial" w:hAnsi="Arial" w:cs="Arial"/>
                <w:color w:val="000000" w:themeColor="text1"/>
                <w:sz w:val="19"/>
                <w:szCs w:val="19"/>
              </w:rPr>
              <w:t>0;</w:t>
            </w:r>
            <w:r w:rsidR="00676C4A">
              <w:rPr>
                <w:rFonts w:ascii="Arial" w:hAnsi="Arial" w:cs="Arial"/>
                <w:color w:val="000000" w:themeColor="text1"/>
                <w:sz w:val="19"/>
                <w:szCs w:val="19"/>
              </w:rPr>
              <w:t>1;</w:t>
            </w:r>
            <w:r w:rsidR="00DF0B0D">
              <w:rPr>
                <w:rFonts w:ascii="Arial" w:hAnsi="Arial" w:cs="Arial"/>
                <w:color w:val="000000" w:themeColor="text1"/>
                <w:sz w:val="19"/>
                <w:szCs w:val="19"/>
              </w:rPr>
              <w:t>2</w:t>
            </w:r>
          </w:p>
        </w:tc>
        <w:tc>
          <w:tcPr>
            <w:tcW w:w="344" w:type="pct"/>
            <w:tcBorders>
              <w:top w:val="single" w:sz="4" w:space="0" w:color="auto"/>
              <w:left w:val="single" w:sz="4" w:space="0" w:color="auto"/>
              <w:right w:val="single" w:sz="4" w:space="0" w:color="auto"/>
            </w:tcBorders>
            <w:vAlign w:val="center"/>
          </w:tcPr>
          <w:p w14:paraId="40F06665" w14:textId="67D452E2" w:rsidR="0070790E" w:rsidRDefault="00DF0B0D" w:rsidP="0070790E">
            <w:pPr>
              <w:jc w:val="center"/>
              <w:rPr>
                <w:rFonts w:ascii="Arial" w:hAnsi="Arial" w:cs="Arial"/>
                <w:color w:val="000000" w:themeColor="text1"/>
                <w:sz w:val="19"/>
                <w:szCs w:val="19"/>
              </w:rPr>
            </w:pPr>
            <w:r>
              <w:rPr>
                <w:rFonts w:ascii="Arial" w:hAnsi="Arial" w:cs="Arial"/>
                <w:color w:val="000000" w:themeColor="text1"/>
                <w:sz w:val="19"/>
                <w:szCs w:val="19"/>
              </w:rPr>
              <w:t>2</w:t>
            </w:r>
          </w:p>
        </w:tc>
      </w:tr>
      <w:tr w:rsidR="0070790E" w:rsidRPr="00F93B3F" w14:paraId="777630DD" w14:textId="77777777" w:rsidTr="009B69F2">
        <w:trPr>
          <w:trHeight w:val="283"/>
        </w:trPr>
        <w:tc>
          <w:tcPr>
            <w:tcW w:w="578" w:type="pct"/>
            <w:vMerge/>
            <w:tcBorders>
              <w:top w:val="single" w:sz="4" w:space="0" w:color="auto"/>
              <w:left w:val="single" w:sz="4" w:space="0" w:color="auto"/>
              <w:bottom w:val="single" w:sz="4" w:space="0" w:color="auto"/>
              <w:right w:val="single" w:sz="4" w:space="0" w:color="auto"/>
            </w:tcBorders>
            <w:vAlign w:val="center"/>
            <w:hideMark/>
          </w:tcPr>
          <w:p w14:paraId="2B85CED1" w14:textId="77777777" w:rsidR="0070790E" w:rsidRPr="00E41D1B" w:rsidRDefault="0070790E" w:rsidP="0070790E">
            <w:pPr>
              <w:rPr>
                <w:rFonts w:ascii="Arial" w:hAnsi="Arial" w:cs="Arial"/>
                <w:color w:val="000000" w:themeColor="text1"/>
                <w:sz w:val="19"/>
                <w:szCs w:val="19"/>
              </w:rPr>
            </w:pPr>
          </w:p>
        </w:tc>
        <w:tc>
          <w:tcPr>
            <w:tcW w:w="3271" w:type="pct"/>
            <w:tcBorders>
              <w:top w:val="single" w:sz="4" w:space="0" w:color="auto"/>
              <w:left w:val="single" w:sz="4" w:space="0" w:color="auto"/>
              <w:bottom w:val="single" w:sz="4" w:space="0" w:color="auto"/>
              <w:right w:val="nil"/>
            </w:tcBorders>
            <w:shd w:val="clear" w:color="auto" w:fill="DEEAF6" w:themeFill="accent1" w:themeFillTint="33"/>
            <w:vAlign w:val="center"/>
            <w:hideMark/>
          </w:tcPr>
          <w:p w14:paraId="475BE96A" w14:textId="77777777" w:rsidR="0070790E" w:rsidRPr="00E41D1B" w:rsidRDefault="0070790E" w:rsidP="0070790E">
            <w:pPr>
              <w:rPr>
                <w:rFonts w:ascii="Arial" w:hAnsi="Arial" w:cs="Arial"/>
                <w:b/>
                <w:color w:val="000000" w:themeColor="text1"/>
                <w:sz w:val="19"/>
                <w:szCs w:val="19"/>
              </w:rPr>
            </w:pPr>
            <w:r w:rsidRPr="00E41D1B">
              <w:rPr>
                <w:rFonts w:ascii="Arial" w:hAnsi="Arial" w:cs="Arial"/>
                <w:b/>
                <w:color w:val="000000" w:themeColor="text1"/>
                <w:sz w:val="19"/>
                <w:szCs w:val="19"/>
              </w:rPr>
              <w:t>Spolu</w:t>
            </w:r>
          </w:p>
        </w:tc>
        <w:tc>
          <w:tcPr>
            <w:tcW w:w="394" w:type="pct"/>
            <w:tcBorders>
              <w:top w:val="single" w:sz="4" w:space="0" w:color="auto"/>
              <w:left w:val="nil"/>
              <w:bottom w:val="single" w:sz="4" w:space="0" w:color="auto"/>
              <w:right w:val="nil"/>
            </w:tcBorders>
            <w:shd w:val="clear" w:color="auto" w:fill="DEEAF6" w:themeFill="accent1" w:themeFillTint="33"/>
            <w:vAlign w:val="center"/>
          </w:tcPr>
          <w:p w14:paraId="2C1657E8" w14:textId="77777777" w:rsidR="0070790E" w:rsidRPr="004077F0" w:rsidRDefault="0070790E" w:rsidP="0070790E">
            <w:pPr>
              <w:jc w:val="center"/>
              <w:rPr>
                <w:rFonts w:ascii="Arial" w:hAnsi="Arial" w:cs="Arial"/>
                <w:b/>
                <w:color w:val="000000" w:themeColor="text1"/>
                <w:sz w:val="19"/>
                <w:szCs w:val="19"/>
              </w:rPr>
            </w:pPr>
          </w:p>
        </w:tc>
        <w:tc>
          <w:tcPr>
            <w:tcW w:w="413" w:type="pct"/>
            <w:tcBorders>
              <w:top w:val="single" w:sz="4" w:space="0" w:color="auto"/>
              <w:left w:val="nil"/>
              <w:bottom w:val="single" w:sz="4" w:space="0" w:color="auto"/>
              <w:right w:val="nil"/>
            </w:tcBorders>
            <w:shd w:val="clear" w:color="auto" w:fill="DEEAF6" w:themeFill="accent1" w:themeFillTint="33"/>
            <w:vAlign w:val="center"/>
          </w:tcPr>
          <w:p w14:paraId="7037354C" w14:textId="77777777" w:rsidR="0070790E" w:rsidRPr="004077F0" w:rsidRDefault="0070790E" w:rsidP="0070790E">
            <w:pPr>
              <w:jc w:val="center"/>
              <w:rPr>
                <w:rFonts w:ascii="Arial" w:hAnsi="Arial" w:cs="Arial"/>
                <w:b/>
                <w:color w:val="000000" w:themeColor="text1"/>
                <w:sz w:val="19"/>
                <w:szCs w:val="19"/>
              </w:rPr>
            </w:pPr>
          </w:p>
        </w:tc>
        <w:tc>
          <w:tcPr>
            <w:tcW w:w="34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1049288" w14:textId="577CA861" w:rsidR="0070790E" w:rsidRPr="004077F0" w:rsidRDefault="000366CC" w:rsidP="0070790E">
            <w:pPr>
              <w:jc w:val="center"/>
              <w:rPr>
                <w:rFonts w:ascii="Arial" w:hAnsi="Arial" w:cs="Arial"/>
                <w:b/>
                <w:color w:val="000000" w:themeColor="text1"/>
                <w:sz w:val="19"/>
                <w:szCs w:val="19"/>
              </w:rPr>
            </w:pPr>
            <w:r>
              <w:rPr>
                <w:rFonts w:ascii="Arial" w:hAnsi="Arial" w:cs="Arial"/>
                <w:b/>
                <w:color w:val="000000" w:themeColor="text1"/>
                <w:sz w:val="19"/>
                <w:szCs w:val="19"/>
              </w:rPr>
              <w:t>9</w:t>
            </w:r>
          </w:p>
        </w:tc>
      </w:tr>
      <w:tr w:rsidR="005A219D" w:rsidRPr="00F93B3F" w14:paraId="6393801F" w14:textId="77777777" w:rsidTr="009B69F2">
        <w:trPr>
          <w:trHeight w:val="283"/>
        </w:trPr>
        <w:tc>
          <w:tcPr>
            <w:tcW w:w="57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3D76BD" w14:textId="1CF4CA05" w:rsidR="005A219D" w:rsidRPr="004077F0" w:rsidRDefault="00D842C9" w:rsidP="00BF2741">
            <w:pPr>
              <w:rPr>
                <w:rFonts w:ascii="Arial" w:hAnsi="Arial" w:cs="Arial"/>
                <w:color w:val="000000" w:themeColor="text1"/>
                <w:sz w:val="19"/>
                <w:szCs w:val="19"/>
              </w:rPr>
            </w:pPr>
            <w:r>
              <w:rPr>
                <w:rFonts w:ascii="Arial" w:hAnsi="Arial" w:cs="Arial"/>
                <w:color w:val="000000" w:themeColor="text1"/>
                <w:sz w:val="19"/>
                <w:szCs w:val="19"/>
              </w:rPr>
              <w:t xml:space="preserve">3. </w:t>
            </w:r>
            <w:r w:rsidR="005A219D" w:rsidRPr="004077F0">
              <w:rPr>
                <w:rFonts w:ascii="Arial" w:hAnsi="Arial" w:cs="Arial"/>
                <w:color w:val="000000" w:themeColor="text1"/>
                <w:sz w:val="19"/>
                <w:szCs w:val="19"/>
              </w:rPr>
              <w:t>Finančná stránka projektu</w:t>
            </w:r>
          </w:p>
        </w:tc>
        <w:tc>
          <w:tcPr>
            <w:tcW w:w="3271" w:type="pct"/>
            <w:tcBorders>
              <w:top w:val="single" w:sz="4" w:space="0" w:color="auto"/>
              <w:left w:val="single" w:sz="4" w:space="0" w:color="auto"/>
              <w:right w:val="single" w:sz="4" w:space="0" w:color="auto"/>
            </w:tcBorders>
            <w:vAlign w:val="center"/>
          </w:tcPr>
          <w:p w14:paraId="2D00EC3B" w14:textId="52AFC553" w:rsidR="005A219D" w:rsidRPr="004077F0" w:rsidRDefault="005A219D" w:rsidP="005A219D">
            <w:pPr>
              <w:rPr>
                <w:rFonts w:ascii="Arial" w:hAnsi="Arial" w:cs="Arial"/>
                <w:color w:val="000000" w:themeColor="text1"/>
                <w:sz w:val="19"/>
                <w:szCs w:val="19"/>
              </w:rPr>
            </w:pPr>
            <w:r>
              <w:rPr>
                <w:rFonts w:ascii="Arial" w:eastAsia="Helvetica" w:hAnsi="Arial" w:cs="Arial"/>
                <w:color w:val="000000" w:themeColor="text1"/>
                <w:sz w:val="19"/>
                <w:szCs w:val="19"/>
              </w:rPr>
              <w:t xml:space="preserve">3.1 </w:t>
            </w:r>
            <w:r w:rsidRPr="00C8207B">
              <w:rPr>
                <w:rFonts w:ascii="Arial" w:eastAsia="Helvetica" w:hAnsi="Arial" w:cs="Arial"/>
                <w:color w:val="000000" w:themeColor="text1"/>
                <w:sz w:val="19"/>
                <w:szCs w:val="19"/>
              </w:rPr>
              <w:t>Vecná oprávnenosť výdavkov projektu - obsahová oprávnenosť, účelnosť a účinnosť</w:t>
            </w:r>
          </w:p>
        </w:tc>
        <w:tc>
          <w:tcPr>
            <w:tcW w:w="394" w:type="pct"/>
            <w:tcBorders>
              <w:top w:val="single" w:sz="4" w:space="0" w:color="auto"/>
              <w:left w:val="single" w:sz="4" w:space="0" w:color="auto"/>
              <w:right w:val="single" w:sz="4" w:space="0" w:color="auto"/>
            </w:tcBorders>
            <w:vAlign w:val="center"/>
          </w:tcPr>
          <w:p w14:paraId="1773566C" w14:textId="3C31EFBF" w:rsidR="005A219D" w:rsidRPr="004077F0" w:rsidRDefault="005A219D" w:rsidP="005A219D">
            <w:pPr>
              <w:jc w:val="center"/>
              <w:rPr>
                <w:rFonts w:ascii="Arial" w:hAnsi="Arial" w:cs="Arial"/>
                <w:color w:val="000000" w:themeColor="text1"/>
                <w:sz w:val="19"/>
                <w:szCs w:val="19"/>
              </w:rPr>
            </w:pPr>
            <w:r>
              <w:rPr>
                <w:rFonts w:ascii="Arial" w:hAnsi="Arial" w:cs="Arial"/>
                <w:color w:val="000000" w:themeColor="text1"/>
                <w:sz w:val="19"/>
                <w:szCs w:val="19"/>
              </w:rPr>
              <w:t>Vylučujúce</w:t>
            </w:r>
          </w:p>
        </w:tc>
        <w:tc>
          <w:tcPr>
            <w:tcW w:w="413" w:type="pct"/>
            <w:tcBorders>
              <w:top w:val="single" w:sz="4" w:space="0" w:color="auto"/>
              <w:left w:val="single" w:sz="4" w:space="0" w:color="auto"/>
              <w:right w:val="single" w:sz="4" w:space="0" w:color="auto"/>
            </w:tcBorders>
            <w:vAlign w:val="center"/>
          </w:tcPr>
          <w:p w14:paraId="3EC72F8C" w14:textId="6F29BABA" w:rsidR="005A219D" w:rsidRPr="004077F0" w:rsidRDefault="005A219D" w:rsidP="005A219D">
            <w:pPr>
              <w:jc w:val="center"/>
              <w:rPr>
                <w:rFonts w:ascii="Arial" w:hAnsi="Arial" w:cs="Arial"/>
                <w:color w:val="000000" w:themeColor="text1"/>
                <w:sz w:val="19"/>
                <w:szCs w:val="19"/>
              </w:rPr>
            </w:pPr>
            <w:r>
              <w:rPr>
                <w:rFonts w:ascii="Arial" w:hAnsi="Arial" w:cs="Arial"/>
                <w:color w:val="000000" w:themeColor="text1"/>
                <w:sz w:val="19"/>
                <w:szCs w:val="19"/>
              </w:rPr>
              <w:t>áno/nie</w:t>
            </w:r>
          </w:p>
        </w:tc>
        <w:tc>
          <w:tcPr>
            <w:tcW w:w="344" w:type="pct"/>
            <w:tcBorders>
              <w:top w:val="single" w:sz="4" w:space="0" w:color="auto"/>
              <w:left w:val="single" w:sz="4" w:space="0" w:color="auto"/>
              <w:right w:val="single" w:sz="4" w:space="0" w:color="auto"/>
            </w:tcBorders>
            <w:vAlign w:val="center"/>
          </w:tcPr>
          <w:p w14:paraId="7A77DE2E" w14:textId="2EED5347" w:rsidR="005A219D" w:rsidRPr="004077F0" w:rsidRDefault="005A219D" w:rsidP="005A219D">
            <w:pPr>
              <w:jc w:val="center"/>
              <w:rPr>
                <w:rFonts w:ascii="Arial" w:hAnsi="Arial" w:cs="Arial"/>
                <w:color w:val="000000" w:themeColor="text1"/>
                <w:sz w:val="19"/>
                <w:szCs w:val="19"/>
              </w:rPr>
            </w:pPr>
            <w:r>
              <w:rPr>
                <w:rFonts w:ascii="Arial" w:hAnsi="Arial" w:cs="Arial"/>
                <w:color w:val="000000" w:themeColor="text1"/>
                <w:sz w:val="19"/>
                <w:szCs w:val="19"/>
              </w:rPr>
              <w:t>N/A</w:t>
            </w:r>
          </w:p>
        </w:tc>
      </w:tr>
      <w:tr w:rsidR="005A219D" w:rsidRPr="00F93B3F" w14:paraId="57BB32E5" w14:textId="77777777" w:rsidTr="009B69F2">
        <w:trPr>
          <w:trHeight w:val="283"/>
        </w:trPr>
        <w:tc>
          <w:tcPr>
            <w:tcW w:w="57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166CC9" w14:textId="77777777" w:rsidR="005A219D" w:rsidRPr="004077F0" w:rsidRDefault="005A219D" w:rsidP="005A219D">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14:paraId="17582F18" w14:textId="51FAA9EC" w:rsidR="005A219D" w:rsidRDefault="005A219D" w:rsidP="005A219D">
            <w:pPr>
              <w:rPr>
                <w:rFonts w:ascii="Arial" w:hAnsi="Arial" w:cs="Arial"/>
                <w:color w:val="000000" w:themeColor="text1"/>
                <w:sz w:val="19"/>
                <w:szCs w:val="19"/>
              </w:rPr>
            </w:pPr>
            <w:r>
              <w:rPr>
                <w:rFonts w:ascii="Arial" w:hAnsi="Arial" w:cs="Arial"/>
                <w:color w:val="000000" w:themeColor="text1"/>
                <w:sz w:val="19"/>
                <w:szCs w:val="19"/>
              </w:rPr>
              <w:t>3.2</w:t>
            </w:r>
            <w:r w:rsidRPr="004077F0">
              <w:rPr>
                <w:rFonts w:ascii="Arial" w:hAnsi="Arial" w:cs="Arial"/>
                <w:color w:val="000000" w:themeColor="text1"/>
                <w:sz w:val="19"/>
                <w:szCs w:val="19"/>
              </w:rPr>
              <w:t xml:space="preserve"> Efektívnosť a hospodárnosť výdavkov projektu</w:t>
            </w:r>
          </w:p>
        </w:tc>
        <w:tc>
          <w:tcPr>
            <w:tcW w:w="394" w:type="pct"/>
            <w:tcBorders>
              <w:top w:val="single" w:sz="4" w:space="0" w:color="auto"/>
              <w:left w:val="single" w:sz="4" w:space="0" w:color="auto"/>
              <w:right w:val="single" w:sz="4" w:space="0" w:color="auto"/>
            </w:tcBorders>
            <w:vAlign w:val="center"/>
          </w:tcPr>
          <w:p w14:paraId="2D13578E" w14:textId="7B6EE29D" w:rsidR="005A219D" w:rsidRPr="00DF686E" w:rsidRDefault="005A219D" w:rsidP="005A219D">
            <w:pPr>
              <w:jc w:val="center"/>
              <w:rPr>
                <w:rFonts w:ascii="Arial" w:hAnsi="Arial" w:cs="Arial"/>
                <w:color w:val="000000" w:themeColor="text1"/>
                <w:sz w:val="19"/>
                <w:szCs w:val="19"/>
              </w:rPr>
            </w:pPr>
            <w:r>
              <w:rPr>
                <w:rFonts w:ascii="Arial" w:hAnsi="Arial" w:cs="Arial"/>
                <w:color w:val="000000" w:themeColor="text1"/>
                <w:sz w:val="19"/>
                <w:szCs w:val="19"/>
              </w:rPr>
              <w:t>Vylučujúce</w:t>
            </w:r>
          </w:p>
        </w:tc>
        <w:tc>
          <w:tcPr>
            <w:tcW w:w="413" w:type="pct"/>
            <w:tcBorders>
              <w:top w:val="single" w:sz="4" w:space="0" w:color="auto"/>
              <w:left w:val="single" w:sz="4" w:space="0" w:color="auto"/>
              <w:right w:val="single" w:sz="4" w:space="0" w:color="auto"/>
            </w:tcBorders>
            <w:vAlign w:val="center"/>
          </w:tcPr>
          <w:p w14:paraId="5A12A007" w14:textId="6239C448" w:rsidR="005A219D" w:rsidRPr="00F52B19" w:rsidRDefault="005A219D" w:rsidP="005A219D">
            <w:pPr>
              <w:jc w:val="center"/>
              <w:rPr>
                <w:rFonts w:ascii="Arial" w:hAnsi="Arial" w:cs="Arial"/>
                <w:color w:val="000000" w:themeColor="text1"/>
                <w:sz w:val="19"/>
                <w:szCs w:val="19"/>
              </w:rPr>
            </w:pPr>
            <w:r>
              <w:rPr>
                <w:rFonts w:ascii="Arial" w:hAnsi="Arial" w:cs="Arial"/>
                <w:color w:val="000000" w:themeColor="text1"/>
                <w:sz w:val="19"/>
                <w:szCs w:val="19"/>
              </w:rPr>
              <w:t>áno/nie</w:t>
            </w:r>
          </w:p>
        </w:tc>
        <w:tc>
          <w:tcPr>
            <w:tcW w:w="344" w:type="pct"/>
            <w:tcBorders>
              <w:top w:val="single" w:sz="4" w:space="0" w:color="auto"/>
              <w:left w:val="single" w:sz="4" w:space="0" w:color="auto"/>
              <w:right w:val="single" w:sz="4" w:space="0" w:color="auto"/>
            </w:tcBorders>
            <w:vAlign w:val="center"/>
          </w:tcPr>
          <w:p w14:paraId="17920449" w14:textId="562ADB5F" w:rsidR="005A219D" w:rsidRDefault="005A219D" w:rsidP="005A219D">
            <w:pPr>
              <w:jc w:val="center"/>
              <w:rPr>
                <w:rFonts w:ascii="Arial" w:hAnsi="Arial" w:cs="Arial"/>
                <w:color w:val="000000" w:themeColor="text1"/>
                <w:sz w:val="19"/>
                <w:szCs w:val="19"/>
              </w:rPr>
            </w:pPr>
            <w:r>
              <w:rPr>
                <w:rFonts w:ascii="Arial" w:hAnsi="Arial" w:cs="Arial"/>
                <w:color w:val="000000" w:themeColor="text1"/>
                <w:sz w:val="19"/>
                <w:szCs w:val="19"/>
              </w:rPr>
              <w:t>N/A</w:t>
            </w:r>
          </w:p>
        </w:tc>
      </w:tr>
      <w:tr w:rsidR="005A219D" w:rsidRPr="00F93B3F" w14:paraId="7665E5C2" w14:textId="77777777" w:rsidTr="009B69F2">
        <w:trPr>
          <w:trHeight w:val="283"/>
        </w:trPr>
        <w:tc>
          <w:tcPr>
            <w:tcW w:w="578" w:type="pct"/>
            <w:vMerge/>
            <w:tcBorders>
              <w:top w:val="single" w:sz="4" w:space="0" w:color="auto"/>
              <w:left w:val="single" w:sz="4" w:space="0" w:color="auto"/>
              <w:bottom w:val="single" w:sz="4" w:space="0" w:color="auto"/>
              <w:right w:val="single" w:sz="4" w:space="0" w:color="auto"/>
            </w:tcBorders>
            <w:vAlign w:val="center"/>
          </w:tcPr>
          <w:p w14:paraId="2CA71761" w14:textId="77777777" w:rsidR="005A219D" w:rsidRPr="009A0048" w:rsidRDefault="005A219D" w:rsidP="005A219D">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14:paraId="2138B038" w14:textId="6A09B5D5" w:rsidR="005A219D" w:rsidRPr="008E41EB" w:rsidRDefault="005A219D" w:rsidP="00BF2741">
            <w:pPr>
              <w:rPr>
                <w:rFonts w:ascii="Arial" w:hAnsi="Arial" w:cs="Arial"/>
                <w:color w:val="000000" w:themeColor="text1"/>
                <w:sz w:val="19"/>
                <w:szCs w:val="19"/>
              </w:rPr>
            </w:pPr>
            <w:r>
              <w:rPr>
                <w:rFonts w:ascii="Arial" w:hAnsi="Arial" w:cs="Arial"/>
                <w:color w:val="000000" w:themeColor="text1"/>
                <w:sz w:val="19"/>
                <w:szCs w:val="19"/>
              </w:rPr>
              <w:t>3.</w:t>
            </w:r>
            <w:r w:rsidR="00BF2741">
              <w:rPr>
                <w:rFonts w:ascii="Arial" w:hAnsi="Arial" w:cs="Arial"/>
                <w:color w:val="000000" w:themeColor="text1"/>
                <w:sz w:val="19"/>
                <w:szCs w:val="19"/>
              </w:rPr>
              <w:t>3</w:t>
            </w:r>
            <w:r w:rsidR="00BF2741" w:rsidRPr="00DF686E">
              <w:rPr>
                <w:rFonts w:ascii="Arial" w:hAnsi="Arial" w:cs="Arial"/>
                <w:color w:val="000000" w:themeColor="text1"/>
                <w:sz w:val="19"/>
                <w:szCs w:val="19"/>
              </w:rPr>
              <w:t xml:space="preserve"> </w:t>
            </w:r>
            <w:r w:rsidRPr="00DF686E">
              <w:rPr>
                <w:rFonts w:ascii="Arial" w:hAnsi="Arial" w:cs="Arial"/>
                <w:color w:val="000000" w:themeColor="text1"/>
                <w:sz w:val="19"/>
                <w:szCs w:val="19"/>
              </w:rPr>
              <w:t>Štruktúra a správnosť rozpočtu</w:t>
            </w:r>
          </w:p>
        </w:tc>
        <w:tc>
          <w:tcPr>
            <w:tcW w:w="394" w:type="pct"/>
            <w:tcBorders>
              <w:top w:val="single" w:sz="4" w:space="0" w:color="auto"/>
              <w:left w:val="single" w:sz="4" w:space="0" w:color="auto"/>
              <w:right w:val="single" w:sz="4" w:space="0" w:color="auto"/>
            </w:tcBorders>
            <w:vAlign w:val="center"/>
          </w:tcPr>
          <w:p w14:paraId="16CD0EDE" w14:textId="76162835" w:rsidR="005A219D" w:rsidRPr="008E41EB" w:rsidRDefault="005A219D" w:rsidP="005A219D">
            <w:pPr>
              <w:jc w:val="center"/>
              <w:rPr>
                <w:rFonts w:ascii="Arial" w:hAnsi="Arial" w:cs="Arial"/>
                <w:color w:val="000000" w:themeColor="text1"/>
                <w:sz w:val="19"/>
                <w:szCs w:val="19"/>
              </w:rPr>
            </w:pPr>
            <w:r w:rsidRPr="00DF686E">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14:paraId="53C008CE" w14:textId="1AFE742B" w:rsidR="005A219D" w:rsidRPr="008E41EB" w:rsidRDefault="005A219D" w:rsidP="00BF2741">
            <w:pPr>
              <w:jc w:val="center"/>
              <w:rPr>
                <w:rFonts w:ascii="Arial" w:hAnsi="Arial" w:cs="Arial"/>
                <w:color w:val="000000" w:themeColor="text1"/>
                <w:sz w:val="19"/>
                <w:szCs w:val="19"/>
              </w:rPr>
            </w:pPr>
            <w:r w:rsidRPr="00DF686E">
              <w:rPr>
                <w:rFonts w:ascii="Arial" w:hAnsi="Arial" w:cs="Arial"/>
                <w:color w:val="000000" w:themeColor="text1"/>
                <w:sz w:val="19"/>
                <w:szCs w:val="19"/>
              </w:rPr>
              <w:t>0;</w:t>
            </w:r>
            <w:r w:rsidR="00BF2741">
              <w:rPr>
                <w:rFonts w:ascii="Arial" w:hAnsi="Arial" w:cs="Arial"/>
                <w:color w:val="000000" w:themeColor="text1"/>
                <w:sz w:val="19"/>
                <w:szCs w:val="19"/>
              </w:rPr>
              <w:t>1</w:t>
            </w:r>
            <w:r w:rsidRPr="00DF686E">
              <w:rPr>
                <w:rFonts w:ascii="Arial" w:hAnsi="Arial" w:cs="Arial"/>
                <w:color w:val="000000" w:themeColor="text1"/>
                <w:sz w:val="19"/>
                <w:szCs w:val="19"/>
              </w:rPr>
              <w:t>;</w:t>
            </w:r>
            <w:r w:rsidR="00BF2741">
              <w:rPr>
                <w:rFonts w:ascii="Arial" w:hAnsi="Arial" w:cs="Arial"/>
                <w:color w:val="000000" w:themeColor="text1"/>
                <w:sz w:val="19"/>
                <w:szCs w:val="19"/>
              </w:rPr>
              <w:t>2</w:t>
            </w:r>
          </w:p>
        </w:tc>
        <w:tc>
          <w:tcPr>
            <w:tcW w:w="344" w:type="pct"/>
            <w:tcBorders>
              <w:top w:val="single" w:sz="4" w:space="0" w:color="auto"/>
              <w:left w:val="single" w:sz="4" w:space="0" w:color="auto"/>
              <w:right w:val="single" w:sz="4" w:space="0" w:color="auto"/>
            </w:tcBorders>
            <w:vAlign w:val="center"/>
          </w:tcPr>
          <w:p w14:paraId="091E9C7C" w14:textId="2EBB5264" w:rsidR="005A219D" w:rsidRPr="008E41EB" w:rsidRDefault="00BF2741" w:rsidP="005A219D">
            <w:pPr>
              <w:jc w:val="center"/>
              <w:rPr>
                <w:rFonts w:ascii="Arial" w:hAnsi="Arial" w:cs="Arial"/>
                <w:color w:val="000000" w:themeColor="text1"/>
                <w:sz w:val="19"/>
                <w:szCs w:val="19"/>
              </w:rPr>
            </w:pPr>
            <w:r>
              <w:rPr>
                <w:rFonts w:ascii="Arial" w:hAnsi="Arial" w:cs="Arial"/>
                <w:color w:val="000000" w:themeColor="text1"/>
                <w:sz w:val="19"/>
                <w:szCs w:val="19"/>
              </w:rPr>
              <w:t>2</w:t>
            </w:r>
          </w:p>
        </w:tc>
      </w:tr>
      <w:tr w:rsidR="005A219D" w:rsidRPr="00F93B3F" w14:paraId="33BBC246" w14:textId="77777777" w:rsidTr="009B69F2">
        <w:trPr>
          <w:trHeight w:val="283"/>
        </w:trPr>
        <w:tc>
          <w:tcPr>
            <w:tcW w:w="578" w:type="pct"/>
            <w:vMerge/>
            <w:tcBorders>
              <w:top w:val="single" w:sz="4" w:space="0" w:color="auto"/>
              <w:left w:val="single" w:sz="4" w:space="0" w:color="auto"/>
              <w:bottom w:val="single" w:sz="4" w:space="0" w:color="auto"/>
              <w:right w:val="single" w:sz="4" w:space="0" w:color="auto"/>
            </w:tcBorders>
            <w:vAlign w:val="center"/>
          </w:tcPr>
          <w:p w14:paraId="3E2C43D4" w14:textId="77777777" w:rsidR="005A219D" w:rsidRPr="009A0048" w:rsidRDefault="005A219D" w:rsidP="005A219D">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14:paraId="4332FBB3" w14:textId="635485B7" w:rsidR="005A219D" w:rsidRDefault="005A219D" w:rsidP="00BF2741">
            <w:pPr>
              <w:rPr>
                <w:rFonts w:ascii="Arial" w:hAnsi="Arial" w:cs="Arial"/>
                <w:color w:val="000000" w:themeColor="text1"/>
                <w:sz w:val="19"/>
                <w:szCs w:val="19"/>
              </w:rPr>
            </w:pPr>
            <w:r>
              <w:rPr>
                <w:rFonts w:ascii="Arial" w:hAnsi="Arial" w:cs="Arial"/>
                <w:color w:val="000000" w:themeColor="text1"/>
                <w:sz w:val="19"/>
                <w:szCs w:val="19"/>
              </w:rPr>
              <w:t>3.</w:t>
            </w:r>
            <w:r w:rsidR="00BF2741">
              <w:rPr>
                <w:rFonts w:ascii="Arial" w:hAnsi="Arial" w:cs="Arial"/>
                <w:color w:val="000000" w:themeColor="text1"/>
                <w:sz w:val="19"/>
                <w:szCs w:val="19"/>
              </w:rPr>
              <w:t xml:space="preserve">4 </w:t>
            </w:r>
            <w:r w:rsidRPr="00112E50">
              <w:rPr>
                <w:rFonts w:ascii="Arial" w:hAnsi="Arial" w:cs="Arial"/>
                <w:color w:val="000000" w:themeColor="text1"/>
                <w:sz w:val="19"/>
                <w:szCs w:val="19"/>
              </w:rPr>
              <w:t>Fin</w:t>
            </w:r>
            <w:r>
              <w:rPr>
                <w:rFonts w:ascii="Arial" w:hAnsi="Arial" w:cs="Arial"/>
                <w:color w:val="000000" w:themeColor="text1"/>
                <w:sz w:val="19"/>
                <w:szCs w:val="19"/>
              </w:rPr>
              <w:t>ančná charakteristika žiadateľa</w:t>
            </w:r>
          </w:p>
        </w:tc>
        <w:tc>
          <w:tcPr>
            <w:tcW w:w="394" w:type="pct"/>
            <w:tcBorders>
              <w:top w:val="single" w:sz="4" w:space="0" w:color="auto"/>
              <w:left w:val="single" w:sz="4" w:space="0" w:color="auto"/>
              <w:right w:val="single" w:sz="4" w:space="0" w:color="auto"/>
            </w:tcBorders>
            <w:vAlign w:val="center"/>
          </w:tcPr>
          <w:p w14:paraId="15EEDA25" w14:textId="77777777" w:rsidR="005A219D" w:rsidRPr="008E41EB" w:rsidRDefault="005A219D" w:rsidP="005A219D">
            <w:pPr>
              <w:jc w:val="center"/>
              <w:rPr>
                <w:rFonts w:ascii="Arial" w:hAnsi="Arial" w:cs="Arial"/>
                <w:color w:val="000000" w:themeColor="text1"/>
                <w:sz w:val="19"/>
                <w:szCs w:val="19"/>
              </w:rPr>
            </w:pPr>
            <w:r w:rsidRPr="00DF686E">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14:paraId="0733884C" w14:textId="77777777" w:rsidR="005A219D" w:rsidRPr="00F52B19" w:rsidRDefault="005A219D" w:rsidP="005A219D">
            <w:pPr>
              <w:jc w:val="center"/>
              <w:rPr>
                <w:rFonts w:ascii="Arial" w:hAnsi="Arial" w:cs="Arial"/>
                <w:color w:val="000000" w:themeColor="text1"/>
                <w:sz w:val="19"/>
                <w:szCs w:val="19"/>
              </w:rPr>
            </w:pPr>
            <w:r w:rsidRPr="00F52B19">
              <w:rPr>
                <w:rFonts w:ascii="Arial" w:hAnsi="Arial" w:cs="Arial"/>
                <w:color w:val="000000" w:themeColor="text1"/>
                <w:sz w:val="19"/>
                <w:szCs w:val="19"/>
              </w:rPr>
              <w:t>0;</w:t>
            </w:r>
            <w:r>
              <w:rPr>
                <w:rFonts w:ascii="Arial" w:hAnsi="Arial" w:cs="Arial"/>
                <w:color w:val="000000" w:themeColor="text1"/>
                <w:sz w:val="19"/>
                <w:szCs w:val="19"/>
              </w:rPr>
              <w:t>3</w:t>
            </w:r>
            <w:r w:rsidRPr="00F52B19">
              <w:rPr>
                <w:rFonts w:ascii="Arial" w:hAnsi="Arial" w:cs="Arial"/>
                <w:color w:val="000000" w:themeColor="text1"/>
                <w:sz w:val="19"/>
                <w:szCs w:val="19"/>
              </w:rPr>
              <w:t>;</w:t>
            </w:r>
            <w:r>
              <w:rPr>
                <w:rFonts w:ascii="Arial" w:hAnsi="Arial" w:cs="Arial"/>
                <w:color w:val="000000" w:themeColor="text1"/>
                <w:sz w:val="19"/>
                <w:szCs w:val="19"/>
              </w:rPr>
              <w:t>6</w:t>
            </w:r>
          </w:p>
        </w:tc>
        <w:tc>
          <w:tcPr>
            <w:tcW w:w="344" w:type="pct"/>
            <w:tcBorders>
              <w:top w:val="single" w:sz="4" w:space="0" w:color="auto"/>
              <w:left w:val="single" w:sz="4" w:space="0" w:color="auto"/>
              <w:right w:val="single" w:sz="4" w:space="0" w:color="auto"/>
            </w:tcBorders>
            <w:vAlign w:val="center"/>
          </w:tcPr>
          <w:p w14:paraId="5F0090B1" w14:textId="77777777" w:rsidR="005A219D" w:rsidRPr="00F52B19" w:rsidRDefault="005A219D" w:rsidP="005A219D">
            <w:pPr>
              <w:jc w:val="center"/>
              <w:rPr>
                <w:rFonts w:ascii="Arial" w:hAnsi="Arial" w:cs="Arial"/>
                <w:color w:val="000000" w:themeColor="text1"/>
                <w:sz w:val="19"/>
                <w:szCs w:val="19"/>
              </w:rPr>
            </w:pPr>
            <w:r>
              <w:rPr>
                <w:rFonts w:ascii="Arial" w:hAnsi="Arial" w:cs="Arial"/>
                <w:color w:val="000000" w:themeColor="text1"/>
                <w:sz w:val="19"/>
                <w:szCs w:val="19"/>
              </w:rPr>
              <w:t>6</w:t>
            </w:r>
          </w:p>
        </w:tc>
      </w:tr>
      <w:tr w:rsidR="005A219D" w:rsidRPr="00F93B3F" w14:paraId="44990103" w14:textId="77777777" w:rsidTr="009B69F2">
        <w:trPr>
          <w:trHeight w:val="283"/>
        </w:trPr>
        <w:tc>
          <w:tcPr>
            <w:tcW w:w="578" w:type="pct"/>
            <w:vMerge/>
            <w:tcBorders>
              <w:top w:val="single" w:sz="4" w:space="0" w:color="auto"/>
              <w:left w:val="single" w:sz="4" w:space="0" w:color="auto"/>
              <w:bottom w:val="single" w:sz="4" w:space="0" w:color="auto"/>
              <w:right w:val="single" w:sz="4" w:space="0" w:color="auto"/>
            </w:tcBorders>
            <w:vAlign w:val="center"/>
            <w:hideMark/>
          </w:tcPr>
          <w:p w14:paraId="4518C774" w14:textId="77777777" w:rsidR="005A219D" w:rsidRPr="004077F0" w:rsidRDefault="005A219D" w:rsidP="005A219D">
            <w:pPr>
              <w:rPr>
                <w:rFonts w:ascii="Arial" w:hAnsi="Arial" w:cs="Arial"/>
                <w:color w:val="000000" w:themeColor="text1"/>
                <w:sz w:val="19"/>
                <w:szCs w:val="19"/>
              </w:rPr>
            </w:pPr>
          </w:p>
        </w:tc>
        <w:tc>
          <w:tcPr>
            <w:tcW w:w="3271" w:type="pct"/>
            <w:tcBorders>
              <w:top w:val="single" w:sz="4" w:space="0" w:color="auto"/>
              <w:left w:val="single" w:sz="4" w:space="0" w:color="auto"/>
              <w:bottom w:val="single" w:sz="4" w:space="0" w:color="auto"/>
              <w:right w:val="nil"/>
            </w:tcBorders>
            <w:shd w:val="clear" w:color="auto" w:fill="DEEAF6" w:themeFill="accent1" w:themeFillTint="33"/>
            <w:vAlign w:val="center"/>
          </w:tcPr>
          <w:p w14:paraId="62A886AE" w14:textId="77777777" w:rsidR="005A219D" w:rsidRPr="004077F0" w:rsidRDefault="005A219D" w:rsidP="005A219D">
            <w:pPr>
              <w:rPr>
                <w:rFonts w:ascii="Arial" w:hAnsi="Arial" w:cs="Arial"/>
                <w:color w:val="000000" w:themeColor="text1"/>
                <w:sz w:val="19"/>
                <w:szCs w:val="19"/>
              </w:rPr>
            </w:pPr>
            <w:r w:rsidRPr="004077F0">
              <w:rPr>
                <w:rFonts w:ascii="Arial" w:hAnsi="Arial" w:cs="Arial"/>
                <w:b/>
                <w:color w:val="000000" w:themeColor="text1"/>
                <w:sz w:val="19"/>
                <w:szCs w:val="19"/>
              </w:rPr>
              <w:t xml:space="preserve">Spolu </w:t>
            </w:r>
          </w:p>
        </w:tc>
        <w:tc>
          <w:tcPr>
            <w:tcW w:w="394" w:type="pct"/>
            <w:tcBorders>
              <w:top w:val="single" w:sz="4" w:space="0" w:color="auto"/>
              <w:left w:val="nil"/>
              <w:bottom w:val="single" w:sz="4" w:space="0" w:color="auto"/>
              <w:right w:val="nil"/>
            </w:tcBorders>
            <w:shd w:val="clear" w:color="auto" w:fill="DEEAF6" w:themeFill="accent1" w:themeFillTint="33"/>
            <w:vAlign w:val="center"/>
          </w:tcPr>
          <w:p w14:paraId="76439D5F" w14:textId="77777777" w:rsidR="005A219D" w:rsidRPr="004077F0" w:rsidRDefault="005A219D" w:rsidP="005A219D">
            <w:pPr>
              <w:jc w:val="center"/>
              <w:rPr>
                <w:rFonts w:ascii="Arial" w:hAnsi="Arial" w:cs="Arial"/>
                <w:color w:val="000000" w:themeColor="text1"/>
                <w:sz w:val="19"/>
                <w:szCs w:val="19"/>
              </w:rPr>
            </w:pPr>
          </w:p>
        </w:tc>
        <w:tc>
          <w:tcPr>
            <w:tcW w:w="413" w:type="pct"/>
            <w:tcBorders>
              <w:top w:val="single" w:sz="4" w:space="0" w:color="auto"/>
              <w:left w:val="nil"/>
              <w:bottom w:val="single" w:sz="4" w:space="0" w:color="auto"/>
              <w:right w:val="nil"/>
            </w:tcBorders>
            <w:shd w:val="clear" w:color="auto" w:fill="DEEAF6" w:themeFill="accent1" w:themeFillTint="33"/>
            <w:vAlign w:val="center"/>
          </w:tcPr>
          <w:p w14:paraId="1AF92F63" w14:textId="77777777" w:rsidR="005A219D" w:rsidRPr="004077F0" w:rsidRDefault="005A219D" w:rsidP="005A219D">
            <w:pPr>
              <w:jc w:val="center"/>
              <w:rPr>
                <w:rFonts w:ascii="Arial" w:hAnsi="Arial" w:cs="Arial"/>
                <w:color w:val="000000" w:themeColor="text1"/>
                <w:sz w:val="19"/>
                <w:szCs w:val="19"/>
              </w:rPr>
            </w:pPr>
          </w:p>
        </w:tc>
        <w:tc>
          <w:tcPr>
            <w:tcW w:w="344" w:type="pct"/>
            <w:tcBorders>
              <w:top w:val="single" w:sz="4" w:space="0" w:color="auto"/>
              <w:left w:val="nil"/>
              <w:bottom w:val="single" w:sz="4" w:space="0" w:color="auto"/>
              <w:right w:val="single" w:sz="4" w:space="0" w:color="auto"/>
            </w:tcBorders>
            <w:shd w:val="clear" w:color="auto" w:fill="DEEAF6" w:themeFill="accent1" w:themeFillTint="33"/>
            <w:vAlign w:val="center"/>
          </w:tcPr>
          <w:p w14:paraId="649BB5C4" w14:textId="3C9AB0F2" w:rsidR="005A219D" w:rsidRPr="004077F0" w:rsidRDefault="00BF2741" w:rsidP="005A219D">
            <w:pPr>
              <w:jc w:val="center"/>
              <w:rPr>
                <w:rFonts w:ascii="Arial" w:hAnsi="Arial" w:cs="Arial"/>
                <w:b/>
                <w:color w:val="000000" w:themeColor="text1"/>
                <w:sz w:val="19"/>
                <w:szCs w:val="19"/>
              </w:rPr>
            </w:pPr>
            <w:r>
              <w:rPr>
                <w:rFonts w:ascii="Arial" w:hAnsi="Arial" w:cs="Arial"/>
                <w:b/>
                <w:color w:val="000000" w:themeColor="text1"/>
                <w:sz w:val="19"/>
                <w:szCs w:val="19"/>
              </w:rPr>
              <w:t>8</w:t>
            </w:r>
          </w:p>
        </w:tc>
      </w:tr>
      <w:tr w:rsidR="005A219D" w:rsidRPr="00F93B3F" w14:paraId="423EB36F" w14:textId="77777777" w:rsidTr="009B69F2">
        <w:trPr>
          <w:trHeight w:val="283"/>
        </w:trPr>
        <w:tc>
          <w:tcPr>
            <w:tcW w:w="3849" w:type="pct"/>
            <w:gridSpan w:val="2"/>
            <w:tcBorders>
              <w:top w:val="single" w:sz="4" w:space="0" w:color="auto"/>
              <w:left w:val="single" w:sz="4" w:space="0" w:color="auto"/>
              <w:bottom w:val="single" w:sz="4" w:space="0" w:color="auto"/>
              <w:right w:val="nil"/>
            </w:tcBorders>
            <w:shd w:val="clear" w:color="auto" w:fill="9CC2E5" w:themeFill="accent1" w:themeFillTint="99"/>
            <w:vAlign w:val="center"/>
            <w:hideMark/>
          </w:tcPr>
          <w:p w14:paraId="3CC89DA4" w14:textId="77777777" w:rsidR="005A219D" w:rsidRPr="004077F0" w:rsidRDefault="005A219D" w:rsidP="005A219D">
            <w:pPr>
              <w:rPr>
                <w:rFonts w:ascii="Arial" w:hAnsi="Arial" w:cs="Arial"/>
                <w:b/>
                <w:color w:val="000000" w:themeColor="text1"/>
                <w:sz w:val="19"/>
                <w:szCs w:val="19"/>
              </w:rPr>
            </w:pPr>
            <w:r w:rsidRPr="004077F0">
              <w:rPr>
                <w:rFonts w:ascii="Arial" w:hAnsi="Arial" w:cs="Arial"/>
                <w:b/>
                <w:color w:val="000000" w:themeColor="text1"/>
                <w:sz w:val="19"/>
                <w:szCs w:val="19"/>
              </w:rPr>
              <w:t>Spolu za všetky hodnotené oblasti</w:t>
            </w:r>
          </w:p>
        </w:tc>
        <w:tc>
          <w:tcPr>
            <w:tcW w:w="394" w:type="pct"/>
            <w:tcBorders>
              <w:top w:val="single" w:sz="4" w:space="0" w:color="auto"/>
              <w:left w:val="nil"/>
              <w:bottom w:val="single" w:sz="4" w:space="0" w:color="auto"/>
              <w:right w:val="nil"/>
            </w:tcBorders>
            <w:shd w:val="clear" w:color="auto" w:fill="9CC2E5" w:themeFill="accent1" w:themeFillTint="99"/>
            <w:vAlign w:val="center"/>
          </w:tcPr>
          <w:p w14:paraId="77547657" w14:textId="77777777" w:rsidR="005A219D" w:rsidRPr="004077F0" w:rsidRDefault="005A219D" w:rsidP="005A219D">
            <w:pPr>
              <w:jc w:val="center"/>
              <w:rPr>
                <w:rFonts w:ascii="Arial" w:hAnsi="Arial" w:cs="Arial"/>
                <w:color w:val="000000" w:themeColor="text1"/>
                <w:sz w:val="19"/>
                <w:szCs w:val="19"/>
              </w:rPr>
            </w:pPr>
          </w:p>
        </w:tc>
        <w:tc>
          <w:tcPr>
            <w:tcW w:w="413" w:type="pct"/>
            <w:tcBorders>
              <w:top w:val="single" w:sz="4" w:space="0" w:color="auto"/>
              <w:left w:val="nil"/>
              <w:bottom w:val="single" w:sz="4" w:space="0" w:color="auto"/>
              <w:right w:val="nil"/>
            </w:tcBorders>
            <w:shd w:val="clear" w:color="auto" w:fill="9CC2E5" w:themeFill="accent1" w:themeFillTint="99"/>
            <w:vAlign w:val="center"/>
          </w:tcPr>
          <w:p w14:paraId="7E4CD8AB" w14:textId="77777777" w:rsidR="005A219D" w:rsidRPr="004077F0" w:rsidRDefault="005A219D" w:rsidP="005A219D">
            <w:pPr>
              <w:jc w:val="center"/>
              <w:rPr>
                <w:rFonts w:ascii="Arial" w:hAnsi="Arial" w:cs="Arial"/>
                <w:color w:val="000000" w:themeColor="text1"/>
                <w:sz w:val="19"/>
                <w:szCs w:val="19"/>
              </w:rPr>
            </w:pPr>
          </w:p>
        </w:tc>
        <w:tc>
          <w:tcPr>
            <w:tcW w:w="344"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65211C11" w14:textId="773AB0A3" w:rsidR="00B12A69" w:rsidRPr="004077F0" w:rsidRDefault="00B12A69" w:rsidP="00824D74">
            <w:pPr>
              <w:jc w:val="center"/>
              <w:rPr>
                <w:rFonts w:ascii="Arial" w:hAnsi="Arial" w:cs="Arial"/>
                <w:b/>
                <w:color w:val="000000" w:themeColor="text1"/>
                <w:sz w:val="19"/>
                <w:szCs w:val="19"/>
              </w:rPr>
            </w:pPr>
            <w:r>
              <w:rPr>
                <w:rFonts w:ascii="Arial" w:hAnsi="Arial" w:cs="Arial"/>
                <w:b/>
                <w:color w:val="000000" w:themeColor="text1"/>
                <w:sz w:val="19"/>
                <w:szCs w:val="19"/>
              </w:rPr>
              <w:t>35</w:t>
            </w:r>
          </w:p>
        </w:tc>
      </w:tr>
    </w:tbl>
    <w:p w14:paraId="7A767B71" w14:textId="62FC6BF4" w:rsidR="00CA593D" w:rsidRDefault="00CA593D" w:rsidP="00CA593D">
      <w:pPr>
        <w:spacing w:after="120"/>
        <w:jc w:val="both"/>
        <w:rPr>
          <w:rFonts w:ascii="Arial" w:hAnsi="Arial" w:cs="Arial"/>
          <w:b/>
          <w:color w:val="000000" w:themeColor="text1"/>
          <w:sz w:val="19"/>
          <w:szCs w:val="19"/>
        </w:rPr>
      </w:pPr>
      <w:r w:rsidRPr="00F93B3F">
        <w:rPr>
          <w:rFonts w:ascii="Arial" w:hAnsi="Arial" w:cs="Arial"/>
          <w:b/>
          <w:color w:val="000000" w:themeColor="text1"/>
          <w:sz w:val="19"/>
          <w:szCs w:val="19"/>
        </w:rPr>
        <w:t xml:space="preserve">Na splnenie kritérií odborného hodnotenia musia </w:t>
      </w:r>
      <w:r w:rsidRPr="00055E04">
        <w:rPr>
          <w:rFonts w:ascii="Arial" w:hAnsi="Arial" w:cs="Arial"/>
          <w:b/>
          <w:color w:val="000000" w:themeColor="text1"/>
          <w:sz w:val="19"/>
          <w:szCs w:val="19"/>
        </w:rPr>
        <w:t xml:space="preserve">byť vyhodnotené kladne všetky vylučujúce hodnotiace kritériá a zároveň musí byť splnená minimálna hranica pri bodovaných hodnotiacich kritériách, ktorá predstavuje 60% z maximálneho počtu bodov bodovaných hodnotiacich kritérií, </w:t>
      </w:r>
      <w:proofErr w:type="spellStart"/>
      <w:r w:rsidRPr="00055E04">
        <w:rPr>
          <w:rFonts w:ascii="Arial" w:hAnsi="Arial" w:cs="Arial"/>
          <w:b/>
          <w:color w:val="000000" w:themeColor="text1"/>
          <w:sz w:val="19"/>
          <w:szCs w:val="19"/>
        </w:rPr>
        <w:t>t.j</w:t>
      </w:r>
      <w:proofErr w:type="spellEnd"/>
      <w:r w:rsidRPr="00055E04">
        <w:rPr>
          <w:rFonts w:ascii="Arial" w:hAnsi="Arial" w:cs="Arial"/>
          <w:b/>
          <w:color w:val="000000" w:themeColor="text1"/>
          <w:sz w:val="19"/>
          <w:szCs w:val="19"/>
        </w:rPr>
        <w:t xml:space="preserve">. </w:t>
      </w:r>
      <w:r w:rsidR="00B12A69">
        <w:rPr>
          <w:rFonts w:ascii="Arial" w:hAnsi="Arial" w:cs="Arial"/>
          <w:b/>
          <w:color w:val="000000" w:themeColor="text1"/>
          <w:sz w:val="19"/>
          <w:szCs w:val="19"/>
        </w:rPr>
        <w:t xml:space="preserve">21 </w:t>
      </w:r>
      <w:r w:rsidRPr="00055E04">
        <w:rPr>
          <w:rFonts w:ascii="Arial" w:hAnsi="Arial" w:cs="Arial"/>
          <w:b/>
          <w:color w:val="000000" w:themeColor="text1"/>
          <w:sz w:val="19"/>
          <w:szCs w:val="19"/>
        </w:rPr>
        <w:t>bodov.</w:t>
      </w:r>
    </w:p>
    <w:p w14:paraId="2E6AA140" w14:textId="77777777" w:rsidR="00CA593D" w:rsidRPr="00C01229" w:rsidRDefault="00CA593D" w:rsidP="00CA593D">
      <w:pPr>
        <w:spacing w:before="120" w:after="120" w:line="288" w:lineRule="auto"/>
        <w:jc w:val="both"/>
        <w:rPr>
          <w:rFonts w:ascii="Arial" w:hAnsi="Arial" w:cs="Arial"/>
          <w:sz w:val="19"/>
          <w:szCs w:val="19"/>
        </w:rPr>
      </w:pPr>
    </w:p>
    <w:p w14:paraId="2119739D" w14:textId="4285E55D" w:rsidR="000B5A77" w:rsidRDefault="000B5A77">
      <w:r>
        <w:br w:type="page"/>
      </w:r>
    </w:p>
    <w:p w14:paraId="7CC236B7" w14:textId="77777777" w:rsidR="00B95FF8" w:rsidRDefault="00B95FF8" w:rsidP="00B95FF8">
      <w:pPr>
        <w:spacing w:after="120" w:line="240" w:lineRule="auto"/>
        <w:jc w:val="center"/>
        <w:rPr>
          <w:rFonts w:ascii="Arial" w:hAnsi="Arial" w:cs="Arial"/>
          <w:b/>
          <w:caps/>
        </w:rPr>
      </w:pPr>
      <w:r>
        <w:rPr>
          <w:rFonts w:ascii="Arial" w:hAnsi="Arial" w:cs="Arial"/>
          <w:b/>
          <w:caps/>
        </w:rPr>
        <w:lastRenderedPageBreak/>
        <w:t xml:space="preserve">Výberové kritériá – </w:t>
      </w:r>
      <w:r>
        <w:rPr>
          <w:rFonts w:ascii="Arial" w:hAnsi="Arial" w:cs="Arial"/>
          <w:b/>
          <w:caps/>
          <w:color w:val="000000" w:themeColor="text1"/>
        </w:rPr>
        <w:t>Rozlišovacie bodované kritériá k hodnotiacim kritériám</w:t>
      </w:r>
    </w:p>
    <w:p w14:paraId="41B9FDDF" w14:textId="77777777" w:rsidR="00B95FF8" w:rsidRDefault="00B95FF8" w:rsidP="00B95FF8">
      <w:pPr>
        <w:spacing w:after="120" w:line="240" w:lineRule="auto"/>
        <w:jc w:val="center"/>
        <w:rPr>
          <w:rFonts w:ascii="Arial" w:hAnsi="Arial" w:cs="Arial"/>
          <w:b/>
          <w:caps/>
        </w:rPr>
      </w:pPr>
      <w:r>
        <w:rPr>
          <w:rFonts w:ascii="Arial" w:eastAsia="Arial Unicode MS" w:hAnsi="Arial" w:cs="Arial"/>
          <w:color w:val="000000" w:themeColor="text1"/>
          <w:sz w:val="19"/>
          <w:szCs w:val="19"/>
        </w:rPr>
        <w:t>pre hodnotenie žiadostí o NFP v rámci Programu Slovensko (ďalej aj „P SK“)</w:t>
      </w:r>
    </w:p>
    <w:p w14:paraId="174D235D" w14:textId="77777777" w:rsidR="00B95FF8" w:rsidRDefault="00B95FF8" w:rsidP="00B95FF8">
      <w:pPr>
        <w:spacing w:after="120" w:line="240" w:lineRule="auto"/>
        <w:jc w:val="center"/>
        <w:rPr>
          <w:rFonts w:ascii="Arial" w:hAnsi="Arial" w:cs="Arial"/>
          <w:b/>
          <w:color w:val="000000" w:themeColor="text1"/>
        </w:rPr>
      </w:pPr>
    </w:p>
    <w:p w14:paraId="055267FA" w14:textId="77777777" w:rsidR="00B95FF8" w:rsidRPr="004948A3" w:rsidRDefault="00B95FF8" w:rsidP="00B95FF8">
      <w:pPr>
        <w:tabs>
          <w:tab w:val="center" w:pos="7841"/>
          <w:tab w:val="right" w:pos="13758"/>
        </w:tabs>
        <w:spacing w:after="130" w:line="240" w:lineRule="auto"/>
        <w:ind w:left="1925" w:right="1640"/>
        <w:jc w:val="center"/>
        <w:rPr>
          <w:rFonts w:ascii="Arial" w:eastAsia="Times New Roman" w:hAnsi="Arial" w:cs="Arial"/>
          <w:b/>
          <w:caps/>
          <w:color w:val="000000" w:themeColor="text1"/>
          <w:sz w:val="19"/>
          <w:szCs w:val="19"/>
        </w:rPr>
      </w:pPr>
      <w:r w:rsidRPr="004948A3">
        <w:rPr>
          <w:rFonts w:ascii="Arial" w:eastAsia="Times New Roman" w:hAnsi="Arial" w:cs="Arial"/>
          <w:b/>
          <w:caps/>
          <w:color w:val="000000" w:themeColor="text1"/>
          <w:sz w:val="19"/>
          <w:szCs w:val="19"/>
        </w:rPr>
        <w:t>Špecifický cieľ: RSO3.2. Rozvoj a posilňovanie udržateľnej, inteligentnej a intermodálnej vnútroštátnej, regionálnej a miestnej mobility odolnej proti zmene klímy vrátane zlepšeného prístupu k TEN-T a cezhraničnej mobility (EFRR)</w:t>
      </w:r>
    </w:p>
    <w:p w14:paraId="456B9658" w14:textId="77777777" w:rsidR="00B95FF8" w:rsidRDefault="00B95FF8" w:rsidP="00B95FF8">
      <w:pPr>
        <w:spacing w:after="120" w:line="240" w:lineRule="auto"/>
        <w:jc w:val="center"/>
        <w:rPr>
          <w:b/>
        </w:rPr>
      </w:pPr>
      <w:r w:rsidRPr="004948A3">
        <w:rPr>
          <w:rFonts w:ascii="Arial" w:eastAsia="Times New Roman" w:hAnsi="Arial" w:cs="Arial"/>
          <w:b/>
          <w:color w:val="000000" w:themeColor="text1"/>
          <w:sz w:val="19"/>
          <w:szCs w:val="19"/>
        </w:rPr>
        <w:t>Opatrenie 3.2.3 Odstránenie kľúčových úzkych miest na cestnej infraštruktúre a zlepšenie regionálnej mobility prostredníctvom modernizácie a</w:t>
      </w:r>
      <w:r>
        <w:rPr>
          <w:rFonts w:ascii="Arial" w:eastAsia="Times New Roman" w:hAnsi="Arial" w:cs="Arial"/>
          <w:b/>
          <w:color w:val="000000" w:themeColor="text1"/>
          <w:sz w:val="19"/>
          <w:szCs w:val="19"/>
        </w:rPr>
        <w:t xml:space="preserve"> </w:t>
      </w:r>
      <w:r w:rsidRPr="004948A3">
        <w:rPr>
          <w:rFonts w:ascii="Arial" w:eastAsia="Times New Roman" w:hAnsi="Arial" w:cs="Arial"/>
          <w:b/>
          <w:color w:val="000000" w:themeColor="text1"/>
          <w:sz w:val="19"/>
          <w:szCs w:val="19"/>
        </w:rPr>
        <w:t>výstavby ciest II. a III. triedy</w:t>
      </w:r>
    </w:p>
    <w:p w14:paraId="4B739478" w14:textId="77777777" w:rsidR="00B95FF8" w:rsidRDefault="00B95FF8" w:rsidP="00B95FF8">
      <w:pPr>
        <w:spacing w:after="120" w:line="240" w:lineRule="auto"/>
        <w:jc w:val="center"/>
        <w:rPr>
          <w:b/>
          <w:caps/>
        </w:rPr>
      </w:pPr>
      <w:r>
        <w:rPr>
          <w:b/>
          <w:caps/>
        </w:rPr>
        <w:t>Dopytovo-orientované projekty</w:t>
      </w:r>
    </w:p>
    <w:p w14:paraId="2C13AC04" w14:textId="77777777" w:rsidR="00B95FF8" w:rsidRPr="000B5A77" w:rsidRDefault="00B95FF8" w:rsidP="00B95FF8">
      <w:pPr>
        <w:pStyle w:val="Default"/>
        <w:spacing w:before="120" w:after="120" w:line="288" w:lineRule="auto"/>
        <w:jc w:val="both"/>
        <w:rPr>
          <w:rFonts w:ascii="Arial" w:hAnsi="Arial" w:cs="Arial"/>
          <w:color w:val="000000" w:themeColor="text1"/>
          <w:sz w:val="19"/>
          <w:szCs w:val="19"/>
        </w:rPr>
      </w:pPr>
      <w:r w:rsidRPr="000B5A77">
        <w:rPr>
          <w:rFonts w:ascii="Arial" w:hAnsi="Arial" w:cs="Arial"/>
          <w:color w:val="000000" w:themeColor="text1"/>
          <w:sz w:val="19"/>
          <w:szCs w:val="19"/>
        </w:rPr>
        <w:t>Po ukončení odborného hodnotenia žiadostí o nenávratný finančný príspevok (ďalej len „</w:t>
      </w:r>
      <w:proofErr w:type="spellStart"/>
      <w:r w:rsidRPr="000B5A77">
        <w:rPr>
          <w:rFonts w:ascii="Arial" w:hAnsi="Arial" w:cs="Arial"/>
          <w:color w:val="000000" w:themeColor="text1"/>
          <w:sz w:val="19"/>
          <w:szCs w:val="19"/>
        </w:rPr>
        <w:t>ŽoNFP</w:t>
      </w:r>
      <w:proofErr w:type="spellEnd"/>
      <w:r w:rsidRPr="000B5A77">
        <w:rPr>
          <w:rFonts w:ascii="Arial" w:hAnsi="Arial" w:cs="Arial"/>
          <w:color w:val="000000" w:themeColor="text1"/>
          <w:sz w:val="19"/>
          <w:szCs w:val="19"/>
        </w:rPr>
        <w:t xml:space="preserve">“) predložených v rámci výzvy zo zoznamu žiadostí, ktoré splnili minimálnu hranicu na splnenie podmienky odborného hodnotenia, RO usporiada </w:t>
      </w:r>
      <w:proofErr w:type="spellStart"/>
      <w:r w:rsidRPr="000B5A77">
        <w:rPr>
          <w:rFonts w:ascii="Arial" w:hAnsi="Arial" w:cs="Arial"/>
          <w:color w:val="000000" w:themeColor="text1"/>
          <w:sz w:val="19"/>
          <w:szCs w:val="19"/>
        </w:rPr>
        <w:t>ŽoNFP</w:t>
      </w:r>
      <w:proofErr w:type="spellEnd"/>
      <w:r w:rsidRPr="000B5A77">
        <w:rPr>
          <w:rFonts w:ascii="Arial" w:hAnsi="Arial" w:cs="Arial"/>
          <w:color w:val="000000" w:themeColor="text1"/>
          <w:sz w:val="19"/>
          <w:szCs w:val="19"/>
        </w:rPr>
        <w:t xml:space="preserve"> zostupne podľa bodovej hodnoty získanej v odbornom hodnotení, </w:t>
      </w:r>
      <w:proofErr w:type="spellStart"/>
      <w:r w:rsidRPr="000B5A77">
        <w:rPr>
          <w:rFonts w:ascii="Arial" w:hAnsi="Arial" w:cs="Arial"/>
          <w:color w:val="000000" w:themeColor="text1"/>
          <w:sz w:val="19"/>
          <w:szCs w:val="19"/>
        </w:rPr>
        <w:t>t.j</w:t>
      </w:r>
      <w:proofErr w:type="spellEnd"/>
      <w:r w:rsidRPr="000B5A77">
        <w:rPr>
          <w:rFonts w:ascii="Arial" w:hAnsi="Arial" w:cs="Arial"/>
          <w:color w:val="000000" w:themeColor="text1"/>
          <w:sz w:val="19"/>
          <w:szCs w:val="19"/>
        </w:rPr>
        <w:t xml:space="preserve">. od </w:t>
      </w:r>
      <w:proofErr w:type="spellStart"/>
      <w:r w:rsidRPr="000B5A77">
        <w:rPr>
          <w:rFonts w:ascii="Arial" w:hAnsi="Arial" w:cs="Arial"/>
          <w:color w:val="000000" w:themeColor="text1"/>
          <w:sz w:val="19"/>
          <w:szCs w:val="19"/>
        </w:rPr>
        <w:t>ŽoNFP</w:t>
      </w:r>
      <w:proofErr w:type="spellEnd"/>
      <w:r w:rsidRPr="000B5A77">
        <w:rPr>
          <w:rFonts w:ascii="Arial" w:hAnsi="Arial" w:cs="Arial"/>
          <w:color w:val="000000" w:themeColor="text1"/>
          <w:sz w:val="19"/>
          <w:szCs w:val="19"/>
        </w:rPr>
        <w:t xml:space="preserve"> s najvyšším počtom bodov po </w:t>
      </w:r>
      <w:proofErr w:type="spellStart"/>
      <w:r w:rsidRPr="000B5A77">
        <w:rPr>
          <w:rFonts w:ascii="Arial" w:hAnsi="Arial" w:cs="Arial"/>
          <w:color w:val="000000" w:themeColor="text1"/>
          <w:sz w:val="19"/>
          <w:szCs w:val="19"/>
        </w:rPr>
        <w:t>ŽoNFP</w:t>
      </w:r>
      <w:proofErr w:type="spellEnd"/>
      <w:r w:rsidRPr="000B5A77">
        <w:rPr>
          <w:rFonts w:ascii="Arial" w:hAnsi="Arial" w:cs="Arial"/>
          <w:color w:val="000000" w:themeColor="text1"/>
          <w:sz w:val="19"/>
          <w:szCs w:val="19"/>
        </w:rPr>
        <w:t xml:space="preserve"> s najnižším počtom bodov. </w:t>
      </w:r>
      <w:proofErr w:type="spellStart"/>
      <w:r w:rsidRPr="000B5A77">
        <w:rPr>
          <w:rFonts w:ascii="Arial" w:hAnsi="Arial" w:cs="Arial"/>
          <w:color w:val="000000" w:themeColor="text1"/>
          <w:sz w:val="19"/>
          <w:szCs w:val="19"/>
        </w:rPr>
        <w:t>ŽoNFP</w:t>
      </w:r>
      <w:proofErr w:type="spellEnd"/>
      <w:r w:rsidRPr="000B5A77">
        <w:rPr>
          <w:rFonts w:ascii="Arial" w:hAnsi="Arial" w:cs="Arial"/>
          <w:color w:val="000000" w:themeColor="text1"/>
          <w:sz w:val="19"/>
          <w:szCs w:val="19"/>
        </w:rPr>
        <w:t xml:space="preserve"> sú schvaľované až do výšky disponibilnej alokácie výzvy s rešpektovaním rozdelenia alokácie podľa územnej príslušnosti.</w:t>
      </w:r>
    </w:p>
    <w:p w14:paraId="09BAE8ED" w14:textId="77777777" w:rsidR="00B95FF8" w:rsidRPr="000B5A77" w:rsidRDefault="00B95FF8" w:rsidP="00B95FF8">
      <w:pPr>
        <w:pStyle w:val="Default"/>
        <w:spacing w:before="120" w:after="120" w:line="288" w:lineRule="auto"/>
        <w:jc w:val="both"/>
        <w:rPr>
          <w:rFonts w:ascii="Arial" w:hAnsi="Arial" w:cs="Arial"/>
          <w:color w:val="000000" w:themeColor="text1"/>
          <w:sz w:val="19"/>
          <w:szCs w:val="19"/>
        </w:rPr>
      </w:pPr>
      <w:r w:rsidRPr="000B5A77">
        <w:rPr>
          <w:rFonts w:ascii="Arial" w:hAnsi="Arial" w:cs="Arial"/>
          <w:color w:val="000000" w:themeColor="text1"/>
          <w:sz w:val="19"/>
          <w:szCs w:val="19"/>
        </w:rPr>
        <w:t xml:space="preserve">V prípade, ak sa v poradí vytvorenom na základe odborného hodnotenia nachádzajú na hranici danej výškou disponibilnej alokácie na výzvu viaceré </w:t>
      </w:r>
      <w:proofErr w:type="spellStart"/>
      <w:r w:rsidRPr="000B5A77">
        <w:rPr>
          <w:rFonts w:ascii="Arial" w:hAnsi="Arial" w:cs="Arial"/>
          <w:color w:val="000000" w:themeColor="text1"/>
          <w:sz w:val="19"/>
          <w:szCs w:val="19"/>
        </w:rPr>
        <w:t>ŽoNFP</w:t>
      </w:r>
      <w:proofErr w:type="spellEnd"/>
      <w:r w:rsidRPr="000B5A77">
        <w:rPr>
          <w:rFonts w:ascii="Arial" w:hAnsi="Arial" w:cs="Arial"/>
          <w:color w:val="000000" w:themeColor="text1"/>
          <w:sz w:val="19"/>
          <w:szCs w:val="19"/>
        </w:rPr>
        <w:t xml:space="preserve"> na rovnakom mieste, sú uplatňované rozlišovacie kritériá.</w:t>
      </w:r>
    </w:p>
    <w:p w14:paraId="62868CE9" w14:textId="77777777" w:rsidR="00B95FF8" w:rsidRPr="000B5A77" w:rsidRDefault="00B95FF8" w:rsidP="00B95FF8">
      <w:pPr>
        <w:pStyle w:val="Default"/>
        <w:spacing w:before="120" w:after="120" w:line="288" w:lineRule="auto"/>
        <w:jc w:val="both"/>
        <w:rPr>
          <w:rFonts w:ascii="Arial" w:hAnsi="Arial" w:cs="Arial"/>
          <w:b/>
          <w:color w:val="000000" w:themeColor="text1"/>
          <w:sz w:val="19"/>
          <w:szCs w:val="19"/>
        </w:rPr>
      </w:pPr>
      <w:r w:rsidRPr="000B5A77">
        <w:rPr>
          <w:rFonts w:ascii="Arial" w:hAnsi="Arial" w:cs="Arial"/>
          <w:b/>
          <w:color w:val="000000" w:themeColor="text1"/>
          <w:sz w:val="19"/>
          <w:szCs w:val="19"/>
        </w:rPr>
        <w:t xml:space="preserve">Rozlišovacie kritériá pre opatrenie </w:t>
      </w:r>
      <w:r>
        <w:rPr>
          <w:rFonts w:ascii="Arial" w:hAnsi="Arial" w:cs="Arial"/>
          <w:b/>
          <w:color w:val="000000" w:themeColor="text1"/>
          <w:sz w:val="19"/>
          <w:szCs w:val="19"/>
        </w:rPr>
        <w:t>3</w:t>
      </w:r>
      <w:r w:rsidRPr="000B5A77">
        <w:rPr>
          <w:rFonts w:ascii="Arial" w:hAnsi="Arial" w:cs="Arial"/>
          <w:b/>
          <w:color w:val="000000" w:themeColor="text1"/>
          <w:sz w:val="19"/>
          <w:szCs w:val="19"/>
        </w:rPr>
        <w:t>.</w:t>
      </w:r>
      <w:r>
        <w:rPr>
          <w:rFonts w:ascii="Arial" w:hAnsi="Arial" w:cs="Arial"/>
          <w:b/>
          <w:color w:val="000000" w:themeColor="text1"/>
          <w:sz w:val="19"/>
          <w:szCs w:val="19"/>
        </w:rPr>
        <w:t>2.3</w:t>
      </w:r>
      <w:r w:rsidRPr="000B5A77">
        <w:rPr>
          <w:rFonts w:ascii="Arial" w:hAnsi="Arial" w:cs="Arial"/>
          <w:b/>
          <w:sz w:val="19"/>
          <w:szCs w:val="19"/>
        </w:rPr>
        <w:t>:</w:t>
      </w:r>
    </w:p>
    <w:p w14:paraId="5ED8A50D" w14:textId="77777777" w:rsidR="00B95FF8" w:rsidRPr="000B5A77" w:rsidRDefault="00B95FF8" w:rsidP="00B95FF8">
      <w:pPr>
        <w:pStyle w:val="Default"/>
        <w:numPr>
          <w:ilvl w:val="6"/>
          <w:numId w:val="48"/>
        </w:numPr>
        <w:spacing w:before="120" w:after="120" w:line="288" w:lineRule="auto"/>
        <w:ind w:left="720" w:hanging="294"/>
        <w:jc w:val="both"/>
        <w:rPr>
          <w:rFonts w:ascii="Arial" w:hAnsi="Arial" w:cs="Arial"/>
          <w:color w:val="000000" w:themeColor="text1"/>
          <w:sz w:val="19"/>
          <w:szCs w:val="19"/>
        </w:rPr>
      </w:pPr>
      <w:r w:rsidRPr="000B5A77">
        <w:rPr>
          <w:rFonts w:ascii="Arial" w:hAnsi="Arial" w:cs="Arial"/>
          <w:color w:val="000000" w:themeColor="text1"/>
          <w:sz w:val="19"/>
          <w:szCs w:val="19"/>
        </w:rPr>
        <w:t>výsledný počet bodov dosiahnutý v odbornom hodnotení v rámci skupiny Finančná stránka projektu;</w:t>
      </w:r>
    </w:p>
    <w:p w14:paraId="3840DED5" w14:textId="77777777" w:rsidR="00B95FF8" w:rsidRPr="000B5A77" w:rsidRDefault="00B95FF8" w:rsidP="00B95FF8">
      <w:pPr>
        <w:pStyle w:val="Default"/>
        <w:numPr>
          <w:ilvl w:val="6"/>
          <w:numId w:val="48"/>
        </w:numPr>
        <w:spacing w:before="120" w:after="120" w:line="288" w:lineRule="auto"/>
        <w:ind w:left="720" w:hanging="294"/>
        <w:jc w:val="both"/>
        <w:rPr>
          <w:rFonts w:ascii="Arial" w:hAnsi="Arial" w:cs="Arial"/>
          <w:color w:val="000000" w:themeColor="text1"/>
          <w:sz w:val="19"/>
          <w:szCs w:val="19"/>
        </w:rPr>
      </w:pPr>
      <w:r w:rsidRPr="000B5A77">
        <w:rPr>
          <w:rFonts w:ascii="Arial" w:hAnsi="Arial" w:cs="Arial"/>
          <w:color w:val="000000" w:themeColor="text1"/>
          <w:sz w:val="19"/>
          <w:szCs w:val="19"/>
        </w:rPr>
        <w:t xml:space="preserve">výsledný počet bodov dosiahnutý v odbornom hodnotení v rámci skupiny </w:t>
      </w:r>
      <w:r w:rsidRPr="000B5A77">
        <w:rPr>
          <w:rFonts w:ascii="Arial" w:hAnsi="Arial" w:cs="Arial"/>
          <w:bCs/>
          <w:color w:val="000000" w:themeColor="text1"/>
          <w:sz w:val="19"/>
          <w:szCs w:val="19"/>
        </w:rPr>
        <w:t>Kvalita návrhu a realizácie projektu</w:t>
      </w:r>
      <w:r w:rsidRPr="000B5A77">
        <w:rPr>
          <w:rFonts w:ascii="Arial" w:hAnsi="Arial" w:cs="Arial"/>
          <w:color w:val="000000" w:themeColor="text1"/>
          <w:sz w:val="19"/>
          <w:szCs w:val="19"/>
        </w:rPr>
        <w:t>;</w:t>
      </w:r>
    </w:p>
    <w:p w14:paraId="2BB15591" w14:textId="77777777" w:rsidR="00B95FF8" w:rsidRPr="000B5A77" w:rsidRDefault="00B95FF8" w:rsidP="00B95FF8">
      <w:pPr>
        <w:pStyle w:val="Default"/>
        <w:numPr>
          <w:ilvl w:val="6"/>
          <w:numId w:val="48"/>
        </w:numPr>
        <w:spacing w:before="120" w:after="120" w:line="288" w:lineRule="auto"/>
        <w:ind w:left="720" w:hanging="294"/>
        <w:jc w:val="both"/>
        <w:rPr>
          <w:rFonts w:ascii="Arial" w:hAnsi="Arial" w:cs="Arial"/>
          <w:color w:val="000000" w:themeColor="text1"/>
          <w:sz w:val="19"/>
          <w:szCs w:val="19"/>
        </w:rPr>
      </w:pPr>
      <w:r w:rsidRPr="000B5A77">
        <w:rPr>
          <w:rFonts w:ascii="Arial" w:hAnsi="Arial" w:cs="Arial"/>
          <w:color w:val="000000" w:themeColor="text1"/>
          <w:sz w:val="19"/>
          <w:szCs w:val="19"/>
        </w:rPr>
        <w:t>výsledný počet bodov dosiahnutý v odbornom hodnotení v rámci skupiny Relevantnosť projektu.</w:t>
      </w:r>
    </w:p>
    <w:p w14:paraId="4D2C5A64" w14:textId="77777777" w:rsidR="00B95FF8" w:rsidRDefault="00B95FF8" w:rsidP="00B95FF8">
      <w:pPr>
        <w:spacing w:after="120" w:line="240" w:lineRule="auto"/>
        <w:rPr>
          <w:b/>
        </w:rPr>
      </w:pPr>
      <w:r w:rsidRPr="000B5A77">
        <w:rPr>
          <w:rFonts w:ascii="Arial" w:hAnsi="Arial" w:cs="Arial"/>
          <w:b/>
          <w:sz w:val="19"/>
          <w:szCs w:val="19"/>
        </w:rPr>
        <w:t>Prehľad hodnotiacich kritérií</w:t>
      </w:r>
    </w:p>
    <w:tbl>
      <w:tblPr>
        <w:tblStyle w:val="TableGrid7"/>
        <w:tblW w:w="4600" w:type="pct"/>
        <w:tblLook w:val="04A0" w:firstRow="1" w:lastRow="0" w:firstColumn="1" w:lastColumn="0" w:noHBand="0" w:noVBand="1"/>
      </w:tblPr>
      <w:tblGrid>
        <w:gridCol w:w="1488"/>
        <w:gridCol w:w="9763"/>
        <w:gridCol w:w="1866"/>
        <w:gridCol w:w="1040"/>
      </w:tblGrid>
      <w:tr w:rsidR="00B95FF8" w14:paraId="78EF1426" w14:textId="77777777" w:rsidTr="002049BF">
        <w:trPr>
          <w:trHeight w:val="699"/>
        </w:trPr>
        <w:tc>
          <w:tcPr>
            <w:tcW w:w="52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9948971" w14:textId="77777777" w:rsidR="00B95FF8" w:rsidRDefault="00B95FF8" w:rsidP="002049BF">
            <w:pPr>
              <w:jc w:val="center"/>
              <w:rPr>
                <w:rFonts w:ascii="Arial" w:hAnsi="Arial" w:cs="Arial"/>
                <w:color w:val="000000" w:themeColor="text1"/>
                <w:sz w:val="19"/>
                <w:szCs w:val="19"/>
              </w:rPr>
            </w:pPr>
            <w:r>
              <w:rPr>
                <w:rFonts w:ascii="Arial" w:hAnsi="Arial" w:cs="Arial"/>
                <w:color w:val="000000" w:themeColor="text1"/>
                <w:sz w:val="19"/>
                <w:szCs w:val="19"/>
              </w:rPr>
              <w:t>Hodnotené oblasti</w:t>
            </w:r>
          </w:p>
        </w:tc>
        <w:tc>
          <w:tcPr>
            <w:tcW w:w="344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2698919" w14:textId="77777777" w:rsidR="00B95FF8" w:rsidRDefault="00B95FF8" w:rsidP="002049BF">
            <w:pPr>
              <w:jc w:val="center"/>
              <w:rPr>
                <w:rFonts w:ascii="Arial" w:hAnsi="Arial" w:cs="Arial"/>
                <w:color w:val="000000" w:themeColor="text1"/>
                <w:sz w:val="19"/>
                <w:szCs w:val="19"/>
              </w:rPr>
            </w:pPr>
            <w:r>
              <w:rPr>
                <w:rFonts w:ascii="Arial" w:hAnsi="Arial" w:cs="Arial"/>
                <w:color w:val="000000" w:themeColor="text1"/>
                <w:sz w:val="19"/>
                <w:szCs w:val="19"/>
              </w:rPr>
              <w:t>Rozlišovacie kritériá</w:t>
            </w:r>
          </w:p>
        </w:tc>
        <w:tc>
          <w:tcPr>
            <w:tcW w:w="65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5BD3DC6" w14:textId="77777777" w:rsidR="00B95FF8" w:rsidRDefault="00B95FF8" w:rsidP="002049BF">
            <w:pPr>
              <w:jc w:val="center"/>
              <w:rPr>
                <w:rFonts w:ascii="Arial" w:hAnsi="Arial" w:cs="Arial"/>
                <w:color w:val="000000" w:themeColor="text1"/>
                <w:sz w:val="19"/>
                <w:szCs w:val="19"/>
              </w:rPr>
            </w:pPr>
            <w:r>
              <w:rPr>
                <w:rFonts w:ascii="Arial" w:hAnsi="Arial" w:cs="Arial"/>
                <w:color w:val="000000" w:themeColor="text1"/>
                <w:sz w:val="19"/>
                <w:szCs w:val="19"/>
              </w:rPr>
              <w:t>Hodnotenie/bodová škála</w:t>
            </w:r>
          </w:p>
        </w:tc>
        <w:tc>
          <w:tcPr>
            <w:tcW w:w="36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7F7CFE2" w14:textId="77777777" w:rsidR="00B95FF8" w:rsidRDefault="00B95FF8" w:rsidP="002049BF">
            <w:pPr>
              <w:jc w:val="center"/>
              <w:rPr>
                <w:rFonts w:ascii="Arial" w:hAnsi="Arial" w:cs="Arial"/>
                <w:color w:val="000000" w:themeColor="text1"/>
                <w:sz w:val="19"/>
                <w:szCs w:val="19"/>
              </w:rPr>
            </w:pPr>
            <w:r>
              <w:rPr>
                <w:rFonts w:ascii="Arial" w:hAnsi="Arial" w:cs="Arial"/>
                <w:color w:val="000000" w:themeColor="text1"/>
                <w:sz w:val="19"/>
                <w:szCs w:val="19"/>
              </w:rPr>
              <w:t>Maximum bodov</w:t>
            </w:r>
          </w:p>
        </w:tc>
      </w:tr>
      <w:tr w:rsidR="00B95FF8" w14:paraId="3D83583C" w14:textId="77777777" w:rsidTr="002049BF">
        <w:trPr>
          <w:trHeight w:val="337"/>
        </w:trPr>
        <w:tc>
          <w:tcPr>
            <w:tcW w:w="526"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6E4EA2C" w14:textId="77777777" w:rsidR="00B95FF8" w:rsidRDefault="00B95FF8" w:rsidP="002049BF">
            <w:pPr>
              <w:rPr>
                <w:rFonts w:ascii="Arial" w:hAnsi="Arial" w:cs="Arial"/>
                <w:color w:val="000000" w:themeColor="text1"/>
                <w:sz w:val="19"/>
                <w:szCs w:val="19"/>
              </w:rPr>
            </w:pPr>
            <w:r>
              <w:rPr>
                <w:rFonts w:ascii="Arial" w:hAnsi="Arial" w:cs="Arial"/>
                <w:color w:val="000000" w:themeColor="text1"/>
                <w:sz w:val="19"/>
                <w:szCs w:val="19"/>
              </w:rPr>
              <w:t>Finančná stránka projektu</w:t>
            </w:r>
          </w:p>
        </w:tc>
        <w:tc>
          <w:tcPr>
            <w:tcW w:w="3448" w:type="pct"/>
            <w:tcBorders>
              <w:top w:val="single" w:sz="4" w:space="0" w:color="auto"/>
              <w:left w:val="single" w:sz="4" w:space="0" w:color="auto"/>
              <w:bottom w:val="single" w:sz="4" w:space="0" w:color="auto"/>
              <w:right w:val="single" w:sz="4" w:space="0" w:color="auto"/>
            </w:tcBorders>
            <w:hideMark/>
          </w:tcPr>
          <w:p w14:paraId="16F850E9" w14:textId="77777777" w:rsidR="00B95FF8" w:rsidRDefault="00B95FF8" w:rsidP="002049BF">
            <w:pPr>
              <w:rPr>
                <w:rFonts w:ascii="Arial" w:hAnsi="Arial" w:cs="Arial"/>
                <w:color w:val="000000" w:themeColor="text1"/>
                <w:sz w:val="19"/>
                <w:szCs w:val="19"/>
              </w:rPr>
            </w:pPr>
            <w:r>
              <w:rPr>
                <w:rFonts w:ascii="Arial" w:hAnsi="Arial" w:cs="Arial"/>
                <w:color w:val="000000" w:themeColor="text1"/>
                <w:sz w:val="19"/>
                <w:szCs w:val="19"/>
              </w:rPr>
              <w:t>3.3 Štruktúra a správnosť rozpočtu</w:t>
            </w:r>
          </w:p>
        </w:tc>
        <w:tc>
          <w:tcPr>
            <w:tcW w:w="659" w:type="pct"/>
            <w:tcBorders>
              <w:top w:val="single" w:sz="4" w:space="0" w:color="auto"/>
              <w:left w:val="single" w:sz="4" w:space="0" w:color="auto"/>
              <w:bottom w:val="single" w:sz="4" w:space="0" w:color="auto"/>
              <w:right w:val="single" w:sz="4" w:space="0" w:color="auto"/>
            </w:tcBorders>
            <w:hideMark/>
          </w:tcPr>
          <w:p w14:paraId="4F44B397" w14:textId="77777777" w:rsidR="00B95FF8" w:rsidRDefault="00B95FF8" w:rsidP="002049BF">
            <w:pPr>
              <w:jc w:val="center"/>
              <w:rPr>
                <w:rFonts w:ascii="Arial" w:hAnsi="Arial" w:cs="Arial"/>
                <w:color w:val="000000" w:themeColor="text1"/>
                <w:sz w:val="19"/>
                <w:szCs w:val="19"/>
              </w:rPr>
            </w:pPr>
            <w:r>
              <w:rPr>
                <w:rFonts w:ascii="Arial" w:hAnsi="Arial" w:cs="Arial"/>
                <w:color w:val="000000" w:themeColor="text1"/>
                <w:sz w:val="19"/>
                <w:szCs w:val="19"/>
              </w:rPr>
              <w:t>0;1;2</w:t>
            </w:r>
          </w:p>
        </w:tc>
        <w:tc>
          <w:tcPr>
            <w:tcW w:w="367" w:type="pct"/>
            <w:tcBorders>
              <w:top w:val="single" w:sz="4" w:space="0" w:color="auto"/>
              <w:left w:val="single" w:sz="4" w:space="0" w:color="auto"/>
              <w:bottom w:val="single" w:sz="4" w:space="0" w:color="auto"/>
              <w:right w:val="single" w:sz="4" w:space="0" w:color="auto"/>
            </w:tcBorders>
            <w:hideMark/>
          </w:tcPr>
          <w:p w14:paraId="19AA837F" w14:textId="77777777" w:rsidR="00B95FF8" w:rsidRDefault="00B95FF8" w:rsidP="002049BF">
            <w:pPr>
              <w:jc w:val="center"/>
              <w:rPr>
                <w:rFonts w:ascii="Arial" w:hAnsi="Arial" w:cs="Arial"/>
                <w:color w:val="000000" w:themeColor="text1"/>
                <w:sz w:val="19"/>
                <w:szCs w:val="19"/>
              </w:rPr>
            </w:pPr>
            <w:r>
              <w:rPr>
                <w:rFonts w:ascii="Arial" w:hAnsi="Arial" w:cs="Arial"/>
                <w:color w:val="000000" w:themeColor="text1"/>
                <w:sz w:val="19"/>
                <w:szCs w:val="19"/>
              </w:rPr>
              <w:t>2</w:t>
            </w:r>
          </w:p>
        </w:tc>
      </w:tr>
      <w:tr w:rsidR="00B95FF8" w14:paraId="7A465655" w14:textId="77777777" w:rsidTr="002049BF">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CB901" w14:textId="77777777" w:rsidR="00B95FF8" w:rsidRDefault="00B95FF8" w:rsidP="002049BF">
            <w:pPr>
              <w:rPr>
                <w:rFonts w:ascii="Arial" w:hAnsi="Arial" w:cs="Arial"/>
                <w:color w:val="000000" w:themeColor="text1"/>
                <w:sz w:val="19"/>
                <w:szCs w:val="19"/>
              </w:rPr>
            </w:pPr>
          </w:p>
        </w:tc>
        <w:tc>
          <w:tcPr>
            <w:tcW w:w="3448" w:type="pct"/>
            <w:tcBorders>
              <w:top w:val="single" w:sz="4" w:space="0" w:color="auto"/>
              <w:left w:val="single" w:sz="4" w:space="0" w:color="auto"/>
              <w:bottom w:val="single" w:sz="4" w:space="0" w:color="auto"/>
              <w:right w:val="single" w:sz="4" w:space="0" w:color="auto"/>
            </w:tcBorders>
            <w:hideMark/>
          </w:tcPr>
          <w:p w14:paraId="18B258F2" w14:textId="77777777" w:rsidR="00B95FF8" w:rsidRDefault="00B95FF8" w:rsidP="002049BF">
            <w:pPr>
              <w:rPr>
                <w:rFonts w:ascii="Arial" w:hAnsi="Arial" w:cs="Arial"/>
                <w:color w:val="000000" w:themeColor="text1"/>
                <w:sz w:val="19"/>
                <w:szCs w:val="19"/>
              </w:rPr>
            </w:pPr>
            <w:r>
              <w:rPr>
                <w:rFonts w:ascii="Arial" w:hAnsi="Arial" w:cs="Arial"/>
                <w:color w:val="000000" w:themeColor="text1"/>
                <w:sz w:val="19"/>
                <w:szCs w:val="19"/>
              </w:rPr>
              <w:t>3.4 Finančná charakteristika žiadateľa</w:t>
            </w:r>
          </w:p>
        </w:tc>
        <w:tc>
          <w:tcPr>
            <w:tcW w:w="659" w:type="pct"/>
            <w:tcBorders>
              <w:top w:val="single" w:sz="4" w:space="0" w:color="auto"/>
              <w:left w:val="single" w:sz="4" w:space="0" w:color="auto"/>
              <w:bottom w:val="single" w:sz="4" w:space="0" w:color="auto"/>
              <w:right w:val="single" w:sz="4" w:space="0" w:color="auto"/>
            </w:tcBorders>
            <w:hideMark/>
          </w:tcPr>
          <w:p w14:paraId="0D0AFFE1" w14:textId="77777777" w:rsidR="00B95FF8" w:rsidRDefault="00B95FF8" w:rsidP="002049BF">
            <w:pPr>
              <w:jc w:val="center"/>
              <w:rPr>
                <w:rFonts w:ascii="Arial" w:hAnsi="Arial" w:cs="Arial"/>
                <w:color w:val="000000" w:themeColor="text1"/>
                <w:sz w:val="19"/>
                <w:szCs w:val="19"/>
              </w:rPr>
            </w:pPr>
            <w:r>
              <w:rPr>
                <w:rFonts w:ascii="Arial" w:hAnsi="Arial" w:cs="Arial"/>
                <w:color w:val="000000" w:themeColor="text1"/>
                <w:sz w:val="19"/>
                <w:szCs w:val="19"/>
              </w:rPr>
              <w:t>0;3;6</w:t>
            </w:r>
          </w:p>
        </w:tc>
        <w:tc>
          <w:tcPr>
            <w:tcW w:w="367" w:type="pct"/>
            <w:tcBorders>
              <w:top w:val="single" w:sz="4" w:space="0" w:color="auto"/>
              <w:left w:val="single" w:sz="4" w:space="0" w:color="auto"/>
              <w:bottom w:val="single" w:sz="4" w:space="0" w:color="auto"/>
              <w:right w:val="single" w:sz="4" w:space="0" w:color="auto"/>
            </w:tcBorders>
            <w:hideMark/>
          </w:tcPr>
          <w:p w14:paraId="7A07048C" w14:textId="77777777" w:rsidR="00B95FF8" w:rsidRDefault="00B95FF8" w:rsidP="002049BF">
            <w:pPr>
              <w:jc w:val="center"/>
              <w:rPr>
                <w:rFonts w:ascii="Arial" w:hAnsi="Arial" w:cs="Arial"/>
                <w:color w:val="000000" w:themeColor="text1"/>
                <w:sz w:val="19"/>
                <w:szCs w:val="19"/>
              </w:rPr>
            </w:pPr>
            <w:r>
              <w:rPr>
                <w:rFonts w:ascii="Arial" w:hAnsi="Arial" w:cs="Arial"/>
                <w:color w:val="000000" w:themeColor="text1"/>
                <w:sz w:val="19"/>
                <w:szCs w:val="19"/>
              </w:rPr>
              <w:t>6</w:t>
            </w:r>
          </w:p>
        </w:tc>
      </w:tr>
      <w:tr w:rsidR="00B95FF8" w14:paraId="7B61D927" w14:textId="77777777" w:rsidTr="002049BF">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6AF53C" w14:textId="77777777" w:rsidR="00B95FF8" w:rsidRDefault="00B95FF8" w:rsidP="002049BF">
            <w:pPr>
              <w:rPr>
                <w:rFonts w:ascii="Arial" w:hAnsi="Arial" w:cs="Arial"/>
                <w:color w:val="000000" w:themeColor="text1"/>
                <w:sz w:val="19"/>
                <w:szCs w:val="19"/>
              </w:rPr>
            </w:pPr>
          </w:p>
        </w:tc>
        <w:tc>
          <w:tcPr>
            <w:tcW w:w="3448"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D4EF076" w14:textId="77777777" w:rsidR="00B95FF8" w:rsidRDefault="00B95FF8" w:rsidP="002049BF">
            <w:pPr>
              <w:rPr>
                <w:rFonts w:ascii="Arial" w:hAnsi="Arial" w:cs="Arial"/>
                <w:color w:val="000000" w:themeColor="text1"/>
                <w:sz w:val="19"/>
                <w:szCs w:val="19"/>
              </w:rPr>
            </w:pPr>
            <w:r>
              <w:rPr>
                <w:rFonts w:ascii="Arial" w:hAnsi="Arial" w:cs="Arial"/>
                <w:b/>
                <w:color w:val="000000" w:themeColor="text1"/>
                <w:sz w:val="19"/>
                <w:szCs w:val="19"/>
              </w:rPr>
              <w:t xml:space="preserve">Spolu </w:t>
            </w:r>
          </w:p>
        </w:tc>
        <w:tc>
          <w:tcPr>
            <w:tcW w:w="65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6BCDD6" w14:textId="77777777" w:rsidR="00B95FF8" w:rsidRDefault="00B95FF8" w:rsidP="002049BF">
            <w:pPr>
              <w:jc w:val="center"/>
              <w:rPr>
                <w:rFonts w:ascii="Arial" w:hAnsi="Arial" w:cs="Arial"/>
                <w:color w:val="000000" w:themeColor="text1"/>
                <w:sz w:val="19"/>
                <w:szCs w:val="19"/>
              </w:rPr>
            </w:pPr>
          </w:p>
        </w:tc>
        <w:tc>
          <w:tcPr>
            <w:tcW w:w="36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AC464F5" w14:textId="77777777" w:rsidR="00B95FF8" w:rsidRDefault="00B95FF8" w:rsidP="002049BF">
            <w:pPr>
              <w:jc w:val="center"/>
              <w:rPr>
                <w:rFonts w:ascii="Arial" w:hAnsi="Arial" w:cs="Arial"/>
                <w:b/>
                <w:color w:val="000000" w:themeColor="text1"/>
                <w:sz w:val="19"/>
                <w:szCs w:val="19"/>
              </w:rPr>
            </w:pPr>
            <w:r>
              <w:rPr>
                <w:rFonts w:ascii="Arial" w:hAnsi="Arial" w:cs="Arial"/>
                <w:b/>
                <w:color w:val="000000" w:themeColor="text1"/>
                <w:sz w:val="19"/>
                <w:szCs w:val="19"/>
              </w:rPr>
              <w:t>8</w:t>
            </w:r>
          </w:p>
        </w:tc>
      </w:tr>
      <w:tr w:rsidR="00B95FF8" w14:paraId="3469B604" w14:textId="77777777" w:rsidTr="002049BF">
        <w:trPr>
          <w:trHeight w:val="283"/>
        </w:trPr>
        <w:tc>
          <w:tcPr>
            <w:tcW w:w="526"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3D49850" w14:textId="77777777" w:rsidR="00B95FF8" w:rsidRDefault="00B95FF8" w:rsidP="002049BF">
            <w:pPr>
              <w:rPr>
                <w:rFonts w:ascii="Arial" w:hAnsi="Arial" w:cs="Arial"/>
                <w:color w:val="000000" w:themeColor="text1"/>
                <w:sz w:val="19"/>
                <w:szCs w:val="19"/>
              </w:rPr>
            </w:pPr>
            <w:r>
              <w:rPr>
                <w:rFonts w:ascii="Arial" w:hAnsi="Arial" w:cs="Arial"/>
                <w:bCs/>
                <w:color w:val="000000" w:themeColor="text1"/>
                <w:sz w:val="19"/>
                <w:szCs w:val="19"/>
              </w:rPr>
              <w:t>Kvalita návrhu a realizácie projektu</w:t>
            </w:r>
          </w:p>
        </w:tc>
        <w:tc>
          <w:tcPr>
            <w:tcW w:w="3448" w:type="pct"/>
            <w:tcBorders>
              <w:top w:val="single" w:sz="4" w:space="0" w:color="auto"/>
              <w:left w:val="single" w:sz="4" w:space="0" w:color="auto"/>
              <w:bottom w:val="single" w:sz="4" w:space="0" w:color="auto"/>
              <w:right w:val="single" w:sz="4" w:space="0" w:color="auto"/>
            </w:tcBorders>
            <w:hideMark/>
          </w:tcPr>
          <w:p w14:paraId="3DE42BAD" w14:textId="77777777" w:rsidR="00B95FF8" w:rsidRDefault="00B95FF8" w:rsidP="002049BF">
            <w:pPr>
              <w:rPr>
                <w:rFonts w:ascii="Arial" w:hAnsi="Arial" w:cs="Arial"/>
                <w:color w:val="000000" w:themeColor="text1"/>
                <w:sz w:val="19"/>
                <w:szCs w:val="19"/>
              </w:rPr>
            </w:pPr>
            <w:r>
              <w:rPr>
                <w:rFonts w:ascii="Arial" w:hAnsi="Arial" w:cs="Arial"/>
                <w:color w:val="000000" w:themeColor="text1"/>
                <w:sz w:val="19"/>
                <w:szCs w:val="19"/>
              </w:rPr>
              <w:t>2.1 Vhodnosť navrhovaných aktivít z časového hľadiska</w:t>
            </w:r>
          </w:p>
        </w:tc>
        <w:tc>
          <w:tcPr>
            <w:tcW w:w="659" w:type="pct"/>
            <w:tcBorders>
              <w:top w:val="single" w:sz="4" w:space="0" w:color="auto"/>
              <w:left w:val="single" w:sz="4" w:space="0" w:color="auto"/>
              <w:bottom w:val="single" w:sz="4" w:space="0" w:color="auto"/>
              <w:right w:val="single" w:sz="4" w:space="0" w:color="auto"/>
            </w:tcBorders>
            <w:hideMark/>
          </w:tcPr>
          <w:p w14:paraId="756C5400" w14:textId="77777777" w:rsidR="00B95FF8" w:rsidRDefault="00B95FF8" w:rsidP="002049BF">
            <w:pPr>
              <w:jc w:val="center"/>
              <w:rPr>
                <w:rFonts w:ascii="Arial" w:hAnsi="Arial" w:cs="Arial"/>
                <w:color w:val="000000" w:themeColor="text1"/>
                <w:sz w:val="19"/>
                <w:szCs w:val="19"/>
              </w:rPr>
            </w:pPr>
            <w:r>
              <w:rPr>
                <w:rFonts w:ascii="Arial" w:hAnsi="Arial" w:cs="Arial"/>
                <w:color w:val="000000" w:themeColor="text1"/>
                <w:sz w:val="19"/>
                <w:szCs w:val="19"/>
              </w:rPr>
              <w:t>0;2;4</w:t>
            </w:r>
          </w:p>
        </w:tc>
        <w:tc>
          <w:tcPr>
            <w:tcW w:w="367" w:type="pct"/>
            <w:tcBorders>
              <w:top w:val="single" w:sz="4" w:space="0" w:color="auto"/>
              <w:left w:val="single" w:sz="4" w:space="0" w:color="auto"/>
              <w:bottom w:val="single" w:sz="4" w:space="0" w:color="auto"/>
              <w:right w:val="single" w:sz="4" w:space="0" w:color="auto"/>
            </w:tcBorders>
            <w:hideMark/>
          </w:tcPr>
          <w:p w14:paraId="57DF8121" w14:textId="77777777" w:rsidR="00B95FF8" w:rsidRDefault="00B95FF8" w:rsidP="002049BF">
            <w:pPr>
              <w:jc w:val="center"/>
              <w:rPr>
                <w:rFonts w:ascii="Arial" w:hAnsi="Arial" w:cs="Arial"/>
                <w:color w:val="000000" w:themeColor="text1"/>
                <w:sz w:val="19"/>
                <w:szCs w:val="19"/>
              </w:rPr>
            </w:pPr>
            <w:r>
              <w:rPr>
                <w:rFonts w:ascii="Arial" w:hAnsi="Arial" w:cs="Arial"/>
                <w:color w:val="000000" w:themeColor="text1"/>
                <w:sz w:val="19"/>
                <w:szCs w:val="19"/>
              </w:rPr>
              <w:t>4</w:t>
            </w:r>
          </w:p>
        </w:tc>
      </w:tr>
      <w:tr w:rsidR="00B95FF8" w14:paraId="558EF0CE" w14:textId="77777777" w:rsidTr="002049BF">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7887ED" w14:textId="77777777" w:rsidR="00B95FF8" w:rsidRDefault="00B95FF8" w:rsidP="002049BF">
            <w:pPr>
              <w:rPr>
                <w:rFonts w:ascii="Arial" w:hAnsi="Arial" w:cs="Arial"/>
                <w:color w:val="000000" w:themeColor="text1"/>
                <w:sz w:val="19"/>
                <w:szCs w:val="19"/>
              </w:rPr>
            </w:pPr>
          </w:p>
        </w:tc>
        <w:tc>
          <w:tcPr>
            <w:tcW w:w="3448" w:type="pct"/>
            <w:tcBorders>
              <w:top w:val="single" w:sz="4" w:space="0" w:color="auto"/>
              <w:left w:val="single" w:sz="4" w:space="0" w:color="auto"/>
              <w:bottom w:val="single" w:sz="4" w:space="0" w:color="auto"/>
              <w:right w:val="single" w:sz="4" w:space="0" w:color="auto"/>
            </w:tcBorders>
            <w:hideMark/>
          </w:tcPr>
          <w:p w14:paraId="69036C15" w14:textId="77777777" w:rsidR="00B95FF8" w:rsidRDefault="00B95FF8" w:rsidP="002049BF">
            <w:pPr>
              <w:ind w:left="319" w:hanging="319"/>
              <w:rPr>
                <w:rFonts w:ascii="Arial" w:hAnsi="Arial" w:cs="Arial"/>
                <w:color w:val="000000" w:themeColor="text1"/>
                <w:sz w:val="19"/>
                <w:szCs w:val="19"/>
              </w:rPr>
            </w:pPr>
            <w:r>
              <w:rPr>
                <w:rFonts w:ascii="Arial" w:hAnsi="Arial" w:cs="Arial"/>
                <w:color w:val="000000" w:themeColor="text1"/>
                <w:sz w:val="19"/>
                <w:szCs w:val="19"/>
              </w:rPr>
              <w:t>2.2 Primeranosť a reálnosť plánovaných hodnôt merateľných ukazovateľov</w:t>
            </w:r>
          </w:p>
        </w:tc>
        <w:tc>
          <w:tcPr>
            <w:tcW w:w="659" w:type="pct"/>
            <w:tcBorders>
              <w:top w:val="single" w:sz="4" w:space="0" w:color="auto"/>
              <w:left w:val="single" w:sz="4" w:space="0" w:color="auto"/>
              <w:bottom w:val="single" w:sz="4" w:space="0" w:color="auto"/>
              <w:right w:val="single" w:sz="4" w:space="0" w:color="auto"/>
            </w:tcBorders>
            <w:hideMark/>
          </w:tcPr>
          <w:p w14:paraId="43564B6E" w14:textId="77777777" w:rsidR="00B95FF8" w:rsidRDefault="00B95FF8" w:rsidP="002049BF">
            <w:pPr>
              <w:jc w:val="center"/>
              <w:rPr>
                <w:rFonts w:ascii="Arial" w:hAnsi="Arial" w:cs="Arial"/>
                <w:color w:val="000000" w:themeColor="text1"/>
                <w:sz w:val="19"/>
                <w:szCs w:val="19"/>
              </w:rPr>
            </w:pPr>
            <w:r>
              <w:rPr>
                <w:rFonts w:ascii="Arial" w:hAnsi="Arial" w:cs="Arial"/>
                <w:color w:val="000000" w:themeColor="text1"/>
                <w:sz w:val="19"/>
                <w:szCs w:val="19"/>
              </w:rPr>
              <w:t>0;3</w:t>
            </w:r>
          </w:p>
        </w:tc>
        <w:tc>
          <w:tcPr>
            <w:tcW w:w="367" w:type="pct"/>
            <w:tcBorders>
              <w:top w:val="single" w:sz="4" w:space="0" w:color="auto"/>
              <w:left w:val="single" w:sz="4" w:space="0" w:color="auto"/>
              <w:bottom w:val="single" w:sz="4" w:space="0" w:color="auto"/>
              <w:right w:val="single" w:sz="4" w:space="0" w:color="auto"/>
            </w:tcBorders>
            <w:hideMark/>
          </w:tcPr>
          <w:p w14:paraId="609880B8" w14:textId="77777777" w:rsidR="00B95FF8" w:rsidRDefault="00B95FF8" w:rsidP="002049BF">
            <w:pPr>
              <w:jc w:val="center"/>
              <w:rPr>
                <w:rFonts w:ascii="Arial" w:hAnsi="Arial" w:cs="Arial"/>
                <w:color w:val="000000" w:themeColor="text1"/>
                <w:sz w:val="19"/>
                <w:szCs w:val="19"/>
              </w:rPr>
            </w:pPr>
            <w:r>
              <w:rPr>
                <w:rFonts w:ascii="Arial" w:hAnsi="Arial" w:cs="Arial"/>
                <w:color w:val="000000" w:themeColor="text1"/>
                <w:sz w:val="19"/>
                <w:szCs w:val="19"/>
              </w:rPr>
              <w:t>3</w:t>
            </w:r>
          </w:p>
        </w:tc>
      </w:tr>
      <w:tr w:rsidR="00B95FF8" w14:paraId="6467F6DE" w14:textId="77777777" w:rsidTr="002049BF">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B8E022" w14:textId="77777777" w:rsidR="00B95FF8" w:rsidRDefault="00B95FF8" w:rsidP="002049BF">
            <w:pPr>
              <w:rPr>
                <w:rFonts w:ascii="Arial" w:hAnsi="Arial" w:cs="Arial"/>
                <w:color w:val="000000" w:themeColor="text1"/>
                <w:sz w:val="19"/>
                <w:szCs w:val="19"/>
              </w:rPr>
            </w:pPr>
          </w:p>
        </w:tc>
        <w:tc>
          <w:tcPr>
            <w:tcW w:w="3448" w:type="pct"/>
            <w:tcBorders>
              <w:top w:val="single" w:sz="4" w:space="0" w:color="auto"/>
              <w:left w:val="single" w:sz="4" w:space="0" w:color="auto"/>
              <w:bottom w:val="single" w:sz="4" w:space="0" w:color="auto"/>
              <w:right w:val="single" w:sz="4" w:space="0" w:color="auto"/>
            </w:tcBorders>
            <w:hideMark/>
          </w:tcPr>
          <w:p w14:paraId="3A7B5543" w14:textId="77777777" w:rsidR="00B95FF8" w:rsidRDefault="00B95FF8" w:rsidP="002049BF">
            <w:pPr>
              <w:ind w:left="319" w:hanging="319"/>
              <w:rPr>
                <w:rFonts w:ascii="Arial" w:hAnsi="Arial" w:cs="Arial"/>
                <w:color w:val="000000" w:themeColor="text1"/>
                <w:sz w:val="19"/>
                <w:szCs w:val="19"/>
              </w:rPr>
            </w:pPr>
            <w:r>
              <w:rPr>
                <w:rFonts w:ascii="Arial" w:hAnsi="Arial" w:cs="Arial"/>
                <w:color w:val="000000" w:themeColor="text1"/>
                <w:sz w:val="19"/>
                <w:szCs w:val="19"/>
              </w:rPr>
              <w:t xml:space="preserve">2.3 </w:t>
            </w:r>
            <w:proofErr w:type="spellStart"/>
            <w:r w:rsidRPr="0011199A">
              <w:rPr>
                <w:rFonts w:ascii="Arial" w:hAnsi="Arial" w:cs="Arial"/>
                <w:color w:val="000000" w:themeColor="text1"/>
                <w:sz w:val="19"/>
                <w:szCs w:val="19"/>
              </w:rPr>
              <w:t>Inovatívnosť</w:t>
            </w:r>
            <w:proofErr w:type="spellEnd"/>
            <w:r w:rsidRPr="0011199A">
              <w:rPr>
                <w:rFonts w:ascii="Arial" w:hAnsi="Arial" w:cs="Arial"/>
                <w:color w:val="000000" w:themeColor="text1"/>
                <w:sz w:val="19"/>
                <w:szCs w:val="19"/>
              </w:rPr>
              <w:t xml:space="preserve"> riešenia projektu</w:t>
            </w:r>
          </w:p>
        </w:tc>
        <w:tc>
          <w:tcPr>
            <w:tcW w:w="659" w:type="pct"/>
            <w:tcBorders>
              <w:top w:val="single" w:sz="4" w:space="0" w:color="auto"/>
              <w:left w:val="single" w:sz="4" w:space="0" w:color="auto"/>
              <w:bottom w:val="single" w:sz="4" w:space="0" w:color="auto"/>
              <w:right w:val="single" w:sz="4" w:space="0" w:color="auto"/>
            </w:tcBorders>
            <w:hideMark/>
          </w:tcPr>
          <w:p w14:paraId="2882CE2C" w14:textId="77777777" w:rsidR="00B95FF8" w:rsidRDefault="00B95FF8" w:rsidP="002049BF">
            <w:pPr>
              <w:jc w:val="center"/>
              <w:rPr>
                <w:rFonts w:ascii="Arial" w:hAnsi="Arial" w:cs="Arial"/>
                <w:color w:val="000000" w:themeColor="text1"/>
                <w:sz w:val="19"/>
                <w:szCs w:val="19"/>
              </w:rPr>
            </w:pPr>
            <w:r>
              <w:rPr>
                <w:rFonts w:ascii="Arial" w:hAnsi="Arial" w:cs="Arial"/>
                <w:color w:val="000000" w:themeColor="text1"/>
                <w:sz w:val="19"/>
                <w:szCs w:val="19"/>
              </w:rPr>
              <w:t>0;2</w:t>
            </w:r>
          </w:p>
        </w:tc>
        <w:tc>
          <w:tcPr>
            <w:tcW w:w="367" w:type="pct"/>
            <w:tcBorders>
              <w:top w:val="single" w:sz="4" w:space="0" w:color="auto"/>
              <w:left w:val="single" w:sz="4" w:space="0" w:color="auto"/>
              <w:bottom w:val="single" w:sz="4" w:space="0" w:color="auto"/>
              <w:right w:val="single" w:sz="4" w:space="0" w:color="auto"/>
            </w:tcBorders>
            <w:hideMark/>
          </w:tcPr>
          <w:p w14:paraId="3D2C37DD" w14:textId="77777777" w:rsidR="00B95FF8" w:rsidRDefault="00B95FF8" w:rsidP="002049BF">
            <w:pPr>
              <w:jc w:val="center"/>
              <w:rPr>
                <w:rFonts w:ascii="Arial" w:hAnsi="Arial" w:cs="Arial"/>
                <w:color w:val="000000" w:themeColor="text1"/>
                <w:sz w:val="19"/>
                <w:szCs w:val="19"/>
              </w:rPr>
            </w:pPr>
            <w:r>
              <w:rPr>
                <w:rFonts w:ascii="Arial" w:hAnsi="Arial" w:cs="Arial"/>
                <w:color w:val="000000" w:themeColor="text1"/>
                <w:sz w:val="19"/>
                <w:szCs w:val="19"/>
              </w:rPr>
              <w:t>2</w:t>
            </w:r>
          </w:p>
        </w:tc>
      </w:tr>
      <w:tr w:rsidR="00B95FF8" w14:paraId="2BE25AB2" w14:textId="77777777" w:rsidTr="002049BF">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69DD6" w14:textId="77777777" w:rsidR="00B95FF8" w:rsidRDefault="00B95FF8" w:rsidP="002049BF">
            <w:pPr>
              <w:rPr>
                <w:rFonts w:ascii="Arial" w:hAnsi="Arial" w:cs="Arial"/>
                <w:color w:val="000000" w:themeColor="text1"/>
                <w:sz w:val="19"/>
                <w:szCs w:val="19"/>
              </w:rPr>
            </w:pPr>
          </w:p>
        </w:tc>
        <w:tc>
          <w:tcPr>
            <w:tcW w:w="3448" w:type="pct"/>
            <w:tcBorders>
              <w:top w:val="single" w:sz="4" w:space="0" w:color="auto"/>
              <w:left w:val="single" w:sz="4" w:space="0" w:color="auto"/>
              <w:right w:val="single" w:sz="4" w:space="0" w:color="auto"/>
            </w:tcBorders>
            <w:shd w:val="clear" w:color="auto" w:fill="DEEAF6" w:themeFill="accent1" w:themeFillTint="33"/>
          </w:tcPr>
          <w:p w14:paraId="7891BF87" w14:textId="77777777" w:rsidR="00B95FF8" w:rsidRDefault="00B95FF8" w:rsidP="002049BF">
            <w:pPr>
              <w:ind w:left="319" w:hanging="319"/>
              <w:rPr>
                <w:rFonts w:ascii="Arial" w:hAnsi="Arial" w:cs="Arial"/>
                <w:color w:val="000000" w:themeColor="text1"/>
                <w:sz w:val="19"/>
                <w:szCs w:val="19"/>
              </w:rPr>
            </w:pPr>
            <w:r>
              <w:rPr>
                <w:rFonts w:ascii="Arial" w:hAnsi="Arial" w:cs="Arial"/>
                <w:b/>
                <w:color w:val="000000" w:themeColor="text1"/>
                <w:sz w:val="19"/>
                <w:szCs w:val="19"/>
              </w:rPr>
              <w:t>Spolu</w:t>
            </w:r>
          </w:p>
        </w:tc>
        <w:tc>
          <w:tcPr>
            <w:tcW w:w="659" w:type="pct"/>
            <w:tcBorders>
              <w:top w:val="single" w:sz="4" w:space="0" w:color="auto"/>
              <w:left w:val="single" w:sz="4" w:space="0" w:color="auto"/>
              <w:right w:val="single" w:sz="4" w:space="0" w:color="auto"/>
            </w:tcBorders>
            <w:shd w:val="clear" w:color="auto" w:fill="DEEAF6" w:themeFill="accent1" w:themeFillTint="33"/>
          </w:tcPr>
          <w:p w14:paraId="0A6DA55E" w14:textId="77777777" w:rsidR="00B95FF8" w:rsidRDefault="00B95FF8" w:rsidP="002049BF">
            <w:pPr>
              <w:jc w:val="center"/>
              <w:rPr>
                <w:rFonts w:ascii="Arial" w:hAnsi="Arial" w:cs="Arial"/>
                <w:color w:val="000000" w:themeColor="text1"/>
                <w:sz w:val="19"/>
                <w:szCs w:val="19"/>
              </w:rPr>
            </w:pPr>
          </w:p>
        </w:tc>
        <w:tc>
          <w:tcPr>
            <w:tcW w:w="367" w:type="pct"/>
            <w:tcBorders>
              <w:top w:val="single" w:sz="4" w:space="0" w:color="auto"/>
              <w:left w:val="single" w:sz="4" w:space="0" w:color="auto"/>
              <w:right w:val="single" w:sz="4" w:space="0" w:color="auto"/>
            </w:tcBorders>
            <w:shd w:val="clear" w:color="auto" w:fill="DEEAF6" w:themeFill="accent1" w:themeFillTint="33"/>
          </w:tcPr>
          <w:p w14:paraId="2B6DBC6D" w14:textId="77777777" w:rsidR="00B95FF8" w:rsidRPr="000B5A77" w:rsidRDefault="00B95FF8" w:rsidP="002049BF">
            <w:pPr>
              <w:jc w:val="center"/>
              <w:rPr>
                <w:rFonts w:ascii="Arial" w:hAnsi="Arial" w:cs="Arial"/>
                <w:b/>
                <w:color w:val="000000" w:themeColor="text1"/>
                <w:sz w:val="19"/>
                <w:szCs w:val="19"/>
              </w:rPr>
            </w:pPr>
            <w:r w:rsidRPr="000B5A77">
              <w:rPr>
                <w:rFonts w:ascii="Arial" w:hAnsi="Arial" w:cs="Arial"/>
                <w:b/>
                <w:color w:val="000000" w:themeColor="text1"/>
                <w:sz w:val="19"/>
                <w:szCs w:val="19"/>
              </w:rPr>
              <w:t>9</w:t>
            </w:r>
          </w:p>
        </w:tc>
      </w:tr>
      <w:tr w:rsidR="00B95FF8" w14:paraId="103E45BB" w14:textId="77777777" w:rsidTr="002049BF">
        <w:trPr>
          <w:trHeight w:val="239"/>
        </w:trPr>
        <w:tc>
          <w:tcPr>
            <w:tcW w:w="526"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5BE21E0" w14:textId="77777777" w:rsidR="00B95FF8" w:rsidRDefault="00B95FF8" w:rsidP="002049BF">
            <w:pPr>
              <w:rPr>
                <w:rFonts w:ascii="Arial" w:hAnsi="Arial" w:cs="Arial"/>
                <w:color w:val="000000" w:themeColor="text1"/>
                <w:sz w:val="19"/>
                <w:szCs w:val="19"/>
                <w:highlight w:val="yellow"/>
              </w:rPr>
            </w:pPr>
            <w:r>
              <w:rPr>
                <w:rFonts w:ascii="Arial" w:hAnsi="Arial" w:cs="Arial"/>
                <w:color w:val="000000" w:themeColor="text1"/>
                <w:sz w:val="19"/>
                <w:szCs w:val="19"/>
              </w:rPr>
              <w:t>Relevantnosť projektu</w:t>
            </w:r>
          </w:p>
        </w:tc>
        <w:tc>
          <w:tcPr>
            <w:tcW w:w="3448" w:type="pct"/>
            <w:tcBorders>
              <w:top w:val="single" w:sz="4" w:space="0" w:color="auto"/>
              <w:left w:val="single" w:sz="4" w:space="0" w:color="auto"/>
              <w:bottom w:val="single" w:sz="4" w:space="0" w:color="auto"/>
              <w:right w:val="single" w:sz="4" w:space="0" w:color="auto"/>
            </w:tcBorders>
            <w:vAlign w:val="center"/>
            <w:hideMark/>
          </w:tcPr>
          <w:p w14:paraId="0A266598" w14:textId="77777777" w:rsidR="00B95FF8" w:rsidRDefault="00B95FF8" w:rsidP="002049BF">
            <w:pPr>
              <w:rPr>
                <w:rFonts w:ascii="Arial" w:hAnsi="Arial" w:cs="Arial"/>
                <w:color w:val="000000" w:themeColor="text1"/>
                <w:sz w:val="19"/>
                <w:szCs w:val="19"/>
              </w:rPr>
            </w:pPr>
            <w:r>
              <w:rPr>
                <w:rFonts w:ascii="Arial" w:eastAsia="Helvetica" w:hAnsi="Arial" w:cs="Arial"/>
                <w:color w:val="000000" w:themeColor="text1"/>
                <w:sz w:val="19"/>
                <w:szCs w:val="19"/>
              </w:rPr>
              <w:t xml:space="preserve">1.1 </w:t>
            </w:r>
            <w:r w:rsidRPr="00DA4123">
              <w:rPr>
                <w:rFonts w:ascii="Arial" w:hAnsi="Arial" w:cs="Arial"/>
                <w:color w:val="000000" w:themeColor="text1"/>
                <w:sz w:val="19"/>
                <w:szCs w:val="19"/>
              </w:rPr>
              <w:t>Príspevok p</w:t>
            </w:r>
            <w:r>
              <w:rPr>
                <w:rFonts w:ascii="Arial" w:hAnsi="Arial" w:cs="Arial"/>
                <w:color w:val="000000" w:themeColor="text1"/>
                <w:sz w:val="19"/>
                <w:szCs w:val="19"/>
              </w:rPr>
              <w:t>rojektu k vyváženému hospodárskemu rastu</w:t>
            </w:r>
          </w:p>
        </w:tc>
        <w:tc>
          <w:tcPr>
            <w:tcW w:w="659" w:type="pct"/>
            <w:tcBorders>
              <w:top w:val="single" w:sz="4" w:space="0" w:color="auto"/>
              <w:left w:val="single" w:sz="4" w:space="0" w:color="auto"/>
              <w:bottom w:val="single" w:sz="4" w:space="0" w:color="auto"/>
              <w:right w:val="single" w:sz="4" w:space="0" w:color="auto"/>
            </w:tcBorders>
            <w:vAlign w:val="center"/>
            <w:hideMark/>
          </w:tcPr>
          <w:p w14:paraId="7E143C2D" w14:textId="77777777" w:rsidR="00B95FF8" w:rsidRDefault="00B95FF8" w:rsidP="002049BF">
            <w:pPr>
              <w:jc w:val="center"/>
              <w:rPr>
                <w:rFonts w:ascii="Arial" w:hAnsi="Arial" w:cs="Arial"/>
                <w:color w:val="000000" w:themeColor="text1"/>
                <w:sz w:val="19"/>
                <w:szCs w:val="19"/>
              </w:rPr>
            </w:pPr>
            <w:r>
              <w:rPr>
                <w:rFonts w:ascii="Arial" w:hAnsi="Arial" w:cs="Arial"/>
                <w:color w:val="000000" w:themeColor="text1"/>
                <w:sz w:val="19"/>
                <w:szCs w:val="19"/>
              </w:rPr>
              <w:t>0;4</w:t>
            </w:r>
          </w:p>
        </w:tc>
        <w:tc>
          <w:tcPr>
            <w:tcW w:w="367" w:type="pct"/>
            <w:tcBorders>
              <w:top w:val="single" w:sz="4" w:space="0" w:color="auto"/>
              <w:left w:val="single" w:sz="4" w:space="0" w:color="auto"/>
              <w:bottom w:val="single" w:sz="4" w:space="0" w:color="auto"/>
              <w:right w:val="single" w:sz="4" w:space="0" w:color="auto"/>
            </w:tcBorders>
            <w:hideMark/>
          </w:tcPr>
          <w:p w14:paraId="695580E2" w14:textId="77777777" w:rsidR="00B95FF8" w:rsidRDefault="00B95FF8" w:rsidP="002049BF">
            <w:pPr>
              <w:jc w:val="center"/>
              <w:rPr>
                <w:rFonts w:ascii="Arial" w:hAnsi="Arial" w:cs="Arial"/>
                <w:color w:val="000000" w:themeColor="text1"/>
                <w:sz w:val="19"/>
                <w:szCs w:val="19"/>
              </w:rPr>
            </w:pPr>
            <w:r>
              <w:rPr>
                <w:rFonts w:ascii="Arial" w:hAnsi="Arial" w:cs="Arial"/>
                <w:color w:val="000000" w:themeColor="text1"/>
                <w:sz w:val="19"/>
                <w:szCs w:val="19"/>
              </w:rPr>
              <w:t>4</w:t>
            </w:r>
          </w:p>
        </w:tc>
      </w:tr>
      <w:tr w:rsidR="00B95FF8" w14:paraId="5858D1E7" w14:textId="77777777" w:rsidTr="002049BF">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05D26D" w14:textId="77777777" w:rsidR="00B95FF8" w:rsidRDefault="00B95FF8" w:rsidP="002049BF">
            <w:pPr>
              <w:rPr>
                <w:rFonts w:ascii="Arial" w:hAnsi="Arial" w:cs="Arial"/>
                <w:color w:val="000000" w:themeColor="text1"/>
                <w:sz w:val="19"/>
                <w:szCs w:val="19"/>
                <w:highlight w:val="yellow"/>
              </w:rPr>
            </w:pPr>
          </w:p>
        </w:tc>
        <w:tc>
          <w:tcPr>
            <w:tcW w:w="3448" w:type="pct"/>
            <w:tcBorders>
              <w:top w:val="single" w:sz="4" w:space="0" w:color="auto"/>
              <w:left w:val="single" w:sz="4" w:space="0" w:color="auto"/>
              <w:bottom w:val="single" w:sz="4" w:space="0" w:color="auto"/>
              <w:right w:val="single" w:sz="4" w:space="0" w:color="auto"/>
            </w:tcBorders>
            <w:vAlign w:val="center"/>
            <w:hideMark/>
          </w:tcPr>
          <w:p w14:paraId="3A6681FB" w14:textId="77777777" w:rsidR="00B95FF8" w:rsidRDefault="00B95FF8" w:rsidP="002049BF">
            <w:pPr>
              <w:rPr>
                <w:rFonts w:ascii="Arial" w:eastAsia="Helvetica" w:hAnsi="Arial" w:cs="Arial"/>
                <w:color w:val="000000" w:themeColor="text1"/>
                <w:sz w:val="19"/>
                <w:szCs w:val="19"/>
              </w:rPr>
            </w:pPr>
            <w:r>
              <w:rPr>
                <w:rFonts w:ascii="Arial" w:eastAsia="Helvetica" w:hAnsi="Arial" w:cs="Arial"/>
                <w:color w:val="000000" w:themeColor="text1"/>
                <w:sz w:val="19"/>
                <w:szCs w:val="19"/>
              </w:rPr>
              <w:t xml:space="preserve">1.2 A </w:t>
            </w:r>
            <w:r w:rsidRPr="00055E04">
              <w:rPr>
                <w:rFonts w:ascii="Arial" w:eastAsia="Helvetica" w:hAnsi="Arial" w:cs="Arial"/>
                <w:color w:val="000000" w:themeColor="text1"/>
                <w:sz w:val="19"/>
                <w:szCs w:val="19"/>
              </w:rPr>
              <w:t>Príspevok projektu k podpore nemotorovej dopravy</w:t>
            </w:r>
          </w:p>
        </w:tc>
        <w:tc>
          <w:tcPr>
            <w:tcW w:w="659" w:type="pct"/>
            <w:tcBorders>
              <w:top w:val="single" w:sz="4" w:space="0" w:color="auto"/>
              <w:left w:val="single" w:sz="4" w:space="0" w:color="auto"/>
              <w:bottom w:val="single" w:sz="4" w:space="0" w:color="auto"/>
              <w:right w:val="single" w:sz="4" w:space="0" w:color="auto"/>
            </w:tcBorders>
            <w:vAlign w:val="center"/>
            <w:hideMark/>
          </w:tcPr>
          <w:p w14:paraId="0995409F" w14:textId="77777777" w:rsidR="00B95FF8" w:rsidRDefault="00B95FF8" w:rsidP="002049BF">
            <w:pPr>
              <w:jc w:val="center"/>
              <w:rPr>
                <w:rFonts w:ascii="Arial" w:hAnsi="Arial" w:cs="Arial"/>
                <w:color w:val="000000" w:themeColor="text1"/>
                <w:sz w:val="19"/>
                <w:szCs w:val="19"/>
              </w:rPr>
            </w:pPr>
            <w:r>
              <w:rPr>
                <w:rFonts w:ascii="Arial" w:hAnsi="Arial" w:cs="Arial"/>
                <w:color w:val="000000" w:themeColor="text1"/>
                <w:sz w:val="19"/>
                <w:szCs w:val="19"/>
              </w:rPr>
              <w:t>0;3;6</w:t>
            </w:r>
          </w:p>
        </w:tc>
        <w:tc>
          <w:tcPr>
            <w:tcW w:w="367" w:type="pct"/>
            <w:vMerge w:val="restart"/>
            <w:tcBorders>
              <w:top w:val="single" w:sz="4" w:space="0" w:color="auto"/>
              <w:left w:val="single" w:sz="4" w:space="0" w:color="auto"/>
              <w:right w:val="single" w:sz="4" w:space="0" w:color="auto"/>
            </w:tcBorders>
            <w:hideMark/>
          </w:tcPr>
          <w:p w14:paraId="3DDCBD59" w14:textId="77777777" w:rsidR="00B95FF8" w:rsidRDefault="00B95FF8" w:rsidP="002049BF">
            <w:pPr>
              <w:jc w:val="center"/>
              <w:rPr>
                <w:rFonts w:ascii="Arial" w:hAnsi="Arial" w:cs="Arial"/>
                <w:color w:val="000000" w:themeColor="text1"/>
                <w:sz w:val="19"/>
                <w:szCs w:val="19"/>
              </w:rPr>
            </w:pPr>
            <w:r>
              <w:rPr>
                <w:rFonts w:ascii="Arial" w:hAnsi="Arial" w:cs="Arial"/>
                <w:color w:val="000000" w:themeColor="text1"/>
                <w:sz w:val="19"/>
                <w:szCs w:val="19"/>
              </w:rPr>
              <w:t>6</w:t>
            </w:r>
          </w:p>
        </w:tc>
      </w:tr>
      <w:tr w:rsidR="00B95FF8" w14:paraId="4041F8D1" w14:textId="77777777" w:rsidTr="002049BF">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796B33" w14:textId="77777777" w:rsidR="00B95FF8" w:rsidRDefault="00B95FF8" w:rsidP="002049BF">
            <w:pPr>
              <w:rPr>
                <w:rFonts w:ascii="Arial" w:hAnsi="Arial" w:cs="Arial"/>
                <w:color w:val="000000" w:themeColor="text1"/>
                <w:sz w:val="19"/>
                <w:szCs w:val="19"/>
                <w:highlight w:val="yellow"/>
              </w:rPr>
            </w:pPr>
          </w:p>
        </w:tc>
        <w:tc>
          <w:tcPr>
            <w:tcW w:w="3448" w:type="pct"/>
            <w:tcBorders>
              <w:top w:val="single" w:sz="4" w:space="0" w:color="auto"/>
              <w:left w:val="single" w:sz="4" w:space="0" w:color="auto"/>
              <w:bottom w:val="single" w:sz="4" w:space="0" w:color="auto"/>
              <w:right w:val="single" w:sz="4" w:space="0" w:color="auto"/>
            </w:tcBorders>
            <w:vAlign w:val="center"/>
            <w:hideMark/>
          </w:tcPr>
          <w:p w14:paraId="67126D06" w14:textId="77777777" w:rsidR="00B95FF8" w:rsidRDefault="00B95FF8" w:rsidP="002049BF">
            <w:pPr>
              <w:rPr>
                <w:rFonts w:ascii="Arial" w:eastAsia="Helvetica" w:hAnsi="Arial" w:cs="Arial"/>
                <w:color w:val="000000" w:themeColor="text1"/>
                <w:sz w:val="19"/>
                <w:szCs w:val="19"/>
              </w:rPr>
            </w:pPr>
            <w:r>
              <w:rPr>
                <w:rFonts w:ascii="Arial" w:eastAsia="Helvetica" w:hAnsi="Arial" w:cs="Arial"/>
                <w:color w:val="000000" w:themeColor="text1"/>
                <w:sz w:val="19"/>
                <w:szCs w:val="19"/>
              </w:rPr>
              <w:t>1.2 B Príspevok projektu k zvyšovaniu bezpečnosti a plynulosti verejnej osobnej dopravy</w:t>
            </w:r>
          </w:p>
        </w:tc>
        <w:tc>
          <w:tcPr>
            <w:tcW w:w="659" w:type="pct"/>
            <w:tcBorders>
              <w:top w:val="single" w:sz="4" w:space="0" w:color="auto"/>
              <w:left w:val="single" w:sz="4" w:space="0" w:color="auto"/>
              <w:bottom w:val="single" w:sz="4" w:space="0" w:color="auto"/>
              <w:right w:val="single" w:sz="4" w:space="0" w:color="auto"/>
            </w:tcBorders>
            <w:vAlign w:val="center"/>
            <w:hideMark/>
          </w:tcPr>
          <w:p w14:paraId="48ED75CA" w14:textId="77777777" w:rsidR="00B95FF8" w:rsidRDefault="00B95FF8" w:rsidP="002049BF">
            <w:pPr>
              <w:jc w:val="center"/>
              <w:rPr>
                <w:rFonts w:ascii="Arial" w:hAnsi="Arial" w:cs="Arial"/>
                <w:color w:val="000000" w:themeColor="text1"/>
                <w:sz w:val="19"/>
                <w:szCs w:val="19"/>
              </w:rPr>
            </w:pPr>
            <w:r>
              <w:rPr>
                <w:rFonts w:ascii="Arial" w:hAnsi="Arial" w:cs="Arial"/>
                <w:color w:val="000000" w:themeColor="text1"/>
                <w:sz w:val="19"/>
                <w:szCs w:val="19"/>
              </w:rPr>
              <w:t>0;6</w:t>
            </w:r>
          </w:p>
        </w:tc>
        <w:tc>
          <w:tcPr>
            <w:tcW w:w="367" w:type="pct"/>
            <w:vMerge/>
            <w:tcBorders>
              <w:left w:val="single" w:sz="4" w:space="0" w:color="auto"/>
              <w:bottom w:val="single" w:sz="4" w:space="0" w:color="auto"/>
              <w:right w:val="single" w:sz="4" w:space="0" w:color="auto"/>
            </w:tcBorders>
            <w:hideMark/>
          </w:tcPr>
          <w:p w14:paraId="58CCB4D3" w14:textId="77777777" w:rsidR="00B95FF8" w:rsidRDefault="00B95FF8" w:rsidP="002049BF">
            <w:pPr>
              <w:jc w:val="center"/>
              <w:rPr>
                <w:rFonts w:ascii="Arial" w:hAnsi="Arial" w:cs="Arial"/>
                <w:color w:val="000000" w:themeColor="text1"/>
                <w:sz w:val="19"/>
                <w:szCs w:val="19"/>
              </w:rPr>
            </w:pPr>
          </w:p>
        </w:tc>
      </w:tr>
      <w:tr w:rsidR="00B95FF8" w14:paraId="7AE46849" w14:textId="77777777" w:rsidTr="002049BF">
        <w:trPr>
          <w:trHeight w:val="229"/>
        </w:trPr>
        <w:tc>
          <w:tcPr>
            <w:tcW w:w="0" w:type="auto"/>
            <w:vMerge/>
            <w:tcBorders>
              <w:top w:val="single" w:sz="4" w:space="0" w:color="auto"/>
              <w:left w:val="single" w:sz="4" w:space="0" w:color="auto"/>
              <w:bottom w:val="single" w:sz="4" w:space="0" w:color="auto"/>
              <w:right w:val="single" w:sz="4" w:space="0" w:color="auto"/>
            </w:tcBorders>
            <w:vAlign w:val="center"/>
          </w:tcPr>
          <w:p w14:paraId="3DF32E90" w14:textId="77777777" w:rsidR="00B95FF8" w:rsidRDefault="00B95FF8" w:rsidP="002049BF">
            <w:pPr>
              <w:rPr>
                <w:rFonts w:ascii="Arial" w:hAnsi="Arial" w:cs="Arial"/>
                <w:color w:val="000000" w:themeColor="text1"/>
                <w:sz w:val="19"/>
                <w:szCs w:val="19"/>
                <w:highlight w:val="yellow"/>
              </w:rPr>
            </w:pPr>
          </w:p>
        </w:tc>
        <w:tc>
          <w:tcPr>
            <w:tcW w:w="3448" w:type="pct"/>
            <w:tcBorders>
              <w:top w:val="single" w:sz="4" w:space="0" w:color="auto"/>
              <w:left w:val="single" w:sz="4" w:space="0" w:color="auto"/>
              <w:bottom w:val="single" w:sz="4" w:space="0" w:color="auto"/>
              <w:right w:val="single" w:sz="4" w:space="0" w:color="auto"/>
            </w:tcBorders>
            <w:vAlign w:val="center"/>
          </w:tcPr>
          <w:p w14:paraId="354E0C7A" w14:textId="77777777" w:rsidR="00B95FF8" w:rsidRDefault="00B95FF8" w:rsidP="002049BF">
            <w:pPr>
              <w:rPr>
                <w:rFonts w:ascii="Arial" w:eastAsia="Helvetica" w:hAnsi="Arial" w:cs="Arial"/>
                <w:color w:val="000000" w:themeColor="text1"/>
                <w:sz w:val="19"/>
                <w:szCs w:val="19"/>
              </w:rPr>
            </w:pPr>
            <w:r>
              <w:rPr>
                <w:rFonts w:ascii="Arial" w:eastAsia="Helvetica" w:hAnsi="Arial" w:cs="Arial"/>
                <w:color w:val="000000" w:themeColor="text1"/>
                <w:sz w:val="19"/>
                <w:szCs w:val="19"/>
              </w:rPr>
              <w:t>1.3 A Príspevok projektu k zvyšovaniu bezpečnosti cestnej premávky.</w:t>
            </w:r>
          </w:p>
        </w:tc>
        <w:tc>
          <w:tcPr>
            <w:tcW w:w="659" w:type="pct"/>
            <w:tcBorders>
              <w:top w:val="single" w:sz="4" w:space="0" w:color="auto"/>
              <w:left w:val="single" w:sz="4" w:space="0" w:color="auto"/>
              <w:bottom w:val="single" w:sz="4" w:space="0" w:color="auto"/>
              <w:right w:val="single" w:sz="4" w:space="0" w:color="auto"/>
            </w:tcBorders>
            <w:vAlign w:val="center"/>
          </w:tcPr>
          <w:p w14:paraId="0E4166B6" w14:textId="77777777" w:rsidR="00B95FF8" w:rsidRDefault="00B95FF8" w:rsidP="002049BF">
            <w:pPr>
              <w:jc w:val="center"/>
              <w:rPr>
                <w:rFonts w:ascii="Arial" w:hAnsi="Arial" w:cs="Arial"/>
                <w:color w:val="000000" w:themeColor="text1"/>
                <w:sz w:val="19"/>
                <w:szCs w:val="19"/>
              </w:rPr>
            </w:pPr>
            <w:r>
              <w:rPr>
                <w:rFonts w:ascii="Arial" w:hAnsi="Arial" w:cs="Arial"/>
                <w:color w:val="000000" w:themeColor="text1"/>
                <w:sz w:val="19"/>
                <w:szCs w:val="19"/>
              </w:rPr>
              <w:t>0;6</w:t>
            </w:r>
          </w:p>
        </w:tc>
        <w:tc>
          <w:tcPr>
            <w:tcW w:w="367" w:type="pct"/>
            <w:vMerge w:val="restart"/>
            <w:tcBorders>
              <w:top w:val="single" w:sz="4" w:space="0" w:color="auto"/>
              <w:left w:val="single" w:sz="4" w:space="0" w:color="auto"/>
              <w:right w:val="single" w:sz="4" w:space="0" w:color="auto"/>
            </w:tcBorders>
          </w:tcPr>
          <w:p w14:paraId="7E0E050B" w14:textId="77777777" w:rsidR="00B95FF8" w:rsidRDefault="00B95FF8" w:rsidP="002049BF">
            <w:pPr>
              <w:jc w:val="center"/>
              <w:rPr>
                <w:rFonts w:ascii="Arial" w:hAnsi="Arial" w:cs="Arial"/>
                <w:color w:val="000000" w:themeColor="text1"/>
                <w:sz w:val="19"/>
                <w:szCs w:val="19"/>
              </w:rPr>
            </w:pPr>
            <w:r>
              <w:rPr>
                <w:rFonts w:ascii="Arial" w:hAnsi="Arial" w:cs="Arial"/>
                <w:color w:val="000000" w:themeColor="text1"/>
                <w:sz w:val="19"/>
                <w:szCs w:val="19"/>
              </w:rPr>
              <w:t>6</w:t>
            </w:r>
          </w:p>
        </w:tc>
      </w:tr>
      <w:tr w:rsidR="00B95FF8" w14:paraId="1DE0110B" w14:textId="77777777" w:rsidTr="002049BF">
        <w:trPr>
          <w:trHeight w:val="229"/>
        </w:trPr>
        <w:tc>
          <w:tcPr>
            <w:tcW w:w="0" w:type="auto"/>
            <w:vMerge/>
            <w:tcBorders>
              <w:top w:val="single" w:sz="4" w:space="0" w:color="auto"/>
              <w:left w:val="single" w:sz="4" w:space="0" w:color="auto"/>
              <w:bottom w:val="single" w:sz="4" w:space="0" w:color="auto"/>
              <w:right w:val="single" w:sz="4" w:space="0" w:color="auto"/>
            </w:tcBorders>
            <w:vAlign w:val="center"/>
          </w:tcPr>
          <w:p w14:paraId="2781AAF0" w14:textId="77777777" w:rsidR="00B95FF8" w:rsidRDefault="00B95FF8" w:rsidP="002049BF">
            <w:pPr>
              <w:rPr>
                <w:rFonts w:ascii="Arial" w:hAnsi="Arial" w:cs="Arial"/>
                <w:color w:val="000000" w:themeColor="text1"/>
                <w:sz w:val="19"/>
                <w:szCs w:val="19"/>
                <w:highlight w:val="yellow"/>
              </w:rPr>
            </w:pPr>
          </w:p>
        </w:tc>
        <w:tc>
          <w:tcPr>
            <w:tcW w:w="3448" w:type="pct"/>
            <w:tcBorders>
              <w:top w:val="single" w:sz="4" w:space="0" w:color="auto"/>
              <w:left w:val="single" w:sz="4" w:space="0" w:color="auto"/>
              <w:bottom w:val="single" w:sz="4" w:space="0" w:color="auto"/>
              <w:right w:val="single" w:sz="4" w:space="0" w:color="auto"/>
            </w:tcBorders>
            <w:vAlign w:val="center"/>
          </w:tcPr>
          <w:p w14:paraId="34877AC0" w14:textId="77777777" w:rsidR="00B95FF8" w:rsidRDefault="00B95FF8" w:rsidP="002049BF">
            <w:pPr>
              <w:rPr>
                <w:rFonts w:ascii="Arial" w:eastAsia="Helvetica" w:hAnsi="Arial" w:cs="Arial"/>
                <w:color w:val="000000" w:themeColor="text1"/>
                <w:sz w:val="19"/>
                <w:szCs w:val="19"/>
              </w:rPr>
            </w:pPr>
            <w:r>
              <w:rPr>
                <w:rFonts w:ascii="Arial" w:eastAsia="Helvetica" w:hAnsi="Arial" w:cs="Arial"/>
                <w:color w:val="000000" w:themeColor="text1"/>
                <w:sz w:val="19"/>
                <w:szCs w:val="19"/>
              </w:rPr>
              <w:t xml:space="preserve">1.3 B </w:t>
            </w:r>
            <w:r w:rsidRPr="00533BE6">
              <w:rPr>
                <w:rFonts w:ascii="Arial" w:eastAsia="Helvetica" w:hAnsi="Arial" w:cs="Arial"/>
                <w:color w:val="000000" w:themeColor="text1"/>
                <w:sz w:val="19"/>
                <w:szCs w:val="19"/>
              </w:rPr>
              <w:t>Príspevok projektu k zlepšeniu stavebno-technického stavu ne</w:t>
            </w:r>
            <w:r>
              <w:rPr>
                <w:rFonts w:ascii="Arial" w:eastAsia="Helvetica" w:hAnsi="Arial" w:cs="Arial"/>
                <w:color w:val="000000" w:themeColor="text1"/>
                <w:sz w:val="19"/>
                <w:szCs w:val="19"/>
              </w:rPr>
              <w:t xml:space="preserve">vyhovujúcich mostných objektov </w:t>
            </w:r>
          </w:p>
        </w:tc>
        <w:tc>
          <w:tcPr>
            <w:tcW w:w="659" w:type="pct"/>
            <w:tcBorders>
              <w:top w:val="single" w:sz="4" w:space="0" w:color="auto"/>
              <w:left w:val="single" w:sz="4" w:space="0" w:color="auto"/>
              <w:bottom w:val="single" w:sz="4" w:space="0" w:color="auto"/>
              <w:right w:val="single" w:sz="4" w:space="0" w:color="auto"/>
            </w:tcBorders>
            <w:vAlign w:val="center"/>
          </w:tcPr>
          <w:p w14:paraId="4C7CEF1E" w14:textId="77777777" w:rsidR="00B95FF8" w:rsidRDefault="00B95FF8" w:rsidP="002049BF">
            <w:pPr>
              <w:jc w:val="center"/>
              <w:rPr>
                <w:rFonts w:ascii="Arial" w:hAnsi="Arial" w:cs="Arial"/>
                <w:color w:val="000000" w:themeColor="text1"/>
                <w:sz w:val="19"/>
                <w:szCs w:val="19"/>
              </w:rPr>
            </w:pPr>
            <w:r>
              <w:rPr>
                <w:rFonts w:ascii="Arial" w:hAnsi="Arial" w:cs="Arial"/>
                <w:color w:val="000000" w:themeColor="text1"/>
                <w:sz w:val="19"/>
                <w:szCs w:val="19"/>
              </w:rPr>
              <w:t>0;3;6</w:t>
            </w:r>
          </w:p>
        </w:tc>
        <w:tc>
          <w:tcPr>
            <w:tcW w:w="367" w:type="pct"/>
            <w:vMerge/>
            <w:tcBorders>
              <w:left w:val="single" w:sz="4" w:space="0" w:color="auto"/>
              <w:bottom w:val="single" w:sz="4" w:space="0" w:color="auto"/>
              <w:right w:val="single" w:sz="4" w:space="0" w:color="auto"/>
            </w:tcBorders>
          </w:tcPr>
          <w:p w14:paraId="6FEE23CB" w14:textId="77777777" w:rsidR="00B95FF8" w:rsidRDefault="00B95FF8" w:rsidP="002049BF">
            <w:pPr>
              <w:jc w:val="center"/>
              <w:rPr>
                <w:rFonts w:ascii="Arial" w:hAnsi="Arial" w:cs="Arial"/>
                <w:color w:val="000000" w:themeColor="text1"/>
                <w:sz w:val="19"/>
                <w:szCs w:val="19"/>
              </w:rPr>
            </w:pPr>
          </w:p>
        </w:tc>
      </w:tr>
      <w:tr w:rsidR="00B12A69" w14:paraId="75AC78D3" w14:textId="77777777" w:rsidTr="002049BF">
        <w:trPr>
          <w:trHeight w:val="229"/>
        </w:trPr>
        <w:tc>
          <w:tcPr>
            <w:tcW w:w="0" w:type="auto"/>
            <w:vMerge/>
            <w:tcBorders>
              <w:top w:val="single" w:sz="4" w:space="0" w:color="auto"/>
              <w:left w:val="single" w:sz="4" w:space="0" w:color="auto"/>
              <w:bottom w:val="single" w:sz="4" w:space="0" w:color="auto"/>
              <w:right w:val="single" w:sz="4" w:space="0" w:color="auto"/>
            </w:tcBorders>
            <w:vAlign w:val="center"/>
          </w:tcPr>
          <w:p w14:paraId="06702392" w14:textId="77777777" w:rsidR="00B12A69" w:rsidRDefault="00B12A69" w:rsidP="002049BF">
            <w:pPr>
              <w:rPr>
                <w:rFonts w:ascii="Arial" w:hAnsi="Arial" w:cs="Arial"/>
                <w:color w:val="000000" w:themeColor="text1"/>
                <w:sz w:val="19"/>
                <w:szCs w:val="19"/>
                <w:highlight w:val="yellow"/>
              </w:rPr>
            </w:pPr>
          </w:p>
        </w:tc>
        <w:tc>
          <w:tcPr>
            <w:tcW w:w="3448" w:type="pct"/>
            <w:tcBorders>
              <w:top w:val="single" w:sz="4" w:space="0" w:color="auto"/>
              <w:left w:val="single" w:sz="4" w:space="0" w:color="auto"/>
              <w:bottom w:val="single" w:sz="4" w:space="0" w:color="auto"/>
              <w:right w:val="single" w:sz="4" w:space="0" w:color="auto"/>
            </w:tcBorders>
            <w:vAlign w:val="center"/>
          </w:tcPr>
          <w:p w14:paraId="17114CDE" w14:textId="39CD596A" w:rsidR="00B12A69" w:rsidRDefault="00B12A69" w:rsidP="002049BF">
            <w:pPr>
              <w:rPr>
                <w:rFonts w:ascii="Arial" w:eastAsia="Helvetica" w:hAnsi="Arial" w:cs="Arial"/>
                <w:color w:val="000000" w:themeColor="text1"/>
                <w:sz w:val="19"/>
                <w:szCs w:val="19"/>
              </w:rPr>
            </w:pPr>
            <w:r>
              <w:rPr>
                <w:rFonts w:ascii="Arial" w:eastAsia="Helvetica" w:hAnsi="Arial" w:cs="Arial"/>
                <w:color w:val="000000" w:themeColor="text1"/>
                <w:sz w:val="19"/>
                <w:szCs w:val="19"/>
              </w:rPr>
              <w:t xml:space="preserve">1.4 </w:t>
            </w:r>
            <w:r w:rsidRPr="00834F60">
              <w:rPr>
                <w:rFonts w:ascii="Arial" w:eastAsia="Helvetica" w:hAnsi="Arial" w:cs="Arial"/>
                <w:color w:val="000000" w:themeColor="text1"/>
                <w:sz w:val="19"/>
                <w:szCs w:val="19"/>
              </w:rPr>
              <w:t>Pos</w:t>
            </w:r>
            <w:r>
              <w:rPr>
                <w:rFonts w:ascii="Arial" w:eastAsia="Helvetica" w:hAnsi="Arial" w:cs="Arial"/>
                <w:color w:val="000000" w:themeColor="text1"/>
                <w:sz w:val="19"/>
                <w:szCs w:val="19"/>
              </w:rPr>
              <w:t>údenie prí</w:t>
            </w:r>
            <w:r w:rsidRPr="00834F60">
              <w:rPr>
                <w:rFonts w:ascii="Arial" w:eastAsia="Helvetica" w:hAnsi="Arial" w:cs="Arial"/>
                <w:color w:val="000000" w:themeColor="text1"/>
                <w:sz w:val="19"/>
                <w:szCs w:val="19"/>
              </w:rPr>
              <w:t>spevku aktiv</w:t>
            </w:r>
            <w:r>
              <w:rPr>
                <w:rFonts w:ascii="Arial" w:eastAsia="Helvetica" w:hAnsi="Arial" w:cs="Arial"/>
                <w:color w:val="000000" w:themeColor="text1"/>
                <w:sz w:val="19"/>
                <w:szCs w:val="19"/>
              </w:rPr>
              <w:t>í</w:t>
            </w:r>
            <w:r w:rsidRPr="00834F60">
              <w:rPr>
                <w:rFonts w:ascii="Arial" w:eastAsia="Helvetica" w:hAnsi="Arial" w:cs="Arial"/>
                <w:color w:val="000000" w:themeColor="text1"/>
                <w:sz w:val="19"/>
                <w:szCs w:val="19"/>
              </w:rPr>
              <w:t xml:space="preserve">t </w:t>
            </w:r>
            <w:r>
              <w:rPr>
                <w:rFonts w:ascii="Arial" w:eastAsia="Helvetica" w:hAnsi="Arial" w:cs="Arial"/>
                <w:color w:val="000000" w:themeColor="text1"/>
                <w:sz w:val="19"/>
                <w:szCs w:val="19"/>
              </w:rPr>
              <w:t xml:space="preserve">projektu </w:t>
            </w:r>
            <w:r w:rsidRPr="00834F60">
              <w:rPr>
                <w:rFonts w:ascii="Arial" w:eastAsia="Helvetica" w:hAnsi="Arial" w:cs="Arial"/>
                <w:color w:val="000000" w:themeColor="text1"/>
                <w:sz w:val="19"/>
                <w:szCs w:val="19"/>
              </w:rPr>
              <w:t>k integrovaným územným investíciám</w:t>
            </w:r>
          </w:p>
        </w:tc>
        <w:tc>
          <w:tcPr>
            <w:tcW w:w="659" w:type="pct"/>
            <w:tcBorders>
              <w:top w:val="single" w:sz="4" w:space="0" w:color="auto"/>
              <w:left w:val="single" w:sz="4" w:space="0" w:color="auto"/>
              <w:bottom w:val="single" w:sz="4" w:space="0" w:color="auto"/>
              <w:right w:val="single" w:sz="4" w:space="0" w:color="auto"/>
            </w:tcBorders>
            <w:vAlign w:val="center"/>
          </w:tcPr>
          <w:p w14:paraId="0DBE964D" w14:textId="27B3A4D7" w:rsidR="00B12A69" w:rsidRDefault="00B12A69" w:rsidP="002049BF">
            <w:pPr>
              <w:jc w:val="center"/>
              <w:rPr>
                <w:rFonts w:ascii="Arial" w:hAnsi="Arial" w:cs="Arial"/>
                <w:color w:val="000000" w:themeColor="text1"/>
                <w:sz w:val="19"/>
                <w:szCs w:val="19"/>
              </w:rPr>
            </w:pPr>
            <w:r>
              <w:rPr>
                <w:rFonts w:ascii="Arial" w:hAnsi="Arial" w:cs="Arial"/>
                <w:color w:val="000000" w:themeColor="text1"/>
                <w:sz w:val="19"/>
                <w:szCs w:val="19"/>
              </w:rPr>
              <w:t>0;2</w:t>
            </w:r>
          </w:p>
        </w:tc>
        <w:tc>
          <w:tcPr>
            <w:tcW w:w="367" w:type="pct"/>
            <w:tcBorders>
              <w:left w:val="single" w:sz="4" w:space="0" w:color="auto"/>
              <w:bottom w:val="single" w:sz="4" w:space="0" w:color="auto"/>
              <w:right w:val="single" w:sz="4" w:space="0" w:color="auto"/>
            </w:tcBorders>
          </w:tcPr>
          <w:p w14:paraId="6398BD8B" w14:textId="4E8DE94E" w:rsidR="00B12A69" w:rsidRDefault="00B12A69" w:rsidP="002049BF">
            <w:pPr>
              <w:jc w:val="center"/>
              <w:rPr>
                <w:rFonts w:ascii="Arial" w:hAnsi="Arial" w:cs="Arial"/>
                <w:color w:val="000000" w:themeColor="text1"/>
                <w:sz w:val="19"/>
                <w:szCs w:val="19"/>
              </w:rPr>
            </w:pPr>
            <w:r>
              <w:rPr>
                <w:rFonts w:ascii="Arial" w:hAnsi="Arial" w:cs="Arial"/>
                <w:color w:val="000000" w:themeColor="text1"/>
                <w:sz w:val="19"/>
                <w:szCs w:val="19"/>
              </w:rPr>
              <w:t>2</w:t>
            </w:r>
          </w:p>
        </w:tc>
      </w:tr>
      <w:tr w:rsidR="00B95FF8" w14:paraId="7C384D54" w14:textId="77777777" w:rsidTr="002049BF">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A94DC" w14:textId="77777777" w:rsidR="00B95FF8" w:rsidRDefault="00B95FF8" w:rsidP="002049BF">
            <w:pPr>
              <w:rPr>
                <w:rFonts w:ascii="Arial" w:hAnsi="Arial" w:cs="Arial"/>
                <w:color w:val="000000" w:themeColor="text1"/>
                <w:sz w:val="19"/>
                <w:szCs w:val="19"/>
                <w:highlight w:val="yellow"/>
              </w:rPr>
            </w:pPr>
          </w:p>
        </w:tc>
        <w:tc>
          <w:tcPr>
            <w:tcW w:w="3448"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32D88CD" w14:textId="77777777" w:rsidR="00B95FF8" w:rsidRDefault="00B95FF8" w:rsidP="002049BF">
            <w:pPr>
              <w:rPr>
                <w:rFonts w:ascii="Arial" w:hAnsi="Arial" w:cs="Arial"/>
                <w:b/>
                <w:color w:val="000000" w:themeColor="text1"/>
                <w:sz w:val="19"/>
                <w:szCs w:val="19"/>
              </w:rPr>
            </w:pPr>
            <w:r>
              <w:rPr>
                <w:rFonts w:ascii="Arial" w:hAnsi="Arial" w:cs="Arial"/>
                <w:b/>
                <w:color w:val="000000" w:themeColor="text1"/>
                <w:sz w:val="19"/>
                <w:szCs w:val="19"/>
              </w:rPr>
              <w:t>Spolu</w:t>
            </w:r>
          </w:p>
        </w:tc>
        <w:tc>
          <w:tcPr>
            <w:tcW w:w="65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E5E1E3" w14:textId="77777777" w:rsidR="00B95FF8" w:rsidRDefault="00B95FF8" w:rsidP="002049BF">
            <w:pPr>
              <w:jc w:val="center"/>
              <w:rPr>
                <w:rFonts w:ascii="Arial" w:hAnsi="Arial" w:cs="Arial"/>
                <w:color w:val="000000" w:themeColor="text1"/>
                <w:sz w:val="19"/>
                <w:szCs w:val="19"/>
                <w:highlight w:val="yellow"/>
              </w:rPr>
            </w:pPr>
          </w:p>
        </w:tc>
        <w:tc>
          <w:tcPr>
            <w:tcW w:w="36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6653891" w14:textId="08C65F10" w:rsidR="00B95FF8" w:rsidRDefault="00B95FF8" w:rsidP="002049BF">
            <w:pPr>
              <w:jc w:val="center"/>
              <w:rPr>
                <w:rFonts w:ascii="Arial" w:hAnsi="Arial" w:cs="Arial"/>
                <w:b/>
                <w:color w:val="000000" w:themeColor="text1"/>
                <w:sz w:val="19"/>
                <w:szCs w:val="19"/>
              </w:rPr>
            </w:pPr>
          </w:p>
          <w:p w14:paraId="22178AE6" w14:textId="067388CE" w:rsidR="00B12A69" w:rsidRDefault="00B12A69" w:rsidP="002049BF">
            <w:pPr>
              <w:jc w:val="center"/>
              <w:rPr>
                <w:rFonts w:ascii="Arial" w:hAnsi="Arial" w:cs="Arial"/>
                <w:b/>
                <w:color w:val="000000" w:themeColor="text1"/>
                <w:sz w:val="19"/>
                <w:szCs w:val="19"/>
                <w:highlight w:val="yellow"/>
              </w:rPr>
            </w:pPr>
            <w:r>
              <w:rPr>
                <w:rFonts w:ascii="Arial" w:hAnsi="Arial" w:cs="Arial"/>
                <w:b/>
                <w:color w:val="000000" w:themeColor="text1"/>
                <w:sz w:val="19"/>
                <w:szCs w:val="19"/>
              </w:rPr>
              <w:t>18</w:t>
            </w:r>
          </w:p>
        </w:tc>
      </w:tr>
    </w:tbl>
    <w:p w14:paraId="16FB7D10" w14:textId="77777777" w:rsidR="00B95FF8" w:rsidRPr="000B5A77" w:rsidRDefault="00B95FF8" w:rsidP="00B95FF8">
      <w:pPr>
        <w:spacing w:after="120" w:line="240" w:lineRule="auto"/>
        <w:rPr>
          <w:rFonts w:ascii="Arial" w:hAnsi="Arial" w:cs="Arial"/>
          <w:sz w:val="19"/>
          <w:szCs w:val="19"/>
        </w:rPr>
      </w:pPr>
    </w:p>
    <w:p w14:paraId="48F997DE" w14:textId="77777777" w:rsidR="00B95FF8" w:rsidRPr="000B5A77" w:rsidRDefault="00B95FF8" w:rsidP="00B95FF8">
      <w:pPr>
        <w:spacing w:after="120" w:line="240" w:lineRule="auto"/>
        <w:rPr>
          <w:rFonts w:ascii="Arial" w:hAnsi="Arial" w:cs="Arial"/>
          <w:sz w:val="19"/>
          <w:szCs w:val="19"/>
          <w:u w:val="single"/>
        </w:rPr>
      </w:pPr>
      <w:r w:rsidRPr="000B5A77">
        <w:rPr>
          <w:rFonts w:ascii="Arial" w:hAnsi="Arial" w:cs="Arial"/>
          <w:sz w:val="19"/>
          <w:szCs w:val="19"/>
          <w:u w:val="single"/>
        </w:rPr>
        <w:t>Spôsob aplikácie rozlišovacích kritérií:</w:t>
      </w:r>
    </w:p>
    <w:p w14:paraId="2A43FD4F" w14:textId="77777777" w:rsidR="00B95FF8" w:rsidRPr="000B5A77" w:rsidRDefault="00B95FF8" w:rsidP="00B95FF8">
      <w:pPr>
        <w:spacing w:after="120" w:line="240" w:lineRule="auto"/>
        <w:rPr>
          <w:rFonts w:ascii="Arial" w:hAnsi="Arial" w:cs="Arial"/>
          <w:sz w:val="19"/>
          <w:szCs w:val="19"/>
        </w:rPr>
      </w:pPr>
      <w:r w:rsidRPr="000B5A77">
        <w:rPr>
          <w:rFonts w:ascii="Arial" w:hAnsi="Arial" w:cs="Arial"/>
          <w:sz w:val="19"/>
          <w:szCs w:val="19"/>
        </w:rPr>
        <w:t>Rozlišovacie kritériá sú zoradené podľa poradia dôležitosti, to znamená, že ak nebol zistený bodový rozdiel v rámci prvého kritéria, posudzuje sa ďalšie v poradí.</w:t>
      </w:r>
    </w:p>
    <w:p w14:paraId="25BD0ABC" w14:textId="77777777" w:rsidR="003E3565" w:rsidRPr="000B5A77" w:rsidRDefault="003E3565" w:rsidP="00CA593D">
      <w:pPr>
        <w:rPr>
          <w:rFonts w:ascii="Arial" w:hAnsi="Arial" w:cs="Arial"/>
          <w:sz w:val="19"/>
          <w:szCs w:val="19"/>
        </w:rPr>
      </w:pPr>
    </w:p>
    <w:sectPr w:rsidR="003E3565" w:rsidRPr="000B5A77" w:rsidSect="00C765F0">
      <w:footerReference w:type="default" r:id="rId9"/>
      <w:headerReference w:type="first" r:id="rId10"/>
      <w:footerReference w:type="first" r:id="rId11"/>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03FBB" w14:textId="77777777" w:rsidR="000B5A77" w:rsidRDefault="000B5A77" w:rsidP="006447D5">
      <w:pPr>
        <w:spacing w:after="0" w:line="240" w:lineRule="auto"/>
      </w:pPr>
      <w:r>
        <w:separator/>
      </w:r>
    </w:p>
  </w:endnote>
  <w:endnote w:type="continuationSeparator" w:id="0">
    <w:p w14:paraId="2CFFD653" w14:textId="77777777" w:rsidR="000B5A77" w:rsidRDefault="000B5A77" w:rsidP="0064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FrankGotItcSCTEEBooCon">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391188"/>
      <w:docPartObj>
        <w:docPartGallery w:val="Page Numbers (Bottom of Page)"/>
        <w:docPartUnique/>
      </w:docPartObj>
    </w:sdtPr>
    <w:sdtEndPr>
      <w:rPr>
        <w:noProof/>
      </w:rPr>
    </w:sdtEndPr>
    <w:sdtContent>
      <w:p w14:paraId="73932969" w14:textId="16CBCE02" w:rsidR="000B5A77" w:rsidRDefault="000B5A77">
        <w:pPr>
          <w:pStyle w:val="Pta"/>
          <w:jc w:val="right"/>
        </w:pPr>
        <w:r>
          <w:fldChar w:fldCharType="begin"/>
        </w:r>
        <w:r>
          <w:instrText xml:space="preserve"> PAGE   \* MERGEFORMAT </w:instrText>
        </w:r>
        <w:r>
          <w:fldChar w:fldCharType="separate"/>
        </w:r>
        <w:r w:rsidR="00A9761F">
          <w:rPr>
            <w:noProof/>
          </w:rPr>
          <w:t>17</w:t>
        </w:r>
        <w:r>
          <w:rPr>
            <w:noProof/>
          </w:rPr>
          <w:fldChar w:fldCharType="end"/>
        </w:r>
      </w:p>
    </w:sdtContent>
  </w:sdt>
  <w:p w14:paraId="6FA893C8" w14:textId="77777777" w:rsidR="000B5A77" w:rsidRDefault="000B5A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216895"/>
      <w:docPartObj>
        <w:docPartGallery w:val="Page Numbers (Bottom of Page)"/>
        <w:docPartUnique/>
      </w:docPartObj>
    </w:sdtPr>
    <w:sdtEndPr/>
    <w:sdtContent>
      <w:p w14:paraId="36B5615A" w14:textId="54761D41" w:rsidR="000B5A77" w:rsidRDefault="000B5A77">
        <w:pPr>
          <w:pStyle w:val="Pta"/>
          <w:jc w:val="right"/>
        </w:pPr>
        <w:r>
          <w:fldChar w:fldCharType="begin"/>
        </w:r>
        <w:r>
          <w:instrText>PAGE   \* MERGEFORMAT</w:instrText>
        </w:r>
        <w:r>
          <w:fldChar w:fldCharType="separate"/>
        </w:r>
        <w:r w:rsidR="00A9761F">
          <w:rPr>
            <w:noProof/>
          </w:rPr>
          <w:t>1</w:t>
        </w:r>
        <w:r>
          <w:fldChar w:fldCharType="end"/>
        </w:r>
      </w:p>
    </w:sdtContent>
  </w:sdt>
  <w:p w14:paraId="67647B08" w14:textId="77777777" w:rsidR="000B5A77" w:rsidRDefault="000B5A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CB8F5" w14:textId="77777777" w:rsidR="000B5A77" w:rsidRDefault="000B5A77" w:rsidP="006447D5">
      <w:pPr>
        <w:spacing w:after="0" w:line="240" w:lineRule="auto"/>
      </w:pPr>
      <w:r>
        <w:separator/>
      </w:r>
    </w:p>
  </w:footnote>
  <w:footnote w:type="continuationSeparator" w:id="0">
    <w:p w14:paraId="65131318" w14:textId="77777777" w:rsidR="000B5A77" w:rsidRDefault="000B5A77" w:rsidP="006447D5">
      <w:pPr>
        <w:spacing w:after="0" w:line="240" w:lineRule="auto"/>
      </w:pPr>
      <w:r>
        <w:continuationSeparator/>
      </w:r>
    </w:p>
  </w:footnote>
  <w:footnote w:id="1">
    <w:p w14:paraId="4BB8F030" w14:textId="77777777" w:rsidR="000B5A77" w:rsidRPr="003D7898" w:rsidRDefault="000B5A77" w:rsidP="00CA593D">
      <w:pPr>
        <w:pStyle w:val="Textpoznmkypodiarou"/>
        <w:jc w:val="both"/>
        <w:rPr>
          <w:rFonts w:ascii="Arial" w:hAnsi="Arial" w:cs="Arial"/>
          <w:sz w:val="16"/>
        </w:rPr>
      </w:pPr>
      <w:r w:rsidRPr="003D7898">
        <w:rPr>
          <w:rStyle w:val="Odkaznapoznmkupodiarou"/>
          <w:rFonts w:ascii="Arial" w:hAnsi="Arial" w:cs="Arial"/>
          <w:sz w:val="16"/>
        </w:rPr>
        <w:footnoteRef/>
      </w:r>
      <w:r w:rsidRPr="003D7898">
        <w:rPr>
          <w:rFonts w:ascii="Arial" w:hAnsi="Arial" w:cs="Arial"/>
          <w:sz w:val="16"/>
        </w:rPr>
        <w:t xml:space="preserve"> Pod adekvátnosťou sa rozumie odborné posúdenie toho, či navrhovaná položka rozpočtu je potrebná a či je potrebná v popisovanom rozsahu / kvalite vo vzťahu k potrebám projektu. </w:t>
      </w:r>
    </w:p>
  </w:footnote>
  <w:footnote w:id="2">
    <w:p w14:paraId="10E33669" w14:textId="77777777" w:rsidR="000B5A77" w:rsidRPr="003D7898" w:rsidRDefault="000B5A77" w:rsidP="00CA593D">
      <w:pPr>
        <w:pStyle w:val="Textpoznmkypodiarou"/>
        <w:jc w:val="both"/>
        <w:rPr>
          <w:rFonts w:ascii="Arial" w:hAnsi="Arial" w:cs="Arial"/>
          <w:sz w:val="16"/>
        </w:rPr>
      </w:pPr>
      <w:r w:rsidRPr="003D7898">
        <w:rPr>
          <w:rStyle w:val="Odkaznapoznmkupodiarou"/>
          <w:rFonts w:ascii="Arial" w:hAnsi="Arial" w:cs="Arial"/>
          <w:sz w:val="16"/>
        </w:rPr>
        <w:footnoteRef/>
      </w:r>
      <w:r w:rsidRPr="003D7898">
        <w:rPr>
          <w:rFonts w:ascii="Arial" w:hAnsi="Arial" w:cs="Arial"/>
          <w:sz w:val="16"/>
        </w:rPr>
        <w:t xml:space="preserve"> </w:t>
      </w:r>
      <w:r w:rsidRPr="003D7898">
        <w:rPr>
          <w:rFonts w:ascii="Arial" w:hAnsi="Arial" w:cs="Arial"/>
          <w:sz w:val="16"/>
        </w:rPr>
        <w:t>Pod dostatočnosťou sa rozumie v prípade prieskumu trhu napr. aj porovnanie parametrov jednotlivých ponúk, aby sa zabezpečila ich porovnateľnosť; overenie, či oslovené subjekty majú súvisiaci predmet činnosti.</w:t>
      </w:r>
    </w:p>
  </w:footnote>
  <w:footnote w:id="3">
    <w:p w14:paraId="77AB0CDE" w14:textId="09A95B25" w:rsidR="000B5A77" w:rsidRDefault="000B5A77" w:rsidP="00CA593D">
      <w:pPr>
        <w:pStyle w:val="Textpoznmkypodiarou"/>
        <w:jc w:val="both"/>
      </w:pPr>
      <w:r w:rsidRPr="003D7898">
        <w:rPr>
          <w:rStyle w:val="Odkaznapoznmkupodiarou"/>
          <w:rFonts w:ascii="Arial" w:hAnsi="Arial" w:cs="Arial"/>
          <w:sz w:val="16"/>
        </w:rPr>
        <w:footnoteRef/>
      </w:r>
      <w:r w:rsidRPr="003D7898">
        <w:rPr>
          <w:rFonts w:ascii="Arial" w:hAnsi="Arial" w:cs="Arial"/>
          <w:sz w:val="16"/>
        </w:rPr>
        <w:t xml:space="preserve"> </w:t>
      </w:r>
      <w:r w:rsidRPr="003D7898">
        <w:rPr>
          <w:rFonts w:ascii="Arial" w:hAnsi="Arial" w:cs="Arial"/>
          <w:sz w:val="16"/>
        </w:rPr>
        <w:t xml:space="preserve">Ak tovary, služby, alebo práce, ktoré boli predmetom VO podliehajú limitom, alebo </w:t>
      </w:r>
      <w:proofErr w:type="spellStart"/>
      <w:r w:rsidRPr="003D7898">
        <w:rPr>
          <w:rFonts w:ascii="Arial" w:hAnsi="Arial" w:cs="Arial"/>
          <w:sz w:val="16"/>
        </w:rPr>
        <w:t>benchmarku</w:t>
      </w:r>
      <w:proofErr w:type="spellEnd"/>
      <w:r w:rsidRPr="003D7898">
        <w:rPr>
          <w:rFonts w:ascii="Arial" w:hAnsi="Arial" w:cs="Arial"/>
          <w:sz w:val="16"/>
        </w:rPr>
        <w:t xml:space="preserve"> OH tieto pri posúdení hospodárnosti zohľadní.</w:t>
      </w:r>
      <w:r w:rsidRPr="003D7898">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DD25C" w14:textId="01B6E533" w:rsidR="000B5A77" w:rsidRDefault="000B5A77" w:rsidP="00D81429">
    <w:pPr>
      <w:pStyle w:val="Hlavika"/>
    </w:pPr>
    <w:r>
      <w:rPr>
        <w:b/>
        <w:noProof/>
        <w:color w:val="000000" w:themeColor="text1"/>
        <w:sz w:val="20"/>
        <w:szCs w:val="20"/>
        <w:lang w:eastAsia="sk-SK"/>
      </w:rPr>
      <w:drawing>
        <wp:anchor distT="0" distB="0" distL="114300" distR="114300" simplePos="0" relativeHeight="251659264" behindDoc="0" locked="0" layoutInCell="1" allowOverlap="1" wp14:anchorId="3DD8D64F" wp14:editId="5DB3000B">
          <wp:simplePos x="0" y="0"/>
          <wp:positionH relativeFrom="margin">
            <wp:posOffset>4304279</wp:posOffset>
          </wp:positionH>
          <wp:positionV relativeFrom="margin">
            <wp:posOffset>-659958</wp:posOffset>
          </wp:positionV>
          <wp:extent cx="1192695" cy="989772"/>
          <wp:effectExtent l="0" t="0" r="7620" b="1270"/>
          <wp:wrapSquare wrapText="bothSides"/>
          <wp:docPr id="6" name="Obrázok 6" descr="C:\Users\turiak\AppData\Local\Microsoft\Windows\INetCache\Content.Word\PS-logo_zaklad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uriak\AppData\Local\Microsoft\Windows\INetCache\Content.Word\PS-logo_zaklad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2695" cy="9897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inline distT="0" distB="0" distL="0" distR="0" wp14:anchorId="3DD7B2F9" wp14:editId="3618E89B">
          <wp:extent cx="1877695" cy="499745"/>
          <wp:effectExtent l="0" t="0" r="825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499745"/>
                  </a:xfrm>
                  <a:prstGeom prst="rect">
                    <a:avLst/>
                  </a:prstGeom>
                  <a:noFill/>
                </pic:spPr>
              </pic:pic>
            </a:graphicData>
          </a:graphic>
        </wp:inline>
      </w:drawing>
    </w:r>
    <w:r w:rsidRPr="008D5FF3">
      <w:rPr>
        <w:noProof/>
        <w:lang w:eastAsia="sk-SK"/>
      </w:rPr>
      <w:drawing>
        <wp:anchor distT="0" distB="0" distL="114300" distR="114300" simplePos="0" relativeHeight="251657216" behindDoc="1" locked="0" layoutInCell="1" allowOverlap="1" wp14:anchorId="074FB06F" wp14:editId="34388A7C">
          <wp:simplePos x="0" y="0"/>
          <wp:positionH relativeFrom="column">
            <wp:posOffset>7720330</wp:posOffset>
          </wp:positionH>
          <wp:positionV relativeFrom="paragraph">
            <wp:posOffset>52705</wp:posOffset>
          </wp:positionV>
          <wp:extent cx="1638935" cy="459740"/>
          <wp:effectExtent l="0" t="0" r="0" b="0"/>
          <wp:wrapTight wrapText="bothSides">
            <wp:wrapPolygon edited="0">
              <wp:start x="0" y="0"/>
              <wp:lineTo x="0" y="20586"/>
              <wp:lineTo x="21341" y="20586"/>
              <wp:lineTo x="21341"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p>
  <w:p w14:paraId="727BE949" w14:textId="66706A9D" w:rsidR="000B5A77" w:rsidRDefault="000B5A77" w:rsidP="002477AE">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1F16"/>
    <w:multiLevelType w:val="hybridMultilevel"/>
    <w:tmpl w:val="9E0A5B3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C94CA7"/>
    <w:multiLevelType w:val="hybridMultilevel"/>
    <w:tmpl w:val="C3CC1A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9E04BC"/>
    <w:multiLevelType w:val="hybridMultilevel"/>
    <w:tmpl w:val="F77291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EA4DD6"/>
    <w:multiLevelType w:val="hybridMultilevel"/>
    <w:tmpl w:val="5914E7D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8F7004D"/>
    <w:multiLevelType w:val="hybridMultilevel"/>
    <w:tmpl w:val="9648B7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FF1059B"/>
    <w:multiLevelType w:val="hybridMultilevel"/>
    <w:tmpl w:val="5D5CEC26"/>
    <w:lvl w:ilvl="0" w:tplc="631A4408">
      <w:numFmt w:val="bullet"/>
      <w:lvlText w:val="-"/>
      <w:lvlJc w:val="left"/>
      <w:pPr>
        <w:tabs>
          <w:tab w:val="num" w:pos="720"/>
        </w:tabs>
        <w:ind w:left="720" w:hanging="360"/>
      </w:pPr>
      <w:rPr>
        <w:rFonts w:ascii="Times New Roman" w:eastAsia="Calibri" w:hAnsi="Times New Roman" w:cs="Times New Roman" w:hint="default"/>
      </w:rPr>
    </w:lvl>
    <w:lvl w:ilvl="1" w:tplc="F16433F8" w:tentative="1">
      <w:start w:val="1"/>
      <w:numFmt w:val="bullet"/>
      <w:lvlText w:val=""/>
      <w:lvlJc w:val="left"/>
      <w:pPr>
        <w:tabs>
          <w:tab w:val="num" w:pos="1440"/>
        </w:tabs>
        <w:ind w:left="1440" w:hanging="360"/>
      </w:pPr>
      <w:rPr>
        <w:rFonts w:ascii="Wingdings" w:hAnsi="Wingdings" w:hint="default"/>
      </w:rPr>
    </w:lvl>
    <w:lvl w:ilvl="2" w:tplc="1A60478E" w:tentative="1">
      <w:start w:val="1"/>
      <w:numFmt w:val="bullet"/>
      <w:lvlText w:val=""/>
      <w:lvlJc w:val="left"/>
      <w:pPr>
        <w:tabs>
          <w:tab w:val="num" w:pos="2160"/>
        </w:tabs>
        <w:ind w:left="2160" w:hanging="360"/>
      </w:pPr>
      <w:rPr>
        <w:rFonts w:ascii="Wingdings" w:hAnsi="Wingdings" w:hint="default"/>
      </w:rPr>
    </w:lvl>
    <w:lvl w:ilvl="3" w:tplc="82963C80" w:tentative="1">
      <w:start w:val="1"/>
      <w:numFmt w:val="bullet"/>
      <w:lvlText w:val=""/>
      <w:lvlJc w:val="left"/>
      <w:pPr>
        <w:tabs>
          <w:tab w:val="num" w:pos="2880"/>
        </w:tabs>
        <w:ind w:left="2880" w:hanging="360"/>
      </w:pPr>
      <w:rPr>
        <w:rFonts w:ascii="Wingdings" w:hAnsi="Wingdings" w:hint="default"/>
      </w:rPr>
    </w:lvl>
    <w:lvl w:ilvl="4" w:tplc="63ECD76C" w:tentative="1">
      <w:start w:val="1"/>
      <w:numFmt w:val="bullet"/>
      <w:lvlText w:val=""/>
      <w:lvlJc w:val="left"/>
      <w:pPr>
        <w:tabs>
          <w:tab w:val="num" w:pos="3600"/>
        </w:tabs>
        <w:ind w:left="3600" w:hanging="360"/>
      </w:pPr>
      <w:rPr>
        <w:rFonts w:ascii="Wingdings" w:hAnsi="Wingdings" w:hint="default"/>
      </w:rPr>
    </w:lvl>
    <w:lvl w:ilvl="5" w:tplc="0C7AE62C" w:tentative="1">
      <w:start w:val="1"/>
      <w:numFmt w:val="bullet"/>
      <w:lvlText w:val=""/>
      <w:lvlJc w:val="left"/>
      <w:pPr>
        <w:tabs>
          <w:tab w:val="num" w:pos="4320"/>
        </w:tabs>
        <w:ind w:left="4320" w:hanging="360"/>
      </w:pPr>
      <w:rPr>
        <w:rFonts w:ascii="Wingdings" w:hAnsi="Wingdings" w:hint="default"/>
      </w:rPr>
    </w:lvl>
    <w:lvl w:ilvl="6" w:tplc="B7BE6F7A" w:tentative="1">
      <w:start w:val="1"/>
      <w:numFmt w:val="bullet"/>
      <w:lvlText w:val=""/>
      <w:lvlJc w:val="left"/>
      <w:pPr>
        <w:tabs>
          <w:tab w:val="num" w:pos="5040"/>
        </w:tabs>
        <w:ind w:left="5040" w:hanging="360"/>
      </w:pPr>
      <w:rPr>
        <w:rFonts w:ascii="Wingdings" w:hAnsi="Wingdings" w:hint="default"/>
      </w:rPr>
    </w:lvl>
    <w:lvl w:ilvl="7" w:tplc="FBAA2BBC" w:tentative="1">
      <w:start w:val="1"/>
      <w:numFmt w:val="bullet"/>
      <w:lvlText w:val=""/>
      <w:lvlJc w:val="left"/>
      <w:pPr>
        <w:tabs>
          <w:tab w:val="num" w:pos="5760"/>
        </w:tabs>
        <w:ind w:left="5760" w:hanging="360"/>
      </w:pPr>
      <w:rPr>
        <w:rFonts w:ascii="Wingdings" w:hAnsi="Wingdings" w:hint="default"/>
      </w:rPr>
    </w:lvl>
    <w:lvl w:ilvl="8" w:tplc="521685F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85600"/>
    <w:multiLevelType w:val="hybridMultilevel"/>
    <w:tmpl w:val="ED3A697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 w15:restartNumberingAfterBreak="0">
    <w:nsid w:val="230061E7"/>
    <w:multiLevelType w:val="hybridMultilevel"/>
    <w:tmpl w:val="5D30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53364"/>
    <w:multiLevelType w:val="hybridMultilevel"/>
    <w:tmpl w:val="15A4733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2D111746"/>
    <w:multiLevelType w:val="hybridMultilevel"/>
    <w:tmpl w:val="6BD0800C"/>
    <w:lvl w:ilvl="0" w:tplc="2B140AC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BA62ED"/>
    <w:multiLevelType w:val="hybridMultilevel"/>
    <w:tmpl w:val="C03C6EB4"/>
    <w:lvl w:ilvl="0" w:tplc="467E9C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16103"/>
    <w:multiLevelType w:val="hybridMultilevel"/>
    <w:tmpl w:val="0846C9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8955FE"/>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E307663"/>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41063473"/>
    <w:multiLevelType w:val="hybridMultilevel"/>
    <w:tmpl w:val="C66CB0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1C6140C"/>
    <w:multiLevelType w:val="multilevel"/>
    <w:tmpl w:val="78061874"/>
    <w:lvl w:ilvl="0">
      <w:start w:val="1"/>
      <w:numFmt w:val="upperRoman"/>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070" w:hanging="360"/>
      </w:pPr>
      <w:rPr>
        <w:rFonts w:ascii="Arial" w:eastAsiaTheme="minorHAnsi"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D13471"/>
    <w:multiLevelType w:val="hybridMultilevel"/>
    <w:tmpl w:val="3CD655BA"/>
    <w:lvl w:ilvl="0" w:tplc="75802F70">
      <w:numFmt w:val="bullet"/>
      <w:lvlText w:val="-"/>
      <w:lvlJc w:val="left"/>
      <w:pPr>
        <w:ind w:left="927" w:hanging="360"/>
      </w:pPr>
      <w:rPr>
        <w:rFonts w:ascii="Times New Roman"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42D3263"/>
    <w:multiLevelType w:val="hybridMultilevel"/>
    <w:tmpl w:val="5CE0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03470"/>
    <w:multiLevelType w:val="hybridMultilevel"/>
    <w:tmpl w:val="DD44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13C95"/>
    <w:multiLevelType w:val="hybridMultilevel"/>
    <w:tmpl w:val="ABF683DE"/>
    <w:lvl w:ilvl="0" w:tplc="3FF4ED68">
      <w:start w:val="3"/>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8342B5E"/>
    <w:multiLevelType w:val="hybridMultilevel"/>
    <w:tmpl w:val="917EF884"/>
    <w:lvl w:ilvl="0" w:tplc="041B0001">
      <w:start w:val="1"/>
      <w:numFmt w:val="bullet"/>
      <w:lvlText w:val=""/>
      <w:lvlJc w:val="left"/>
      <w:pPr>
        <w:ind w:left="720" w:hanging="360"/>
      </w:pPr>
      <w:rPr>
        <w:rFonts w:ascii="Symbol" w:hAnsi="Symbol"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9CE1F74"/>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4B750E5F"/>
    <w:multiLevelType w:val="hybridMultilevel"/>
    <w:tmpl w:val="37FABA92"/>
    <w:lvl w:ilvl="0" w:tplc="467E9CB8">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CFC1511"/>
    <w:multiLevelType w:val="hybridMultilevel"/>
    <w:tmpl w:val="C352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72550"/>
    <w:multiLevelType w:val="hybridMultilevel"/>
    <w:tmpl w:val="5CA6A7E6"/>
    <w:lvl w:ilvl="0" w:tplc="75802F70">
      <w:numFmt w:val="bullet"/>
      <w:lvlText w:val="-"/>
      <w:lvlJc w:val="left"/>
      <w:pPr>
        <w:ind w:left="927" w:hanging="360"/>
      </w:pPr>
      <w:rPr>
        <w:rFonts w:ascii="Times New Roman" w:hAnsi="Times New Roman" w:cs="Times New Roman"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5" w15:restartNumberingAfterBreak="0">
    <w:nsid w:val="5680469B"/>
    <w:multiLevelType w:val="hybridMultilevel"/>
    <w:tmpl w:val="CE5E77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6C62740"/>
    <w:multiLevelType w:val="hybridMultilevel"/>
    <w:tmpl w:val="0E3EDF74"/>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7C61D12"/>
    <w:multiLevelType w:val="hybridMultilevel"/>
    <w:tmpl w:val="CF44ED6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594F6649"/>
    <w:multiLevelType w:val="hybridMultilevel"/>
    <w:tmpl w:val="0D223884"/>
    <w:lvl w:ilvl="0" w:tplc="3300F5D2">
      <w:numFmt w:val="bullet"/>
      <w:lvlText w:val="•"/>
      <w:lvlJc w:val="left"/>
      <w:pPr>
        <w:ind w:left="927" w:hanging="360"/>
      </w:pPr>
      <w:rPr>
        <w:rFonts w:ascii="Arial" w:eastAsiaTheme="majorEastAsia" w:hAnsi="Arial" w:cs="Arial" w:hint="default"/>
      </w:rPr>
    </w:lvl>
    <w:lvl w:ilvl="1" w:tplc="041B0003">
      <w:start w:val="1"/>
      <w:numFmt w:val="bullet"/>
      <w:lvlText w:val="o"/>
      <w:lvlJc w:val="left"/>
      <w:pPr>
        <w:ind w:left="1647" w:hanging="360"/>
      </w:pPr>
      <w:rPr>
        <w:rFonts w:ascii="Courier New" w:hAnsi="Courier New" w:cs="Courier New" w:hint="default"/>
      </w:rPr>
    </w:lvl>
    <w:lvl w:ilvl="2" w:tplc="B3A2EDFA">
      <w:numFmt w:val="bullet"/>
      <w:lvlText w:val="-"/>
      <w:lvlJc w:val="left"/>
      <w:pPr>
        <w:ind w:left="3057" w:hanging="1050"/>
      </w:pPr>
      <w:rPr>
        <w:rFonts w:ascii="Arial" w:eastAsiaTheme="minorHAnsi" w:hAnsi="Arial" w:cs="Arial" w:hint="default"/>
        <w:b w:val="0"/>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BBD38E6"/>
    <w:multiLevelType w:val="hybridMultilevel"/>
    <w:tmpl w:val="3C0AC1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CDE0B3A"/>
    <w:multiLevelType w:val="hybridMultilevel"/>
    <w:tmpl w:val="CB1459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D705EC6"/>
    <w:multiLevelType w:val="hybridMultilevel"/>
    <w:tmpl w:val="39C6DEA2"/>
    <w:lvl w:ilvl="0" w:tplc="884AFD1A">
      <w:numFmt w:val="bullet"/>
      <w:lvlText w:val="-"/>
      <w:lvlJc w:val="left"/>
      <w:pPr>
        <w:ind w:left="720" w:hanging="360"/>
      </w:pPr>
      <w:rPr>
        <w:rFonts w:ascii="Calibri" w:eastAsiaTheme="minorHAns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482D5E"/>
    <w:multiLevelType w:val="hybridMultilevel"/>
    <w:tmpl w:val="4976C6C4"/>
    <w:lvl w:ilvl="0" w:tplc="467E9C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B626FC"/>
    <w:multiLevelType w:val="hybridMultilevel"/>
    <w:tmpl w:val="29B8C7B2"/>
    <w:lvl w:ilvl="0" w:tplc="3804794A">
      <w:numFmt w:val="bullet"/>
      <w:lvlText w:val="-"/>
      <w:lvlJc w:val="left"/>
      <w:pPr>
        <w:tabs>
          <w:tab w:val="num" w:pos="360"/>
        </w:tabs>
        <w:ind w:left="360" w:hanging="360"/>
      </w:pPr>
      <w:rPr>
        <w:rFonts w:ascii="Arial" w:eastAsia="Times New Roman" w:hAnsi="Arial" w:hint="default"/>
        <w:b w:val="0"/>
        <w:color w:val="auto"/>
      </w:rPr>
    </w:lvl>
    <w:lvl w:ilvl="1" w:tplc="7012EE3A">
      <w:start w:val="1"/>
      <w:numFmt w:val="upperLetter"/>
      <w:lvlText w:val="%2.)"/>
      <w:lvlJc w:val="left"/>
      <w:pPr>
        <w:tabs>
          <w:tab w:val="num" w:pos="1070"/>
        </w:tabs>
        <w:ind w:left="1070" w:hanging="360"/>
      </w:pPr>
      <w:rPr>
        <w:rFonts w:ascii="Arial" w:eastAsia="Trebuchet MS" w:hAnsi="Arial" w:cs="Arial"/>
        <w:b/>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65DB5308"/>
    <w:multiLevelType w:val="hybridMultilevel"/>
    <w:tmpl w:val="10DC442C"/>
    <w:lvl w:ilvl="0" w:tplc="467E9CB8">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6977189"/>
    <w:multiLevelType w:val="hybridMultilevel"/>
    <w:tmpl w:val="EA264BAE"/>
    <w:lvl w:ilvl="0" w:tplc="0409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84E3A38"/>
    <w:multiLevelType w:val="hybridMultilevel"/>
    <w:tmpl w:val="88C43292"/>
    <w:lvl w:ilvl="0" w:tplc="CF884CB0">
      <w:start w:val="1"/>
      <w:numFmt w:val="bullet"/>
      <w:lvlText w:val="-"/>
      <w:lvlJc w:val="left"/>
      <w:pPr>
        <w:ind w:left="785" w:hanging="360"/>
      </w:pPr>
      <w:rPr>
        <w:rFonts w:ascii="Times New Roman" w:eastAsia="Times New Roman" w:hAnsi="Times New Roman" w:hint="default"/>
      </w:rPr>
    </w:lvl>
    <w:lvl w:ilvl="1" w:tplc="54C0BFF4">
      <w:numFmt w:val="bullet"/>
      <w:lvlText w:val="•"/>
      <w:lvlJc w:val="left"/>
      <w:pPr>
        <w:ind w:left="1850" w:hanging="705"/>
      </w:pPr>
      <w:rPr>
        <w:rFonts w:ascii="Arial" w:eastAsia="Trebuchet MS" w:hAnsi="Arial" w:cs="Arial"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37" w15:restartNumberingAfterBreak="0">
    <w:nsid w:val="6A9E6CEF"/>
    <w:multiLevelType w:val="hybridMultilevel"/>
    <w:tmpl w:val="9A2E7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BBD02AC"/>
    <w:multiLevelType w:val="hybridMultilevel"/>
    <w:tmpl w:val="59020D8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BC241E3"/>
    <w:multiLevelType w:val="hybridMultilevel"/>
    <w:tmpl w:val="D69467E2"/>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0" w15:restartNumberingAfterBreak="0">
    <w:nsid w:val="7287683B"/>
    <w:multiLevelType w:val="hybridMultilevel"/>
    <w:tmpl w:val="7598D0D6"/>
    <w:lvl w:ilvl="0" w:tplc="8B608810">
      <w:start w:val="4"/>
      <w:numFmt w:val="bullet"/>
      <w:lvlText w:val="-"/>
      <w:lvlJc w:val="left"/>
      <w:pPr>
        <w:ind w:left="720" w:hanging="360"/>
      </w:pPr>
      <w:rPr>
        <w:rFonts w:ascii="Verdana" w:eastAsiaTheme="majorEastAsia" w:hAnsi="Verdan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67E2010"/>
    <w:multiLevelType w:val="hybridMultilevel"/>
    <w:tmpl w:val="A0A094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7F42F69"/>
    <w:multiLevelType w:val="hybridMultilevel"/>
    <w:tmpl w:val="8D0ED2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AE15589"/>
    <w:multiLevelType w:val="hybridMultilevel"/>
    <w:tmpl w:val="7AFEEAA8"/>
    <w:lvl w:ilvl="0" w:tplc="3804794A">
      <w:numFmt w:val="bullet"/>
      <w:lvlText w:val="-"/>
      <w:lvlJc w:val="left"/>
      <w:pPr>
        <w:ind w:left="1430" w:hanging="360"/>
      </w:pPr>
      <w:rPr>
        <w:rFonts w:ascii="Arial" w:eastAsia="Times New Roman" w:hAnsi="Arial" w:hint="default"/>
        <w:b w:val="0"/>
        <w:color w:val="auto"/>
      </w:rPr>
    </w:lvl>
    <w:lvl w:ilvl="1" w:tplc="041B0003" w:tentative="1">
      <w:start w:val="1"/>
      <w:numFmt w:val="bullet"/>
      <w:lvlText w:val="o"/>
      <w:lvlJc w:val="left"/>
      <w:pPr>
        <w:ind w:left="2150" w:hanging="360"/>
      </w:pPr>
      <w:rPr>
        <w:rFonts w:ascii="Courier New" w:hAnsi="Courier New" w:cs="Courier New" w:hint="default"/>
      </w:rPr>
    </w:lvl>
    <w:lvl w:ilvl="2" w:tplc="041B0005" w:tentative="1">
      <w:start w:val="1"/>
      <w:numFmt w:val="bullet"/>
      <w:lvlText w:val=""/>
      <w:lvlJc w:val="left"/>
      <w:pPr>
        <w:ind w:left="2870" w:hanging="360"/>
      </w:pPr>
      <w:rPr>
        <w:rFonts w:ascii="Wingdings" w:hAnsi="Wingdings" w:hint="default"/>
      </w:rPr>
    </w:lvl>
    <w:lvl w:ilvl="3" w:tplc="041B0001" w:tentative="1">
      <w:start w:val="1"/>
      <w:numFmt w:val="bullet"/>
      <w:lvlText w:val=""/>
      <w:lvlJc w:val="left"/>
      <w:pPr>
        <w:ind w:left="3590" w:hanging="360"/>
      </w:pPr>
      <w:rPr>
        <w:rFonts w:ascii="Symbol" w:hAnsi="Symbol" w:hint="default"/>
      </w:rPr>
    </w:lvl>
    <w:lvl w:ilvl="4" w:tplc="041B0003" w:tentative="1">
      <w:start w:val="1"/>
      <w:numFmt w:val="bullet"/>
      <w:lvlText w:val="o"/>
      <w:lvlJc w:val="left"/>
      <w:pPr>
        <w:ind w:left="4310" w:hanging="360"/>
      </w:pPr>
      <w:rPr>
        <w:rFonts w:ascii="Courier New" w:hAnsi="Courier New" w:cs="Courier New" w:hint="default"/>
      </w:rPr>
    </w:lvl>
    <w:lvl w:ilvl="5" w:tplc="041B0005" w:tentative="1">
      <w:start w:val="1"/>
      <w:numFmt w:val="bullet"/>
      <w:lvlText w:val=""/>
      <w:lvlJc w:val="left"/>
      <w:pPr>
        <w:ind w:left="5030" w:hanging="360"/>
      </w:pPr>
      <w:rPr>
        <w:rFonts w:ascii="Wingdings" w:hAnsi="Wingdings" w:hint="default"/>
      </w:rPr>
    </w:lvl>
    <w:lvl w:ilvl="6" w:tplc="041B0001" w:tentative="1">
      <w:start w:val="1"/>
      <w:numFmt w:val="bullet"/>
      <w:lvlText w:val=""/>
      <w:lvlJc w:val="left"/>
      <w:pPr>
        <w:ind w:left="5750" w:hanging="360"/>
      </w:pPr>
      <w:rPr>
        <w:rFonts w:ascii="Symbol" w:hAnsi="Symbol" w:hint="default"/>
      </w:rPr>
    </w:lvl>
    <w:lvl w:ilvl="7" w:tplc="041B0003" w:tentative="1">
      <w:start w:val="1"/>
      <w:numFmt w:val="bullet"/>
      <w:lvlText w:val="o"/>
      <w:lvlJc w:val="left"/>
      <w:pPr>
        <w:ind w:left="6470" w:hanging="360"/>
      </w:pPr>
      <w:rPr>
        <w:rFonts w:ascii="Courier New" w:hAnsi="Courier New" w:cs="Courier New" w:hint="default"/>
      </w:rPr>
    </w:lvl>
    <w:lvl w:ilvl="8" w:tplc="041B0005" w:tentative="1">
      <w:start w:val="1"/>
      <w:numFmt w:val="bullet"/>
      <w:lvlText w:val=""/>
      <w:lvlJc w:val="left"/>
      <w:pPr>
        <w:ind w:left="7190" w:hanging="360"/>
      </w:pPr>
      <w:rPr>
        <w:rFonts w:ascii="Wingdings" w:hAnsi="Wingdings" w:hint="default"/>
      </w:rPr>
    </w:lvl>
  </w:abstractNum>
  <w:abstractNum w:abstractNumId="44" w15:restartNumberingAfterBreak="0">
    <w:nsid w:val="7DCD6A77"/>
    <w:multiLevelType w:val="hybridMultilevel"/>
    <w:tmpl w:val="27146E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0"/>
  </w:num>
  <w:num w:numId="4">
    <w:abstractNumId w:val="41"/>
  </w:num>
  <w:num w:numId="5">
    <w:abstractNumId w:val="42"/>
  </w:num>
  <w:num w:numId="6">
    <w:abstractNumId w:val="9"/>
  </w:num>
  <w:num w:numId="7">
    <w:abstractNumId w:val="39"/>
  </w:num>
  <w:num w:numId="8">
    <w:abstractNumId w:val="12"/>
  </w:num>
  <w:num w:numId="9">
    <w:abstractNumId w:val="13"/>
  </w:num>
  <w:num w:numId="10">
    <w:abstractNumId w:val="6"/>
  </w:num>
  <w:num w:numId="11">
    <w:abstractNumId w:val="21"/>
  </w:num>
  <w:num w:numId="12">
    <w:abstractNumId w:val="17"/>
  </w:num>
  <w:num w:numId="13">
    <w:abstractNumId w:val="37"/>
  </w:num>
  <w:num w:numId="14">
    <w:abstractNumId w:val="25"/>
  </w:num>
  <w:num w:numId="15">
    <w:abstractNumId w:val="14"/>
  </w:num>
  <w:num w:numId="16">
    <w:abstractNumId w:val="11"/>
  </w:num>
  <w:num w:numId="17">
    <w:abstractNumId w:val="23"/>
  </w:num>
  <w:num w:numId="18">
    <w:abstractNumId w:val="40"/>
  </w:num>
  <w:num w:numId="19">
    <w:abstractNumId w:val="35"/>
  </w:num>
  <w:num w:numId="20">
    <w:abstractNumId w:val="4"/>
  </w:num>
  <w:num w:numId="21">
    <w:abstractNumId w:val="3"/>
  </w:num>
  <w:num w:numId="22">
    <w:abstractNumId w:val="44"/>
  </w:num>
  <w:num w:numId="23">
    <w:abstractNumId w:val="8"/>
  </w:num>
  <w:num w:numId="24">
    <w:abstractNumId w:val="44"/>
  </w:num>
  <w:num w:numId="25">
    <w:abstractNumId w:val="3"/>
  </w:num>
  <w:num w:numId="26">
    <w:abstractNumId w:val="8"/>
  </w:num>
  <w:num w:numId="27">
    <w:abstractNumId w:val="7"/>
  </w:num>
  <w:num w:numId="28">
    <w:abstractNumId w:val="36"/>
  </w:num>
  <w:num w:numId="29">
    <w:abstractNumId w:val="33"/>
  </w:num>
  <w:num w:numId="30">
    <w:abstractNumId w:val="43"/>
  </w:num>
  <w:num w:numId="31">
    <w:abstractNumId w:val="26"/>
  </w:num>
  <w:num w:numId="32">
    <w:abstractNumId w:val="20"/>
  </w:num>
  <w:num w:numId="33">
    <w:abstractNumId w:val="34"/>
  </w:num>
  <w:num w:numId="34">
    <w:abstractNumId w:val="30"/>
  </w:num>
  <w:num w:numId="35">
    <w:abstractNumId w:val="24"/>
  </w:num>
  <w:num w:numId="36">
    <w:abstractNumId w:val="10"/>
  </w:num>
  <w:num w:numId="37">
    <w:abstractNumId w:val="32"/>
  </w:num>
  <w:num w:numId="38">
    <w:abstractNumId w:val="31"/>
  </w:num>
  <w:num w:numId="39">
    <w:abstractNumId w:val="22"/>
  </w:num>
  <w:num w:numId="40">
    <w:abstractNumId w:val="2"/>
  </w:num>
  <w:num w:numId="41">
    <w:abstractNumId w:val="28"/>
  </w:num>
  <w:num w:numId="4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
  </w:num>
  <w:num w:numId="45">
    <w:abstractNumId w:val="27"/>
  </w:num>
  <w:num w:numId="46">
    <w:abstractNumId w:val="16"/>
  </w:num>
  <w:num w:numId="47">
    <w:abstractNumId w:val="18"/>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22"/>
    <w:rsid w:val="00002283"/>
    <w:rsid w:val="00004D25"/>
    <w:rsid w:val="000074F8"/>
    <w:rsid w:val="000079A8"/>
    <w:rsid w:val="00007E4C"/>
    <w:rsid w:val="00010A91"/>
    <w:rsid w:val="00011649"/>
    <w:rsid w:val="0001325E"/>
    <w:rsid w:val="000143D8"/>
    <w:rsid w:val="0001588A"/>
    <w:rsid w:val="0001660D"/>
    <w:rsid w:val="000166D8"/>
    <w:rsid w:val="0002125A"/>
    <w:rsid w:val="000213D4"/>
    <w:rsid w:val="0002200D"/>
    <w:rsid w:val="00023644"/>
    <w:rsid w:val="00023B1F"/>
    <w:rsid w:val="0002506C"/>
    <w:rsid w:val="00027084"/>
    <w:rsid w:val="00032EAB"/>
    <w:rsid w:val="00033031"/>
    <w:rsid w:val="000346F8"/>
    <w:rsid w:val="0003655E"/>
    <w:rsid w:val="000366CC"/>
    <w:rsid w:val="0004217C"/>
    <w:rsid w:val="000466C5"/>
    <w:rsid w:val="00050069"/>
    <w:rsid w:val="0005057D"/>
    <w:rsid w:val="00053DF4"/>
    <w:rsid w:val="00055A2D"/>
    <w:rsid w:val="000579E5"/>
    <w:rsid w:val="00060DE2"/>
    <w:rsid w:val="00063B5B"/>
    <w:rsid w:val="0006402A"/>
    <w:rsid w:val="00064093"/>
    <w:rsid w:val="00066478"/>
    <w:rsid w:val="00066F7E"/>
    <w:rsid w:val="00067A71"/>
    <w:rsid w:val="00067FFE"/>
    <w:rsid w:val="00071E45"/>
    <w:rsid w:val="000720CC"/>
    <w:rsid w:val="0007302B"/>
    <w:rsid w:val="00073386"/>
    <w:rsid w:val="00077913"/>
    <w:rsid w:val="0008016F"/>
    <w:rsid w:val="0008224F"/>
    <w:rsid w:val="00086CF2"/>
    <w:rsid w:val="0008777E"/>
    <w:rsid w:val="00091FCA"/>
    <w:rsid w:val="000933BD"/>
    <w:rsid w:val="000944CC"/>
    <w:rsid w:val="00094552"/>
    <w:rsid w:val="000956D6"/>
    <w:rsid w:val="00097647"/>
    <w:rsid w:val="000A2E58"/>
    <w:rsid w:val="000A5118"/>
    <w:rsid w:val="000A74C2"/>
    <w:rsid w:val="000A7A36"/>
    <w:rsid w:val="000B046D"/>
    <w:rsid w:val="000B1F02"/>
    <w:rsid w:val="000B271E"/>
    <w:rsid w:val="000B32CB"/>
    <w:rsid w:val="000B3549"/>
    <w:rsid w:val="000B38D8"/>
    <w:rsid w:val="000B5A77"/>
    <w:rsid w:val="000B61D8"/>
    <w:rsid w:val="000C0810"/>
    <w:rsid w:val="000C159E"/>
    <w:rsid w:val="000C54F9"/>
    <w:rsid w:val="000C7A67"/>
    <w:rsid w:val="000D28B0"/>
    <w:rsid w:val="000D3F5F"/>
    <w:rsid w:val="000D6B13"/>
    <w:rsid w:val="000E2F43"/>
    <w:rsid w:val="000E47C9"/>
    <w:rsid w:val="000E4973"/>
    <w:rsid w:val="000F1331"/>
    <w:rsid w:val="00107DC2"/>
    <w:rsid w:val="0011209D"/>
    <w:rsid w:val="00112DDE"/>
    <w:rsid w:val="00112E50"/>
    <w:rsid w:val="00114339"/>
    <w:rsid w:val="00116456"/>
    <w:rsid w:val="00120081"/>
    <w:rsid w:val="001206CD"/>
    <w:rsid w:val="00120768"/>
    <w:rsid w:val="00121ED9"/>
    <w:rsid w:val="00122631"/>
    <w:rsid w:val="00122EF7"/>
    <w:rsid w:val="001266A0"/>
    <w:rsid w:val="0012785C"/>
    <w:rsid w:val="0013048D"/>
    <w:rsid w:val="0013495A"/>
    <w:rsid w:val="0013534B"/>
    <w:rsid w:val="0013600D"/>
    <w:rsid w:val="00142FD9"/>
    <w:rsid w:val="001445C0"/>
    <w:rsid w:val="001464D5"/>
    <w:rsid w:val="001502C2"/>
    <w:rsid w:val="00150A1A"/>
    <w:rsid w:val="00150B3D"/>
    <w:rsid w:val="0015422F"/>
    <w:rsid w:val="001548DC"/>
    <w:rsid w:val="00160A59"/>
    <w:rsid w:val="00170C4D"/>
    <w:rsid w:val="00170DDE"/>
    <w:rsid w:val="001714EF"/>
    <w:rsid w:val="0017387F"/>
    <w:rsid w:val="001769BC"/>
    <w:rsid w:val="001816FF"/>
    <w:rsid w:val="00182222"/>
    <w:rsid w:val="001834B3"/>
    <w:rsid w:val="0018641E"/>
    <w:rsid w:val="00186AB8"/>
    <w:rsid w:val="00187084"/>
    <w:rsid w:val="00187338"/>
    <w:rsid w:val="00187E8D"/>
    <w:rsid w:val="001908AE"/>
    <w:rsid w:val="00192A08"/>
    <w:rsid w:val="001A0BEE"/>
    <w:rsid w:val="001A24A8"/>
    <w:rsid w:val="001A2F8D"/>
    <w:rsid w:val="001A36FB"/>
    <w:rsid w:val="001A5E4F"/>
    <w:rsid w:val="001B343D"/>
    <w:rsid w:val="001B3DF2"/>
    <w:rsid w:val="001B3ED7"/>
    <w:rsid w:val="001C000E"/>
    <w:rsid w:val="001C1F44"/>
    <w:rsid w:val="001C53AD"/>
    <w:rsid w:val="001C66E1"/>
    <w:rsid w:val="001C7563"/>
    <w:rsid w:val="001D0B8B"/>
    <w:rsid w:val="001D0E10"/>
    <w:rsid w:val="001D15EF"/>
    <w:rsid w:val="001D1854"/>
    <w:rsid w:val="001D1A22"/>
    <w:rsid w:val="001E10C6"/>
    <w:rsid w:val="001E6A35"/>
    <w:rsid w:val="001F0938"/>
    <w:rsid w:val="001F618A"/>
    <w:rsid w:val="002005B6"/>
    <w:rsid w:val="002028E6"/>
    <w:rsid w:val="00202906"/>
    <w:rsid w:val="00206A9C"/>
    <w:rsid w:val="00211DBE"/>
    <w:rsid w:val="00212F85"/>
    <w:rsid w:val="00216DE1"/>
    <w:rsid w:val="00217790"/>
    <w:rsid w:val="00221D29"/>
    <w:rsid w:val="0022447A"/>
    <w:rsid w:val="00226709"/>
    <w:rsid w:val="00226A15"/>
    <w:rsid w:val="00235D7A"/>
    <w:rsid w:val="00237713"/>
    <w:rsid w:val="00237B06"/>
    <w:rsid w:val="00237DA6"/>
    <w:rsid w:val="00240572"/>
    <w:rsid w:val="00240B10"/>
    <w:rsid w:val="002419C8"/>
    <w:rsid w:val="00241F1A"/>
    <w:rsid w:val="002456FD"/>
    <w:rsid w:val="002477AE"/>
    <w:rsid w:val="0025168C"/>
    <w:rsid w:val="00255483"/>
    <w:rsid w:val="00256580"/>
    <w:rsid w:val="002573C6"/>
    <w:rsid w:val="002573EA"/>
    <w:rsid w:val="00257B9A"/>
    <w:rsid w:val="00260B63"/>
    <w:rsid w:val="00262784"/>
    <w:rsid w:val="002664EC"/>
    <w:rsid w:val="0026684D"/>
    <w:rsid w:val="002701AB"/>
    <w:rsid w:val="00273A47"/>
    <w:rsid w:val="00275344"/>
    <w:rsid w:val="00275CCF"/>
    <w:rsid w:val="0027669C"/>
    <w:rsid w:val="00276C10"/>
    <w:rsid w:val="00281453"/>
    <w:rsid w:val="00281C01"/>
    <w:rsid w:val="0028704D"/>
    <w:rsid w:val="00293720"/>
    <w:rsid w:val="002942EF"/>
    <w:rsid w:val="00295AC2"/>
    <w:rsid w:val="00295F74"/>
    <w:rsid w:val="002968EE"/>
    <w:rsid w:val="00296F2B"/>
    <w:rsid w:val="00297E2A"/>
    <w:rsid w:val="002A0F60"/>
    <w:rsid w:val="002A2C37"/>
    <w:rsid w:val="002A3D5B"/>
    <w:rsid w:val="002A7ABB"/>
    <w:rsid w:val="002B2A27"/>
    <w:rsid w:val="002B3A18"/>
    <w:rsid w:val="002B4BB6"/>
    <w:rsid w:val="002B5816"/>
    <w:rsid w:val="002B5ACF"/>
    <w:rsid w:val="002B7238"/>
    <w:rsid w:val="002B7D3A"/>
    <w:rsid w:val="002C06FE"/>
    <w:rsid w:val="002C1952"/>
    <w:rsid w:val="002C42E4"/>
    <w:rsid w:val="002C58C1"/>
    <w:rsid w:val="002C6CF7"/>
    <w:rsid w:val="002D0E71"/>
    <w:rsid w:val="002D30EF"/>
    <w:rsid w:val="002D5412"/>
    <w:rsid w:val="002D56BC"/>
    <w:rsid w:val="002D65E5"/>
    <w:rsid w:val="002E14A5"/>
    <w:rsid w:val="002E24F1"/>
    <w:rsid w:val="002E29ED"/>
    <w:rsid w:val="002E4D51"/>
    <w:rsid w:val="002E7672"/>
    <w:rsid w:val="002E7AA3"/>
    <w:rsid w:val="002F07B1"/>
    <w:rsid w:val="002F2471"/>
    <w:rsid w:val="002F40AF"/>
    <w:rsid w:val="002F5C49"/>
    <w:rsid w:val="002F70FE"/>
    <w:rsid w:val="002F7CFA"/>
    <w:rsid w:val="00300350"/>
    <w:rsid w:val="00300639"/>
    <w:rsid w:val="00300E44"/>
    <w:rsid w:val="003014A7"/>
    <w:rsid w:val="00303C57"/>
    <w:rsid w:val="00303C85"/>
    <w:rsid w:val="003056AD"/>
    <w:rsid w:val="00306FEF"/>
    <w:rsid w:val="00307EB6"/>
    <w:rsid w:val="003131D8"/>
    <w:rsid w:val="0031467F"/>
    <w:rsid w:val="0031563E"/>
    <w:rsid w:val="00315651"/>
    <w:rsid w:val="0031690C"/>
    <w:rsid w:val="00320798"/>
    <w:rsid w:val="003217EE"/>
    <w:rsid w:val="00322B2E"/>
    <w:rsid w:val="003247A0"/>
    <w:rsid w:val="00325032"/>
    <w:rsid w:val="003269E1"/>
    <w:rsid w:val="003275BE"/>
    <w:rsid w:val="0033172C"/>
    <w:rsid w:val="00331C72"/>
    <w:rsid w:val="003320FE"/>
    <w:rsid w:val="00332619"/>
    <w:rsid w:val="00333D87"/>
    <w:rsid w:val="00336872"/>
    <w:rsid w:val="00342030"/>
    <w:rsid w:val="003429C1"/>
    <w:rsid w:val="00343C4B"/>
    <w:rsid w:val="00347061"/>
    <w:rsid w:val="00347286"/>
    <w:rsid w:val="00351DFF"/>
    <w:rsid w:val="00351E7A"/>
    <w:rsid w:val="00361036"/>
    <w:rsid w:val="003627FB"/>
    <w:rsid w:val="003631E5"/>
    <w:rsid w:val="00363243"/>
    <w:rsid w:val="00365365"/>
    <w:rsid w:val="00365AF1"/>
    <w:rsid w:val="00367E50"/>
    <w:rsid w:val="003734EE"/>
    <w:rsid w:val="003735F8"/>
    <w:rsid w:val="003751DB"/>
    <w:rsid w:val="003761E9"/>
    <w:rsid w:val="00376ABA"/>
    <w:rsid w:val="00376C81"/>
    <w:rsid w:val="00380BBC"/>
    <w:rsid w:val="00380C46"/>
    <w:rsid w:val="0038126D"/>
    <w:rsid w:val="00381A09"/>
    <w:rsid w:val="00384A2D"/>
    <w:rsid w:val="00384CF5"/>
    <w:rsid w:val="00384FFA"/>
    <w:rsid w:val="0038512E"/>
    <w:rsid w:val="00386033"/>
    <w:rsid w:val="00390BEE"/>
    <w:rsid w:val="00392C0B"/>
    <w:rsid w:val="00393DD9"/>
    <w:rsid w:val="003940A4"/>
    <w:rsid w:val="00396905"/>
    <w:rsid w:val="00397387"/>
    <w:rsid w:val="003A0131"/>
    <w:rsid w:val="003A0708"/>
    <w:rsid w:val="003A16B3"/>
    <w:rsid w:val="003A2126"/>
    <w:rsid w:val="003A26D2"/>
    <w:rsid w:val="003B2352"/>
    <w:rsid w:val="003B2376"/>
    <w:rsid w:val="003B32AA"/>
    <w:rsid w:val="003B43CE"/>
    <w:rsid w:val="003C0029"/>
    <w:rsid w:val="003C19C2"/>
    <w:rsid w:val="003C1E0A"/>
    <w:rsid w:val="003C3AA4"/>
    <w:rsid w:val="003C4EF8"/>
    <w:rsid w:val="003C52DC"/>
    <w:rsid w:val="003C6D55"/>
    <w:rsid w:val="003C7523"/>
    <w:rsid w:val="003C7A2D"/>
    <w:rsid w:val="003D558C"/>
    <w:rsid w:val="003D5FC2"/>
    <w:rsid w:val="003D6AF8"/>
    <w:rsid w:val="003D7898"/>
    <w:rsid w:val="003E019C"/>
    <w:rsid w:val="003E01A4"/>
    <w:rsid w:val="003E1BA7"/>
    <w:rsid w:val="003E3565"/>
    <w:rsid w:val="003E4BE5"/>
    <w:rsid w:val="003E555C"/>
    <w:rsid w:val="003E55DE"/>
    <w:rsid w:val="003E706F"/>
    <w:rsid w:val="003F175D"/>
    <w:rsid w:val="003F28D3"/>
    <w:rsid w:val="003F2E32"/>
    <w:rsid w:val="003F6C8E"/>
    <w:rsid w:val="003F749D"/>
    <w:rsid w:val="00401AB4"/>
    <w:rsid w:val="00402926"/>
    <w:rsid w:val="00403811"/>
    <w:rsid w:val="00404055"/>
    <w:rsid w:val="004077F0"/>
    <w:rsid w:val="00410825"/>
    <w:rsid w:val="00411130"/>
    <w:rsid w:val="00412C46"/>
    <w:rsid w:val="00412FA0"/>
    <w:rsid w:val="00413E8F"/>
    <w:rsid w:val="00415A0F"/>
    <w:rsid w:val="004204F1"/>
    <w:rsid w:val="004207A1"/>
    <w:rsid w:val="00420E07"/>
    <w:rsid w:val="00421100"/>
    <w:rsid w:val="004235BC"/>
    <w:rsid w:val="00425B49"/>
    <w:rsid w:val="004277B6"/>
    <w:rsid w:val="004303F6"/>
    <w:rsid w:val="004314A9"/>
    <w:rsid w:val="00440986"/>
    <w:rsid w:val="00442D84"/>
    <w:rsid w:val="00444C2E"/>
    <w:rsid w:val="00444FCC"/>
    <w:rsid w:val="0044548E"/>
    <w:rsid w:val="00445684"/>
    <w:rsid w:val="00445704"/>
    <w:rsid w:val="004461BD"/>
    <w:rsid w:val="00447D47"/>
    <w:rsid w:val="00450852"/>
    <w:rsid w:val="00453BCE"/>
    <w:rsid w:val="00453E6F"/>
    <w:rsid w:val="00454BA6"/>
    <w:rsid w:val="00455599"/>
    <w:rsid w:val="00457071"/>
    <w:rsid w:val="00460DA7"/>
    <w:rsid w:val="00461E72"/>
    <w:rsid w:val="00467B03"/>
    <w:rsid w:val="00471ECF"/>
    <w:rsid w:val="004732D6"/>
    <w:rsid w:val="00474047"/>
    <w:rsid w:val="0048069B"/>
    <w:rsid w:val="00480D9F"/>
    <w:rsid w:val="00482893"/>
    <w:rsid w:val="004847D3"/>
    <w:rsid w:val="0049086C"/>
    <w:rsid w:val="00492C48"/>
    <w:rsid w:val="004933CE"/>
    <w:rsid w:val="00493914"/>
    <w:rsid w:val="00495768"/>
    <w:rsid w:val="0049731C"/>
    <w:rsid w:val="004A0759"/>
    <w:rsid w:val="004A2A9F"/>
    <w:rsid w:val="004B085A"/>
    <w:rsid w:val="004B31A8"/>
    <w:rsid w:val="004B5519"/>
    <w:rsid w:val="004B5B76"/>
    <w:rsid w:val="004B756D"/>
    <w:rsid w:val="004C222E"/>
    <w:rsid w:val="004C2866"/>
    <w:rsid w:val="004C301F"/>
    <w:rsid w:val="004D1C44"/>
    <w:rsid w:val="004D222E"/>
    <w:rsid w:val="004D366A"/>
    <w:rsid w:val="004D4DF6"/>
    <w:rsid w:val="004D655B"/>
    <w:rsid w:val="004D783F"/>
    <w:rsid w:val="004E0F21"/>
    <w:rsid w:val="004E155C"/>
    <w:rsid w:val="004E27AC"/>
    <w:rsid w:val="004E4AF7"/>
    <w:rsid w:val="004E4BEF"/>
    <w:rsid w:val="004E6F28"/>
    <w:rsid w:val="004F01E2"/>
    <w:rsid w:val="004F40BE"/>
    <w:rsid w:val="004F43AF"/>
    <w:rsid w:val="004F4B9F"/>
    <w:rsid w:val="004F5BFC"/>
    <w:rsid w:val="004F7D78"/>
    <w:rsid w:val="00503F38"/>
    <w:rsid w:val="00505670"/>
    <w:rsid w:val="0050633F"/>
    <w:rsid w:val="00506683"/>
    <w:rsid w:val="0051226C"/>
    <w:rsid w:val="00513559"/>
    <w:rsid w:val="00514B81"/>
    <w:rsid w:val="00516253"/>
    <w:rsid w:val="0051771A"/>
    <w:rsid w:val="00524762"/>
    <w:rsid w:val="005268B1"/>
    <w:rsid w:val="00527195"/>
    <w:rsid w:val="005273A4"/>
    <w:rsid w:val="00533EDA"/>
    <w:rsid w:val="00534058"/>
    <w:rsid w:val="005347BB"/>
    <w:rsid w:val="00534E85"/>
    <w:rsid w:val="005358E7"/>
    <w:rsid w:val="0054149D"/>
    <w:rsid w:val="00542F06"/>
    <w:rsid w:val="0054484D"/>
    <w:rsid w:val="005453CA"/>
    <w:rsid w:val="0054560E"/>
    <w:rsid w:val="00550517"/>
    <w:rsid w:val="00550D12"/>
    <w:rsid w:val="005525F4"/>
    <w:rsid w:val="00555456"/>
    <w:rsid w:val="00560C06"/>
    <w:rsid w:val="00561444"/>
    <w:rsid w:val="00563B91"/>
    <w:rsid w:val="00564DB5"/>
    <w:rsid w:val="00572644"/>
    <w:rsid w:val="0057380A"/>
    <w:rsid w:val="00573A8A"/>
    <w:rsid w:val="0057652E"/>
    <w:rsid w:val="0057752F"/>
    <w:rsid w:val="00581870"/>
    <w:rsid w:val="00581A45"/>
    <w:rsid w:val="00581C5F"/>
    <w:rsid w:val="00582FCE"/>
    <w:rsid w:val="0058779E"/>
    <w:rsid w:val="0059029E"/>
    <w:rsid w:val="00591D65"/>
    <w:rsid w:val="0059209D"/>
    <w:rsid w:val="005937D6"/>
    <w:rsid w:val="00593BC5"/>
    <w:rsid w:val="0059573D"/>
    <w:rsid w:val="0059586E"/>
    <w:rsid w:val="00595B20"/>
    <w:rsid w:val="0059761F"/>
    <w:rsid w:val="005A219D"/>
    <w:rsid w:val="005A2A5C"/>
    <w:rsid w:val="005A6124"/>
    <w:rsid w:val="005A6C30"/>
    <w:rsid w:val="005A6CA9"/>
    <w:rsid w:val="005A793B"/>
    <w:rsid w:val="005B1EA3"/>
    <w:rsid w:val="005B3219"/>
    <w:rsid w:val="005B3578"/>
    <w:rsid w:val="005B48AF"/>
    <w:rsid w:val="005B61FE"/>
    <w:rsid w:val="005B7014"/>
    <w:rsid w:val="005C0D61"/>
    <w:rsid w:val="005C1D17"/>
    <w:rsid w:val="005C2C15"/>
    <w:rsid w:val="005C3C6B"/>
    <w:rsid w:val="005C46F2"/>
    <w:rsid w:val="005C5318"/>
    <w:rsid w:val="005C7365"/>
    <w:rsid w:val="005D281E"/>
    <w:rsid w:val="005D3073"/>
    <w:rsid w:val="005D3A49"/>
    <w:rsid w:val="005D3DB5"/>
    <w:rsid w:val="005D6275"/>
    <w:rsid w:val="005E071B"/>
    <w:rsid w:val="005E19EB"/>
    <w:rsid w:val="005E47A1"/>
    <w:rsid w:val="005E5F54"/>
    <w:rsid w:val="005E73AB"/>
    <w:rsid w:val="005F092D"/>
    <w:rsid w:val="005F10A6"/>
    <w:rsid w:val="005F26DB"/>
    <w:rsid w:val="005F2C4C"/>
    <w:rsid w:val="005F6228"/>
    <w:rsid w:val="00600B81"/>
    <w:rsid w:val="0060370F"/>
    <w:rsid w:val="006051BA"/>
    <w:rsid w:val="00610062"/>
    <w:rsid w:val="00611A9C"/>
    <w:rsid w:val="0061310C"/>
    <w:rsid w:val="00614351"/>
    <w:rsid w:val="00615FFC"/>
    <w:rsid w:val="00621733"/>
    <w:rsid w:val="00625817"/>
    <w:rsid w:val="0063370D"/>
    <w:rsid w:val="00633936"/>
    <w:rsid w:val="00633BC1"/>
    <w:rsid w:val="00634BE9"/>
    <w:rsid w:val="00634C65"/>
    <w:rsid w:val="0063565C"/>
    <w:rsid w:val="00637CBC"/>
    <w:rsid w:val="00637D4D"/>
    <w:rsid w:val="00640598"/>
    <w:rsid w:val="00643048"/>
    <w:rsid w:val="0064304C"/>
    <w:rsid w:val="006436E8"/>
    <w:rsid w:val="006447D5"/>
    <w:rsid w:val="00651070"/>
    <w:rsid w:val="006538FB"/>
    <w:rsid w:val="00656A72"/>
    <w:rsid w:val="00657ECD"/>
    <w:rsid w:val="00661AF6"/>
    <w:rsid w:val="006623E1"/>
    <w:rsid w:val="006639C1"/>
    <w:rsid w:val="006666B3"/>
    <w:rsid w:val="006676D8"/>
    <w:rsid w:val="00670DE5"/>
    <w:rsid w:val="0067180D"/>
    <w:rsid w:val="0067272E"/>
    <w:rsid w:val="006753CF"/>
    <w:rsid w:val="00676C4A"/>
    <w:rsid w:val="00677B16"/>
    <w:rsid w:val="00681312"/>
    <w:rsid w:val="00683495"/>
    <w:rsid w:val="00683514"/>
    <w:rsid w:val="00683692"/>
    <w:rsid w:val="0068421D"/>
    <w:rsid w:val="006853EC"/>
    <w:rsid w:val="006A0312"/>
    <w:rsid w:val="006A1699"/>
    <w:rsid w:val="006A373F"/>
    <w:rsid w:val="006B000A"/>
    <w:rsid w:val="006B396B"/>
    <w:rsid w:val="006B3FDE"/>
    <w:rsid w:val="006B53D9"/>
    <w:rsid w:val="006B58E1"/>
    <w:rsid w:val="006B6303"/>
    <w:rsid w:val="006B6395"/>
    <w:rsid w:val="006C0E70"/>
    <w:rsid w:val="006C2958"/>
    <w:rsid w:val="006C2CCE"/>
    <w:rsid w:val="006C38A1"/>
    <w:rsid w:val="006C5BBE"/>
    <w:rsid w:val="006D2E90"/>
    <w:rsid w:val="006D30E9"/>
    <w:rsid w:val="006D4CDB"/>
    <w:rsid w:val="006E19BA"/>
    <w:rsid w:val="006E2422"/>
    <w:rsid w:val="006E30DE"/>
    <w:rsid w:val="006E3736"/>
    <w:rsid w:val="006E3A63"/>
    <w:rsid w:val="006E526B"/>
    <w:rsid w:val="006E553D"/>
    <w:rsid w:val="006E6036"/>
    <w:rsid w:val="006E6597"/>
    <w:rsid w:val="006E67EF"/>
    <w:rsid w:val="006F0D0A"/>
    <w:rsid w:val="006F242F"/>
    <w:rsid w:val="006F283B"/>
    <w:rsid w:val="006F6E4B"/>
    <w:rsid w:val="006F757D"/>
    <w:rsid w:val="00700882"/>
    <w:rsid w:val="0070122D"/>
    <w:rsid w:val="00702081"/>
    <w:rsid w:val="00702DC2"/>
    <w:rsid w:val="0070347D"/>
    <w:rsid w:val="00703BAB"/>
    <w:rsid w:val="007046F0"/>
    <w:rsid w:val="00707263"/>
    <w:rsid w:val="0070790E"/>
    <w:rsid w:val="00715E12"/>
    <w:rsid w:val="00715F66"/>
    <w:rsid w:val="00717A6A"/>
    <w:rsid w:val="00720FFF"/>
    <w:rsid w:val="00724D81"/>
    <w:rsid w:val="00731B58"/>
    <w:rsid w:val="00736B1F"/>
    <w:rsid w:val="00737FE6"/>
    <w:rsid w:val="00740CA8"/>
    <w:rsid w:val="00742BB7"/>
    <w:rsid w:val="007454A3"/>
    <w:rsid w:val="00747198"/>
    <w:rsid w:val="0075035F"/>
    <w:rsid w:val="0075185F"/>
    <w:rsid w:val="00751E28"/>
    <w:rsid w:val="0075214A"/>
    <w:rsid w:val="00755505"/>
    <w:rsid w:val="0076155E"/>
    <w:rsid w:val="00763F34"/>
    <w:rsid w:val="00767508"/>
    <w:rsid w:val="00770176"/>
    <w:rsid w:val="00771679"/>
    <w:rsid w:val="00772735"/>
    <w:rsid w:val="00772FF1"/>
    <w:rsid w:val="00773281"/>
    <w:rsid w:val="007735BD"/>
    <w:rsid w:val="0077427B"/>
    <w:rsid w:val="00774D1F"/>
    <w:rsid w:val="00775650"/>
    <w:rsid w:val="00776E20"/>
    <w:rsid w:val="0078026B"/>
    <w:rsid w:val="0078128F"/>
    <w:rsid w:val="00781E9F"/>
    <w:rsid w:val="00786AC8"/>
    <w:rsid w:val="007953A8"/>
    <w:rsid w:val="00795C5E"/>
    <w:rsid w:val="00796C4D"/>
    <w:rsid w:val="00796DC9"/>
    <w:rsid w:val="007A009A"/>
    <w:rsid w:val="007A21D8"/>
    <w:rsid w:val="007A3934"/>
    <w:rsid w:val="007A4156"/>
    <w:rsid w:val="007A6B63"/>
    <w:rsid w:val="007A6E45"/>
    <w:rsid w:val="007B1085"/>
    <w:rsid w:val="007B39BB"/>
    <w:rsid w:val="007B6B36"/>
    <w:rsid w:val="007B778B"/>
    <w:rsid w:val="007C1668"/>
    <w:rsid w:val="007C416E"/>
    <w:rsid w:val="007C6F8F"/>
    <w:rsid w:val="007D2241"/>
    <w:rsid w:val="007D36FA"/>
    <w:rsid w:val="007D4034"/>
    <w:rsid w:val="007D4C56"/>
    <w:rsid w:val="007D4EEE"/>
    <w:rsid w:val="007D57FE"/>
    <w:rsid w:val="007D5E49"/>
    <w:rsid w:val="007D7DF5"/>
    <w:rsid w:val="007D7EEC"/>
    <w:rsid w:val="007E0D53"/>
    <w:rsid w:val="007E2F96"/>
    <w:rsid w:val="007E35A8"/>
    <w:rsid w:val="007E53D1"/>
    <w:rsid w:val="007E5903"/>
    <w:rsid w:val="007E5F48"/>
    <w:rsid w:val="007E6F49"/>
    <w:rsid w:val="007E72B6"/>
    <w:rsid w:val="007E7DF9"/>
    <w:rsid w:val="007F0B69"/>
    <w:rsid w:val="007F0DEE"/>
    <w:rsid w:val="007F4600"/>
    <w:rsid w:val="007F5293"/>
    <w:rsid w:val="007F5A01"/>
    <w:rsid w:val="007F6B76"/>
    <w:rsid w:val="007F7BA7"/>
    <w:rsid w:val="00801F34"/>
    <w:rsid w:val="008028EA"/>
    <w:rsid w:val="00802B73"/>
    <w:rsid w:val="00805D7F"/>
    <w:rsid w:val="00807797"/>
    <w:rsid w:val="00813D9C"/>
    <w:rsid w:val="00814959"/>
    <w:rsid w:val="00815F8F"/>
    <w:rsid w:val="00816151"/>
    <w:rsid w:val="0082283C"/>
    <w:rsid w:val="00823447"/>
    <w:rsid w:val="00823E50"/>
    <w:rsid w:val="00824D74"/>
    <w:rsid w:val="0082565A"/>
    <w:rsid w:val="008258C4"/>
    <w:rsid w:val="00827943"/>
    <w:rsid w:val="0083083B"/>
    <w:rsid w:val="00834CB0"/>
    <w:rsid w:val="00834FA7"/>
    <w:rsid w:val="008351C2"/>
    <w:rsid w:val="00835606"/>
    <w:rsid w:val="00836214"/>
    <w:rsid w:val="008375BA"/>
    <w:rsid w:val="008410AE"/>
    <w:rsid w:val="008411C7"/>
    <w:rsid w:val="0084248B"/>
    <w:rsid w:val="0084546E"/>
    <w:rsid w:val="00847FAF"/>
    <w:rsid w:val="00850C9C"/>
    <w:rsid w:val="0085134A"/>
    <w:rsid w:val="0085190E"/>
    <w:rsid w:val="0085209A"/>
    <w:rsid w:val="008520E6"/>
    <w:rsid w:val="008531CF"/>
    <w:rsid w:val="00853F1A"/>
    <w:rsid w:val="008544DC"/>
    <w:rsid w:val="00856918"/>
    <w:rsid w:val="00860ED1"/>
    <w:rsid w:val="0086726A"/>
    <w:rsid w:val="008714EF"/>
    <w:rsid w:val="00875100"/>
    <w:rsid w:val="00875541"/>
    <w:rsid w:val="00877DCB"/>
    <w:rsid w:val="00880FF7"/>
    <w:rsid w:val="00881404"/>
    <w:rsid w:val="00881CD2"/>
    <w:rsid w:val="00883A30"/>
    <w:rsid w:val="00884B2A"/>
    <w:rsid w:val="00891FF6"/>
    <w:rsid w:val="00892C76"/>
    <w:rsid w:val="008947CB"/>
    <w:rsid w:val="00894842"/>
    <w:rsid w:val="0089625B"/>
    <w:rsid w:val="00897061"/>
    <w:rsid w:val="008976E0"/>
    <w:rsid w:val="008A4EF0"/>
    <w:rsid w:val="008A57E8"/>
    <w:rsid w:val="008A584C"/>
    <w:rsid w:val="008A59E7"/>
    <w:rsid w:val="008A61FD"/>
    <w:rsid w:val="008A62F9"/>
    <w:rsid w:val="008A6A1D"/>
    <w:rsid w:val="008A7F04"/>
    <w:rsid w:val="008B1462"/>
    <w:rsid w:val="008B4A3B"/>
    <w:rsid w:val="008B7BC0"/>
    <w:rsid w:val="008C045A"/>
    <w:rsid w:val="008C062F"/>
    <w:rsid w:val="008C3491"/>
    <w:rsid w:val="008C6827"/>
    <w:rsid w:val="008C6C57"/>
    <w:rsid w:val="008D2056"/>
    <w:rsid w:val="008D2C23"/>
    <w:rsid w:val="008D3B71"/>
    <w:rsid w:val="008D6238"/>
    <w:rsid w:val="008D62B8"/>
    <w:rsid w:val="008D6DCA"/>
    <w:rsid w:val="008D71E2"/>
    <w:rsid w:val="008D7EAF"/>
    <w:rsid w:val="008E0299"/>
    <w:rsid w:val="008E0E6B"/>
    <w:rsid w:val="008E3086"/>
    <w:rsid w:val="008E3F1E"/>
    <w:rsid w:val="008E41EB"/>
    <w:rsid w:val="008E5D06"/>
    <w:rsid w:val="008F1E25"/>
    <w:rsid w:val="008F2B0E"/>
    <w:rsid w:val="008F2CA3"/>
    <w:rsid w:val="008F32AF"/>
    <w:rsid w:val="0090020E"/>
    <w:rsid w:val="009004D6"/>
    <w:rsid w:val="0090089A"/>
    <w:rsid w:val="00900CE2"/>
    <w:rsid w:val="0090114F"/>
    <w:rsid w:val="0090198D"/>
    <w:rsid w:val="009100F3"/>
    <w:rsid w:val="00910EBA"/>
    <w:rsid w:val="00912BAA"/>
    <w:rsid w:val="00912DE3"/>
    <w:rsid w:val="00917104"/>
    <w:rsid w:val="009173F8"/>
    <w:rsid w:val="0091775B"/>
    <w:rsid w:val="009178C1"/>
    <w:rsid w:val="00917D2D"/>
    <w:rsid w:val="00920C96"/>
    <w:rsid w:val="00923003"/>
    <w:rsid w:val="00924BBE"/>
    <w:rsid w:val="00926BDD"/>
    <w:rsid w:val="00927022"/>
    <w:rsid w:val="009303EE"/>
    <w:rsid w:val="0093053A"/>
    <w:rsid w:val="00930A61"/>
    <w:rsid w:val="00930DED"/>
    <w:rsid w:val="00930E64"/>
    <w:rsid w:val="00934AEE"/>
    <w:rsid w:val="00935F63"/>
    <w:rsid w:val="009409BA"/>
    <w:rsid w:val="009436F8"/>
    <w:rsid w:val="0094486C"/>
    <w:rsid w:val="009472B3"/>
    <w:rsid w:val="009512AE"/>
    <w:rsid w:val="009539D4"/>
    <w:rsid w:val="00953BEB"/>
    <w:rsid w:val="00960C37"/>
    <w:rsid w:val="009613A5"/>
    <w:rsid w:val="009620CE"/>
    <w:rsid w:val="009627A5"/>
    <w:rsid w:val="00964622"/>
    <w:rsid w:val="0096686B"/>
    <w:rsid w:val="00970447"/>
    <w:rsid w:val="00972132"/>
    <w:rsid w:val="00974DED"/>
    <w:rsid w:val="00980F45"/>
    <w:rsid w:val="00980FCD"/>
    <w:rsid w:val="00981F8E"/>
    <w:rsid w:val="009838AC"/>
    <w:rsid w:val="00985423"/>
    <w:rsid w:val="00985A87"/>
    <w:rsid w:val="009860E3"/>
    <w:rsid w:val="00987448"/>
    <w:rsid w:val="00992DC2"/>
    <w:rsid w:val="009A0048"/>
    <w:rsid w:val="009A10CB"/>
    <w:rsid w:val="009A2B3C"/>
    <w:rsid w:val="009A31D1"/>
    <w:rsid w:val="009A323E"/>
    <w:rsid w:val="009A41D7"/>
    <w:rsid w:val="009A4784"/>
    <w:rsid w:val="009A5285"/>
    <w:rsid w:val="009A74D4"/>
    <w:rsid w:val="009B3050"/>
    <w:rsid w:val="009B348E"/>
    <w:rsid w:val="009B426A"/>
    <w:rsid w:val="009B48AD"/>
    <w:rsid w:val="009B48DE"/>
    <w:rsid w:val="009B69F2"/>
    <w:rsid w:val="009C0504"/>
    <w:rsid w:val="009C1430"/>
    <w:rsid w:val="009C3587"/>
    <w:rsid w:val="009C4230"/>
    <w:rsid w:val="009C4807"/>
    <w:rsid w:val="009C63AE"/>
    <w:rsid w:val="009C73CD"/>
    <w:rsid w:val="009D0F33"/>
    <w:rsid w:val="009D1264"/>
    <w:rsid w:val="009D3E20"/>
    <w:rsid w:val="009D4209"/>
    <w:rsid w:val="009D6CEF"/>
    <w:rsid w:val="009D712A"/>
    <w:rsid w:val="009D7170"/>
    <w:rsid w:val="009D7832"/>
    <w:rsid w:val="009E3504"/>
    <w:rsid w:val="009E3A35"/>
    <w:rsid w:val="009E454B"/>
    <w:rsid w:val="009E4C89"/>
    <w:rsid w:val="009E75DE"/>
    <w:rsid w:val="009F45CB"/>
    <w:rsid w:val="009F49A6"/>
    <w:rsid w:val="009F4A87"/>
    <w:rsid w:val="009F4FC6"/>
    <w:rsid w:val="009F522C"/>
    <w:rsid w:val="00A00DDC"/>
    <w:rsid w:val="00A02D8D"/>
    <w:rsid w:val="00A02FAE"/>
    <w:rsid w:val="00A03E0D"/>
    <w:rsid w:val="00A0584B"/>
    <w:rsid w:val="00A05F9B"/>
    <w:rsid w:val="00A06928"/>
    <w:rsid w:val="00A07A2E"/>
    <w:rsid w:val="00A1276E"/>
    <w:rsid w:val="00A14114"/>
    <w:rsid w:val="00A14E7C"/>
    <w:rsid w:val="00A1718E"/>
    <w:rsid w:val="00A21DF4"/>
    <w:rsid w:val="00A22394"/>
    <w:rsid w:val="00A24AAB"/>
    <w:rsid w:val="00A255C3"/>
    <w:rsid w:val="00A2679A"/>
    <w:rsid w:val="00A318BB"/>
    <w:rsid w:val="00A320B8"/>
    <w:rsid w:val="00A32B34"/>
    <w:rsid w:val="00A32F68"/>
    <w:rsid w:val="00A33722"/>
    <w:rsid w:val="00A37C28"/>
    <w:rsid w:val="00A40C38"/>
    <w:rsid w:val="00A41C38"/>
    <w:rsid w:val="00A44DAE"/>
    <w:rsid w:val="00A45627"/>
    <w:rsid w:val="00A456CB"/>
    <w:rsid w:val="00A461B3"/>
    <w:rsid w:val="00A46E2E"/>
    <w:rsid w:val="00A50F6C"/>
    <w:rsid w:val="00A51735"/>
    <w:rsid w:val="00A52375"/>
    <w:rsid w:val="00A5497F"/>
    <w:rsid w:val="00A570E9"/>
    <w:rsid w:val="00A6147C"/>
    <w:rsid w:val="00A645EA"/>
    <w:rsid w:val="00A64990"/>
    <w:rsid w:val="00A64D7F"/>
    <w:rsid w:val="00A65B56"/>
    <w:rsid w:val="00A71049"/>
    <w:rsid w:val="00A728EF"/>
    <w:rsid w:val="00A72B82"/>
    <w:rsid w:val="00A7313B"/>
    <w:rsid w:val="00A73C36"/>
    <w:rsid w:val="00A74622"/>
    <w:rsid w:val="00A75668"/>
    <w:rsid w:val="00A76CE5"/>
    <w:rsid w:val="00A80F92"/>
    <w:rsid w:val="00A82E9C"/>
    <w:rsid w:val="00A8339D"/>
    <w:rsid w:val="00A83B3E"/>
    <w:rsid w:val="00A83F0B"/>
    <w:rsid w:val="00A84D30"/>
    <w:rsid w:val="00A8557A"/>
    <w:rsid w:val="00A85AEC"/>
    <w:rsid w:val="00A86CE3"/>
    <w:rsid w:val="00A90CDB"/>
    <w:rsid w:val="00A92D52"/>
    <w:rsid w:val="00A94048"/>
    <w:rsid w:val="00A9761F"/>
    <w:rsid w:val="00AA489C"/>
    <w:rsid w:val="00AA7B24"/>
    <w:rsid w:val="00AA7FE2"/>
    <w:rsid w:val="00AB1998"/>
    <w:rsid w:val="00AB1E2F"/>
    <w:rsid w:val="00AB3156"/>
    <w:rsid w:val="00AB37C1"/>
    <w:rsid w:val="00AB5653"/>
    <w:rsid w:val="00AB7C6D"/>
    <w:rsid w:val="00AC01B3"/>
    <w:rsid w:val="00AC1F74"/>
    <w:rsid w:val="00AC6372"/>
    <w:rsid w:val="00AD086A"/>
    <w:rsid w:val="00AD1102"/>
    <w:rsid w:val="00AD1A4F"/>
    <w:rsid w:val="00AD30C0"/>
    <w:rsid w:val="00AD78E7"/>
    <w:rsid w:val="00AE0E4B"/>
    <w:rsid w:val="00AE14A4"/>
    <w:rsid w:val="00AE20AD"/>
    <w:rsid w:val="00AE5525"/>
    <w:rsid w:val="00AE7306"/>
    <w:rsid w:val="00AF163A"/>
    <w:rsid w:val="00AF201F"/>
    <w:rsid w:val="00AF3F35"/>
    <w:rsid w:val="00AF6204"/>
    <w:rsid w:val="00AF629C"/>
    <w:rsid w:val="00AF6C46"/>
    <w:rsid w:val="00B002CF"/>
    <w:rsid w:val="00B016F6"/>
    <w:rsid w:val="00B02AC5"/>
    <w:rsid w:val="00B0366F"/>
    <w:rsid w:val="00B03700"/>
    <w:rsid w:val="00B051AE"/>
    <w:rsid w:val="00B069C5"/>
    <w:rsid w:val="00B06AFB"/>
    <w:rsid w:val="00B12A69"/>
    <w:rsid w:val="00B12F54"/>
    <w:rsid w:val="00B1456D"/>
    <w:rsid w:val="00B153D8"/>
    <w:rsid w:val="00B15E6C"/>
    <w:rsid w:val="00B16E92"/>
    <w:rsid w:val="00B253C5"/>
    <w:rsid w:val="00B27BF9"/>
    <w:rsid w:val="00B27F30"/>
    <w:rsid w:val="00B30383"/>
    <w:rsid w:val="00B30AD8"/>
    <w:rsid w:val="00B31A8E"/>
    <w:rsid w:val="00B34267"/>
    <w:rsid w:val="00B342A2"/>
    <w:rsid w:val="00B34901"/>
    <w:rsid w:val="00B351B9"/>
    <w:rsid w:val="00B40366"/>
    <w:rsid w:val="00B4067E"/>
    <w:rsid w:val="00B41B95"/>
    <w:rsid w:val="00B42D45"/>
    <w:rsid w:val="00B43EB2"/>
    <w:rsid w:val="00B444EF"/>
    <w:rsid w:val="00B455BE"/>
    <w:rsid w:val="00B47DBF"/>
    <w:rsid w:val="00B509DD"/>
    <w:rsid w:val="00B5333E"/>
    <w:rsid w:val="00B54823"/>
    <w:rsid w:val="00B54913"/>
    <w:rsid w:val="00B5566B"/>
    <w:rsid w:val="00B55B1D"/>
    <w:rsid w:val="00B60AC2"/>
    <w:rsid w:val="00B6140B"/>
    <w:rsid w:val="00B61EE8"/>
    <w:rsid w:val="00B63721"/>
    <w:rsid w:val="00B6460B"/>
    <w:rsid w:val="00B646E7"/>
    <w:rsid w:val="00B6680D"/>
    <w:rsid w:val="00B67FE4"/>
    <w:rsid w:val="00B707FE"/>
    <w:rsid w:val="00B72CEF"/>
    <w:rsid w:val="00B76C13"/>
    <w:rsid w:val="00B778C7"/>
    <w:rsid w:val="00B80EC5"/>
    <w:rsid w:val="00B815BD"/>
    <w:rsid w:val="00B81609"/>
    <w:rsid w:val="00B84148"/>
    <w:rsid w:val="00B8483B"/>
    <w:rsid w:val="00B8525A"/>
    <w:rsid w:val="00B863A2"/>
    <w:rsid w:val="00B86876"/>
    <w:rsid w:val="00B906A9"/>
    <w:rsid w:val="00B9191A"/>
    <w:rsid w:val="00B93C9C"/>
    <w:rsid w:val="00B942DE"/>
    <w:rsid w:val="00B94FE9"/>
    <w:rsid w:val="00B95FF8"/>
    <w:rsid w:val="00B97A45"/>
    <w:rsid w:val="00B97B61"/>
    <w:rsid w:val="00BA318A"/>
    <w:rsid w:val="00BA3B38"/>
    <w:rsid w:val="00BA57B9"/>
    <w:rsid w:val="00BA6CE1"/>
    <w:rsid w:val="00BA7A2F"/>
    <w:rsid w:val="00BB3FA7"/>
    <w:rsid w:val="00BB44CD"/>
    <w:rsid w:val="00BB7AEE"/>
    <w:rsid w:val="00BC3B6B"/>
    <w:rsid w:val="00BC3D0F"/>
    <w:rsid w:val="00BD065A"/>
    <w:rsid w:val="00BD17C4"/>
    <w:rsid w:val="00BD3358"/>
    <w:rsid w:val="00BD39B1"/>
    <w:rsid w:val="00BD3D20"/>
    <w:rsid w:val="00BD5B7F"/>
    <w:rsid w:val="00BD72F7"/>
    <w:rsid w:val="00BE0ABA"/>
    <w:rsid w:val="00BE16B3"/>
    <w:rsid w:val="00BE3E03"/>
    <w:rsid w:val="00BE48D8"/>
    <w:rsid w:val="00BE4C69"/>
    <w:rsid w:val="00BE5565"/>
    <w:rsid w:val="00BE663C"/>
    <w:rsid w:val="00BE6A42"/>
    <w:rsid w:val="00BE6B85"/>
    <w:rsid w:val="00BF028A"/>
    <w:rsid w:val="00BF0A6C"/>
    <w:rsid w:val="00BF20E1"/>
    <w:rsid w:val="00BF2741"/>
    <w:rsid w:val="00BF3639"/>
    <w:rsid w:val="00C0025E"/>
    <w:rsid w:val="00C00427"/>
    <w:rsid w:val="00C00570"/>
    <w:rsid w:val="00C007D8"/>
    <w:rsid w:val="00C02234"/>
    <w:rsid w:val="00C034AE"/>
    <w:rsid w:val="00C06C02"/>
    <w:rsid w:val="00C07730"/>
    <w:rsid w:val="00C078A6"/>
    <w:rsid w:val="00C07D77"/>
    <w:rsid w:val="00C1075C"/>
    <w:rsid w:val="00C10A0C"/>
    <w:rsid w:val="00C168BB"/>
    <w:rsid w:val="00C22E7B"/>
    <w:rsid w:val="00C2398C"/>
    <w:rsid w:val="00C247DB"/>
    <w:rsid w:val="00C25E90"/>
    <w:rsid w:val="00C2734B"/>
    <w:rsid w:val="00C3135D"/>
    <w:rsid w:val="00C31AB1"/>
    <w:rsid w:val="00C31C7E"/>
    <w:rsid w:val="00C31E4F"/>
    <w:rsid w:val="00C32E0A"/>
    <w:rsid w:val="00C33A08"/>
    <w:rsid w:val="00C40D87"/>
    <w:rsid w:val="00C4148E"/>
    <w:rsid w:val="00C44E4C"/>
    <w:rsid w:val="00C475EF"/>
    <w:rsid w:val="00C52945"/>
    <w:rsid w:val="00C54052"/>
    <w:rsid w:val="00C5503C"/>
    <w:rsid w:val="00C57F12"/>
    <w:rsid w:val="00C60F25"/>
    <w:rsid w:val="00C62F6F"/>
    <w:rsid w:val="00C6785F"/>
    <w:rsid w:val="00C67A24"/>
    <w:rsid w:val="00C7089B"/>
    <w:rsid w:val="00C70E5C"/>
    <w:rsid w:val="00C70EC8"/>
    <w:rsid w:val="00C72CF8"/>
    <w:rsid w:val="00C74E0E"/>
    <w:rsid w:val="00C765F0"/>
    <w:rsid w:val="00C76B16"/>
    <w:rsid w:val="00C7787D"/>
    <w:rsid w:val="00C80F70"/>
    <w:rsid w:val="00C83F7F"/>
    <w:rsid w:val="00C84DF8"/>
    <w:rsid w:val="00C86936"/>
    <w:rsid w:val="00C9162D"/>
    <w:rsid w:val="00C91C48"/>
    <w:rsid w:val="00C94B78"/>
    <w:rsid w:val="00C95BC8"/>
    <w:rsid w:val="00C96753"/>
    <w:rsid w:val="00C97A43"/>
    <w:rsid w:val="00CA1B69"/>
    <w:rsid w:val="00CA1F2F"/>
    <w:rsid w:val="00CA593D"/>
    <w:rsid w:val="00CA5E84"/>
    <w:rsid w:val="00CA5F8B"/>
    <w:rsid w:val="00CA66CD"/>
    <w:rsid w:val="00CA69D7"/>
    <w:rsid w:val="00CB1518"/>
    <w:rsid w:val="00CB38E8"/>
    <w:rsid w:val="00CB4CDC"/>
    <w:rsid w:val="00CB6893"/>
    <w:rsid w:val="00CC1D14"/>
    <w:rsid w:val="00CC24BF"/>
    <w:rsid w:val="00CC2F1B"/>
    <w:rsid w:val="00CC377F"/>
    <w:rsid w:val="00CC4336"/>
    <w:rsid w:val="00CC547B"/>
    <w:rsid w:val="00CC5C63"/>
    <w:rsid w:val="00CD37AB"/>
    <w:rsid w:val="00CD400A"/>
    <w:rsid w:val="00CD43AB"/>
    <w:rsid w:val="00CD4B52"/>
    <w:rsid w:val="00CD5BA2"/>
    <w:rsid w:val="00CD5D6A"/>
    <w:rsid w:val="00CE3ACD"/>
    <w:rsid w:val="00CE4BE6"/>
    <w:rsid w:val="00CE4F5B"/>
    <w:rsid w:val="00CE65FF"/>
    <w:rsid w:val="00CF12B4"/>
    <w:rsid w:val="00CF1494"/>
    <w:rsid w:val="00CF2402"/>
    <w:rsid w:val="00CF3386"/>
    <w:rsid w:val="00CF4836"/>
    <w:rsid w:val="00D04966"/>
    <w:rsid w:val="00D05B26"/>
    <w:rsid w:val="00D06F22"/>
    <w:rsid w:val="00D07504"/>
    <w:rsid w:val="00D07E0F"/>
    <w:rsid w:val="00D127CE"/>
    <w:rsid w:val="00D13A71"/>
    <w:rsid w:val="00D16687"/>
    <w:rsid w:val="00D1737B"/>
    <w:rsid w:val="00D2082E"/>
    <w:rsid w:val="00D2210A"/>
    <w:rsid w:val="00D25670"/>
    <w:rsid w:val="00D25E26"/>
    <w:rsid w:val="00D278D6"/>
    <w:rsid w:val="00D32545"/>
    <w:rsid w:val="00D32DC1"/>
    <w:rsid w:val="00D344F7"/>
    <w:rsid w:val="00D351EB"/>
    <w:rsid w:val="00D40746"/>
    <w:rsid w:val="00D43AED"/>
    <w:rsid w:val="00D44193"/>
    <w:rsid w:val="00D46ABA"/>
    <w:rsid w:val="00D47DC4"/>
    <w:rsid w:val="00D51595"/>
    <w:rsid w:val="00D53A67"/>
    <w:rsid w:val="00D5421B"/>
    <w:rsid w:val="00D54F1D"/>
    <w:rsid w:val="00D604C6"/>
    <w:rsid w:val="00D646F8"/>
    <w:rsid w:val="00D64AC5"/>
    <w:rsid w:val="00D6710A"/>
    <w:rsid w:val="00D67CD2"/>
    <w:rsid w:val="00D74EB2"/>
    <w:rsid w:val="00D75CB7"/>
    <w:rsid w:val="00D774F4"/>
    <w:rsid w:val="00D81429"/>
    <w:rsid w:val="00D824E5"/>
    <w:rsid w:val="00D842C9"/>
    <w:rsid w:val="00D842CA"/>
    <w:rsid w:val="00D8637B"/>
    <w:rsid w:val="00D8753A"/>
    <w:rsid w:val="00D9034E"/>
    <w:rsid w:val="00D929B7"/>
    <w:rsid w:val="00D9434C"/>
    <w:rsid w:val="00D9568B"/>
    <w:rsid w:val="00D95960"/>
    <w:rsid w:val="00D96B8F"/>
    <w:rsid w:val="00DA1A1C"/>
    <w:rsid w:val="00DA4123"/>
    <w:rsid w:val="00DA64A0"/>
    <w:rsid w:val="00DA73D0"/>
    <w:rsid w:val="00DA7D25"/>
    <w:rsid w:val="00DB1549"/>
    <w:rsid w:val="00DB24DE"/>
    <w:rsid w:val="00DB298C"/>
    <w:rsid w:val="00DB29D9"/>
    <w:rsid w:val="00DB363E"/>
    <w:rsid w:val="00DB3E61"/>
    <w:rsid w:val="00DB4BA4"/>
    <w:rsid w:val="00DB643C"/>
    <w:rsid w:val="00DB7DAF"/>
    <w:rsid w:val="00DC153C"/>
    <w:rsid w:val="00DC55EA"/>
    <w:rsid w:val="00DD5B6E"/>
    <w:rsid w:val="00DD7D77"/>
    <w:rsid w:val="00DE59DF"/>
    <w:rsid w:val="00DE7993"/>
    <w:rsid w:val="00DF046D"/>
    <w:rsid w:val="00DF0B0D"/>
    <w:rsid w:val="00DF1CA4"/>
    <w:rsid w:val="00DF32CA"/>
    <w:rsid w:val="00DF5BD9"/>
    <w:rsid w:val="00DF686E"/>
    <w:rsid w:val="00DF6D25"/>
    <w:rsid w:val="00E0247D"/>
    <w:rsid w:val="00E05F86"/>
    <w:rsid w:val="00E0681E"/>
    <w:rsid w:val="00E07EAA"/>
    <w:rsid w:val="00E106EA"/>
    <w:rsid w:val="00E12F9F"/>
    <w:rsid w:val="00E1516C"/>
    <w:rsid w:val="00E24E29"/>
    <w:rsid w:val="00E258B9"/>
    <w:rsid w:val="00E271BF"/>
    <w:rsid w:val="00E272B6"/>
    <w:rsid w:val="00E3096A"/>
    <w:rsid w:val="00E333D3"/>
    <w:rsid w:val="00E34824"/>
    <w:rsid w:val="00E34ED0"/>
    <w:rsid w:val="00E37058"/>
    <w:rsid w:val="00E41416"/>
    <w:rsid w:val="00E41D1B"/>
    <w:rsid w:val="00E425C3"/>
    <w:rsid w:val="00E44C86"/>
    <w:rsid w:val="00E47D7E"/>
    <w:rsid w:val="00E507E1"/>
    <w:rsid w:val="00E51ACD"/>
    <w:rsid w:val="00E54940"/>
    <w:rsid w:val="00E55894"/>
    <w:rsid w:val="00E568E2"/>
    <w:rsid w:val="00E603F3"/>
    <w:rsid w:val="00E67B49"/>
    <w:rsid w:val="00E70208"/>
    <w:rsid w:val="00E720AF"/>
    <w:rsid w:val="00E73884"/>
    <w:rsid w:val="00E76338"/>
    <w:rsid w:val="00E768A4"/>
    <w:rsid w:val="00E820BB"/>
    <w:rsid w:val="00E8269C"/>
    <w:rsid w:val="00E82EE0"/>
    <w:rsid w:val="00E85BE3"/>
    <w:rsid w:val="00E85F48"/>
    <w:rsid w:val="00E86565"/>
    <w:rsid w:val="00E87121"/>
    <w:rsid w:val="00E87576"/>
    <w:rsid w:val="00E90EF7"/>
    <w:rsid w:val="00E9230D"/>
    <w:rsid w:val="00E9348C"/>
    <w:rsid w:val="00E93F79"/>
    <w:rsid w:val="00E9415C"/>
    <w:rsid w:val="00E953A9"/>
    <w:rsid w:val="00E954FE"/>
    <w:rsid w:val="00E95AF1"/>
    <w:rsid w:val="00E95D72"/>
    <w:rsid w:val="00E96199"/>
    <w:rsid w:val="00E96885"/>
    <w:rsid w:val="00E9798E"/>
    <w:rsid w:val="00EA25BC"/>
    <w:rsid w:val="00EA2CDD"/>
    <w:rsid w:val="00EA3010"/>
    <w:rsid w:val="00EA3D10"/>
    <w:rsid w:val="00EA46D6"/>
    <w:rsid w:val="00EA53D7"/>
    <w:rsid w:val="00EA6727"/>
    <w:rsid w:val="00EB1144"/>
    <w:rsid w:val="00EB12F3"/>
    <w:rsid w:val="00EB3D6B"/>
    <w:rsid w:val="00EB3DCA"/>
    <w:rsid w:val="00EB6D7B"/>
    <w:rsid w:val="00EC4FFC"/>
    <w:rsid w:val="00EC717E"/>
    <w:rsid w:val="00EC7545"/>
    <w:rsid w:val="00EC75FC"/>
    <w:rsid w:val="00ED137A"/>
    <w:rsid w:val="00ED180B"/>
    <w:rsid w:val="00ED2578"/>
    <w:rsid w:val="00ED52E6"/>
    <w:rsid w:val="00ED5A3E"/>
    <w:rsid w:val="00EE3788"/>
    <w:rsid w:val="00EE3871"/>
    <w:rsid w:val="00EE3EB0"/>
    <w:rsid w:val="00EE4073"/>
    <w:rsid w:val="00EF0D8E"/>
    <w:rsid w:val="00EF138B"/>
    <w:rsid w:val="00EF152F"/>
    <w:rsid w:val="00EF1D6C"/>
    <w:rsid w:val="00EF55B8"/>
    <w:rsid w:val="00EF7D2D"/>
    <w:rsid w:val="00EF7F07"/>
    <w:rsid w:val="00F01ED2"/>
    <w:rsid w:val="00F02E70"/>
    <w:rsid w:val="00F03D55"/>
    <w:rsid w:val="00F04E86"/>
    <w:rsid w:val="00F04E95"/>
    <w:rsid w:val="00F063D7"/>
    <w:rsid w:val="00F0678E"/>
    <w:rsid w:val="00F11871"/>
    <w:rsid w:val="00F1243B"/>
    <w:rsid w:val="00F13727"/>
    <w:rsid w:val="00F14EC2"/>
    <w:rsid w:val="00F152B3"/>
    <w:rsid w:val="00F1646B"/>
    <w:rsid w:val="00F165B9"/>
    <w:rsid w:val="00F204FC"/>
    <w:rsid w:val="00F219CB"/>
    <w:rsid w:val="00F225C5"/>
    <w:rsid w:val="00F2797C"/>
    <w:rsid w:val="00F31EB5"/>
    <w:rsid w:val="00F33E82"/>
    <w:rsid w:val="00F34B2E"/>
    <w:rsid w:val="00F3513F"/>
    <w:rsid w:val="00F354B5"/>
    <w:rsid w:val="00F369CC"/>
    <w:rsid w:val="00F3711D"/>
    <w:rsid w:val="00F37A96"/>
    <w:rsid w:val="00F4088A"/>
    <w:rsid w:val="00F4187A"/>
    <w:rsid w:val="00F4378A"/>
    <w:rsid w:val="00F44AD3"/>
    <w:rsid w:val="00F45DCB"/>
    <w:rsid w:val="00F46770"/>
    <w:rsid w:val="00F500F3"/>
    <w:rsid w:val="00F50A99"/>
    <w:rsid w:val="00F5190F"/>
    <w:rsid w:val="00F51BB5"/>
    <w:rsid w:val="00F52522"/>
    <w:rsid w:val="00F52B19"/>
    <w:rsid w:val="00F537B9"/>
    <w:rsid w:val="00F545F9"/>
    <w:rsid w:val="00F724B3"/>
    <w:rsid w:val="00F727D5"/>
    <w:rsid w:val="00F735ED"/>
    <w:rsid w:val="00F76769"/>
    <w:rsid w:val="00F769AA"/>
    <w:rsid w:val="00F8403B"/>
    <w:rsid w:val="00F87840"/>
    <w:rsid w:val="00F91735"/>
    <w:rsid w:val="00F91D17"/>
    <w:rsid w:val="00F928F9"/>
    <w:rsid w:val="00F935A9"/>
    <w:rsid w:val="00F93B3F"/>
    <w:rsid w:val="00F93FD7"/>
    <w:rsid w:val="00F96569"/>
    <w:rsid w:val="00F966F2"/>
    <w:rsid w:val="00FA0D53"/>
    <w:rsid w:val="00FA2944"/>
    <w:rsid w:val="00FA3929"/>
    <w:rsid w:val="00FA39E2"/>
    <w:rsid w:val="00FA416E"/>
    <w:rsid w:val="00FA447C"/>
    <w:rsid w:val="00FA771E"/>
    <w:rsid w:val="00FA7CFF"/>
    <w:rsid w:val="00FB1F26"/>
    <w:rsid w:val="00FB204B"/>
    <w:rsid w:val="00FB2443"/>
    <w:rsid w:val="00FB3AAC"/>
    <w:rsid w:val="00FB42D9"/>
    <w:rsid w:val="00FB5AD5"/>
    <w:rsid w:val="00FB7887"/>
    <w:rsid w:val="00FC13C1"/>
    <w:rsid w:val="00FC2210"/>
    <w:rsid w:val="00FC4619"/>
    <w:rsid w:val="00FC4B51"/>
    <w:rsid w:val="00FC5C5B"/>
    <w:rsid w:val="00FC625D"/>
    <w:rsid w:val="00FC6EA7"/>
    <w:rsid w:val="00FD0984"/>
    <w:rsid w:val="00FD15A8"/>
    <w:rsid w:val="00FD43CC"/>
    <w:rsid w:val="00FD601A"/>
    <w:rsid w:val="00FD6B82"/>
    <w:rsid w:val="00FD73BF"/>
    <w:rsid w:val="00FE0B3F"/>
    <w:rsid w:val="00FE0EF2"/>
    <w:rsid w:val="00FE4747"/>
    <w:rsid w:val="00FE7D7F"/>
    <w:rsid w:val="00FF2B80"/>
    <w:rsid w:val="00FF4542"/>
    <w:rsid w:val="00FF697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5C0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593D"/>
  </w:style>
  <w:style w:type="paragraph" w:styleId="Nadpis1">
    <w:name w:val="heading 1"/>
    <w:basedOn w:val="Normlny"/>
    <w:next w:val="Normlny"/>
    <w:link w:val="Nadpis1Char"/>
    <w:uiPriority w:val="9"/>
    <w:qFormat/>
    <w:rsid w:val="002E4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644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D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rsid w:val="001D1A22"/>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Zkladntext">
    <w:name w:val="Body Text"/>
    <w:basedOn w:val="Normlny"/>
    <w:link w:val="ZkladntextChar"/>
    <w:uiPriority w:val="99"/>
    <w:qFormat/>
    <w:rsid w:val="00C31AB1"/>
    <w:pPr>
      <w:spacing w:before="130" w:after="130" w:line="240" w:lineRule="auto"/>
      <w:jc w:val="both"/>
    </w:pPr>
    <w:rPr>
      <w:rFonts w:ascii="Times New Roman" w:eastAsia="Times New Roman" w:hAnsi="Times New Roman" w:cs="Times New Roman"/>
      <w:szCs w:val="20"/>
    </w:rPr>
  </w:style>
  <w:style w:type="character" w:customStyle="1" w:styleId="ZkladntextChar">
    <w:name w:val="Základný text Char"/>
    <w:basedOn w:val="Predvolenpsmoodseku"/>
    <w:link w:val="Zkladntext"/>
    <w:uiPriority w:val="99"/>
    <w:rsid w:val="00C31AB1"/>
    <w:rPr>
      <w:rFonts w:ascii="Times New Roman" w:eastAsia="Times New Roman" w:hAnsi="Times New Roman" w:cs="Times New Roman"/>
      <w:szCs w:val="20"/>
    </w:rPr>
  </w:style>
  <w:style w:type="paragraph" w:customStyle="1" w:styleId="Default">
    <w:name w:val="Default"/>
    <w:qFormat/>
    <w:rsid w:val="009C4230"/>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aliases w:val="body,Odsek zoznamu2,List Paragraph,Listenabsatz,Lettre d'introduction,Paragrafo elenco,List Paragraph1,1st level - Bullet List Paragraph,Odsek"/>
    <w:basedOn w:val="Normlny"/>
    <w:link w:val="OdsekzoznamuChar"/>
    <w:uiPriority w:val="34"/>
    <w:qFormat/>
    <w:rsid w:val="006F6E4B"/>
    <w:pPr>
      <w:spacing w:after="200" w:line="276" w:lineRule="auto"/>
      <w:ind w:left="720"/>
      <w:contextualSpacing/>
    </w:pPr>
    <w:rPr>
      <w:rFonts w:asciiTheme="majorHAnsi" w:eastAsiaTheme="majorEastAsia" w:hAnsiTheme="majorHAnsi" w:cstheme="majorBidi"/>
      <w:lang w:val="en-US" w:bidi="en-US"/>
    </w:rPr>
  </w:style>
  <w:style w:type="character" w:customStyle="1" w:styleId="OdsekzoznamuChar">
    <w:name w:val="Odsek zoznamu Char"/>
    <w:aliases w:val="body Char,Odsek zoznamu2 Char,List Paragraph Char,Listenabsatz Char,Lettre d'introduction Char,Paragrafo elenco Char,List Paragraph1 Char,1st level - Bullet List Paragraph Char,Odsek Char"/>
    <w:link w:val="Odsekzoznamu"/>
    <w:uiPriority w:val="34"/>
    <w:locked/>
    <w:rsid w:val="006F6E4B"/>
    <w:rPr>
      <w:rFonts w:asciiTheme="majorHAnsi" w:eastAsiaTheme="majorEastAsia" w:hAnsiTheme="majorHAnsi" w:cstheme="majorBidi"/>
      <w:lang w:val="en-US" w:bidi="en-US"/>
    </w:rPr>
  </w:style>
  <w:style w:type="paragraph" w:customStyle="1" w:styleId="Telo">
    <w:name w:val="Telo"/>
    <w:rsid w:val="004F40BE"/>
    <w:pPr>
      <w:widowControl w:val="0"/>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cs-CZ"/>
    </w:rPr>
  </w:style>
  <w:style w:type="character" w:styleId="Odkaznakomentr">
    <w:name w:val="annotation reference"/>
    <w:basedOn w:val="Predvolenpsmoodseku"/>
    <w:uiPriority w:val="99"/>
    <w:semiHidden/>
    <w:unhideWhenUsed/>
    <w:rsid w:val="004B5B76"/>
    <w:rPr>
      <w:sz w:val="16"/>
      <w:szCs w:val="16"/>
    </w:rPr>
  </w:style>
  <w:style w:type="paragraph" w:styleId="Textkomentra">
    <w:name w:val="annotation text"/>
    <w:basedOn w:val="Normlny"/>
    <w:link w:val="TextkomentraChar"/>
    <w:uiPriority w:val="99"/>
    <w:semiHidden/>
    <w:unhideWhenUsed/>
    <w:rsid w:val="004B5B76"/>
    <w:pPr>
      <w:spacing w:line="240" w:lineRule="auto"/>
    </w:pPr>
    <w:rPr>
      <w:sz w:val="20"/>
      <w:szCs w:val="20"/>
    </w:rPr>
  </w:style>
  <w:style w:type="character" w:customStyle="1" w:styleId="TextkomentraChar">
    <w:name w:val="Text komentára Char"/>
    <w:basedOn w:val="Predvolenpsmoodseku"/>
    <w:link w:val="Textkomentra"/>
    <w:uiPriority w:val="99"/>
    <w:semiHidden/>
    <w:rsid w:val="004B5B76"/>
    <w:rPr>
      <w:sz w:val="20"/>
      <w:szCs w:val="20"/>
    </w:rPr>
  </w:style>
  <w:style w:type="paragraph" w:styleId="Predmetkomentra">
    <w:name w:val="annotation subject"/>
    <w:basedOn w:val="Textkomentra"/>
    <w:next w:val="Textkomentra"/>
    <w:link w:val="PredmetkomentraChar"/>
    <w:uiPriority w:val="99"/>
    <w:semiHidden/>
    <w:unhideWhenUsed/>
    <w:rsid w:val="004B5B76"/>
    <w:rPr>
      <w:b/>
      <w:bCs/>
    </w:rPr>
  </w:style>
  <w:style w:type="character" w:customStyle="1" w:styleId="PredmetkomentraChar">
    <w:name w:val="Predmet komentára Char"/>
    <w:basedOn w:val="TextkomentraChar"/>
    <w:link w:val="Predmetkomentra"/>
    <w:uiPriority w:val="99"/>
    <w:semiHidden/>
    <w:rsid w:val="004B5B76"/>
    <w:rPr>
      <w:b/>
      <w:bCs/>
      <w:sz w:val="20"/>
      <w:szCs w:val="20"/>
    </w:rPr>
  </w:style>
  <w:style w:type="paragraph" w:styleId="Textbubliny">
    <w:name w:val="Balloon Text"/>
    <w:basedOn w:val="Normlny"/>
    <w:link w:val="TextbublinyChar"/>
    <w:uiPriority w:val="99"/>
    <w:semiHidden/>
    <w:unhideWhenUsed/>
    <w:rsid w:val="004B5B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5B76"/>
    <w:rPr>
      <w:rFonts w:ascii="Segoe UI" w:hAnsi="Segoe UI" w:cs="Segoe UI"/>
      <w:sz w:val="18"/>
      <w:szCs w:val="18"/>
    </w:rPr>
  </w:style>
  <w:style w:type="character" w:customStyle="1" w:styleId="Nadpis1Char">
    <w:name w:val="Nadpis 1 Char"/>
    <w:basedOn w:val="Predvolenpsmoodseku"/>
    <w:link w:val="Nadpis1"/>
    <w:uiPriority w:val="9"/>
    <w:rsid w:val="002E4D51"/>
    <w:rPr>
      <w:rFonts w:asciiTheme="majorHAnsi" w:eastAsiaTheme="majorEastAsia" w:hAnsiTheme="majorHAnsi" w:cstheme="majorBidi"/>
      <w:color w:val="2E74B5" w:themeColor="accent1" w:themeShade="BF"/>
      <w:sz w:val="32"/>
      <w:szCs w:val="32"/>
    </w:rPr>
  </w:style>
  <w:style w:type="paragraph" w:styleId="Textpoznmkypodiarou">
    <w:name w:val="footnote text"/>
    <w:aliases w:val="Stinking Styles2,Tekst przypisu- dokt,Char Char Char,Char,Char Char Char Char Char Char Char Char Char,Char Char Char Char Char Char Char Char Char Char Char,Char Char Ch,Text poznámky pod čiarou 007,_Poznámka pod čiarou,o,Car"/>
    <w:basedOn w:val="Normlny"/>
    <w:link w:val="TextpoznmkypodiarouChar"/>
    <w:uiPriority w:val="99"/>
    <w:qFormat/>
    <w:rsid w:val="006447D5"/>
    <w:pPr>
      <w:spacing w:after="0" w:line="240" w:lineRule="auto"/>
    </w:pPr>
    <w:rPr>
      <w:rFonts w:ascii="Times New Roman" w:eastAsia="Times New Roman" w:hAnsi="Times New Roman" w:cs="Times New Roman"/>
      <w:sz w:val="18"/>
      <w:szCs w:val="20"/>
    </w:rPr>
  </w:style>
  <w:style w:type="character" w:customStyle="1" w:styleId="TextpoznmkypodiarouChar">
    <w:name w:val="Text poznámky pod čiarou Char"/>
    <w:aliases w:val="Stinking Styles2 Char,Tekst przypisu- dokt Char,Char Char Char Char,Char Char,Char Char Char Char Char Char Char Char Char Char,Char Char Char Char Char Char Char Char Char Char Char Char,Char Char Ch Char,o Char,Car Char"/>
    <w:basedOn w:val="Predvolenpsmoodseku"/>
    <w:link w:val="Textpoznmkypodiarou"/>
    <w:uiPriority w:val="99"/>
    <w:qFormat/>
    <w:rsid w:val="006447D5"/>
    <w:rPr>
      <w:rFonts w:ascii="Times New Roman" w:eastAsia="Times New Roman" w:hAnsi="Times New Roman" w:cs="Times New Roman"/>
      <w:sz w:val="18"/>
      <w:szCs w:val="20"/>
    </w:r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E,S"/>
    <w:link w:val="Char2"/>
    <w:uiPriority w:val="99"/>
    <w:rsid w:val="006447D5"/>
    <w:rPr>
      <w:rFonts w:cs="Times New Roman"/>
      <w:vertAlign w:val="superscript"/>
    </w:rPr>
  </w:style>
  <w:style w:type="character" w:customStyle="1" w:styleId="Nadpis2Char">
    <w:name w:val="Nadpis 2 Char"/>
    <w:basedOn w:val="Predvolenpsmoodseku"/>
    <w:link w:val="Nadpis2"/>
    <w:uiPriority w:val="9"/>
    <w:rsid w:val="006447D5"/>
    <w:rPr>
      <w:rFonts w:asciiTheme="majorHAnsi" w:eastAsiaTheme="majorEastAsia" w:hAnsiTheme="majorHAnsi" w:cstheme="majorBidi"/>
      <w:color w:val="2E74B5" w:themeColor="accent1" w:themeShade="BF"/>
      <w:sz w:val="26"/>
      <w:szCs w:val="26"/>
    </w:rPr>
  </w:style>
  <w:style w:type="paragraph" w:customStyle="1" w:styleId="CharCharCharCharCharCharCharCharCharCharCharCharChar">
    <w:name w:val="Char Char Char Char Char Char Char Char Char Char Char Char Char"/>
    <w:basedOn w:val="Normlny"/>
    <w:rsid w:val="00BD3D20"/>
    <w:pPr>
      <w:spacing w:line="240" w:lineRule="exact"/>
      <w:ind w:firstLine="720"/>
    </w:pPr>
    <w:rPr>
      <w:rFonts w:ascii="Tahoma" w:eastAsia="Times New Roman" w:hAnsi="Tahoma" w:cs="Times New Roman"/>
      <w:sz w:val="20"/>
      <w:szCs w:val="20"/>
      <w:lang w:val="en-US"/>
    </w:rPr>
  </w:style>
  <w:style w:type="paragraph" w:customStyle="1" w:styleId="tltabuky3">
    <w:name w:val="Štýl tabuľky 3"/>
    <w:rsid w:val="00DB3E61"/>
    <w:pPr>
      <w:pBdr>
        <w:top w:val="nil"/>
        <w:left w:val="nil"/>
        <w:bottom w:val="nil"/>
        <w:right w:val="nil"/>
        <w:between w:val="nil"/>
        <w:bar w:val="nil"/>
      </w:pBdr>
      <w:spacing w:after="0" w:line="240" w:lineRule="auto"/>
    </w:pPr>
    <w:rPr>
      <w:rFonts w:ascii="Helvetica" w:eastAsia="Arial Unicode MS" w:hAnsi="Arial Unicode MS" w:cs="Arial Unicode MS"/>
      <w:color w:val="FEFFFE"/>
      <w:sz w:val="20"/>
      <w:szCs w:val="20"/>
      <w:bdr w:val="nil"/>
      <w:lang w:val="cs-CZ"/>
    </w:rPr>
  </w:style>
  <w:style w:type="paragraph" w:customStyle="1" w:styleId="tltabuky6">
    <w:name w:val="Štýl tabuľky 6"/>
    <w:rsid w:val="00DB3E61"/>
    <w:pPr>
      <w:pBdr>
        <w:top w:val="nil"/>
        <w:left w:val="nil"/>
        <w:bottom w:val="nil"/>
        <w:right w:val="nil"/>
        <w:between w:val="nil"/>
        <w:bar w:val="nil"/>
      </w:pBdr>
      <w:spacing w:after="0" w:line="240" w:lineRule="auto"/>
    </w:pPr>
    <w:rPr>
      <w:rFonts w:ascii="Helvetica" w:eastAsia="Arial Unicode MS" w:hAnsi="Arial Unicode MS" w:cs="Arial Unicode MS"/>
      <w:color w:val="357CA2"/>
      <w:sz w:val="20"/>
      <w:szCs w:val="20"/>
      <w:bdr w:val="nil"/>
      <w:lang w:val="cs-CZ"/>
    </w:rPr>
  </w:style>
  <w:style w:type="paragraph" w:customStyle="1" w:styleId="tltabuky2">
    <w:name w:val="Štýl tabuľky 2"/>
    <w:rsid w:val="00DB3E6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cs-CZ"/>
    </w:rPr>
  </w:style>
  <w:style w:type="paragraph" w:customStyle="1" w:styleId="Pa1">
    <w:name w:val="Pa1"/>
    <w:basedOn w:val="Default"/>
    <w:next w:val="Default"/>
    <w:uiPriority w:val="99"/>
    <w:rsid w:val="00BA318A"/>
    <w:pPr>
      <w:spacing w:line="241" w:lineRule="atLeast"/>
    </w:pPr>
    <w:rPr>
      <w:rFonts w:ascii="FrankGotItcSCTEEBooCon" w:eastAsia="Times New Roman" w:hAnsi="FrankGotItcSCTEEBooCon" w:cs="Times New Roman"/>
      <w:color w:val="auto"/>
    </w:rPr>
  </w:style>
  <w:style w:type="paragraph" w:styleId="Normlnywebov">
    <w:name w:val="Normal (Web)"/>
    <w:basedOn w:val="Normlny"/>
    <w:uiPriority w:val="99"/>
    <w:unhideWhenUsed/>
    <w:rsid w:val="00BA318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2B4BB6"/>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B4BB6"/>
  </w:style>
  <w:style w:type="paragraph" w:styleId="Pta">
    <w:name w:val="footer"/>
    <w:basedOn w:val="Normlny"/>
    <w:link w:val="PtaChar"/>
    <w:uiPriority w:val="99"/>
    <w:unhideWhenUsed/>
    <w:rsid w:val="002B4BB6"/>
    <w:pPr>
      <w:tabs>
        <w:tab w:val="center" w:pos="4680"/>
        <w:tab w:val="right" w:pos="9360"/>
      </w:tabs>
      <w:spacing w:after="0" w:line="240" w:lineRule="auto"/>
    </w:pPr>
  </w:style>
  <w:style w:type="character" w:customStyle="1" w:styleId="PtaChar">
    <w:name w:val="Päta Char"/>
    <w:basedOn w:val="Predvolenpsmoodseku"/>
    <w:link w:val="Pta"/>
    <w:uiPriority w:val="99"/>
    <w:rsid w:val="002B4BB6"/>
  </w:style>
  <w:style w:type="table" w:customStyle="1" w:styleId="TableGrid1">
    <w:name w:val="Table Grid1"/>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lnatabuka"/>
    <w:next w:val="Mriekatabuky"/>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Normlnatabuka"/>
    <w:next w:val="Mriekatabuky"/>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563B91"/>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563B91"/>
    <w:rPr>
      <w:sz w:val="20"/>
      <w:szCs w:val="20"/>
    </w:rPr>
  </w:style>
  <w:style w:type="character" w:styleId="Odkaznavysvetlivku">
    <w:name w:val="endnote reference"/>
    <w:basedOn w:val="Predvolenpsmoodseku"/>
    <w:uiPriority w:val="99"/>
    <w:semiHidden/>
    <w:unhideWhenUsed/>
    <w:rsid w:val="00563B91"/>
    <w:rPr>
      <w:vertAlign w:val="superscript"/>
    </w:rPr>
  </w:style>
  <w:style w:type="character" w:styleId="Hypertextovprepojenie">
    <w:name w:val="Hyperlink"/>
    <w:basedOn w:val="Predvolenpsmoodseku"/>
    <w:uiPriority w:val="99"/>
    <w:unhideWhenUsed/>
    <w:rsid w:val="003E4BE5"/>
    <w:rPr>
      <w:color w:val="0563C1" w:themeColor="hyperlink"/>
      <w:u w:val="single"/>
    </w:rPr>
  </w:style>
  <w:style w:type="character" w:styleId="PouitHypertextovPrepojenie">
    <w:name w:val="FollowedHyperlink"/>
    <w:basedOn w:val="Predvolenpsmoodseku"/>
    <w:uiPriority w:val="99"/>
    <w:semiHidden/>
    <w:unhideWhenUsed/>
    <w:rsid w:val="003E4BE5"/>
    <w:rPr>
      <w:color w:val="954F72" w:themeColor="followedHyperlink"/>
      <w:u w:val="single"/>
    </w:rPr>
  </w:style>
  <w:style w:type="paragraph" w:styleId="Revzia">
    <w:name w:val="Revision"/>
    <w:hidden/>
    <w:uiPriority w:val="99"/>
    <w:semiHidden/>
    <w:rsid w:val="00390BEE"/>
    <w:pPr>
      <w:spacing w:after="0" w:line="240" w:lineRule="auto"/>
    </w:pPr>
  </w:style>
  <w:style w:type="paragraph" w:customStyle="1" w:styleId="Predvolen">
    <w:name w:val="Predvolené"/>
    <w:uiPriority w:val="99"/>
    <w:rsid w:val="003E356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rPr>
  </w:style>
  <w:style w:type="paragraph" w:customStyle="1" w:styleId="Char2">
    <w:name w:val="Char2"/>
    <w:basedOn w:val="Normlny"/>
    <w:link w:val="Odkaznapoznmkupodiarou"/>
    <w:uiPriority w:val="99"/>
    <w:rsid w:val="003E3565"/>
    <w:pPr>
      <w:spacing w:line="240" w:lineRule="exact"/>
    </w:pPr>
    <w:rPr>
      <w:rFonts w:cs="Times New Roman"/>
      <w:vertAlign w:val="superscript"/>
    </w:rPr>
  </w:style>
  <w:style w:type="paragraph" w:customStyle="1" w:styleId="ID">
    <w:name w:val="_ID"/>
    <w:basedOn w:val="Normlny"/>
    <w:link w:val="IDChar"/>
    <w:qFormat/>
    <w:rsid w:val="003E3565"/>
    <w:pPr>
      <w:autoSpaceDE w:val="0"/>
      <w:autoSpaceDN w:val="0"/>
      <w:spacing w:after="0" w:line="240" w:lineRule="atLeast"/>
      <w:ind w:firstLine="284"/>
      <w:jc w:val="both"/>
    </w:pPr>
    <w:rPr>
      <w:rFonts w:ascii="Arial" w:eastAsia="Calibri" w:hAnsi="Arial" w:cs="Arial"/>
      <w:sz w:val="20"/>
      <w:szCs w:val="20"/>
      <w:lang w:eastAsia="sk-SK"/>
    </w:rPr>
  </w:style>
  <w:style w:type="character" w:customStyle="1" w:styleId="IDChar">
    <w:name w:val="_ID Char"/>
    <w:basedOn w:val="Predvolenpsmoodseku"/>
    <w:link w:val="ID"/>
    <w:rsid w:val="003E3565"/>
    <w:rPr>
      <w:rFonts w:ascii="Arial" w:eastAsia="Calibri" w:hAnsi="Arial" w:cs="Arial"/>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710">
      <w:bodyDiv w:val="1"/>
      <w:marLeft w:val="0"/>
      <w:marRight w:val="0"/>
      <w:marTop w:val="0"/>
      <w:marBottom w:val="0"/>
      <w:divBdr>
        <w:top w:val="none" w:sz="0" w:space="0" w:color="auto"/>
        <w:left w:val="none" w:sz="0" w:space="0" w:color="auto"/>
        <w:bottom w:val="none" w:sz="0" w:space="0" w:color="auto"/>
        <w:right w:val="none" w:sz="0" w:space="0" w:color="auto"/>
      </w:divBdr>
    </w:div>
    <w:div w:id="99419679">
      <w:bodyDiv w:val="1"/>
      <w:marLeft w:val="0"/>
      <w:marRight w:val="0"/>
      <w:marTop w:val="0"/>
      <w:marBottom w:val="0"/>
      <w:divBdr>
        <w:top w:val="none" w:sz="0" w:space="0" w:color="auto"/>
        <w:left w:val="none" w:sz="0" w:space="0" w:color="auto"/>
        <w:bottom w:val="none" w:sz="0" w:space="0" w:color="auto"/>
        <w:right w:val="none" w:sz="0" w:space="0" w:color="auto"/>
      </w:divBdr>
    </w:div>
    <w:div w:id="160779359">
      <w:bodyDiv w:val="1"/>
      <w:marLeft w:val="0"/>
      <w:marRight w:val="0"/>
      <w:marTop w:val="0"/>
      <w:marBottom w:val="0"/>
      <w:divBdr>
        <w:top w:val="none" w:sz="0" w:space="0" w:color="auto"/>
        <w:left w:val="none" w:sz="0" w:space="0" w:color="auto"/>
        <w:bottom w:val="none" w:sz="0" w:space="0" w:color="auto"/>
        <w:right w:val="none" w:sz="0" w:space="0" w:color="auto"/>
      </w:divBdr>
    </w:div>
    <w:div w:id="176313924">
      <w:bodyDiv w:val="1"/>
      <w:marLeft w:val="0"/>
      <w:marRight w:val="0"/>
      <w:marTop w:val="0"/>
      <w:marBottom w:val="0"/>
      <w:divBdr>
        <w:top w:val="none" w:sz="0" w:space="0" w:color="auto"/>
        <w:left w:val="none" w:sz="0" w:space="0" w:color="auto"/>
        <w:bottom w:val="none" w:sz="0" w:space="0" w:color="auto"/>
        <w:right w:val="none" w:sz="0" w:space="0" w:color="auto"/>
      </w:divBdr>
    </w:div>
    <w:div w:id="591009475">
      <w:bodyDiv w:val="1"/>
      <w:marLeft w:val="0"/>
      <w:marRight w:val="0"/>
      <w:marTop w:val="0"/>
      <w:marBottom w:val="0"/>
      <w:divBdr>
        <w:top w:val="none" w:sz="0" w:space="0" w:color="auto"/>
        <w:left w:val="none" w:sz="0" w:space="0" w:color="auto"/>
        <w:bottom w:val="none" w:sz="0" w:space="0" w:color="auto"/>
        <w:right w:val="none" w:sz="0" w:space="0" w:color="auto"/>
      </w:divBdr>
    </w:div>
    <w:div w:id="695473271">
      <w:bodyDiv w:val="1"/>
      <w:marLeft w:val="0"/>
      <w:marRight w:val="0"/>
      <w:marTop w:val="0"/>
      <w:marBottom w:val="0"/>
      <w:divBdr>
        <w:top w:val="none" w:sz="0" w:space="0" w:color="auto"/>
        <w:left w:val="none" w:sz="0" w:space="0" w:color="auto"/>
        <w:bottom w:val="none" w:sz="0" w:space="0" w:color="auto"/>
        <w:right w:val="none" w:sz="0" w:space="0" w:color="auto"/>
      </w:divBdr>
    </w:div>
    <w:div w:id="833187893">
      <w:bodyDiv w:val="1"/>
      <w:marLeft w:val="0"/>
      <w:marRight w:val="0"/>
      <w:marTop w:val="0"/>
      <w:marBottom w:val="0"/>
      <w:divBdr>
        <w:top w:val="none" w:sz="0" w:space="0" w:color="auto"/>
        <w:left w:val="none" w:sz="0" w:space="0" w:color="auto"/>
        <w:bottom w:val="none" w:sz="0" w:space="0" w:color="auto"/>
        <w:right w:val="none" w:sz="0" w:space="0" w:color="auto"/>
      </w:divBdr>
    </w:div>
    <w:div w:id="886458038">
      <w:bodyDiv w:val="1"/>
      <w:marLeft w:val="0"/>
      <w:marRight w:val="0"/>
      <w:marTop w:val="0"/>
      <w:marBottom w:val="0"/>
      <w:divBdr>
        <w:top w:val="none" w:sz="0" w:space="0" w:color="auto"/>
        <w:left w:val="none" w:sz="0" w:space="0" w:color="auto"/>
        <w:bottom w:val="none" w:sz="0" w:space="0" w:color="auto"/>
        <w:right w:val="none" w:sz="0" w:space="0" w:color="auto"/>
      </w:divBdr>
    </w:div>
    <w:div w:id="1080180501">
      <w:bodyDiv w:val="1"/>
      <w:marLeft w:val="0"/>
      <w:marRight w:val="0"/>
      <w:marTop w:val="0"/>
      <w:marBottom w:val="0"/>
      <w:divBdr>
        <w:top w:val="none" w:sz="0" w:space="0" w:color="auto"/>
        <w:left w:val="none" w:sz="0" w:space="0" w:color="auto"/>
        <w:bottom w:val="none" w:sz="0" w:space="0" w:color="auto"/>
        <w:right w:val="none" w:sz="0" w:space="0" w:color="auto"/>
      </w:divBdr>
    </w:div>
    <w:div w:id="1168012625">
      <w:bodyDiv w:val="1"/>
      <w:marLeft w:val="0"/>
      <w:marRight w:val="0"/>
      <w:marTop w:val="0"/>
      <w:marBottom w:val="0"/>
      <w:divBdr>
        <w:top w:val="none" w:sz="0" w:space="0" w:color="auto"/>
        <w:left w:val="none" w:sz="0" w:space="0" w:color="auto"/>
        <w:bottom w:val="none" w:sz="0" w:space="0" w:color="auto"/>
        <w:right w:val="none" w:sz="0" w:space="0" w:color="auto"/>
      </w:divBdr>
    </w:div>
    <w:div w:id="1248224346">
      <w:bodyDiv w:val="1"/>
      <w:marLeft w:val="0"/>
      <w:marRight w:val="0"/>
      <w:marTop w:val="0"/>
      <w:marBottom w:val="0"/>
      <w:divBdr>
        <w:top w:val="none" w:sz="0" w:space="0" w:color="auto"/>
        <w:left w:val="none" w:sz="0" w:space="0" w:color="auto"/>
        <w:bottom w:val="none" w:sz="0" w:space="0" w:color="auto"/>
        <w:right w:val="none" w:sz="0" w:space="0" w:color="auto"/>
      </w:divBdr>
    </w:div>
    <w:div w:id="1595821859">
      <w:bodyDiv w:val="1"/>
      <w:marLeft w:val="0"/>
      <w:marRight w:val="0"/>
      <w:marTop w:val="0"/>
      <w:marBottom w:val="0"/>
      <w:divBdr>
        <w:top w:val="none" w:sz="0" w:space="0" w:color="auto"/>
        <w:left w:val="none" w:sz="0" w:space="0" w:color="auto"/>
        <w:bottom w:val="none" w:sz="0" w:space="0" w:color="auto"/>
        <w:right w:val="none" w:sz="0" w:space="0" w:color="auto"/>
      </w:divBdr>
    </w:div>
    <w:div w:id="1885602263">
      <w:bodyDiv w:val="1"/>
      <w:marLeft w:val="0"/>
      <w:marRight w:val="0"/>
      <w:marTop w:val="0"/>
      <w:marBottom w:val="0"/>
      <w:divBdr>
        <w:top w:val="none" w:sz="0" w:space="0" w:color="auto"/>
        <w:left w:val="none" w:sz="0" w:space="0" w:color="auto"/>
        <w:bottom w:val="none" w:sz="0" w:space="0" w:color="auto"/>
        <w:right w:val="none" w:sz="0" w:space="0" w:color="auto"/>
      </w:divBdr>
    </w:div>
    <w:div w:id="1912501021">
      <w:bodyDiv w:val="1"/>
      <w:marLeft w:val="0"/>
      <w:marRight w:val="0"/>
      <w:marTop w:val="0"/>
      <w:marBottom w:val="0"/>
      <w:divBdr>
        <w:top w:val="none" w:sz="0" w:space="0" w:color="auto"/>
        <w:left w:val="none" w:sz="0" w:space="0" w:color="auto"/>
        <w:bottom w:val="none" w:sz="0" w:space="0" w:color="auto"/>
        <w:right w:val="none" w:sz="0" w:space="0" w:color="auto"/>
      </w:divBdr>
    </w:div>
    <w:div w:id="1925601761">
      <w:bodyDiv w:val="1"/>
      <w:marLeft w:val="0"/>
      <w:marRight w:val="0"/>
      <w:marTop w:val="0"/>
      <w:marBottom w:val="0"/>
      <w:divBdr>
        <w:top w:val="none" w:sz="0" w:space="0" w:color="auto"/>
        <w:left w:val="none" w:sz="0" w:space="0" w:color="auto"/>
        <w:bottom w:val="none" w:sz="0" w:space="0" w:color="auto"/>
        <w:right w:val="none" w:sz="0" w:space="0" w:color="auto"/>
      </w:divBdr>
    </w:div>
    <w:div w:id="201171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emyselneparkyslovenska.sk/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11AF5-AAEE-4137-BA2E-70272556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6748</Words>
  <Characters>38470</Characters>
  <Application>Microsoft Office Word</Application>
  <DocSecurity>0</DocSecurity>
  <Lines>320</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2023-06-06T06:45:00Z</dcterms:created>
  <dcterms:modified xsi:type="dcterms:W3CDTF">2023-06-06T06:47:00Z</dcterms:modified>
</cp:coreProperties>
</file>