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00AE" w14:textId="77777777" w:rsidR="00AD4092" w:rsidRPr="00D30209" w:rsidRDefault="00AD4092" w:rsidP="00883567">
      <w:pPr>
        <w:jc w:val="center"/>
        <w:rPr>
          <w:rFonts w:ascii="Arial" w:hAnsi="Arial" w:cs="Arial"/>
          <w:b/>
          <w:sz w:val="28"/>
        </w:rPr>
      </w:pPr>
    </w:p>
    <w:p w14:paraId="42C6D796" w14:textId="77777777" w:rsidR="00AD4092" w:rsidRPr="00D30209" w:rsidRDefault="00AD4092" w:rsidP="00883567">
      <w:pPr>
        <w:jc w:val="center"/>
        <w:rPr>
          <w:rFonts w:ascii="Arial" w:hAnsi="Arial" w:cs="Arial"/>
          <w:b/>
          <w:sz w:val="28"/>
        </w:rPr>
      </w:pPr>
    </w:p>
    <w:p w14:paraId="6E1831B3" w14:textId="77777777" w:rsidR="00AD4092" w:rsidRPr="00D30209" w:rsidRDefault="00AD4092" w:rsidP="00883567">
      <w:pPr>
        <w:jc w:val="center"/>
        <w:rPr>
          <w:rFonts w:ascii="Arial" w:hAnsi="Arial" w:cs="Arial"/>
          <w:b/>
          <w:sz w:val="28"/>
        </w:rPr>
      </w:pPr>
    </w:p>
    <w:p w14:paraId="54E11D2A" w14:textId="77777777" w:rsidR="00AD4092" w:rsidRPr="00D30209" w:rsidRDefault="00AD4092" w:rsidP="00883567">
      <w:pPr>
        <w:jc w:val="center"/>
        <w:rPr>
          <w:rFonts w:ascii="Arial" w:hAnsi="Arial" w:cs="Arial"/>
          <w:b/>
          <w:sz w:val="28"/>
        </w:rPr>
      </w:pPr>
    </w:p>
    <w:p w14:paraId="31126E5D" w14:textId="77777777" w:rsidR="00AD4092" w:rsidRPr="00553622" w:rsidRDefault="00AD4092" w:rsidP="00AD4092">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14:paraId="2DE403A5" w14:textId="77777777" w:rsidR="00AD4092" w:rsidRPr="00553622" w:rsidRDefault="00AD4092" w:rsidP="00AD4092">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14:paraId="6EBABC69" w14:textId="67865AE6" w:rsidR="00AD4092" w:rsidRPr="00553622" w:rsidRDefault="00AD4092" w:rsidP="00AD4092">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r w:rsidRPr="00553622">
        <w:rPr>
          <w:rFonts w:ascii="Arial" w:eastAsia="Times New Roman" w:hAnsi="Arial" w:cs="Arial"/>
          <w:b/>
          <w:bCs/>
          <w:color w:val="000000" w:themeColor="text1"/>
          <w:sz w:val="24"/>
          <w:szCs w:val="19"/>
          <w:lang w:val="en-US" w:bidi="en-US"/>
        </w:rPr>
        <w:t xml:space="preserve">KRITÉRIÁ PRE VÝBER </w:t>
      </w:r>
      <w:r w:rsidRPr="00553622">
        <w:rPr>
          <w:rFonts w:ascii="Arial" w:eastAsia="Times New Roman" w:hAnsi="Arial" w:cs="Arial"/>
          <w:b/>
          <w:bCs/>
          <w:color w:val="000000" w:themeColor="text1"/>
          <w:sz w:val="24"/>
          <w:szCs w:val="19"/>
          <w:lang w:bidi="en-US"/>
        </w:rPr>
        <w:t>PROJEKTOV</w:t>
      </w:r>
      <w:r w:rsidRPr="00553622">
        <w:rPr>
          <w:rFonts w:ascii="Arial" w:eastAsia="Times New Roman" w:hAnsi="Arial" w:cs="Arial"/>
          <w:b/>
          <w:bCs/>
          <w:color w:val="000000" w:themeColor="text1"/>
          <w:sz w:val="24"/>
          <w:szCs w:val="19"/>
          <w:lang w:val="en-US" w:bidi="en-US"/>
        </w:rPr>
        <w:t xml:space="preserve"> - HODNOTIACE KRITÉRIÁ</w:t>
      </w:r>
    </w:p>
    <w:p w14:paraId="05C454A9" w14:textId="58A0BC9C" w:rsidR="00AD4092" w:rsidRPr="00553622" w:rsidRDefault="00AD4092" w:rsidP="00AD4092">
      <w:pPr>
        <w:widowControl w:val="0"/>
        <w:spacing w:after="0" w:line="240" w:lineRule="auto"/>
        <w:ind w:left="1421" w:right="1139"/>
        <w:jc w:val="center"/>
        <w:rPr>
          <w:rFonts w:ascii="Arial" w:eastAsia="Arial Unicode MS" w:hAnsi="Arial" w:cs="Arial"/>
          <w:color w:val="000000" w:themeColor="text1"/>
          <w:sz w:val="19"/>
          <w:szCs w:val="19"/>
        </w:rPr>
      </w:pPr>
      <w:r w:rsidRPr="00553622">
        <w:rPr>
          <w:rFonts w:ascii="Arial" w:eastAsia="Arial Unicode MS" w:hAnsi="Arial" w:cs="Arial"/>
          <w:color w:val="000000" w:themeColor="text1"/>
          <w:sz w:val="19"/>
          <w:szCs w:val="19"/>
        </w:rPr>
        <w:t xml:space="preserve">pre hodnotenie žiadostí o NFP v rámci Programu Slovensko </w:t>
      </w:r>
      <w:r w:rsidR="7806C5FD" w:rsidRPr="00553622">
        <w:rPr>
          <w:rFonts w:ascii="Arial" w:eastAsia="Arial Unicode MS" w:hAnsi="Arial" w:cs="Arial"/>
          <w:color w:val="000000" w:themeColor="text1"/>
          <w:sz w:val="19"/>
          <w:szCs w:val="19"/>
        </w:rPr>
        <w:t xml:space="preserve">2021 – 2027 </w:t>
      </w:r>
      <w:r w:rsidRPr="00553622">
        <w:rPr>
          <w:rFonts w:ascii="Arial" w:eastAsia="Arial Unicode MS" w:hAnsi="Arial" w:cs="Arial"/>
          <w:color w:val="000000" w:themeColor="text1"/>
          <w:sz w:val="19"/>
          <w:szCs w:val="19"/>
        </w:rPr>
        <w:t>(ďalej len „P SK“)</w:t>
      </w:r>
    </w:p>
    <w:p w14:paraId="62431CDC" w14:textId="77777777" w:rsidR="00AD4092" w:rsidRPr="00553622" w:rsidRDefault="00AD4092" w:rsidP="00AD4092">
      <w:pPr>
        <w:jc w:val="center"/>
        <w:rPr>
          <w:rFonts w:ascii="Arial" w:eastAsia="Times New Roman" w:hAnsi="Arial" w:cs="Arial"/>
          <w:b/>
          <w:color w:val="000000" w:themeColor="text1"/>
          <w:sz w:val="19"/>
          <w:szCs w:val="19"/>
        </w:rPr>
      </w:pPr>
    </w:p>
    <w:p w14:paraId="1763E696" w14:textId="77777777" w:rsidR="00AD4092" w:rsidRPr="00553622" w:rsidRDefault="00AD4092" w:rsidP="00AD4092">
      <w:pPr>
        <w:jc w:val="center"/>
        <w:rPr>
          <w:rFonts w:ascii="Arial" w:eastAsia="Times New Roman" w:hAnsi="Arial" w:cs="Arial"/>
          <w:b/>
          <w:color w:val="000000" w:themeColor="text1"/>
          <w:sz w:val="19"/>
          <w:szCs w:val="19"/>
        </w:rPr>
      </w:pPr>
      <w:r w:rsidRPr="00553622">
        <w:rPr>
          <w:rFonts w:ascii="Arial" w:eastAsia="Times New Roman" w:hAnsi="Arial" w:cs="Arial"/>
          <w:b/>
          <w:color w:val="000000" w:themeColor="text1"/>
          <w:sz w:val="19"/>
          <w:szCs w:val="19"/>
        </w:rPr>
        <w:t>Špecifický cieľ JSO8.1. – Umožniť regiónom a obyvateľom riešiť sociálne, hospodárske a environmentálne dôsledky spôsobené transformáciou v rámci plnenia energetického a klimatického cieľa Únie do roku 2030 a dosahovania klimaticky neutrálneho hospodárstva Únie do roku 2050 na základe Parížskej dohody.</w:t>
      </w:r>
    </w:p>
    <w:p w14:paraId="15AA8A1D" w14:textId="401577B7" w:rsidR="00AE198F" w:rsidRPr="00553622" w:rsidRDefault="00AE198F" w:rsidP="52721B1C">
      <w:pPr>
        <w:jc w:val="center"/>
        <w:rPr>
          <w:rFonts w:ascii="Arial" w:eastAsia="Times New Roman" w:hAnsi="Arial" w:cs="Arial"/>
          <w:b/>
          <w:bCs/>
          <w:color w:val="000000" w:themeColor="text1"/>
          <w:sz w:val="19"/>
          <w:szCs w:val="19"/>
        </w:rPr>
      </w:pPr>
      <w:r w:rsidRPr="52721B1C">
        <w:rPr>
          <w:rFonts w:ascii="Arial" w:eastAsia="Times New Roman" w:hAnsi="Arial" w:cs="Arial"/>
          <w:b/>
          <w:bCs/>
          <w:color w:val="000000" w:themeColor="text1"/>
          <w:sz w:val="19"/>
          <w:szCs w:val="19"/>
        </w:rPr>
        <w:t xml:space="preserve">Opatrenie 2.1 </w:t>
      </w:r>
      <w:r w:rsidR="0547E30D" w:rsidRPr="52721B1C">
        <w:rPr>
          <w:rFonts w:ascii="Arial" w:eastAsia="Times New Roman" w:hAnsi="Arial" w:cs="Arial"/>
          <w:b/>
          <w:bCs/>
          <w:color w:val="000000" w:themeColor="text1"/>
          <w:sz w:val="19"/>
          <w:szCs w:val="19"/>
        </w:rPr>
        <w:t>Podpora čistej energie a obehového hospodárstva</w:t>
      </w:r>
      <w:r w:rsidR="00DD3E94">
        <w:rPr>
          <w:rFonts w:ascii="Arial" w:eastAsia="Times New Roman" w:hAnsi="Arial" w:cs="Arial"/>
          <w:b/>
          <w:bCs/>
          <w:color w:val="000000" w:themeColor="text1"/>
          <w:sz w:val="19"/>
          <w:szCs w:val="19"/>
        </w:rPr>
        <w:t xml:space="preserve"> / </w:t>
      </w:r>
      <w:r w:rsidR="00DD3E94" w:rsidRPr="52721B1C">
        <w:rPr>
          <w:rFonts w:ascii="Arial" w:eastAsia="Times New Roman" w:hAnsi="Arial" w:cs="Arial"/>
          <w:b/>
          <w:bCs/>
          <w:color w:val="000000" w:themeColor="text1"/>
          <w:sz w:val="19"/>
          <w:szCs w:val="19"/>
        </w:rPr>
        <w:t>Podpora čistej energie</w:t>
      </w:r>
      <w:r w:rsidR="00DD3E94">
        <w:rPr>
          <w:rFonts w:ascii="Arial" w:eastAsia="Times New Roman" w:hAnsi="Arial" w:cs="Arial"/>
          <w:b/>
          <w:bCs/>
          <w:color w:val="000000" w:themeColor="text1"/>
          <w:sz w:val="19"/>
          <w:szCs w:val="19"/>
        </w:rPr>
        <w:t xml:space="preserve"> </w:t>
      </w:r>
    </w:p>
    <w:p w14:paraId="7295C3C0" w14:textId="2AB24FC2" w:rsidR="00AD4092" w:rsidRPr="00553622" w:rsidRDefault="00681098" w:rsidP="00AD4092">
      <w:pPr>
        <w:jc w:val="center"/>
        <w:rPr>
          <w:rFonts w:ascii="Arial" w:eastAsia="Times New Roman" w:hAnsi="Arial" w:cs="Arial"/>
          <w:b/>
          <w:i/>
          <w:color w:val="000000" w:themeColor="text1"/>
          <w:sz w:val="19"/>
          <w:szCs w:val="19"/>
          <w:u w:val="single"/>
        </w:rPr>
      </w:pPr>
      <w:r w:rsidRPr="00553622">
        <w:rPr>
          <w:rFonts w:ascii="Arial" w:eastAsia="Times New Roman" w:hAnsi="Arial" w:cs="Arial"/>
          <w:b/>
          <w:i/>
          <w:color w:val="000000" w:themeColor="text1"/>
          <w:sz w:val="19"/>
          <w:szCs w:val="19"/>
          <w:u w:val="single"/>
        </w:rPr>
        <w:t>A</w:t>
      </w:r>
      <w:r w:rsidR="00AD4092" w:rsidRPr="00553622">
        <w:rPr>
          <w:rFonts w:ascii="Arial" w:eastAsia="Times New Roman" w:hAnsi="Arial" w:cs="Arial"/>
          <w:b/>
          <w:i/>
          <w:color w:val="000000" w:themeColor="text1"/>
          <w:sz w:val="19"/>
          <w:szCs w:val="19"/>
          <w:u w:val="single"/>
        </w:rPr>
        <w:t>ktivity:</w:t>
      </w:r>
    </w:p>
    <w:p w14:paraId="40237627" w14:textId="77777777" w:rsidR="001616E8" w:rsidRPr="00553622" w:rsidRDefault="001616E8" w:rsidP="001616E8">
      <w:pPr>
        <w:jc w:val="center"/>
        <w:rPr>
          <w:rFonts w:ascii="Arial" w:eastAsia="Times New Roman" w:hAnsi="Arial" w:cs="Arial"/>
          <w:b/>
          <w:i/>
          <w:color w:val="000000" w:themeColor="text1"/>
          <w:sz w:val="19"/>
          <w:szCs w:val="19"/>
        </w:rPr>
      </w:pPr>
      <w:r w:rsidRPr="00553622">
        <w:rPr>
          <w:rFonts w:ascii="Arial" w:eastAsia="Times New Roman" w:hAnsi="Arial" w:cs="Arial"/>
          <w:b/>
          <w:i/>
          <w:color w:val="000000" w:themeColor="text1"/>
          <w:sz w:val="19"/>
          <w:szCs w:val="19"/>
        </w:rPr>
        <w:t>1. výstavba zariadení na výrobu OZE a zeleného vodíka a ich využívanie v energetických systémoch vrátane</w:t>
      </w:r>
    </w:p>
    <w:p w14:paraId="2B78957A" w14:textId="77777777" w:rsidR="001616E8" w:rsidRPr="00553622" w:rsidRDefault="001616E8" w:rsidP="001616E8">
      <w:pPr>
        <w:jc w:val="center"/>
        <w:rPr>
          <w:rFonts w:ascii="Arial" w:eastAsia="Times New Roman" w:hAnsi="Arial" w:cs="Arial"/>
          <w:b/>
          <w:i/>
          <w:color w:val="000000" w:themeColor="text1"/>
          <w:sz w:val="19"/>
          <w:szCs w:val="19"/>
        </w:rPr>
      </w:pPr>
      <w:r w:rsidRPr="00553622">
        <w:rPr>
          <w:rFonts w:ascii="Arial" w:eastAsia="Times New Roman" w:hAnsi="Arial" w:cs="Arial"/>
          <w:b/>
          <w:i/>
          <w:color w:val="000000" w:themeColor="text1"/>
          <w:sz w:val="19"/>
          <w:szCs w:val="19"/>
        </w:rPr>
        <w:t>diaľkového vykurovania a chladenia, podpora zavádzania inteligentných energetických systémov vrátane</w:t>
      </w:r>
    </w:p>
    <w:p w14:paraId="4C0B44F5" w14:textId="77777777" w:rsidR="001616E8" w:rsidRPr="00D30209" w:rsidRDefault="001616E8" w:rsidP="001616E8">
      <w:pPr>
        <w:jc w:val="center"/>
        <w:rPr>
          <w:rFonts w:ascii="Arial" w:hAnsi="Arial" w:cs="Arial"/>
          <w:b/>
          <w:sz w:val="28"/>
          <w:u w:val="single"/>
        </w:rPr>
      </w:pPr>
      <w:r w:rsidRPr="00553622">
        <w:rPr>
          <w:rFonts w:ascii="Arial" w:eastAsia="Times New Roman" w:hAnsi="Arial" w:cs="Arial"/>
          <w:b/>
          <w:i/>
          <w:color w:val="000000" w:themeColor="text1"/>
          <w:sz w:val="19"/>
          <w:szCs w:val="19"/>
        </w:rPr>
        <w:t>uskladňovania OZE</w:t>
      </w:r>
    </w:p>
    <w:p w14:paraId="7976136F" w14:textId="13D2A5B1" w:rsidR="00B7305B" w:rsidRDefault="00B7305B" w:rsidP="00883567">
      <w:pPr>
        <w:jc w:val="center"/>
        <w:rPr>
          <w:rFonts w:ascii="Arial" w:hAnsi="Arial" w:cs="Arial"/>
          <w:b/>
          <w:sz w:val="28"/>
          <w:u w:val="single"/>
        </w:rPr>
      </w:pPr>
    </w:p>
    <w:p w14:paraId="41F2E0FC" w14:textId="6E7D08C5" w:rsidR="00DD3E94" w:rsidRDefault="00DD3E94" w:rsidP="52721B1C">
      <w:pPr>
        <w:jc w:val="center"/>
        <w:rPr>
          <w:rFonts w:ascii="Arial" w:hAnsi="Arial" w:cs="Arial"/>
          <w:b/>
          <w:bCs/>
          <w:szCs w:val="28"/>
          <w:u w:val="single"/>
        </w:rPr>
      </w:pPr>
    </w:p>
    <w:p w14:paraId="4DC672F0" w14:textId="77777777" w:rsidR="00DD3E94" w:rsidRDefault="00DD3E94" w:rsidP="52721B1C">
      <w:pPr>
        <w:jc w:val="center"/>
        <w:rPr>
          <w:rFonts w:ascii="Arial" w:hAnsi="Arial" w:cs="Arial"/>
          <w:b/>
          <w:bCs/>
          <w:szCs w:val="28"/>
          <w:u w:val="single"/>
        </w:rPr>
      </w:pPr>
    </w:p>
    <w:p w14:paraId="132B22B0" w14:textId="38046320" w:rsidR="001616E8" w:rsidRPr="00D30209" w:rsidRDefault="3F83F3F5" w:rsidP="52721B1C">
      <w:pPr>
        <w:jc w:val="center"/>
        <w:rPr>
          <w:rFonts w:ascii="Arial" w:hAnsi="Arial" w:cs="Arial"/>
          <w:b/>
          <w:bCs/>
          <w:sz w:val="28"/>
          <w:szCs w:val="28"/>
          <w:u w:val="single"/>
        </w:rPr>
      </w:pPr>
      <w:r w:rsidRPr="00DD3E94">
        <w:rPr>
          <w:rFonts w:ascii="Arial" w:hAnsi="Arial" w:cs="Arial"/>
          <w:b/>
          <w:bCs/>
          <w:szCs w:val="28"/>
          <w:u w:val="single"/>
        </w:rPr>
        <w:t>Pozn.: Návrh kritérií sa vzťahuje na v</w:t>
      </w:r>
      <w:r w:rsidR="001616E8" w:rsidRPr="00DD3E94">
        <w:rPr>
          <w:rFonts w:ascii="Arial" w:hAnsi="Arial" w:cs="Arial"/>
          <w:b/>
          <w:bCs/>
          <w:szCs w:val="28"/>
          <w:u w:val="single"/>
        </w:rPr>
        <w:t>ýzv</w:t>
      </w:r>
      <w:r w:rsidR="3167F83E" w:rsidRPr="00DD3E94">
        <w:rPr>
          <w:rFonts w:ascii="Arial" w:hAnsi="Arial" w:cs="Arial"/>
          <w:b/>
          <w:bCs/>
          <w:szCs w:val="28"/>
          <w:u w:val="single"/>
        </w:rPr>
        <w:t>u</w:t>
      </w:r>
      <w:r w:rsidR="001616E8" w:rsidRPr="00DD3E94">
        <w:rPr>
          <w:rFonts w:ascii="Arial" w:hAnsi="Arial" w:cs="Arial"/>
          <w:b/>
          <w:bCs/>
          <w:szCs w:val="28"/>
          <w:u w:val="single"/>
        </w:rPr>
        <w:t xml:space="preserve"> na podporu</w:t>
      </w:r>
      <w:r w:rsidR="00607940" w:rsidRPr="00DD3E94">
        <w:rPr>
          <w:rFonts w:ascii="Arial" w:hAnsi="Arial" w:cs="Arial"/>
          <w:b/>
          <w:bCs/>
          <w:szCs w:val="28"/>
          <w:u w:val="single"/>
        </w:rPr>
        <w:t xml:space="preserve"> </w:t>
      </w:r>
      <w:r w:rsidR="00EC51E0" w:rsidRPr="00DD3E94">
        <w:rPr>
          <w:rFonts w:ascii="Arial" w:hAnsi="Arial" w:cs="Arial"/>
          <w:b/>
          <w:bCs/>
          <w:szCs w:val="28"/>
          <w:u w:val="single"/>
        </w:rPr>
        <w:t xml:space="preserve">výstavby </w:t>
      </w:r>
      <w:r w:rsidR="00607940" w:rsidRPr="00DD3E94">
        <w:rPr>
          <w:rFonts w:ascii="Arial" w:hAnsi="Arial" w:cs="Arial"/>
          <w:b/>
          <w:bCs/>
          <w:szCs w:val="28"/>
          <w:u w:val="single"/>
        </w:rPr>
        <w:t>zariadení na</w:t>
      </w:r>
      <w:r w:rsidR="001616E8" w:rsidRPr="00DD3E94">
        <w:rPr>
          <w:rFonts w:ascii="Arial" w:hAnsi="Arial" w:cs="Arial"/>
          <w:b/>
          <w:bCs/>
          <w:szCs w:val="28"/>
          <w:u w:val="single"/>
        </w:rPr>
        <w:t xml:space="preserve"> výrob</w:t>
      </w:r>
      <w:r w:rsidR="00607940" w:rsidRPr="00DD3E94">
        <w:rPr>
          <w:rFonts w:ascii="Arial" w:hAnsi="Arial" w:cs="Arial"/>
          <w:b/>
          <w:bCs/>
          <w:szCs w:val="28"/>
          <w:u w:val="single"/>
        </w:rPr>
        <w:t>u</w:t>
      </w:r>
      <w:r w:rsidR="001616E8" w:rsidRPr="00DD3E94">
        <w:rPr>
          <w:rFonts w:ascii="Arial" w:hAnsi="Arial" w:cs="Arial"/>
          <w:b/>
          <w:bCs/>
          <w:szCs w:val="28"/>
          <w:u w:val="single"/>
        </w:rPr>
        <w:t xml:space="preserve"> elektriny zo slnečnej energie</w:t>
      </w:r>
    </w:p>
    <w:p w14:paraId="1F089D2E" w14:textId="77777777" w:rsidR="00CA4D29" w:rsidRDefault="00CA4D29" w:rsidP="00B7305B">
      <w:pPr>
        <w:jc w:val="center"/>
        <w:rPr>
          <w:rFonts w:ascii="Arial" w:hAnsi="Arial" w:cs="Arial"/>
          <w:b/>
          <w:u w:val="single"/>
        </w:rPr>
      </w:pPr>
    </w:p>
    <w:p w14:paraId="0B4020A7" w14:textId="64D59375" w:rsidR="00AD4092" w:rsidRPr="00D30209" w:rsidRDefault="00B7305B" w:rsidP="00B7305B">
      <w:pPr>
        <w:jc w:val="center"/>
        <w:rPr>
          <w:rFonts w:ascii="Arial" w:hAnsi="Arial" w:cs="Arial"/>
          <w:b/>
          <w:u w:val="single"/>
        </w:rPr>
      </w:pPr>
      <w:r w:rsidRPr="00D30209">
        <w:rPr>
          <w:rFonts w:ascii="Arial" w:hAnsi="Arial" w:cs="Arial"/>
          <w:b/>
          <w:u w:val="single"/>
        </w:rPr>
        <w:t xml:space="preserve">VERZIA </w:t>
      </w:r>
      <w:r w:rsidR="00252228">
        <w:rPr>
          <w:rFonts w:ascii="Arial" w:hAnsi="Arial" w:cs="Arial"/>
          <w:b/>
          <w:u w:val="single"/>
        </w:rPr>
        <w:t>28</w:t>
      </w:r>
      <w:bookmarkStart w:id="0" w:name="_GoBack"/>
      <w:bookmarkEnd w:id="0"/>
      <w:r w:rsidR="006345F1">
        <w:rPr>
          <w:rFonts w:ascii="Arial" w:hAnsi="Arial" w:cs="Arial"/>
          <w:b/>
          <w:u w:val="single"/>
        </w:rPr>
        <w:t>.04</w:t>
      </w:r>
      <w:r w:rsidR="00AF6997" w:rsidRPr="00D30209">
        <w:rPr>
          <w:rFonts w:ascii="Arial" w:hAnsi="Arial" w:cs="Arial"/>
          <w:b/>
          <w:u w:val="single"/>
        </w:rPr>
        <w:t>.2023</w:t>
      </w:r>
    </w:p>
    <w:tbl>
      <w:tblPr>
        <w:tblStyle w:val="TableGrid8"/>
        <w:tblpPr w:leftFromText="141" w:rightFromText="141" w:vertAnchor="text" w:tblpY="1"/>
        <w:tblOverlap w:val="never"/>
        <w:tblW w:w="5111" w:type="pct"/>
        <w:tblLayout w:type="fixed"/>
        <w:tblLook w:val="04A0" w:firstRow="1" w:lastRow="0" w:firstColumn="1" w:lastColumn="0" w:noHBand="0" w:noVBand="1"/>
      </w:tblPr>
      <w:tblGrid>
        <w:gridCol w:w="704"/>
        <w:gridCol w:w="1702"/>
        <w:gridCol w:w="5103"/>
        <w:gridCol w:w="1274"/>
        <w:gridCol w:w="1419"/>
        <w:gridCol w:w="3684"/>
        <w:gridCol w:w="1844"/>
      </w:tblGrid>
      <w:tr w:rsidR="00AF6997" w:rsidRPr="00DD3E94" w14:paraId="7F96E2D9" w14:textId="77777777" w:rsidTr="00081643">
        <w:trPr>
          <w:trHeight w:val="699"/>
          <w:tblHeader/>
        </w:trPr>
        <w:tc>
          <w:tcPr>
            <w:tcW w:w="224" w:type="pct"/>
            <w:shd w:val="clear" w:color="auto" w:fill="C45911" w:themeFill="accent2" w:themeFillShade="BF"/>
            <w:vAlign w:val="center"/>
          </w:tcPr>
          <w:p w14:paraId="20037D64" w14:textId="0848B9EF" w:rsidR="00AF6997" w:rsidRPr="00DD3E94" w:rsidRDefault="00AF6997" w:rsidP="007A53D3">
            <w:pPr>
              <w:widowControl w:val="0"/>
              <w:pBdr>
                <w:top w:val="nil"/>
                <w:left w:val="nil"/>
                <w:bottom w:val="nil"/>
                <w:right w:val="nil"/>
                <w:between w:val="nil"/>
                <w:bar w:val="nil"/>
              </w:pBdr>
              <w:spacing w:line="288" w:lineRule="auto"/>
              <w:jc w:val="center"/>
              <w:rPr>
                <w:rFonts w:ascii="Arial" w:eastAsia="Calibri" w:hAnsi="Arial" w:cs="Arial"/>
                <w:b/>
                <w:bCs/>
                <w:color w:val="FFFFFF" w:themeColor="background1"/>
                <w:sz w:val="19"/>
                <w:szCs w:val="19"/>
                <w:u w:color="000000"/>
                <w:bdr w:val="nil"/>
              </w:rPr>
            </w:pPr>
            <w:r w:rsidRPr="00DD3E94">
              <w:rPr>
                <w:rFonts w:ascii="Arial" w:eastAsia="Calibri" w:hAnsi="Arial" w:cs="Arial"/>
                <w:b/>
                <w:bCs/>
                <w:color w:val="FFFFFF" w:themeColor="background1"/>
                <w:sz w:val="19"/>
                <w:szCs w:val="19"/>
                <w:u w:color="000000"/>
                <w:bdr w:val="nil"/>
              </w:rPr>
              <w:lastRenderedPageBreak/>
              <w:t>1.</w:t>
            </w:r>
          </w:p>
        </w:tc>
        <w:tc>
          <w:tcPr>
            <w:tcW w:w="4776" w:type="pct"/>
            <w:gridSpan w:val="6"/>
            <w:shd w:val="clear" w:color="auto" w:fill="C45911" w:themeFill="accent2" w:themeFillShade="BF"/>
            <w:vAlign w:val="center"/>
          </w:tcPr>
          <w:p w14:paraId="40EE349A" w14:textId="77777777" w:rsidR="00AF6997" w:rsidRPr="00DD3E94" w:rsidRDefault="00AF6997" w:rsidP="007A53D3">
            <w:pPr>
              <w:widowControl w:val="0"/>
              <w:pBdr>
                <w:top w:val="nil"/>
                <w:left w:val="nil"/>
                <w:bottom w:val="nil"/>
                <w:right w:val="nil"/>
                <w:between w:val="nil"/>
                <w:bar w:val="nil"/>
              </w:pBdr>
              <w:spacing w:line="288" w:lineRule="auto"/>
              <w:rPr>
                <w:rFonts w:ascii="Arial" w:hAnsi="Arial" w:cs="Arial"/>
                <w:b/>
                <w:bCs/>
                <w:color w:val="FFFFFF" w:themeColor="background1"/>
                <w:sz w:val="19"/>
                <w:szCs w:val="19"/>
              </w:rPr>
            </w:pPr>
          </w:p>
          <w:p w14:paraId="0D64D888" w14:textId="77777777" w:rsidR="00AF6997" w:rsidRPr="00DD3E94" w:rsidRDefault="00AF6997" w:rsidP="007A53D3">
            <w:pPr>
              <w:widowControl w:val="0"/>
              <w:pBdr>
                <w:top w:val="nil"/>
                <w:left w:val="nil"/>
                <w:bottom w:val="nil"/>
                <w:right w:val="nil"/>
                <w:between w:val="nil"/>
                <w:bar w:val="nil"/>
              </w:pBdr>
              <w:spacing w:line="288" w:lineRule="auto"/>
              <w:rPr>
                <w:rFonts w:ascii="Arial" w:eastAsia="Calibri" w:hAnsi="Arial" w:cs="Arial"/>
                <w:b/>
                <w:bCs/>
                <w:color w:val="FFFFFF" w:themeColor="background1"/>
                <w:sz w:val="19"/>
                <w:szCs w:val="19"/>
                <w:u w:color="000000"/>
                <w:bdr w:val="nil"/>
              </w:rPr>
            </w:pPr>
            <w:r w:rsidRPr="00DD3E94">
              <w:rPr>
                <w:rFonts w:ascii="Arial" w:hAnsi="Arial" w:cs="Arial"/>
                <w:b/>
                <w:bCs/>
                <w:color w:val="FFFFFF" w:themeColor="background1"/>
                <w:sz w:val="19"/>
                <w:szCs w:val="19"/>
              </w:rPr>
              <w:t>Príspevok navrhovaného projektu k cieľom a výsledkom P SK a priorite Fond na spravodlivú transformáciu (ďalej len „FST“)</w:t>
            </w:r>
          </w:p>
          <w:p w14:paraId="70D3920D" w14:textId="77777777" w:rsidR="00AF6997" w:rsidRPr="00DD3E94" w:rsidRDefault="00AF6997" w:rsidP="007A53D3">
            <w:pPr>
              <w:widowControl w:val="0"/>
              <w:pBdr>
                <w:top w:val="nil"/>
                <w:left w:val="nil"/>
                <w:bottom w:val="nil"/>
                <w:right w:val="nil"/>
                <w:between w:val="nil"/>
                <w:bar w:val="nil"/>
              </w:pBdr>
              <w:spacing w:line="288" w:lineRule="auto"/>
              <w:ind w:right="136"/>
              <w:rPr>
                <w:rFonts w:ascii="Arial" w:eastAsia="Calibri" w:hAnsi="Arial" w:cs="Arial"/>
                <w:b/>
                <w:bCs/>
                <w:color w:val="FFFFFF" w:themeColor="background1"/>
                <w:sz w:val="19"/>
                <w:szCs w:val="19"/>
              </w:rPr>
            </w:pPr>
          </w:p>
        </w:tc>
      </w:tr>
      <w:tr w:rsidR="00553622" w:rsidRPr="00DD3E94" w14:paraId="5AA8D8E8" w14:textId="77777777" w:rsidTr="00081643">
        <w:trPr>
          <w:trHeight w:val="302"/>
          <w:tblHeader/>
        </w:trPr>
        <w:tc>
          <w:tcPr>
            <w:tcW w:w="224" w:type="pct"/>
            <w:shd w:val="clear" w:color="auto" w:fill="F7CAAC" w:themeFill="accent2" w:themeFillTint="66"/>
            <w:vAlign w:val="center"/>
          </w:tcPr>
          <w:p w14:paraId="5A898ED9" w14:textId="62134D34" w:rsidR="00AF6997" w:rsidRPr="00DD3E94" w:rsidRDefault="00AF6997" w:rsidP="00CC1216">
            <w:pPr>
              <w:widowControl w:val="0"/>
              <w:pBdr>
                <w:top w:val="nil"/>
                <w:left w:val="nil"/>
                <w:bottom w:val="nil"/>
                <w:right w:val="nil"/>
                <w:between w:val="nil"/>
                <w:bar w:val="nil"/>
              </w:pBdr>
              <w:spacing w:line="288" w:lineRule="auto"/>
              <w:jc w:val="center"/>
              <w:rPr>
                <w:rFonts w:ascii="Arial" w:eastAsia="Calibri" w:hAnsi="Arial" w:cs="Arial"/>
                <w:sz w:val="19"/>
                <w:szCs w:val="19"/>
                <w:u w:color="000000"/>
                <w:bdr w:val="nil"/>
              </w:rPr>
            </w:pPr>
            <w:r w:rsidRPr="00DD3E94">
              <w:rPr>
                <w:rFonts w:ascii="Arial" w:eastAsia="Calibri" w:hAnsi="Arial" w:cs="Arial"/>
                <w:b/>
                <w:bCs/>
                <w:sz w:val="19"/>
                <w:szCs w:val="19"/>
                <w:u w:color="000000"/>
                <w:bdr w:val="nil"/>
              </w:rPr>
              <w:t>P</w:t>
            </w:r>
            <w:r w:rsidR="00427BA7" w:rsidRPr="00DD3E94">
              <w:rPr>
                <w:rFonts w:ascii="Arial" w:eastAsia="Calibri" w:hAnsi="Arial" w:cs="Arial"/>
                <w:b/>
                <w:bCs/>
                <w:sz w:val="19"/>
                <w:szCs w:val="19"/>
                <w:u w:color="000000"/>
                <w:bdr w:val="nil"/>
              </w:rPr>
              <w:t>.</w:t>
            </w:r>
            <w:r w:rsidR="00CC1216" w:rsidRPr="00DD3E94">
              <w:rPr>
                <w:rFonts w:ascii="Arial" w:eastAsia="Calibri" w:hAnsi="Arial" w:cs="Arial"/>
                <w:b/>
                <w:bCs/>
                <w:sz w:val="19"/>
                <w:szCs w:val="19"/>
                <w:u w:color="000000"/>
                <w:bdr w:val="nil"/>
              </w:rPr>
              <w:t xml:space="preserve"> č</w:t>
            </w:r>
            <w:r w:rsidR="00427BA7" w:rsidRPr="00DD3E94">
              <w:rPr>
                <w:rFonts w:ascii="Arial" w:eastAsia="Calibri" w:hAnsi="Arial" w:cs="Arial"/>
                <w:b/>
                <w:bCs/>
                <w:sz w:val="19"/>
                <w:szCs w:val="19"/>
                <w:u w:color="000000"/>
                <w:bdr w:val="nil"/>
              </w:rPr>
              <w:t>.</w:t>
            </w:r>
          </w:p>
        </w:tc>
        <w:tc>
          <w:tcPr>
            <w:tcW w:w="541" w:type="pct"/>
            <w:shd w:val="clear" w:color="auto" w:fill="F7CAAC" w:themeFill="accent2" w:themeFillTint="66"/>
            <w:vAlign w:val="center"/>
          </w:tcPr>
          <w:p w14:paraId="6A3A09F3" w14:textId="77777777" w:rsidR="00AF6997" w:rsidRPr="00DD3E94" w:rsidRDefault="00AF6997" w:rsidP="007A53D3">
            <w:pPr>
              <w:widowControl w:val="0"/>
              <w:pBdr>
                <w:top w:val="nil"/>
                <w:left w:val="nil"/>
                <w:bottom w:val="nil"/>
                <w:right w:val="nil"/>
                <w:between w:val="nil"/>
                <w:bar w:val="nil"/>
              </w:pBdr>
              <w:spacing w:line="288" w:lineRule="auto"/>
              <w:jc w:val="center"/>
              <w:rPr>
                <w:rFonts w:ascii="Arial" w:eastAsia="Calibri" w:hAnsi="Arial" w:cs="Arial"/>
                <w:sz w:val="19"/>
                <w:szCs w:val="19"/>
                <w:u w:color="000000"/>
                <w:bdr w:val="nil"/>
              </w:rPr>
            </w:pPr>
            <w:r w:rsidRPr="00DD3E94">
              <w:rPr>
                <w:rFonts w:ascii="Arial" w:eastAsia="Calibri" w:hAnsi="Arial" w:cs="Arial"/>
                <w:b/>
                <w:bCs/>
                <w:sz w:val="19"/>
                <w:szCs w:val="19"/>
                <w:u w:color="000000"/>
                <w:bdr w:val="nil"/>
              </w:rPr>
              <w:t>Kritérium</w:t>
            </w:r>
          </w:p>
        </w:tc>
        <w:tc>
          <w:tcPr>
            <w:tcW w:w="1622" w:type="pct"/>
            <w:shd w:val="clear" w:color="auto" w:fill="F7CAAC" w:themeFill="accent2" w:themeFillTint="66"/>
            <w:vAlign w:val="center"/>
          </w:tcPr>
          <w:p w14:paraId="4F9C976D" w14:textId="77777777" w:rsidR="00AF6997" w:rsidRPr="00DD3E94" w:rsidRDefault="00AF6997" w:rsidP="007A53D3">
            <w:pPr>
              <w:widowControl w:val="0"/>
              <w:pBdr>
                <w:top w:val="nil"/>
                <w:left w:val="nil"/>
                <w:bottom w:val="nil"/>
                <w:right w:val="nil"/>
                <w:between w:val="nil"/>
                <w:bar w:val="nil"/>
              </w:pBdr>
              <w:spacing w:line="288" w:lineRule="auto"/>
              <w:ind w:left="143" w:right="136" w:hanging="3"/>
              <w:jc w:val="center"/>
              <w:rPr>
                <w:rFonts w:ascii="Arial" w:eastAsia="Calibri" w:hAnsi="Arial" w:cs="Arial"/>
                <w:b/>
                <w:bCs/>
                <w:sz w:val="19"/>
                <w:szCs w:val="19"/>
                <w:u w:color="000000"/>
                <w:bdr w:val="nil"/>
              </w:rPr>
            </w:pPr>
            <w:r w:rsidRPr="00DD3E94">
              <w:rPr>
                <w:rFonts w:ascii="Arial" w:eastAsia="Calibri" w:hAnsi="Arial" w:cs="Arial"/>
                <w:b/>
                <w:bCs/>
                <w:sz w:val="19"/>
                <w:szCs w:val="19"/>
                <w:u w:color="000000"/>
                <w:bdr w:val="nil"/>
              </w:rPr>
              <w:t>Predmet hodnotenia</w:t>
            </w:r>
          </w:p>
        </w:tc>
        <w:tc>
          <w:tcPr>
            <w:tcW w:w="405" w:type="pct"/>
            <w:shd w:val="clear" w:color="auto" w:fill="F7CAAC" w:themeFill="accent2" w:themeFillTint="66"/>
            <w:vAlign w:val="center"/>
          </w:tcPr>
          <w:p w14:paraId="456A1CDE" w14:textId="77777777" w:rsidR="00AF6997" w:rsidRPr="00DD3E94" w:rsidRDefault="00AF6997" w:rsidP="007A53D3">
            <w:pPr>
              <w:widowControl w:val="0"/>
              <w:pBdr>
                <w:top w:val="nil"/>
                <w:left w:val="nil"/>
                <w:bottom w:val="nil"/>
                <w:right w:val="nil"/>
                <w:between w:val="nil"/>
                <w:bar w:val="nil"/>
              </w:pBdr>
              <w:spacing w:line="288" w:lineRule="auto"/>
              <w:jc w:val="center"/>
              <w:rPr>
                <w:rFonts w:ascii="Arial" w:eastAsia="Calibri" w:hAnsi="Arial" w:cs="Arial"/>
                <w:sz w:val="19"/>
                <w:szCs w:val="19"/>
                <w:u w:color="000000"/>
                <w:bdr w:val="nil"/>
              </w:rPr>
            </w:pPr>
            <w:r w:rsidRPr="00DD3E94">
              <w:rPr>
                <w:rFonts w:ascii="Arial" w:eastAsia="Calibri" w:hAnsi="Arial" w:cs="Arial"/>
                <w:b/>
                <w:bCs/>
                <w:sz w:val="19"/>
                <w:szCs w:val="19"/>
                <w:u w:color="000000"/>
                <w:bdr w:val="nil"/>
              </w:rPr>
              <w:t>Typ kritéria</w:t>
            </w:r>
          </w:p>
        </w:tc>
        <w:tc>
          <w:tcPr>
            <w:tcW w:w="451" w:type="pct"/>
            <w:shd w:val="clear" w:color="auto" w:fill="F7CAAC" w:themeFill="accent2" w:themeFillTint="66"/>
            <w:vAlign w:val="center"/>
          </w:tcPr>
          <w:p w14:paraId="12E25C8C" w14:textId="77777777" w:rsidR="00AF6997" w:rsidRPr="00DD3E94" w:rsidRDefault="00AF6997" w:rsidP="007A53D3">
            <w:pPr>
              <w:widowControl w:val="0"/>
              <w:pBdr>
                <w:top w:val="nil"/>
                <w:left w:val="nil"/>
                <w:bottom w:val="nil"/>
                <w:right w:val="nil"/>
                <w:between w:val="nil"/>
                <w:bar w:val="nil"/>
              </w:pBdr>
              <w:spacing w:line="288" w:lineRule="auto"/>
              <w:ind w:left="34" w:hanging="34"/>
              <w:jc w:val="center"/>
              <w:rPr>
                <w:rFonts w:ascii="Arial" w:eastAsia="Calibri" w:hAnsi="Arial" w:cs="Arial"/>
                <w:b/>
                <w:bCs/>
                <w:sz w:val="19"/>
                <w:szCs w:val="19"/>
                <w:u w:color="000000"/>
                <w:bdr w:val="nil"/>
              </w:rPr>
            </w:pPr>
            <w:r w:rsidRPr="00DD3E94">
              <w:rPr>
                <w:rFonts w:ascii="Arial" w:eastAsia="Calibri" w:hAnsi="Arial" w:cs="Arial"/>
                <w:b/>
                <w:bCs/>
                <w:sz w:val="19"/>
                <w:szCs w:val="19"/>
                <w:u w:color="000000"/>
                <w:bdr w:val="nil"/>
              </w:rPr>
              <w:t>Hodnotenie</w:t>
            </w:r>
          </w:p>
        </w:tc>
        <w:tc>
          <w:tcPr>
            <w:tcW w:w="1171" w:type="pct"/>
            <w:shd w:val="clear" w:color="auto" w:fill="F7CAAC" w:themeFill="accent2" w:themeFillTint="66"/>
            <w:vAlign w:val="center"/>
          </w:tcPr>
          <w:p w14:paraId="11052FEB" w14:textId="77777777" w:rsidR="00AF6997" w:rsidRPr="00DD3E94" w:rsidRDefault="00AF6997" w:rsidP="007A53D3">
            <w:pPr>
              <w:widowControl w:val="0"/>
              <w:pBdr>
                <w:top w:val="nil"/>
                <w:left w:val="nil"/>
                <w:bottom w:val="nil"/>
                <w:right w:val="nil"/>
                <w:between w:val="nil"/>
                <w:bar w:val="nil"/>
              </w:pBdr>
              <w:spacing w:line="288" w:lineRule="auto"/>
              <w:ind w:left="143" w:right="136" w:hanging="3"/>
              <w:jc w:val="center"/>
              <w:rPr>
                <w:rFonts w:ascii="Arial" w:eastAsia="Calibri" w:hAnsi="Arial" w:cs="Arial"/>
                <w:b/>
                <w:bCs/>
                <w:sz w:val="19"/>
                <w:szCs w:val="19"/>
                <w:u w:color="000000"/>
                <w:bdr w:val="nil"/>
              </w:rPr>
            </w:pPr>
            <w:r w:rsidRPr="00DD3E94">
              <w:rPr>
                <w:rFonts w:ascii="Arial" w:eastAsia="Calibri" w:hAnsi="Arial" w:cs="Arial"/>
                <w:b/>
                <w:bCs/>
                <w:sz w:val="19"/>
                <w:szCs w:val="19"/>
                <w:u w:color="000000"/>
                <w:bdr w:val="nil"/>
              </w:rPr>
              <w:t>Spôsob aplikácie hodnotiaceho kritéria</w:t>
            </w:r>
          </w:p>
        </w:tc>
        <w:tc>
          <w:tcPr>
            <w:tcW w:w="586" w:type="pct"/>
            <w:shd w:val="clear" w:color="auto" w:fill="F7CAAC" w:themeFill="accent2" w:themeFillTint="66"/>
            <w:vAlign w:val="center"/>
          </w:tcPr>
          <w:p w14:paraId="0F0C01AC" w14:textId="77777777" w:rsidR="00AF6997" w:rsidRPr="00DD3E94" w:rsidRDefault="00AF6997" w:rsidP="007A53D3">
            <w:pPr>
              <w:widowControl w:val="0"/>
              <w:pBdr>
                <w:top w:val="nil"/>
                <w:left w:val="nil"/>
                <w:bottom w:val="nil"/>
                <w:right w:val="nil"/>
                <w:between w:val="nil"/>
                <w:bar w:val="nil"/>
              </w:pBdr>
              <w:spacing w:line="288" w:lineRule="auto"/>
              <w:ind w:left="143" w:right="136" w:hanging="3"/>
              <w:jc w:val="center"/>
              <w:rPr>
                <w:rFonts w:ascii="Arial" w:eastAsia="Calibri" w:hAnsi="Arial" w:cs="Arial"/>
                <w:b/>
                <w:bCs/>
                <w:sz w:val="19"/>
                <w:szCs w:val="19"/>
                <w:bdr w:val="nil"/>
              </w:rPr>
            </w:pPr>
            <w:r w:rsidRPr="00DD3E94">
              <w:rPr>
                <w:rFonts w:ascii="Arial" w:eastAsia="Calibri" w:hAnsi="Arial" w:cs="Arial"/>
                <w:b/>
                <w:bCs/>
                <w:sz w:val="19"/>
                <w:szCs w:val="19"/>
              </w:rPr>
              <w:t>Zdroj overenia</w:t>
            </w:r>
          </w:p>
        </w:tc>
      </w:tr>
      <w:tr w:rsidR="00E81AC1" w:rsidRPr="00DD3E94" w14:paraId="325CFD54" w14:textId="77777777" w:rsidTr="00081643">
        <w:trPr>
          <w:trHeight w:val="924"/>
        </w:trPr>
        <w:tc>
          <w:tcPr>
            <w:tcW w:w="224" w:type="pct"/>
            <w:vMerge w:val="restart"/>
            <w:vAlign w:val="center"/>
          </w:tcPr>
          <w:p w14:paraId="1A9629AE" w14:textId="77777777" w:rsidR="00E81AC1" w:rsidRPr="00DD3E94" w:rsidRDefault="00E81AC1" w:rsidP="00E81AC1">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1.1</w:t>
            </w:r>
          </w:p>
        </w:tc>
        <w:tc>
          <w:tcPr>
            <w:tcW w:w="541" w:type="pct"/>
            <w:vMerge w:val="restart"/>
            <w:vAlign w:val="center"/>
          </w:tcPr>
          <w:p w14:paraId="7C859392" w14:textId="77777777" w:rsidR="00E81AC1" w:rsidRPr="00DD3E94" w:rsidRDefault="00E81AC1" w:rsidP="00E81AC1">
            <w:pPr>
              <w:spacing w:line="288" w:lineRule="auto"/>
              <w:rPr>
                <w:rFonts w:ascii="Arial" w:eastAsia="Helvetica" w:hAnsi="Arial" w:cs="Arial"/>
                <w:color w:val="000000" w:themeColor="text1"/>
                <w:sz w:val="19"/>
                <w:szCs w:val="19"/>
              </w:rPr>
            </w:pPr>
            <w:r w:rsidRPr="00DD3E94" w:rsidDel="00C47A44">
              <w:rPr>
                <w:rFonts w:ascii="Arial" w:eastAsia="Helvetica" w:hAnsi="Arial" w:cs="Arial"/>
                <w:color w:val="000000" w:themeColor="text1"/>
                <w:sz w:val="19"/>
                <w:szCs w:val="19"/>
              </w:rPr>
              <w:t xml:space="preserve">Súlad </w:t>
            </w:r>
            <w:r w:rsidRPr="00DD3E94">
              <w:rPr>
                <w:rFonts w:ascii="Arial" w:eastAsia="Helvetica" w:hAnsi="Arial" w:cs="Arial"/>
                <w:color w:val="000000" w:themeColor="text1"/>
                <w:sz w:val="19"/>
                <w:szCs w:val="19"/>
              </w:rPr>
              <w:t>projektu</w:t>
            </w:r>
          </w:p>
          <w:p w14:paraId="34BD169E" w14:textId="62DF9808" w:rsidR="00E81AC1" w:rsidRPr="00DD3E94" w:rsidRDefault="00E81AC1" w:rsidP="00E81AC1">
            <w:pPr>
              <w:spacing w:line="288" w:lineRule="auto"/>
              <w:rPr>
                <w:rFonts w:ascii="Arial" w:eastAsia="Helvetica" w:hAnsi="Arial" w:cs="Arial"/>
                <w:color w:val="000000" w:themeColor="text1"/>
                <w:sz w:val="19"/>
                <w:szCs w:val="19"/>
              </w:rPr>
            </w:pPr>
            <w:r w:rsidRPr="00DD3E94" w:rsidDel="00C47A44">
              <w:rPr>
                <w:rFonts w:ascii="Arial" w:eastAsia="Helvetica" w:hAnsi="Arial" w:cs="Arial"/>
                <w:color w:val="000000" w:themeColor="text1"/>
                <w:sz w:val="19"/>
                <w:szCs w:val="19"/>
              </w:rPr>
              <w:t>s</w:t>
            </w:r>
            <w:r w:rsidRPr="00DD3E94">
              <w:rPr>
                <w:rFonts w:ascii="Arial" w:eastAsia="Helvetica" w:hAnsi="Arial" w:cs="Arial"/>
                <w:color w:val="000000" w:themeColor="text1"/>
                <w:sz w:val="19"/>
                <w:szCs w:val="19"/>
              </w:rPr>
              <w:t xml:space="preserve"> </w:t>
            </w:r>
            <w:r w:rsidR="00854C49" w:rsidRPr="00DD3E94">
              <w:rPr>
                <w:rFonts w:ascii="Arial" w:eastAsia="Helvetica" w:hAnsi="Arial" w:cs="Arial"/>
                <w:color w:val="000000" w:themeColor="text1"/>
                <w:sz w:val="19"/>
                <w:szCs w:val="19"/>
              </w:rPr>
              <w:t>intervenčnou</w:t>
            </w:r>
          </w:p>
          <w:p w14:paraId="55197A12" w14:textId="77777777" w:rsidR="00E81AC1" w:rsidRPr="00DD3E94" w:rsidRDefault="00E81AC1" w:rsidP="00E81AC1">
            <w:pPr>
              <w:spacing w:line="288" w:lineRule="auto"/>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logikou</w:t>
            </w:r>
            <w:r w:rsidRPr="00DD3E94" w:rsidDel="002B1F2C">
              <w:rPr>
                <w:rFonts w:ascii="Arial" w:eastAsia="Helvetica" w:hAnsi="Arial" w:cs="Arial"/>
                <w:color w:val="000000" w:themeColor="text1"/>
                <w:sz w:val="19"/>
                <w:szCs w:val="19"/>
              </w:rPr>
              <w:t xml:space="preserve"> </w:t>
            </w:r>
            <w:r w:rsidRPr="00DD3E94">
              <w:rPr>
                <w:rFonts w:ascii="Arial" w:eastAsia="Helvetica" w:hAnsi="Arial" w:cs="Arial"/>
                <w:color w:val="000000" w:themeColor="text1"/>
                <w:sz w:val="19"/>
                <w:szCs w:val="19"/>
              </w:rPr>
              <w:t>FST a</w:t>
            </w:r>
          </w:p>
          <w:p w14:paraId="0DC9B32F" w14:textId="25AEE77A" w:rsidR="00E81AC1" w:rsidRPr="00DD3E94" w:rsidRDefault="00E81AC1" w:rsidP="00E81AC1">
            <w:pPr>
              <w:spacing w:line="288" w:lineRule="auto"/>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Plánom spravodlivej transformácie územia (ďalej len „PST“)</w:t>
            </w:r>
          </w:p>
        </w:tc>
        <w:tc>
          <w:tcPr>
            <w:tcW w:w="1622" w:type="pct"/>
            <w:vMerge w:val="restart"/>
            <w:tcBorders>
              <w:top w:val="single" w:sz="4" w:space="0" w:color="auto"/>
              <w:left w:val="single" w:sz="4" w:space="0" w:color="auto"/>
              <w:bottom w:val="single" w:sz="4" w:space="0" w:color="auto"/>
              <w:right w:val="single" w:sz="4" w:space="0" w:color="auto"/>
            </w:tcBorders>
            <w:vAlign w:val="center"/>
          </w:tcPr>
          <w:p w14:paraId="1FFD2499" w14:textId="77777777" w:rsidR="00E81AC1" w:rsidRPr="00DD3E94" w:rsidRDefault="00E81AC1" w:rsidP="001616E8">
            <w:pPr>
              <w:spacing w:line="288" w:lineRule="auto"/>
              <w:jc w:val="both"/>
              <w:rPr>
                <w:rFonts w:ascii="Arial" w:hAnsi="Arial" w:cs="Arial"/>
                <w:color w:val="000000" w:themeColor="text1"/>
                <w:sz w:val="19"/>
                <w:szCs w:val="19"/>
              </w:rPr>
            </w:pPr>
            <w:r w:rsidRPr="00DD3E94">
              <w:rPr>
                <w:rFonts w:ascii="Arial" w:hAnsi="Arial" w:cs="Arial"/>
                <w:color w:val="000000" w:themeColor="text1"/>
                <w:sz w:val="19"/>
                <w:szCs w:val="19"/>
              </w:rPr>
              <w:t xml:space="preserve">Posudzuje sa súlad projektu s celkovou intervenčnou logikou FST a PST prioritou P SK - FST a súlad s PST. </w:t>
            </w:r>
          </w:p>
          <w:p w14:paraId="4D71BD73" w14:textId="77777777" w:rsidR="00E81AC1" w:rsidRPr="00DD3E94" w:rsidRDefault="00E81AC1" w:rsidP="001616E8">
            <w:pPr>
              <w:spacing w:line="288" w:lineRule="auto"/>
              <w:jc w:val="both"/>
              <w:rPr>
                <w:rFonts w:ascii="Arial" w:hAnsi="Arial" w:cs="Arial"/>
                <w:color w:val="000000" w:themeColor="text1"/>
                <w:sz w:val="19"/>
                <w:szCs w:val="19"/>
              </w:rPr>
            </w:pPr>
          </w:p>
          <w:p w14:paraId="1F7DC3A4" w14:textId="77777777" w:rsidR="00E81AC1" w:rsidRPr="00DD3E94" w:rsidRDefault="00E81AC1" w:rsidP="005415A8">
            <w:pPr>
              <w:jc w:val="both"/>
              <w:rPr>
                <w:rFonts w:ascii="Arial" w:hAnsi="Arial" w:cs="Arial"/>
                <w:color w:val="000000" w:themeColor="text1"/>
                <w:sz w:val="19"/>
                <w:szCs w:val="19"/>
              </w:rPr>
            </w:pPr>
            <w:r w:rsidRPr="00DD3E94">
              <w:rPr>
                <w:rFonts w:ascii="Arial" w:hAnsi="Arial" w:cs="Arial"/>
                <w:color w:val="000000" w:themeColor="text1"/>
                <w:sz w:val="19"/>
                <w:szCs w:val="19"/>
              </w:rPr>
              <w:t>Posudzuje sa súlad s:</w:t>
            </w:r>
          </w:p>
          <w:p w14:paraId="36C71C68" w14:textId="77777777" w:rsidR="00E81AC1" w:rsidRPr="00DD3E94" w:rsidRDefault="00E81AC1" w:rsidP="005415A8">
            <w:pPr>
              <w:jc w:val="both"/>
              <w:rPr>
                <w:rFonts w:ascii="Arial" w:hAnsi="Arial" w:cs="Arial"/>
                <w:color w:val="000000" w:themeColor="text1"/>
                <w:sz w:val="19"/>
                <w:szCs w:val="19"/>
              </w:rPr>
            </w:pPr>
            <w:r w:rsidRPr="00DD3E94">
              <w:rPr>
                <w:rFonts w:ascii="Arial" w:hAnsi="Arial" w:cs="Arial"/>
                <w:color w:val="000000" w:themeColor="text1"/>
                <w:sz w:val="19"/>
                <w:szCs w:val="19"/>
              </w:rPr>
              <w:t>- očakávanými výsledkami</w:t>
            </w:r>
          </w:p>
          <w:p w14:paraId="0F99939B" w14:textId="77777777" w:rsidR="00E81AC1" w:rsidRPr="00DD3E94" w:rsidRDefault="00E81AC1" w:rsidP="005415A8">
            <w:pPr>
              <w:jc w:val="both"/>
              <w:rPr>
                <w:rFonts w:ascii="Arial" w:hAnsi="Arial" w:cs="Arial"/>
                <w:color w:val="000000" w:themeColor="text1"/>
                <w:sz w:val="19"/>
                <w:szCs w:val="19"/>
              </w:rPr>
            </w:pPr>
            <w:r w:rsidRPr="00DD3E94">
              <w:rPr>
                <w:rFonts w:ascii="Arial" w:hAnsi="Arial" w:cs="Arial"/>
                <w:color w:val="000000" w:themeColor="text1"/>
                <w:sz w:val="19"/>
                <w:szCs w:val="19"/>
              </w:rPr>
              <w:t xml:space="preserve">- definovanými oprávnenými aktivitami. </w:t>
            </w:r>
          </w:p>
          <w:p w14:paraId="11C06246" w14:textId="77777777" w:rsidR="00E81AC1" w:rsidRPr="00DD3E94" w:rsidRDefault="00E81AC1" w:rsidP="005415A8">
            <w:pPr>
              <w:jc w:val="both"/>
              <w:rPr>
                <w:rFonts w:ascii="Arial" w:hAnsi="Arial" w:cs="Arial"/>
                <w:color w:val="000000" w:themeColor="text1"/>
                <w:sz w:val="19"/>
                <w:szCs w:val="19"/>
              </w:rPr>
            </w:pPr>
          </w:p>
          <w:p w14:paraId="6AE16A48" w14:textId="761D9638" w:rsidR="00E81AC1" w:rsidRPr="00DD3E94" w:rsidRDefault="00E81AC1" w:rsidP="005415A8">
            <w:pPr>
              <w:spacing w:line="288" w:lineRule="auto"/>
              <w:jc w:val="both"/>
              <w:rPr>
                <w:rFonts w:ascii="Arial" w:eastAsia="Times New Roman" w:hAnsi="Arial" w:cs="Arial"/>
                <w:color w:val="000000" w:themeColor="text1"/>
                <w:sz w:val="19"/>
                <w:szCs w:val="19"/>
                <w:lang w:bidi="en-US"/>
              </w:rPr>
            </w:pPr>
            <w:r w:rsidRPr="00DD3E94">
              <w:rPr>
                <w:rFonts w:ascii="Arial" w:eastAsia="Helvetica" w:hAnsi="Arial" w:cs="Arial"/>
                <w:color w:val="000000" w:themeColor="text1"/>
                <w:sz w:val="19"/>
                <w:szCs w:val="19"/>
              </w:rPr>
              <w:t>Na rozdiel od administratívneho overenia ide o hĺbkové posúdenie vecnej (obsahovej) stránky projektu z hľadiska jeho súladu s intervenčnou stratégiou P SK.</w:t>
            </w:r>
          </w:p>
        </w:tc>
        <w:tc>
          <w:tcPr>
            <w:tcW w:w="405" w:type="pct"/>
            <w:vMerge w:val="restart"/>
            <w:vAlign w:val="center"/>
          </w:tcPr>
          <w:p w14:paraId="64B74996" w14:textId="77777777" w:rsidR="00E81AC1" w:rsidRPr="00DD3E94" w:rsidRDefault="00E81AC1" w:rsidP="00E81AC1">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Vylučujúce kritérium</w:t>
            </w:r>
          </w:p>
        </w:tc>
        <w:tc>
          <w:tcPr>
            <w:tcW w:w="451" w:type="pct"/>
            <w:vAlign w:val="center"/>
          </w:tcPr>
          <w:p w14:paraId="119BDEE6" w14:textId="1985B3D6" w:rsidR="00E81AC1" w:rsidRPr="00DD3E94" w:rsidRDefault="00E81AC1" w:rsidP="00E81AC1">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bdr w:val="nil"/>
              </w:rPr>
            </w:pPr>
            <w:r w:rsidRPr="00DD3E94">
              <w:rPr>
                <w:rFonts w:ascii="Arial" w:eastAsia="Helvetica" w:hAnsi="Arial" w:cs="Arial"/>
                <w:color w:val="000000" w:themeColor="text1"/>
                <w:sz w:val="19"/>
                <w:szCs w:val="19"/>
                <w:u w:color="000000"/>
                <w:bdr w:val="nil"/>
              </w:rPr>
              <w:t>áno</w:t>
            </w:r>
          </w:p>
        </w:tc>
        <w:tc>
          <w:tcPr>
            <w:tcW w:w="1171" w:type="pct"/>
            <w:tcBorders>
              <w:top w:val="single" w:sz="4" w:space="0" w:color="auto"/>
              <w:left w:val="single" w:sz="4" w:space="0" w:color="auto"/>
              <w:bottom w:val="single" w:sz="4" w:space="0" w:color="auto"/>
              <w:right w:val="single" w:sz="4" w:space="0" w:color="auto"/>
            </w:tcBorders>
            <w:vAlign w:val="center"/>
          </w:tcPr>
          <w:p w14:paraId="23C2D5AE" w14:textId="77777777" w:rsidR="00E81AC1" w:rsidRPr="00DD3E94" w:rsidRDefault="00E81AC1" w:rsidP="00E81AC1">
            <w:pPr>
              <w:spacing w:line="288" w:lineRule="auto"/>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Zameranie projektu je v súlade s FST a PST v danej oblasti.</w:t>
            </w:r>
          </w:p>
        </w:tc>
        <w:tc>
          <w:tcPr>
            <w:tcW w:w="586" w:type="pct"/>
            <w:vMerge w:val="restart"/>
            <w:tcBorders>
              <w:top w:val="single" w:sz="4" w:space="0" w:color="auto"/>
              <w:left w:val="single" w:sz="4" w:space="0" w:color="auto"/>
              <w:right w:val="single" w:sz="4" w:space="0" w:color="auto"/>
            </w:tcBorders>
            <w:vAlign w:val="center"/>
          </w:tcPr>
          <w:p w14:paraId="15C1F52E" w14:textId="77777777" w:rsidR="00E81AC1" w:rsidRPr="00DD3E94" w:rsidRDefault="00E81AC1" w:rsidP="00E81AC1">
            <w:pPr>
              <w:spacing w:line="288" w:lineRule="auto"/>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Formulár ŽoNFP.</w:t>
            </w:r>
          </w:p>
          <w:p w14:paraId="4CE79571" w14:textId="77777777" w:rsidR="00E81AC1" w:rsidRPr="00DD3E94" w:rsidRDefault="00E81AC1" w:rsidP="00E81AC1">
            <w:pPr>
              <w:spacing w:line="288" w:lineRule="auto"/>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 xml:space="preserve">Priorita FST a </w:t>
            </w:r>
          </w:p>
          <w:p w14:paraId="10233961" w14:textId="4844550D" w:rsidR="00E81AC1" w:rsidRPr="00DD3E94" w:rsidRDefault="00E81AC1" w:rsidP="00E81AC1">
            <w:pPr>
              <w:spacing w:line="288" w:lineRule="auto"/>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PST.</w:t>
            </w:r>
          </w:p>
        </w:tc>
      </w:tr>
      <w:tr w:rsidR="00553622" w:rsidRPr="00DD3E94" w14:paraId="784F532D" w14:textId="77777777" w:rsidTr="00081643">
        <w:trPr>
          <w:trHeight w:val="558"/>
        </w:trPr>
        <w:tc>
          <w:tcPr>
            <w:tcW w:w="224" w:type="pct"/>
            <w:vMerge/>
            <w:vAlign w:val="center"/>
          </w:tcPr>
          <w:p w14:paraId="346F571C" w14:textId="77777777" w:rsidR="00AF6997" w:rsidRPr="00DD3E94" w:rsidRDefault="00AF6997" w:rsidP="007A53D3">
            <w:pPr>
              <w:spacing w:line="288" w:lineRule="auto"/>
              <w:jc w:val="center"/>
              <w:rPr>
                <w:rFonts w:ascii="Arial" w:eastAsia="Calibri" w:hAnsi="Arial" w:cs="Arial"/>
                <w:color w:val="000000" w:themeColor="text1"/>
                <w:sz w:val="19"/>
                <w:szCs w:val="19"/>
              </w:rPr>
            </w:pPr>
          </w:p>
        </w:tc>
        <w:tc>
          <w:tcPr>
            <w:tcW w:w="541" w:type="pct"/>
            <w:vMerge/>
            <w:vAlign w:val="center"/>
          </w:tcPr>
          <w:p w14:paraId="2E6D8D9D" w14:textId="77777777" w:rsidR="00AF6997" w:rsidRPr="00DD3E94" w:rsidRDefault="00AF6997" w:rsidP="007A53D3">
            <w:pPr>
              <w:spacing w:line="288" w:lineRule="auto"/>
              <w:rPr>
                <w:rFonts w:ascii="Arial" w:eastAsia="Helvetica" w:hAnsi="Arial" w:cs="Arial"/>
                <w:color w:val="000000" w:themeColor="text1"/>
                <w:sz w:val="19"/>
                <w:szCs w:val="19"/>
              </w:rPr>
            </w:pPr>
          </w:p>
        </w:tc>
        <w:tc>
          <w:tcPr>
            <w:tcW w:w="1622" w:type="pct"/>
            <w:vMerge/>
            <w:vAlign w:val="center"/>
          </w:tcPr>
          <w:p w14:paraId="3BDE7B9B" w14:textId="77777777" w:rsidR="00AF6997" w:rsidRPr="00DD3E94" w:rsidRDefault="00AF6997" w:rsidP="007A53D3">
            <w:pPr>
              <w:spacing w:line="288" w:lineRule="auto"/>
              <w:rPr>
                <w:rFonts w:ascii="Arial" w:eastAsia="Calibri" w:hAnsi="Arial" w:cs="Arial"/>
                <w:color w:val="000000" w:themeColor="text1"/>
                <w:sz w:val="19"/>
                <w:szCs w:val="19"/>
              </w:rPr>
            </w:pPr>
          </w:p>
        </w:tc>
        <w:tc>
          <w:tcPr>
            <w:tcW w:w="405" w:type="pct"/>
            <w:vMerge/>
            <w:vAlign w:val="center"/>
          </w:tcPr>
          <w:p w14:paraId="6138AC4B" w14:textId="77777777" w:rsidR="00AF6997" w:rsidRPr="00DD3E94" w:rsidRDefault="00AF6997" w:rsidP="007A53D3">
            <w:pPr>
              <w:spacing w:line="288" w:lineRule="auto"/>
              <w:jc w:val="center"/>
              <w:rPr>
                <w:rFonts w:ascii="Arial" w:eastAsia="Calibri" w:hAnsi="Arial" w:cs="Arial"/>
                <w:color w:val="000000" w:themeColor="text1"/>
                <w:sz w:val="19"/>
                <w:szCs w:val="19"/>
              </w:rPr>
            </w:pPr>
          </w:p>
        </w:tc>
        <w:tc>
          <w:tcPr>
            <w:tcW w:w="451" w:type="pct"/>
            <w:vAlign w:val="center"/>
          </w:tcPr>
          <w:p w14:paraId="5636A1EB" w14:textId="77777777" w:rsidR="00AF6997" w:rsidRPr="00DD3E94" w:rsidRDefault="00AF6997" w:rsidP="007A53D3">
            <w:pPr>
              <w:widowControl w:val="0"/>
              <w:pBdr>
                <w:top w:val="nil"/>
                <w:left w:val="nil"/>
                <w:bottom w:val="nil"/>
                <w:right w:val="nil"/>
                <w:between w:val="nil"/>
                <w:bar w:val="nil"/>
              </w:pBdr>
              <w:spacing w:line="288" w:lineRule="auto"/>
              <w:ind w:right="-18"/>
              <w:jc w:val="center"/>
              <w:rPr>
                <w:rFonts w:ascii="Arial" w:eastAsia="Calibri" w:hAnsi="Arial" w:cs="Arial"/>
                <w:color w:val="000000" w:themeColor="text1"/>
                <w:sz w:val="19"/>
                <w:szCs w:val="19"/>
                <w:u w:color="000000"/>
                <w:bdr w:val="nil"/>
              </w:rPr>
            </w:pPr>
            <w:r w:rsidRPr="00DD3E94">
              <w:rPr>
                <w:rFonts w:ascii="Arial" w:eastAsia="Helvetica" w:hAnsi="Arial" w:cs="Arial"/>
                <w:color w:val="000000" w:themeColor="text1"/>
                <w:sz w:val="19"/>
                <w:szCs w:val="19"/>
                <w:u w:color="000000"/>
                <w:bdr w:val="nil"/>
              </w:rPr>
              <w:t>nie</w:t>
            </w:r>
          </w:p>
        </w:tc>
        <w:tc>
          <w:tcPr>
            <w:tcW w:w="1171" w:type="pct"/>
            <w:tcBorders>
              <w:top w:val="single" w:sz="4" w:space="0" w:color="auto"/>
              <w:left w:val="single" w:sz="4" w:space="0" w:color="auto"/>
              <w:bottom w:val="single" w:sz="4" w:space="0" w:color="auto"/>
              <w:right w:val="single" w:sz="4" w:space="0" w:color="auto"/>
            </w:tcBorders>
            <w:vAlign w:val="center"/>
          </w:tcPr>
          <w:p w14:paraId="08EEAB10" w14:textId="77777777" w:rsidR="00AF6997" w:rsidRPr="00DD3E94" w:rsidRDefault="00AF6997" w:rsidP="007A53D3">
            <w:pPr>
              <w:spacing w:line="288" w:lineRule="auto"/>
              <w:jc w:val="both"/>
              <w:rPr>
                <w:rFonts w:ascii="Arial" w:eastAsia="Calibri" w:hAnsi="Arial" w:cs="Arial"/>
                <w:color w:val="000000" w:themeColor="text1"/>
                <w:sz w:val="19"/>
                <w:szCs w:val="19"/>
              </w:rPr>
            </w:pPr>
            <w:r w:rsidRPr="00DD3E94">
              <w:rPr>
                <w:rFonts w:ascii="Arial" w:eastAsia="Helvetica" w:hAnsi="Arial" w:cs="Arial"/>
                <w:color w:val="000000" w:themeColor="text1"/>
                <w:sz w:val="19"/>
                <w:szCs w:val="19"/>
              </w:rPr>
              <w:t>Zameranie projektu nie je v súlade s FST a PST v danej oblasti.</w:t>
            </w:r>
          </w:p>
        </w:tc>
        <w:tc>
          <w:tcPr>
            <w:tcW w:w="586" w:type="pct"/>
            <w:vMerge/>
          </w:tcPr>
          <w:p w14:paraId="47252D80" w14:textId="77777777" w:rsidR="00AF6997" w:rsidRPr="00DD3E94" w:rsidRDefault="00AF6997" w:rsidP="00CD74A6">
            <w:pPr>
              <w:spacing w:line="288" w:lineRule="auto"/>
              <w:jc w:val="both"/>
              <w:rPr>
                <w:rFonts w:ascii="Arial" w:eastAsia="Helvetica" w:hAnsi="Arial" w:cs="Arial"/>
                <w:color w:val="000000" w:themeColor="text1"/>
                <w:sz w:val="19"/>
                <w:szCs w:val="19"/>
              </w:rPr>
            </w:pPr>
          </w:p>
        </w:tc>
      </w:tr>
      <w:tr w:rsidR="00553622" w:rsidRPr="00DD3E94" w14:paraId="18677396" w14:textId="77777777" w:rsidTr="00081643">
        <w:trPr>
          <w:trHeight w:val="1178"/>
        </w:trPr>
        <w:tc>
          <w:tcPr>
            <w:tcW w:w="224" w:type="pct"/>
            <w:vMerge w:val="restart"/>
            <w:vAlign w:val="center"/>
          </w:tcPr>
          <w:p w14:paraId="1A4C61F7" w14:textId="454D5A3D" w:rsidR="00C46BB9" w:rsidRPr="00DD3E94" w:rsidRDefault="00C46BB9" w:rsidP="0003503C">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1.2</w:t>
            </w:r>
          </w:p>
        </w:tc>
        <w:tc>
          <w:tcPr>
            <w:tcW w:w="541" w:type="pct"/>
            <w:vMerge w:val="restart"/>
            <w:vAlign w:val="center"/>
          </w:tcPr>
          <w:p w14:paraId="7F56F540" w14:textId="22C92567" w:rsidR="00C46BB9" w:rsidRPr="00DD3E94" w:rsidRDefault="00C46BB9" w:rsidP="0003503C">
            <w:pPr>
              <w:spacing w:line="288" w:lineRule="auto"/>
              <w:rPr>
                <w:rFonts w:ascii="Arial" w:eastAsia="Calibri" w:hAnsi="Arial" w:cs="Arial"/>
                <w:color w:val="000000" w:themeColor="text1"/>
                <w:sz w:val="19"/>
                <w:szCs w:val="19"/>
              </w:rPr>
            </w:pPr>
            <w:r w:rsidRPr="00DD3E94">
              <w:rPr>
                <w:rFonts w:ascii="Arial" w:hAnsi="Arial" w:cs="Arial"/>
                <w:color w:val="000000" w:themeColor="text1"/>
                <w:sz w:val="19"/>
                <w:szCs w:val="19"/>
              </w:rPr>
              <w:t>Miesto realizácie projektu</w:t>
            </w:r>
          </w:p>
        </w:tc>
        <w:tc>
          <w:tcPr>
            <w:tcW w:w="1622" w:type="pct"/>
            <w:vMerge w:val="restart"/>
            <w:vAlign w:val="center"/>
          </w:tcPr>
          <w:p w14:paraId="460BA51D" w14:textId="61421966" w:rsidR="00C46BB9" w:rsidRPr="00DD3E94" w:rsidRDefault="00C46BB9" w:rsidP="005415A8">
            <w:pPr>
              <w:rPr>
                <w:rFonts w:ascii="Arial" w:eastAsia="Calibri" w:hAnsi="Arial" w:cs="Arial"/>
                <w:color w:val="000000" w:themeColor="text1"/>
                <w:sz w:val="19"/>
                <w:szCs w:val="19"/>
              </w:rPr>
            </w:pPr>
            <w:r w:rsidRPr="00DD3E94">
              <w:rPr>
                <w:rFonts w:ascii="Arial" w:hAnsi="Arial" w:cs="Arial"/>
                <w:color w:val="000000" w:themeColor="text1"/>
                <w:sz w:val="19"/>
                <w:szCs w:val="19"/>
              </w:rPr>
              <w:t xml:space="preserve">Posudzuje sa </w:t>
            </w:r>
            <w:r w:rsidR="00E81AC1" w:rsidRPr="00DD3E94">
              <w:rPr>
                <w:rFonts w:ascii="Arial" w:hAnsi="Arial" w:cs="Arial"/>
                <w:color w:val="000000" w:themeColor="text1"/>
                <w:sz w:val="19"/>
                <w:szCs w:val="19"/>
              </w:rPr>
              <w:t xml:space="preserve">presné umiestnenie </w:t>
            </w:r>
            <w:r w:rsidRPr="00DD3E94">
              <w:rPr>
                <w:rFonts w:ascii="Arial" w:hAnsi="Arial" w:cs="Arial"/>
                <w:color w:val="000000" w:themeColor="text1"/>
                <w:sz w:val="19"/>
                <w:szCs w:val="19"/>
              </w:rPr>
              <w:t>predmetu projektu - zariadenie na výrobu elektriny z</w:t>
            </w:r>
            <w:r w:rsidR="00DD3E94">
              <w:rPr>
                <w:rFonts w:ascii="Arial" w:hAnsi="Arial" w:cs="Arial"/>
                <w:color w:val="000000" w:themeColor="text1"/>
                <w:sz w:val="19"/>
                <w:szCs w:val="19"/>
              </w:rPr>
              <w:t> obnoviteľných zdrojov energie (ďalej len „</w:t>
            </w:r>
            <w:r w:rsidRPr="00DD3E94">
              <w:rPr>
                <w:rFonts w:ascii="Arial" w:hAnsi="Arial" w:cs="Arial"/>
                <w:color w:val="000000" w:themeColor="text1"/>
                <w:sz w:val="19"/>
                <w:szCs w:val="19"/>
              </w:rPr>
              <w:t>OZE</w:t>
            </w:r>
            <w:r w:rsidR="00DD3E94">
              <w:rPr>
                <w:rFonts w:ascii="Arial" w:hAnsi="Arial" w:cs="Arial"/>
                <w:color w:val="000000" w:themeColor="text1"/>
                <w:sz w:val="19"/>
                <w:szCs w:val="19"/>
              </w:rPr>
              <w:t>“)</w:t>
            </w:r>
            <w:r w:rsidRPr="00DD3E94">
              <w:rPr>
                <w:rFonts w:ascii="Arial" w:hAnsi="Arial" w:cs="Arial"/>
                <w:color w:val="000000" w:themeColor="text1"/>
                <w:sz w:val="19"/>
                <w:szCs w:val="19"/>
              </w:rPr>
              <w:t>.</w:t>
            </w:r>
            <w:r w:rsidRPr="00DD3E94">
              <w:rPr>
                <w:rFonts w:ascii="Arial" w:hAnsi="Arial" w:cs="Arial"/>
                <w:sz w:val="19"/>
                <w:szCs w:val="19"/>
                <w:lang w:eastAsia="sk-SK"/>
              </w:rPr>
              <w:t xml:space="preserve"> </w:t>
            </w:r>
          </w:p>
        </w:tc>
        <w:tc>
          <w:tcPr>
            <w:tcW w:w="405" w:type="pct"/>
            <w:vMerge w:val="restart"/>
            <w:vAlign w:val="center"/>
          </w:tcPr>
          <w:p w14:paraId="47CA35F5" w14:textId="18E21A36" w:rsidR="00C46BB9" w:rsidRPr="00DD3E94" w:rsidRDefault="00184124" w:rsidP="0003503C">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 xml:space="preserve">Bodované </w:t>
            </w:r>
            <w:r w:rsidR="00C46BB9" w:rsidRPr="00DD3E94">
              <w:rPr>
                <w:rFonts w:ascii="Arial" w:eastAsia="Calibri" w:hAnsi="Arial" w:cs="Arial"/>
                <w:color w:val="000000" w:themeColor="text1"/>
                <w:sz w:val="19"/>
                <w:szCs w:val="19"/>
              </w:rPr>
              <w:t>kritérium</w:t>
            </w:r>
          </w:p>
        </w:tc>
        <w:tc>
          <w:tcPr>
            <w:tcW w:w="451" w:type="pct"/>
            <w:tcBorders>
              <w:right w:val="single" w:sz="4" w:space="0" w:color="auto"/>
            </w:tcBorders>
            <w:vAlign w:val="center"/>
          </w:tcPr>
          <w:p w14:paraId="6AD47BF3" w14:textId="63071678" w:rsidR="00C46BB9" w:rsidRPr="00DD3E94" w:rsidRDefault="002E6600" w:rsidP="00D30209">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rPr>
            </w:pPr>
            <w:r>
              <w:rPr>
                <w:rFonts w:ascii="Arial" w:eastAsia="Helvetica" w:hAnsi="Arial" w:cs="Arial"/>
                <w:color w:val="000000" w:themeColor="text1"/>
                <w:sz w:val="19"/>
                <w:szCs w:val="19"/>
                <w:u w:color="000000"/>
                <w:bdr w:val="nil"/>
              </w:rPr>
              <w:t>6</w:t>
            </w:r>
          </w:p>
        </w:tc>
        <w:tc>
          <w:tcPr>
            <w:tcW w:w="1171" w:type="pct"/>
            <w:tcBorders>
              <w:right w:val="single" w:sz="4" w:space="0" w:color="auto"/>
            </w:tcBorders>
            <w:vAlign w:val="center"/>
          </w:tcPr>
          <w:p w14:paraId="087EC823" w14:textId="09094559" w:rsidR="00C46BB9" w:rsidRPr="00DD3E94" w:rsidRDefault="00C46BB9" w:rsidP="00A505DF">
            <w:pPr>
              <w:spacing w:line="288" w:lineRule="auto"/>
              <w:jc w:val="both"/>
              <w:rPr>
                <w:rFonts w:ascii="Arial" w:eastAsia="Helvetica" w:hAnsi="Arial" w:cs="Arial"/>
                <w:color w:val="000000" w:themeColor="text1"/>
                <w:sz w:val="19"/>
                <w:szCs w:val="19"/>
              </w:rPr>
            </w:pPr>
            <w:r w:rsidRPr="00DD3E94">
              <w:rPr>
                <w:rFonts w:ascii="Arial" w:hAnsi="Arial" w:cs="Arial"/>
                <w:color w:val="000000" w:themeColor="text1"/>
                <w:sz w:val="19"/>
                <w:szCs w:val="19"/>
              </w:rPr>
              <w:t>Predmet projektu – zariad</w:t>
            </w:r>
            <w:r w:rsidR="00DD3E94" w:rsidRPr="00DD3E94">
              <w:rPr>
                <w:rFonts w:ascii="Arial" w:hAnsi="Arial" w:cs="Arial"/>
                <w:color w:val="000000" w:themeColor="text1"/>
                <w:sz w:val="19"/>
                <w:szCs w:val="19"/>
              </w:rPr>
              <w:t>enie na výrobu OZE je umiestnené</w:t>
            </w:r>
            <w:r w:rsidRPr="00DD3E94">
              <w:rPr>
                <w:rFonts w:ascii="Arial" w:hAnsi="Arial" w:cs="Arial"/>
                <w:color w:val="000000" w:themeColor="text1"/>
                <w:sz w:val="19"/>
                <w:szCs w:val="19"/>
              </w:rPr>
              <w:t xml:space="preserve"> výlučne na brownfieldoch</w:t>
            </w:r>
            <w:r w:rsidR="00A95800" w:rsidRPr="00DD3E94">
              <w:rPr>
                <w:rStyle w:val="Odkaznapoznmkupodiarou"/>
                <w:rFonts w:ascii="Arial" w:hAnsi="Arial" w:cs="Arial"/>
                <w:color w:val="000000" w:themeColor="text1"/>
                <w:sz w:val="19"/>
                <w:szCs w:val="19"/>
              </w:rPr>
              <w:footnoteReference w:id="2"/>
            </w:r>
            <w:r w:rsidRPr="00DD3E94">
              <w:rPr>
                <w:rFonts w:ascii="Arial" w:hAnsi="Arial" w:cs="Arial"/>
                <w:color w:val="000000" w:themeColor="text1"/>
                <w:sz w:val="19"/>
                <w:szCs w:val="19"/>
              </w:rPr>
              <w:t xml:space="preserve"> alebo na strešnej konštrukcii prípadne obvodovom plášti jednej alebo viacerých existujúcich budov spojených so zemou pevným základom</w:t>
            </w:r>
            <w:r w:rsidR="00A505DF">
              <w:rPr>
                <w:rFonts w:ascii="Arial" w:hAnsi="Arial" w:cs="Arial"/>
                <w:color w:val="000000" w:themeColor="text1"/>
                <w:sz w:val="19"/>
                <w:szCs w:val="19"/>
              </w:rPr>
              <w:t>.</w:t>
            </w:r>
          </w:p>
        </w:tc>
        <w:tc>
          <w:tcPr>
            <w:tcW w:w="586" w:type="pct"/>
            <w:vMerge w:val="restart"/>
            <w:vAlign w:val="center"/>
          </w:tcPr>
          <w:p w14:paraId="02D09EC4" w14:textId="3C71BD73" w:rsidR="00C46BB9" w:rsidRPr="00DD3E94" w:rsidRDefault="00C46BB9" w:rsidP="0003503C">
            <w:pPr>
              <w:spacing w:line="288" w:lineRule="auto"/>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Príslušná časť ŽoNFP: Miesto realizácie projektu</w:t>
            </w:r>
          </w:p>
        </w:tc>
      </w:tr>
      <w:tr w:rsidR="00553622" w:rsidRPr="00DD3E94" w14:paraId="03A74D70" w14:textId="77777777" w:rsidTr="00081643">
        <w:trPr>
          <w:trHeight w:val="1177"/>
        </w:trPr>
        <w:tc>
          <w:tcPr>
            <w:tcW w:w="224" w:type="pct"/>
            <w:vMerge/>
            <w:vAlign w:val="center"/>
          </w:tcPr>
          <w:p w14:paraId="68021AB1" w14:textId="77777777" w:rsidR="00C46BB9" w:rsidRPr="00DD3E94" w:rsidRDefault="00C46BB9" w:rsidP="00C46BB9">
            <w:pPr>
              <w:spacing w:line="288" w:lineRule="auto"/>
              <w:jc w:val="center"/>
              <w:rPr>
                <w:rFonts w:ascii="Arial" w:eastAsia="Calibri" w:hAnsi="Arial" w:cs="Arial"/>
                <w:color w:val="000000" w:themeColor="text1"/>
                <w:sz w:val="19"/>
                <w:szCs w:val="19"/>
              </w:rPr>
            </w:pPr>
          </w:p>
        </w:tc>
        <w:tc>
          <w:tcPr>
            <w:tcW w:w="541" w:type="pct"/>
            <w:vMerge/>
            <w:vAlign w:val="center"/>
          </w:tcPr>
          <w:p w14:paraId="33C6F2CF" w14:textId="77777777" w:rsidR="00C46BB9" w:rsidRPr="00DD3E94" w:rsidRDefault="00C46BB9" w:rsidP="00C46BB9">
            <w:pPr>
              <w:spacing w:line="288" w:lineRule="auto"/>
              <w:rPr>
                <w:rFonts w:ascii="Arial" w:hAnsi="Arial" w:cs="Arial"/>
                <w:color w:val="000000" w:themeColor="text1"/>
                <w:sz w:val="19"/>
                <w:szCs w:val="19"/>
              </w:rPr>
            </w:pPr>
          </w:p>
        </w:tc>
        <w:tc>
          <w:tcPr>
            <w:tcW w:w="1622" w:type="pct"/>
            <w:vMerge/>
            <w:vAlign w:val="center"/>
          </w:tcPr>
          <w:p w14:paraId="725DC85C" w14:textId="77777777" w:rsidR="00C46BB9" w:rsidRPr="00DD3E94" w:rsidRDefault="00C46BB9" w:rsidP="00C46BB9">
            <w:pPr>
              <w:rPr>
                <w:rFonts w:ascii="Arial" w:hAnsi="Arial" w:cs="Arial"/>
                <w:color w:val="000000" w:themeColor="text1"/>
                <w:sz w:val="19"/>
                <w:szCs w:val="19"/>
              </w:rPr>
            </w:pPr>
          </w:p>
        </w:tc>
        <w:tc>
          <w:tcPr>
            <w:tcW w:w="405" w:type="pct"/>
            <w:vMerge/>
            <w:vAlign w:val="center"/>
          </w:tcPr>
          <w:p w14:paraId="12DC7779" w14:textId="77777777" w:rsidR="00C46BB9" w:rsidRPr="00DD3E94" w:rsidRDefault="00C46BB9" w:rsidP="00C46BB9">
            <w:pPr>
              <w:spacing w:line="288" w:lineRule="auto"/>
              <w:jc w:val="center"/>
              <w:rPr>
                <w:rFonts w:ascii="Arial" w:eastAsia="Calibri" w:hAnsi="Arial" w:cs="Arial"/>
                <w:color w:val="000000" w:themeColor="text1"/>
                <w:sz w:val="19"/>
                <w:szCs w:val="19"/>
              </w:rPr>
            </w:pPr>
          </w:p>
        </w:tc>
        <w:tc>
          <w:tcPr>
            <w:tcW w:w="451" w:type="pct"/>
            <w:tcBorders>
              <w:right w:val="single" w:sz="4" w:space="0" w:color="auto"/>
            </w:tcBorders>
            <w:vAlign w:val="center"/>
          </w:tcPr>
          <w:p w14:paraId="5BEE619E" w14:textId="3A42A7B0" w:rsidR="00C46BB9" w:rsidRPr="00DD3E94" w:rsidRDefault="00184124" w:rsidP="00C46BB9">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bdr w:val="nil"/>
              </w:rPr>
            </w:pPr>
            <w:r w:rsidRPr="00DD3E94">
              <w:rPr>
                <w:rFonts w:ascii="Arial" w:eastAsia="Helvetica" w:hAnsi="Arial" w:cs="Arial"/>
                <w:color w:val="000000" w:themeColor="text1"/>
                <w:sz w:val="19"/>
                <w:szCs w:val="19"/>
                <w:u w:color="000000"/>
                <w:bdr w:val="nil"/>
              </w:rPr>
              <w:t>0</w:t>
            </w:r>
          </w:p>
        </w:tc>
        <w:tc>
          <w:tcPr>
            <w:tcW w:w="1171" w:type="pct"/>
            <w:tcBorders>
              <w:right w:val="single" w:sz="4" w:space="0" w:color="auto"/>
            </w:tcBorders>
            <w:vAlign w:val="center"/>
          </w:tcPr>
          <w:p w14:paraId="2EE00EC9" w14:textId="3BF5F83B" w:rsidR="00C46BB9" w:rsidRPr="00DD3E94" w:rsidRDefault="00C46BB9" w:rsidP="00DD3E94">
            <w:pPr>
              <w:widowControl w:val="0"/>
              <w:pBdr>
                <w:top w:val="nil"/>
                <w:left w:val="nil"/>
                <w:bottom w:val="nil"/>
                <w:right w:val="nil"/>
                <w:between w:val="nil"/>
                <w:bar w:val="nil"/>
              </w:pBdr>
              <w:spacing w:line="288" w:lineRule="auto"/>
              <w:jc w:val="both"/>
              <w:rPr>
                <w:rFonts w:ascii="Arial" w:eastAsia="Helvetica" w:hAnsi="Arial" w:cs="Arial"/>
                <w:color w:val="000000" w:themeColor="text1"/>
                <w:sz w:val="19"/>
                <w:szCs w:val="19"/>
                <w:u w:color="000000"/>
                <w:bdr w:val="nil"/>
              </w:rPr>
            </w:pPr>
            <w:r w:rsidRPr="00DD3E94">
              <w:rPr>
                <w:rFonts w:ascii="Arial" w:hAnsi="Arial" w:cs="Arial"/>
                <w:color w:val="000000" w:themeColor="text1"/>
                <w:sz w:val="19"/>
                <w:szCs w:val="19"/>
              </w:rPr>
              <w:t>Predmet projektu – zariadenie na výrobu OZE nie je umiestnen</w:t>
            </w:r>
            <w:r w:rsidR="00DD3E94" w:rsidRPr="00DD3E94">
              <w:rPr>
                <w:rFonts w:ascii="Arial" w:hAnsi="Arial" w:cs="Arial"/>
                <w:color w:val="000000" w:themeColor="text1"/>
                <w:sz w:val="19"/>
                <w:szCs w:val="19"/>
              </w:rPr>
              <w:t>é</w:t>
            </w:r>
            <w:r w:rsidRPr="00DD3E94">
              <w:rPr>
                <w:rFonts w:ascii="Arial" w:hAnsi="Arial" w:cs="Arial"/>
                <w:color w:val="000000" w:themeColor="text1"/>
                <w:sz w:val="19"/>
                <w:szCs w:val="19"/>
              </w:rPr>
              <w:t xml:space="preserve"> ani v jednej z vyššie zmienených oblastí.  </w:t>
            </w:r>
          </w:p>
        </w:tc>
        <w:tc>
          <w:tcPr>
            <w:tcW w:w="586" w:type="pct"/>
            <w:vMerge/>
            <w:vAlign w:val="center"/>
          </w:tcPr>
          <w:p w14:paraId="64A406D7" w14:textId="77777777" w:rsidR="00C46BB9" w:rsidRPr="00DD3E94" w:rsidRDefault="00C46BB9" w:rsidP="00C46BB9">
            <w:pPr>
              <w:spacing w:line="288" w:lineRule="auto"/>
              <w:jc w:val="both"/>
              <w:rPr>
                <w:rFonts w:ascii="Arial" w:eastAsia="Helvetica" w:hAnsi="Arial" w:cs="Arial"/>
                <w:color w:val="000000" w:themeColor="text1"/>
                <w:sz w:val="19"/>
                <w:szCs w:val="19"/>
              </w:rPr>
            </w:pPr>
          </w:p>
        </w:tc>
      </w:tr>
      <w:tr w:rsidR="00553622" w:rsidRPr="00DD3E94" w14:paraId="0A2FA1DB" w14:textId="77777777" w:rsidTr="00081643">
        <w:trPr>
          <w:trHeight w:val="1250"/>
        </w:trPr>
        <w:tc>
          <w:tcPr>
            <w:tcW w:w="224" w:type="pct"/>
            <w:vMerge w:val="restart"/>
            <w:vAlign w:val="center"/>
          </w:tcPr>
          <w:p w14:paraId="5CF850F3" w14:textId="552F4275" w:rsidR="00A95800" w:rsidRPr="00DD3E94" w:rsidRDefault="00A95800" w:rsidP="00C46BB9">
            <w:pPr>
              <w:spacing w:line="288" w:lineRule="auto"/>
              <w:jc w:val="center"/>
              <w:rPr>
                <w:rFonts w:ascii="Arial" w:eastAsia="Calibri" w:hAnsi="Arial" w:cs="Arial"/>
                <w:b/>
                <w:color w:val="000000" w:themeColor="text1"/>
                <w:sz w:val="19"/>
                <w:szCs w:val="19"/>
              </w:rPr>
            </w:pPr>
            <w:r w:rsidRPr="00DD3E94">
              <w:rPr>
                <w:rFonts w:ascii="Arial" w:eastAsia="Calibri" w:hAnsi="Arial" w:cs="Arial"/>
                <w:color w:val="000000" w:themeColor="text1"/>
                <w:sz w:val="19"/>
                <w:szCs w:val="19"/>
              </w:rPr>
              <w:t>1.3</w:t>
            </w:r>
          </w:p>
        </w:tc>
        <w:tc>
          <w:tcPr>
            <w:tcW w:w="541" w:type="pct"/>
            <w:vMerge w:val="restart"/>
            <w:vAlign w:val="center"/>
          </w:tcPr>
          <w:p w14:paraId="3D46558A" w14:textId="44EAC47A" w:rsidR="00A95800" w:rsidRPr="00DD3E94" w:rsidRDefault="00A95800" w:rsidP="001A4123">
            <w:pPr>
              <w:spacing w:line="288" w:lineRule="auto"/>
              <w:rPr>
                <w:rFonts w:ascii="Arial" w:eastAsia="Calibri" w:hAnsi="Arial" w:cs="Arial"/>
                <w:color w:val="000000" w:themeColor="text1"/>
                <w:sz w:val="19"/>
                <w:szCs w:val="19"/>
              </w:rPr>
            </w:pPr>
            <w:r w:rsidRPr="00DD3E94">
              <w:rPr>
                <w:rFonts w:ascii="Arial" w:hAnsi="Arial" w:cs="Arial"/>
                <w:color w:val="000000" w:themeColor="text1"/>
                <w:sz w:val="19"/>
                <w:szCs w:val="19"/>
              </w:rPr>
              <w:t xml:space="preserve">Príspevok projektu k príslušnému </w:t>
            </w:r>
            <w:r w:rsidRPr="00DD3E94">
              <w:rPr>
                <w:rFonts w:ascii="Arial" w:hAnsi="Arial" w:cs="Arial"/>
                <w:color w:val="000000" w:themeColor="text1"/>
                <w:sz w:val="19"/>
                <w:szCs w:val="19"/>
              </w:rPr>
              <w:lastRenderedPageBreak/>
              <w:t>špecifickému cieľu P SK</w:t>
            </w:r>
          </w:p>
        </w:tc>
        <w:tc>
          <w:tcPr>
            <w:tcW w:w="1622" w:type="pct"/>
            <w:vMerge w:val="restart"/>
            <w:vAlign w:val="center"/>
          </w:tcPr>
          <w:p w14:paraId="29CD2E3D" w14:textId="22FBB3D3" w:rsidR="00A95800" w:rsidRPr="00DD3E94" w:rsidRDefault="00A95800" w:rsidP="00C46BB9">
            <w:pPr>
              <w:pStyle w:val="Default"/>
              <w:jc w:val="both"/>
              <w:rPr>
                <w:sz w:val="19"/>
                <w:szCs w:val="19"/>
              </w:rPr>
            </w:pPr>
            <w:r w:rsidRPr="00DD3E94">
              <w:rPr>
                <w:sz w:val="19"/>
                <w:szCs w:val="19"/>
              </w:rPr>
              <w:lastRenderedPageBreak/>
              <w:t xml:space="preserve">Posudzuje sa kvantifikovaná miera príspevku projektu k príslušnému špecifickému cieľu P SK: </w:t>
            </w:r>
            <w:r w:rsidRPr="00DD3E94">
              <w:rPr>
                <w:rFonts w:eastAsia="Times New Roman"/>
                <w:b/>
                <w:color w:val="000000" w:themeColor="text1"/>
                <w:sz w:val="19"/>
                <w:szCs w:val="19"/>
              </w:rPr>
              <w:t>JSO8.1</w:t>
            </w:r>
            <w:r w:rsidRPr="00DD3E94">
              <w:rPr>
                <w:sz w:val="19"/>
                <w:szCs w:val="19"/>
              </w:rPr>
              <w:t xml:space="preserve">. Táto miera príspevku je vyjadrená na základe princípu </w:t>
            </w:r>
            <w:r w:rsidRPr="00DD3E94">
              <w:rPr>
                <w:b/>
                <w:bCs/>
                <w:sz w:val="19"/>
                <w:szCs w:val="19"/>
              </w:rPr>
              <w:t xml:space="preserve">Value for Money </w:t>
            </w:r>
            <w:r w:rsidRPr="00DD3E94">
              <w:rPr>
                <w:sz w:val="19"/>
                <w:szCs w:val="19"/>
              </w:rPr>
              <w:t>ako pomer celkových oprávnených výdavkov</w:t>
            </w:r>
            <w:r w:rsidRPr="00DD3E94">
              <w:rPr>
                <w:rStyle w:val="Odkaznapoznmkupodiarou"/>
                <w:sz w:val="19"/>
                <w:szCs w:val="19"/>
              </w:rPr>
              <w:footnoteReference w:id="3"/>
            </w:r>
            <w:r w:rsidRPr="00DD3E94">
              <w:rPr>
                <w:sz w:val="19"/>
                <w:szCs w:val="19"/>
              </w:rPr>
              <w:t xml:space="preserve"> na hlavné aktivity projektu</w:t>
            </w:r>
            <w:r w:rsidRPr="00DD3E94">
              <w:rPr>
                <w:rStyle w:val="Odkaznapoznmkupodiarou"/>
                <w:sz w:val="19"/>
                <w:szCs w:val="19"/>
              </w:rPr>
              <w:footnoteReference w:id="4"/>
            </w:r>
            <w:r w:rsidRPr="00DD3E94">
              <w:rPr>
                <w:sz w:val="19"/>
                <w:szCs w:val="19"/>
              </w:rPr>
              <w:t xml:space="preserve"> (v sume vyjadrenej bez DPH) a </w:t>
            </w:r>
            <w:r w:rsidRPr="00DD3E94">
              <w:rPr>
                <w:sz w:val="19"/>
                <w:szCs w:val="19"/>
              </w:rPr>
              <w:lastRenderedPageBreak/>
              <w:t>deklarovanej cieľovej hodnoty vybraného ukazovateľa projektu: RCO22 (Dodatočná výrobná kapacita v oblasti energie z obnoviteľných zdrojov (z toho: elektrická v jednotke MW).</w:t>
            </w:r>
          </w:p>
          <w:p w14:paraId="2D2E621F" w14:textId="1EE6464B" w:rsidR="003A2152" w:rsidRPr="00DD3E94" w:rsidRDefault="003A2152" w:rsidP="00C46BB9">
            <w:pPr>
              <w:pStyle w:val="Default"/>
              <w:jc w:val="both"/>
              <w:rPr>
                <w:sz w:val="19"/>
                <w:szCs w:val="19"/>
              </w:rPr>
            </w:pPr>
          </w:p>
          <w:p w14:paraId="03236D1D" w14:textId="6A289615" w:rsidR="003A2152" w:rsidRPr="00DD3E94" w:rsidRDefault="003A2152" w:rsidP="00C46BB9">
            <w:pPr>
              <w:pStyle w:val="Default"/>
              <w:jc w:val="both"/>
              <w:rPr>
                <w:sz w:val="19"/>
                <w:szCs w:val="19"/>
              </w:rPr>
            </w:pPr>
            <w:r w:rsidRPr="00DD3E94">
              <w:rPr>
                <w:rFonts w:eastAsia="Helvetica"/>
                <w:i/>
                <w:color w:val="000000" w:themeColor="text1"/>
                <w:sz w:val="19"/>
                <w:szCs w:val="19"/>
              </w:rPr>
              <w:t xml:space="preserve">Pozn.: </w:t>
            </w:r>
            <w:r w:rsidR="00C33275" w:rsidRPr="00DD3E94">
              <w:rPr>
                <w:rFonts w:eastAsia="Helvetica"/>
                <w:i/>
                <w:color w:val="000000" w:themeColor="text1"/>
                <w:sz w:val="19"/>
                <w:szCs w:val="19"/>
              </w:rPr>
              <w:t>Do výpočtu miery príspevku k</w:t>
            </w:r>
            <w:r w:rsidR="00C33275" w:rsidRPr="00DD3E94">
              <w:rPr>
                <w:sz w:val="19"/>
                <w:szCs w:val="19"/>
              </w:rPr>
              <w:t xml:space="preserve"> </w:t>
            </w:r>
            <w:r w:rsidR="00C33275" w:rsidRPr="00DD3E94">
              <w:rPr>
                <w:rFonts w:eastAsia="Helvetica"/>
                <w:i/>
                <w:color w:val="000000" w:themeColor="text1"/>
                <w:sz w:val="19"/>
                <w:szCs w:val="19"/>
              </w:rPr>
              <w:t>špecifickému cieľu P SK: JSO8.1 sa neza</w:t>
            </w:r>
            <w:r w:rsidR="00DD3E94">
              <w:rPr>
                <w:rFonts w:eastAsia="Helvetica"/>
                <w:i/>
                <w:color w:val="000000" w:themeColor="text1"/>
                <w:sz w:val="19"/>
                <w:szCs w:val="19"/>
              </w:rPr>
              <w:t>počítavajú</w:t>
            </w:r>
            <w:r w:rsidR="00C33275" w:rsidRPr="00DD3E94">
              <w:rPr>
                <w:rFonts w:eastAsia="Helvetica"/>
                <w:i/>
                <w:color w:val="000000" w:themeColor="text1"/>
                <w:sz w:val="19"/>
                <w:szCs w:val="19"/>
              </w:rPr>
              <w:t xml:space="preserve"> náklady spojené s realizáciou </w:t>
            </w:r>
            <w:r w:rsidR="00C33275" w:rsidRPr="00DD3E94">
              <w:rPr>
                <w:sz w:val="19"/>
                <w:szCs w:val="19"/>
              </w:rPr>
              <w:t xml:space="preserve"> </w:t>
            </w:r>
            <w:r w:rsidR="00C33275" w:rsidRPr="00DD3E94">
              <w:rPr>
                <w:rFonts w:eastAsia="Helvetica"/>
                <w:i/>
                <w:color w:val="000000" w:themeColor="text1"/>
                <w:sz w:val="19"/>
                <w:szCs w:val="19"/>
              </w:rPr>
              <w:t>investície do uskladňovania elektrickej energie.</w:t>
            </w:r>
          </w:p>
          <w:p w14:paraId="3F739F65" w14:textId="521EE479" w:rsidR="00A95800" w:rsidRPr="00DD3E94" w:rsidRDefault="00A95800" w:rsidP="00C46BB9">
            <w:pPr>
              <w:pStyle w:val="Default"/>
              <w:jc w:val="both"/>
              <w:rPr>
                <w:sz w:val="19"/>
                <w:szCs w:val="19"/>
              </w:rPr>
            </w:pPr>
          </w:p>
          <w:tbl>
            <w:tblPr>
              <w:tblStyle w:val="Mriekatabuky"/>
              <w:tblW w:w="0" w:type="auto"/>
              <w:tblLayout w:type="fixed"/>
              <w:tblLook w:val="04A0" w:firstRow="1" w:lastRow="0" w:firstColumn="1" w:lastColumn="0" w:noHBand="0" w:noVBand="1"/>
            </w:tblPr>
            <w:tblGrid>
              <w:gridCol w:w="1617"/>
              <w:gridCol w:w="1617"/>
              <w:gridCol w:w="1618"/>
            </w:tblGrid>
            <w:tr w:rsidR="00A95800" w:rsidRPr="00DD3E94" w14:paraId="25CFB9BC" w14:textId="77777777" w:rsidTr="00775256">
              <w:trPr>
                <w:trHeight w:val="586"/>
              </w:trPr>
              <w:tc>
                <w:tcPr>
                  <w:tcW w:w="1617" w:type="dxa"/>
                  <w:shd w:val="clear" w:color="auto" w:fill="002060"/>
                  <w:vAlign w:val="center"/>
                </w:tcPr>
                <w:p w14:paraId="51B6B93C" w14:textId="77777777" w:rsidR="00A95800" w:rsidRPr="00DD3E94" w:rsidRDefault="00A95800" w:rsidP="00252228">
                  <w:pPr>
                    <w:pStyle w:val="Default"/>
                    <w:framePr w:hSpace="141" w:wrap="around" w:vAnchor="text" w:hAnchor="text" w:y="1"/>
                    <w:suppressOverlap/>
                    <w:jc w:val="center"/>
                    <w:rPr>
                      <w:b/>
                      <w:color w:val="FFFFFF" w:themeColor="background1"/>
                      <w:sz w:val="18"/>
                      <w:szCs w:val="19"/>
                    </w:rPr>
                  </w:pPr>
                  <w:r w:rsidRPr="00DD3E94">
                    <w:rPr>
                      <w:b/>
                      <w:color w:val="FFFFFF" w:themeColor="background1"/>
                      <w:sz w:val="18"/>
                      <w:szCs w:val="19"/>
                    </w:rPr>
                    <w:t xml:space="preserve">Miera príspevku k špecifickému cieľu P SK: </w:t>
                  </w:r>
                  <w:r w:rsidRPr="00DD3E94">
                    <w:rPr>
                      <w:rFonts w:eastAsia="Times New Roman"/>
                      <w:b/>
                      <w:color w:val="FFFFFF" w:themeColor="background1"/>
                      <w:sz w:val="18"/>
                      <w:szCs w:val="19"/>
                    </w:rPr>
                    <w:t xml:space="preserve"> JSO8.1.</w:t>
                  </w:r>
                </w:p>
              </w:tc>
              <w:tc>
                <w:tcPr>
                  <w:tcW w:w="1617" w:type="dxa"/>
                  <w:shd w:val="clear" w:color="auto" w:fill="002060"/>
                  <w:vAlign w:val="center"/>
                </w:tcPr>
                <w:p w14:paraId="69ED20F0" w14:textId="77777777" w:rsidR="00A95800" w:rsidRPr="00DD3E94" w:rsidRDefault="00A95800" w:rsidP="00252228">
                  <w:pPr>
                    <w:pStyle w:val="Default"/>
                    <w:framePr w:hSpace="141" w:wrap="around" w:vAnchor="text" w:hAnchor="text" w:y="1"/>
                    <w:suppressOverlap/>
                    <w:jc w:val="center"/>
                    <w:rPr>
                      <w:b/>
                      <w:color w:val="FFFFFF" w:themeColor="background1"/>
                      <w:sz w:val="18"/>
                      <w:szCs w:val="19"/>
                    </w:rPr>
                  </w:pPr>
                  <w:r w:rsidRPr="00DD3E94">
                    <w:rPr>
                      <w:b/>
                      <w:color w:val="FFFFFF" w:themeColor="background1"/>
                      <w:sz w:val="18"/>
                      <w:szCs w:val="19"/>
                    </w:rPr>
                    <w:t>Limitné hodnoty (mil. EUR/MW)</w:t>
                  </w:r>
                </w:p>
              </w:tc>
              <w:tc>
                <w:tcPr>
                  <w:tcW w:w="1618" w:type="dxa"/>
                  <w:shd w:val="clear" w:color="auto" w:fill="002060"/>
                  <w:vAlign w:val="center"/>
                </w:tcPr>
                <w:p w14:paraId="491597D7" w14:textId="77777777" w:rsidR="00A95800" w:rsidRPr="00DD3E94" w:rsidRDefault="00A95800" w:rsidP="00252228">
                  <w:pPr>
                    <w:pStyle w:val="Default"/>
                    <w:framePr w:hSpace="141" w:wrap="around" w:vAnchor="text" w:hAnchor="text" w:y="1"/>
                    <w:suppressOverlap/>
                    <w:jc w:val="center"/>
                    <w:rPr>
                      <w:b/>
                      <w:color w:val="FFFFFF" w:themeColor="background1"/>
                      <w:sz w:val="18"/>
                      <w:szCs w:val="19"/>
                    </w:rPr>
                  </w:pPr>
                  <w:r w:rsidRPr="00DD3E94">
                    <w:rPr>
                      <w:b/>
                      <w:color w:val="FFFFFF" w:themeColor="background1"/>
                      <w:sz w:val="18"/>
                      <w:szCs w:val="19"/>
                    </w:rPr>
                    <w:t xml:space="preserve">Počet bodov </w:t>
                  </w:r>
                </w:p>
                <w:p w14:paraId="5C6EE839" w14:textId="77777777" w:rsidR="00A95800" w:rsidRPr="00DD3E94" w:rsidRDefault="00A95800" w:rsidP="00252228">
                  <w:pPr>
                    <w:pStyle w:val="Default"/>
                    <w:framePr w:hSpace="141" w:wrap="around" w:vAnchor="text" w:hAnchor="text" w:y="1"/>
                    <w:suppressOverlap/>
                    <w:jc w:val="center"/>
                    <w:rPr>
                      <w:b/>
                      <w:color w:val="FFFFFF" w:themeColor="background1"/>
                      <w:sz w:val="18"/>
                      <w:szCs w:val="19"/>
                    </w:rPr>
                  </w:pPr>
                  <w:r w:rsidRPr="00DD3E94">
                    <w:rPr>
                      <w:b/>
                      <w:color w:val="FFFFFF" w:themeColor="background1"/>
                      <w:sz w:val="18"/>
                      <w:szCs w:val="19"/>
                    </w:rPr>
                    <w:t>v odbornom hodnotení</w:t>
                  </w:r>
                </w:p>
              </w:tc>
            </w:tr>
            <w:tr w:rsidR="00A95800" w:rsidRPr="00DD3E94" w14:paraId="136091F1" w14:textId="77777777" w:rsidTr="00775256">
              <w:tc>
                <w:tcPr>
                  <w:tcW w:w="1617" w:type="dxa"/>
                  <w:shd w:val="clear" w:color="auto" w:fill="D9D9D9" w:themeFill="background1" w:themeFillShade="D9"/>
                </w:tcPr>
                <w:p w14:paraId="2D1531C5" w14:textId="77777777" w:rsidR="00A95800" w:rsidRPr="00DD3E94" w:rsidRDefault="00A95800" w:rsidP="00252228">
                  <w:pPr>
                    <w:pStyle w:val="Default"/>
                    <w:framePr w:hSpace="141" w:wrap="around" w:vAnchor="text" w:hAnchor="text" w:y="1"/>
                    <w:suppressOverlap/>
                    <w:jc w:val="center"/>
                    <w:rPr>
                      <w:sz w:val="18"/>
                      <w:szCs w:val="19"/>
                    </w:rPr>
                  </w:pPr>
                  <w:r w:rsidRPr="00DD3E94">
                    <w:rPr>
                      <w:sz w:val="18"/>
                      <w:szCs w:val="19"/>
                    </w:rPr>
                    <w:t>Vysoká</w:t>
                  </w:r>
                </w:p>
              </w:tc>
              <w:tc>
                <w:tcPr>
                  <w:tcW w:w="1617" w:type="dxa"/>
                  <w:shd w:val="clear" w:color="auto" w:fill="D9D9D9" w:themeFill="background1" w:themeFillShade="D9"/>
                </w:tcPr>
                <w:p w14:paraId="21232F8E" w14:textId="77777777" w:rsidR="00A95800" w:rsidRPr="00DD3E94" w:rsidRDefault="00A95800" w:rsidP="00252228">
                  <w:pPr>
                    <w:pStyle w:val="Default"/>
                    <w:framePr w:hSpace="141" w:wrap="around" w:vAnchor="text" w:hAnchor="text" w:y="1"/>
                    <w:suppressOverlap/>
                    <w:jc w:val="center"/>
                    <w:rPr>
                      <w:sz w:val="18"/>
                      <w:szCs w:val="19"/>
                    </w:rPr>
                  </w:pPr>
                  <w:r w:rsidRPr="00DD3E94">
                    <w:rPr>
                      <w:sz w:val="18"/>
                      <w:szCs w:val="19"/>
                    </w:rPr>
                    <w:t>menej ako 1,153</w:t>
                  </w:r>
                </w:p>
              </w:tc>
              <w:tc>
                <w:tcPr>
                  <w:tcW w:w="1618" w:type="dxa"/>
                  <w:shd w:val="clear" w:color="auto" w:fill="D9D9D9" w:themeFill="background1" w:themeFillShade="D9"/>
                </w:tcPr>
                <w:p w14:paraId="5DE41E05" w14:textId="3A15904D" w:rsidR="00A95800" w:rsidRPr="00DD3E94" w:rsidRDefault="00972D04" w:rsidP="00252228">
                  <w:pPr>
                    <w:pStyle w:val="Default"/>
                    <w:framePr w:hSpace="141" w:wrap="around" w:vAnchor="text" w:hAnchor="text" w:y="1"/>
                    <w:suppressOverlap/>
                    <w:jc w:val="center"/>
                    <w:rPr>
                      <w:sz w:val="18"/>
                      <w:szCs w:val="19"/>
                    </w:rPr>
                  </w:pPr>
                  <w:r w:rsidRPr="00DD3E94">
                    <w:rPr>
                      <w:sz w:val="18"/>
                      <w:szCs w:val="19"/>
                    </w:rPr>
                    <w:t>8</w:t>
                  </w:r>
                </w:p>
              </w:tc>
            </w:tr>
            <w:tr w:rsidR="00A95800" w:rsidRPr="00DD3E94" w14:paraId="1FC944D6" w14:textId="77777777" w:rsidTr="00775256">
              <w:tc>
                <w:tcPr>
                  <w:tcW w:w="1617" w:type="dxa"/>
                  <w:shd w:val="clear" w:color="auto" w:fill="D9D9D9" w:themeFill="background1" w:themeFillShade="D9"/>
                </w:tcPr>
                <w:p w14:paraId="7ACB8225" w14:textId="77777777" w:rsidR="00A95800" w:rsidRPr="00DD3E94" w:rsidRDefault="00A95800" w:rsidP="00252228">
                  <w:pPr>
                    <w:pStyle w:val="Default"/>
                    <w:framePr w:hSpace="141" w:wrap="around" w:vAnchor="text" w:hAnchor="text" w:y="1"/>
                    <w:suppressOverlap/>
                    <w:jc w:val="center"/>
                    <w:rPr>
                      <w:sz w:val="18"/>
                      <w:szCs w:val="19"/>
                    </w:rPr>
                  </w:pPr>
                  <w:r w:rsidRPr="00DD3E94">
                    <w:rPr>
                      <w:sz w:val="18"/>
                      <w:szCs w:val="19"/>
                    </w:rPr>
                    <w:t>Stredná</w:t>
                  </w:r>
                </w:p>
              </w:tc>
              <w:tc>
                <w:tcPr>
                  <w:tcW w:w="1617" w:type="dxa"/>
                  <w:shd w:val="clear" w:color="auto" w:fill="D9D9D9" w:themeFill="background1" w:themeFillShade="D9"/>
                </w:tcPr>
                <w:p w14:paraId="6C4CBD19" w14:textId="77777777" w:rsidR="00A95800" w:rsidRPr="00DD3E94" w:rsidRDefault="00A95800" w:rsidP="00252228">
                  <w:pPr>
                    <w:pStyle w:val="Default"/>
                    <w:framePr w:hSpace="141" w:wrap="around" w:vAnchor="text" w:hAnchor="text" w:y="1"/>
                    <w:suppressOverlap/>
                    <w:jc w:val="center"/>
                    <w:rPr>
                      <w:sz w:val="18"/>
                      <w:szCs w:val="19"/>
                    </w:rPr>
                  </w:pPr>
                  <w:r w:rsidRPr="00DD3E94">
                    <w:rPr>
                      <w:sz w:val="18"/>
                      <w:szCs w:val="19"/>
                    </w:rPr>
                    <w:t xml:space="preserve">1,153 - 1,441 </w:t>
                  </w:r>
                </w:p>
              </w:tc>
              <w:tc>
                <w:tcPr>
                  <w:tcW w:w="1618" w:type="dxa"/>
                  <w:shd w:val="clear" w:color="auto" w:fill="D9D9D9" w:themeFill="background1" w:themeFillShade="D9"/>
                </w:tcPr>
                <w:p w14:paraId="56FF6B6E" w14:textId="5530A4D9" w:rsidR="00A95800" w:rsidRPr="00DD3E94" w:rsidRDefault="00972D04" w:rsidP="00252228">
                  <w:pPr>
                    <w:pStyle w:val="Default"/>
                    <w:framePr w:hSpace="141" w:wrap="around" w:vAnchor="text" w:hAnchor="text" w:y="1"/>
                    <w:suppressOverlap/>
                    <w:jc w:val="center"/>
                    <w:rPr>
                      <w:sz w:val="18"/>
                      <w:szCs w:val="19"/>
                    </w:rPr>
                  </w:pPr>
                  <w:r w:rsidRPr="00DD3E94">
                    <w:rPr>
                      <w:sz w:val="18"/>
                      <w:szCs w:val="19"/>
                    </w:rPr>
                    <w:t>4</w:t>
                  </w:r>
                </w:p>
              </w:tc>
            </w:tr>
            <w:tr w:rsidR="00A95800" w:rsidRPr="00DD3E94" w14:paraId="4A6AEE2D" w14:textId="77777777" w:rsidTr="00775256">
              <w:tc>
                <w:tcPr>
                  <w:tcW w:w="1617" w:type="dxa"/>
                  <w:shd w:val="clear" w:color="auto" w:fill="D9D9D9" w:themeFill="background1" w:themeFillShade="D9"/>
                </w:tcPr>
                <w:p w14:paraId="07629279" w14:textId="77777777" w:rsidR="00A95800" w:rsidRPr="00DD3E94" w:rsidRDefault="00A95800" w:rsidP="00252228">
                  <w:pPr>
                    <w:pStyle w:val="Default"/>
                    <w:framePr w:hSpace="141" w:wrap="around" w:vAnchor="text" w:hAnchor="text" w:y="1"/>
                    <w:suppressOverlap/>
                    <w:jc w:val="center"/>
                    <w:rPr>
                      <w:sz w:val="18"/>
                      <w:szCs w:val="19"/>
                    </w:rPr>
                  </w:pPr>
                  <w:r w:rsidRPr="00DD3E94">
                    <w:rPr>
                      <w:sz w:val="18"/>
                      <w:szCs w:val="19"/>
                    </w:rPr>
                    <w:t>Nízka</w:t>
                  </w:r>
                </w:p>
              </w:tc>
              <w:tc>
                <w:tcPr>
                  <w:tcW w:w="1617" w:type="dxa"/>
                  <w:shd w:val="clear" w:color="auto" w:fill="D9D9D9" w:themeFill="background1" w:themeFillShade="D9"/>
                </w:tcPr>
                <w:p w14:paraId="6B99DF6E" w14:textId="77777777" w:rsidR="00A95800" w:rsidRPr="00DD3E94" w:rsidRDefault="00A95800" w:rsidP="00252228">
                  <w:pPr>
                    <w:pStyle w:val="Default"/>
                    <w:framePr w:hSpace="141" w:wrap="around" w:vAnchor="text" w:hAnchor="text" w:y="1"/>
                    <w:suppressOverlap/>
                    <w:jc w:val="center"/>
                    <w:rPr>
                      <w:sz w:val="18"/>
                      <w:szCs w:val="19"/>
                    </w:rPr>
                  </w:pPr>
                  <w:r w:rsidRPr="00DD3E94">
                    <w:rPr>
                      <w:sz w:val="18"/>
                      <w:szCs w:val="19"/>
                    </w:rPr>
                    <w:t>viac ako 1,441</w:t>
                  </w:r>
                </w:p>
              </w:tc>
              <w:tc>
                <w:tcPr>
                  <w:tcW w:w="1618" w:type="dxa"/>
                  <w:shd w:val="clear" w:color="auto" w:fill="D9D9D9" w:themeFill="background1" w:themeFillShade="D9"/>
                </w:tcPr>
                <w:p w14:paraId="091D7700" w14:textId="77A80D3C" w:rsidR="00A95800" w:rsidRPr="00DD3E94" w:rsidRDefault="00972D04" w:rsidP="00252228">
                  <w:pPr>
                    <w:pStyle w:val="Default"/>
                    <w:framePr w:hSpace="141" w:wrap="around" w:vAnchor="text" w:hAnchor="text" w:y="1"/>
                    <w:suppressOverlap/>
                    <w:jc w:val="center"/>
                    <w:rPr>
                      <w:sz w:val="18"/>
                      <w:szCs w:val="19"/>
                    </w:rPr>
                  </w:pPr>
                  <w:r w:rsidRPr="00DD3E94">
                    <w:rPr>
                      <w:sz w:val="18"/>
                      <w:szCs w:val="19"/>
                    </w:rPr>
                    <w:t>0</w:t>
                  </w:r>
                </w:p>
              </w:tc>
            </w:tr>
          </w:tbl>
          <w:p w14:paraId="4E4C721D" w14:textId="4826F1BE" w:rsidR="00A95800" w:rsidRPr="00DD3E94" w:rsidRDefault="00A95800" w:rsidP="00C46BB9">
            <w:pPr>
              <w:spacing w:line="288" w:lineRule="auto"/>
              <w:rPr>
                <w:rFonts w:ascii="Arial" w:eastAsia="Calibri" w:hAnsi="Arial" w:cs="Arial"/>
                <w:color w:val="000000" w:themeColor="text1"/>
                <w:sz w:val="19"/>
                <w:szCs w:val="19"/>
              </w:rPr>
            </w:pPr>
            <w:r w:rsidRPr="00DD3E94">
              <w:rPr>
                <w:rFonts w:ascii="Arial" w:hAnsi="Arial" w:cs="Arial"/>
                <w:sz w:val="19"/>
                <w:szCs w:val="19"/>
              </w:rPr>
              <w:t xml:space="preserve"> </w:t>
            </w:r>
          </w:p>
        </w:tc>
        <w:tc>
          <w:tcPr>
            <w:tcW w:w="405" w:type="pct"/>
            <w:vMerge w:val="restart"/>
            <w:vAlign w:val="center"/>
          </w:tcPr>
          <w:p w14:paraId="65C29A59" w14:textId="3E4EDF3F" w:rsidR="00A95800" w:rsidRPr="00DD3E94" w:rsidRDefault="00A95800" w:rsidP="00C46BB9">
            <w:pPr>
              <w:spacing w:line="288" w:lineRule="auto"/>
              <w:jc w:val="center"/>
              <w:rPr>
                <w:rFonts w:ascii="Arial" w:eastAsia="Calibri" w:hAnsi="Arial" w:cs="Arial"/>
                <w:color w:val="000000" w:themeColor="text1"/>
                <w:sz w:val="19"/>
                <w:szCs w:val="19"/>
              </w:rPr>
            </w:pPr>
            <w:r w:rsidRPr="00DD3E94">
              <w:rPr>
                <w:rFonts w:ascii="Arial" w:eastAsia="Helvetica" w:hAnsi="Arial" w:cs="Arial"/>
                <w:color w:val="000000" w:themeColor="text1"/>
                <w:sz w:val="19"/>
                <w:szCs w:val="19"/>
                <w:u w:color="000000"/>
              </w:rPr>
              <w:lastRenderedPageBreak/>
              <w:t xml:space="preserve">Bodované </w:t>
            </w:r>
            <w:r w:rsidRPr="00DD3E94">
              <w:rPr>
                <w:rFonts w:ascii="Arial" w:eastAsia="Helvetica" w:hAnsi="Arial" w:cs="Arial"/>
                <w:color w:val="000000" w:themeColor="text1"/>
                <w:sz w:val="19"/>
                <w:szCs w:val="19"/>
              </w:rPr>
              <w:t>kritérium</w:t>
            </w:r>
          </w:p>
        </w:tc>
        <w:tc>
          <w:tcPr>
            <w:tcW w:w="451" w:type="pct"/>
            <w:tcBorders>
              <w:right w:val="single" w:sz="4" w:space="0" w:color="auto"/>
            </w:tcBorders>
            <w:vAlign w:val="center"/>
          </w:tcPr>
          <w:p w14:paraId="3F6468F2" w14:textId="36213F63" w:rsidR="00A95800" w:rsidRPr="00DD3E94" w:rsidRDefault="00972D04" w:rsidP="00C46BB9">
            <w:pPr>
              <w:spacing w:line="288" w:lineRule="auto"/>
              <w:jc w:val="center"/>
              <w:rPr>
                <w:rFonts w:ascii="Arial" w:eastAsia="Helvetica" w:hAnsi="Arial" w:cs="Arial"/>
                <w:color w:val="000000" w:themeColor="text1"/>
                <w:sz w:val="19"/>
                <w:szCs w:val="19"/>
                <w:u w:color="000000"/>
                <w:bdr w:val="nil"/>
              </w:rPr>
            </w:pPr>
            <w:r w:rsidRPr="00DD3E94">
              <w:rPr>
                <w:rFonts w:ascii="Arial" w:hAnsi="Arial" w:cs="Arial"/>
                <w:color w:val="000000" w:themeColor="text1"/>
                <w:sz w:val="19"/>
                <w:szCs w:val="19"/>
              </w:rPr>
              <w:t>8</w:t>
            </w:r>
          </w:p>
        </w:tc>
        <w:tc>
          <w:tcPr>
            <w:tcW w:w="1171" w:type="pct"/>
            <w:tcBorders>
              <w:right w:val="single" w:sz="4" w:space="0" w:color="auto"/>
            </w:tcBorders>
            <w:vAlign w:val="center"/>
          </w:tcPr>
          <w:p w14:paraId="53470933" w14:textId="3FD53E0A" w:rsidR="00A95800" w:rsidRPr="00DD3E94" w:rsidDel="00E80759" w:rsidRDefault="00A95800" w:rsidP="00C46BB9">
            <w:pPr>
              <w:spacing w:line="288" w:lineRule="auto"/>
              <w:jc w:val="both"/>
              <w:rPr>
                <w:rFonts w:ascii="Arial" w:hAnsi="Arial" w:cs="Arial"/>
                <w:color w:val="000000" w:themeColor="text1"/>
                <w:sz w:val="19"/>
                <w:szCs w:val="19"/>
              </w:rPr>
            </w:pPr>
            <w:r w:rsidRPr="00DD3E94">
              <w:rPr>
                <w:rFonts w:ascii="Arial" w:hAnsi="Arial" w:cs="Arial"/>
                <w:color w:val="000000" w:themeColor="text1"/>
                <w:sz w:val="19"/>
                <w:szCs w:val="19"/>
              </w:rPr>
              <w:t>Vysoká miera príspevku projektu k príslušnému špecifickému cieľu P SK</w:t>
            </w:r>
            <w:r w:rsidR="00DD3E94">
              <w:rPr>
                <w:rFonts w:ascii="Arial" w:hAnsi="Arial" w:cs="Arial"/>
                <w:color w:val="000000" w:themeColor="text1"/>
                <w:sz w:val="19"/>
                <w:szCs w:val="19"/>
              </w:rPr>
              <w:t>.</w:t>
            </w:r>
          </w:p>
        </w:tc>
        <w:tc>
          <w:tcPr>
            <w:tcW w:w="586" w:type="pct"/>
            <w:vMerge w:val="restart"/>
            <w:vAlign w:val="center"/>
          </w:tcPr>
          <w:p w14:paraId="6738D426" w14:textId="14957C90" w:rsidR="00A95800" w:rsidRPr="00DD3E94" w:rsidRDefault="00A95800" w:rsidP="00C46BB9">
            <w:pPr>
              <w:spacing w:line="288" w:lineRule="auto"/>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 xml:space="preserve">Príslušná časť ŽoNFP:  Rozpočet projektu a očakávané </w:t>
            </w:r>
            <w:r w:rsidRPr="00DD3E94">
              <w:rPr>
                <w:rFonts w:ascii="Arial" w:eastAsia="Helvetica" w:hAnsi="Arial" w:cs="Arial"/>
                <w:color w:val="000000" w:themeColor="text1"/>
                <w:sz w:val="19"/>
                <w:szCs w:val="19"/>
              </w:rPr>
              <w:lastRenderedPageBreak/>
              <w:t>merateľné ukazovatele</w:t>
            </w:r>
          </w:p>
        </w:tc>
      </w:tr>
      <w:tr w:rsidR="00553622" w:rsidRPr="00DD3E94" w14:paraId="06D0B072" w14:textId="77777777" w:rsidTr="00081643">
        <w:trPr>
          <w:trHeight w:val="1250"/>
        </w:trPr>
        <w:tc>
          <w:tcPr>
            <w:tcW w:w="224" w:type="pct"/>
            <w:vMerge/>
            <w:vAlign w:val="center"/>
          </w:tcPr>
          <w:p w14:paraId="3A9BFE94" w14:textId="77777777" w:rsidR="00A95800" w:rsidRPr="00DD3E94" w:rsidRDefault="00A95800" w:rsidP="00C46BB9">
            <w:pPr>
              <w:spacing w:line="288" w:lineRule="auto"/>
              <w:jc w:val="center"/>
              <w:rPr>
                <w:rFonts w:ascii="Arial" w:eastAsia="Calibri" w:hAnsi="Arial" w:cs="Arial"/>
                <w:color w:val="000000" w:themeColor="text1"/>
                <w:sz w:val="19"/>
                <w:szCs w:val="19"/>
              </w:rPr>
            </w:pPr>
          </w:p>
        </w:tc>
        <w:tc>
          <w:tcPr>
            <w:tcW w:w="541" w:type="pct"/>
            <w:vMerge/>
            <w:vAlign w:val="center"/>
          </w:tcPr>
          <w:p w14:paraId="0D824272" w14:textId="77777777" w:rsidR="00A95800" w:rsidRPr="00DD3E94" w:rsidRDefault="00A95800" w:rsidP="00C46BB9">
            <w:pPr>
              <w:spacing w:line="288" w:lineRule="auto"/>
              <w:rPr>
                <w:rFonts w:ascii="Arial" w:hAnsi="Arial" w:cs="Arial"/>
                <w:color w:val="000000" w:themeColor="text1"/>
                <w:sz w:val="19"/>
                <w:szCs w:val="19"/>
              </w:rPr>
            </w:pPr>
          </w:p>
        </w:tc>
        <w:tc>
          <w:tcPr>
            <w:tcW w:w="1622" w:type="pct"/>
            <w:vMerge/>
            <w:vAlign w:val="center"/>
          </w:tcPr>
          <w:p w14:paraId="593BB840" w14:textId="77777777" w:rsidR="00A95800" w:rsidRPr="00DD3E94" w:rsidRDefault="00A95800" w:rsidP="00C46BB9">
            <w:pPr>
              <w:pStyle w:val="Default"/>
              <w:jc w:val="both"/>
              <w:rPr>
                <w:sz w:val="19"/>
                <w:szCs w:val="19"/>
              </w:rPr>
            </w:pPr>
          </w:p>
        </w:tc>
        <w:tc>
          <w:tcPr>
            <w:tcW w:w="405" w:type="pct"/>
            <w:vMerge/>
            <w:vAlign w:val="center"/>
          </w:tcPr>
          <w:p w14:paraId="631848DD" w14:textId="77777777" w:rsidR="00A95800" w:rsidRPr="00DD3E94" w:rsidRDefault="00A95800" w:rsidP="00C46BB9">
            <w:pPr>
              <w:spacing w:line="288" w:lineRule="auto"/>
              <w:jc w:val="center"/>
              <w:rPr>
                <w:rFonts w:ascii="Arial" w:eastAsia="Helvetica" w:hAnsi="Arial" w:cs="Arial"/>
                <w:color w:val="000000" w:themeColor="text1"/>
                <w:sz w:val="19"/>
                <w:szCs w:val="19"/>
                <w:u w:color="000000"/>
              </w:rPr>
            </w:pPr>
          </w:p>
        </w:tc>
        <w:tc>
          <w:tcPr>
            <w:tcW w:w="451" w:type="pct"/>
            <w:tcBorders>
              <w:right w:val="single" w:sz="4" w:space="0" w:color="auto"/>
            </w:tcBorders>
            <w:vAlign w:val="center"/>
          </w:tcPr>
          <w:p w14:paraId="79DB1118" w14:textId="780576EC" w:rsidR="00A95800" w:rsidRPr="00DD3E94" w:rsidRDefault="00972D04" w:rsidP="00C46BB9">
            <w:pPr>
              <w:spacing w:line="288" w:lineRule="auto"/>
              <w:jc w:val="center"/>
              <w:rPr>
                <w:rFonts w:ascii="Arial" w:hAnsi="Arial" w:cs="Arial"/>
                <w:color w:val="000000" w:themeColor="text1"/>
                <w:sz w:val="19"/>
                <w:szCs w:val="19"/>
              </w:rPr>
            </w:pPr>
            <w:r w:rsidRPr="00DD3E94">
              <w:rPr>
                <w:rFonts w:ascii="Arial" w:hAnsi="Arial" w:cs="Arial"/>
                <w:color w:val="000000" w:themeColor="text1"/>
                <w:sz w:val="19"/>
                <w:szCs w:val="19"/>
              </w:rPr>
              <w:t>4</w:t>
            </w:r>
          </w:p>
        </w:tc>
        <w:tc>
          <w:tcPr>
            <w:tcW w:w="1171" w:type="pct"/>
            <w:tcBorders>
              <w:right w:val="single" w:sz="4" w:space="0" w:color="auto"/>
            </w:tcBorders>
            <w:vAlign w:val="center"/>
          </w:tcPr>
          <w:p w14:paraId="35B0296B" w14:textId="0532EBC7" w:rsidR="00A95800" w:rsidRPr="00DD3E94" w:rsidRDefault="00A95800" w:rsidP="005415A8">
            <w:pPr>
              <w:spacing w:line="288" w:lineRule="auto"/>
              <w:jc w:val="both"/>
              <w:rPr>
                <w:rFonts w:ascii="Arial" w:hAnsi="Arial" w:cs="Arial"/>
                <w:color w:val="000000" w:themeColor="text1"/>
                <w:sz w:val="19"/>
                <w:szCs w:val="19"/>
              </w:rPr>
            </w:pPr>
            <w:r w:rsidRPr="00DD3E94">
              <w:rPr>
                <w:rFonts w:ascii="Arial" w:hAnsi="Arial" w:cs="Arial"/>
                <w:color w:val="000000" w:themeColor="text1"/>
                <w:sz w:val="19"/>
                <w:szCs w:val="19"/>
              </w:rPr>
              <w:t>Stredná miera príspevku projektu k príslušnému špecifickému cieľu P SK</w:t>
            </w:r>
            <w:r w:rsidR="00DD3E94">
              <w:rPr>
                <w:rFonts w:ascii="Arial" w:hAnsi="Arial" w:cs="Arial"/>
                <w:color w:val="000000" w:themeColor="text1"/>
                <w:sz w:val="19"/>
                <w:szCs w:val="19"/>
              </w:rPr>
              <w:t>.</w:t>
            </w:r>
          </w:p>
        </w:tc>
        <w:tc>
          <w:tcPr>
            <w:tcW w:w="586" w:type="pct"/>
            <w:vMerge/>
            <w:vAlign w:val="center"/>
          </w:tcPr>
          <w:p w14:paraId="4231AD43" w14:textId="77777777" w:rsidR="00A95800" w:rsidRPr="00DD3E94" w:rsidRDefault="00A95800" w:rsidP="00C46BB9">
            <w:pPr>
              <w:spacing w:line="288" w:lineRule="auto"/>
              <w:jc w:val="both"/>
              <w:rPr>
                <w:rFonts w:ascii="Arial" w:eastAsia="Helvetica" w:hAnsi="Arial" w:cs="Arial"/>
                <w:color w:val="000000" w:themeColor="text1"/>
                <w:sz w:val="19"/>
                <w:szCs w:val="19"/>
              </w:rPr>
            </w:pPr>
          </w:p>
        </w:tc>
      </w:tr>
      <w:tr w:rsidR="00553622" w:rsidRPr="00DD3E94" w14:paraId="5E4E7924" w14:textId="77777777" w:rsidTr="00081643">
        <w:trPr>
          <w:trHeight w:val="1250"/>
        </w:trPr>
        <w:tc>
          <w:tcPr>
            <w:tcW w:w="224" w:type="pct"/>
            <w:vMerge/>
            <w:vAlign w:val="center"/>
          </w:tcPr>
          <w:p w14:paraId="0F0DB55F" w14:textId="77777777" w:rsidR="00A95800" w:rsidRPr="00DD3E94" w:rsidRDefault="00A95800" w:rsidP="00C46BB9">
            <w:pPr>
              <w:spacing w:line="288" w:lineRule="auto"/>
              <w:jc w:val="center"/>
              <w:rPr>
                <w:rFonts w:ascii="Arial" w:eastAsia="Calibri" w:hAnsi="Arial" w:cs="Arial"/>
                <w:color w:val="000000" w:themeColor="text1"/>
                <w:sz w:val="19"/>
                <w:szCs w:val="19"/>
              </w:rPr>
            </w:pPr>
          </w:p>
        </w:tc>
        <w:tc>
          <w:tcPr>
            <w:tcW w:w="541" w:type="pct"/>
            <w:vMerge/>
            <w:vAlign w:val="center"/>
          </w:tcPr>
          <w:p w14:paraId="1BF3BA95" w14:textId="77777777" w:rsidR="00A95800" w:rsidRPr="00DD3E94" w:rsidRDefault="00A95800" w:rsidP="00C46BB9">
            <w:pPr>
              <w:spacing w:line="288" w:lineRule="auto"/>
              <w:rPr>
                <w:rFonts w:ascii="Arial" w:hAnsi="Arial" w:cs="Arial"/>
                <w:color w:val="000000" w:themeColor="text1"/>
                <w:sz w:val="19"/>
                <w:szCs w:val="19"/>
              </w:rPr>
            </w:pPr>
          </w:p>
        </w:tc>
        <w:tc>
          <w:tcPr>
            <w:tcW w:w="1622" w:type="pct"/>
            <w:vMerge/>
            <w:vAlign w:val="center"/>
          </w:tcPr>
          <w:p w14:paraId="70499B07" w14:textId="77777777" w:rsidR="00A95800" w:rsidRPr="00DD3E94" w:rsidRDefault="00A95800" w:rsidP="00C46BB9">
            <w:pPr>
              <w:pStyle w:val="Default"/>
              <w:jc w:val="both"/>
              <w:rPr>
                <w:sz w:val="19"/>
                <w:szCs w:val="19"/>
              </w:rPr>
            </w:pPr>
          </w:p>
        </w:tc>
        <w:tc>
          <w:tcPr>
            <w:tcW w:w="405" w:type="pct"/>
            <w:vMerge/>
            <w:vAlign w:val="center"/>
          </w:tcPr>
          <w:p w14:paraId="52CD3E86" w14:textId="77777777" w:rsidR="00A95800" w:rsidRPr="00DD3E94" w:rsidRDefault="00A95800" w:rsidP="00C46BB9">
            <w:pPr>
              <w:spacing w:line="288" w:lineRule="auto"/>
              <w:jc w:val="center"/>
              <w:rPr>
                <w:rFonts w:ascii="Arial" w:eastAsia="Helvetica" w:hAnsi="Arial" w:cs="Arial"/>
                <w:color w:val="000000" w:themeColor="text1"/>
                <w:sz w:val="19"/>
                <w:szCs w:val="19"/>
                <w:u w:color="000000"/>
              </w:rPr>
            </w:pPr>
          </w:p>
        </w:tc>
        <w:tc>
          <w:tcPr>
            <w:tcW w:w="451" w:type="pct"/>
            <w:tcBorders>
              <w:right w:val="single" w:sz="4" w:space="0" w:color="auto"/>
            </w:tcBorders>
            <w:vAlign w:val="center"/>
          </w:tcPr>
          <w:p w14:paraId="59A3133E" w14:textId="39E533E4" w:rsidR="00A95800" w:rsidRPr="00DD3E94" w:rsidRDefault="00972D04" w:rsidP="00C46BB9">
            <w:pPr>
              <w:spacing w:line="288" w:lineRule="auto"/>
              <w:jc w:val="center"/>
              <w:rPr>
                <w:rFonts w:ascii="Arial" w:hAnsi="Arial" w:cs="Arial"/>
                <w:color w:val="000000" w:themeColor="text1"/>
                <w:sz w:val="19"/>
                <w:szCs w:val="19"/>
              </w:rPr>
            </w:pPr>
            <w:r w:rsidRPr="00DD3E94">
              <w:rPr>
                <w:rFonts w:ascii="Arial" w:hAnsi="Arial" w:cs="Arial"/>
                <w:color w:val="000000" w:themeColor="text1"/>
                <w:sz w:val="19"/>
                <w:szCs w:val="19"/>
              </w:rPr>
              <w:t>0</w:t>
            </w:r>
          </w:p>
        </w:tc>
        <w:tc>
          <w:tcPr>
            <w:tcW w:w="1171" w:type="pct"/>
            <w:tcBorders>
              <w:right w:val="single" w:sz="4" w:space="0" w:color="auto"/>
            </w:tcBorders>
            <w:vAlign w:val="center"/>
          </w:tcPr>
          <w:p w14:paraId="26E47293" w14:textId="35584AF1" w:rsidR="00A95800" w:rsidRPr="00DD3E94" w:rsidRDefault="00A95800" w:rsidP="005415A8">
            <w:pPr>
              <w:spacing w:line="288" w:lineRule="auto"/>
              <w:jc w:val="both"/>
              <w:rPr>
                <w:rFonts w:ascii="Arial" w:hAnsi="Arial" w:cs="Arial"/>
                <w:color w:val="000000" w:themeColor="text1"/>
                <w:sz w:val="19"/>
                <w:szCs w:val="19"/>
              </w:rPr>
            </w:pPr>
            <w:r w:rsidRPr="00DD3E94">
              <w:rPr>
                <w:rFonts w:ascii="Arial" w:hAnsi="Arial" w:cs="Arial"/>
                <w:color w:val="000000" w:themeColor="text1"/>
                <w:sz w:val="19"/>
                <w:szCs w:val="19"/>
              </w:rPr>
              <w:t>Nízka miera príspevku projektu k príslušnému špecifickému cieľu P SK</w:t>
            </w:r>
          </w:p>
        </w:tc>
        <w:tc>
          <w:tcPr>
            <w:tcW w:w="586" w:type="pct"/>
            <w:vMerge/>
            <w:vAlign w:val="center"/>
          </w:tcPr>
          <w:p w14:paraId="250C275A" w14:textId="77777777" w:rsidR="00A95800" w:rsidRPr="00DD3E94" w:rsidRDefault="00A95800" w:rsidP="00C46BB9">
            <w:pPr>
              <w:spacing w:line="288" w:lineRule="auto"/>
              <w:jc w:val="both"/>
              <w:rPr>
                <w:rFonts w:ascii="Arial" w:eastAsia="Helvetica" w:hAnsi="Arial" w:cs="Arial"/>
                <w:color w:val="000000" w:themeColor="text1"/>
                <w:sz w:val="19"/>
                <w:szCs w:val="19"/>
              </w:rPr>
            </w:pPr>
          </w:p>
        </w:tc>
      </w:tr>
    </w:tbl>
    <w:p w14:paraId="1610A659" w14:textId="7C368A55" w:rsidR="00A95800" w:rsidRPr="00DD3E94" w:rsidRDefault="00A95800">
      <w:pPr>
        <w:rPr>
          <w:rFonts w:ascii="Arial" w:hAnsi="Arial" w:cs="Arial"/>
          <w:sz w:val="19"/>
          <w:szCs w:val="19"/>
        </w:rPr>
      </w:pPr>
    </w:p>
    <w:p w14:paraId="5365DF61" w14:textId="36308F86" w:rsidR="00A95800" w:rsidRPr="00DD3E94" w:rsidRDefault="00A95800">
      <w:pPr>
        <w:rPr>
          <w:rFonts w:ascii="Arial" w:hAnsi="Arial" w:cs="Arial"/>
          <w:sz w:val="19"/>
          <w:szCs w:val="19"/>
        </w:rPr>
      </w:pPr>
    </w:p>
    <w:p w14:paraId="7FFECA70" w14:textId="4FAB0D66" w:rsidR="00A95800" w:rsidRPr="00DD3E94" w:rsidRDefault="00A95800">
      <w:pPr>
        <w:rPr>
          <w:rFonts w:ascii="Arial" w:hAnsi="Arial" w:cs="Arial"/>
          <w:sz w:val="19"/>
          <w:szCs w:val="19"/>
        </w:rPr>
      </w:pPr>
    </w:p>
    <w:p w14:paraId="702DD5E6" w14:textId="4CC91E98" w:rsidR="00C36986" w:rsidRPr="00DD3E94" w:rsidRDefault="00C36986">
      <w:pPr>
        <w:rPr>
          <w:rFonts w:ascii="Arial" w:hAnsi="Arial" w:cs="Arial"/>
          <w:sz w:val="19"/>
          <w:szCs w:val="19"/>
        </w:rPr>
      </w:pPr>
    </w:p>
    <w:p w14:paraId="5AA77DEA" w14:textId="3329F7ED" w:rsidR="00C36986" w:rsidRPr="00DD3E94" w:rsidRDefault="00C36986">
      <w:pPr>
        <w:rPr>
          <w:rFonts w:ascii="Arial" w:hAnsi="Arial" w:cs="Arial"/>
          <w:sz w:val="19"/>
          <w:szCs w:val="19"/>
        </w:rPr>
      </w:pPr>
    </w:p>
    <w:p w14:paraId="6C191F61" w14:textId="1462C539" w:rsidR="00C36986" w:rsidRPr="00DD3E94" w:rsidRDefault="00C36986">
      <w:pPr>
        <w:rPr>
          <w:rFonts w:ascii="Arial" w:hAnsi="Arial" w:cs="Arial"/>
          <w:sz w:val="19"/>
          <w:szCs w:val="19"/>
        </w:rPr>
      </w:pPr>
    </w:p>
    <w:p w14:paraId="2C34E4D7" w14:textId="4E416514" w:rsidR="00C36986" w:rsidRDefault="00C36986">
      <w:pPr>
        <w:rPr>
          <w:rFonts w:ascii="Arial" w:hAnsi="Arial" w:cs="Arial"/>
          <w:sz w:val="19"/>
          <w:szCs w:val="19"/>
        </w:rPr>
      </w:pPr>
    </w:p>
    <w:p w14:paraId="3DCF93B2" w14:textId="2705C651" w:rsidR="0051270B" w:rsidRDefault="0051270B">
      <w:pPr>
        <w:rPr>
          <w:rFonts w:ascii="Arial" w:hAnsi="Arial" w:cs="Arial"/>
          <w:sz w:val="19"/>
          <w:szCs w:val="19"/>
        </w:rPr>
      </w:pPr>
    </w:p>
    <w:p w14:paraId="2395E8DF" w14:textId="2BD10389" w:rsidR="0051270B" w:rsidRDefault="0051270B">
      <w:pPr>
        <w:rPr>
          <w:rFonts w:ascii="Arial" w:hAnsi="Arial" w:cs="Arial"/>
          <w:sz w:val="19"/>
          <w:szCs w:val="19"/>
        </w:rPr>
      </w:pPr>
    </w:p>
    <w:p w14:paraId="0C817324" w14:textId="2299C5D9" w:rsidR="0051270B" w:rsidRDefault="0051270B">
      <w:pPr>
        <w:rPr>
          <w:rFonts w:ascii="Arial" w:hAnsi="Arial" w:cs="Arial"/>
          <w:sz w:val="19"/>
          <w:szCs w:val="19"/>
        </w:rPr>
      </w:pPr>
    </w:p>
    <w:p w14:paraId="0047D321" w14:textId="77777777" w:rsidR="0051270B" w:rsidRPr="00DD3E94" w:rsidRDefault="0051270B">
      <w:pPr>
        <w:rPr>
          <w:rFonts w:ascii="Arial" w:hAnsi="Arial" w:cs="Arial"/>
          <w:sz w:val="19"/>
          <w:szCs w:val="19"/>
        </w:rPr>
      </w:pPr>
    </w:p>
    <w:p w14:paraId="6F296079" w14:textId="77777777" w:rsidR="00C36986" w:rsidRPr="00DD3E94" w:rsidRDefault="00C36986">
      <w:pPr>
        <w:rPr>
          <w:rFonts w:ascii="Arial" w:hAnsi="Arial" w:cs="Arial"/>
          <w:sz w:val="19"/>
          <w:szCs w:val="19"/>
        </w:rPr>
      </w:pPr>
    </w:p>
    <w:p w14:paraId="64A2EDAD" w14:textId="3CF8BDE1" w:rsidR="00A95800" w:rsidRPr="00DD3E94" w:rsidRDefault="00A95800">
      <w:pPr>
        <w:rPr>
          <w:rFonts w:ascii="Arial" w:hAnsi="Arial" w:cs="Arial"/>
          <w:sz w:val="19"/>
          <w:szCs w:val="19"/>
        </w:rPr>
      </w:pPr>
    </w:p>
    <w:tbl>
      <w:tblPr>
        <w:tblStyle w:val="TableGrid8"/>
        <w:tblW w:w="5126" w:type="pct"/>
        <w:tblLayout w:type="fixed"/>
        <w:tblLook w:val="04A0" w:firstRow="1" w:lastRow="0" w:firstColumn="1" w:lastColumn="0" w:noHBand="0" w:noVBand="1"/>
      </w:tblPr>
      <w:tblGrid>
        <w:gridCol w:w="618"/>
        <w:gridCol w:w="1821"/>
        <w:gridCol w:w="5069"/>
        <w:gridCol w:w="1276"/>
        <w:gridCol w:w="1417"/>
        <w:gridCol w:w="3686"/>
        <w:gridCol w:w="1889"/>
      </w:tblGrid>
      <w:tr w:rsidR="009E07A8" w:rsidRPr="00DD3E94" w14:paraId="15981378" w14:textId="20EF6F53" w:rsidTr="00F708BE">
        <w:trPr>
          <w:trHeight w:val="502"/>
        </w:trPr>
        <w:tc>
          <w:tcPr>
            <w:tcW w:w="618" w:type="dxa"/>
            <w:shd w:val="clear" w:color="auto" w:fill="0070C0"/>
            <w:vAlign w:val="center"/>
          </w:tcPr>
          <w:p w14:paraId="64B89DE8" w14:textId="583B86CC" w:rsidR="009E07A8" w:rsidRPr="00DD3E94" w:rsidRDefault="009E07A8" w:rsidP="00AF6997">
            <w:pPr>
              <w:widowControl w:val="0"/>
              <w:pBdr>
                <w:top w:val="nil"/>
                <w:left w:val="nil"/>
                <w:bottom w:val="nil"/>
                <w:right w:val="nil"/>
                <w:between w:val="nil"/>
                <w:bar w:val="nil"/>
              </w:pBdr>
              <w:spacing w:line="288" w:lineRule="auto"/>
              <w:jc w:val="center"/>
              <w:rPr>
                <w:rFonts w:ascii="Arial" w:eastAsia="Calibri" w:hAnsi="Arial" w:cs="Arial"/>
                <w:b/>
                <w:bCs/>
                <w:color w:val="000000" w:themeColor="text1"/>
                <w:sz w:val="19"/>
                <w:szCs w:val="19"/>
                <w:u w:color="000000"/>
                <w:bdr w:val="nil"/>
              </w:rPr>
            </w:pPr>
            <w:r w:rsidRPr="00DD3E94">
              <w:rPr>
                <w:rFonts w:ascii="Arial" w:hAnsi="Arial" w:cs="Arial"/>
                <w:b/>
                <w:sz w:val="19"/>
                <w:szCs w:val="19"/>
              </w:rPr>
              <w:lastRenderedPageBreak/>
              <w:br w:type="page"/>
            </w:r>
            <w:r w:rsidRPr="00DD3E94">
              <w:rPr>
                <w:rFonts w:ascii="Arial" w:eastAsia="Calibri" w:hAnsi="Arial" w:cs="Arial"/>
                <w:b/>
                <w:bCs/>
                <w:color w:val="FFFFFF" w:themeColor="background1"/>
                <w:sz w:val="19"/>
                <w:szCs w:val="19"/>
                <w:u w:color="000000"/>
                <w:bdr w:val="nil"/>
              </w:rPr>
              <w:t>2.</w:t>
            </w:r>
          </w:p>
        </w:tc>
        <w:tc>
          <w:tcPr>
            <w:tcW w:w="15158" w:type="dxa"/>
            <w:gridSpan w:val="6"/>
            <w:shd w:val="clear" w:color="auto" w:fill="0070C0"/>
            <w:vAlign w:val="center"/>
          </w:tcPr>
          <w:p w14:paraId="1C8E81F2" w14:textId="7F5CFDC3" w:rsidR="009E07A8" w:rsidRPr="00DD3E94" w:rsidRDefault="009E07A8" w:rsidP="00AF6997">
            <w:pPr>
              <w:widowControl w:val="0"/>
              <w:pBdr>
                <w:top w:val="nil"/>
                <w:left w:val="nil"/>
                <w:bottom w:val="nil"/>
                <w:right w:val="nil"/>
                <w:between w:val="nil"/>
                <w:bar w:val="nil"/>
              </w:pBdr>
              <w:spacing w:line="288" w:lineRule="auto"/>
              <w:rPr>
                <w:rFonts w:ascii="Arial" w:hAnsi="Arial" w:cs="Arial"/>
                <w:b/>
                <w:bCs/>
                <w:color w:val="FFFFFF" w:themeColor="background1"/>
                <w:sz w:val="19"/>
                <w:szCs w:val="19"/>
              </w:rPr>
            </w:pPr>
            <w:r w:rsidRPr="00DD3E94">
              <w:rPr>
                <w:rFonts w:ascii="Arial" w:hAnsi="Arial" w:cs="Arial"/>
                <w:b/>
                <w:bCs/>
                <w:color w:val="FFFFFF" w:themeColor="background1"/>
                <w:sz w:val="19"/>
                <w:szCs w:val="19"/>
              </w:rPr>
              <w:t>Finančná a ekonomická stránka projektu</w:t>
            </w:r>
            <w:r>
              <w:rPr>
                <w:rFonts w:ascii="Arial" w:hAnsi="Arial" w:cs="Arial"/>
                <w:b/>
                <w:bCs/>
                <w:color w:val="FFFFFF" w:themeColor="background1"/>
                <w:sz w:val="19"/>
                <w:szCs w:val="19"/>
              </w:rPr>
              <w:t xml:space="preserve"> </w:t>
            </w:r>
          </w:p>
        </w:tc>
      </w:tr>
      <w:tr w:rsidR="00AF6997" w:rsidRPr="00DD3E94" w14:paraId="0D1CFC39" w14:textId="7659A35C" w:rsidTr="4D1E96D2">
        <w:trPr>
          <w:trHeight w:val="502"/>
        </w:trPr>
        <w:tc>
          <w:tcPr>
            <w:tcW w:w="618" w:type="dxa"/>
            <w:shd w:val="clear" w:color="auto" w:fill="9CC2E5" w:themeFill="accent1" w:themeFillTint="99"/>
            <w:vAlign w:val="center"/>
          </w:tcPr>
          <w:p w14:paraId="5AC33653" w14:textId="77777777" w:rsidR="00AF6997" w:rsidRPr="00DD3E94" w:rsidRDefault="00AF6997" w:rsidP="00B15E31">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u w:color="000000"/>
                <w:bdr w:val="nil"/>
              </w:rPr>
            </w:pPr>
            <w:r w:rsidRPr="00DD3E94">
              <w:rPr>
                <w:rFonts w:ascii="Arial" w:eastAsia="Calibri" w:hAnsi="Arial" w:cs="Arial"/>
                <w:b/>
                <w:bCs/>
                <w:color w:val="000000" w:themeColor="text1"/>
                <w:sz w:val="19"/>
                <w:szCs w:val="19"/>
                <w:u w:color="000000"/>
                <w:bdr w:val="nil"/>
              </w:rPr>
              <w:t>P.č.</w:t>
            </w:r>
          </w:p>
        </w:tc>
        <w:tc>
          <w:tcPr>
            <w:tcW w:w="1821" w:type="dxa"/>
            <w:shd w:val="clear" w:color="auto" w:fill="9CC2E5" w:themeFill="accent1" w:themeFillTint="99"/>
            <w:vAlign w:val="center"/>
          </w:tcPr>
          <w:p w14:paraId="5F8326C6" w14:textId="77777777" w:rsidR="00AF6997" w:rsidRPr="00DD3E94" w:rsidRDefault="00AF6997" w:rsidP="00B15E31">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u w:color="000000"/>
                <w:bdr w:val="nil"/>
              </w:rPr>
            </w:pPr>
            <w:r w:rsidRPr="00DD3E94">
              <w:rPr>
                <w:rFonts w:ascii="Arial" w:eastAsia="Calibri" w:hAnsi="Arial" w:cs="Arial"/>
                <w:b/>
                <w:bCs/>
                <w:color w:val="000000" w:themeColor="text1"/>
                <w:sz w:val="19"/>
                <w:szCs w:val="19"/>
                <w:u w:color="000000"/>
                <w:bdr w:val="nil"/>
              </w:rPr>
              <w:t>Kritérium</w:t>
            </w:r>
          </w:p>
        </w:tc>
        <w:tc>
          <w:tcPr>
            <w:tcW w:w="5069" w:type="dxa"/>
            <w:shd w:val="clear" w:color="auto" w:fill="9CC2E5" w:themeFill="accent1" w:themeFillTint="99"/>
            <w:vAlign w:val="center"/>
          </w:tcPr>
          <w:p w14:paraId="0C917BA0" w14:textId="77777777" w:rsidR="00AF6997" w:rsidRPr="00DD3E94" w:rsidRDefault="00AF6997" w:rsidP="00B15E31">
            <w:pPr>
              <w:widowControl w:val="0"/>
              <w:pBdr>
                <w:top w:val="nil"/>
                <w:left w:val="nil"/>
                <w:bottom w:val="nil"/>
                <w:right w:val="nil"/>
                <w:between w:val="nil"/>
                <w:bar w:val="nil"/>
              </w:pBdr>
              <w:spacing w:line="288" w:lineRule="auto"/>
              <w:ind w:left="143" w:right="136" w:hanging="3"/>
              <w:jc w:val="center"/>
              <w:rPr>
                <w:rFonts w:ascii="Arial" w:eastAsia="Calibri" w:hAnsi="Arial" w:cs="Arial"/>
                <w:b/>
                <w:bCs/>
                <w:color w:val="000000" w:themeColor="text1"/>
                <w:sz w:val="19"/>
                <w:szCs w:val="19"/>
                <w:u w:color="000000"/>
                <w:bdr w:val="nil"/>
              </w:rPr>
            </w:pPr>
            <w:r w:rsidRPr="00DD3E94">
              <w:rPr>
                <w:rFonts w:ascii="Arial" w:eastAsia="Calibri" w:hAnsi="Arial" w:cs="Arial"/>
                <w:b/>
                <w:bCs/>
                <w:color w:val="000000" w:themeColor="text1"/>
                <w:sz w:val="19"/>
                <w:szCs w:val="19"/>
                <w:u w:color="000000"/>
                <w:bdr w:val="nil"/>
              </w:rPr>
              <w:t>Predmet hodnotenia</w:t>
            </w:r>
          </w:p>
        </w:tc>
        <w:tc>
          <w:tcPr>
            <w:tcW w:w="1276" w:type="dxa"/>
            <w:shd w:val="clear" w:color="auto" w:fill="9CC2E5" w:themeFill="accent1" w:themeFillTint="99"/>
            <w:vAlign w:val="center"/>
          </w:tcPr>
          <w:p w14:paraId="2D309B1E" w14:textId="77777777" w:rsidR="00AF6997" w:rsidRPr="00DD3E94" w:rsidRDefault="00AF6997" w:rsidP="00B15E31">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u w:color="000000"/>
                <w:bdr w:val="nil"/>
              </w:rPr>
            </w:pPr>
            <w:r w:rsidRPr="00DD3E94">
              <w:rPr>
                <w:rFonts w:ascii="Arial" w:eastAsia="Calibri" w:hAnsi="Arial" w:cs="Arial"/>
                <w:b/>
                <w:bCs/>
                <w:color w:val="000000" w:themeColor="text1"/>
                <w:sz w:val="19"/>
                <w:szCs w:val="19"/>
                <w:u w:color="000000"/>
                <w:bdr w:val="nil"/>
              </w:rPr>
              <w:t>Typ kritéria</w:t>
            </w:r>
          </w:p>
        </w:tc>
        <w:tc>
          <w:tcPr>
            <w:tcW w:w="1417" w:type="dxa"/>
            <w:shd w:val="clear" w:color="auto" w:fill="9CC2E5" w:themeFill="accent1" w:themeFillTint="99"/>
            <w:vAlign w:val="center"/>
          </w:tcPr>
          <w:p w14:paraId="4514E041" w14:textId="77777777" w:rsidR="00AF6997" w:rsidRPr="00DD3E94" w:rsidRDefault="00AF6997" w:rsidP="00081643">
            <w:pPr>
              <w:widowControl w:val="0"/>
              <w:pBdr>
                <w:top w:val="nil"/>
                <w:left w:val="nil"/>
                <w:bottom w:val="nil"/>
                <w:right w:val="nil"/>
                <w:between w:val="nil"/>
                <w:bar w:val="nil"/>
              </w:pBdr>
              <w:spacing w:line="288" w:lineRule="auto"/>
              <w:ind w:right="136"/>
              <w:jc w:val="center"/>
              <w:rPr>
                <w:rFonts w:ascii="Arial" w:eastAsia="Calibri" w:hAnsi="Arial" w:cs="Arial"/>
                <w:b/>
                <w:bCs/>
                <w:color w:val="000000" w:themeColor="text1"/>
                <w:sz w:val="19"/>
                <w:szCs w:val="19"/>
                <w:u w:color="000000"/>
                <w:bdr w:val="nil"/>
              </w:rPr>
            </w:pPr>
            <w:r w:rsidRPr="00DD3E94">
              <w:rPr>
                <w:rFonts w:ascii="Arial" w:eastAsia="Calibri" w:hAnsi="Arial" w:cs="Arial"/>
                <w:b/>
                <w:bCs/>
                <w:color w:val="000000" w:themeColor="text1"/>
                <w:sz w:val="19"/>
                <w:szCs w:val="19"/>
                <w:u w:color="000000"/>
                <w:bdr w:val="nil"/>
              </w:rPr>
              <w:t>Hodnotenie</w:t>
            </w:r>
          </w:p>
        </w:tc>
        <w:tc>
          <w:tcPr>
            <w:tcW w:w="3686" w:type="dxa"/>
            <w:shd w:val="clear" w:color="auto" w:fill="9CC2E5" w:themeFill="accent1" w:themeFillTint="99"/>
            <w:vAlign w:val="center"/>
          </w:tcPr>
          <w:p w14:paraId="47A5205F" w14:textId="77777777" w:rsidR="00AF6997" w:rsidRPr="00DD3E94" w:rsidRDefault="00AF6997" w:rsidP="000D2D4D">
            <w:pPr>
              <w:widowControl w:val="0"/>
              <w:pBdr>
                <w:top w:val="nil"/>
                <w:left w:val="nil"/>
                <w:bottom w:val="nil"/>
                <w:right w:val="nil"/>
                <w:between w:val="nil"/>
                <w:bar w:val="nil"/>
              </w:pBdr>
              <w:spacing w:line="288" w:lineRule="auto"/>
              <w:ind w:left="143" w:right="136" w:hanging="3"/>
              <w:jc w:val="center"/>
              <w:rPr>
                <w:rFonts w:ascii="Arial" w:eastAsia="Calibri" w:hAnsi="Arial" w:cs="Arial"/>
                <w:b/>
                <w:bCs/>
                <w:color w:val="000000" w:themeColor="text1"/>
                <w:sz w:val="19"/>
                <w:szCs w:val="19"/>
                <w:u w:color="000000"/>
                <w:bdr w:val="nil"/>
              </w:rPr>
            </w:pPr>
            <w:r w:rsidRPr="00DD3E94">
              <w:rPr>
                <w:rFonts w:ascii="Arial" w:eastAsia="Calibri" w:hAnsi="Arial" w:cs="Arial"/>
                <w:b/>
                <w:bCs/>
                <w:color w:val="000000" w:themeColor="text1"/>
                <w:sz w:val="19"/>
                <w:szCs w:val="19"/>
                <w:u w:color="000000"/>
                <w:bdr w:val="nil"/>
              </w:rPr>
              <w:t>Spôsob aplikácie hodnotiaceho kritéria</w:t>
            </w:r>
          </w:p>
        </w:tc>
        <w:tc>
          <w:tcPr>
            <w:tcW w:w="1889" w:type="dxa"/>
            <w:shd w:val="clear" w:color="auto" w:fill="9CC2E5" w:themeFill="accent1" w:themeFillTint="99"/>
            <w:vAlign w:val="center"/>
          </w:tcPr>
          <w:p w14:paraId="67DCF7DB" w14:textId="2BD60A12" w:rsidR="00AF6997" w:rsidRPr="00DD3E94" w:rsidRDefault="00AF6997" w:rsidP="00AF6997">
            <w:pPr>
              <w:widowControl w:val="0"/>
              <w:pBdr>
                <w:top w:val="nil"/>
                <w:left w:val="nil"/>
                <w:bottom w:val="nil"/>
                <w:right w:val="nil"/>
                <w:between w:val="nil"/>
                <w:bar w:val="nil"/>
              </w:pBdr>
              <w:tabs>
                <w:tab w:val="center" w:pos="1920"/>
                <w:tab w:val="left" w:pos="2412"/>
              </w:tabs>
              <w:spacing w:line="288" w:lineRule="auto"/>
              <w:ind w:left="143" w:right="136" w:hanging="3"/>
              <w:jc w:val="center"/>
              <w:rPr>
                <w:rFonts w:ascii="Arial" w:eastAsia="Calibri" w:hAnsi="Arial" w:cs="Arial"/>
                <w:b/>
                <w:bCs/>
                <w:color w:val="000000" w:themeColor="text1"/>
                <w:sz w:val="19"/>
                <w:szCs w:val="19"/>
                <w:u w:color="000000"/>
                <w:bdr w:val="nil"/>
              </w:rPr>
            </w:pPr>
            <w:r w:rsidRPr="00DD3E94">
              <w:rPr>
                <w:rFonts w:ascii="Arial" w:eastAsia="Calibri" w:hAnsi="Arial" w:cs="Arial"/>
                <w:b/>
                <w:bCs/>
                <w:sz w:val="19"/>
                <w:szCs w:val="19"/>
              </w:rPr>
              <w:t>Zdroj overenia</w:t>
            </w:r>
          </w:p>
        </w:tc>
      </w:tr>
      <w:tr w:rsidR="00D2773D" w:rsidRPr="00DD3E94" w14:paraId="69236C9A" w14:textId="77777777" w:rsidTr="005415A8">
        <w:trPr>
          <w:trHeight w:val="1200"/>
        </w:trPr>
        <w:tc>
          <w:tcPr>
            <w:tcW w:w="618" w:type="dxa"/>
            <w:vMerge w:val="restart"/>
            <w:vAlign w:val="center"/>
          </w:tcPr>
          <w:p w14:paraId="0196A503" w14:textId="5C6880B0" w:rsidR="00D2773D" w:rsidRPr="00DD3E94" w:rsidRDefault="00D2773D" w:rsidP="00E4097E">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2.</w:t>
            </w:r>
            <w:r w:rsidR="00E4097E" w:rsidRPr="00DD3E94">
              <w:rPr>
                <w:rFonts w:ascii="Arial" w:eastAsia="Calibri" w:hAnsi="Arial" w:cs="Arial"/>
                <w:color w:val="000000" w:themeColor="text1"/>
                <w:sz w:val="19"/>
                <w:szCs w:val="19"/>
              </w:rPr>
              <w:t>1</w:t>
            </w:r>
          </w:p>
        </w:tc>
        <w:tc>
          <w:tcPr>
            <w:tcW w:w="1821" w:type="dxa"/>
            <w:vMerge w:val="restart"/>
            <w:vAlign w:val="center"/>
          </w:tcPr>
          <w:p w14:paraId="0B4515B2" w14:textId="37776E14" w:rsidR="00D2773D" w:rsidRPr="00DD3E94" w:rsidRDefault="00D2773D" w:rsidP="00D2773D">
            <w:pPr>
              <w:spacing w:line="288" w:lineRule="auto"/>
              <w:rPr>
                <w:rFonts w:ascii="Arial" w:hAnsi="Arial" w:cs="Arial"/>
                <w:color w:val="000000" w:themeColor="text1"/>
                <w:sz w:val="19"/>
                <w:szCs w:val="19"/>
              </w:rPr>
            </w:pPr>
            <w:r w:rsidRPr="00DD3E94">
              <w:rPr>
                <w:rFonts w:ascii="Arial" w:hAnsi="Arial" w:cs="Arial"/>
                <w:color w:val="000000" w:themeColor="text1"/>
                <w:sz w:val="19"/>
                <w:szCs w:val="19"/>
              </w:rPr>
              <w:t>Účelnosť a vecná oprávnenosť výdavkov projektu</w:t>
            </w:r>
          </w:p>
        </w:tc>
        <w:tc>
          <w:tcPr>
            <w:tcW w:w="5069" w:type="dxa"/>
            <w:vMerge w:val="restart"/>
            <w:vAlign w:val="center"/>
          </w:tcPr>
          <w:p w14:paraId="7BC6C7D5" w14:textId="36F47A53" w:rsidR="00D2773D" w:rsidRPr="00DD3E94" w:rsidRDefault="00D2773D" w:rsidP="00D2773D">
            <w:pPr>
              <w:spacing w:line="288" w:lineRule="auto"/>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 xml:space="preserve">Posudzuje sa, či sú žiadané výdavky projektu vecne oprávnené v zmysle riadiacej dokumentácie P SK upravujúcej oblasť oprávnenosti výdavkov, resp. </w:t>
            </w:r>
            <w:r w:rsidR="00B952EC">
              <w:rPr>
                <w:rFonts w:ascii="Arial" w:eastAsia="Helvetica" w:hAnsi="Arial" w:cs="Arial"/>
                <w:color w:val="000000" w:themeColor="text1"/>
                <w:sz w:val="19"/>
                <w:szCs w:val="19"/>
              </w:rPr>
              <w:t>výzvy</w:t>
            </w:r>
            <w:r w:rsidRPr="00DD3E94">
              <w:rPr>
                <w:rFonts w:ascii="Arial" w:eastAsia="Helvetica" w:hAnsi="Arial" w:cs="Arial"/>
                <w:color w:val="000000" w:themeColor="text1"/>
                <w:sz w:val="19"/>
                <w:szCs w:val="19"/>
              </w:rPr>
              <w:t xml:space="preserve"> na </w:t>
            </w:r>
            <w:r w:rsidR="00B952EC" w:rsidRPr="00DD3E94">
              <w:rPr>
                <w:rFonts w:ascii="Arial" w:eastAsia="Helvetica" w:hAnsi="Arial" w:cs="Arial"/>
                <w:color w:val="000000" w:themeColor="text1"/>
                <w:sz w:val="19"/>
                <w:szCs w:val="19"/>
              </w:rPr>
              <w:t>predk</w:t>
            </w:r>
            <w:r w:rsidR="00B952EC">
              <w:rPr>
                <w:rFonts w:ascii="Arial" w:eastAsia="Helvetica" w:hAnsi="Arial" w:cs="Arial"/>
                <w:color w:val="000000" w:themeColor="text1"/>
                <w:sz w:val="19"/>
                <w:szCs w:val="19"/>
              </w:rPr>
              <w:t>ladanie</w:t>
            </w:r>
            <w:r w:rsidRPr="00DD3E94">
              <w:rPr>
                <w:rFonts w:ascii="Arial" w:eastAsia="Helvetica" w:hAnsi="Arial" w:cs="Arial"/>
                <w:color w:val="000000" w:themeColor="text1"/>
                <w:sz w:val="19"/>
                <w:szCs w:val="19"/>
              </w:rPr>
              <w:t xml:space="preserve"> žiadosti o NFP a či spĺňajú podmienku účelnosti vzhľadom k stanoveným cieľom a očakávaným výstupom projektu (t. j. či sú potrebné/nevyhnutné na realizáciu projektu).</w:t>
            </w:r>
          </w:p>
          <w:p w14:paraId="745E0A94" w14:textId="13ED3D07" w:rsidR="00D2773D" w:rsidRPr="00DD3E94" w:rsidRDefault="00D2773D" w:rsidP="00B952EC">
            <w:pPr>
              <w:widowControl w:val="0"/>
              <w:spacing w:line="288" w:lineRule="auto"/>
              <w:jc w:val="both"/>
              <w:rPr>
                <w:rFonts w:ascii="Arial" w:hAnsi="Arial" w:cs="Arial"/>
                <w:color w:val="000000" w:themeColor="text1"/>
                <w:sz w:val="19"/>
                <w:szCs w:val="19"/>
                <w:u w:color="000000"/>
              </w:rPr>
            </w:pPr>
            <w:r w:rsidRPr="00DD3E94">
              <w:rPr>
                <w:rFonts w:ascii="Arial" w:eastAsia="Helvetica" w:hAnsi="Arial" w:cs="Arial"/>
                <w:i/>
                <w:color w:val="000000" w:themeColor="text1"/>
                <w:sz w:val="19"/>
                <w:szCs w:val="19"/>
              </w:rPr>
              <w:t>Pozn.: V prípade identifikácie neoprávnených výdavkov projektu (z titulu vecnej neoprávnenosti alebo neúčelnosti) sa v procese odborného hodnotenia výška celkových oprávnených výdavkov projektu adekvátne zníži.</w:t>
            </w:r>
          </w:p>
        </w:tc>
        <w:tc>
          <w:tcPr>
            <w:tcW w:w="1276" w:type="dxa"/>
            <w:vMerge w:val="restart"/>
            <w:vAlign w:val="center"/>
          </w:tcPr>
          <w:p w14:paraId="56C8CEF5" w14:textId="014AF6C7" w:rsidR="00D2773D" w:rsidRPr="00DD3E94" w:rsidRDefault="00535DE3" w:rsidP="00D2773D">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rPr>
            </w:pPr>
            <w:r w:rsidRPr="00DD3E94">
              <w:rPr>
                <w:rFonts w:ascii="Arial" w:eastAsia="Calibri" w:hAnsi="Arial" w:cs="Arial"/>
                <w:color w:val="000000" w:themeColor="text1"/>
                <w:sz w:val="19"/>
                <w:szCs w:val="19"/>
              </w:rPr>
              <w:t>Vylučujúce kritérium</w:t>
            </w:r>
            <w:r w:rsidRPr="00DD3E94" w:rsidDel="00535DE3">
              <w:rPr>
                <w:rFonts w:ascii="Arial" w:eastAsia="Helvetica" w:hAnsi="Arial" w:cs="Arial"/>
                <w:color w:val="000000" w:themeColor="text1"/>
                <w:sz w:val="19"/>
                <w:szCs w:val="19"/>
                <w:u w:color="000000"/>
              </w:rPr>
              <w:t xml:space="preserve"> </w:t>
            </w:r>
          </w:p>
        </w:tc>
        <w:tc>
          <w:tcPr>
            <w:tcW w:w="1417" w:type="dxa"/>
            <w:vAlign w:val="center"/>
          </w:tcPr>
          <w:p w14:paraId="008CC308" w14:textId="77777777" w:rsidR="00D2773D" w:rsidRPr="00DD3E94" w:rsidDel="00C96C56" w:rsidRDefault="00D2773D" w:rsidP="00D2773D">
            <w:pPr>
              <w:jc w:val="center"/>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áno</w:t>
            </w:r>
          </w:p>
        </w:tc>
        <w:tc>
          <w:tcPr>
            <w:tcW w:w="3686" w:type="dxa"/>
            <w:vAlign w:val="center"/>
          </w:tcPr>
          <w:p w14:paraId="6C5CC900" w14:textId="75134D63" w:rsidR="00D2773D" w:rsidRPr="00DD3E94" w:rsidRDefault="00D2773D" w:rsidP="005415A8">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50 % a viac finančnej hodnoty žiadateľom definovaných celkových oprávnených výdavkov projektu je vecne oprávnených a zároveň účelných vzhľadom k stanoveným cieľom a očakávaným výstupom projektu.</w:t>
            </w:r>
          </w:p>
        </w:tc>
        <w:tc>
          <w:tcPr>
            <w:tcW w:w="1889" w:type="dxa"/>
            <w:vMerge w:val="restart"/>
            <w:vAlign w:val="center"/>
          </w:tcPr>
          <w:p w14:paraId="718E8172" w14:textId="77777777" w:rsidR="00B952EC" w:rsidRDefault="00D2773D" w:rsidP="00D2773D">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 xml:space="preserve">Príslušná časť ŽoNFP: </w:t>
            </w:r>
          </w:p>
          <w:p w14:paraId="3E9805CD" w14:textId="18E703EE" w:rsidR="00D2773D" w:rsidRPr="00DD3E94" w:rsidRDefault="00D2773D" w:rsidP="00D2773D">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Rozpočet projektu</w:t>
            </w:r>
          </w:p>
        </w:tc>
      </w:tr>
      <w:tr w:rsidR="00D2773D" w:rsidRPr="00DD3E94" w14:paraId="68FFD178" w14:textId="77777777" w:rsidTr="005415A8">
        <w:trPr>
          <w:trHeight w:val="1200"/>
        </w:trPr>
        <w:tc>
          <w:tcPr>
            <w:tcW w:w="618" w:type="dxa"/>
            <w:vMerge/>
            <w:vAlign w:val="center"/>
          </w:tcPr>
          <w:p w14:paraId="06977AF1" w14:textId="77777777" w:rsidR="00D2773D" w:rsidRPr="00DD3E94" w:rsidRDefault="00D2773D" w:rsidP="00D2773D">
            <w:pPr>
              <w:spacing w:line="288" w:lineRule="auto"/>
              <w:jc w:val="center"/>
              <w:rPr>
                <w:rFonts w:ascii="Arial" w:eastAsia="Calibri" w:hAnsi="Arial" w:cs="Arial"/>
                <w:color w:val="000000" w:themeColor="text1"/>
                <w:sz w:val="19"/>
                <w:szCs w:val="19"/>
              </w:rPr>
            </w:pPr>
          </w:p>
        </w:tc>
        <w:tc>
          <w:tcPr>
            <w:tcW w:w="1821" w:type="dxa"/>
            <w:vMerge/>
            <w:vAlign w:val="center"/>
          </w:tcPr>
          <w:p w14:paraId="7C543575" w14:textId="77777777" w:rsidR="00D2773D" w:rsidRPr="00DD3E94" w:rsidRDefault="00D2773D" w:rsidP="00D2773D">
            <w:pPr>
              <w:spacing w:line="288" w:lineRule="auto"/>
              <w:rPr>
                <w:rFonts w:ascii="Arial" w:hAnsi="Arial" w:cs="Arial"/>
                <w:color w:val="000000" w:themeColor="text1"/>
                <w:sz w:val="19"/>
                <w:szCs w:val="19"/>
              </w:rPr>
            </w:pPr>
          </w:p>
        </w:tc>
        <w:tc>
          <w:tcPr>
            <w:tcW w:w="5069" w:type="dxa"/>
            <w:vMerge/>
            <w:vAlign w:val="center"/>
          </w:tcPr>
          <w:p w14:paraId="4593B567" w14:textId="77777777" w:rsidR="00D2773D" w:rsidRPr="00DD3E94" w:rsidRDefault="00D2773D" w:rsidP="00D2773D">
            <w:pPr>
              <w:spacing w:line="288" w:lineRule="auto"/>
              <w:jc w:val="both"/>
              <w:rPr>
                <w:rFonts w:ascii="Arial" w:eastAsia="Helvetica" w:hAnsi="Arial" w:cs="Arial"/>
                <w:color w:val="000000" w:themeColor="text1"/>
                <w:sz w:val="19"/>
                <w:szCs w:val="19"/>
              </w:rPr>
            </w:pPr>
          </w:p>
        </w:tc>
        <w:tc>
          <w:tcPr>
            <w:tcW w:w="1276" w:type="dxa"/>
            <w:vMerge/>
            <w:vAlign w:val="center"/>
          </w:tcPr>
          <w:p w14:paraId="4EA2F979" w14:textId="77777777" w:rsidR="00D2773D" w:rsidRPr="00DD3E94" w:rsidRDefault="00D2773D" w:rsidP="00D2773D">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rPr>
            </w:pPr>
          </w:p>
        </w:tc>
        <w:tc>
          <w:tcPr>
            <w:tcW w:w="1417" w:type="dxa"/>
            <w:vAlign w:val="center"/>
          </w:tcPr>
          <w:p w14:paraId="4A543DC0" w14:textId="619F30A9" w:rsidR="00D2773D" w:rsidRPr="00DD3E94" w:rsidRDefault="00D2773D" w:rsidP="00D2773D">
            <w:pPr>
              <w:jc w:val="center"/>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nie</w:t>
            </w:r>
          </w:p>
        </w:tc>
        <w:tc>
          <w:tcPr>
            <w:tcW w:w="3686" w:type="dxa"/>
            <w:vAlign w:val="center"/>
          </w:tcPr>
          <w:p w14:paraId="5D49749E" w14:textId="73AFD0C0" w:rsidR="00D2773D" w:rsidRPr="00DD3E94" w:rsidRDefault="00D2773D" w:rsidP="005415A8">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Menej ako 50</w:t>
            </w:r>
            <w:r w:rsidR="00DD3E94">
              <w:rPr>
                <w:rFonts w:ascii="Arial" w:eastAsia="Helvetica" w:hAnsi="Arial" w:cs="Arial"/>
                <w:color w:val="000000" w:themeColor="text1"/>
                <w:sz w:val="19"/>
                <w:szCs w:val="19"/>
              </w:rPr>
              <w:t xml:space="preserve"> </w:t>
            </w:r>
            <w:r w:rsidRPr="00DD3E94">
              <w:rPr>
                <w:rFonts w:ascii="Arial" w:eastAsia="Helvetica" w:hAnsi="Arial" w:cs="Arial"/>
                <w:color w:val="000000" w:themeColor="text1"/>
                <w:sz w:val="19"/>
                <w:szCs w:val="19"/>
              </w:rPr>
              <w:t>% finančnej hodnoty žiadateľom definovaných celkových oprávnených výdavkov projektu je vecne oprávnených a/alebo účelných vzhľadom k stanoveným</w:t>
            </w:r>
          </w:p>
        </w:tc>
        <w:tc>
          <w:tcPr>
            <w:tcW w:w="1889" w:type="dxa"/>
            <w:vMerge/>
            <w:vAlign w:val="center"/>
          </w:tcPr>
          <w:p w14:paraId="660BAD2F" w14:textId="77777777" w:rsidR="00D2773D" w:rsidRPr="00DD3E94" w:rsidRDefault="00D2773D" w:rsidP="00D2773D">
            <w:pPr>
              <w:jc w:val="both"/>
              <w:rPr>
                <w:rFonts w:ascii="Arial" w:eastAsia="Helvetica" w:hAnsi="Arial" w:cs="Arial"/>
                <w:color w:val="000000" w:themeColor="text1"/>
                <w:sz w:val="19"/>
                <w:szCs w:val="19"/>
              </w:rPr>
            </w:pPr>
          </w:p>
        </w:tc>
      </w:tr>
      <w:tr w:rsidR="00591B52" w:rsidRPr="00DD3E94" w14:paraId="0B514730" w14:textId="64876AC8" w:rsidTr="005415A8">
        <w:trPr>
          <w:trHeight w:val="2031"/>
        </w:trPr>
        <w:tc>
          <w:tcPr>
            <w:tcW w:w="618" w:type="dxa"/>
            <w:vMerge w:val="restart"/>
            <w:vAlign w:val="center"/>
          </w:tcPr>
          <w:p w14:paraId="7236C423" w14:textId="10B29354" w:rsidR="00591B52" w:rsidRPr="00DD3E94" w:rsidRDefault="00591B52" w:rsidP="00591B52">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2.2</w:t>
            </w:r>
          </w:p>
        </w:tc>
        <w:tc>
          <w:tcPr>
            <w:tcW w:w="1821" w:type="dxa"/>
            <w:vMerge w:val="restart"/>
            <w:vAlign w:val="center"/>
          </w:tcPr>
          <w:p w14:paraId="3A0F5D0A" w14:textId="7EA4B57A" w:rsidR="00591B52" w:rsidRPr="00DD3E94" w:rsidRDefault="00591B52" w:rsidP="00591B52">
            <w:pPr>
              <w:spacing w:line="288" w:lineRule="auto"/>
              <w:rPr>
                <w:rFonts w:ascii="Arial" w:eastAsia="Calibri" w:hAnsi="Arial" w:cs="Arial"/>
                <w:color w:val="000000" w:themeColor="text1"/>
                <w:sz w:val="19"/>
                <w:szCs w:val="19"/>
              </w:rPr>
            </w:pPr>
            <w:r w:rsidRPr="00DD3E94">
              <w:rPr>
                <w:rFonts w:ascii="Arial" w:hAnsi="Arial" w:cs="Arial"/>
                <w:color w:val="000000" w:themeColor="text1"/>
                <w:sz w:val="19"/>
                <w:szCs w:val="19"/>
              </w:rPr>
              <w:t>Efektívnosť a hospodárnosť výdavkov projektu</w:t>
            </w:r>
          </w:p>
        </w:tc>
        <w:tc>
          <w:tcPr>
            <w:tcW w:w="5069" w:type="dxa"/>
            <w:vMerge w:val="restart"/>
            <w:vAlign w:val="center"/>
          </w:tcPr>
          <w:p w14:paraId="0FD31776" w14:textId="3E1BCF0A" w:rsidR="00591B52" w:rsidRPr="00DD3E94" w:rsidRDefault="00591B52" w:rsidP="00591B52">
            <w:pPr>
              <w:widowControl w:val="0"/>
              <w:spacing w:line="288" w:lineRule="auto"/>
              <w:jc w:val="both"/>
              <w:rPr>
                <w:rFonts w:ascii="Arial" w:hAnsi="Arial" w:cs="Arial"/>
                <w:color w:val="000000" w:themeColor="text1"/>
                <w:sz w:val="19"/>
                <w:szCs w:val="19"/>
                <w:u w:color="000000"/>
              </w:rPr>
            </w:pPr>
            <w:r w:rsidRPr="00DD3E94">
              <w:rPr>
                <w:rFonts w:ascii="Arial" w:hAnsi="Arial" w:cs="Arial"/>
                <w:color w:val="000000" w:themeColor="text1"/>
                <w:sz w:val="19"/>
                <w:szCs w:val="19"/>
              </w:rPr>
              <w:t xml:space="preserve">Posudzuje sa, či navrhnuté výdavky v rozpočte projektu spĺňajú podmienku hospodárnosti a efektívnosti a či všetky položky rozpočtu projektu sú hospodárne z pohľadu primeranosti k cenám na trhu. </w:t>
            </w:r>
          </w:p>
          <w:p w14:paraId="3037D360" w14:textId="77777777" w:rsidR="00591B52" w:rsidRPr="00DD3E94" w:rsidRDefault="00591B52" w:rsidP="00591B52">
            <w:pPr>
              <w:widowControl w:val="0"/>
              <w:spacing w:line="288" w:lineRule="auto"/>
              <w:jc w:val="both"/>
              <w:rPr>
                <w:rFonts w:ascii="Arial" w:hAnsi="Arial" w:cs="Arial"/>
                <w:color w:val="000000" w:themeColor="text1"/>
                <w:sz w:val="19"/>
                <w:szCs w:val="19"/>
                <w:u w:color="000000"/>
              </w:rPr>
            </w:pPr>
          </w:p>
          <w:p w14:paraId="68B4C49E" w14:textId="68CD8F60" w:rsidR="00591B52" w:rsidRPr="00DD3E94" w:rsidRDefault="00591B52" w:rsidP="00591B52">
            <w:pPr>
              <w:widowControl w:val="0"/>
              <w:spacing w:line="288" w:lineRule="auto"/>
              <w:jc w:val="both"/>
              <w:rPr>
                <w:rFonts w:ascii="Arial" w:hAnsi="Arial" w:cs="Arial"/>
                <w:color w:val="000000" w:themeColor="text1"/>
                <w:sz w:val="19"/>
                <w:szCs w:val="19"/>
                <w:u w:color="000000"/>
              </w:rPr>
            </w:pPr>
            <w:r w:rsidRPr="00DD3E94">
              <w:rPr>
                <w:rFonts w:ascii="Arial" w:hAnsi="Arial" w:cs="Arial"/>
                <w:color w:val="000000" w:themeColor="text1"/>
                <w:sz w:val="19"/>
                <w:szCs w:val="19"/>
                <w:u w:color="000000"/>
              </w:rPr>
              <w:t>Uvedené sa overuje prostredníctvom stanovených benchmarkov (mernej investičnej náročnosti projektu) a/alebo finančných limitov, príp. zrealizovaného verejného obstarávania, vykonaného prieskumu trhu alebo ďalších nástrojov na overenie hospodárnosti a efektívnosti výdavkov (napr. znalecký posudok, rozhodnutia Úradu pre reguláciu sieťových odvetví).</w:t>
            </w:r>
          </w:p>
          <w:p w14:paraId="79E7CAD2" w14:textId="77777777" w:rsidR="00591B52" w:rsidRPr="00DD3E94" w:rsidRDefault="00591B52" w:rsidP="00591B52">
            <w:pPr>
              <w:spacing w:line="288" w:lineRule="auto"/>
              <w:jc w:val="both"/>
              <w:rPr>
                <w:rFonts w:ascii="Arial" w:hAnsi="Arial" w:cs="Arial"/>
                <w:i/>
                <w:color w:val="000000" w:themeColor="text1"/>
                <w:sz w:val="19"/>
                <w:szCs w:val="19"/>
                <w:bdr w:val="none" w:sz="0" w:space="0" w:color="auto" w:frame="1"/>
              </w:rPr>
            </w:pPr>
          </w:p>
          <w:p w14:paraId="7A7118E1" w14:textId="6C24E264" w:rsidR="00591B52" w:rsidRPr="00DD3E94" w:rsidRDefault="00591B52" w:rsidP="005415A8">
            <w:pPr>
              <w:spacing w:line="288" w:lineRule="auto"/>
              <w:jc w:val="both"/>
              <w:rPr>
                <w:rFonts w:ascii="Arial" w:eastAsia="Calibri" w:hAnsi="Arial" w:cs="Arial"/>
                <w:color w:val="000000" w:themeColor="text1"/>
                <w:sz w:val="19"/>
                <w:szCs w:val="19"/>
              </w:rPr>
            </w:pPr>
            <w:r w:rsidRPr="00DD3E94">
              <w:rPr>
                <w:rFonts w:ascii="Arial" w:hAnsi="Arial" w:cs="Arial"/>
                <w:i/>
                <w:color w:val="000000" w:themeColor="text1"/>
                <w:sz w:val="19"/>
                <w:szCs w:val="19"/>
                <w:bdr w:val="none" w:sz="0" w:space="0" w:color="auto" w:frame="1"/>
              </w:rPr>
              <w:t xml:space="preserve">Pri posudzovaní hospodárnosti a efektívnosti výdavkov projektu sa berie do úvahy výška </w:t>
            </w:r>
            <w:r w:rsidR="00A6479D" w:rsidRPr="00DD3E94">
              <w:rPr>
                <w:rFonts w:ascii="Arial" w:hAnsi="Arial" w:cs="Arial"/>
                <w:i/>
                <w:color w:val="000000" w:themeColor="text1"/>
                <w:sz w:val="19"/>
                <w:szCs w:val="19"/>
                <w:bdr w:val="none" w:sz="0" w:space="0" w:color="auto" w:frame="1"/>
              </w:rPr>
              <w:t xml:space="preserve">oprávnených </w:t>
            </w:r>
            <w:r w:rsidRPr="00DD3E94">
              <w:rPr>
                <w:rFonts w:ascii="Arial" w:hAnsi="Arial" w:cs="Arial"/>
                <w:i/>
                <w:color w:val="000000" w:themeColor="text1"/>
                <w:sz w:val="19"/>
                <w:szCs w:val="19"/>
                <w:bdr w:val="none" w:sz="0" w:space="0" w:color="auto" w:frame="1"/>
              </w:rPr>
              <w:t>výdavkov projektu po ich prípadnom znížení odborným hodnotiteľom.</w:t>
            </w:r>
          </w:p>
        </w:tc>
        <w:tc>
          <w:tcPr>
            <w:tcW w:w="1276" w:type="dxa"/>
            <w:vMerge w:val="restart"/>
            <w:vAlign w:val="center"/>
          </w:tcPr>
          <w:p w14:paraId="5FD45E2E" w14:textId="49372320" w:rsidR="00591B52" w:rsidRPr="00DD3E94" w:rsidRDefault="004A3EF8" w:rsidP="00591B52">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rPr>
            </w:pPr>
            <w:r w:rsidRPr="00DD3E94">
              <w:rPr>
                <w:rFonts w:ascii="Arial" w:eastAsia="Calibri" w:hAnsi="Arial" w:cs="Arial"/>
                <w:color w:val="000000" w:themeColor="text1"/>
                <w:sz w:val="19"/>
                <w:szCs w:val="19"/>
              </w:rPr>
              <w:t>Vylučujúce kritérium</w:t>
            </w:r>
            <w:r w:rsidRPr="00DD3E94" w:rsidDel="00535DE3">
              <w:rPr>
                <w:rFonts w:ascii="Arial" w:eastAsia="Helvetica" w:hAnsi="Arial" w:cs="Arial"/>
                <w:color w:val="000000" w:themeColor="text1"/>
                <w:sz w:val="19"/>
                <w:szCs w:val="19"/>
                <w:u w:color="000000"/>
              </w:rPr>
              <w:t xml:space="preserve"> </w:t>
            </w:r>
          </w:p>
        </w:tc>
        <w:tc>
          <w:tcPr>
            <w:tcW w:w="1417" w:type="dxa"/>
            <w:vAlign w:val="center"/>
          </w:tcPr>
          <w:p w14:paraId="6E3E3E2C" w14:textId="5DE490C3" w:rsidR="00591B52" w:rsidRPr="00DD3E94" w:rsidRDefault="00591B52" w:rsidP="00591B52">
            <w:pPr>
              <w:jc w:val="center"/>
              <w:rPr>
                <w:rFonts w:ascii="Arial" w:eastAsia="Helvetica" w:hAnsi="Arial" w:cs="Arial"/>
                <w:color w:val="000000" w:themeColor="text1"/>
                <w:sz w:val="19"/>
                <w:szCs w:val="19"/>
                <w:u w:color="000000"/>
                <w:bdr w:val="nil"/>
              </w:rPr>
            </w:pPr>
            <w:r w:rsidRPr="00DD3E94">
              <w:rPr>
                <w:rFonts w:ascii="Arial" w:eastAsia="Helvetica" w:hAnsi="Arial" w:cs="Arial"/>
                <w:color w:val="000000" w:themeColor="text1"/>
                <w:sz w:val="19"/>
                <w:szCs w:val="19"/>
              </w:rPr>
              <w:t>áno</w:t>
            </w:r>
          </w:p>
        </w:tc>
        <w:tc>
          <w:tcPr>
            <w:tcW w:w="3686" w:type="dxa"/>
            <w:vAlign w:val="center"/>
          </w:tcPr>
          <w:p w14:paraId="0CEA15C1" w14:textId="1C548E08" w:rsidR="00591B52" w:rsidRPr="00DD3E94" w:rsidRDefault="005C4305" w:rsidP="005C4305">
            <w:pPr>
              <w:jc w:val="both"/>
              <w:rPr>
                <w:rFonts w:ascii="Arial" w:eastAsia="Helvetica" w:hAnsi="Arial" w:cs="Arial"/>
                <w:b/>
                <w:color w:val="000000" w:themeColor="text1"/>
                <w:sz w:val="19"/>
                <w:szCs w:val="19"/>
                <w:u w:color="000000"/>
                <w:bdr w:val="nil"/>
              </w:rPr>
            </w:pPr>
            <w:r w:rsidRPr="00DD3E94">
              <w:rPr>
                <w:rFonts w:ascii="Arial" w:eastAsia="Helvetica" w:hAnsi="Arial" w:cs="Arial"/>
                <w:color w:val="000000" w:themeColor="text1"/>
                <w:sz w:val="19"/>
                <w:szCs w:val="19"/>
              </w:rPr>
              <w:t>Viac ako 75</w:t>
            </w:r>
            <w:r w:rsidR="00DD3E94">
              <w:rPr>
                <w:rFonts w:ascii="Arial" w:eastAsia="Helvetica" w:hAnsi="Arial" w:cs="Arial"/>
                <w:color w:val="000000" w:themeColor="text1"/>
                <w:sz w:val="19"/>
                <w:szCs w:val="19"/>
              </w:rPr>
              <w:t xml:space="preserve"> </w:t>
            </w:r>
            <w:r w:rsidRPr="00DD3E94">
              <w:rPr>
                <w:rFonts w:ascii="Arial" w:eastAsia="Helvetica" w:hAnsi="Arial" w:cs="Arial"/>
                <w:color w:val="000000" w:themeColor="text1"/>
                <w:sz w:val="19"/>
                <w:szCs w:val="19"/>
              </w:rPr>
              <w:t>% žiadaných výdavkov p</w:t>
            </w:r>
            <w:r w:rsidR="00591B52" w:rsidRPr="00DD3E94">
              <w:rPr>
                <w:rFonts w:ascii="Arial" w:eastAsia="Helvetica" w:hAnsi="Arial" w:cs="Arial"/>
                <w:color w:val="000000" w:themeColor="text1"/>
                <w:sz w:val="19"/>
                <w:szCs w:val="19"/>
              </w:rPr>
              <w:t xml:space="preserve">rojektu </w:t>
            </w:r>
            <w:r w:rsidRPr="00DD3E94">
              <w:rPr>
                <w:rFonts w:ascii="Arial" w:eastAsia="Helvetica" w:hAnsi="Arial" w:cs="Arial"/>
                <w:color w:val="000000" w:themeColor="text1"/>
                <w:sz w:val="19"/>
                <w:szCs w:val="19"/>
              </w:rPr>
              <w:t>je</w:t>
            </w:r>
            <w:r w:rsidR="00591B52" w:rsidRPr="00DD3E94">
              <w:rPr>
                <w:rFonts w:ascii="Arial" w:eastAsia="Helvetica" w:hAnsi="Arial" w:cs="Arial"/>
                <w:color w:val="000000" w:themeColor="text1"/>
                <w:sz w:val="19"/>
                <w:szCs w:val="19"/>
              </w:rPr>
              <w:t xml:space="preserve"> </w:t>
            </w:r>
            <w:r w:rsidRPr="00DD3E94">
              <w:rPr>
                <w:rFonts w:ascii="Arial" w:eastAsia="Helvetica" w:hAnsi="Arial" w:cs="Arial"/>
                <w:color w:val="000000" w:themeColor="text1"/>
                <w:sz w:val="19"/>
                <w:szCs w:val="19"/>
              </w:rPr>
              <w:t>hospodárnych</w:t>
            </w:r>
            <w:r w:rsidR="00591B52" w:rsidRPr="00DD3E94">
              <w:rPr>
                <w:rFonts w:ascii="Arial" w:eastAsia="Helvetica" w:hAnsi="Arial" w:cs="Arial"/>
                <w:color w:val="000000" w:themeColor="text1"/>
                <w:sz w:val="19"/>
                <w:szCs w:val="19"/>
              </w:rPr>
              <w:t xml:space="preserve"> a efektívn</w:t>
            </w:r>
            <w:r w:rsidRPr="00DD3E94">
              <w:rPr>
                <w:rFonts w:ascii="Arial" w:eastAsia="Helvetica" w:hAnsi="Arial" w:cs="Arial"/>
                <w:color w:val="000000" w:themeColor="text1"/>
                <w:sz w:val="19"/>
                <w:szCs w:val="19"/>
              </w:rPr>
              <w:t>ych</w:t>
            </w:r>
            <w:r w:rsidR="00591B52" w:rsidRPr="00DD3E94">
              <w:rPr>
                <w:rFonts w:ascii="Arial" w:eastAsia="Helvetica" w:hAnsi="Arial" w:cs="Arial"/>
                <w:color w:val="000000" w:themeColor="text1"/>
                <w:sz w:val="19"/>
                <w:szCs w:val="19"/>
              </w:rPr>
              <w:t xml:space="preserve"> a zodpovedajú obvyklým cenám v danom čase a mieste a spĺňajú cieľ minimalizácie nákladov pri dodržaní požadovanej kvality výstupov.</w:t>
            </w:r>
          </w:p>
        </w:tc>
        <w:tc>
          <w:tcPr>
            <w:tcW w:w="1889" w:type="dxa"/>
            <w:vMerge w:val="restart"/>
            <w:vAlign w:val="center"/>
          </w:tcPr>
          <w:p w14:paraId="25FF4D52" w14:textId="77777777" w:rsidR="00591B52" w:rsidRPr="00DD3E94" w:rsidRDefault="00591B52" w:rsidP="00591B52">
            <w:pPr>
              <w:jc w:val="both"/>
              <w:rPr>
                <w:rFonts w:ascii="Arial" w:eastAsia="Helvetica" w:hAnsi="Arial" w:cs="Arial"/>
                <w:color w:val="000000" w:themeColor="text1"/>
                <w:sz w:val="19"/>
                <w:szCs w:val="19"/>
              </w:rPr>
            </w:pPr>
          </w:p>
          <w:p w14:paraId="7BA18737" w14:textId="77777777" w:rsidR="00591B52" w:rsidRPr="00DD3E94" w:rsidRDefault="00591B52" w:rsidP="00591B52">
            <w:pPr>
              <w:jc w:val="both"/>
              <w:rPr>
                <w:rFonts w:ascii="Arial" w:eastAsia="Helvetica" w:hAnsi="Arial" w:cs="Arial"/>
                <w:color w:val="000000" w:themeColor="text1"/>
                <w:sz w:val="19"/>
                <w:szCs w:val="19"/>
              </w:rPr>
            </w:pPr>
          </w:p>
          <w:p w14:paraId="3557D1FE" w14:textId="77777777" w:rsidR="00591B52" w:rsidRPr="00DD3E94" w:rsidRDefault="00591B52" w:rsidP="00591B52">
            <w:pPr>
              <w:spacing w:line="288" w:lineRule="auto"/>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Formulár ŽoNFP: Rozpočet projektu.</w:t>
            </w:r>
          </w:p>
          <w:p w14:paraId="3A18638E" w14:textId="09B6A2C9" w:rsidR="00591B52" w:rsidRPr="00DD3E94" w:rsidRDefault="00591B52" w:rsidP="00591B52">
            <w:pPr>
              <w:jc w:val="both"/>
              <w:rPr>
                <w:rFonts w:ascii="Arial" w:eastAsia="Helvetica" w:hAnsi="Arial" w:cs="Arial"/>
                <w:color w:val="000000" w:themeColor="text1"/>
                <w:sz w:val="19"/>
                <w:szCs w:val="19"/>
              </w:rPr>
            </w:pPr>
          </w:p>
        </w:tc>
      </w:tr>
      <w:tr w:rsidR="00591B52" w:rsidRPr="00DD3E94" w14:paraId="53E35DB7" w14:textId="77777777" w:rsidTr="005415A8">
        <w:trPr>
          <w:trHeight w:val="672"/>
        </w:trPr>
        <w:tc>
          <w:tcPr>
            <w:tcW w:w="618" w:type="dxa"/>
            <w:vMerge/>
            <w:vAlign w:val="center"/>
          </w:tcPr>
          <w:p w14:paraId="5BE06953" w14:textId="77777777" w:rsidR="00591B52" w:rsidRPr="00DD3E94" w:rsidRDefault="00591B52" w:rsidP="00591B52">
            <w:pPr>
              <w:spacing w:line="288" w:lineRule="auto"/>
              <w:jc w:val="center"/>
              <w:rPr>
                <w:rFonts w:ascii="Arial" w:eastAsia="Calibri" w:hAnsi="Arial" w:cs="Arial"/>
                <w:color w:val="000000" w:themeColor="text1"/>
                <w:sz w:val="19"/>
                <w:szCs w:val="19"/>
              </w:rPr>
            </w:pPr>
          </w:p>
        </w:tc>
        <w:tc>
          <w:tcPr>
            <w:tcW w:w="1821" w:type="dxa"/>
            <w:vMerge/>
            <w:vAlign w:val="center"/>
          </w:tcPr>
          <w:p w14:paraId="4B357B5B" w14:textId="77777777" w:rsidR="00591B52" w:rsidRPr="00DD3E94" w:rsidRDefault="00591B52" w:rsidP="00591B52">
            <w:pPr>
              <w:spacing w:line="288" w:lineRule="auto"/>
              <w:rPr>
                <w:rFonts w:ascii="Arial" w:hAnsi="Arial" w:cs="Arial"/>
                <w:color w:val="000000" w:themeColor="text1"/>
                <w:sz w:val="19"/>
                <w:szCs w:val="19"/>
              </w:rPr>
            </w:pPr>
          </w:p>
        </w:tc>
        <w:tc>
          <w:tcPr>
            <w:tcW w:w="5069" w:type="dxa"/>
            <w:vMerge/>
            <w:vAlign w:val="center"/>
          </w:tcPr>
          <w:p w14:paraId="5DCA229B" w14:textId="77777777" w:rsidR="00591B52" w:rsidRPr="00DD3E94" w:rsidRDefault="00591B52" w:rsidP="00591B52">
            <w:pPr>
              <w:widowControl w:val="0"/>
              <w:spacing w:line="288" w:lineRule="auto"/>
              <w:jc w:val="both"/>
              <w:rPr>
                <w:rFonts w:ascii="Arial" w:hAnsi="Arial" w:cs="Arial"/>
                <w:color w:val="000000" w:themeColor="text1"/>
                <w:sz w:val="19"/>
                <w:szCs w:val="19"/>
                <w:u w:color="000000"/>
              </w:rPr>
            </w:pPr>
          </w:p>
        </w:tc>
        <w:tc>
          <w:tcPr>
            <w:tcW w:w="1276" w:type="dxa"/>
            <w:vMerge/>
            <w:vAlign w:val="center"/>
          </w:tcPr>
          <w:p w14:paraId="2E9E7844" w14:textId="77777777" w:rsidR="00591B52" w:rsidRPr="00DD3E94" w:rsidRDefault="00591B52" w:rsidP="00591B52">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rPr>
            </w:pPr>
          </w:p>
        </w:tc>
        <w:tc>
          <w:tcPr>
            <w:tcW w:w="1417" w:type="dxa"/>
            <w:vAlign w:val="center"/>
          </w:tcPr>
          <w:p w14:paraId="07318DBC" w14:textId="3E8FA2FB" w:rsidR="00591B52" w:rsidRPr="00DD3E94" w:rsidRDefault="00591B52" w:rsidP="004A3EF8">
            <w:pPr>
              <w:jc w:val="center"/>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nie</w:t>
            </w:r>
          </w:p>
        </w:tc>
        <w:tc>
          <w:tcPr>
            <w:tcW w:w="3686" w:type="dxa"/>
            <w:vAlign w:val="center"/>
          </w:tcPr>
          <w:p w14:paraId="10788805" w14:textId="6F28F19C" w:rsidR="00591B52" w:rsidRPr="00DD3E94" w:rsidRDefault="00166F4C" w:rsidP="005415A8">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25</w:t>
            </w:r>
            <w:r w:rsidR="00DD3E94">
              <w:rPr>
                <w:rFonts w:ascii="Arial" w:eastAsia="Helvetica" w:hAnsi="Arial" w:cs="Arial"/>
                <w:color w:val="000000" w:themeColor="text1"/>
                <w:sz w:val="19"/>
                <w:szCs w:val="19"/>
              </w:rPr>
              <w:t xml:space="preserve"> </w:t>
            </w:r>
            <w:r w:rsidRPr="00DD3E94">
              <w:rPr>
                <w:rFonts w:ascii="Arial" w:eastAsia="Helvetica" w:hAnsi="Arial" w:cs="Arial"/>
                <w:color w:val="000000" w:themeColor="text1"/>
                <w:sz w:val="19"/>
                <w:szCs w:val="19"/>
              </w:rPr>
              <w:t>% a v</w:t>
            </w:r>
            <w:r w:rsidR="00591B52" w:rsidRPr="00DD3E94">
              <w:rPr>
                <w:rFonts w:ascii="Arial" w:eastAsia="Helvetica" w:hAnsi="Arial" w:cs="Arial"/>
                <w:color w:val="000000" w:themeColor="text1"/>
                <w:sz w:val="19"/>
                <w:szCs w:val="19"/>
              </w:rPr>
              <w:t xml:space="preserve">iac žiadaných výdavkov projektu </w:t>
            </w:r>
            <w:r w:rsidR="00591B52" w:rsidRPr="00DD3E94">
              <w:rPr>
                <w:rFonts w:ascii="Arial" w:eastAsia="Helvetica" w:hAnsi="Arial" w:cs="Arial"/>
                <w:b/>
                <w:color w:val="000000" w:themeColor="text1"/>
                <w:sz w:val="19"/>
                <w:szCs w:val="19"/>
                <w:u w:val="single"/>
              </w:rPr>
              <w:t>nie je</w:t>
            </w:r>
            <w:r w:rsidR="00591B52" w:rsidRPr="00DD3E94">
              <w:rPr>
                <w:rFonts w:ascii="Arial" w:eastAsia="Helvetica" w:hAnsi="Arial" w:cs="Arial"/>
                <w:color w:val="000000" w:themeColor="text1"/>
                <w:sz w:val="19"/>
                <w:szCs w:val="19"/>
              </w:rPr>
              <w:t xml:space="preserve"> hospodárnych a efektívnych</w:t>
            </w:r>
            <w:r w:rsidRPr="00DD3E94">
              <w:rPr>
                <w:rFonts w:ascii="Arial" w:eastAsia="Helvetica" w:hAnsi="Arial" w:cs="Arial"/>
                <w:color w:val="000000" w:themeColor="text1"/>
                <w:sz w:val="19"/>
                <w:szCs w:val="19"/>
              </w:rPr>
              <w:t xml:space="preserve"> a </w:t>
            </w:r>
            <w:r w:rsidR="00591B52" w:rsidRPr="00DD3E94">
              <w:rPr>
                <w:rFonts w:ascii="Arial" w:eastAsia="Helvetica" w:hAnsi="Arial" w:cs="Arial"/>
                <w:color w:val="000000" w:themeColor="text1"/>
                <w:sz w:val="19"/>
                <w:szCs w:val="19"/>
              </w:rPr>
              <w:t>nezodpovedajú obvyklým cenám v danom čase a mieste</w:t>
            </w:r>
            <w:r w:rsidRPr="00DD3E94">
              <w:rPr>
                <w:rFonts w:ascii="Arial" w:eastAsia="Helvetica" w:hAnsi="Arial" w:cs="Arial"/>
                <w:color w:val="000000" w:themeColor="text1"/>
                <w:sz w:val="19"/>
                <w:szCs w:val="19"/>
              </w:rPr>
              <w:t xml:space="preserve"> a</w:t>
            </w:r>
            <w:r w:rsidR="00591B52" w:rsidRPr="00DD3E94">
              <w:rPr>
                <w:rFonts w:ascii="Arial" w:eastAsia="Helvetica" w:hAnsi="Arial" w:cs="Arial"/>
                <w:color w:val="000000" w:themeColor="text1"/>
                <w:sz w:val="19"/>
                <w:szCs w:val="19"/>
              </w:rPr>
              <w:t xml:space="preserve"> nespĺňajú cieľ minimalizácie nákladov pri dodržaní požadovanej kvality výstupov.</w:t>
            </w:r>
          </w:p>
        </w:tc>
        <w:tc>
          <w:tcPr>
            <w:tcW w:w="1889" w:type="dxa"/>
            <w:vMerge/>
          </w:tcPr>
          <w:p w14:paraId="7B06EDF2" w14:textId="77777777" w:rsidR="00591B52" w:rsidRPr="00DD3E94" w:rsidRDefault="00591B52" w:rsidP="00591B52">
            <w:pPr>
              <w:jc w:val="both"/>
              <w:rPr>
                <w:rFonts w:ascii="Arial" w:eastAsia="Helvetica" w:hAnsi="Arial" w:cs="Arial"/>
                <w:color w:val="000000" w:themeColor="text1"/>
                <w:sz w:val="19"/>
                <w:szCs w:val="19"/>
              </w:rPr>
            </w:pPr>
          </w:p>
        </w:tc>
      </w:tr>
    </w:tbl>
    <w:p w14:paraId="6F242F14" w14:textId="77777777" w:rsidR="001616E8" w:rsidRPr="00DD3E94" w:rsidRDefault="001616E8" w:rsidP="00C36986">
      <w:pPr>
        <w:rPr>
          <w:rFonts w:ascii="Arial" w:hAnsi="Arial" w:cs="Arial"/>
          <w:color w:val="000000" w:themeColor="text1"/>
          <w:sz w:val="19"/>
          <w:szCs w:val="19"/>
          <w:u w:color="000000"/>
        </w:rPr>
      </w:pPr>
    </w:p>
    <w:p w14:paraId="0B31A3EA" w14:textId="650AEC9D" w:rsidR="00C36986" w:rsidRPr="007060E0" w:rsidRDefault="00C36986" w:rsidP="00C36986">
      <w:pPr>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V rámci hodnotiaceho kritéria sa jednotlivé výdavky hodnotia z nasledovných aspektov:</w:t>
      </w:r>
    </w:p>
    <w:p w14:paraId="0A6A0F7E" w14:textId="77777777" w:rsidR="00C36986" w:rsidRPr="007060E0" w:rsidRDefault="00C36986" w:rsidP="00C36986">
      <w:pPr>
        <w:numPr>
          <w:ilvl w:val="0"/>
          <w:numId w:val="10"/>
        </w:numPr>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dodržanie jednotlivých percentuálnych a finančných limitov na určené typy výdavkov a prípadne benchmarkov na realizáciu ucelených aktivít,</w:t>
      </w:r>
    </w:p>
    <w:p w14:paraId="21E11331" w14:textId="77777777" w:rsidR="00C36986" w:rsidRPr="007060E0" w:rsidRDefault="00C36986" w:rsidP="00C36986">
      <w:pPr>
        <w:numPr>
          <w:ilvl w:val="0"/>
          <w:numId w:val="10"/>
        </w:numPr>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lastRenderedPageBreak/>
        <w:t>primeranosť merných množstiev výdavkov z pohľadu nevyhnutnosti pre realizáciu aktivít projektu,</w:t>
      </w:r>
    </w:p>
    <w:p w14:paraId="52A9FE0A" w14:textId="77777777" w:rsidR="00C36986" w:rsidRPr="007060E0" w:rsidRDefault="00C36986" w:rsidP="00C36986">
      <w:pPr>
        <w:numPr>
          <w:ilvl w:val="0"/>
          <w:numId w:val="10"/>
        </w:numPr>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 xml:space="preserve">či sú jednotkové ceny identifikované na základe dôveryhodného prieskumu trhu/ prieskumu trhových cien, relevantného znaleckého posudku, uzatvorenej zmluvy, rozpočtu overeného autorizovanou osobou alebo iných podkladov. </w:t>
      </w:r>
    </w:p>
    <w:p w14:paraId="5E83AB29"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Hodnotiteľ vyhodnotí, či navrhnuté výdavky projektu spĺňajú podmienku hospodárnosti a efektívnosti a či zodpovedajú obvyklým cenám v danom mieste a čase preukázanými niektorým z vyššie uvedených spôsobov. Pri overovaní hospodárnosti  hodnotiteľ postupuje v zmysle dokumentu CKO - Príručka k oprávnenosti výdavkov pre programové obdobie 2021-2027. Hodnotiteľ v závislosti od druhu výdavku identifikuje, či na hodnotené výdavky projektu bude aplikovať percentuálne/finančné limity a /alebo benchmarky, bude hodnotiť kritérium podľa zrealizovaného verejného obstarávania, prieskumu trhu  a/alebo podľa expertízneho posúdenia (napr</w:t>
      </w:r>
      <w:r>
        <w:rPr>
          <w:rFonts w:ascii="Arial" w:hAnsi="Arial" w:cs="Arial"/>
          <w:color w:val="000000" w:themeColor="text1"/>
          <w:sz w:val="16"/>
          <w:szCs w:val="16"/>
          <w:u w:color="000000"/>
        </w:rPr>
        <w:t xml:space="preserve">. </w:t>
      </w:r>
      <w:r w:rsidRPr="007060E0">
        <w:rPr>
          <w:rFonts w:ascii="Arial" w:hAnsi="Arial" w:cs="Arial"/>
          <w:color w:val="000000" w:themeColor="text1"/>
          <w:sz w:val="16"/>
          <w:szCs w:val="16"/>
          <w:u w:color="000000"/>
        </w:rPr>
        <w:t>odborný posudok/úkon znalca), alebo iným spôsobom uvedeným v Príručke k oprávnenosti výdavkov pre programové obdobie 2021-2027. </w:t>
      </w:r>
    </w:p>
    <w:p w14:paraId="7C4A2273" w14:textId="06C2EFF5"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b/>
          <w:color w:val="000000" w:themeColor="text1"/>
          <w:sz w:val="16"/>
          <w:szCs w:val="16"/>
          <w:u w:color="000000"/>
        </w:rPr>
        <w:t>Limit výdavkov</w:t>
      </w:r>
      <w:r w:rsidRPr="007060E0">
        <w:rPr>
          <w:rFonts w:ascii="Arial" w:hAnsi="Arial" w:cs="Arial"/>
          <w:color w:val="000000" w:themeColor="text1"/>
          <w:sz w:val="16"/>
          <w:szCs w:val="16"/>
          <w:u w:color="000000"/>
        </w:rPr>
        <w:t xml:space="preserve"> je definovaný ako maximálny limit na úrovni:</w:t>
      </w:r>
    </w:p>
    <w:p w14:paraId="43189ED2" w14:textId="77777777" w:rsidR="00C36986" w:rsidRPr="007060E0" w:rsidRDefault="00C36986" w:rsidP="00C36986">
      <w:pPr>
        <w:numPr>
          <w:ilvl w:val="0"/>
          <w:numId w:val="11"/>
        </w:num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jednotkových výdavkov v rámci priamych aj nepriamych výdavkov,</w:t>
      </w:r>
    </w:p>
    <w:p w14:paraId="2291C0AC" w14:textId="77777777" w:rsidR="00C36986" w:rsidRPr="007060E0" w:rsidRDefault="00C36986" w:rsidP="00C36986">
      <w:pPr>
        <w:numPr>
          <w:ilvl w:val="0"/>
          <w:numId w:val="11"/>
        </w:num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skupín výdavkov (napr. percentuálny limit na nepriame výdavky z priamych výdavkov).</w:t>
      </w:r>
    </w:p>
    <w:p w14:paraId="4C994CEB"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 xml:space="preserve">V prípade finančných a percentuálnych limitov, ktoré sa vzťahujú na konkrétne typy výdavkov (napr. nákup stavieb a pod.), sú stanovené konkrétne hodnoty v prílohe 5 výzvy. </w:t>
      </w:r>
      <w:r w:rsidRPr="007060E0">
        <w:rPr>
          <w:rFonts w:ascii="Arial" w:hAnsi="Arial" w:cs="Arial"/>
          <w:b/>
          <w:color w:val="000000" w:themeColor="text1"/>
          <w:sz w:val="16"/>
          <w:szCs w:val="16"/>
          <w:u w:color="000000"/>
        </w:rPr>
        <w:t>V prípade prekročenia stanovených finančných a percentuálnych limitov</w:t>
      </w:r>
      <w:r w:rsidRPr="007060E0">
        <w:rPr>
          <w:rFonts w:ascii="Arial" w:hAnsi="Arial" w:cs="Arial"/>
          <w:color w:val="000000" w:themeColor="text1"/>
          <w:sz w:val="16"/>
          <w:szCs w:val="16"/>
          <w:u w:color="000000"/>
        </w:rPr>
        <w:t xml:space="preserve"> hodnotiteľ vyhodnotí výdavky nad stanovený limit ako neoprávnené a bude adekvátne znížená výška výdavku do úrovne limitu.</w:t>
      </w:r>
    </w:p>
    <w:p w14:paraId="3028A352"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b/>
          <w:color w:val="000000" w:themeColor="text1"/>
          <w:sz w:val="16"/>
          <w:szCs w:val="16"/>
          <w:u w:color="000000"/>
        </w:rPr>
        <w:t>Prieskum trhu/prieskum trhových cien</w:t>
      </w:r>
      <w:r w:rsidRPr="007060E0">
        <w:rPr>
          <w:rFonts w:ascii="Arial" w:hAnsi="Arial" w:cs="Arial"/>
          <w:color w:val="000000" w:themeColor="text1"/>
          <w:sz w:val="16"/>
          <w:szCs w:val="16"/>
          <w:u w:color="000000"/>
        </w:rPr>
        <w:t> je definovaný ako činnosť, pri ktorej žiadateľ zistí a vyhodnotí  informácie o aktuálnych cenách  tovarov, prác alebo služieb na trhu v danom čase a v danom mieste.  Prieskum trhových cien sa vykonáva  s cieľom stanovenia cien v rozpočte projektu. Prieskum trhu sa vykonáva za účelom získania PHZ a predkladá sa v prípade, že VO v čase predloženia žiadosti o NFP nebolo ukončené.</w:t>
      </w:r>
    </w:p>
    <w:p w14:paraId="220E535D"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 xml:space="preserve">V prípade </w:t>
      </w:r>
      <w:r w:rsidRPr="007060E0">
        <w:rPr>
          <w:rFonts w:ascii="Arial" w:hAnsi="Arial" w:cs="Arial"/>
          <w:b/>
          <w:color w:val="000000" w:themeColor="text1"/>
          <w:sz w:val="16"/>
          <w:szCs w:val="16"/>
          <w:u w:color="000000"/>
        </w:rPr>
        <w:t>zrealizovaného verejného obstarávania</w:t>
      </w:r>
      <w:r w:rsidRPr="007060E0">
        <w:rPr>
          <w:rFonts w:ascii="Arial" w:hAnsi="Arial" w:cs="Arial"/>
          <w:color w:val="000000" w:themeColor="text1"/>
          <w:sz w:val="16"/>
          <w:szCs w:val="16"/>
          <w:u w:color="000000"/>
        </w:rPr>
        <w:t xml:space="preserve"> (platná a účinná zmluva s dodávateľom) odborný hodnotiteľ overuje dodržanie percentuálnych a finančných limitov a/alebo cien stanovených na základe expertízneho posúdenia porovnaním cien uvedených v zmluve s dodávateľom s cenami uvedenými v rozpočte projektu. Ak boli ceny uvedené v rozpočte projektu vyššie ako ceny uvedené v zmluve, alebo ak tieto ceny sú vyššie ako limity výdavkov stanovené vo výzve alebo ak sú tieto ceny vyššie ako ceny stanovené na základe expertízneho posúdenia, odborný hodnotiteľ zníži túto položku. </w:t>
      </w:r>
    </w:p>
    <w:p w14:paraId="1AA0D0B5"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 xml:space="preserve">V prípade, ak odborný hodnotiteľ hodnotí hospodárnosť a efektívnosť výdavkov projektu na základe </w:t>
      </w:r>
      <w:r w:rsidRPr="007060E0">
        <w:rPr>
          <w:rFonts w:ascii="Arial" w:hAnsi="Arial" w:cs="Arial"/>
          <w:b/>
          <w:color w:val="000000" w:themeColor="text1"/>
          <w:sz w:val="16"/>
          <w:szCs w:val="16"/>
          <w:u w:color="000000"/>
        </w:rPr>
        <w:t>vlastných odborných skúseností</w:t>
      </w:r>
      <w:r w:rsidRPr="007060E0">
        <w:rPr>
          <w:rFonts w:ascii="Arial" w:hAnsi="Arial" w:cs="Arial"/>
          <w:color w:val="000000" w:themeColor="text1"/>
          <w:sz w:val="16"/>
          <w:szCs w:val="16"/>
          <w:u w:color="000000"/>
        </w:rPr>
        <w:t xml:space="preserve">, presne popíše postupy a zdôvodnenie daného hodnotenia. </w:t>
      </w:r>
    </w:p>
    <w:p w14:paraId="267372E4"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Hodnotiteľ overí správnosť vstupných údajov pre výpočet, ktoré sú uvedené v rozpočte projektu. Musí byť zohľadnená aj skutočnosť, či žiadateľ je, alebo nie je platcom DPH. V prípade, ak nie je platcom DPH, sumy musia byť uvedené s DPH. V prípade, ak je platcom DPH, sumy musia byť uvedené bez DPH (v závislosti od typu výdavkov).</w:t>
      </w:r>
    </w:p>
    <w:p w14:paraId="360B6514"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Cieľom hodnotenia je posúdiť, či je dodržaný princíp minimalizácie nákladov pri dodržaní požadovanej kvality a rozsahu výstupov. V prípade identifikácie neoprávnených výdavkov projektu na základe uvedených kritérií hodnotiteľ zníži výšku celkových oprávnených výdavkov znížením výšky jednotlivých oprávnených výdavkov, znížením merných množstiev jednotlivých oprávnených výdavkov alebo ich zaradením do neoprávnených výdavkov v celej výške.</w:t>
      </w:r>
    </w:p>
    <w:p w14:paraId="6E317858" w14:textId="7F7C38FB"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b/>
          <w:color w:val="000000" w:themeColor="text1"/>
          <w:sz w:val="16"/>
          <w:szCs w:val="16"/>
          <w:u w:color="000000"/>
        </w:rPr>
        <w:t>Po vyhodnotení všetkých výdavkov sa pri posudzovaní hospodárnosti a efektívnosti výdavkov projektu berie do úvahy výška výdavkov projektu po ich prípadnom znížení odborným hodnotiteľom.</w:t>
      </w:r>
      <w:r w:rsidRPr="007060E0">
        <w:rPr>
          <w:rFonts w:ascii="Arial" w:hAnsi="Arial" w:cs="Arial"/>
          <w:color w:val="000000" w:themeColor="text1"/>
          <w:sz w:val="16"/>
          <w:szCs w:val="16"/>
          <w:u w:color="000000"/>
        </w:rPr>
        <w:t xml:space="preserve">  Ak odborný  hodnotiteľ identifikuje neoprávnené výdavky, je povinný konkrétne zdôvodniť prečo výdavky označil za neoprávnené. Ak identifikované vecne neoprávnené výdavky tvoria </w:t>
      </w:r>
      <w:r w:rsidR="00F577C6">
        <w:rPr>
          <w:rFonts w:ascii="Arial" w:hAnsi="Arial" w:cs="Arial"/>
          <w:color w:val="000000" w:themeColor="text1"/>
          <w:sz w:val="16"/>
          <w:szCs w:val="16"/>
          <w:u w:color="000000"/>
        </w:rPr>
        <w:t xml:space="preserve">25% a </w:t>
      </w:r>
      <w:r w:rsidRPr="007060E0">
        <w:rPr>
          <w:rFonts w:ascii="Arial" w:hAnsi="Arial" w:cs="Arial"/>
          <w:color w:val="000000" w:themeColor="text1"/>
          <w:sz w:val="16"/>
          <w:szCs w:val="16"/>
          <w:u w:color="000000"/>
        </w:rPr>
        <w:t xml:space="preserve">viac finančnej hodnoty žiadateľom definovaných celkových oprávnených výdavkov projektu, navrhnuté výdavky projektu </w:t>
      </w:r>
      <w:r w:rsidRPr="005415A8">
        <w:rPr>
          <w:rFonts w:ascii="Arial" w:hAnsi="Arial" w:cs="Arial"/>
          <w:b/>
          <w:color w:val="000000" w:themeColor="text1"/>
          <w:sz w:val="16"/>
          <w:szCs w:val="16"/>
          <w:u w:val="single" w:color="000000"/>
        </w:rPr>
        <w:t>nespĺňajú</w:t>
      </w:r>
      <w:r w:rsidRPr="007060E0">
        <w:rPr>
          <w:rFonts w:ascii="Arial" w:hAnsi="Arial" w:cs="Arial"/>
          <w:color w:val="000000" w:themeColor="text1"/>
          <w:sz w:val="16"/>
          <w:szCs w:val="16"/>
          <w:u w:color="000000"/>
        </w:rPr>
        <w:t xml:space="preserve"> podmienku efektívnosti a hospodárnosti výdavku projektu.</w:t>
      </w:r>
    </w:p>
    <w:p w14:paraId="67A4E30F" w14:textId="77911AEF"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Hodnotiteľ svoju odpoveď zdôvodní v hodnotiacom hárku odborného hodnotenia v časti Komentár a súčasne uvedie odkaz na dokument alebo relevantnú časť (ŽoNFP a relevantnej prílohy), na základe ktorej bolo vykonané hodnotenie. Hodnotiteľ je povinný popísať a uviesť v časti Komentár ku každému z pomocných nástrojov na overenie hospodárnosti výdavkov konkrétny spôsob, ako overil podmienku  hospodárnosti a efektívnosti výdavkov a či zodpovedajú obvyklým cenám v danom mieste a čase  (napr. na základe stanoveného benchmarku, finančných limitov,  zrealizovaného VO, vykonaného prieskumu trhu, resp. na základe iných nástrojov na overenie hospodárnosti a efektívnosti výdavkov). Hodnotiteľ je povinný v rámci komentára v hodnotiacom hárku uviesť pre všetky typy výdavkov, ktoré vyhodnocoval, slovný popis dôvodov vyhodnotenia daného hodnotiaceho kritéria, pričom dôvody popíše čo najvecnejšie a argumentačne ich podloží aj s odvolaním sa na konkrétne pravidlá, t.</w:t>
      </w:r>
      <w:r w:rsidR="00F577C6">
        <w:rPr>
          <w:rFonts w:ascii="Arial" w:hAnsi="Arial" w:cs="Arial"/>
          <w:color w:val="000000" w:themeColor="text1"/>
          <w:sz w:val="16"/>
          <w:szCs w:val="16"/>
          <w:u w:color="000000"/>
        </w:rPr>
        <w:t xml:space="preserve"> </w:t>
      </w:r>
      <w:r w:rsidRPr="007060E0">
        <w:rPr>
          <w:rFonts w:ascii="Arial" w:hAnsi="Arial" w:cs="Arial"/>
          <w:color w:val="000000" w:themeColor="text1"/>
          <w:sz w:val="16"/>
          <w:szCs w:val="16"/>
          <w:u w:color="000000"/>
        </w:rPr>
        <w:t>j. konkrétne číselné hodnoty posudzovaných finančných a percentuálnych limitov, benchmarkov, iných výdavkov, resp. odvolaním sa na konkrétne právne predpisy (tam, kde je to relevantné) atď., ktoré boli posudzované v rámci overovania efektívnosti a hospodárnosti výdavkov a uvedie výsledok posúdenia. Hodnotiteľ je povinný uviesť odpoveď pri každom konkrétnom hodnotení bodového kritéria.</w:t>
      </w:r>
    </w:p>
    <w:p w14:paraId="3BA7A605"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lastRenderedPageBreak/>
        <w:t xml:space="preserve">Pri vyhodnotení kritéria </w:t>
      </w:r>
      <w:r w:rsidRPr="007060E0">
        <w:rPr>
          <w:rFonts w:ascii="Arial" w:hAnsi="Arial" w:cs="Arial"/>
          <w:b/>
          <w:color w:val="000000" w:themeColor="text1"/>
          <w:sz w:val="16"/>
          <w:szCs w:val="16"/>
          <w:u w:color="000000"/>
        </w:rPr>
        <w:t xml:space="preserve">„Efektívnosť a hospodárnosť výdavkov projektu“, </w:t>
      </w:r>
      <w:r w:rsidRPr="007060E0">
        <w:rPr>
          <w:rFonts w:ascii="Arial" w:hAnsi="Arial" w:cs="Arial"/>
          <w:color w:val="000000" w:themeColor="text1"/>
          <w:sz w:val="16"/>
          <w:szCs w:val="16"/>
          <w:u w:color="000000"/>
        </w:rPr>
        <w:t>je hodnotiteľ povinný vykonať samostatné overenie dodržania princípu hospodárnosti a nie je oprávnený spoliehať sa len na dokumentáciu predloženú žiadateľom. Odborný hodnotiteľ je povinný v rámci komentára v hodnotiacom hárku uviesť a popísať ku každému z pomocných nástrojov na overenie hospodárnosti výdavkov konkrétny spôsob jeho overenia, t. j. ako overil podmienku hospodárnosti a efektívnosti výdavkov a podmienku či výdavky zodpovedajú obvyklým cenám v danom mieste a čase  (napr. na základe stanoveného benchmarku, finančných limitov, zrealizovaného VO, vykonaného prieskumu trhu alebo na základe iných nástrojov na overenie hospodárnosti a efektívnosti výdavkov). Vo vzťahu k preskúmaniu hospodárnosti jednotlivých typov výdavkov je hodnotiteľ povinný v komentári v hodnotiacom hárku uviesť pre všetky typy výdavkov, ktoré vyhodnocoval, slovný popis dôvodov vyhodnotenia daného hodnotiaceho kritéria, pričom dôvody popíše čo najvecnejšie a argumentačne ich podloží aj s odvolaním sa na konkrétne pravidlá, t. j. konkrétne číselné hodnoty posudzovaných finančných limitov, benchmarkov, percentuálnych limitov, iných výdavkov, resp. odvolaním sa na konkrétne právne predpisy (tam, kde je to relevantné) atď., ktoré boli posudzované v rámci overovania efektívnosti a hospodárnosti výdavkov a uvedie výsledok posúdenia. Hodnotiteľ je povinný zabezpečiť uchovávanie dokumentácie aj všetkých podkladov z vykonaného posúdenia hospodárnosti výdavkov.</w:t>
      </w:r>
    </w:p>
    <w:p w14:paraId="2998D30D"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Odborný hodnotiteľ kvalifikovaným posúdením posudzuje adekvátnosť</w:t>
      </w:r>
      <w:r w:rsidRPr="007060E0">
        <w:rPr>
          <w:rFonts w:ascii="Arial" w:hAnsi="Arial" w:cs="Arial"/>
          <w:color w:val="000000" w:themeColor="text1"/>
          <w:sz w:val="16"/>
          <w:szCs w:val="16"/>
          <w:u w:color="000000"/>
          <w:vertAlign w:val="superscript"/>
        </w:rPr>
        <w:footnoteReference w:id="5"/>
      </w:r>
      <w:r w:rsidRPr="007060E0">
        <w:rPr>
          <w:rFonts w:ascii="Arial" w:hAnsi="Arial" w:cs="Arial"/>
          <w:color w:val="000000" w:themeColor="text1"/>
          <w:sz w:val="16"/>
          <w:szCs w:val="16"/>
          <w:u w:color="000000"/>
        </w:rPr>
        <w:t xml:space="preserve"> rozpočtu v kontexte projektu ako celku. V prípade, že v rámci odborného hodnotenia sa posudzuje hospodárnosť výdavkov, posudzuje ich odborný hodnotiteľ v nasledovnom rozsahu:</w:t>
      </w:r>
    </w:p>
    <w:p w14:paraId="66E56D44" w14:textId="77777777" w:rsidR="00C36986" w:rsidRPr="007060E0" w:rsidRDefault="00C36986" w:rsidP="00C36986">
      <w:pPr>
        <w:numPr>
          <w:ilvl w:val="0"/>
          <w:numId w:val="12"/>
        </w:num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ak ide o výdavky, ktoré nie sú predmetom VO alebo obstarávania, odborný hodnotiteľ posúdi hospodárnosť nárokovaných výdavkov na základe svojej odbornosti, skúsenosti a znalosti. Pri posudzovaní vychádza z dokumentácie od žiadateľa (napr. prieskumy trhu, podklady preukazujúce mzdovú politiku žiadateľa, opisu projektu). V prípade, že má pochybnosti o dostatočnosti</w:t>
      </w:r>
      <w:r w:rsidRPr="007060E0">
        <w:rPr>
          <w:rFonts w:ascii="Arial" w:hAnsi="Arial" w:cs="Arial"/>
          <w:color w:val="000000" w:themeColor="text1"/>
          <w:sz w:val="16"/>
          <w:szCs w:val="16"/>
          <w:u w:color="000000"/>
          <w:vertAlign w:val="superscript"/>
        </w:rPr>
        <w:footnoteReference w:id="6"/>
      </w:r>
      <w:r w:rsidRPr="007060E0">
        <w:rPr>
          <w:rFonts w:ascii="Arial" w:hAnsi="Arial" w:cs="Arial"/>
          <w:color w:val="000000" w:themeColor="text1"/>
          <w:sz w:val="16"/>
          <w:szCs w:val="16"/>
          <w:u w:color="000000"/>
        </w:rPr>
        <w:t xml:space="preserve"> podkladov od žiadateľa a o hospodárnosti predmetných výdavkov uplatní vlastné nástroje (prieskum trhu, sadzobníky, cenníky, atď.) a jednoznačne zadefinuje zdroj svojho overenia do hodnotiaceho hárku.</w:t>
      </w:r>
    </w:p>
    <w:p w14:paraId="0A9DB7DA" w14:textId="0EF9B408" w:rsidR="00C36986" w:rsidRPr="007060E0" w:rsidRDefault="00C36986" w:rsidP="00C36986">
      <w:pPr>
        <w:numPr>
          <w:ilvl w:val="0"/>
          <w:numId w:val="12"/>
        </w:num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ak ide o výdavky, pre ktoré už bolo ukončené VO alebo obstarávanie a overenie hospodárnosti výdavkov z VO alebo obstarávania sa uskutočňuje v konaní o žiadosti o NFP a ukončené VO alebo obstarávanie bolo predmetom kontroly zo strany SO PSK (UVO) je postačujúce, že odborný hodnotiteľ overí hospodárnosť nárokovaných výdavkov na základe svojej odbornosti, skúsenosti a znalosti, pričom dôraz kladie na dokumentáciu k ukončenému VO alebo obstarávaniu</w:t>
      </w:r>
      <w:r w:rsidRPr="007060E0">
        <w:rPr>
          <w:rFonts w:ascii="Arial" w:hAnsi="Arial" w:cs="Arial"/>
          <w:color w:val="000000" w:themeColor="text1"/>
          <w:sz w:val="16"/>
          <w:szCs w:val="16"/>
          <w:u w:color="000000"/>
          <w:vertAlign w:val="superscript"/>
          <w:lang w:bidi="en-US"/>
        </w:rPr>
        <w:footnoteReference w:id="7"/>
      </w:r>
      <w:r w:rsidRPr="007060E0">
        <w:rPr>
          <w:rFonts w:ascii="Arial" w:hAnsi="Arial" w:cs="Arial"/>
          <w:color w:val="000000" w:themeColor="text1"/>
          <w:sz w:val="16"/>
          <w:szCs w:val="16"/>
          <w:u w:color="000000"/>
        </w:rPr>
        <w:t>. Odborný hodnotiteľ rovnako overí, či suma v rozpočte je totožná alebo nižšia ako výsledná suma z VO/obstarávania a túto sumu konfrontuje vo vzťahu k limitom/benchmarkom, ak boli stanovené</w:t>
      </w:r>
      <w:r w:rsidR="00600DD2">
        <w:rPr>
          <w:rFonts w:ascii="Arial" w:hAnsi="Arial" w:cs="Arial"/>
          <w:color w:val="000000" w:themeColor="text1"/>
          <w:sz w:val="16"/>
          <w:szCs w:val="16"/>
          <w:u w:color="000000"/>
        </w:rPr>
        <w:t>.</w:t>
      </w:r>
      <w:r w:rsidRPr="007060E0">
        <w:rPr>
          <w:rFonts w:ascii="Arial" w:hAnsi="Arial" w:cs="Arial"/>
          <w:color w:val="000000" w:themeColor="text1"/>
          <w:sz w:val="16"/>
          <w:szCs w:val="16"/>
          <w:u w:color="000000"/>
        </w:rPr>
        <w:t xml:space="preserve"> Toto overenie hospodárnosti zaznamená do hodnotiaceho hárku. </w:t>
      </w:r>
    </w:p>
    <w:p w14:paraId="5FA2DA1E" w14:textId="77777777" w:rsidR="00C36986" w:rsidRPr="007060E0" w:rsidRDefault="00C36986" w:rsidP="00C36986">
      <w:pPr>
        <w:numPr>
          <w:ilvl w:val="0"/>
          <w:numId w:val="12"/>
        </w:num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 xml:space="preserve">ak ide o výdavky, pre ktoré ešte nebolo ukončené VO alebo obstarávanie, alebo ukončené VO, alebo podmienky poskytnutia príspevku v zmysle výzvy neuvádzajú povinnosť mať ukončené VO/obstarávanie ku dňu predloženia ŽoNFP, odborný hodnotiteľ posúdi hospodárnosť nárokovaných výdavkov na základe svojej odbornosti, skúsenosti a znalosti v kombinácií s posúdením relevantnosti žiadateľom predloženej dokumentácie k preukázaniu hospodárnosti výdavkov. V prípade, že má pochybnosti o hospodárnosti predmetných výdavkov uplatní vlastné nástroje (prieskum trhu, sadzobníky, cenníky, atď.) a jednoznačne zadefinuje zdroj svojho overenia do hodnotiaceho hárku. </w:t>
      </w:r>
    </w:p>
    <w:p w14:paraId="0596AC62" w14:textId="77777777" w:rsidR="00C36986" w:rsidRPr="007060E0" w:rsidRDefault="00C36986" w:rsidP="00C36986">
      <w:pPr>
        <w:spacing w:line="276" w:lineRule="auto"/>
        <w:jc w:val="both"/>
        <w:rPr>
          <w:rFonts w:ascii="Arial" w:hAnsi="Arial" w:cs="Arial"/>
          <w:color w:val="000000" w:themeColor="text1"/>
          <w:sz w:val="16"/>
          <w:szCs w:val="16"/>
          <w:u w:color="000000"/>
        </w:rPr>
      </w:pPr>
      <w:r w:rsidRPr="007060E0">
        <w:rPr>
          <w:rFonts w:ascii="Arial" w:hAnsi="Arial" w:cs="Arial"/>
          <w:color w:val="000000" w:themeColor="text1"/>
          <w:sz w:val="16"/>
          <w:szCs w:val="16"/>
          <w:u w:color="000000"/>
        </w:rPr>
        <w:t>Odborný hodnotiteľ je povinný v komentári v hodnotiacom hárku zaznamenať všetky relevantné zdôvodnenia, skutočnosti a úvahy, ktoré boli podkladom a viedli k jeho výroku a záverom posúdenia hospodárnosti (tzn. je potrebné uviesť to, aké úkony boli vykonané, aké skutočnosti boli posúdené, aké dokumenty boli zohľadnené pri formulovaní záveru overenia hospodárnosti). OH sa nemôže spoľahnúť výlučne na podklady od žiadateľa a v hodnotiacom hárku sa len odkázať na uvedené podklady, ale musí uviesť aj vlastné úvahy a zdôvodnenie, prečo na základe predložených podkladov od žiadateľa považuje rozpočet za hospodárny, vrátane zdôvodnenia, prečo nemá o predložených podkladoch pochybnosti a považuje ich za relevantné. Uvedené predstavuje vlastné overenie hospodárnosti vykonané OH, na ktoré OH využil podklady od žiadateľa.</w:t>
      </w:r>
    </w:p>
    <w:p w14:paraId="06AF75A8" w14:textId="0782F7F4" w:rsidR="00C36986" w:rsidRDefault="00C36986"/>
    <w:p w14:paraId="466F0616" w14:textId="17FCB9F2" w:rsidR="005415A8" w:rsidRDefault="005415A8"/>
    <w:p w14:paraId="5576451D" w14:textId="141495CB" w:rsidR="00CF7F4B" w:rsidRDefault="00CF7F4B"/>
    <w:p w14:paraId="74C35593" w14:textId="2CE37DDD" w:rsidR="00CF7F4B" w:rsidRDefault="00CF7F4B"/>
    <w:p w14:paraId="2E60421B" w14:textId="3FAE8CD3" w:rsidR="00CF7F4B" w:rsidRDefault="00CF7F4B"/>
    <w:tbl>
      <w:tblPr>
        <w:tblStyle w:val="TableGrid8"/>
        <w:tblW w:w="5126" w:type="pct"/>
        <w:tblLayout w:type="fixed"/>
        <w:tblLook w:val="04A0" w:firstRow="1" w:lastRow="0" w:firstColumn="1" w:lastColumn="0" w:noHBand="0" w:noVBand="1"/>
      </w:tblPr>
      <w:tblGrid>
        <w:gridCol w:w="618"/>
        <w:gridCol w:w="1821"/>
        <w:gridCol w:w="5069"/>
        <w:gridCol w:w="1276"/>
        <w:gridCol w:w="1417"/>
        <w:gridCol w:w="3686"/>
        <w:gridCol w:w="1889"/>
      </w:tblGrid>
      <w:tr w:rsidR="00666856" w:rsidRPr="00DD3E94" w14:paraId="7611176E" w14:textId="77777777" w:rsidTr="0051270B">
        <w:trPr>
          <w:trHeight w:val="508"/>
        </w:trPr>
        <w:tc>
          <w:tcPr>
            <w:tcW w:w="618" w:type="dxa"/>
            <w:shd w:val="clear" w:color="auto" w:fill="BF8F00" w:themeFill="accent4" w:themeFillShade="BF"/>
            <w:vAlign w:val="center"/>
          </w:tcPr>
          <w:p w14:paraId="619CAF88" w14:textId="58F40783" w:rsidR="00666856" w:rsidRPr="00DD3E94" w:rsidRDefault="00666856" w:rsidP="00955D29">
            <w:pPr>
              <w:spacing w:line="288" w:lineRule="auto"/>
              <w:jc w:val="center"/>
              <w:rPr>
                <w:rFonts w:ascii="Arial" w:eastAsia="Calibri" w:hAnsi="Arial" w:cs="Arial"/>
                <w:b/>
                <w:bCs/>
                <w:color w:val="000000" w:themeColor="text1"/>
                <w:sz w:val="19"/>
                <w:szCs w:val="19"/>
                <w:u w:color="000000"/>
                <w:bdr w:val="nil"/>
              </w:rPr>
            </w:pPr>
            <w:r w:rsidRPr="00DD3E94">
              <w:rPr>
                <w:rFonts w:ascii="Arial" w:hAnsi="Arial" w:cs="Arial"/>
                <w:b/>
                <w:bCs/>
                <w:color w:val="FFFFFF" w:themeColor="background1"/>
                <w:sz w:val="19"/>
                <w:szCs w:val="19"/>
              </w:rPr>
              <w:lastRenderedPageBreak/>
              <w:t>3.</w:t>
            </w:r>
          </w:p>
        </w:tc>
        <w:tc>
          <w:tcPr>
            <w:tcW w:w="15158" w:type="dxa"/>
            <w:gridSpan w:val="6"/>
            <w:shd w:val="clear" w:color="auto" w:fill="BF8F00" w:themeFill="accent4" w:themeFillShade="BF"/>
            <w:vAlign w:val="center"/>
          </w:tcPr>
          <w:p w14:paraId="4C4B0BD0" w14:textId="302791A2" w:rsidR="00666856" w:rsidRPr="00DD3E94" w:rsidRDefault="00666856" w:rsidP="005415A8">
            <w:pPr>
              <w:rPr>
                <w:rFonts w:ascii="Arial" w:eastAsia="Calibri" w:hAnsi="Arial" w:cs="Arial"/>
                <w:b/>
                <w:bCs/>
                <w:sz w:val="19"/>
                <w:szCs w:val="19"/>
              </w:rPr>
            </w:pPr>
            <w:r w:rsidRPr="00DD3E94">
              <w:rPr>
                <w:rFonts w:ascii="Arial" w:hAnsi="Arial" w:cs="Arial"/>
                <w:b/>
                <w:bCs/>
                <w:color w:val="FFFFFF" w:themeColor="background1"/>
                <w:sz w:val="19"/>
                <w:szCs w:val="19"/>
              </w:rPr>
              <w:t>Navrhovaný spôsob realizácie projektu</w:t>
            </w:r>
          </w:p>
        </w:tc>
      </w:tr>
      <w:tr w:rsidR="00955D29" w:rsidRPr="00DD3E94" w14:paraId="7EEA0E3E" w14:textId="77777777" w:rsidTr="005415A8">
        <w:trPr>
          <w:trHeight w:val="699"/>
        </w:trPr>
        <w:tc>
          <w:tcPr>
            <w:tcW w:w="618" w:type="dxa"/>
            <w:shd w:val="clear" w:color="auto" w:fill="FFD966" w:themeFill="accent4" w:themeFillTint="99"/>
            <w:vAlign w:val="center"/>
          </w:tcPr>
          <w:p w14:paraId="774365F0" w14:textId="17B8ABA2" w:rsidR="00955D29" w:rsidRPr="00DD3E94" w:rsidDel="00955D29" w:rsidRDefault="00955D29">
            <w:pPr>
              <w:spacing w:line="288" w:lineRule="auto"/>
              <w:jc w:val="center"/>
              <w:rPr>
                <w:rFonts w:ascii="Arial" w:eastAsia="Calibri" w:hAnsi="Arial" w:cs="Arial"/>
                <w:color w:val="000000" w:themeColor="text1"/>
                <w:sz w:val="19"/>
                <w:szCs w:val="19"/>
              </w:rPr>
            </w:pPr>
            <w:r w:rsidRPr="00DD3E94">
              <w:rPr>
                <w:rFonts w:ascii="Arial" w:eastAsia="Calibri" w:hAnsi="Arial" w:cs="Arial"/>
                <w:b/>
                <w:bCs/>
                <w:color w:val="000000" w:themeColor="text1"/>
                <w:sz w:val="19"/>
                <w:szCs w:val="19"/>
                <w:u w:color="000000"/>
                <w:bdr w:val="nil"/>
              </w:rPr>
              <w:t>P.č.</w:t>
            </w:r>
          </w:p>
        </w:tc>
        <w:tc>
          <w:tcPr>
            <w:tcW w:w="1821" w:type="dxa"/>
            <w:shd w:val="clear" w:color="auto" w:fill="FFD966" w:themeFill="accent4" w:themeFillTint="99"/>
            <w:vAlign w:val="center"/>
          </w:tcPr>
          <w:p w14:paraId="6FAA9D99" w14:textId="3FA5E704" w:rsidR="00955D29" w:rsidRPr="00DD3E94" w:rsidRDefault="00955D29" w:rsidP="005415A8">
            <w:pPr>
              <w:spacing w:line="288" w:lineRule="auto"/>
              <w:jc w:val="center"/>
              <w:rPr>
                <w:rFonts w:ascii="Arial" w:hAnsi="Arial" w:cs="Arial"/>
                <w:color w:val="000000" w:themeColor="text1"/>
                <w:sz w:val="19"/>
                <w:szCs w:val="19"/>
              </w:rPr>
            </w:pPr>
            <w:r w:rsidRPr="00DD3E94">
              <w:rPr>
                <w:rFonts w:ascii="Arial" w:eastAsia="Calibri" w:hAnsi="Arial" w:cs="Arial"/>
                <w:b/>
                <w:bCs/>
                <w:color w:val="000000" w:themeColor="text1"/>
                <w:sz w:val="19"/>
                <w:szCs w:val="19"/>
                <w:u w:color="000000"/>
                <w:bdr w:val="nil"/>
              </w:rPr>
              <w:t>Kritérium</w:t>
            </w:r>
          </w:p>
        </w:tc>
        <w:tc>
          <w:tcPr>
            <w:tcW w:w="5069" w:type="dxa"/>
            <w:shd w:val="clear" w:color="auto" w:fill="FFD966" w:themeFill="accent4" w:themeFillTint="99"/>
            <w:vAlign w:val="center"/>
          </w:tcPr>
          <w:p w14:paraId="7F6CE8B2" w14:textId="5A9C5440" w:rsidR="00955D29" w:rsidRPr="00DD3E94" w:rsidRDefault="00955D29" w:rsidP="005415A8">
            <w:pPr>
              <w:spacing w:line="288" w:lineRule="auto"/>
              <w:jc w:val="center"/>
              <w:rPr>
                <w:rFonts w:ascii="Arial" w:hAnsi="Arial" w:cs="Arial"/>
                <w:color w:val="000000" w:themeColor="text1"/>
                <w:sz w:val="19"/>
                <w:szCs w:val="19"/>
              </w:rPr>
            </w:pPr>
            <w:r w:rsidRPr="00DD3E94">
              <w:rPr>
                <w:rFonts w:ascii="Arial" w:eastAsia="Calibri" w:hAnsi="Arial" w:cs="Arial"/>
                <w:b/>
                <w:bCs/>
                <w:color w:val="000000" w:themeColor="text1"/>
                <w:sz w:val="19"/>
                <w:szCs w:val="19"/>
                <w:u w:color="000000"/>
                <w:bdr w:val="nil"/>
              </w:rPr>
              <w:t>Predmet hodnotenia</w:t>
            </w:r>
          </w:p>
        </w:tc>
        <w:tc>
          <w:tcPr>
            <w:tcW w:w="1276" w:type="dxa"/>
            <w:shd w:val="clear" w:color="auto" w:fill="FFD966" w:themeFill="accent4" w:themeFillTint="99"/>
            <w:vAlign w:val="center"/>
          </w:tcPr>
          <w:p w14:paraId="1027E715" w14:textId="3AC48F77" w:rsidR="00955D29" w:rsidRPr="00DD3E94" w:rsidRDefault="00955D29">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rPr>
            </w:pPr>
            <w:r w:rsidRPr="00DD3E94">
              <w:rPr>
                <w:rFonts w:ascii="Arial" w:eastAsia="Calibri" w:hAnsi="Arial" w:cs="Arial"/>
                <w:b/>
                <w:bCs/>
                <w:color w:val="000000" w:themeColor="text1"/>
                <w:sz w:val="19"/>
                <w:szCs w:val="19"/>
                <w:u w:color="000000"/>
                <w:bdr w:val="nil"/>
              </w:rPr>
              <w:t>Typ kritéria</w:t>
            </w:r>
          </w:p>
        </w:tc>
        <w:tc>
          <w:tcPr>
            <w:tcW w:w="1417" w:type="dxa"/>
            <w:shd w:val="clear" w:color="auto" w:fill="FFD966" w:themeFill="accent4" w:themeFillTint="99"/>
            <w:vAlign w:val="center"/>
          </w:tcPr>
          <w:p w14:paraId="65D8D230" w14:textId="778664A8" w:rsidR="00955D29" w:rsidRPr="00DD3E94" w:rsidRDefault="00955D29">
            <w:pPr>
              <w:jc w:val="center"/>
              <w:rPr>
                <w:rFonts w:ascii="Arial" w:eastAsia="Helvetica" w:hAnsi="Arial" w:cs="Arial"/>
                <w:color w:val="000000" w:themeColor="text1"/>
                <w:sz w:val="19"/>
                <w:szCs w:val="19"/>
                <w:u w:color="000000"/>
                <w:bdr w:val="nil"/>
              </w:rPr>
            </w:pPr>
            <w:r w:rsidRPr="00DD3E94">
              <w:rPr>
                <w:rFonts w:ascii="Arial" w:eastAsia="Calibri" w:hAnsi="Arial" w:cs="Arial"/>
                <w:b/>
                <w:bCs/>
                <w:color w:val="000000" w:themeColor="text1"/>
                <w:sz w:val="19"/>
                <w:szCs w:val="19"/>
                <w:u w:color="000000"/>
                <w:bdr w:val="nil"/>
              </w:rPr>
              <w:t>Hodnotenie</w:t>
            </w:r>
          </w:p>
        </w:tc>
        <w:tc>
          <w:tcPr>
            <w:tcW w:w="3686" w:type="dxa"/>
            <w:shd w:val="clear" w:color="auto" w:fill="FFD966" w:themeFill="accent4" w:themeFillTint="99"/>
            <w:vAlign w:val="center"/>
          </w:tcPr>
          <w:p w14:paraId="4A04792B" w14:textId="4EFD8C57" w:rsidR="00955D29" w:rsidRPr="00DD3E94" w:rsidRDefault="00955D29" w:rsidP="005415A8">
            <w:pPr>
              <w:jc w:val="center"/>
              <w:rPr>
                <w:rFonts w:ascii="Arial" w:eastAsia="Helvetica" w:hAnsi="Arial" w:cs="Arial"/>
                <w:color w:val="000000" w:themeColor="text1"/>
                <w:sz w:val="19"/>
                <w:szCs w:val="19"/>
              </w:rPr>
            </w:pPr>
            <w:r w:rsidRPr="00DD3E94">
              <w:rPr>
                <w:rFonts w:ascii="Arial" w:eastAsia="Calibri" w:hAnsi="Arial" w:cs="Arial"/>
                <w:b/>
                <w:bCs/>
                <w:color w:val="000000" w:themeColor="text1"/>
                <w:sz w:val="19"/>
                <w:szCs w:val="19"/>
                <w:u w:color="000000"/>
                <w:bdr w:val="nil"/>
              </w:rPr>
              <w:t>Spôsob aplikácie hodnotiaceho kritéria</w:t>
            </w:r>
          </w:p>
        </w:tc>
        <w:tc>
          <w:tcPr>
            <w:tcW w:w="1889" w:type="dxa"/>
            <w:shd w:val="clear" w:color="auto" w:fill="FFD966" w:themeFill="accent4" w:themeFillTint="99"/>
            <w:vAlign w:val="center"/>
          </w:tcPr>
          <w:p w14:paraId="28A93885" w14:textId="32FE4892" w:rsidR="00955D29" w:rsidRPr="00DD3E94" w:rsidRDefault="00955D29" w:rsidP="005415A8">
            <w:pPr>
              <w:jc w:val="center"/>
              <w:rPr>
                <w:rFonts w:ascii="Arial" w:eastAsia="Helvetica" w:hAnsi="Arial" w:cs="Arial"/>
                <w:color w:val="000000" w:themeColor="text1"/>
                <w:sz w:val="19"/>
                <w:szCs w:val="19"/>
              </w:rPr>
            </w:pPr>
            <w:r w:rsidRPr="00DD3E94">
              <w:rPr>
                <w:rFonts w:ascii="Arial" w:eastAsia="Calibri" w:hAnsi="Arial" w:cs="Arial"/>
                <w:b/>
                <w:bCs/>
                <w:sz w:val="19"/>
                <w:szCs w:val="19"/>
              </w:rPr>
              <w:t>Zdroj overenia</w:t>
            </w:r>
          </w:p>
        </w:tc>
      </w:tr>
      <w:tr w:rsidR="0072062B" w:rsidRPr="00DD3E94" w14:paraId="42B6DABF" w14:textId="72419FA0" w:rsidTr="00D30209">
        <w:trPr>
          <w:trHeight w:val="3140"/>
        </w:trPr>
        <w:tc>
          <w:tcPr>
            <w:tcW w:w="618" w:type="dxa"/>
            <w:vMerge w:val="restart"/>
            <w:vAlign w:val="center"/>
          </w:tcPr>
          <w:p w14:paraId="14104C52" w14:textId="2E3B535B" w:rsidR="0072062B" w:rsidRPr="00DD3E94" w:rsidRDefault="0072062B">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3.1</w:t>
            </w:r>
          </w:p>
        </w:tc>
        <w:tc>
          <w:tcPr>
            <w:tcW w:w="1821" w:type="dxa"/>
            <w:vMerge w:val="restart"/>
            <w:vAlign w:val="center"/>
          </w:tcPr>
          <w:p w14:paraId="504C8FD3" w14:textId="21CA223E" w:rsidR="0072062B" w:rsidRPr="00DD3E94" w:rsidRDefault="0072062B" w:rsidP="00854C49">
            <w:pPr>
              <w:spacing w:line="288" w:lineRule="auto"/>
              <w:rPr>
                <w:rFonts w:ascii="Arial" w:hAnsi="Arial" w:cs="Arial"/>
                <w:color w:val="000000" w:themeColor="text1"/>
                <w:sz w:val="19"/>
                <w:szCs w:val="19"/>
              </w:rPr>
            </w:pPr>
            <w:r w:rsidRPr="00DD3E94">
              <w:rPr>
                <w:rFonts w:ascii="Arial" w:hAnsi="Arial" w:cs="Arial"/>
                <w:color w:val="000000" w:themeColor="text1"/>
                <w:sz w:val="19"/>
                <w:szCs w:val="19"/>
              </w:rPr>
              <w:t>Primeranosť a reálnosť plánovaných hodnôt merateľných ukazovateľov s ohľadom na časové, finančné a vecné hľadisko</w:t>
            </w:r>
          </w:p>
        </w:tc>
        <w:tc>
          <w:tcPr>
            <w:tcW w:w="5069" w:type="dxa"/>
            <w:vMerge w:val="restart"/>
            <w:vAlign w:val="center"/>
          </w:tcPr>
          <w:p w14:paraId="6CBC9128" w14:textId="0593F62B" w:rsidR="0072062B" w:rsidRPr="00DD3E94" w:rsidRDefault="0072062B" w:rsidP="005415A8">
            <w:pPr>
              <w:spacing w:line="288" w:lineRule="auto"/>
              <w:jc w:val="both"/>
              <w:rPr>
                <w:rFonts w:ascii="Arial" w:hAnsi="Arial" w:cs="Arial"/>
                <w:color w:val="000000" w:themeColor="text1"/>
                <w:sz w:val="19"/>
                <w:szCs w:val="19"/>
              </w:rPr>
            </w:pPr>
            <w:r w:rsidRPr="00DD3E94">
              <w:rPr>
                <w:rFonts w:ascii="Arial" w:hAnsi="Arial" w:cs="Arial"/>
                <w:color w:val="000000" w:themeColor="text1"/>
                <w:sz w:val="19"/>
                <w:szCs w:val="19"/>
              </w:rPr>
              <w:t>Posudzuje sa primeranosť nastavenia hodnôt merateľných ukazovateľov vzhľadom na rozsah navrhovaných aktivít projektu a časový harmonogram realizácie projektu. Posudzuje sa</w:t>
            </w:r>
            <w:r w:rsidR="00230A8E">
              <w:rPr>
                <w:rFonts w:ascii="Arial" w:hAnsi="Arial" w:cs="Arial"/>
                <w:color w:val="000000" w:themeColor="text1"/>
                <w:sz w:val="19"/>
                <w:szCs w:val="19"/>
              </w:rPr>
              <w:t>,</w:t>
            </w:r>
            <w:r w:rsidRPr="00DD3E94">
              <w:rPr>
                <w:rFonts w:ascii="Arial" w:hAnsi="Arial" w:cs="Arial"/>
                <w:color w:val="000000" w:themeColor="text1"/>
                <w:sz w:val="19"/>
                <w:szCs w:val="19"/>
              </w:rPr>
              <w:t xml:space="preserve"> či </w:t>
            </w:r>
            <w:r w:rsidR="00230A8E">
              <w:rPr>
                <w:rFonts w:ascii="Arial" w:hAnsi="Arial" w:cs="Arial"/>
                <w:color w:val="000000" w:themeColor="text1"/>
                <w:sz w:val="19"/>
                <w:szCs w:val="19"/>
              </w:rPr>
              <w:t xml:space="preserve">sú </w:t>
            </w:r>
            <w:r w:rsidRPr="00DD3E94">
              <w:rPr>
                <w:rFonts w:ascii="Arial" w:hAnsi="Arial" w:cs="Arial"/>
                <w:color w:val="000000" w:themeColor="text1"/>
                <w:sz w:val="19"/>
                <w:szCs w:val="19"/>
              </w:rPr>
              <w:t>ho</w:t>
            </w:r>
            <w:r w:rsidR="00230A8E">
              <w:rPr>
                <w:rFonts w:ascii="Arial" w:hAnsi="Arial" w:cs="Arial"/>
                <w:color w:val="000000" w:themeColor="text1"/>
                <w:sz w:val="19"/>
                <w:szCs w:val="19"/>
              </w:rPr>
              <w:t xml:space="preserve">dnoty merateľných ukazovateľov </w:t>
            </w:r>
            <w:r w:rsidRPr="00DD3E94">
              <w:rPr>
                <w:rFonts w:ascii="Arial" w:hAnsi="Arial" w:cs="Arial"/>
                <w:color w:val="000000" w:themeColor="text1"/>
                <w:sz w:val="19"/>
                <w:szCs w:val="19"/>
              </w:rPr>
              <w:t xml:space="preserve">nastavené reálne </w:t>
            </w:r>
            <w:r w:rsidR="00230A8E">
              <w:rPr>
                <w:rFonts w:ascii="Arial" w:hAnsi="Arial" w:cs="Arial"/>
                <w:color w:val="000000" w:themeColor="text1"/>
                <w:sz w:val="19"/>
                <w:szCs w:val="19"/>
              </w:rPr>
              <w:t>vzhľadom k výške</w:t>
            </w:r>
            <w:r w:rsidRPr="00DD3E94">
              <w:rPr>
                <w:rFonts w:ascii="Arial" w:hAnsi="Arial" w:cs="Arial"/>
                <w:color w:val="000000" w:themeColor="text1"/>
                <w:sz w:val="19"/>
                <w:szCs w:val="19"/>
              </w:rPr>
              <w:t xml:space="preserve"> žiadaného NFP.</w:t>
            </w:r>
          </w:p>
          <w:p w14:paraId="19198C1E" w14:textId="77777777" w:rsidR="0072062B" w:rsidRPr="00DD3E94" w:rsidRDefault="0072062B" w:rsidP="005415A8">
            <w:pPr>
              <w:spacing w:line="288" w:lineRule="auto"/>
              <w:jc w:val="both"/>
              <w:rPr>
                <w:rFonts w:ascii="Arial" w:hAnsi="Arial" w:cs="Arial"/>
                <w:color w:val="000000" w:themeColor="text1"/>
                <w:sz w:val="19"/>
                <w:szCs w:val="19"/>
              </w:rPr>
            </w:pPr>
          </w:p>
          <w:p w14:paraId="042113A0" w14:textId="77777777" w:rsidR="0072062B" w:rsidRPr="00DD3E94" w:rsidRDefault="0072062B" w:rsidP="005415A8">
            <w:pPr>
              <w:spacing w:line="288" w:lineRule="auto"/>
              <w:jc w:val="both"/>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Hodnotiteľ posudzuje plnenie najmä z nasledovných oblastí:</w:t>
            </w:r>
          </w:p>
          <w:p w14:paraId="03FA817F" w14:textId="77777777" w:rsidR="0072062B" w:rsidRPr="00DD3E94" w:rsidRDefault="0072062B" w:rsidP="005415A8">
            <w:pPr>
              <w:autoSpaceDE w:val="0"/>
              <w:autoSpaceDN w:val="0"/>
              <w:adjustRightInd w:val="0"/>
              <w:jc w:val="both"/>
              <w:rPr>
                <w:rFonts w:ascii="Arial" w:hAnsi="Arial" w:cs="Arial"/>
                <w:color w:val="000000"/>
                <w:sz w:val="19"/>
                <w:szCs w:val="19"/>
              </w:rPr>
            </w:pPr>
          </w:p>
          <w:p w14:paraId="3C46AA99" w14:textId="77777777" w:rsidR="0072062B" w:rsidRPr="00DD3E94" w:rsidRDefault="0072062B" w:rsidP="00854C49">
            <w:pPr>
              <w:autoSpaceDE w:val="0"/>
              <w:autoSpaceDN w:val="0"/>
              <w:adjustRightInd w:val="0"/>
              <w:spacing w:after="56"/>
              <w:jc w:val="both"/>
              <w:rPr>
                <w:rFonts w:ascii="Arial" w:hAnsi="Arial" w:cs="Arial"/>
                <w:color w:val="000000"/>
                <w:sz w:val="19"/>
                <w:szCs w:val="19"/>
              </w:rPr>
            </w:pPr>
            <w:r w:rsidRPr="00DD3E94">
              <w:rPr>
                <w:rFonts w:ascii="Arial" w:hAnsi="Arial" w:cs="Arial"/>
                <w:color w:val="000000"/>
                <w:sz w:val="19"/>
                <w:szCs w:val="19"/>
              </w:rPr>
              <w:t xml:space="preserve">- merateľné ukazovatele v plnej miere zachytávajú výsledky aktivít projektu a podstatu cieľa projektu, </w:t>
            </w:r>
          </w:p>
          <w:p w14:paraId="7E0B71AA" w14:textId="77777777" w:rsidR="0072062B" w:rsidRPr="00DD3E94" w:rsidRDefault="0072062B" w:rsidP="00854C49">
            <w:pPr>
              <w:autoSpaceDE w:val="0"/>
              <w:autoSpaceDN w:val="0"/>
              <w:adjustRightInd w:val="0"/>
              <w:spacing w:after="56"/>
              <w:jc w:val="both"/>
              <w:rPr>
                <w:rFonts w:ascii="Arial" w:hAnsi="Arial" w:cs="Arial"/>
                <w:color w:val="000000"/>
                <w:sz w:val="19"/>
                <w:szCs w:val="19"/>
              </w:rPr>
            </w:pPr>
            <w:r w:rsidRPr="00DD3E94">
              <w:rPr>
                <w:rFonts w:ascii="Arial" w:hAnsi="Arial" w:cs="Arial"/>
                <w:color w:val="000000"/>
                <w:sz w:val="19"/>
                <w:szCs w:val="19"/>
              </w:rPr>
              <w:t xml:space="preserve">- hodnoty merateľných ukazovateľov sú vecne dosiahnuteľné realizáciou navrhovaných aktivít, </w:t>
            </w:r>
          </w:p>
          <w:p w14:paraId="18148EE8" w14:textId="77777777" w:rsidR="0072062B" w:rsidRPr="00DD3E94" w:rsidRDefault="0072062B" w:rsidP="00854C49">
            <w:pPr>
              <w:autoSpaceDE w:val="0"/>
              <w:autoSpaceDN w:val="0"/>
              <w:adjustRightInd w:val="0"/>
              <w:spacing w:after="56"/>
              <w:jc w:val="both"/>
              <w:rPr>
                <w:rFonts w:ascii="Arial" w:hAnsi="Arial" w:cs="Arial"/>
                <w:color w:val="000000"/>
                <w:sz w:val="19"/>
                <w:szCs w:val="19"/>
              </w:rPr>
            </w:pPr>
            <w:r w:rsidRPr="00DD3E94">
              <w:rPr>
                <w:rFonts w:ascii="Arial" w:hAnsi="Arial" w:cs="Arial"/>
                <w:color w:val="000000"/>
                <w:sz w:val="19"/>
                <w:szCs w:val="19"/>
              </w:rPr>
              <w:t xml:space="preserve">- hodnoty merateľných ukazovateľov sú časovo dosiahnuteľné v rámci plánovaného harmonogramu realizácie aktivít ŽoNFP, </w:t>
            </w:r>
          </w:p>
          <w:p w14:paraId="243667AC" w14:textId="542260AD" w:rsidR="0072062B" w:rsidRPr="00DD3E94" w:rsidRDefault="0072062B" w:rsidP="0051270B">
            <w:pPr>
              <w:autoSpaceDE w:val="0"/>
              <w:autoSpaceDN w:val="0"/>
              <w:adjustRightInd w:val="0"/>
              <w:jc w:val="both"/>
              <w:rPr>
                <w:rFonts w:ascii="Arial" w:hAnsi="Arial" w:cs="Arial"/>
                <w:color w:val="000000" w:themeColor="text1"/>
                <w:sz w:val="19"/>
                <w:szCs w:val="19"/>
                <w:u w:color="000000"/>
              </w:rPr>
            </w:pPr>
            <w:r w:rsidRPr="00DD3E94">
              <w:rPr>
                <w:rFonts w:ascii="Arial" w:hAnsi="Arial" w:cs="Arial"/>
                <w:color w:val="000000"/>
                <w:sz w:val="19"/>
                <w:szCs w:val="19"/>
              </w:rPr>
              <w:t xml:space="preserve">- plánované hodnoty merateľných ukazovateľov sú primerané výške celkových nákladov projektu (t. j. sú v zmysle celkovej výšky nákladov projektu dosiahnuteľné a zároveň dostatočne ambiciózne v zmysle princípu „Value for Money“). </w:t>
            </w:r>
          </w:p>
        </w:tc>
        <w:tc>
          <w:tcPr>
            <w:tcW w:w="1276" w:type="dxa"/>
            <w:vMerge w:val="restart"/>
            <w:vAlign w:val="center"/>
          </w:tcPr>
          <w:p w14:paraId="5633F90A" w14:textId="1607469C" w:rsidR="0072062B" w:rsidRPr="00DD3E94" w:rsidRDefault="0072062B" w:rsidP="00854C49">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rPr>
            </w:pPr>
            <w:r w:rsidRPr="00DD3E94">
              <w:rPr>
                <w:rFonts w:ascii="Arial" w:eastAsia="Calibri" w:hAnsi="Arial" w:cs="Arial"/>
                <w:color w:val="000000" w:themeColor="text1"/>
                <w:sz w:val="19"/>
                <w:szCs w:val="19"/>
              </w:rPr>
              <w:t>Vylučujúce kritérium</w:t>
            </w:r>
          </w:p>
        </w:tc>
        <w:tc>
          <w:tcPr>
            <w:tcW w:w="1417" w:type="dxa"/>
            <w:vAlign w:val="center"/>
          </w:tcPr>
          <w:p w14:paraId="2AAB66EE" w14:textId="302C9E06" w:rsidR="0072062B" w:rsidRPr="00DD3E94" w:rsidRDefault="0072062B" w:rsidP="00854C49">
            <w:pPr>
              <w:jc w:val="center"/>
              <w:rPr>
                <w:rFonts w:ascii="Arial" w:hAnsi="Arial" w:cs="Arial"/>
                <w:color w:val="000000" w:themeColor="text1"/>
                <w:sz w:val="19"/>
                <w:szCs w:val="19"/>
                <w:u w:color="000000"/>
              </w:rPr>
            </w:pPr>
            <w:r w:rsidRPr="00DD3E94">
              <w:rPr>
                <w:rFonts w:ascii="Arial" w:eastAsia="Helvetica" w:hAnsi="Arial" w:cs="Arial"/>
                <w:color w:val="000000" w:themeColor="text1"/>
                <w:sz w:val="19"/>
                <w:szCs w:val="19"/>
                <w:u w:color="000000"/>
                <w:bdr w:val="nil"/>
              </w:rPr>
              <w:t>áno</w:t>
            </w:r>
          </w:p>
        </w:tc>
        <w:tc>
          <w:tcPr>
            <w:tcW w:w="3686" w:type="dxa"/>
            <w:vAlign w:val="center"/>
          </w:tcPr>
          <w:p w14:paraId="67DDCAB8" w14:textId="1B88AA0A" w:rsidR="0072062B" w:rsidRPr="00DD3E94" w:rsidRDefault="0072062B" w:rsidP="00854C49">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Zvolené merateľné ukazovatele sú komplexne pokryté výsledkami navrhovaných aktivít a sú dosiahnuteľné v lehotách stanovených v časovom rámci projektu. Prípadné nedostatky nepredstavujú vážne ohrozenie dosiahnutia cieľov projektu a riziká s tým spojené sú adekvátne odôvodnené.</w:t>
            </w:r>
          </w:p>
        </w:tc>
        <w:tc>
          <w:tcPr>
            <w:tcW w:w="1889" w:type="dxa"/>
            <w:vMerge w:val="restart"/>
            <w:vAlign w:val="center"/>
          </w:tcPr>
          <w:p w14:paraId="5A95AA12" w14:textId="7072B3FB" w:rsidR="0072062B" w:rsidRPr="00DD3E94" w:rsidRDefault="0072062B" w:rsidP="00854C49">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Príslušná časť ŽoNFP: Aktivity projektu a očakávané merateľné ukazovatele, Prehľad merateľných ukazovateľov projektu ŽoNFP, Harmonogram realizácie aktivít.</w:t>
            </w:r>
          </w:p>
        </w:tc>
      </w:tr>
      <w:tr w:rsidR="0072062B" w:rsidRPr="00DD3E94" w14:paraId="44973DA0" w14:textId="202FDDEA" w:rsidTr="00633CF3">
        <w:trPr>
          <w:trHeight w:val="519"/>
        </w:trPr>
        <w:tc>
          <w:tcPr>
            <w:tcW w:w="618" w:type="dxa"/>
            <w:vMerge/>
            <w:vAlign w:val="center"/>
          </w:tcPr>
          <w:p w14:paraId="5EB13C70" w14:textId="77777777" w:rsidR="0072062B" w:rsidRPr="00DD3E94" w:rsidRDefault="0072062B" w:rsidP="00854C49">
            <w:pPr>
              <w:spacing w:line="288" w:lineRule="auto"/>
              <w:jc w:val="center"/>
              <w:rPr>
                <w:rFonts w:ascii="Arial" w:eastAsia="Calibri" w:hAnsi="Arial" w:cs="Arial"/>
                <w:color w:val="000000" w:themeColor="text1"/>
                <w:sz w:val="19"/>
                <w:szCs w:val="19"/>
              </w:rPr>
            </w:pPr>
          </w:p>
        </w:tc>
        <w:tc>
          <w:tcPr>
            <w:tcW w:w="1821" w:type="dxa"/>
            <w:vMerge/>
            <w:vAlign w:val="center"/>
          </w:tcPr>
          <w:p w14:paraId="5068721F" w14:textId="77777777" w:rsidR="0072062B" w:rsidRPr="00DD3E94" w:rsidRDefault="0072062B" w:rsidP="00854C49">
            <w:pPr>
              <w:spacing w:line="288" w:lineRule="auto"/>
              <w:rPr>
                <w:rFonts w:ascii="Arial" w:hAnsi="Arial" w:cs="Arial"/>
                <w:color w:val="000000" w:themeColor="text1"/>
                <w:sz w:val="19"/>
                <w:szCs w:val="19"/>
              </w:rPr>
            </w:pPr>
          </w:p>
        </w:tc>
        <w:tc>
          <w:tcPr>
            <w:tcW w:w="5069" w:type="dxa"/>
            <w:vMerge/>
            <w:vAlign w:val="center"/>
          </w:tcPr>
          <w:p w14:paraId="51EEFC82" w14:textId="77777777" w:rsidR="0072062B" w:rsidRPr="00DD3E94" w:rsidRDefault="0072062B" w:rsidP="00854C49">
            <w:pPr>
              <w:widowControl w:val="0"/>
              <w:spacing w:line="288" w:lineRule="auto"/>
              <w:jc w:val="both"/>
              <w:rPr>
                <w:rFonts w:ascii="Arial" w:hAnsi="Arial" w:cs="Arial"/>
                <w:color w:val="000000" w:themeColor="text1"/>
                <w:sz w:val="19"/>
                <w:szCs w:val="19"/>
              </w:rPr>
            </w:pPr>
          </w:p>
        </w:tc>
        <w:tc>
          <w:tcPr>
            <w:tcW w:w="1276" w:type="dxa"/>
            <w:vMerge/>
            <w:vAlign w:val="center"/>
          </w:tcPr>
          <w:p w14:paraId="5859DA9F" w14:textId="77777777" w:rsidR="0072062B" w:rsidRPr="00DD3E94" w:rsidRDefault="0072062B" w:rsidP="00854C49">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rPr>
            </w:pPr>
          </w:p>
        </w:tc>
        <w:tc>
          <w:tcPr>
            <w:tcW w:w="1417" w:type="dxa"/>
            <w:vAlign w:val="center"/>
          </w:tcPr>
          <w:p w14:paraId="360CF4EB" w14:textId="64F001C5" w:rsidR="0072062B" w:rsidRPr="00DD3E94" w:rsidRDefault="0072062B" w:rsidP="00854C49">
            <w:pPr>
              <w:jc w:val="center"/>
              <w:rPr>
                <w:rFonts w:ascii="Arial" w:eastAsia="Helvetica" w:hAnsi="Arial" w:cs="Arial"/>
                <w:color w:val="000000" w:themeColor="text1"/>
                <w:sz w:val="19"/>
                <w:szCs w:val="19"/>
                <w:u w:color="000000"/>
                <w:bdr w:val="nil"/>
              </w:rPr>
            </w:pPr>
            <w:r w:rsidRPr="00DD3E94">
              <w:rPr>
                <w:rFonts w:ascii="Arial" w:eastAsia="Helvetica" w:hAnsi="Arial" w:cs="Arial"/>
                <w:color w:val="000000" w:themeColor="text1"/>
                <w:sz w:val="19"/>
                <w:szCs w:val="19"/>
                <w:u w:color="000000"/>
                <w:bdr w:val="nil"/>
              </w:rPr>
              <w:t>nie</w:t>
            </w:r>
          </w:p>
        </w:tc>
        <w:tc>
          <w:tcPr>
            <w:tcW w:w="3686" w:type="dxa"/>
            <w:vAlign w:val="center"/>
          </w:tcPr>
          <w:p w14:paraId="0A24E5F9" w14:textId="76919361" w:rsidR="0072062B" w:rsidRPr="00DD3E94" w:rsidRDefault="0072062B" w:rsidP="00854C49">
            <w:pPr>
              <w:jc w:val="both"/>
              <w:rPr>
                <w:rFonts w:ascii="Arial" w:eastAsia="Helvetica" w:hAnsi="Arial" w:cs="Arial"/>
                <w:color w:val="000000" w:themeColor="text1"/>
                <w:sz w:val="19"/>
                <w:szCs w:val="19"/>
                <w:bdr w:val="nil"/>
              </w:rPr>
            </w:pPr>
            <w:r w:rsidRPr="00DD3E94">
              <w:rPr>
                <w:rFonts w:ascii="Arial" w:eastAsia="Helvetica" w:hAnsi="Arial" w:cs="Arial"/>
                <w:color w:val="000000" w:themeColor="text1"/>
                <w:sz w:val="19"/>
                <w:szCs w:val="19"/>
              </w:rPr>
              <w:t>Minimálne jeden merateľný ukazovateľ vykazuje závažné nedostatky aspoň v dvoch z nasledovných oblastí: nereálna plánovaná hodnota z vecného, časového alebo finančného hľadiska.</w:t>
            </w:r>
          </w:p>
        </w:tc>
        <w:tc>
          <w:tcPr>
            <w:tcW w:w="1889" w:type="dxa"/>
            <w:vMerge/>
          </w:tcPr>
          <w:p w14:paraId="676116D9" w14:textId="3352F560" w:rsidR="0072062B" w:rsidRPr="00DD3E94" w:rsidRDefault="0072062B" w:rsidP="00854C49">
            <w:pPr>
              <w:jc w:val="both"/>
              <w:rPr>
                <w:rFonts w:ascii="Arial" w:eastAsia="Helvetica" w:hAnsi="Arial" w:cs="Arial"/>
                <w:color w:val="000000" w:themeColor="text1"/>
                <w:sz w:val="19"/>
                <w:szCs w:val="19"/>
              </w:rPr>
            </w:pPr>
          </w:p>
        </w:tc>
      </w:tr>
      <w:tr w:rsidR="0072062B" w:rsidRPr="00DD3E94" w14:paraId="1929F45A" w14:textId="77777777" w:rsidTr="00902BE3">
        <w:trPr>
          <w:trHeight w:val="508"/>
        </w:trPr>
        <w:tc>
          <w:tcPr>
            <w:tcW w:w="618" w:type="dxa"/>
            <w:vMerge w:val="restart"/>
            <w:vAlign w:val="center"/>
          </w:tcPr>
          <w:p w14:paraId="5803B87A" w14:textId="44733353" w:rsidR="0072062B" w:rsidRPr="00DD3E94" w:rsidRDefault="0072062B" w:rsidP="0072062B">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3.2</w:t>
            </w:r>
          </w:p>
        </w:tc>
        <w:tc>
          <w:tcPr>
            <w:tcW w:w="1821" w:type="dxa"/>
            <w:vMerge w:val="restart"/>
            <w:vAlign w:val="center"/>
          </w:tcPr>
          <w:p w14:paraId="21C90AF2" w14:textId="7DC0C439" w:rsidR="0072062B" w:rsidRPr="00DD3E94" w:rsidRDefault="0072062B" w:rsidP="005415A8">
            <w:pPr>
              <w:spacing w:line="288" w:lineRule="auto"/>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Uskutočniteľnosť aktivít projektu z časového hľadiska</w:t>
            </w:r>
          </w:p>
        </w:tc>
        <w:tc>
          <w:tcPr>
            <w:tcW w:w="5069" w:type="dxa"/>
            <w:vMerge w:val="restart"/>
            <w:vAlign w:val="center"/>
          </w:tcPr>
          <w:p w14:paraId="783C2227" w14:textId="31953BEB" w:rsidR="0072062B" w:rsidRPr="00DD3E94" w:rsidRDefault="0072062B" w:rsidP="0072062B">
            <w:pPr>
              <w:spacing w:line="288" w:lineRule="auto"/>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Posudzuje sa uskutočniteľnosť z pohľadu chronologickej nadväznosti aktivít projektu a reálnosť dĺžky trvania jednotlivých aktivít v rámci predloženého časového harmonogramu. Zároveň sa posudzujú dôsledky vyplýva</w:t>
            </w:r>
            <w:r w:rsidR="00230A8E">
              <w:rPr>
                <w:rFonts w:ascii="Arial" w:eastAsia="Calibri" w:hAnsi="Arial" w:cs="Arial"/>
                <w:color w:val="000000" w:themeColor="text1"/>
                <w:sz w:val="19"/>
                <w:szCs w:val="19"/>
              </w:rPr>
              <w:t xml:space="preserve">júce z omeškania pri realizácii </w:t>
            </w:r>
            <w:r w:rsidRPr="00DD3E94">
              <w:rPr>
                <w:rFonts w:ascii="Arial" w:eastAsia="Calibri" w:hAnsi="Arial" w:cs="Arial"/>
                <w:color w:val="000000" w:themeColor="text1"/>
                <w:sz w:val="19"/>
                <w:szCs w:val="19"/>
              </w:rPr>
              <w:t>niektorých aktivít a ich vplyv na ostatné aktivity projektu.</w:t>
            </w:r>
          </w:p>
          <w:p w14:paraId="35F735AB" w14:textId="6B6F51C2" w:rsidR="0072062B" w:rsidRPr="00DD3E94" w:rsidRDefault="0072062B" w:rsidP="0072062B">
            <w:pPr>
              <w:spacing w:line="288" w:lineRule="auto"/>
              <w:rPr>
                <w:rFonts w:ascii="Arial" w:eastAsia="Calibri" w:hAnsi="Arial" w:cs="Arial"/>
                <w:color w:val="000000" w:themeColor="text1"/>
                <w:sz w:val="19"/>
                <w:szCs w:val="19"/>
              </w:rPr>
            </w:pPr>
          </w:p>
          <w:p w14:paraId="67D2B291" w14:textId="0E0BDAD0" w:rsidR="0072062B" w:rsidRPr="00DD3E94" w:rsidRDefault="0072062B" w:rsidP="0072062B">
            <w:pPr>
              <w:autoSpaceDE w:val="0"/>
              <w:autoSpaceDN w:val="0"/>
              <w:adjustRightInd w:val="0"/>
              <w:jc w:val="both"/>
              <w:rPr>
                <w:rFonts w:ascii="Arial" w:hAnsi="Arial" w:cs="Arial"/>
                <w:color w:val="000000"/>
                <w:sz w:val="19"/>
                <w:szCs w:val="19"/>
              </w:rPr>
            </w:pPr>
            <w:r w:rsidRPr="00DD3E94">
              <w:rPr>
                <w:rFonts w:ascii="Arial" w:hAnsi="Arial" w:cs="Arial"/>
                <w:color w:val="000000"/>
                <w:sz w:val="19"/>
                <w:szCs w:val="19"/>
              </w:rPr>
              <w:t xml:space="preserve">Hodnotiteľ posudzuje najmä plnenie nasledovných oblastí: </w:t>
            </w:r>
          </w:p>
          <w:p w14:paraId="19194F87" w14:textId="74CB8AD4" w:rsidR="0072062B" w:rsidRPr="00DD3E94" w:rsidRDefault="0072062B" w:rsidP="0072062B">
            <w:pPr>
              <w:autoSpaceDE w:val="0"/>
              <w:autoSpaceDN w:val="0"/>
              <w:adjustRightInd w:val="0"/>
              <w:spacing w:after="52"/>
              <w:jc w:val="both"/>
              <w:rPr>
                <w:rFonts w:ascii="Arial" w:hAnsi="Arial" w:cs="Arial"/>
                <w:color w:val="000000"/>
                <w:sz w:val="19"/>
                <w:szCs w:val="19"/>
              </w:rPr>
            </w:pPr>
            <w:r w:rsidRPr="00DD3E94">
              <w:rPr>
                <w:rFonts w:ascii="Arial" w:hAnsi="Arial" w:cs="Arial"/>
                <w:color w:val="000000"/>
                <w:sz w:val="19"/>
                <w:szCs w:val="19"/>
              </w:rPr>
              <w:lastRenderedPageBreak/>
              <w:t xml:space="preserve">- jednotlivé aktivity, resp. čiastkové práce na projekte na seba vecne a logicky nadväzujú, </w:t>
            </w:r>
          </w:p>
          <w:p w14:paraId="7B0CA244" w14:textId="56D9F0B0" w:rsidR="0072062B" w:rsidRPr="00DD3E94" w:rsidRDefault="0072062B" w:rsidP="0072062B">
            <w:pPr>
              <w:autoSpaceDE w:val="0"/>
              <w:autoSpaceDN w:val="0"/>
              <w:adjustRightInd w:val="0"/>
              <w:spacing w:after="52"/>
              <w:jc w:val="both"/>
              <w:rPr>
                <w:rFonts w:ascii="Arial" w:hAnsi="Arial" w:cs="Arial"/>
                <w:color w:val="000000"/>
                <w:sz w:val="19"/>
                <w:szCs w:val="19"/>
              </w:rPr>
            </w:pPr>
            <w:r w:rsidRPr="00DD3E94">
              <w:rPr>
                <w:rFonts w:ascii="Arial" w:hAnsi="Arial" w:cs="Arial"/>
                <w:color w:val="000000"/>
                <w:sz w:val="19"/>
                <w:szCs w:val="19"/>
              </w:rPr>
              <w:t xml:space="preserve">- jednotlivé aktivity sú uvedené v správnej časovej nadväznosti, </w:t>
            </w:r>
          </w:p>
          <w:p w14:paraId="2EB9FBB2" w14:textId="3D925484" w:rsidR="0072062B" w:rsidRPr="00DD3E94" w:rsidRDefault="0072062B" w:rsidP="0072062B">
            <w:pPr>
              <w:autoSpaceDE w:val="0"/>
              <w:autoSpaceDN w:val="0"/>
              <w:adjustRightInd w:val="0"/>
              <w:spacing w:after="52"/>
              <w:jc w:val="both"/>
              <w:rPr>
                <w:rFonts w:ascii="Arial" w:hAnsi="Arial" w:cs="Arial"/>
                <w:color w:val="000000"/>
                <w:sz w:val="19"/>
                <w:szCs w:val="19"/>
              </w:rPr>
            </w:pPr>
            <w:r w:rsidRPr="00DD3E94">
              <w:rPr>
                <w:rFonts w:ascii="Arial" w:hAnsi="Arial" w:cs="Arial"/>
                <w:color w:val="000000"/>
                <w:sz w:val="19"/>
                <w:szCs w:val="19"/>
              </w:rPr>
              <w:t xml:space="preserve">- dĺžka trvania jednotlivých aktivít je realistická (napr. v zmysle stavebno-technologických postupov), </w:t>
            </w:r>
          </w:p>
          <w:p w14:paraId="38B5AB99" w14:textId="4E37FA6C" w:rsidR="0072062B" w:rsidRPr="00DD3E94" w:rsidRDefault="0072062B" w:rsidP="0072062B">
            <w:pPr>
              <w:spacing w:line="288" w:lineRule="auto"/>
              <w:jc w:val="both"/>
              <w:rPr>
                <w:rFonts w:ascii="Arial" w:eastAsia="Calibri" w:hAnsi="Arial" w:cs="Arial"/>
                <w:color w:val="000000" w:themeColor="text1"/>
                <w:sz w:val="19"/>
                <w:szCs w:val="19"/>
              </w:rPr>
            </w:pPr>
            <w:r w:rsidRPr="00DD3E94">
              <w:rPr>
                <w:rFonts w:ascii="Arial" w:hAnsi="Arial" w:cs="Arial"/>
                <w:color w:val="000000"/>
                <w:sz w:val="19"/>
                <w:szCs w:val="19"/>
              </w:rPr>
              <w:t xml:space="preserve">- časové obdobie realizácie projektu je v súlade s ďalšími lehotami vyplývajúcimi z legislatívy SR, relevantných zmluvných vzťahov, resp. relevantnými povoleniami súvisiacimi s realizáciou projektu (napr. súlad harmonogramu realizácie projektu s lehotami uvedenými v stavebnom povolení). </w:t>
            </w:r>
          </w:p>
        </w:tc>
        <w:tc>
          <w:tcPr>
            <w:tcW w:w="1276" w:type="dxa"/>
            <w:vMerge w:val="restart"/>
            <w:vAlign w:val="center"/>
          </w:tcPr>
          <w:p w14:paraId="2C84E393" w14:textId="6F4718AD" w:rsidR="0072062B" w:rsidRPr="00DD3E94" w:rsidRDefault="0072062B" w:rsidP="0072062B">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rPr>
            </w:pPr>
            <w:r w:rsidRPr="00DD3E94">
              <w:rPr>
                <w:rFonts w:ascii="Arial" w:eastAsia="Helvetica" w:hAnsi="Arial" w:cs="Arial"/>
                <w:color w:val="000000" w:themeColor="text1"/>
                <w:sz w:val="19"/>
                <w:szCs w:val="19"/>
                <w:u w:color="000000"/>
              </w:rPr>
              <w:lastRenderedPageBreak/>
              <w:t xml:space="preserve">Bodované </w:t>
            </w:r>
            <w:r w:rsidRPr="00DD3E94">
              <w:rPr>
                <w:rFonts w:ascii="Arial" w:eastAsia="Helvetica" w:hAnsi="Arial" w:cs="Arial"/>
                <w:color w:val="000000" w:themeColor="text1"/>
                <w:sz w:val="19"/>
                <w:szCs w:val="19"/>
              </w:rPr>
              <w:t>kritérium</w:t>
            </w:r>
          </w:p>
        </w:tc>
        <w:tc>
          <w:tcPr>
            <w:tcW w:w="1417" w:type="dxa"/>
            <w:vAlign w:val="center"/>
          </w:tcPr>
          <w:p w14:paraId="011B53D3" w14:textId="0DE31287" w:rsidR="0072062B" w:rsidRPr="00DD3E94" w:rsidRDefault="002E6600" w:rsidP="0072062B">
            <w:pPr>
              <w:jc w:val="center"/>
              <w:rPr>
                <w:rFonts w:ascii="Arial" w:eastAsia="Helvetica" w:hAnsi="Arial" w:cs="Arial"/>
                <w:color w:val="000000" w:themeColor="text1"/>
                <w:sz w:val="19"/>
                <w:szCs w:val="19"/>
              </w:rPr>
            </w:pPr>
            <w:r>
              <w:rPr>
                <w:rFonts w:ascii="Arial" w:eastAsia="Helvetica" w:hAnsi="Arial" w:cs="Arial"/>
                <w:color w:val="000000" w:themeColor="text1"/>
                <w:sz w:val="19"/>
                <w:szCs w:val="19"/>
              </w:rPr>
              <w:t>4</w:t>
            </w:r>
          </w:p>
        </w:tc>
        <w:tc>
          <w:tcPr>
            <w:tcW w:w="3686" w:type="dxa"/>
            <w:vAlign w:val="center"/>
          </w:tcPr>
          <w:p w14:paraId="494B636E" w14:textId="77777777" w:rsidR="0072062B" w:rsidRPr="00DD3E94" w:rsidRDefault="0072062B">
            <w:pPr>
              <w:spacing w:line="288" w:lineRule="auto"/>
              <w:jc w:val="both"/>
              <w:rPr>
                <w:rFonts w:ascii="Arial" w:eastAsia="Helvetica" w:hAnsi="Arial" w:cs="Arial"/>
                <w:color w:val="000000" w:themeColor="text1"/>
                <w:sz w:val="19"/>
                <w:szCs w:val="19"/>
                <w:bdr w:val="nil"/>
              </w:rPr>
            </w:pPr>
          </w:p>
          <w:p w14:paraId="106B7BD4" w14:textId="5289B2F7" w:rsidR="0072062B" w:rsidRPr="00DD3E94" w:rsidRDefault="0072062B">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Navrhovaný spôsob realizácie aktivít umožňuje dosiahnutie výstupov projektu v navrhovanom časovom rozsahu, časové lehoty realizácie aktivít sú reálne a sú v súlade so súvisiacou dokumentáciou. Projekt je formulovaný tak, že sú minimalizované riziká z omeškania niektorej aktivity, ako aj riziká pri nerealizovaní aktivity nadväzujúcej na omeškanú</w:t>
            </w:r>
            <w:r w:rsidRPr="00DD3E94">
              <w:rPr>
                <w:rFonts w:ascii="Arial" w:eastAsia="Helvetica" w:hAnsi="Arial" w:cs="Arial"/>
                <w:color w:val="000000" w:themeColor="text1"/>
                <w:sz w:val="19"/>
                <w:szCs w:val="19"/>
                <w:bdr w:val="nil"/>
              </w:rPr>
              <w:t>.</w:t>
            </w:r>
          </w:p>
        </w:tc>
        <w:tc>
          <w:tcPr>
            <w:tcW w:w="1889" w:type="dxa"/>
            <w:vMerge w:val="restart"/>
            <w:vAlign w:val="center"/>
          </w:tcPr>
          <w:p w14:paraId="632AC84C" w14:textId="206262B0" w:rsidR="0072062B" w:rsidRPr="00DD3E94" w:rsidRDefault="0072062B" w:rsidP="0072062B">
            <w:pPr>
              <w:spacing w:line="288" w:lineRule="auto"/>
              <w:rPr>
                <w:rFonts w:ascii="Arial" w:hAnsi="Arial" w:cs="Arial"/>
                <w:sz w:val="19"/>
                <w:szCs w:val="19"/>
              </w:rPr>
            </w:pPr>
            <w:r w:rsidRPr="00DD3E94">
              <w:rPr>
                <w:rFonts w:ascii="Arial" w:eastAsia="Helvetica" w:hAnsi="Arial" w:cs="Arial"/>
                <w:color w:val="000000" w:themeColor="text1"/>
                <w:sz w:val="19"/>
                <w:szCs w:val="19"/>
              </w:rPr>
              <w:t xml:space="preserve">Formulár ŽoNFP: </w:t>
            </w:r>
            <w:r w:rsidRPr="00DD3E94">
              <w:rPr>
                <w:rFonts w:ascii="Arial" w:hAnsi="Arial" w:cs="Arial"/>
                <w:sz w:val="19"/>
                <w:szCs w:val="19"/>
              </w:rPr>
              <w:t xml:space="preserve"> </w:t>
            </w:r>
          </w:p>
          <w:p w14:paraId="7B5306A3" w14:textId="77777777" w:rsidR="0072062B" w:rsidRPr="00DD3E94" w:rsidRDefault="0072062B" w:rsidP="0072062B">
            <w:pPr>
              <w:spacing w:line="288" w:lineRule="auto"/>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Spôsob realizácie aktivít projektu, Harmonogram realizácie aktivít.</w:t>
            </w:r>
          </w:p>
          <w:p w14:paraId="067A3402" w14:textId="694E06DD" w:rsidR="0072062B" w:rsidRPr="00DD3E94" w:rsidRDefault="0072062B" w:rsidP="0072062B">
            <w:pPr>
              <w:jc w:val="both"/>
              <w:rPr>
                <w:rFonts w:ascii="Arial" w:eastAsia="Helvetica" w:hAnsi="Arial" w:cs="Arial"/>
                <w:color w:val="000000" w:themeColor="text1"/>
                <w:sz w:val="19"/>
                <w:szCs w:val="19"/>
              </w:rPr>
            </w:pPr>
          </w:p>
        </w:tc>
      </w:tr>
      <w:tr w:rsidR="0072062B" w:rsidRPr="00DD3E94" w14:paraId="2AE6E65B" w14:textId="77777777" w:rsidTr="005415A8">
        <w:trPr>
          <w:trHeight w:val="1281"/>
        </w:trPr>
        <w:tc>
          <w:tcPr>
            <w:tcW w:w="618" w:type="dxa"/>
            <w:vMerge/>
            <w:vAlign w:val="center"/>
          </w:tcPr>
          <w:p w14:paraId="4FD02BC9" w14:textId="77777777" w:rsidR="0072062B" w:rsidRPr="00DD3E94" w:rsidRDefault="0072062B" w:rsidP="0072062B">
            <w:pPr>
              <w:spacing w:line="288" w:lineRule="auto"/>
              <w:jc w:val="center"/>
              <w:rPr>
                <w:rFonts w:ascii="Arial" w:eastAsia="Calibri" w:hAnsi="Arial" w:cs="Arial"/>
                <w:color w:val="000000" w:themeColor="text1"/>
                <w:sz w:val="19"/>
                <w:szCs w:val="19"/>
              </w:rPr>
            </w:pPr>
          </w:p>
        </w:tc>
        <w:tc>
          <w:tcPr>
            <w:tcW w:w="1821" w:type="dxa"/>
            <w:vMerge/>
            <w:vAlign w:val="center"/>
          </w:tcPr>
          <w:p w14:paraId="002C95B1" w14:textId="77777777" w:rsidR="0072062B" w:rsidRPr="00DD3E94" w:rsidRDefault="0072062B" w:rsidP="0072062B">
            <w:pPr>
              <w:spacing w:line="288" w:lineRule="auto"/>
              <w:rPr>
                <w:rFonts w:ascii="Arial" w:eastAsia="Calibri" w:hAnsi="Arial" w:cs="Arial"/>
                <w:color w:val="000000" w:themeColor="text1"/>
                <w:sz w:val="19"/>
                <w:szCs w:val="19"/>
              </w:rPr>
            </w:pPr>
          </w:p>
        </w:tc>
        <w:tc>
          <w:tcPr>
            <w:tcW w:w="5069" w:type="dxa"/>
            <w:vMerge/>
            <w:vAlign w:val="center"/>
          </w:tcPr>
          <w:p w14:paraId="49774858" w14:textId="77777777" w:rsidR="0072062B" w:rsidRPr="00DD3E94" w:rsidRDefault="0072062B" w:rsidP="0072062B">
            <w:pPr>
              <w:spacing w:line="288" w:lineRule="auto"/>
              <w:jc w:val="both"/>
              <w:rPr>
                <w:rFonts w:ascii="Arial" w:eastAsia="Calibri" w:hAnsi="Arial" w:cs="Arial"/>
                <w:color w:val="000000" w:themeColor="text1"/>
                <w:sz w:val="19"/>
                <w:szCs w:val="19"/>
              </w:rPr>
            </w:pPr>
          </w:p>
        </w:tc>
        <w:tc>
          <w:tcPr>
            <w:tcW w:w="1276" w:type="dxa"/>
            <w:vMerge/>
            <w:vAlign w:val="center"/>
          </w:tcPr>
          <w:p w14:paraId="001F35C9" w14:textId="77777777" w:rsidR="0072062B" w:rsidRPr="00DD3E94" w:rsidRDefault="0072062B" w:rsidP="0072062B">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rPr>
            </w:pPr>
          </w:p>
        </w:tc>
        <w:tc>
          <w:tcPr>
            <w:tcW w:w="1417" w:type="dxa"/>
            <w:vAlign w:val="center"/>
          </w:tcPr>
          <w:p w14:paraId="485F0B67" w14:textId="4878F4BA" w:rsidR="0072062B" w:rsidRPr="00DD3E94" w:rsidRDefault="0072062B" w:rsidP="0072062B">
            <w:pPr>
              <w:jc w:val="center"/>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2</w:t>
            </w:r>
          </w:p>
        </w:tc>
        <w:tc>
          <w:tcPr>
            <w:tcW w:w="3686" w:type="dxa"/>
            <w:shd w:val="clear" w:color="auto" w:fill="auto"/>
            <w:vAlign w:val="center"/>
          </w:tcPr>
          <w:p w14:paraId="01454EC8" w14:textId="4C017B87" w:rsidR="0072062B" w:rsidRPr="00DD3E94" w:rsidRDefault="0072062B" w:rsidP="005415A8">
            <w:pPr>
              <w:jc w:val="both"/>
              <w:rPr>
                <w:rFonts w:ascii="Arial" w:hAnsi="Arial" w:cs="Arial"/>
                <w:sz w:val="19"/>
                <w:szCs w:val="19"/>
              </w:rPr>
            </w:pPr>
            <w:r w:rsidRPr="00DD3E94">
              <w:rPr>
                <w:rFonts w:ascii="Arial" w:eastAsia="Helvetica" w:hAnsi="Arial" w:cs="Arial"/>
                <w:color w:val="000000" w:themeColor="text1"/>
                <w:sz w:val="19"/>
                <w:szCs w:val="19"/>
              </w:rPr>
              <w:t>Navrhovaný spôsob realizácie aktivít vykazuje jeden z nasledovných nedostatkov: neumožňuje dosiahnutie minimálne jedného z výstupov projektu v navrhovanom časovom rozsahu, časové lehoty realizácie aktivít nie sú reálne, nie sú chronologicky usporiadané, nie sú v súlade so súvisiacou dokumentáciou. Existujúce riziká v nadväznosti aktivít, vyplývajúce z omeškania, je možné výrazne redukovať napr. formou predĺženia realizácie projektu.</w:t>
            </w:r>
          </w:p>
        </w:tc>
        <w:tc>
          <w:tcPr>
            <w:tcW w:w="1889" w:type="dxa"/>
            <w:vMerge/>
            <w:vAlign w:val="center"/>
          </w:tcPr>
          <w:p w14:paraId="5AEC00C8" w14:textId="77777777" w:rsidR="0072062B" w:rsidRPr="00DD3E94" w:rsidRDefault="0072062B" w:rsidP="0072062B">
            <w:pPr>
              <w:jc w:val="both"/>
              <w:rPr>
                <w:rFonts w:ascii="Arial" w:eastAsia="Helvetica" w:hAnsi="Arial" w:cs="Arial"/>
                <w:color w:val="000000" w:themeColor="text1"/>
                <w:sz w:val="19"/>
                <w:szCs w:val="19"/>
              </w:rPr>
            </w:pPr>
          </w:p>
        </w:tc>
      </w:tr>
      <w:tr w:rsidR="0072062B" w:rsidRPr="00DD3E94" w14:paraId="16E5CADD" w14:textId="77777777" w:rsidTr="005415A8">
        <w:trPr>
          <w:trHeight w:val="175"/>
        </w:trPr>
        <w:tc>
          <w:tcPr>
            <w:tcW w:w="618" w:type="dxa"/>
            <w:vMerge/>
            <w:vAlign w:val="center"/>
          </w:tcPr>
          <w:p w14:paraId="771FED00" w14:textId="77777777" w:rsidR="0072062B" w:rsidRPr="00DD3E94" w:rsidRDefault="0072062B" w:rsidP="0072062B">
            <w:pPr>
              <w:spacing w:line="288" w:lineRule="auto"/>
              <w:jc w:val="center"/>
              <w:rPr>
                <w:rFonts w:ascii="Arial" w:eastAsia="Calibri" w:hAnsi="Arial" w:cs="Arial"/>
                <w:color w:val="000000" w:themeColor="text1"/>
                <w:sz w:val="19"/>
                <w:szCs w:val="19"/>
              </w:rPr>
            </w:pPr>
          </w:p>
        </w:tc>
        <w:tc>
          <w:tcPr>
            <w:tcW w:w="1821" w:type="dxa"/>
            <w:vMerge/>
            <w:vAlign w:val="center"/>
          </w:tcPr>
          <w:p w14:paraId="1ED3FED4" w14:textId="77777777" w:rsidR="0072062B" w:rsidRPr="00DD3E94" w:rsidRDefault="0072062B" w:rsidP="0072062B">
            <w:pPr>
              <w:spacing w:line="288" w:lineRule="auto"/>
              <w:rPr>
                <w:rFonts w:ascii="Arial" w:eastAsia="Calibri" w:hAnsi="Arial" w:cs="Arial"/>
                <w:color w:val="000000" w:themeColor="text1"/>
                <w:sz w:val="19"/>
                <w:szCs w:val="19"/>
              </w:rPr>
            </w:pPr>
          </w:p>
        </w:tc>
        <w:tc>
          <w:tcPr>
            <w:tcW w:w="5069" w:type="dxa"/>
            <w:vMerge/>
            <w:vAlign w:val="center"/>
          </w:tcPr>
          <w:p w14:paraId="45E3DF29" w14:textId="77777777" w:rsidR="0072062B" w:rsidRPr="00DD3E94" w:rsidRDefault="0072062B" w:rsidP="0072062B">
            <w:pPr>
              <w:spacing w:line="288" w:lineRule="auto"/>
              <w:jc w:val="both"/>
              <w:rPr>
                <w:rFonts w:ascii="Arial" w:eastAsia="Calibri" w:hAnsi="Arial" w:cs="Arial"/>
                <w:color w:val="000000" w:themeColor="text1"/>
                <w:sz w:val="19"/>
                <w:szCs w:val="19"/>
              </w:rPr>
            </w:pPr>
          </w:p>
        </w:tc>
        <w:tc>
          <w:tcPr>
            <w:tcW w:w="1276" w:type="dxa"/>
            <w:vMerge/>
            <w:vAlign w:val="center"/>
          </w:tcPr>
          <w:p w14:paraId="51F5010F" w14:textId="77777777" w:rsidR="0072062B" w:rsidRPr="00DD3E94" w:rsidRDefault="0072062B" w:rsidP="0072062B">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rPr>
            </w:pPr>
          </w:p>
        </w:tc>
        <w:tc>
          <w:tcPr>
            <w:tcW w:w="1417" w:type="dxa"/>
            <w:vAlign w:val="center"/>
          </w:tcPr>
          <w:p w14:paraId="3F367C22" w14:textId="635170F7" w:rsidR="0072062B" w:rsidRPr="00DD3E94" w:rsidRDefault="0072062B" w:rsidP="0072062B">
            <w:pPr>
              <w:jc w:val="center"/>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0</w:t>
            </w:r>
          </w:p>
        </w:tc>
        <w:tc>
          <w:tcPr>
            <w:tcW w:w="3686" w:type="dxa"/>
            <w:shd w:val="clear" w:color="auto" w:fill="auto"/>
            <w:vAlign w:val="center"/>
          </w:tcPr>
          <w:p w14:paraId="2844FC78" w14:textId="2C74F597" w:rsidR="0072062B" w:rsidRPr="00DD3E94" w:rsidRDefault="0072062B" w:rsidP="005415A8">
            <w:pPr>
              <w:pStyle w:val="Default"/>
              <w:jc w:val="both"/>
              <w:rPr>
                <w:sz w:val="19"/>
                <w:szCs w:val="19"/>
              </w:rPr>
            </w:pPr>
            <w:r w:rsidRPr="00DD3E94">
              <w:rPr>
                <w:rFonts w:eastAsia="Helvetica"/>
                <w:color w:val="000000" w:themeColor="text1"/>
                <w:sz w:val="19"/>
                <w:szCs w:val="19"/>
              </w:rPr>
              <w:t xml:space="preserve">Navrhovaný spôsob realizácie aktivít vykazuje viaceré z nasledovných nedostatkov: neumožňuje dosiahnutie výstupov projektu v navrhovanom rozsahu, aktivity projektu nie sú v plnej miere logicky previazané, časové lehoty realizácie aktivít nie sú reálne, nie sú chronologicky usporiadané, nie sú v súlade so súvisiacou dokumentáciou. </w:t>
            </w:r>
            <w:r w:rsidRPr="00DD3E94">
              <w:rPr>
                <w:sz w:val="19"/>
                <w:szCs w:val="19"/>
              </w:rPr>
              <w:t xml:space="preserve"> </w:t>
            </w:r>
            <w:r w:rsidRPr="00DD3E94">
              <w:rPr>
                <w:rFonts w:eastAsia="Helvetica"/>
                <w:color w:val="000000" w:themeColor="text1"/>
                <w:sz w:val="19"/>
                <w:szCs w:val="19"/>
              </w:rPr>
              <w:t>Zároveň existuje vysoké riziko oneskorenia projektu nad rámec možného predĺženia projektu, vyplývajúce z omeškania niektorých aktivít.</w:t>
            </w:r>
          </w:p>
        </w:tc>
        <w:tc>
          <w:tcPr>
            <w:tcW w:w="1889" w:type="dxa"/>
            <w:vMerge/>
            <w:vAlign w:val="center"/>
          </w:tcPr>
          <w:p w14:paraId="79965272" w14:textId="77777777" w:rsidR="0072062B" w:rsidRPr="00DD3E94" w:rsidRDefault="0072062B" w:rsidP="0072062B">
            <w:pPr>
              <w:jc w:val="both"/>
              <w:rPr>
                <w:rFonts w:ascii="Arial" w:eastAsia="Helvetica" w:hAnsi="Arial" w:cs="Arial"/>
                <w:color w:val="000000" w:themeColor="text1"/>
                <w:sz w:val="19"/>
                <w:szCs w:val="19"/>
              </w:rPr>
            </w:pPr>
          </w:p>
        </w:tc>
      </w:tr>
      <w:tr w:rsidR="00854C49" w:rsidRPr="00DD3E94" w14:paraId="2BBFF171" w14:textId="77777777" w:rsidTr="005415A8">
        <w:trPr>
          <w:trHeight w:val="70"/>
        </w:trPr>
        <w:tc>
          <w:tcPr>
            <w:tcW w:w="618" w:type="dxa"/>
            <w:vMerge w:val="restart"/>
            <w:vAlign w:val="center"/>
          </w:tcPr>
          <w:p w14:paraId="0CD50D9D" w14:textId="1DFE5B41" w:rsidR="00854C49" w:rsidRPr="00DD3E94" w:rsidRDefault="00854C49" w:rsidP="00854C49">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3.3</w:t>
            </w:r>
          </w:p>
        </w:tc>
        <w:tc>
          <w:tcPr>
            <w:tcW w:w="1821" w:type="dxa"/>
            <w:vMerge w:val="restart"/>
            <w:vAlign w:val="center"/>
          </w:tcPr>
          <w:p w14:paraId="6477EC64" w14:textId="02C67564" w:rsidR="00854C49" w:rsidRPr="00DD3E94" w:rsidRDefault="00854C49" w:rsidP="00854C49">
            <w:pPr>
              <w:pStyle w:val="Default"/>
              <w:rPr>
                <w:rFonts w:eastAsia="Calibri"/>
                <w:color w:val="000000" w:themeColor="text1"/>
                <w:sz w:val="19"/>
                <w:szCs w:val="19"/>
              </w:rPr>
            </w:pPr>
            <w:r w:rsidRPr="00DD3E94">
              <w:rPr>
                <w:rFonts w:eastAsia="Calibri"/>
                <w:color w:val="000000" w:themeColor="text1"/>
                <w:sz w:val="19"/>
                <w:szCs w:val="19"/>
              </w:rPr>
              <w:t>Vhodnosť a uskutočniteľnosť aktivít projektu z hľadiska navrhovaných postupov</w:t>
            </w:r>
          </w:p>
        </w:tc>
        <w:tc>
          <w:tcPr>
            <w:tcW w:w="5069" w:type="dxa"/>
            <w:vMerge w:val="restart"/>
            <w:vAlign w:val="center"/>
          </w:tcPr>
          <w:p w14:paraId="755DC5F4" w14:textId="77777777" w:rsidR="00854C49" w:rsidRPr="00DD3E94" w:rsidRDefault="00854C49" w:rsidP="00854C49">
            <w:pPr>
              <w:spacing w:line="288" w:lineRule="auto"/>
              <w:jc w:val="both"/>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 xml:space="preserve">Posudzuje sa vhodnosť a uskutočniteľnosť hlavných aktivít projektu z hľadiska navrhovaných postupov a riešení </w:t>
            </w:r>
            <w:r w:rsidRPr="00DD3E94">
              <w:rPr>
                <w:rFonts w:ascii="Arial" w:eastAsia="Calibri" w:hAnsi="Arial" w:cs="Arial"/>
                <w:i/>
                <w:color w:val="000000" w:themeColor="text1"/>
                <w:sz w:val="19"/>
                <w:szCs w:val="19"/>
              </w:rPr>
              <w:t>(napr. vybrané materiály, technológie, technické riešenia, metodologické postupy)</w:t>
            </w:r>
            <w:r w:rsidRPr="00DD3E94">
              <w:rPr>
                <w:rFonts w:ascii="Arial" w:eastAsia="Calibri" w:hAnsi="Arial" w:cs="Arial"/>
                <w:color w:val="000000" w:themeColor="text1"/>
                <w:sz w:val="19"/>
                <w:szCs w:val="19"/>
              </w:rPr>
              <w:t xml:space="preserve"> a z toho vyplývajúca: </w:t>
            </w:r>
          </w:p>
          <w:p w14:paraId="34D59F40" w14:textId="77777777" w:rsidR="00854C49" w:rsidRPr="00DD3E94" w:rsidRDefault="00854C49" w:rsidP="00854C49">
            <w:pPr>
              <w:spacing w:line="288" w:lineRule="auto"/>
              <w:jc w:val="both"/>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 xml:space="preserve">a) kvalitatívna úroveň výstupov projektu, </w:t>
            </w:r>
          </w:p>
          <w:p w14:paraId="179EE49C" w14:textId="77777777" w:rsidR="00854C49" w:rsidRPr="00DD3E94" w:rsidRDefault="00854C49" w:rsidP="00854C49">
            <w:pPr>
              <w:spacing w:line="288" w:lineRule="auto"/>
              <w:jc w:val="both"/>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 xml:space="preserve">b) ich prevádzková a technická udržateľnosť (ak relevantné), </w:t>
            </w:r>
          </w:p>
          <w:p w14:paraId="67B4A68C" w14:textId="024B2389" w:rsidR="00854C49" w:rsidRPr="00DD3E94" w:rsidRDefault="00854C49" w:rsidP="00854C49">
            <w:pPr>
              <w:spacing w:line="288" w:lineRule="auto"/>
              <w:jc w:val="both"/>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c) účinnosť a efektívnosť riešenia vo vzťahu k stanoveným cieľom a výsledkom projektu.</w:t>
            </w:r>
          </w:p>
        </w:tc>
        <w:tc>
          <w:tcPr>
            <w:tcW w:w="1276" w:type="dxa"/>
            <w:vMerge w:val="restart"/>
            <w:vAlign w:val="center"/>
          </w:tcPr>
          <w:p w14:paraId="18662A1E" w14:textId="158A92EC" w:rsidR="00854C49" w:rsidRPr="00DD3E94" w:rsidRDefault="00854C49" w:rsidP="00854C49">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rPr>
            </w:pPr>
            <w:r w:rsidRPr="00DD3E94">
              <w:rPr>
                <w:rFonts w:ascii="Arial" w:eastAsia="Helvetica" w:hAnsi="Arial" w:cs="Arial"/>
                <w:color w:val="000000" w:themeColor="text1"/>
                <w:sz w:val="19"/>
                <w:szCs w:val="19"/>
                <w:u w:color="000000"/>
              </w:rPr>
              <w:t xml:space="preserve">Bodované </w:t>
            </w:r>
            <w:r w:rsidRPr="00DD3E94">
              <w:rPr>
                <w:rFonts w:ascii="Arial" w:eastAsia="Helvetica" w:hAnsi="Arial" w:cs="Arial"/>
                <w:color w:val="000000" w:themeColor="text1"/>
                <w:sz w:val="19"/>
                <w:szCs w:val="19"/>
              </w:rPr>
              <w:t>kritérium</w:t>
            </w:r>
          </w:p>
        </w:tc>
        <w:tc>
          <w:tcPr>
            <w:tcW w:w="1417" w:type="dxa"/>
            <w:vAlign w:val="center"/>
          </w:tcPr>
          <w:p w14:paraId="17DEADB8" w14:textId="401F3FA9" w:rsidR="00854C49" w:rsidRPr="00DD3E94" w:rsidRDefault="00944D47" w:rsidP="00854C49">
            <w:pPr>
              <w:jc w:val="center"/>
              <w:rPr>
                <w:rFonts w:ascii="Arial" w:eastAsia="Helvetica" w:hAnsi="Arial" w:cs="Arial"/>
                <w:color w:val="000000" w:themeColor="text1"/>
                <w:sz w:val="19"/>
                <w:szCs w:val="19"/>
              </w:rPr>
            </w:pPr>
            <w:r>
              <w:rPr>
                <w:rFonts w:ascii="Arial" w:eastAsia="Helvetica" w:hAnsi="Arial" w:cs="Arial"/>
                <w:color w:val="000000" w:themeColor="text1"/>
                <w:sz w:val="19"/>
                <w:szCs w:val="19"/>
              </w:rPr>
              <w:t>14</w:t>
            </w:r>
          </w:p>
        </w:tc>
        <w:tc>
          <w:tcPr>
            <w:tcW w:w="3686" w:type="dxa"/>
            <w:shd w:val="clear" w:color="auto" w:fill="auto"/>
            <w:vAlign w:val="center"/>
          </w:tcPr>
          <w:p w14:paraId="6D6BE597" w14:textId="60B65860" w:rsidR="00854C49" w:rsidRPr="00DD3E94" w:rsidRDefault="00854C49" w:rsidP="00854C49">
            <w:pPr>
              <w:pStyle w:val="Default"/>
              <w:jc w:val="both"/>
              <w:rPr>
                <w:sz w:val="19"/>
                <w:szCs w:val="19"/>
              </w:rPr>
            </w:pPr>
            <w:r w:rsidRPr="00DD3E94">
              <w:rPr>
                <w:sz w:val="19"/>
                <w:szCs w:val="19"/>
              </w:rPr>
              <w:t xml:space="preserve">Spôsob realizácie hlavných aktivít projektu umožní pri navrhovaných postupoch dosiahnuť deklarované ciele a výsledky projektu a umožní dosiahnutie nadštandardnej kvalitatívnej úrovne výstupov projektu, t. j. navrhuje sa využitie inovatívnych technológií a/alebo technológií spĺňajúcich prísnejšie kritériá, ako sú stanovené súčasnými normami (ak je to uplatniteľné podľa platných právnych predpisov), resp. navrhované riešenie umožní priblížiť sa alebo naplniť najambicióznejšie štandardy vyplývajúce z legislatívy Európske únie (ďalej ako „EÚ“) v danej oblasti v prípade, že legislatíva EÚ definuje rozsah hodnôt, </w:t>
            </w:r>
            <w:r w:rsidRPr="00DD3E94">
              <w:rPr>
                <w:sz w:val="19"/>
                <w:szCs w:val="19"/>
              </w:rPr>
              <w:lastRenderedPageBreak/>
              <w:t xml:space="preserve">ktoré je potrebné dodržiavať. Navrhované riešenie je zároveň účinné a efektívne vo vzťahu k stanoveným cieľom a výsledkom projektu a dáva predpoklad pre udržateľnosť projektu z technického a prevádzkového hľadiska počas celej doby udržateľnosti projektu (ak relevantné). </w:t>
            </w:r>
          </w:p>
        </w:tc>
        <w:tc>
          <w:tcPr>
            <w:tcW w:w="1889" w:type="dxa"/>
            <w:vMerge w:val="restart"/>
            <w:vAlign w:val="center"/>
          </w:tcPr>
          <w:p w14:paraId="5F53C52B" w14:textId="2A591D35" w:rsidR="00854C49" w:rsidRPr="00DD3E94" w:rsidRDefault="00854C49" w:rsidP="00854C49">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lastRenderedPageBreak/>
              <w:t>Príslušná časť ŽoNFP:  Rozpočet projektu, Spôsob realizácie aktivít projektu.</w:t>
            </w:r>
          </w:p>
        </w:tc>
      </w:tr>
      <w:tr w:rsidR="00854C49" w:rsidRPr="00DD3E94" w14:paraId="0A3D2BF3" w14:textId="77777777" w:rsidTr="00CC1216">
        <w:trPr>
          <w:trHeight w:val="713"/>
        </w:trPr>
        <w:tc>
          <w:tcPr>
            <w:tcW w:w="618" w:type="dxa"/>
            <w:vMerge/>
            <w:vAlign w:val="center"/>
          </w:tcPr>
          <w:p w14:paraId="3E7042E5" w14:textId="77777777" w:rsidR="00854C49" w:rsidRPr="00DD3E94" w:rsidRDefault="00854C49" w:rsidP="00854C49">
            <w:pPr>
              <w:spacing w:line="288" w:lineRule="auto"/>
              <w:jc w:val="center"/>
              <w:rPr>
                <w:rFonts w:ascii="Arial" w:eastAsia="Calibri" w:hAnsi="Arial" w:cs="Arial"/>
                <w:color w:val="000000" w:themeColor="text1"/>
                <w:sz w:val="19"/>
                <w:szCs w:val="19"/>
              </w:rPr>
            </w:pPr>
          </w:p>
        </w:tc>
        <w:tc>
          <w:tcPr>
            <w:tcW w:w="1821" w:type="dxa"/>
            <w:vMerge/>
            <w:vAlign w:val="center"/>
          </w:tcPr>
          <w:p w14:paraId="73C32986" w14:textId="77777777" w:rsidR="00854C49" w:rsidRPr="00DD3E94" w:rsidRDefault="00854C49" w:rsidP="00854C49">
            <w:pPr>
              <w:spacing w:line="288" w:lineRule="auto"/>
              <w:rPr>
                <w:rFonts w:ascii="Arial" w:eastAsia="Calibri" w:hAnsi="Arial" w:cs="Arial"/>
                <w:color w:val="000000" w:themeColor="text1"/>
                <w:sz w:val="19"/>
                <w:szCs w:val="19"/>
              </w:rPr>
            </w:pPr>
          </w:p>
        </w:tc>
        <w:tc>
          <w:tcPr>
            <w:tcW w:w="5069" w:type="dxa"/>
            <w:vMerge/>
            <w:vAlign w:val="center"/>
          </w:tcPr>
          <w:p w14:paraId="211CEDD2" w14:textId="77777777" w:rsidR="00854C49" w:rsidRPr="00DD3E94" w:rsidRDefault="00854C49" w:rsidP="00854C49">
            <w:pPr>
              <w:spacing w:line="288" w:lineRule="auto"/>
              <w:rPr>
                <w:rFonts w:ascii="Arial" w:eastAsia="Calibri" w:hAnsi="Arial" w:cs="Arial"/>
                <w:color w:val="000000" w:themeColor="text1"/>
                <w:sz w:val="19"/>
                <w:szCs w:val="19"/>
              </w:rPr>
            </w:pPr>
          </w:p>
        </w:tc>
        <w:tc>
          <w:tcPr>
            <w:tcW w:w="1276" w:type="dxa"/>
            <w:vMerge/>
            <w:vAlign w:val="center"/>
          </w:tcPr>
          <w:p w14:paraId="6DDC59BE" w14:textId="77777777" w:rsidR="00854C49" w:rsidRPr="00DD3E94" w:rsidRDefault="00854C49" w:rsidP="00854C49">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rPr>
            </w:pPr>
          </w:p>
        </w:tc>
        <w:tc>
          <w:tcPr>
            <w:tcW w:w="1417" w:type="dxa"/>
            <w:vAlign w:val="center"/>
          </w:tcPr>
          <w:p w14:paraId="5027477C" w14:textId="5888EB72" w:rsidR="00854C49" w:rsidRPr="00DD3E94" w:rsidRDefault="00944D47" w:rsidP="00854C49">
            <w:pPr>
              <w:jc w:val="center"/>
              <w:rPr>
                <w:rFonts w:ascii="Arial" w:eastAsia="Helvetica" w:hAnsi="Arial" w:cs="Arial"/>
                <w:color w:val="000000" w:themeColor="text1"/>
                <w:sz w:val="19"/>
                <w:szCs w:val="19"/>
              </w:rPr>
            </w:pPr>
            <w:r>
              <w:rPr>
                <w:rFonts w:ascii="Arial" w:eastAsia="Helvetica" w:hAnsi="Arial" w:cs="Arial"/>
                <w:color w:val="000000" w:themeColor="text1"/>
                <w:sz w:val="19"/>
                <w:szCs w:val="19"/>
              </w:rPr>
              <w:t>10</w:t>
            </w:r>
          </w:p>
        </w:tc>
        <w:tc>
          <w:tcPr>
            <w:tcW w:w="3686" w:type="dxa"/>
            <w:vAlign w:val="center"/>
          </w:tcPr>
          <w:p w14:paraId="396BC0AA" w14:textId="42BC8C5B" w:rsidR="00854C49" w:rsidRPr="00DD3E94" w:rsidRDefault="00854C49" w:rsidP="00230A8E">
            <w:pPr>
              <w:pStyle w:val="Default"/>
              <w:jc w:val="both"/>
              <w:rPr>
                <w:sz w:val="19"/>
                <w:szCs w:val="19"/>
              </w:rPr>
            </w:pPr>
            <w:r w:rsidRPr="00DD3E94">
              <w:rPr>
                <w:sz w:val="19"/>
                <w:szCs w:val="19"/>
              </w:rPr>
              <w:t>Spôsob realizácie hlavných aktivít projektu pri navrhovaných postupoch/riešeniach umožní dosiahnuť stanovené výstupy projektu na zodpovedajúcej</w:t>
            </w:r>
            <w:r w:rsidR="00230A8E">
              <w:rPr>
                <w:sz w:val="19"/>
                <w:szCs w:val="19"/>
              </w:rPr>
              <w:t xml:space="preserve"> </w:t>
            </w:r>
            <w:r w:rsidRPr="00DD3E94">
              <w:rPr>
                <w:sz w:val="19"/>
                <w:szCs w:val="19"/>
              </w:rPr>
              <w:t xml:space="preserve">(štandardnej) kvalitatívnej úrovni, minimálne na úrovni kvalitatívnych štandardov vyplývajúcich z platných postupov, noriem, alebo metodík (ak relevantné). Navrhované riešenie je zároveň účinné a efektívne vo vzťahu k stanoveným cieľom a výsledkom projektu a dáva predpoklad pre udržateľnosť projektu z technického a prevádzkového hľadiska počas celej doby udržateľnosti projektu (ak relevantné). </w:t>
            </w:r>
          </w:p>
        </w:tc>
        <w:tc>
          <w:tcPr>
            <w:tcW w:w="1889" w:type="dxa"/>
            <w:vMerge/>
            <w:vAlign w:val="center"/>
          </w:tcPr>
          <w:p w14:paraId="75CB104C" w14:textId="77777777" w:rsidR="00854C49" w:rsidRPr="00DD3E94" w:rsidRDefault="00854C49" w:rsidP="00854C49">
            <w:pPr>
              <w:jc w:val="both"/>
              <w:rPr>
                <w:rFonts w:ascii="Arial" w:eastAsia="Helvetica" w:hAnsi="Arial" w:cs="Arial"/>
                <w:color w:val="000000" w:themeColor="text1"/>
                <w:sz w:val="19"/>
                <w:szCs w:val="19"/>
              </w:rPr>
            </w:pPr>
          </w:p>
        </w:tc>
      </w:tr>
      <w:tr w:rsidR="00854C49" w:rsidRPr="00DD3E94" w14:paraId="78AE30D9" w14:textId="77777777" w:rsidTr="00775256">
        <w:trPr>
          <w:trHeight w:val="175"/>
        </w:trPr>
        <w:tc>
          <w:tcPr>
            <w:tcW w:w="618" w:type="dxa"/>
            <w:vMerge/>
            <w:vAlign w:val="center"/>
          </w:tcPr>
          <w:p w14:paraId="67CBB1F6" w14:textId="77777777" w:rsidR="00854C49" w:rsidRPr="00DD3E94" w:rsidRDefault="00854C49" w:rsidP="00854C49">
            <w:pPr>
              <w:spacing w:line="288" w:lineRule="auto"/>
              <w:jc w:val="center"/>
              <w:rPr>
                <w:rFonts w:ascii="Arial" w:eastAsia="Calibri" w:hAnsi="Arial" w:cs="Arial"/>
                <w:color w:val="000000" w:themeColor="text1"/>
                <w:sz w:val="19"/>
                <w:szCs w:val="19"/>
              </w:rPr>
            </w:pPr>
          </w:p>
        </w:tc>
        <w:tc>
          <w:tcPr>
            <w:tcW w:w="1821" w:type="dxa"/>
            <w:vMerge/>
            <w:vAlign w:val="center"/>
          </w:tcPr>
          <w:p w14:paraId="0C771C69" w14:textId="77777777" w:rsidR="00854C49" w:rsidRPr="00DD3E94" w:rsidRDefault="00854C49" w:rsidP="00854C49">
            <w:pPr>
              <w:spacing w:line="288" w:lineRule="auto"/>
              <w:rPr>
                <w:rFonts w:ascii="Arial" w:eastAsia="Calibri" w:hAnsi="Arial" w:cs="Arial"/>
                <w:color w:val="000000" w:themeColor="text1"/>
                <w:sz w:val="19"/>
                <w:szCs w:val="19"/>
              </w:rPr>
            </w:pPr>
          </w:p>
        </w:tc>
        <w:tc>
          <w:tcPr>
            <w:tcW w:w="5069" w:type="dxa"/>
            <w:vMerge/>
            <w:vAlign w:val="center"/>
          </w:tcPr>
          <w:p w14:paraId="5089AD27" w14:textId="77777777" w:rsidR="00854C49" w:rsidRPr="00DD3E94" w:rsidRDefault="00854C49" w:rsidP="00854C49">
            <w:pPr>
              <w:spacing w:line="288" w:lineRule="auto"/>
              <w:rPr>
                <w:rFonts w:ascii="Arial" w:eastAsia="Calibri" w:hAnsi="Arial" w:cs="Arial"/>
                <w:color w:val="000000" w:themeColor="text1"/>
                <w:sz w:val="19"/>
                <w:szCs w:val="19"/>
              </w:rPr>
            </w:pPr>
          </w:p>
        </w:tc>
        <w:tc>
          <w:tcPr>
            <w:tcW w:w="1276" w:type="dxa"/>
            <w:vMerge/>
            <w:vAlign w:val="center"/>
          </w:tcPr>
          <w:p w14:paraId="4CC4962C" w14:textId="77777777" w:rsidR="00854C49" w:rsidRPr="00DD3E94" w:rsidRDefault="00854C49" w:rsidP="00854C49">
            <w:pPr>
              <w:widowControl w:val="0"/>
              <w:pBdr>
                <w:top w:val="nil"/>
                <w:left w:val="nil"/>
                <w:bottom w:val="nil"/>
                <w:right w:val="nil"/>
                <w:between w:val="nil"/>
                <w:bar w:val="nil"/>
              </w:pBdr>
              <w:spacing w:line="288" w:lineRule="auto"/>
              <w:jc w:val="center"/>
              <w:rPr>
                <w:rFonts w:ascii="Arial" w:eastAsia="Calibri" w:hAnsi="Arial" w:cs="Arial"/>
                <w:color w:val="000000" w:themeColor="text1"/>
                <w:sz w:val="19"/>
                <w:szCs w:val="19"/>
              </w:rPr>
            </w:pPr>
          </w:p>
        </w:tc>
        <w:tc>
          <w:tcPr>
            <w:tcW w:w="1417" w:type="dxa"/>
            <w:vAlign w:val="center"/>
          </w:tcPr>
          <w:p w14:paraId="48A98AB0" w14:textId="635BEE2C" w:rsidR="00854C49" w:rsidRPr="00DD3E94" w:rsidRDefault="00854C49" w:rsidP="00854C49">
            <w:pPr>
              <w:jc w:val="center"/>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0</w:t>
            </w:r>
          </w:p>
        </w:tc>
        <w:tc>
          <w:tcPr>
            <w:tcW w:w="3686" w:type="dxa"/>
            <w:vAlign w:val="center"/>
          </w:tcPr>
          <w:p w14:paraId="6133A7C7" w14:textId="77777777" w:rsidR="00854C49" w:rsidRPr="00DD3E94" w:rsidRDefault="00854C49" w:rsidP="00854C49">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Spôsob realizácie projektu pri navrhovaných postupoch/riešeniach:</w:t>
            </w:r>
          </w:p>
          <w:p w14:paraId="15B862F9" w14:textId="77777777" w:rsidR="00854C49" w:rsidRPr="00DD3E94" w:rsidRDefault="00854C49" w:rsidP="00854C49">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a) neumožní dosiahnuť stanovené výstupy projektu, resp. neumožní ich dosiahnutie na zodpovedajúcej kvalitatívnej úrovni, minimálne na úrovni kvalitatívnych štandardov vyplývajúcich z platných postupov, noriem, alebo metodík (ak relevantné), a/alebo</w:t>
            </w:r>
          </w:p>
          <w:p w14:paraId="5DB9B097" w14:textId="77777777" w:rsidR="00854C49" w:rsidRPr="00DD3E94" w:rsidRDefault="00854C49" w:rsidP="00854C49">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b) navrhované riešenie nie je udržateľné z technického a prevádzkového hľadiska počas celej doby udržateľnosti projektu (ak relevantné), a/alebo</w:t>
            </w:r>
          </w:p>
          <w:p w14:paraId="2CC1EA21" w14:textId="37B86B4B" w:rsidR="00854C49" w:rsidRPr="00DD3E94" w:rsidRDefault="00854C49" w:rsidP="00854C49">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c) navrhované riešenie nie je účinné a efektívne vo vzťahu k stanoveným cieľom a výsledkom projektu.</w:t>
            </w:r>
          </w:p>
        </w:tc>
        <w:tc>
          <w:tcPr>
            <w:tcW w:w="1889" w:type="dxa"/>
            <w:vMerge/>
            <w:vAlign w:val="center"/>
          </w:tcPr>
          <w:p w14:paraId="263FCD28" w14:textId="77777777" w:rsidR="00854C49" w:rsidRPr="00DD3E94" w:rsidRDefault="00854C49" w:rsidP="00854C49">
            <w:pPr>
              <w:jc w:val="both"/>
              <w:rPr>
                <w:rFonts w:ascii="Arial" w:eastAsia="Helvetica" w:hAnsi="Arial" w:cs="Arial"/>
                <w:color w:val="000000" w:themeColor="text1"/>
                <w:sz w:val="19"/>
                <w:szCs w:val="19"/>
              </w:rPr>
            </w:pPr>
          </w:p>
        </w:tc>
      </w:tr>
    </w:tbl>
    <w:p w14:paraId="14B8D1F5" w14:textId="05A4B4AA" w:rsidR="00553622" w:rsidRDefault="00553622">
      <w:pPr>
        <w:rPr>
          <w:rFonts w:ascii="Arial" w:hAnsi="Arial" w:cs="Arial"/>
          <w:sz w:val="19"/>
          <w:szCs w:val="19"/>
        </w:rPr>
      </w:pPr>
    </w:p>
    <w:p w14:paraId="1AB38805" w14:textId="77777777" w:rsidR="0051270B" w:rsidRPr="00DD3E94" w:rsidRDefault="0051270B">
      <w:pPr>
        <w:rPr>
          <w:rFonts w:ascii="Arial" w:hAnsi="Arial" w:cs="Arial"/>
          <w:sz w:val="19"/>
          <w:szCs w:val="19"/>
        </w:rPr>
      </w:pPr>
    </w:p>
    <w:tbl>
      <w:tblPr>
        <w:tblStyle w:val="TableGrid8"/>
        <w:tblW w:w="5126" w:type="pct"/>
        <w:tblLayout w:type="fixed"/>
        <w:tblLook w:val="04A0" w:firstRow="1" w:lastRow="0" w:firstColumn="1" w:lastColumn="0" w:noHBand="0" w:noVBand="1"/>
      </w:tblPr>
      <w:tblGrid>
        <w:gridCol w:w="618"/>
        <w:gridCol w:w="1821"/>
        <w:gridCol w:w="5069"/>
        <w:gridCol w:w="1276"/>
        <w:gridCol w:w="1417"/>
        <w:gridCol w:w="3686"/>
        <w:gridCol w:w="1889"/>
      </w:tblGrid>
      <w:tr w:rsidR="00633CF3" w:rsidRPr="00DD3E94" w14:paraId="7CF8113F" w14:textId="77777777" w:rsidTr="00D30209">
        <w:trPr>
          <w:trHeight w:val="543"/>
        </w:trPr>
        <w:tc>
          <w:tcPr>
            <w:tcW w:w="618" w:type="dxa"/>
            <w:shd w:val="clear" w:color="auto" w:fill="767171" w:themeFill="background2" w:themeFillShade="80"/>
            <w:vAlign w:val="center"/>
          </w:tcPr>
          <w:p w14:paraId="5476132C" w14:textId="56AE66D1" w:rsidR="00633CF3" w:rsidRPr="00DD3E94" w:rsidRDefault="00854C49" w:rsidP="007A53D3">
            <w:pPr>
              <w:spacing w:line="288" w:lineRule="auto"/>
              <w:jc w:val="center"/>
              <w:rPr>
                <w:rFonts w:ascii="Arial" w:eastAsia="Calibri" w:hAnsi="Arial" w:cs="Arial"/>
                <w:b/>
                <w:bCs/>
                <w:color w:val="FFFFFF" w:themeColor="background1"/>
                <w:sz w:val="19"/>
                <w:szCs w:val="19"/>
                <w:u w:color="000000"/>
                <w:bdr w:val="nil"/>
              </w:rPr>
            </w:pPr>
            <w:r w:rsidRPr="00DD3E94">
              <w:rPr>
                <w:rFonts w:ascii="Arial" w:eastAsia="Calibri" w:hAnsi="Arial" w:cs="Arial"/>
                <w:b/>
                <w:bCs/>
                <w:color w:val="FFFFFF" w:themeColor="background1"/>
                <w:sz w:val="19"/>
                <w:szCs w:val="19"/>
                <w:u w:color="000000"/>
                <w:bdr w:val="nil"/>
              </w:rPr>
              <w:lastRenderedPageBreak/>
              <w:t>4</w:t>
            </w:r>
            <w:r w:rsidR="00633CF3" w:rsidRPr="00DD3E94">
              <w:rPr>
                <w:rFonts w:ascii="Arial" w:eastAsia="Calibri" w:hAnsi="Arial" w:cs="Arial"/>
                <w:b/>
                <w:bCs/>
                <w:color w:val="FFFFFF" w:themeColor="background1"/>
                <w:sz w:val="19"/>
                <w:szCs w:val="19"/>
                <w:u w:color="000000"/>
                <w:bdr w:val="nil"/>
              </w:rPr>
              <w:t>.</w:t>
            </w:r>
          </w:p>
        </w:tc>
        <w:tc>
          <w:tcPr>
            <w:tcW w:w="15158" w:type="dxa"/>
            <w:gridSpan w:val="6"/>
            <w:tcBorders>
              <w:right w:val="single" w:sz="4" w:space="0" w:color="auto"/>
            </w:tcBorders>
            <w:shd w:val="clear" w:color="auto" w:fill="767171" w:themeFill="background2" w:themeFillShade="80"/>
            <w:vAlign w:val="center"/>
          </w:tcPr>
          <w:p w14:paraId="50CA53A7" w14:textId="17AB5FEA" w:rsidR="00633CF3" w:rsidRPr="00DD3E94" w:rsidRDefault="0041378B" w:rsidP="007A53D3">
            <w:pPr>
              <w:rPr>
                <w:rFonts w:ascii="Arial" w:eastAsia="Calibri" w:hAnsi="Arial" w:cs="Arial"/>
                <w:b/>
                <w:bCs/>
                <w:color w:val="FFFFFF" w:themeColor="background1"/>
                <w:sz w:val="19"/>
                <w:szCs w:val="19"/>
                <w:u w:color="000000"/>
                <w:bdr w:val="nil"/>
              </w:rPr>
            </w:pPr>
            <w:r w:rsidRPr="00DD3E94">
              <w:rPr>
                <w:rFonts w:ascii="Arial" w:eastAsia="Calibri" w:hAnsi="Arial" w:cs="Arial"/>
                <w:b/>
                <w:bCs/>
                <w:color w:val="FFFFFF" w:themeColor="background1"/>
                <w:sz w:val="19"/>
                <w:szCs w:val="19"/>
                <w:u w:color="000000"/>
                <w:bdr w:val="nil"/>
              </w:rPr>
              <w:t>Administratívna a prevádzková kapacita žiadateľa</w:t>
            </w:r>
          </w:p>
        </w:tc>
      </w:tr>
      <w:tr w:rsidR="00633CF3" w:rsidRPr="00DD3E94" w14:paraId="442CDB55" w14:textId="77777777" w:rsidTr="00D30209">
        <w:trPr>
          <w:trHeight w:val="543"/>
        </w:trPr>
        <w:tc>
          <w:tcPr>
            <w:tcW w:w="618" w:type="dxa"/>
            <w:shd w:val="clear" w:color="auto" w:fill="AEAAAA" w:themeFill="background2" w:themeFillShade="BF"/>
            <w:vAlign w:val="center"/>
          </w:tcPr>
          <w:p w14:paraId="53BA8716" w14:textId="77777777" w:rsidR="00633CF3" w:rsidRPr="00DD3E94" w:rsidRDefault="00633CF3" w:rsidP="007A53D3">
            <w:pPr>
              <w:spacing w:line="288" w:lineRule="auto"/>
              <w:jc w:val="center"/>
              <w:rPr>
                <w:rFonts w:ascii="Arial" w:eastAsia="Calibri" w:hAnsi="Arial" w:cs="Arial"/>
                <w:sz w:val="19"/>
                <w:szCs w:val="19"/>
              </w:rPr>
            </w:pPr>
            <w:r w:rsidRPr="00DD3E94">
              <w:rPr>
                <w:rFonts w:ascii="Arial" w:eastAsia="Calibri" w:hAnsi="Arial" w:cs="Arial"/>
                <w:b/>
                <w:bCs/>
                <w:sz w:val="19"/>
                <w:szCs w:val="19"/>
                <w:u w:color="000000"/>
                <w:bdr w:val="nil"/>
              </w:rPr>
              <w:t>P.č.</w:t>
            </w:r>
          </w:p>
        </w:tc>
        <w:tc>
          <w:tcPr>
            <w:tcW w:w="1821" w:type="dxa"/>
            <w:shd w:val="clear" w:color="auto" w:fill="AEAAAA" w:themeFill="background2" w:themeFillShade="BF"/>
            <w:vAlign w:val="center"/>
          </w:tcPr>
          <w:p w14:paraId="35DD31BB" w14:textId="77777777" w:rsidR="00633CF3" w:rsidRPr="00DD3E94" w:rsidRDefault="00633CF3" w:rsidP="007A53D3">
            <w:pPr>
              <w:spacing w:line="288" w:lineRule="auto"/>
              <w:jc w:val="center"/>
              <w:rPr>
                <w:rFonts w:ascii="Arial" w:hAnsi="Arial" w:cs="Arial"/>
                <w:sz w:val="19"/>
                <w:szCs w:val="19"/>
              </w:rPr>
            </w:pPr>
            <w:r w:rsidRPr="00DD3E94">
              <w:rPr>
                <w:rFonts w:ascii="Arial" w:eastAsia="Calibri" w:hAnsi="Arial" w:cs="Arial"/>
                <w:b/>
                <w:bCs/>
                <w:sz w:val="19"/>
                <w:szCs w:val="19"/>
                <w:u w:color="000000"/>
                <w:bdr w:val="nil"/>
              </w:rPr>
              <w:t>Kritérium</w:t>
            </w:r>
          </w:p>
        </w:tc>
        <w:tc>
          <w:tcPr>
            <w:tcW w:w="5069" w:type="dxa"/>
            <w:shd w:val="clear" w:color="auto" w:fill="AEAAAA" w:themeFill="background2" w:themeFillShade="BF"/>
            <w:vAlign w:val="center"/>
          </w:tcPr>
          <w:p w14:paraId="01C9AB81" w14:textId="77777777" w:rsidR="00633CF3" w:rsidRPr="00DD3E94" w:rsidRDefault="00633CF3" w:rsidP="007A53D3">
            <w:pPr>
              <w:jc w:val="center"/>
              <w:rPr>
                <w:rFonts w:ascii="Arial" w:eastAsia="Arial Unicode MS" w:hAnsi="Arial" w:cs="Arial"/>
                <w:sz w:val="19"/>
                <w:szCs w:val="19"/>
                <w:u w:color="000000"/>
              </w:rPr>
            </w:pPr>
            <w:r w:rsidRPr="00DD3E94">
              <w:rPr>
                <w:rFonts w:ascii="Arial" w:eastAsia="Calibri" w:hAnsi="Arial" w:cs="Arial"/>
                <w:b/>
                <w:bCs/>
                <w:sz w:val="19"/>
                <w:szCs w:val="19"/>
                <w:u w:color="000000"/>
                <w:bdr w:val="nil"/>
              </w:rPr>
              <w:t>Predmet hodnotenia</w:t>
            </w:r>
          </w:p>
        </w:tc>
        <w:tc>
          <w:tcPr>
            <w:tcW w:w="1276" w:type="dxa"/>
            <w:tcBorders>
              <w:right w:val="single" w:sz="4" w:space="0" w:color="auto"/>
            </w:tcBorders>
            <w:shd w:val="clear" w:color="auto" w:fill="AEAAAA" w:themeFill="background2" w:themeFillShade="BF"/>
            <w:vAlign w:val="center"/>
          </w:tcPr>
          <w:p w14:paraId="30C51BCD" w14:textId="77777777" w:rsidR="00633CF3" w:rsidRPr="00DD3E94" w:rsidRDefault="00633CF3" w:rsidP="007A53D3">
            <w:pPr>
              <w:widowControl w:val="0"/>
              <w:pBdr>
                <w:top w:val="nil"/>
                <w:left w:val="nil"/>
                <w:bottom w:val="nil"/>
                <w:right w:val="nil"/>
                <w:between w:val="nil"/>
                <w:bar w:val="nil"/>
              </w:pBdr>
              <w:spacing w:line="288" w:lineRule="auto"/>
              <w:jc w:val="center"/>
              <w:rPr>
                <w:rFonts w:ascii="Arial" w:eastAsia="Helvetica" w:hAnsi="Arial" w:cs="Arial"/>
                <w:sz w:val="19"/>
                <w:szCs w:val="19"/>
              </w:rPr>
            </w:pPr>
            <w:r w:rsidRPr="00DD3E94">
              <w:rPr>
                <w:rFonts w:ascii="Arial" w:eastAsia="Calibri" w:hAnsi="Arial" w:cs="Arial"/>
                <w:b/>
                <w:bCs/>
                <w:sz w:val="19"/>
                <w:szCs w:val="19"/>
                <w:u w:color="000000"/>
                <w:bdr w:val="nil"/>
              </w:rPr>
              <w:t>Typ kritéria</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4C85A33" w14:textId="77777777" w:rsidR="00633CF3" w:rsidRPr="00DD3E94" w:rsidRDefault="00633CF3" w:rsidP="007A53D3">
            <w:pPr>
              <w:jc w:val="center"/>
              <w:rPr>
                <w:rFonts w:ascii="Arial" w:eastAsia="Helvetica" w:hAnsi="Arial" w:cs="Arial"/>
                <w:sz w:val="19"/>
                <w:szCs w:val="19"/>
              </w:rPr>
            </w:pPr>
            <w:r w:rsidRPr="00DD3E94">
              <w:rPr>
                <w:rFonts w:ascii="Arial" w:eastAsia="Calibri" w:hAnsi="Arial" w:cs="Arial"/>
                <w:b/>
                <w:bCs/>
                <w:sz w:val="19"/>
                <w:szCs w:val="19"/>
                <w:u w:color="000000"/>
                <w:bdr w:val="nil"/>
              </w:rPr>
              <w:t>Hodnotenie</w:t>
            </w:r>
          </w:p>
        </w:tc>
        <w:tc>
          <w:tcPr>
            <w:tcW w:w="368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5390F05" w14:textId="77777777" w:rsidR="00633CF3" w:rsidRPr="00DD3E94" w:rsidRDefault="00633CF3" w:rsidP="007A53D3">
            <w:pPr>
              <w:jc w:val="center"/>
              <w:rPr>
                <w:rFonts w:ascii="Arial" w:eastAsia="Helvetica" w:hAnsi="Arial" w:cs="Arial"/>
                <w:sz w:val="19"/>
                <w:szCs w:val="19"/>
              </w:rPr>
            </w:pPr>
            <w:r w:rsidRPr="00DD3E94">
              <w:rPr>
                <w:rFonts w:ascii="Arial" w:eastAsia="Calibri" w:hAnsi="Arial" w:cs="Arial"/>
                <w:b/>
                <w:bCs/>
                <w:sz w:val="19"/>
                <w:szCs w:val="19"/>
                <w:u w:color="000000"/>
                <w:bdr w:val="nil"/>
              </w:rPr>
              <w:t>Spôsob aplikácie hodnotiaceho kritéria</w:t>
            </w:r>
          </w:p>
        </w:tc>
        <w:tc>
          <w:tcPr>
            <w:tcW w:w="188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902315E" w14:textId="77777777" w:rsidR="00633CF3" w:rsidRPr="00DD3E94" w:rsidRDefault="00633CF3" w:rsidP="007A53D3">
            <w:pPr>
              <w:jc w:val="center"/>
              <w:rPr>
                <w:rFonts w:ascii="Arial" w:eastAsia="Calibri" w:hAnsi="Arial" w:cs="Arial"/>
                <w:b/>
                <w:bCs/>
                <w:sz w:val="19"/>
                <w:szCs w:val="19"/>
                <w:u w:color="000000"/>
                <w:bdr w:val="nil"/>
              </w:rPr>
            </w:pPr>
            <w:r w:rsidRPr="00DD3E94">
              <w:rPr>
                <w:rFonts w:ascii="Arial" w:eastAsia="Calibri" w:hAnsi="Arial" w:cs="Arial"/>
                <w:b/>
                <w:bCs/>
                <w:sz w:val="19"/>
                <w:szCs w:val="19"/>
                <w:u w:color="000000"/>
                <w:bdr w:val="nil"/>
              </w:rPr>
              <w:t>Zdroj overenia</w:t>
            </w:r>
          </w:p>
        </w:tc>
      </w:tr>
      <w:tr w:rsidR="000C6809" w:rsidRPr="00DD3E94" w14:paraId="73C8DF34" w14:textId="77777777" w:rsidTr="00D30209">
        <w:trPr>
          <w:trHeight w:val="332"/>
        </w:trPr>
        <w:tc>
          <w:tcPr>
            <w:tcW w:w="618" w:type="dxa"/>
            <w:vMerge w:val="restart"/>
            <w:vAlign w:val="center"/>
          </w:tcPr>
          <w:p w14:paraId="634F9077" w14:textId="04F4EFAC" w:rsidR="000C6809" w:rsidRPr="00DD3E94" w:rsidRDefault="0072062B" w:rsidP="000C6809">
            <w:pPr>
              <w:spacing w:line="288" w:lineRule="auto"/>
              <w:jc w:val="center"/>
              <w:rPr>
                <w:rFonts w:ascii="Arial" w:eastAsia="Calibri" w:hAnsi="Arial" w:cs="Arial"/>
                <w:color w:val="000000" w:themeColor="text1"/>
                <w:sz w:val="19"/>
                <w:szCs w:val="19"/>
              </w:rPr>
            </w:pPr>
            <w:r w:rsidRPr="00DD3E94">
              <w:rPr>
                <w:rFonts w:ascii="Arial" w:eastAsia="Calibri" w:hAnsi="Arial" w:cs="Arial"/>
                <w:color w:val="000000" w:themeColor="text1"/>
                <w:sz w:val="19"/>
                <w:szCs w:val="19"/>
              </w:rPr>
              <w:t>4</w:t>
            </w:r>
            <w:r w:rsidR="000C6809" w:rsidRPr="00DD3E94">
              <w:rPr>
                <w:rFonts w:ascii="Arial" w:eastAsia="Calibri" w:hAnsi="Arial" w:cs="Arial"/>
                <w:color w:val="000000" w:themeColor="text1"/>
                <w:sz w:val="19"/>
                <w:szCs w:val="19"/>
              </w:rPr>
              <w:t>.1</w:t>
            </w:r>
          </w:p>
        </w:tc>
        <w:tc>
          <w:tcPr>
            <w:tcW w:w="1821" w:type="dxa"/>
            <w:vMerge w:val="restart"/>
            <w:vAlign w:val="center"/>
          </w:tcPr>
          <w:p w14:paraId="7E6619AA" w14:textId="56E04F3A" w:rsidR="000C6809" w:rsidRPr="00DD3E94" w:rsidRDefault="000C6809" w:rsidP="00EE7F1F">
            <w:pPr>
              <w:spacing w:line="288" w:lineRule="auto"/>
              <w:rPr>
                <w:rFonts w:ascii="Arial" w:hAnsi="Arial" w:cs="Arial"/>
                <w:color w:val="000000" w:themeColor="text1"/>
                <w:sz w:val="19"/>
                <w:szCs w:val="19"/>
              </w:rPr>
            </w:pPr>
            <w:r w:rsidRPr="00DD3E94">
              <w:rPr>
                <w:rFonts w:ascii="Arial" w:hAnsi="Arial" w:cs="Arial"/>
                <w:color w:val="000000" w:themeColor="text1"/>
                <w:sz w:val="19"/>
                <w:szCs w:val="19"/>
              </w:rPr>
              <w:t>Kapacita žiadateľa na riadenie projektu</w:t>
            </w:r>
          </w:p>
        </w:tc>
        <w:tc>
          <w:tcPr>
            <w:tcW w:w="5069" w:type="dxa"/>
            <w:vMerge w:val="restart"/>
            <w:vAlign w:val="center"/>
          </w:tcPr>
          <w:p w14:paraId="118119F8" w14:textId="523AD9DC" w:rsidR="000C6809" w:rsidRPr="00DD3E94" w:rsidRDefault="000C6809" w:rsidP="000C6809">
            <w:pPr>
              <w:pStyle w:val="Default"/>
              <w:jc w:val="both"/>
              <w:rPr>
                <w:rFonts w:eastAsia="Arial Unicode MS"/>
                <w:color w:val="000000" w:themeColor="text1"/>
                <w:sz w:val="19"/>
                <w:szCs w:val="19"/>
              </w:rPr>
            </w:pPr>
            <w:r w:rsidRPr="00DD3E94">
              <w:rPr>
                <w:rFonts w:eastAsia="Arial Unicode MS"/>
                <w:color w:val="000000" w:themeColor="text1"/>
                <w:sz w:val="19"/>
                <w:szCs w:val="19"/>
              </w:rPr>
              <w:t>Posudzuje sa administratívna kapacita žiadateľa, v prípade relevantnosti vrátane partnera, na riadenie projektu. V rámci toho sa posudzujú aj skúsenosti žiadateľa s riadením obdobných/porovnateľných projektov.</w:t>
            </w:r>
          </w:p>
          <w:p w14:paraId="2DF3994D" w14:textId="20CE02FC" w:rsidR="000C6809" w:rsidRPr="00DD3E94" w:rsidRDefault="000C6809" w:rsidP="000C6809">
            <w:pPr>
              <w:pStyle w:val="Default"/>
              <w:jc w:val="both"/>
              <w:rPr>
                <w:rFonts w:eastAsia="Arial Unicode MS"/>
                <w:color w:val="000000" w:themeColor="text1"/>
                <w:sz w:val="19"/>
                <w:szCs w:val="19"/>
              </w:rPr>
            </w:pPr>
            <w:r w:rsidRPr="00DD3E94">
              <w:rPr>
                <w:rFonts w:eastAsia="Arial Unicode MS"/>
                <w:color w:val="000000" w:themeColor="text1"/>
                <w:sz w:val="19"/>
                <w:szCs w:val="19"/>
              </w:rPr>
              <w:t>Riadenie projektu môže byť zabezpečené internými kapacitami žiadateľa alebo externými kapacitami, ktoré si žiadateľ na tento účel obstará.</w:t>
            </w:r>
          </w:p>
        </w:tc>
        <w:tc>
          <w:tcPr>
            <w:tcW w:w="1276" w:type="dxa"/>
            <w:vMerge w:val="restart"/>
            <w:vAlign w:val="center"/>
          </w:tcPr>
          <w:p w14:paraId="754CF344" w14:textId="364FB67C" w:rsidR="00902BE3" w:rsidRDefault="000C6809" w:rsidP="00EE7F1F">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rPr>
            </w:pPr>
            <w:r w:rsidRPr="00DD3E94">
              <w:rPr>
                <w:rFonts w:ascii="Arial" w:eastAsia="Helvetica" w:hAnsi="Arial" w:cs="Arial"/>
                <w:color w:val="000000" w:themeColor="text1"/>
                <w:sz w:val="19"/>
                <w:szCs w:val="19"/>
                <w:u w:color="000000"/>
              </w:rPr>
              <w:t xml:space="preserve">Bodované </w:t>
            </w:r>
            <w:r w:rsidRPr="00DD3E94">
              <w:rPr>
                <w:rFonts w:ascii="Arial" w:eastAsia="Helvetica" w:hAnsi="Arial" w:cs="Arial"/>
                <w:color w:val="000000" w:themeColor="text1"/>
                <w:sz w:val="19"/>
                <w:szCs w:val="19"/>
              </w:rPr>
              <w:t>kritérium</w:t>
            </w:r>
          </w:p>
          <w:p w14:paraId="70C3D027" w14:textId="77777777" w:rsidR="00902BE3" w:rsidRPr="00902BE3" w:rsidRDefault="00902BE3" w:rsidP="00902BE3">
            <w:pPr>
              <w:rPr>
                <w:rFonts w:ascii="Arial" w:eastAsia="Helvetica" w:hAnsi="Arial" w:cs="Arial"/>
                <w:sz w:val="19"/>
                <w:szCs w:val="19"/>
              </w:rPr>
            </w:pPr>
          </w:p>
          <w:p w14:paraId="0349E49E" w14:textId="77777777" w:rsidR="00902BE3" w:rsidRPr="00902BE3" w:rsidRDefault="00902BE3" w:rsidP="00902BE3">
            <w:pPr>
              <w:rPr>
                <w:rFonts w:ascii="Arial" w:eastAsia="Helvetica" w:hAnsi="Arial" w:cs="Arial"/>
                <w:sz w:val="19"/>
                <w:szCs w:val="19"/>
              </w:rPr>
            </w:pPr>
          </w:p>
          <w:p w14:paraId="196B04AB" w14:textId="77777777" w:rsidR="00902BE3" w:rsidRPr="00902BE3" w:rsidRDefault="00902BE3" w:rsidP="00902BE3">
            <w:pPr>
              <w:rPr>
                <w:rFonts w:ascii="Arial" w:eastAsia="Helvetica" w:hAnsi="Arial" w:cs="Arial"/>
                <w:sz w:val="19"/>
                <w:szCs w:val="19"/>
              </w:rPr>
            </w:pPr>
          </w:p>
          <w:p w14:paraId="1C6FFDD7" w14:textId="77777777" w:rsidR="00902BE3" w:rsidRPr="00902BE3" w:rsidRDefault="00902BE3" w:rsidP="00902BE3">
            <w:pPr>
              <w:rPr>
                <w:rFonts w:ascii="Arial" w:eastAsia="Helvetica" w:hAnsi="Arial" w:cs="Arial"/>
                <w:sz w:val="19"/>
                <w:szCs w:val="19"/>
              </w:rPr>
            </w:pPr>
          </w:p>
          <w:p w14:paraId="6DEFBD0D" w14:textId="77777777" w:rsidR="00902BE3" w:rsidRPr="00902BE3" w:rsidRDefault="00902BE3" w:rsidP="00902BE3">
            <w:pPr>
              <w:rPr>
                <w:rFonts w:ascii="Arial" w:eastAsia="Helvetica" w:hAnsi="Arial" w:cs="Arial"/>
                <w:sz w:val="19"/>
                <w:szCs w:val="19"/>
              </w:rPr>
            </w:pPr>
          </w:p>
          <w:p w14:paraId="794630BD" w14:textId="77777777" w:rsidR="00902BE3" w:rsidRPr="00902BE3" w:rsidRDefault="00902BE3" w:rsidP="00902BE3">
            <w:pPr>
              <w:rPr>
                <w:rFonts w:ascii="Arial" w:eastAsia="Helvetica" w:hAnsi="Arial" w:cs="Arial"/>
                <w:sz w:val="19"/>
                <w:szCs w:val="19"/>
              </w:rPr>
            </w:pPr>
          </w:p>
          <w:p w14:paraId="7536069D" w14:textId="77777777" w:rsidR="00902BE3" w:rsidRPr="00902BE3" w:rsidRDefault="00902BE3" w:rsidP="00902BE3">
            <w:pPr>
              <w:rPr>
                <w:rFonts w:ascii="Arial" w:eastAsia="Helvetica" w:hAnsi="Arial" w:cs="Arial"/>
                <w:sz w:val="19"/>
                <w:szCs w:val="19"/>
              </w:rPr>
            </w:pPr>
          </w:p>
          <w:p w14:paraId="2B1872D0" w14:textId="14C8C4E3" w:rsidR="000C6809" w:rsidRPr="00902BE3" w:rsidRDefault="000C6809" w:rsidP="00902BE3">
            <w:pPr>
              <w:rPr>
                <w:rFonts w:ascii="Arial" w:eastAsia="Helvetica" w:hAnsi="Arial" w:cs="Arial"/>
                <w:sz w:val="19"/>
                <w:szCs w:val="19"/>
              </w:rPr>
            </w:pPr>
          </w:p>
        </w:tc>
        <w:tc>
          <w:tcPr>
            <w:tcW w:w="1417" w:type="dxa"/>
            <w:vAlign w:val="center"/>
          </w:tcPr>
          <w:p w14:paraId="5023FDAC" w14:textId="36C4A14B" w:rsidR="000C6809" w:rsidRPr="00DD3E94" w:rsidRDefault="000C6809" w:rsidP="00D30209">
            <w:pPr>
              <w:pStyle w:val="Default"/>
              <w:jc w:val="center"/>
              <w:rPr>
                <w:sz w:val="19"/>
                <w:szCs w:val="19"/>
              </w:rPr>
            </w:pPr>
            <w:r w:rsidRPr="00DD3E94">
              <w:rPr>
                <w:sz w:val="19"/>
                <w:szCs w:val="19"/>
              </w:rPr>
              <w:t>3</w:t>
            </w:r>
          </w:p>
        </w:tc>
        <w:tc>
          <w:tcPr>
            <w:tcW w:w="3686" w:type="dxa"/>
            <w:vAlign w:val="center"/>
          </w:tcPr>
          <w:p w14:paraId="15CADC48" w14:textId="536C961E" w:rsidR="000C6809" w:rsidRPr="00DD3E94" w:rsidRDefault="000C6809">
            <w:pPr>
              <w:pStyle w:val="Default"/>
              <w:jc w:val="both"/>
              <w:rPr>
                <w:sz w:val="19"/>
                <w:szCs w:val="19"/>
              </w:rPr>
            </w:pPr>
            <w:r w:rsidRPr="00DD3E94">
              <w:rPr>
                <w:sz w:val="19"/>
                <w:szCs w:val="19"/>
              </w:rPr>
              <w:t>Interné administratívne kapacity žiadateľa, v prípade relevantnosti vrátane partnera, na riadenie projektu sú dostatočné. Žiadateľ má zabezpečené, resp. deklaruje zabezpečenie riadenia projektu: a) externými kapacitami so skúsenosťami s riadením aspoň jedného obdobného/porovnateľného projektu, alebo b) internými kapacitami primeranými rozsahu projektu z hľadiska ich počtu, kvalifikačných predpokladov a praxe, ktoré majú zároveň skúsenosti s riadením aspoň jedného obdobného/porovnateľné projektu.</w:t>
            </w:r>
          </w:p>
        </w:tc>
        <w:tc>
          <w:tcPr>
            <w:tcW w:w="1889" w:type="dxa"/>
            <w:vMerge w:val="restart"/>
            <w:vAlign w:val="center"/>
          </w:tcPr>
          <w:p w14:paraId="227168A9" w14:textId="5CB4A35E" w:rsidR="001F6BA9" w:rsidRPr="00DD3E94" w:rsidRDefault="001F6BA9" w:rsidP="00EE7F1F">
            <w:pPr>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Príslušná časť ŽoNFP: Popis projektu</w:t>
            </w:r>
          </w:p>
        </w:tc>
      </w:tr>
      <w:tr w:rsidR="000C6809" w:rsidRPr="00DD3E94" w14:paraId="5AD9E804" w14:textId="77777777" w:rsidTr="00D30209">
        <w:trPr>
          <w:trHeight w:val="194"/>
        </w:trPr>
        <w:tc>
          <w:tcPr>
            <w:tcW w:w="618" w:type="dxa"/>
            <w:vMerge/>
            <w:vAlign w:val="center"/>
          </w:tcPr>
          <w:p w14:paraId="31E4E33C" w14:textId="77777777" w:rsidR="000C6809" w:rsidRPr="00DD3E94" w:rsidRDefault="000C6809" w:rsidP="000C6809">
            <w:pPr>
              <w:spacing w:line="288" w:lineRule="auto"/>
              <w:jc w:val="center"/>
              <w:rPr>
                <w:rFonts w:ascii="Arial" w:eastAsia="Calibri" w:hAnsi="Arial" w:cs="Arial"/>
                <w:color w:val="000000" w:themeColor="text1"/>
                <w:sz w:val="19"/>
                <w:szCs w:val="19"/>
              </w:rPr>
            </w:pPr>
          </w:p>
        </w:tc>
        <w:tc>
          <w:tcPr>
            <w:tcW w:w="1821" w:type="dxa"/>
            <w:vMerge/>
            <w:vAlign w:val="center"/>
          </w:tcPr>
          <w:p w14:paraId="34EE3C21" w14:textId="77777777" w:rsidR="000C6809" w:rsidRPr="00DD3E94" w:rsidRDefault="000C6809" w:rsidP="00EE7F1F">
            <w:pPr>
              <w:spacing w:line="288" w:lineRule="auto"/>
              <w:rPr>
                <w:rFonts w:ascii="Arial" w:hAnsi="Arial" w:cs="Arial"/>
                <w:color w:val="000000" w:themeColor="text1"/>
                <w:sz w:val="19"/>
                <w:szCs w:val="19"/>
              </w:rPr>
            </w:pPr>
          </w:p>
        </w:tc>
        <w:tc>
          <w:tcPr>
            <w:tcW w:w="5069" w:type="dxa"/>
            <w:vMerge/>
            <w:vAlign w:val="center"/>
          </w:tcPr>
          <w:p w14:paraId="328594D5" w14:textId="77777777" w:rsidR="000C6809" w:rsidRPr="00DD3E94" w:rsidRDefault="000C6809">
            <w:pPr>
              <w:pStyle w:val="Default"/>
              <w:jc w:val="both"/>
              <w:rPr>
                <w:rFonts w:eastAsia="Arial Unicode MS"/>
                <w:color w:val="000000" w:themeColor="text1"/>
                <w:sz w:val="19"/>
                <w:szCs w:val="19"/>
              </w:rPr>
            </w:pPr>
          </w:p>
        </w:tc>
        <w:tc>
          <w:tcPr>
            <w:tcW w:w="1276" w:type="dxa"/>
            <w:vMerge/>
            <w:vAlign w:val="center"/>
          </w:tcPr>
          <w:p w14:paraId="49AB76DC" w14:textId="77777777" w:rsidR="000C6809" w:rsidRPr="00DD3E94" w:rsidRDefault="000C6809" w:rsidP="00EE7F1F">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rPr>
            </w:pPr>
          </w:p>
        </w:tc>
        <w:tc>
          <w:tcPr>
            <w:tcW w:w="1417" w:type="dxa"/>
            <w:vAlign w:val="center"/>
          </w:tcPr>
          <w:p w14:paraId="51FBBAB3" w14:textId="085CA7E6" w:rsidR="000C6809" w:rsidRPr="00DD3E94" w:rsidRDefault="000C6809" w:rsidP="00D30209">
            <w:pPr>
              <w:pStyle w:val="Default"/>
              <w:jc w:val="center"/>
              <w:rPr>
                <w:sz w:val="19"/>
                <w:szCs w:val="19"/>
              </w:rPr>
            </w:pPr>
            <w:r w:rsidRPr="00DD3E94">
              <w:rPr>
                <w:sz w:val="19"/>
                <w:szCs w:val="19"/>
              </w:rPr>
              <w:t>1</w:t>
            </w:r>
          </w:p>
        </w:tc>
        <w:tc>
          <w:tcPr>
            <w:tcW w:w="3686" w:type="dxa"/>
            <w:vAlign w:val="center"/>
          </w:tcPr>
          <w:p w14:paraId="3397DFE5" w14:textId="0B5856B2" w:rsidR="000C6809" w:rsidRPr="00DD3E94" w:rsidRDefault="000C6809">
            <w:pPr>
              <w:pStyle w:val="Default"/>
              <w:jc w:val="both"/>
              <w:rPr>
                <w:sz w:val="19"/>
                <w:szCs w:val="19"/>
              </w:rPr>
            </w:pPr>
            <w:r w:rsidRPr="00DD3E94">
              <w:rPr>
                <w:sz w:val="19"/>
                <w:szCs w:val="19"/>
              </w:rPr>
              <w:t>Interné administratívne kapacity žiadateľa, v prípade relevantnosti vrátane partnera, na riadenie projektu sú dostatočné.</w:t>
            </w:r>
          </w:p>
          <w:p w14:paraId="131BDCF8" w14:textId="77777777" w:rsidR="000C6809" w:rsidRPr="00DD3E94" w:rsidRDefault="000C6809" w:rsidP="000C6809">
            <w:pPr>
              <w:pStyle w:val="Default"/>
              <w:jc w:val="both"/>
              <w:rPr>
                <w:sz w:val="19"/>
                <w:szCs w:val="19"/>
              </w:rPr>
            </w:pPr>
            <w:r w:rsidRPr="00DD3E94">
              <w:rPr>
                <w:sz w:val="19"/>
                <w:szCs w:val="19"/>
              </w:rPr>
              <w:t xml:space="preserve">Žiadateľ má zabezpečené, resp. deklaruje zabezpečenie riadenia projektu: </w:t>
            </w:r>
          </w:p>
          <w:p w14:paraId="2EF8D868" w14:textId="77777777" w:rsidR="000C6809" w:rsidRPr="00DD3E94" w:rsidRDefault="000C6809" w:rsidP="000C6809">
            <w:pPr>
              <w:pStyle w:val="Default"/>
              <w:jc w:val="both"/>
              <w:rPr>
                <w:sz w:val="19"/>
                <w:szCs w:val="19"/>
              </w:rPr>
            </w:pPr>
            <w:r w:rsidRPr="00DD3E94">
              <w:rPr>
                <w:sz w:val="19"/>
                <w:szCs w:val="19"/>
              </w:rPr>
              <w:t xml:space="preserve">a) externými kapacitami, ale bez preukázaných skúseností s riadením aspoň jedného obdobného/porovnateľného projektu, </w:t>
            </w:r>
          </w:p>
          <w:p w14:paraId="1B92DE1B" w14:textId="77777777" w:rsidR="000C6809" w:rsidRPr="00DD3E94" w:rsidRDefault="000C6809" w:rsidP="000C6809">
            <w:pPr>
              <w:pStyle w:val="Default"/>
              <w:jc w:val="both"/>
              <w:rPr>
                <w:sz w:val="19"/>
                <w:szCs w:val="19"/>
              </w:rPr>
            </w:pPr>
            <w:r w:rsidRPr="00DD3E94">
              <w:rPr>
                <w:sz w:val="19"/>
                <w:szCs w:val="19"/>
              </w:rPr>
              <w:t xml:space="preserve">alebo </w:t>
            </w:r>
          </w:p>
          <w:p w14:paraId="1FBC1D38" w14:textId="2301B7F0" w:rsidR="000C6809" w:rsidRPr="00DD3E94" w:rsidRDefault="000C6809" w:rsidP="000732AF">
            <w:pPr>
              <w:pStyle w:val="Default"/>
              <w:jc w:val="both"/>
              <w:rPr>
                <w:sz w:val="19"/>
                <w:szCs w:val="19"/>
              </w:rPr>
            </w:pPr>
            <w:r w:rsidRPr="00DD3E94">
              <w:rPr>
                <w:sz w:val="19"/>
                <w:szCs w:val="19"/>
              </w:rPr>
              <w:t xml:space="preserve">b) internými kapacitami primeranými rozsahu projektu z hľadiska ich počtu, kvalifikačných predpokladov a praxe, ale bez preukázaných </w:t>
            </w:r>
            <w:r w:rsidR="000732AF" w:rsidRPr="000732AF">
              <w:rPr>
                <w:sz w:val="19"/>
                <w:szCs w:val="19"/>
              </w:rPr>
              <w:t>skúseností s riadením aspoň</w:t>
            </w:r>
            <w:r w:rsidR="000732AF">
              <w:rPr>
                <w:sz w:val="19"/>
                <w:szCs w:val="19"/>
              </w:rPr>
              <w:t xml:space="preserve"> </w:t>
            </w:r>
            <w:r w:rsidR="000732AF" w:rsidRPr="000732AF">
              <w:rPr>
                <w:sz w:val="19"/>
                <w:szCs w:val="19"/>
              </w:rPr>
              <w:t>jedného obdobného/porovnateľného projektu.</w:t>
            </w:r>
          </w:p>
        </w:tc>
        <w:tc>
          <w:tcPr>
            <w:tcW w:w="1889" w:type="dxa"/>
            <w:vMerge/>
            <w:vAlign w:val="center"/>
          </w:tcPr>
          <w:p w14:paraId="41364AA1" w14:textId="2CBE6882" w:rsidR="000C6809" w:rsidRPr="00DD3E94" w:rsidRDefault="000C6809" w:rsidP="00775256">
            <w:pPr>
              <w:pStyle w:val="Default"/>
              <w:rPr>
                <w:rFonts w:eastAsia="Helvetica"/>
                <w:color w:val="000000" w:themeColor="text1"/>
                <w:sz w:val="19"/>
                <w:szCs w:val="19"/>
              </w:rPr>
            </w:pPr>
          </w:p>
        </w:tc>
      </w:tr>
      <w:tr w:rsidR="000C6809" w:rsidRPr="00DD3E94" w14:paraId="2334D46C" w14:textId="77777777" w:rsidTr="00D30209">
        <w:trPr>
          <w:trHeight w:val="194"/>
        </w:trPr>
        <w:tc>
          <w:tcPr>
            <w:tcW w:w="618" w:type="dxa"/>
            <w:vMerge/>
            <w:vAlign w:val="center"/>
          </w:tcPr>
          <w:p w14:paraId="0EE5A540" w14:textId="77777777" w:rsidR="000C6809" w:rsidRPr="00DD3E94" w:rsidRDefault="000C6809" w:rsidP="000C6809">
            <w:pPr>
              <w:spacing w:line="288" w:lineRule="auto"/>
              <w:jc w:val="center"/>
              <w:rPr>
                <w:rFonts w:ascii="Arial" w:eastAsia="Calibri" w:hAnsi="Arial" w:cs="Arial"/>
                <w:color w:val="000000" w:themeColor="text1"/>
                <w:sz w:val="19"/>
                <w:szCs w:val="19"/>
              </w:rPr>
            </w:pPr>
          </w:p>
        </w:tc>
        <w:tc>
          <w:tcPr>
            <w:tcW w:w="1821" w:type="dxa"/>
            <w:vMerge/>
            <w:vAlign w:val="center"/>
          </w:tcPr>
          <w:p w14:paraId="1B015461" w14:textId="77777777" w:rsidR="000C6809" w:rsidRPr="00DD3E94" w:rsidRDefault="000C6809" w:rsidP="00EE7F1F">
            <w:pPr>
              <w:spacing w:line="288" w:lineRule="auto"/>
              <w:rPr>
                <w:rFonts w:ascii="Arial" w:hAnsi="Arial" w:cs="Arial"/>
                <w:color w:val="000000" w:themeColor="text1"/>
                <w:sz w:val="19"/>
                <w:szCs w:val="19"/>
              </w:rPr>
            </w:pPr>
          </w:p>
        </w:tc>
        <w:tc>
          <w:tcPr>
            <w:tcW w:w="5069" w:type="dxa"/>
            <w:vMerge/>
            <w:vAlign w:val="center"/>
          </w:tcPr>
          <w:p w14:paraId="1D0ED5B2" w14:textId="77777777" w:rsidR="000C6809" w:rsidRPr="00DD3E94" w:rsidRDefault="000C6809">
            <w:pPr>
              <w:pStyle w:val="Default"/>
              <w:jc w:val="both"/>
              <w:rPr>
                <w:rFonts w:eastAsia="Arial Unicode MS"/>
                <w:color w:val="000000" w:themeColor="text1"/>
                <w:sz w:val="19"/>
                <w:szCs w:val="19"/>
              </w:rPr>
            </w:pPr>
          </w:p>
        </w:tc>
        <w:tc>
          <w:tcPr>
            <w:tcW w:w="1276" w:type="dxa"/>
            <w:vMerge/>
            <w:vAlign w:val="center"/>
          </w:tcPr>
          <w:p w14:paraId="5D28D9F1" w14:textId="77777777" w:rsidR="000C6809" w:rsidRPr="00DD3E94" w:rsidRDefault="000C6809" w:rsidP="00EE7F1F">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rPr>
            </w:pPr>
          </w:p>
        </w:tc>
        <w:tc>
          <w:tcPr>
            <w:tcW w:w="1417" w:type="dxa"/>
            <w:vAlign w:val="center"/>
          </w:tcPr>
          <w:p w14:paraId="6FF31BF1" w14:textId="337D92DD" w:rsidR="000C6809" w:rsidRPr="00DD3E94" w:rsidRDefault="000C6809" w:rsidP="00D30209">
            <w:pPr>
              <w:pStyle w:val="Default"/>
              <w:jc w:val="center"/>
              <w:rPr>
                <w:sz w:val="19"/>
                <w:szCs w:val="19"/>
              </w:rPr>
            </w:pPr>
            <w:r w:rsidRPr="00DD3E94">
              <w:rPr>
                <w:sz w:val="19"/>
                <w:szCs w:val="19"/>
              </w:rPr>
              <w:t>0</w:t>
            </w:r>
          </w:p>
        </w:tc>
        <w:tc>
          <w:tcPr>
            <w:tcW w:w="3686" w:type="dxa"/>
            <w:vAlign w:val="center"/>
          </w:tcPr>
          <w:p w14:paraId="033DC8F2" w14:textId="65AA0558" w:rsidR="000C6809" w:rsidRPr="00DD3E94" w:rsidRDefault="000C6809">
            <w:pPr>
              <w:pStyle w:val="Default"/>
              <w:jc w:val="both"/>
              <w:rPr>
                <w:sz w:val="19"/>
                <w:szCs w:val="19"/>
              </w:rPr>
            </w:pPr>
            <w:r w:rsidRPr="00DD3E94">
              <w:rPr>
                <w:sz w:val="19"/>
                <w:szCs w:val="19"/>
              </w:rPr>
              <w:t>Interné administratívne kapacity žiadateľa, v prípade relevantnosti vrátane partnera, na riadenie projektu sú nedostatočné z hľadiska ich počtu a/alebo kvalifikačných predpokladov a/alebo praxe.</w:t>
            </w:r>
          </w:p>
        </w:tc>
        <w:tc>
          <w:tcPr>
            <w:tcW w:w="1889" w:type="dxa"/>
            <w:vMerge/>
            <w:vAlign w:val="center"/>
          </w:tcPr>
          <w:p w14:paraId="7452AFF2" w14:textId="77777777" w:rsidR="000C6809" w:rsidRPr="00DD3E94" w:rsidRDefault="000C6809" w:rsidP="00EE7F1F">
            <w:pPr>
              <w:rPr>
                <w:rFonts w:ascii="Arial" w:eastAsia="Helvetica" w:hAnsi="Arial" w:cs="Arial"/>
                <w:color w:val="000000" w:themeColor="text1"/>
                <w:sz w:val="19"/>
                <w:szCs w:val="19"/>
              </w:rPr>
            </w:pPr>
          </w:p>
        </w:tc>
      </w:tr>
      <w:tr w:rsidR="005B7995" w:rsidRPr="00DD3E94" w14:paraId="3A38A215" w14:textId="77777777" w:rsidTr="00CF7F4B">
        <w:trPr>
          <w:trHeight w:val="366"/>
        </w:trPr>
        <w:tc>
          <w:tcPr>
            <w:tcW w:w="618" w:type="dxa"/>
            <w:shd w:val="clear" w:color="auto" w:fill="FF0000"/>
            <w:vAlign w:val="center"/>
          </w:tcPr>
          <w:p w14:paraId="0C03AADC" w14:textId="24DD248C" w:rsidR="005B7995" w:rsidRPr="00CF7F4B" w:rsidRDefault="005B7995" w:rsidP="006D0209">
            <w:pPr>
              <w:spacing w:line="288" w:lineRule="auto"/>
              <w:jc w:val="center"/>
              <w:rPr>
                <w:rFonts w:ascii="Arial" w:eastAsia="Calibri" w:hAnsi="Arial" w:cs="Arial"/>
                <w:b/>
                <w:bCs/>
                <w:color w:val="FFFFFF" w:themeColor="background1"/>
                <w:sz w:val="19"/>
                <w:szCs w:val="19"/>
                <w:u w:color="000000"/>
                <w:bdr w:val="nil"/>
              </w:rPr>
            </w:pPr>
            <w:r w:rsidRPr="00CF7F4B">
              <w:rPr>
                <w:rFonts w:ascii="Arial" w:eastAsia="Calibri" w:hAnsi="Arial" w:cs="Arial"/>
                <w:b/>
                <w:bCs/>
                <w:color w:val="FFFFFF" w:themeColor="background1"/>
                <w:sz w:val="19"/>
                <w:szCs w:val="19"/>
                <w:u w:color="000000"/>
                <w:bdr w:val="nil"/>
              </w:rPr>
              <w:lastRenderedPageBreak/>
              <w:t>5.</w:t>
            </w:r>
          </w:p>
        </w:tc>
        <w:tc>
          <w:tcPr>
            <w:tcW w:w="15158" w:type="dxa"/>
            <w:gridSpan w:val="6"/>
            <w:tcBorders>
              <w:right w:val="single" w:sz="4" w:space="0" w:color="auto"/>
            </w:tcBorders>
            <w:shd w:val="clear" w:color="auto" w:fill="FF0000"/>
            <w:vAlign w:val="center"/>
          </w:tcPr>
          <w:p w14:paraId="03BE6516" w14:textId="339EFED0" w:rsidR="005B7995" w:rsidRPr="00CF7F4B" w:rsidRDefault="005B7995" w:rsidP="006D0209">
            <w:pPr>
              <w:rPr>
                <w:rFonts w:ascii="Arial" w:eastAsia="Calibri" w:hAnsi="Arial" w:cs="Arial"/>
                <w:b/>
                <w:bCs/>
                <w:color w:val="FFFFFF" w:themeColor="background1"/>
                <w:sz w:val="19"/>
                <w:szCs w:val="19"/>
                <w:u w:color="000000"/>
                <w:bdr w:val="nil"/>
              </w:rPr>
            </w:pPr>
            <w:r w:rsidRPr="00CF7F4B">
              <w:rPr>
                <w:rFonts w:ascii="Arial" w:eastAsia="Calibri" w:hAnsi="Arial" w:cs="Arial"/>
                <w:b/>
                <w:bCs/>
                <w:color w:val="FFFFFF" w:themeColor="background1"/>
                <w:sz w:val="19"/>
                <w:szCs w:val="19"/>
                <w:u w:color="000000"/>
                <w:bdr w:val="nil"/>
              </w:rPr>
              <w:t>Súlad projektu s horizontálnymi princípmi</w:t>
            </w:r>
          </w:p>
        </w:tc>
      </w:tr>
      <w:tr w:rsidR="005B7995" w:rsidRPr="00DD3E94" w14:paraId="7CA2BDB6" w14:textId="77777777" w:rsidTr="00010C2F">
        <w:trPr>
          <w:trHeight w:val="543"/>
        </w:trPr>
        <w:tc>
          <w:tcPr>
            <w:tcW w:w="618" w:type="dxa"/>
            <w:shd w:val="clear" w:color="auto" w:fill="FF7C80"/>
            <w:vAlign w:val="center"/>
          </w:tcPr>
          <w:p w14:paraId="29AED619" w14:textId="77777777" w:rsidR="005B7995" w:rsidRPr="00CF7F4B" w:rsidRDefault="005B7995" w:rsidP="006D0209">
            <w:pPr>
              <w:spacing w:line="288" w:lineRule="auto"/>
              <w:jc w:val="center"/>
              <w:rPr>
                <w:rFonts w:ascii="Arial" w:eastAsia="Calibri" w:hAnsi="Arial" w:cs="Arial"/>
                <w:sz w:val="19"/>
                <w:szCs w:val="19"/>
              </w:rPr>
            </w:pPr>
            <w:r w:rsidRPr="00CF7F4B">
              <w:rPr>
                <w:rFonts w:ascii="Arial" w:eastAsia="Calibri" w:hAnsi="Arial" w:cs="Arial"/>
                <w:b/>
                <w:bCs/>
                <w:sz w:val="19"/>
                <w:szCs w:val="19"/>
                <w:u w:color="000000"/>
                <w:bdr w:val="nil"/>
              </w:rPr>
              <w:t>P.č.</w:t>
            </w:r>
          </w:p>
        </w:tc>
        <w:tc>
          <w:tcPr>
            <w:tcW w:w="1821" w:type="dxa"/>
            <w:shd w:val="clear" w:color="auto" w:fill="FF7C80"/>
            <w:vAlign w:val="center"/>
          </w:tcPr>
          <w:p w14:paraId="33584816" w14:textId="77777777" w:rsidR="005B7995" w:rsidRPr="00CF7F4B" w:rsidRDefault="005B7995" w:rsidP="006D0209">
            <w:pPr>
              <w:spacing w:line="288" w:lineRule="auto"/>
              <w:jc w:val="center"/>
              <w:rPr>
                <w:rFonts w:ascii="Arial" w:hAnsi="Arial" w:cs="Arial"/>
                <w:sz w:val="19"/>
                <w:szCs w:val="19"/>
              </w:rPr>
            </w:pPr>
            <w:r w:rsidRPr="00CF7F4B">
              <w:rPr>
                <w:rFonts w:ascii="Arial" w:eastAsia="Calibri" w:hAnsi="Arial" w:cs="Arial"/>
                <w:b/>
                <w:bCs/>
                <w:sz w:val="19"/>
                <w:szCs w:val="19"/>
                <w:u w:color="000000"/>
                <w:bdr w:val="nil"/>
              </w:rPr>
              <w:t>Kritérium</w:t>
            </w:r>
          </w:p>
        </w:tc>
        <w:tc>
          <w:tcPr>
            <w:tcW w:w="5069" w:type="dxa"/>
            <w:shd w:val="clear" w:color="auto" w:fill="FF7C80"/>
            <w:vAlign w:val="center"/>
          </w:tcPr>
          <w:p w14:paraId="5CD24703" w14:textId="77777777" w:rsidR="005B7995" w:rsidRPr="00CF7F4B" w:rsidRDefault="005B7995" w:rsidP="006D0209">
            <w:pPr>
              <w:jc w:val="center"/>
              <w:rPr>
                <w:rFonts w:ascii="Arial" w:eastAsia="Arial Unicode MS" w:hAnsi="Arial" w:cs="Arial"/>
                <w:sz w:val="19"/>
                <w:szCs w:val="19"/>
                <w:u w:color="000000"/>
              </w:rPr>
            </w:pPr>
            <w:r w:rsidRPr="00CF7F4B">
              <w:rPr>
                <w:rFonts w:ascii="Arial" w:eastAsia="Calibri" w:hAnsi="Arial" w:cs="Arial"/>
                <w:b/>
                <w:bCs/>
                <w:sz w:val="19"/>
                <w:szCs w:val="19"/>
                <w:u w:color="000000"/>
                <w:bdr w:val="nil"/>
              </w:rPr>
              <w:t>Predmet hodnotenia</w:t>
            </w:r>
          </w:p>
        </w:tc>
        <w:tc>
          <w:tcPr>
            <w:tcW w:w="1276" w:type="dxa"/>
            <w:tcBorders>
              <w:right w:val="single" w:sz="4" w:space="0" w:color="auto"/>
            </w:tcBorders>
            <w:shd w:val="clear" w:color="auto" w:fill="FF7C80"/>
            <w:vAlign w:val="center"/>
          </w:tcPr>
          <w:p w14:paraId="09FB21D3" w14:textId="77777777" w:rsidR="005B7995" w:rsidRPr="00CF7F4B" w:rsidRDefault="005B7995" w:rsidP="006D0209">
            <w:pPr>
              <w:widowControl w:val="0"/>
              <w:pBdr>
                <w:top w:val="nil"/>
                <w:left w:val="nil"/>
                <w:bottom w:val="nil"/>
                <w:right w:val="nil"/>
                <w:between w:val="nil"/>
                <w:bar w:val="nil"/>
              </w:pBdr>
              <w:spacing w:line="288" w:lineRule="auto"/>
              <w:jc w:val="center"/>
              <w:rPr>
                <w:rFonts w:ascii="Arial" w:eastAsia="Helvetica" w:hAnsi="Arial" w:cs="Arial"/>
                <w:sz w:val="19"/>
                <w:szCs w:val="19"/>
              </w:rPr>
            </w:pPr>
            <w:r w:rsidRPr="00CF7F4B">
              <w:rPr>
                <w:rFonts w:ascii="Arial" w:eastAsia="Calibri" w:hAnsi="Arial" w:cs="Arial"/>
                <w:b/>
                <w:bCs/>
                <w:sz w:val="19"/>
                <w:szCs w:val="19"/>
                <w:u w:color="000000"/>
                <w:bdr w:val="nil"/>
              </w:rPr>
              <w:t>Typ kritéria</w:t>
            </w:r>
          </w:p>
        </w:tc>
        <w:tc>
          <w:tcPr>
            <w:tcW w:w="1417" w:type="dxa"/>
            <w:tcBorders>
              <w:top w:val="single" w:sz="4" w:space="0" w:color="auto"/>
              <w:left w:val="single" w:sz="4" w:space="0" w:color="auto"/>
              <w:bottom w:val="single" w:sz="4" w:space="0" w:color="auto"/>
              <w:right w:val="single" w:sz="4" w:space="0" w:color="auto"/>
            </w:tcBorders>
            <w:shd w:val="clear" w:color="auto" w:fill="FF7C80"/>
            <w:vAlign w:val="center"/>
          </w:tcPr>
          <w:p w14:paraId="024D4611" w14:textId="77777777" w:rsidR="005B7995" w:rsidRPr="00CF7F4B" w:rsidRDefault="005B7995" w:rsidP="006D0209">
            <w:pPr>
              <w:jc w:val="center"/>
              <w:rPr>
                <w:rFonts w:ascii="Arial" w:eastAsia="Helvetica" w:hAnsi="Arial" w:cs="Arial"/>
                <w:sz w:val="19"/>
                <w:szCs w:val="19"/>
              </w:rPr>
            </w:pPr>
            <w:r w:rsidRPr="00CF7F4B">
              <w:rPr>
                <w:rFonts w:ascii="Arial" w:eastAsia="Calibri" w:hAnsi="Arial" w:cs="Arial"/>
                <w:b/>
                <w:bCs/>
                <w:sz w:val="19"/>
                <w:szCs w:val="19"/>
                <w:u w:color="000000"/>
                <w:bdr w:val="nil"/>
              </w:rPr>
              <w:t>Hodnotenie</w:t>
            </w:r>
          </w:p>
        </w:tc>
        <w:tc>
          <w:tcPr>
            <w:tcW w:w="3686" w:type="dxa"/>
            <w:tcBorders>
              <w:top w:val="single" w:sz="4" w:space="0" w:color="auto"/>
              <w:left w:val="single" w:sz="4" w:space="0" w:color="auto"/>
              <w:bottom w:val="single" w:sz="4" w:space="0" w:color="auto"/>
              <w:right w:val="single" w:sz="4" w:space="0" w:color="auto"/>
            </w:tcBorders>
            <w:shd w:val="clear" w:color="auto" w:fill="FF7C80"/>
            <w:vAlign w:val="center"/>
          </w:tcPr>
          <w:p w14:paraId="6985A64E" w14:textId="77777777" w:rsidR="005B7995" w:rsidRPr="00CF7F4B" w:rsidRDefault="005B7995" w:rsidP="006D0209">
            <w:pPr>
              <w:jc w:val="center"/>
              <w:rPr>
                <w:rFonts w:ascii="Arial" w:eastAsia="Helvetica" w:hAnsi="Arial" w:cs="Arial"/>
                <w:sz w:val="19"/>
                <w:szCs w:val="19"/>
              </w:rPr>
            </w:pPr>
            <w:r w:rsidRPr="00CF7F4B">
              <w:rPr>
                <w:rFonts w:ascii="Arial" w:eastAsia="Calibri" w:hAnsi="Arial" w:cs="Arial"/>
                <w:b/>
                <w:bCs/>
                <w:sz w:val="19"/>
                <w:szCs w:val="19"/>
                <w:u w:color="000000"/>
                <w:bdr w:val="nil"/>
              </w:rPr>
              <w:t>Spôsob aplikácie hodnotiaceho kritéria</w:t>
            </w:r>
          </w:p>
        </w:tc>
        <w:tc>
          <w:tcPr>
            <w:tcW w:w="1889" w:type="dxa"/>
            <w:tcBorders>
              <w:top w:val="single" w:sz="4" w:space="0" w:color="auto"/>
              <w:left w:val="single" w:sz="4" w:space="0" w:color="auto"/>
              <w:bottom w:val="single" w:sz="4" w:space="0" w:color="auto"/>
              <w:right w:val="single" w:sz="4" w:space="0" w:color="auto"/>
            </w:tcBorders>
            <w:shd w:val="clear" w:color="auto" w:fill="FF7C80"/>
            <w:vAlign w:val="center"/>
          </w:tcPr>
          <w:p w14:paraId="4749FE04" w14:textId="77777777" w:rsidR="005B7995" w:rsidRPr="00CF7F4B" w:rsidRDefault="005B7995" w:rsidP="006D0209">
            <w:pPr>
              <w:jc w:val="center"/>
              <w:rPr>
                <w:rFonts w:ascii="Arial" w:eastAsia="Calibri" w:hAnsi="Arial" w:cs="Arial"/>
                <w:b/>
                <w:bCs/>
                <w:sz w:val="19"/>
                <w:szCs w:val="19"/>
                <w:u w:color="000000"/>
                <w:bdr w:val="nil"/>
              </w:rPr>
            </w:pPr>
            <w:r w:rsidRPr="00CF7F4B">
              <w:rPr>
                <w:rFonts w:ascii="Arial" w:eastAsia="Calibri" w:hAnsi="Arial" w:cs="Arial"/>
                <w:b/>
                <w:bCs/>
                <w:sz w:val="19"/>
                <w:szCs w:val="19"/>
                <w:u w:color="000000"/>
                <w:bdr w:val="nil"/>
              </w:rPr>
              <w:t>Zdroj overenia</w:t>
            </w:r>
          </w:p>
        </w:tc>
      </w:tr>
      <w:tr w:rsidR="005B7995" w:rsidRPr="00DD3E94" w14:paraId="747DDDAC" w14:textId="77777777" w:rsidTr="006D0209">
        <w:trPr>
          <w:trHeight w:val="3059"/>
        </w:trPr>
        <w:tc>
          <w:tcPr>
            <w:tcW w:w="618" w:type="dxa"/>
            <w:vAlign w:val="center"/>
          </w:tcPr>
          <w:p w14:paraId="0A54DC4B" w14:textId="50FB42D1" w:rsidR="005B7995" w:rsidRPr="00DD3E94" w:rsidRDefault="005B7995" w:rsidP="005B7995">
            <w:pPr>
              <w:spacing w:line="288" w:lineRule="auto"/>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5</w:t>
            </w:r>
            <w:r w:rsidRPr="00DD3E94">
              <w:rPr>
                <w:rFonts w:ascii="Arial" w:eastAsia="Calibri" w:hAnsi="Arial" w:cs="Arial"/>
                <w:color w:val="000000" w:themeColor="text1"/>
                <w:sz w:val="19"/>
                <w:szCs w:val="19"/>
              </w:rPr>
              <w:t>.1</w:t>
            </w:r>
          </w:p>
        </w:tc>
        <w:tc>
          <w:tcPr>
            <w:tcW w:w="1821" w:type="dxa"/>
            <w:vAlign w:val="center"/>
          </w:tcPr>
          <w:p w14:paraId="7493CF62" w14:textId="064CE40E" w:rsidR="005B7995" w:rsidRPr="00DD3E94" w:rsidRDefault="005B7995" w:rsidP="00CF7F4B">
            <w:pPr>
              <w:jc w:val="both"/>
              <w:rPr>
                <w:rFonts w:ascii="Arial" w:hAnsi="Arial" w:cs="Arial"/>
                <w:color w:val="000000" w:themeColor="text1"/>
                <w:sz w:val="19"/>
                <w:szCs w:val="19"/>
              </w:rPr>
            </w:pPr>
            <w:r w:rsidRPr="4D338141">
              <w:rPr>
                <w:rFonts w:ascii="Arial" w:eastAsia="Helvetica" w:hAnsi="Arial" w:cs="Arial"/>
                <w:color w:val="000000" w:themeColor="text1"/>
                <w:sz w:val="19"/>
                <w:szCs w:val="19"/>
              </w:rPr>
              <w:t xml:space="preserve">Súlad projektu s Chartou základných práv EÚ, zabezpečuje a presadzuje rodovú rovnosť, nediskrimináciu a prístupnosť pre osoby so zdravotným postihnutím  </w:t>
            </w:r>
          </w:p>
        </w:tc>
        <w:tc>
          <w:tcPr>
            <w:tcW w:w="5069" w:type="dxa"/>
            <w:vAlign w:val="center"/>
          </w:tcPr>
          <w:p w14:paraId="56868C37" w14:textId="77777777" w:rsidR="005B7995" w:rsidRPr="00CF7F4B" w:rsidRDefault="005B7995" w:rsidP="00CF7F4B">
            <w:pPr>
              <w:jc w:val="both"/>
              <w:rPr>
                <w:rFonts w:ascii="Arial" w:hAnsi="Arial" w:cs="Arial"/>
                <w:color w:val="000000"/>
                <w:sz w:val="19"/>
                <w:szCs w:val="19"/>
              </w:rPr>
            </w:pPr>
            <w:r w:rsidRPr="00CF7F4B">
              <w:rPr>
                <w:rFonts w:ascii="Arial" w:hAnsi="Arial" w:cs="Arial"/>
                <w:color w:val="000000"/>
                <w:sz w:val="19"/>
                <w:szCs w:val="19"/>
              </w:rPr>
              <w:t xml:space="preserve">Posudzuje sa, či projekt dodržiava základné práva  a súlad s Chartou základných práv EÚ, zohľadňuje a presadzuje rovnosť mužov a žien, uplatňuje a začleňuje hľadisko rodovej rovnosti, zabraňuje akejkoľvek diskriminácií a zohľadňuje prístupnosť pre osoby so zdravotným postihnutím v súlade s čl. 9 Dohovoru OSN o právach osôb so zdravotným postihnutím.   </w:t>
            </w:r>
          </w:p>
          <w:p w14:paraId="7AA4310C" w14:textId="634483F0" w:rsidR="005B7995" w:rsidRPr="00DD3E94" w:rsidRDefault="005B7995" w:rsidP="00010C2F">
            <w:pPr>
              <w:jc w:val="both"/>
              <w:rPr>
                <w:rFonts w:ascii="Arial" w:eastAsia="Arial Unicode MS" w:hAnsi="Arial" w:cs="Arial"/>
                <w:color w:val="000000" w:themeColor="text1"/>
                <w:sz w:val="19"/>
                <w:szCs w:val="19"/>
                <w:u w:color="000000"/>
              </w:rPr>
            </w:pPr>
          </w:p>
        </w:tc>
        <w:tc>
          <w:tcPr>
            <w:tcW w:w="1276" w:type="dxa"/>
            <w:vAlign w:val="center"/>
          </w:tcPr>
          <w:p w14:paraId="07FAA302" w14:textId="4F3C2E8F" w:rsidR="005B7995" w:rsidRPr="00DD3E94" w:rsidRDefault="005B7995" w:rsidP="00CF7F4B">
            <w:pPr>
              <w:widowControl w:val="0"/>
              <w:pBdr>
                <w:top w:val="nil"/>
                <w:left w:val="nil"/>
                <w:bottom w:val="nil"/>
                <w:right w:val="nil"/>
                <w:between w:val="nil"/>
                <w:bar w:val="nil"/>
              </w:pBdr>
              <w:jc w:val="center"/>
              <w:rPr>
                <w:rFonts w:ascii="Arial" w:eastAsia="Helvetica" w:hAnsi="Arial" w:cs="Arial"/>
                <w:color w:val="000000" w:themeColor="text1"/>
                <w:sz w:val="19"/>
                <w:szCs w:val="19"/>
              </w:rPr>
            </w:pPr>
            <w:r w:rsidRPr="00D96F1C">
              <w:rPr>
                <w:rFonts w:ascii="Arial" w:eastAsia="Calibri" w:hAnsi="Arial" w:cs="Arial"/>
                <w:color w:val="000000" w:themeColor="text1"/>
                <w:sz w:val="19"/>
                <w:szCs w:val="19"/>
              </w:rPr>
              <w:t>Vylučujúce kritérium</w:t>
            </w:r>
          </w:p>
        </w:tc>
        <w:tc>
          <w:tcPr>
            <w:tcW w:w="1417" w:type="dxa"/>
            <w:vAlign w:val="center"/>
          </w:tcPr>
          <w:p w14:paraId="354C2AC4" w14:textId="4D24A5AC" w:rsidR="005B7995" w:rsidRPr="00DD3E94" w:rsidRDefault="005B7995" w:rsidP="00600DD2">
            <w:pPr>
              <w:widowControl w:val="0"/>
              <w:pBdr>
                <w:top w:val="nil"/>
                <w:left w:val="nil"/>
                <w:bottom w:val="nil"/>
                <w:right w:val="nil"/>
                <w:between w:val="nil"/>
                <w:bar w:val="nil"/>
              </w:pBdr>
              <w:jc w:val="center"/>
              <w:rPr>
                <w:rFonts w:ascii="Arial" w:eastAsia="Helvetica" w:hAnsi="Arial" w:cs="Arial"/>
                <w:color w:val="000000" w:themeColor="text1"/>
                <w:sz w:val="19"/>
                <w:szCs w:val="19"/>
              </w:rPr>
            </w:pPr>
            <w:r>
              <w:rPr>
                <w:rFonts w:ascii="Arial" w:eastAsia="Helvetica" w:hAnsi="Arial" w:cs="Arial"/>
                <w:color w:val="000000" w:themeColor="text1"/>
                <w:sz w:val="19"/>
                <w:szCs w:val="19"/>
                <w:u w:color="000000"/>
                <w:bdr w:val="nil"/>
              </w:rPr>
              <w:t>á</w:t>
            </w:r>
            <w:r w:rsidRPr="00D96F1C">
              <w:rPr>
                <w:rFonts w:ascii="Arial" w:eastAsia="Helvetica" w:hAnsi="Arial" w:cs="Arial"/>
                <w:color w:val="000000" w:themeColor="text1"/>
                <w:sz w:val="19"/>
                <w:szCs w:val="19"/>
                <w:u w:color="000000"/>
                <w:bdr w:val="nil"/>
              </w:rPr>
              <w:t>no</w:t>
            </w:r>
            <w:r>
              <w:rPr>
                <w:rFonts w:ascii="Arial" w:eastAsia="Helvetica" w:hAnsi="Arial" w:cs="Arial"/>
                <w:color w:val="000000" w:themeColor="text1"/>
                <w:sz w:val="19"/>
                <w:szCs w:val="19"/>
                <w:u w:color="000000"/>
                <w:bdr w:val="nil"/>
              </w:rPr>
              <w:t>/nie</w:t>
            </w:r>
          </w:p>
        </w:tc>
        <w:tc>
          <w:tcPr>
            <w:tcW w:w="3686" w:type="dxa"/>
            <w:vAlign w:val="center"/>
          </w:tcPr>
          <w:p w14:paraId="42654DFF" w14:textId="7881954E" w:rsidR="005B7995" w:rsidRPr="00CF7F4B" w:rsidRDefault="005B7995" w:rsidP="00CF7F4B">
            <w:pPr>
              <w:jc w:val="both"/>
              <w:rPr>
                <w:rFonts w:ascii="Arial" w:hAnsi="Arial" w:cs="Arial"/>
                <w:color w:val="000000"/>
                <w:sz w:val="19"/>
                <w:szCs w:val="19"/>
              </w:rPr>
            </w:pPr>
            <w:r w:rsidRPr="00CF7F4B">
              <w:rPr>
                <w:rFonts w:ascii="Arial" w:hAnsi="Arial" w:cs="Arial"/>
                <w:color w:val="000000"/>
                <w:sz w:val="19"/>
                <w:szCs w:val="19"/>
              </w:rPr>
              <w:t>Navrhovaný projekt   je v súlade s Chartou základných práv EÚ, zabezpečuje a presadzuje rodovú rovnosť, nediskrimináciu a prístupnosť pre osoby so zdravotným postihnutím, konkrétne:</w:t>
            </w:r>
          </w:p>
          <w:p w14:paraId="436DF818" w14:textId="77777777" w:rsidR="005B7995" w:rsidRPr="00CF7F4B" w:rsidRDefault="005B7995" w:rsidP="00CF7F4B">
            <w:pPr>
              <w:jc w:val="both"/>
              <w:rPr>
                <w:rFonts w:ascii="Arial" w:hAnsi="Arial" w:cs="Arial"/>
                <w:color w:val="000000"/>
                <w:sz w:val="19"/>
                <w:szCs w:val="19"/>
              </w:rPr>
            </w:pPr>
            <w:r w:rsidRPr="00CF7F4B">
              <w:rPr>
                <w:rFonts w:ascii="Arial" w:hAnsi="Arial" w:cs="Arial"/>
                <w:color w:val="000000"/>
                <w:sz w:val="19"/>
                <w:szCs w:val="19"/>
              </w:rPr>
              <w:t>- navrhovaný projekt zabezpečuje dodržiavanie základných práv a súlad s  Chartou základných práv EÚ,</w:t>
            </w:r>
          </w:p>
          <w:p w14:paraId="6CD37CFE" w14:textId="77777777" w:rsidR="005B7995" w:rsidRPr="00CF7F4B" w:rsidRDefault="005B7995" w:rsidP="00CF7F4B">
            <w:pPr>
              <w:jc w:val="both"/>
              <w:rPr>
                <w:rFonts w:ascii="Arial" w:hAnsi="Arial" w:cs="Arial"/>
                <w:color w:val="000000"/>
                <w:sz w:val="19"/>
                <w:szCs w:val="19"/>
              </w:rPr>
            </w:pPr>
            <w:r w:rsidRPr="00CF7F4B">
              <w:rPr>
                <w:rFonts w:ascii="Arial" w:hAnsi="Arial" w:cs="Arial"/>
                <w:color w:val="000000"/>
                <w:sz w:val="19"/>
                <w:szCs w:val="19"/>
              </w:rPr>
              <w:t xml:space="preserve">- v navrhovanom projekte je zohľadňovaná a presadzovaná rovnosť mužov a žien, uplatňuje a začleňuje sa hľadisko rodovej rovnosti,     </w:t>
            </w:r>
          </w:p>
          <w:p w14:paraId="086F1908" w14:textId="5197C850" w:rsidR="005B7995" w:rsidRPr="00CF7F4B" w:rsidRDefault="005B7995" w:rsidP="00CF7F4B">
            <w:pPr>
              <w:jc w:val="both"/>
              <w:rPr>
                <w:rFonts w:ascii="Arial" w:hAnsi="Arial" w:cs="Arial"/>
                <w:color w:val="000000"/>
                <w:sz w:val="19"/>
                <w:szCs w:val="19"/>
              </w:rPr>
            </w:pPr>
            <w:r w:rsidRPr="00CF7F4B">
              <w:rPr>
                <w:rFonts w:ascii="Arial" w:hAnsi="Arial" w:cs="Arial"/>
                <w:color w:val="000000"/>
                <w:sz w:val="19"/>
                <w:szCs w:val="19"/>
              </w:rPr>
              <w:t>- v navrhovanom projekte sú prijaté opatrenia na zabránenie akejkoľvek diskriminácie</w:t>
            </w:r>
            <w:r w:rsidR="00AC33B9">
              <w:rPr>
                <w:rFonts w:ascii="Arial" w:hAnsi="Arial" w:cs="Arial"/>
                <w:color w:val="000000"/>
                <w:sz w:val="19"/>
                <w:szCs w:val="19"/>
              </w:rPr>
              <w:t>,</w:t>
            </w:r>
          </w:p>
          <w:p w14:paraId="29200C05" w14:textId="30906234" w:rsidR="005B7995" w:rsidRPr="00CF7F4B" w:rsidRDefault="005B7995" w:rsidP="00CF7F4B">
            <w:pPr>
              <w:jc w:val="both"/>
              <w:rPr>
                <w:rFonts w:ascii="Arial" w:hAnsi="Arial" w:cs="Arial"/>
                <w:color w:val="000000"/>
                <w:sz w:val="19"/>
                <w:szCs w:val="19"/>
              </w:rPr>
            </w:pPr>
            <w:r w:rsidRPr="00CF7F4B">
              <w:rPr>
                <w:rFonts w:ascii="Arial" w:hAnsi="Arial" w:cs="Arial"/>
                <w:color w:val="000000"/>
                <w:sz w:val="19"/>
                <w:szCs w:val="19"/>
              </w:rPr>
              <w:t xml:space="preserve">- navrhovaný projekt  zabezpečuje a zohľadňuje prístupnosť pre </w:t>
            </w:r>
            <w:r w:rsidR="00AC33B9">
              <w:rPr>
                <w:rFonts w:ascii="Arial" w:hAnsi="Arial" w:cs="Arial"/>
                <w:color w:val="000000"/>
                <w:sz w:val="19"/>
                <w:szCs w:val="19"/>
              </w:rPr>
              <w:t>osoby so zdravotným postihnutím.</w:t>
            </w:r>
          </w:p>
          <w:p w14:paraId="4D79D390" w14:textId="77777777" w:rsidR="005B7995" w:rsidRPr="00CF7F4B" w:rsidRDefault="005B7995" w:rsidP="00CF7F4B">
            <w:pPr>
              <w:jc w:val="both"/>
              <w:rPr>
                <w:rFonts w:ascii="Arial" w:hAnsi="Arial" w:cs="Arial"/>
                <w:color w:val="000000"/>
                <w:sz w:val="19"/>
                <w:szCs w:val="19"/>
              </w:rPr>
            </w:pPr>
          </w:p>
          <w:p w14:paraId="382AEDF5" w14:textId="55B61A8C" w:rsidR="005B7995" w:rsidRPr="00DD3E94" w:rsidRDefault="005B7995" w:rsidP="00010C2F">
            <w:pPr>
              <w:jc w:val="both"/>
              <w:rPr>
                <w:rFonts w:ascii="Arial" w:eastAsia="Helvetica" w:hAnsi="Arial" w:cs="Arial"/>
                <w:b/>
                <w:bCs/>
                <w:color w:val="000000" w:themeColor="text1"/>
                <w:sz w:val="19"/>
                <w:szCs w:val="19"/>
              </w:rPr>
            </w:pPr>
            <w:r w:rsidRPr="00CF7F4B">
              <w:rPr>
                <w:rFonts w:ascii="Arial" w:hAnsi="Arial" w:cs="Arial"/>
                <w:color w:val="000000"/>
                <w:sz w:val="19"/>
                <w:szCs w:val="19"/>
              </w:rPr>
              <w:t>Ak je priamo vo výzve odkaz na podrobnejšie pravidlá pre prístupnosť osôb so zdravotným postihnutím, rodovú rovnosť, nediskrimináciu a pre dodržiavanie Charty základných práv EÚ, posudzuje sa súlad s týmito pravidlami.</w:t>
            </w:r>
          </w:p>
        </w:tc>
        <w:tc>
          <w:tcPr>
            <w:tcW w:w="1889" w:type="dxa"/>
            <w:vAlign w:val="center"/>
          </w:tcPr>
          <w:p w14:paraId="1E4FBBA0" w14:textId="77777777" w:rsidR="005B7995" w:rsidRDefault="005B7995" w:rsidP="00CF7F4B">
            <w:pPr>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Na základe údajov a popisu potrebného k zhodnoteniu súladu s horizontálnymi princípmi v príslušných častiach formulára ŽoNFP a v príslušných prílohách ŽoNFP.</w:t>
            </w:r>
          </w:p>
          <w:p w14:paraId="61F7A4E5" w14:textId="46254187" w:rsidR="005B7995" w:rsidRPr="00DD3E94" w:rsidRDefault="005B7995" w:rsidP="00010C2F">
            <w:pPr>
              <w:jc w:val="both"/>
              <w:rPr>
                <w:rFonts w:ascii="Arial" w:eastAsia="Helvetica" w:hAnsi="Arial" w:cs="Arial"/>
                <w:color w:val="000000" w:themeColor="text1"/>
                <w:sz w:val="19"/>
                <w:szCs w:val="19"/>
              </w:rPr>
            </w:pPr>
          </w:p>
        </w:tc>
      </w:tr>
    </w:tbl>
    <w:p w14:paraId="73E5EF16" w14:textId="3777FDEF" w:rsidR="005B7995" w:rsidRDefault="005B7995">
      <w:pPr>
        <w:rPr>
          <w:rFonts w:ascii="Arial" w:hAnsi="Arial" w:cs="Arial"/>
          <w:sz w:val="19"/>
          <w:szCs w:val="19"/>
        </w:rPr>
      </w:pPr>
    </w:p>
    <w:p w14:paraId="1155897A" w14:textId="64ECDEEB" w:rsidR="005B7995" w:rsidRDefault="005B7995">
      <w:pPr>
        <w:rPr>
          <w:rFonts w:ascii="Arial" w:hAnsi="Arial" w:cs="Arial"/>
          <w:sz w:val="19"/>
          <w:szCs w:val="19"/>
        </w:rPr>
      </w:pPr>
    </w:p>
    <w:p w14:paraId="6E30B736" w14:textId="7603784E" w:rsidR="005B7995" w:rsidRDefault="005B7995">
      <w:pPr>
        <w:rPr>
          <w:rFonts w:ascii="Arial" w:hAnsi="Arial" w:cs="Arial"/>
          <w:sz w:val="19"/>
          <w:szCs w:val="19"/>
        </w:rPr>
      </w:pPr>
    </w:p>
    <w:p w14:paraId="7E2B43E4" w14:textId="08486AC2" w:rsidR="005B7995" w:rsidRDefault="005B7995">
      <w:pPr>
        <w:rPr>
          <w:rFonts w:ascii="Arial" w:hAnsi="Arial" w:cs="Arial"/>
          <w:sz w:val="19"/>
          <w:szCs w:val="19"/>
        </w:rPr>
      </w:pPr>
    </w:p>
    <w:p w14:paraId="5D344D32" w14:textId="27BADE48" w:rsidR="005B7995" w:rsidRDefault="005B7995">
      <w:pPr>
        <w:rPr>
          <w:rFonts w:ascii="Arial" w:hAnsi="Arial" w:cs="Arial"/>
          <w:sz w:val="19"/>
          <w:szCs w:val="19"/>
        </w:rPr>
      </w:pPr>
    </w:p>
    <w:p w14:paraId="46EE3338" w14:textId="77777777" w:rsidR="005B7995" w:rsidRDefault="005B7995">
      <w:pPr>
        <w:rPr>
          <w:rFonts w:ascii="Arial" w:hAnsi="Arial" w:cs="Arial"/>
          <w:sz w:val="19"/>
          <w:szCs w:val="19"/>
        </w:rPr>
      </w:pPr>
    </w:p>
    <w:p w14:paraId="4EE63331" w14:textId="77777777" w:rsidR="005B7995" w:rsidRPr="00DD3E94" w:rsidRDefault="005B7995">
      <w:pPr>
        <w:rPr>
          <w:rFonts w:ascii="Arial" w:hAnsi="Arial" w:cs="Arial"/>
          <w:sz w:val="19"/>
          <w:szCs w:val="19"/>
        </w:rPr>
      </w:pPr>
    </w:p>
    <w:tbl>
      <w:tblPr>
        <w:tblStyle w:val="TableGrid8"/>
        <w:tblW w:w="5126" w:type="pct"/>
        <w:tblLayout w:type="fixed"/>
        <w:tblLook w:val="04A0" w:firstRow="1" w:lastRow="0" w:firstColumn="1" w:lastColumn="0" w:noHBand="0" w:noVBand="1"/>
      </w:tblPr>
      <w:tblGrid>
        <w:gridCol w:w="618"/>
        <w:gridCol w:w="1821"/>
        <w:gridCol w:w="5069"/>
        <w:gridCol w:w="1276"/>
        <w:gridCol w:w="1417"/>
        <w:gridCol w:w="3686"/>
        <w:gridCol w:w="1889"/>
      </w:tblGrid>
      <w:tr w:rsidR="007A1F77" w:rsidRPr="00DD3E94" w14:paraId="58526B91" w14:textId="77777777" w:rsidTr="000D2D4D">
        <w:trPr>
          <w:trHeight w:val="543"/>
        </w:trPr>
        <w:tc>
          <w:tcPr>
            <w:tcW w:w="618" w:type="dxa"/>
            <w:shd w:val="clear" w:color="auto" w:fill="A8D08D" w:themeFill="accent6" w:themeFillTint="99"/>
            <w:vAlign w:val="center"/>
          </w:tcPr>
          <w:p w14:paraId="6057370B" w14:textId="5E4E5E19" w:rsidR="007A1F77" w:rsidRPr="00DD3E94" w:rsidRDefault="005B7995" w:rsidP="007A1F77">
            <w:pPr>
              <w:spacing w:line="288" w:lineRule="auto"/>
              <w:jc w:val="center"/>
              <w:rPr>
                <w:rFonts w:ascii="Arial" w:eastAsia="Calibri" w:hAnsi="Arial" w:cs="Arial"/>
                <w:b/>
                <w:bCs/>
                <w:sz w:val="19"/>
                <w:szCs w:val="19"/>
                <w:u w:color="000000"/>
                <w:bdr w:val="nil"/>
              </w:rPr>
            </w:pPr>
            <w:r>
              <w:rPr>
                <w:rFonts w:ascii="Arial" w:eastAsia="Calibri" w:hAnsi="Arial" w:cs="Arial"/>
                <w:b/>
                <w:bCs/>
                <w:sz w:val="19"/>
                <w:szCs w:val="19"/>
                <w:u w:color="000000"/>
                <w:bdr w:val="nil"/>
              </w:rPr>
              <w:lastRenderedPageBreak/>
              <w:t>6</w:t>
            </w:r>
            <w:r w:rsidR="007A1F77" w:rsidRPr="00DD3E94">
              <w:rPr>
                <w:rFonts w:ascii="Arial" w:eastAsia="Calibri" w:hAnsi="Arial" w:cs="Arial"/>
                <w:b/>
                <w:bCs/>
                <w:sz w:val="19"/>
                <w:szCs w:val="19"/>
                <w:u w:color="000000"/>
                <w:bdr w:val="nil"/>
              </w:rPr>
              <w:t>.</w:t>
            </w:r>
          </w:p>
        </w:tc>
        <w:tc>
          <w:tcPr>
            <w:tcW w:w="15158" w:type="dxa"/>
            <w:gridSpan w:val="6"/>
            <w:tcBorders>
              <w:right w:val="single" w:sz="4" w:space="0" w:color="auto"/>
            </w:tcBorders>
            <w:shd w:val="clear" w:color="auto" w:fill="A8D08D" w:themeFill="accent6" w:themeFillTint="99"/>
            <w:vAlign w:val="center"/>
          </w:tcPr>
          <w:p w14:paraId="6A479CAC" w14:textId="7C307A86" w:rsidR="007A1F77" w:rsidRPr="00DD3E94" w:rsidRDefault="007A1F77" w:rsidP="007A1F77">
            <w:pPr>
              <w:rPr>
                <w:rFonts w:ascii="Arial" w:eastAsia="Calibri" w:hAnsi="Arial" w:cs="Arial"/>
                <w:b/>
                <w:bCs/>
                <w:sz w:val="19"/>
                <w:szCs w:val="19"/>
                <w:u w:color="000000"/>
                <w:bdr w:val="nil"/>
              </w:rPr>
            </w:pPr>
            <w:r w:rsidRPr="00DD3E94">
              <w:rPr>
                <w:rFonts w:ascii="Arial" w:eastAsia="Calibri" w:hAnsi="Arial" w:cs="Arial"/>
                <w:b/>
                <w:bCs/>
                <w:sz w:val="19"/>
                <w:szCs w:val="19"/>
                <w:u w:color="000000"/>
                <w:bdr w:val="nil"/>
              </w:rPr>
              <w:t>Výberové kritéria</w:t>
            </w:r>
          </w:p>
        </w:tc>
      </w:tr>
      <w:tr w:rsidR="007A1F77" w:rsidRPr="00DD3E94" w14:paraId="65287BBC" w14:textId="4438AF89" w:rsidTr="007A1F77">
        <w:trPr>
          <w:trHeight w:val="543"/>
        </w:trPr>
        <w:tc>
          <w:tcPr>
            <w:tcW w:w="618" w:type="dxa"/>
            <w:shd w:val="clear" w:color="auto" w:fill="385623" w:themeFill="accent6" w:themeFillShade="80"/>
            <w:vAlign w:val="center"/>
          </w:tcPr>
          <w:p w14:paraId="3499AB28" w14:textId="4E144F3B" w:rsidR="007A1F77" w:rsidRPr="00DD3E94" w:rsidRDefault="007A1F77" w:rsidP="007A1F77">
            <w:pPr>
              <w:spacing w:line="288" w:lineRule="auto"/>
              <w:jc w:val="center"/>
              <w:rPr>
                <w:rFonts w:ascii="Arial" w:eastAsia="Calibri" w:hAnsi="Arial" w:cs="Arial"/>
                <w:color w:val="FFFFFF" w:themeColor="background1"/>
                <w:sz w:val="19"/>
                <w:szCs w:val="19"/>
              </w:rPr>
            </w:pPr>
            <w:r w:rsidRPr="00DD3E94">
              <w:rPr>
                <w:rFonts w:ascii="Arial" w:eastAsia="Calibri" w:hAnsi="Arial" w:cs="Arial"/>
                <w:b/>
                <w:bCs/>
                <w:color w:val="FFFFFF" w:themeColor="background1"/>
                <w:sz w:val="19"/>
                <w:szCs w:val="19"/>
                <w:u w:color="000000"/>
                <w:bdr w:val="nil"/>
              </w:rPr>
              <w:t>P.č.</w:t>
            </w:r>
          </w:p>
        </w:tc>
        <w:tc>
          <w:tcPr>
            <w:tcW w:w="1821" w:type="dxa"/>
            <w:shd w:val="clear" w:color="auto" w:fill="385623" w:themeFill="accent6" w:themeFillShade="80"/>
            <w:vAlign w:val="center"/>
          </w:tcPr>
          <w:p w14:paraId="0647FF9E" w14:textId="522AAC82" w:rsidR="007A1F77" w:rsidRPr="00DD3E94" w:rsidRDefault="007A1F77" w:rsidP="007A1F77">
            <w:pPr>
              <w:spacing w:line="288" w:lineRule="auto"/>
              <w:jc w:val="center"/>
              <w:rPr>
                <w:rFonts w:ascii="Arial" w:hAnsi="Arial" w:cs="Arial"/>
                <w:color w:val="FFFFFF" w:themeColor="background1"/>
                <w:sz w:val="19"/>
                <w:szCs w:val="19"/>
              </w:rPr>
            </w:pPr>
            <w:r w:rsidRPr="00DD3E94">
              <w:rPr>
                <w:rFonts w:ascii="Arial" w:eastAsia="Calibri" w:hAnsi="Arial" w:cs="Arial"/>
                <w:b/>
                <w:bCs/>
                <w:color w:val="FFFFFF" w:themeColor="background1"/>
                <w:sz w:val="19"/>
                <w:szCs w:val="19"/>
                <w:u w:color="000000"/>
                <w:bdr w:val="nil"/>
              </w:rPr>
              <w:t>Kritérium</w:t>
            </w:r>
          </w:p>
        </w:tc>
        <w:tc>
          <w:tcPr>
            <w:tcW w:w="5069" w:type="dxa"/>
            <w:shd w:val="clear" w:color="auto" w:fill="385623" w:themeFill="accent6" w:themeFillShade="80"/>
            <w:vAlign w:val="center"/>
          </w:tcPr>
          <w:p w14:paraId="1325FAF6" w14:textId="4A28E91E" w:rsidR="007A1F77" w:rsidRPr="00DD3E94" w:rsidRDefault="007A1F77" w:rsidP="007A1F77">
            <w:pPr>
              <w:jc w:val="center"/>
              <w:rPr>
                <w:rFonts w:ascii="Arial" w:eastAsia="Arial Unicode MS" w:hAnsi="Arial" w:cs="Arial"/>
                <w:color w:val="FFFFFF" w:themeColor="background1"/>
                <w:sz w:val="19"/>
                <w:szCs w:val="19"/>
                <w:u w:color="000000"/>
              </w:rPr>
            </w:pPr>
            <w:r w:rsidRPr="00DD3E94">
              <w:rPr>
                <w:rFonts w:ascii="Arial" w:eastAsia="Calibri" w:hAnsi="Arial" w:cs="Arial"/>
                <w:b/>
                <w:bCs/>
                <w:color w:val="FFFFFF" w:themeColor="background1"/>
                <w:sz w:val="19"/>
                <w:szCs w:val="19"/>
                <w:u w:color="000000"/>
                <w:bdr w:val="nil"/>
              </w:rPr>
              <w:t>Predmet hodnotenia</w:t>
            </w:r>
          </w:p>
        </w:tc>
        <w:tc>
          <w:tcPr>
            <w:tcW w:w="1276" w:type="dxa"/>
            <w:tcBorders>
              <w:right w:val="single" w:sz="4" w:space="0" w:color="auto"/>
            </w:tcBorders>
            <w:shd w:val="clear" w:color="auto" w:fill="385623" w:themeFill="accent6" w:themeFillShade="80"/>
            <w:vAlign w:val="center"/>
          </w:tcPr>
          <w:p w14:paraId="33196970" w14:textId="1E840156" w:rsidR="007A1F77" w:rsidRPr="00DD3E94" w:rsidRDefault="007A1F77" w:rsidP="007A1F77">
            <w:pPr>
              <w:widowControl w:val="0"/>
              <w:pBdr>
                <w:top w:val="nil"/>
                <w:left w:val="nil"/>
                <w:bottom w:val="nil"/>
                <w:right w:val="nil"/>
                <w:between w:val="nil"/>
                <w:bar w:val="nil"/>
              </w:pBdr>
              <w:spacing w:line="288" w:lineRule="auto"/>
              <w:jc w:val="center"/>
              <w:rPr>
                <w:rFonts w:ascii="Arial" w:eastAsia="Helvetica" w:hAnsi="Arial" w:cs="Arial"/>
                <w:color w:val="FFFFFF" w:themeColor="background1"/>
                <w:sz w:val="19"/>
                <w:szCs w:val="19"/>
              </w:rPr>
            </w:pPr>
            <w:r w:rsidRPr="00DD3E94">
              <w:rPr>
                <w:rFonts w:ascii="Arial" w:eastAsia="Calibri" w:hAnsi="Arial" w:cs="Arial"/>
                <w:b/>
                <w:bCs/>
                <w:color w:val="FFFFFF" w:themeColor="background1"/>
                <w:sz w:val="19"/>
                <w:szCs w:val="19"/>
                <w:u w:color="000000"/>
                <w:bdr w:val="nil"/>
              </w:rPr>
              <w:t>Typ kritéria</w:t>
            </w:r>
          </w:p>
        </w:tc>
        <w:tc>
          <w:tcPr>
            <w:tcW w:w="1417"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0EEBEC2" w14:textId="49340720" w:rsidR="007A1F77" w:rsidRPr="00DD3E94" w:rsidRDefault="007A1F77" w:rsidP="007A1F77">
            <w:pPr>
              <w:jc w:val="center"/>
              <w:rPr>
                <w:rFonts w:ascii="Arial" w:eastAsia="Helvetica" w:hAnsi="Arial" w:cs="Arial"/>
                <w:color w:val="FFFFFF" w:themeColor="background1"/>
                <w:sz w:val="19"/>
                <w:szCs w:val="19"/>
              </w:rPr>
            </w:pPr>
            <w:r w:rsidRPr="00DD3E94">
              <w:rPr>
                <w:rFonts w:ascii="Arial" w:eastAsia="Calibri" w:hAnsi="Arial" w:cs="Arial"/>
                <w:b/>
                <w:bCs/>
                <w:color w:val="FFFFFF" w:themeColor="background1"/>
                <w:sz w:val="19"/>
                <w:szCs w:val="19"/>
                <w:u w:color="000000"/>
                <w:bdr w:val="nil"/>
              </w:rPr>
              <w:t>Hodnotenie</w:t>
            </w:r>
          </w:p>
        </w:tc>
        <w:tc>
          <w:tcPr>
            <w:tcW w:w="3686"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121906D9" w14:textId="6C022A05" w:rsidR="007A1F77" w:rsidRPr="00DD3E94" w:rsidRDefault="007A1F77" w:rsidP="007A1F77">
            <w:pPr>
              <w:jc w:val="center"/>
              <w:rPr>
                <w:rFonts w:ascii="Arial" w:eastAsia="Helvetica" w:hAnsi="Arial" w:cs="Arial"/>
                <w:color w:val="FFFFFF" w:themeColor="background1"/>
                <w:sz w:val="19"/>
                <w:szCs w:val="19"/>
              </w:rPr>
            </w:pPr>
            <w:r w:rsidRPr="00DD3E94">
              <w:rPr>
                <w:rFonts w:ascii="Arial" w:eastAsia="Calibri" w:hAnsi="Arial" w:cs="Arial"/>
                <w:b/>
                <w:bCs/>
                <w:color w:val="FFFFFF" w:themeColor="background1"/>
                <w:sz w:val="19"/>
                <w:szCs w:val="19"/>
                <w:u w:color="000000"/>
                <w:bdr w:val="nil"/>
              </w:rPr>
              <w:t>Spôsob aplikácie hodnotiaceho kritéria</w:t>
            </w:r>
          </w:p>
        </w:tc>
        <w:tc>
          <w:tcPr>
            <w:tcW w:w="188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4DB2FA01" w14:textId="23E2C7B6" w:rsidR="007A1F77" w:rsidRPr="00DD3E94" w:rsidRDefault="007A1F77" w:rsidP="007A1F77">
            <w:pPr>
              <w:jc w:val="center"/>
              <w:rPr>
                <w:rFonts w:ascii="Arial" w:eastAsia="Calibri" w:hAnsi="Arial" w:cs="Arial"/>
                <w:b/>
                <w:bCs/>
                <w:color w:val="FFFFFF" w:themeColor="background1"/>
                <w:sz w:val="19"/>
                <w:szCs w:val="19"/>
                <w:u w:color="000000"/>
                <w:bdr w:val="nil"/>
              </w:rPr>
            </w:pPr>
            <w:r w:rsidRPr="00DD3E94">
              <w:rPr>
                <w:rFonts w:ascii="Arial" w:eastAsia="Calibri" w:hAnsi="Arial" w:cs="Arial"/>
                <w:b/>
                <w:bCs/>
                <w:color w:val="FFFFFF" w:themeColor="background1"/>
                <w:sz w:val="19"/>
                <w:szCs w:val="19"/>
                <w:u w:color="000000"/>
                <w:bdr w:val="nil"/>
              </w:rPr>
              <w:t>Zdroj overenia</w:t>
            </w:r>
          </w:p>
        </w:tc>
      </w:tr>
      <w:tr w:rsidR="007A1F77" w:rsidRPr="00DD3E94" w14:paraId="68985A72" w14:textId="5988C47B" w:rsidTr="007A1F77">
        <w:trPr>
          <w:trHeight w:val="365"/>
        </w:trPr>
        <w:tc>
          <w:tcPr>
            <w:tcW w:w="618" w:type="dxa"/>
            <w:vAlign w:val="center"/>
          </w:tcPr>
          <w:p w14:paraId="4AD4E316" w14:textId="37D06E06" w:rsidR="007A1F77" w:rsidRPr="00DD3E94" w:rsidRDefault="005B7995" w:rsidP="007A1F77">
            <w:pPr>
              <w:spacing w:line="288" w:lineRule="auto"/>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6</w:t>
            </w:r>
            <w:r w:rsidR="007A1F77" w:rsidRPr="00DD3E94">
              <w:rPr>
                <w:rFonts w:ascii="Arial" w:eastAsia="Calibri" w:hAnsi="Arial" w:cs="Arial"/>
                <w:color w:val="000000" w:themeColor="text1"/>
                <w:sz w:val="19"/>
                <w:szCs w:val="19"/>
              </w:rPr>
              <w:t>.1</w:t>
            </w:r>
          </w:p>
        </w:tc>
        <w:tc>
          <w:tcPr>
            <w:tcW w:w="1821" w:type="dxa"/>
            <w:vAlign w:val="center"/>
          </w:tcPr>
          <w:p w14:paraId="6418AA3E" w14:textId="491C9CAD" w:rsidR="007A1F77" w:rsidRPr="00DD3E94" w:rsidRDefault="007A1F77" w:rsidP="00230A8E">
            <w:pPr>
              <w:spacing w:line="288" w:lineRule="auto"/>
              <w:jc w:val="both"/>
              <w:rPr>
                <w:rFonts w:ascii="Arial" w:hAnsi="Arial" w:cs="Arial"/>
                <w:color w:val="000000" w:themeColor="text1"/>
                <w:sz w:val="19"/>
                <w:szCs w:val="19"/>
              </w:rPr>
            </w:pPr>
            <w:r w:rsidRPr="00DD3E94">
              <w:rPr>
                <w:rFonts w:ascii="Arial" w:hAnsi="Arial" w:cs="Arial"/>
                <w:color w:val="000000" w:themeColor="text1"/>
                <w:sz w:val="19"/>
                <w:szCs w:val="19"/>
              </w:rPr>
              <w:t>Nákladová efektívnosť projektu</w:t>
            </w:r>
          </w:p>
        </w:tc>
        <w:tc>
          <w:tcPr>
            <w:tcW w:w="5069" w:type="dxa"/>
            <w:vAlign w:val="center"/>
          </w:tcPr>
          <w:p w14:paraId="4A170384" w14:textId="29EEDCCC" w:rsidR="007A1F77" w:rsidRPr="00DD3E94" w:rsidRDefault="007A1F77" w:rsidP="00230A8E">
            <w:pPr>
              <w:jc w:val="both"/>
              <w:rPr>
                <w:rFonts w:ascii="Arial" w:eastAsia="Arial Unicode MS" w:hAnsi="Arial" w:cs="Arial"/>
                <w:color w:val="000000" w:themeColor="text1"/>
                <w:sz w:val="19"/>
                <w:szCs w:val="19"/>
              </w:rPr>
            </w:pPr>
            <w:r w:rsidRPr="00DD3E94">
              <w:rPr>
                <w:rFonts w:ascii="Arial" w:eastAsia="Arial Unicode MS" w:hAnsi="Arial" w:cs="Arial"/>
                <w:color w:val="000000" w:themeColor="text1"/>
                <w:sz w:val="19"/>
                <w:szCs w:val="19"/>
              </w:rPr>
              <w:t>Posudzuje sa príspevok projektu k zvýšeniu kapacity výroby energie z OZE vyjadrený na základe hodnoty Value for Money</w:t>
            </w:r>
            <w:r w:rsidRPr="00DD3E94">
              <w:rPr>
                <w:rStyle w:val="Odkaznapoznmkupodiarou"/>
                <w:rFonts w:ascii="Arial" w:eastAsia="Arial Unicode MS" w:hAnsi="Arial" w:cs="Arial"/>
                <w:color w:val="000000" w:themeColor="text1"/>
                <w:sz w:val="19"/>
                <w:szCs w:val="19"/>
              </w:rPr>
              <w:footnoteReference w:id="8"/>
            </w:r>
            <w:r w:rsidRPr="00DD3E94">
              <w:rPr>
                <w:rFonts w:ascii="Arial" w:eastAsia="Arial Unicode MS" w:hAnsi="Arial" w:cs="Arial"/>
                <w:color w:val="000000" w:themeColor="text1"/>
                <w:sz w:val="19"/>
                <w:szCs w:val="19"/>
              </w:rPr>
              <w:t xml:space="preserve"> (EUR/hodnota výkonu MW).</w:t>
            </w:r>
          </w:p>
          <w:p w14:paraId="34A7103F" w14:textId="77777777" w:rsidR="007A1F77" w:rsidRPr="00DD3E94" w:rsidRDefault="007A1F77" w:rsidP="00230A8E">
            <w:pPr>
              <w:jc w:val="both"/>
              <w:rPr>
                <w:rFonts w:ascii="Arial" w:eastAsia="Arial Unicode MS" w:hAnsi="Arial" w:cs="Arial"/>
                <w:color w:val="000000" w:themeColor="text1"/>
                <w:sz w:val="19"/>
                <w:szCs w:val="19"/>
                <w:u w:color="000000"/>
              </w:rPr>
            </w:pPr>
          </w:p>
          <w:p w14:paraId="346EC497" w14:textId="77777777" w:rsidR="007A1F77" w:rsidRPr="00DD3E94" w:rsidRDefault="007A1F77" w:rsidP="00230A8E">
            <w:pPr>
              <w:jc w:val="both"/>
              <w:rPr>
                <w:rFonts w:ascii="Arial" w:eastAsia="Arial Unicode MS" w:hAnsi="Arial" w:cs="Arial"/>
                <w:color w:val="000000" w:themeColor="text1"/>
                <w:sz w:val="19"/>
                <w:szCs w:val="19"/>
                <w:u w:color="000000"/>
              </w:rPr>
            </w:pPr>
            <w:r w:rsidRPr="00DD3E94">
              <w:rPr>
                <w:rFonts w:ascii="Arial" w:eastAsia="Arial Unicode MS" w:hAnsi="Arial" w:cs="Arial"/>
                <w:color w:val="000000" w:themeColor="text1"/>
                <w:sz w:val="19"/>
                <w:szCs w:val="19"/>
                <w:u w:color="000000"/>
              </w:rPr>
              <w:t>Hodnota sa vypočíta na základe nasledovného vzorca</w:t>
            </w:r>
          </w:p>
          <w:p w14:paraId="2147F1E7" w14:textId="1E22D221" w:rsidR="007A1F77" w:rsidRPr="00DD3E94" w:rsidRDefault="007A1F77" w:rsidP="00230A8E">
            <w:pPr>
              <w:jc w:val="both"/>
              <w:rPr>
                <w:rFonts w:ascii="Arial" w:eastAsia="Arial Unicode MS" w:hAnsi="Arial" w:cs="Arial"/>
                <w:color w:val="000000" w:themeColor="text1"/>
                <w:sz w:val="19"/>
                <w:szCs w:val="19"/>
                <w:u w:color="000000"/>
              </w:rPr>
            </w:pPr>
            <w:r w:rsidRPr="00DD3E94">
              <w:rPr>
                <w:rFonts w:ascii="Arial" w:eastAsia="Arial Unicode MS" w:hAnsi="Arial" w:cs="Arial"/>
                <w:b/>
                <w:color w:val="000000" w:themeColor="text1"/>
                <w:sz w:val="19"/>
                <w:szCs w:val="19"/>
                <w:u w:color="000000"/>
              </w:rPr>
              <w:t>Príspevok projektu</w:t>
            </w:r>
            <w:r w:rsidRPr="00DD3E94">
              <w:rPr>
                <w:rFonts w:ascii="Arial" w:eastAsia="Arial Unicode MS" w:hAnsi="Arial" w:cs="Arial"/>
                <w:color w:val="000000" w:themeColor="text1"/>
                <w:sz w:val="19"/>
                <w:szCs w:val="19"/>
                <w:u w:color="000000"/>
              </w:rPr>
              <w:t xml:space="preserve"> = celkové oprávnené výdavky projektu / cieľová hodnota vybraného ukazovateľa projektu</w:t>
            </w:r>
          </w:p>
        </w:tc>
        <w:tc>
          <w:tcPr>
            <w:tcW w:w="1276" w:type="dxa"/>
            <w:vAlign w:val="center"/>
          </w:tcPr>
          <w:p w14:paraId="6017FB8A" w14:textId="6F0092A2" w:rsidR="007A1F77" w:rsidRPr="00DD3E94" w:rsidRDefault="007A1F77" w:rsidP="007A1F77">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u w:color="000000"/>
              </w:rPr>
              <w:t>Výberové kritérium</w:t>
            </w:r>
          </w:p>
        </w:tc>
        <w:tc>
          <w:tcPr>
            <w:tcW w:w="1417" w:type="dxa"/>
            <w:vAlign w:val="center"/>
          </w:tcPr>
          <w:p w14:paraId="48B305BF" w14:textId="275E2FCF" w:rsidR="007A1F77" w:rsidRPr="00DD3E94" w:rsidRDefault="007A1F77" w:rsidP="007A1F77">
            <w:pPr>
              <w:jc w:val="center"/>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N/A</w:t>
            </w:r>
          </w:p>
        </w:tc>
        <w:tc>
          <w:tcPr>
            <w:tcW w:w="3686" w:type="dxa"/>
            <w:vAlign w:val="center"/>
          </w:tcPr>
          <w:p w14:paraId="082D3A55" w14:textId="55460494" w:rsidR="007A1F77" w:rsidRPr="00DD3E94" w:rsidRDefault="007A1F77" w:rsidP="007A1F77">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Vytvorenie poradia žiadostí o NFP podľa miery príspevku projektu k špecifickému cieľu FST (princíp „Value for Money“ – 2. výberové kritérium), a to od ŽoNFP s najvyšším príspevkom po ŽoNFP s najnižším príspevkom.</w:t>
            </w:r>
          </w:p>
          <w:p w14:paraId="4A23741E" w14:textId="13AD8748" w:rsidR="007A1F77" w:rsidRPr="00DD3E94" w:rsidRDefault="007A1F77" w:rsidP="007A1F77">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Aplikáciou uvedeného výberového kritéria sa určí poradie ŽoNFP, podľa ktorého sú ŽoNFP schvaľované až do výšky disponibilnej alokácie na výzvu</w:t>
            </w:r>
          </w:p>
          <w:p w14:paraId="5F1CA2A4" w14:textId="1EC7F330" w:rsidR="007A1F77" w:rsidRPr="00DD3E94" w:rsidRDefault="007A1F77" w:rsidP="007A1F77">
            <w:pPr>
              <w:jc w:val="both"/>
              <w:rPr>
                <w:rFonts w:ascii="Arial" w:eastAsia="Helvetica" w:hAnsi="Arial" w:cs="Arial"/>
                <w:b/>
                <w:bCs/>
                <w:color w:val="000000" w:themeColor="text1"/>
                <w:sz w:val="19"/>
                <w:szCs w:val="19"/>
              </w:rPr>
            </w:pPr>
            <w:r w:rsidRPr="00DD3E94">
              <w:rPr>
                <w:rFonts w:ascii="Arial" w:eastAsia="Helvetica" w:hAnsi="Arial" w:cs="Arial"/>
                <w:b/>
                <w:bCs/>
                <w:color w:val="000000" w:themeColor="text1"/>
                <w:sz w:val="19"/>
                <w:szCs w:val="19"/>
              </w:rPr>
              <w:t>V prípade dostatočnej alokácie v rámci príslušného hodnotiaceho kola sa pri schvaľovaní ŽoNFP výberové kritérium neuplatňuje.</w:t>
            </w:r>
          </w:p>
        </w:tc>
        <w:tc>
          <w:tcPr>
            <w:tcW w:w="1889" w:type="dxa"/>
            <w:vAlign w:val="center"/>
          </w:tcPr>
          <w:p w14:paraId="6EE68FA0" w14:textId="5B1748D9" w:rsidR="007A1F77" w:rsidRPr="00DD3E94" w:rsidRDefault="007A1F77" w:rsidP="00230A8E">
            <w:pPr>
              <w:jc w:val="both"/>
              <w:rPr>
                <w:rFonts w:ascii="Arial" w:eastAsia="Helvetica" w:hAnsi="Arial" w:cs="Arial"/>
                <w:color w:val="000000" w:themeColor="text1"/>
                <w:sz w:val="19"/>
                <w:szCs w:val="19"/>
              </w:rPr>
            </w:pPr>
            <w:r w:rsidRPr="00DD3E94">
              <w:rPr>
                <w:rFonts w:ascii="Arial" w:eastAsia="Helvetica" w:hAnsi="Arial" w:cs="Arial"/>
                <w:color w:val="000000" w:themeColor="text1"/>
                <w:sz w:val="19"/>
                <w:szCs w:val="19"/>
              </w:rPr>
              <w:t>Príslušná časť ŽoNFP: Rozpočet projektu, Aktivity projektu a očakávané merateľné ukazovatele, Prehľad merateľných ukazovateľov projektu ŽoNFP</w:t>
            </w:r>
          </w:p>
        </w:tc>
      </w:tr>
    </w:tbl>
    <w:p w14:paraId="28BE4C8D" w14:textId="77777777" w:rsidR="00230A8E" w:rsidRDefault="00230A8E" w:rsidP="005E16B5">
      <w:pPr>
        <w:spacing w:after="120"/>
        <w:jc w:val="both"/>
        <w:rPr>
          <w:rFonts w:ascii="Arial" w:hAnsi="Arial" w:cs="Arial"/>
          <w:b/>
          <w:color w:val="000000" w:themeColor="text1"/>
          <w:sz w:val="19"/>
          <w:szCs w:val="19"/>
        </w:rPr>
      </w:pPr>
    </w:p>
    <w:p w14:paraId="306FB067" w14:textId="242F4828" w:rsidR="00230A8E" w:rsidRDefault="005E16B5" w:rsidP="00230A8E">
      <w:pPr>
        <w:spacing w:after="120"/>
        <w:jc w:val="both"/>
        <w:rPr>
          <w:rFonts w:ascii="Arial" w:hAnsi="Arial" w:cs="Arial"/>
          <w:b/>
          <w:color w:val="000000" w:themeColor="text1"/>
          <w:sz w:val="19"/>
          <w:szCs w:val="19"/>
        </w:rPr>
      </w:pPr>
      <w:r>
        <w:rPr>
          <w:rFonts w:ascii="Arial" w:hAnsi="Arial" w:cs="Arial"/>
          <w:b/>
          <w:color w:val="000000" w:themeColor="text1"/>
          <w:sz w:val="19"/>
          <w:szCs w:val="19"/>
        </w:rPr>
        <w:t>V</w:t>
      </w:r>
      <w:r w:rsidR="00C0645D">
        <w:rPr>
          <w:rFonts w:ascii="Arial" w:hAnsi="Arial" w:cs="Arial"/>
          <w:b/>
          <w:color w:val="000000" w:themeColor="text1"/>
          <w:sz w:val="19"/>
          <w:szCs w:val="19"/>
        </w:rPr>
        <w:t> </w:t>
      </w:r>
      <w:r>
        <w:rPr>
          <w:rFonts w:ascii="Arial" w:hAnsi="Arial" w:cs="Arial"/>
          <w:b/>
          <w:color w:val="000000" w:themeColor="text1"/>
          <w:sz w:val="19"/>
          <w:szCs w:val="19"/>
        </w:rPr>
        <w:t>prípade</w:t>
      </w:r>
      <w:r w:rsidR="00C0645D">
        <w:rPr>
          <w:rFonts w:ascii="Arial" w:hAnsi="Arial" w:cs="Arial"/>
          <w:b/>
          <w:color w:val="000000" w:themeColor="text1"/>
          <w:sz w:val="19"/>
          <w:szCs w:val="19"/>
        </w:rPr>
        <w:t>,</w:t>
      </w:r>
      <w:r>
        <w:rPr>
          <w:rFonts w:ascii="Arial" w:hAnsi="Arial" w:cs="Arial"/>
          <w:b/>
          <w:color w:val="000000" w:themeColor="text1"/>
          <w:sz w:val="19"/>
          <w:szCs w:val="19"/>
        </w:rPr>
        <w:t xml:space="preserve"> ak počet </w:t>
      </w:r>
      <w:r w:rsidR="00230A8E">
        <w:rPr>
          <w:rFonts w:ascii="Arial" w:hAnsi="Arial" w:cs="Arial"/>
          <w:b/>
          <w:color w:val="000000" w:themeColor="text1"/>
          <w:sz w:val="19"/>
          <w:szCs w:val="19"/>
        </w:rPr>
        <w:t>Žo</w:t>
      </w:r>
      <w:r>
        <w:rPr>
          <w:rFonts w:ascii="Arial" w:hAnsi="Arial" w:cs="Arial"/>
          <w:b/>
          <w:color w:val="000000" w:themeColor="text1"/>
          <w:sz w:val="19"/>
          <w:szCs w:val="19"/>
        </w:rPr>
        <w:t xml:space="preserve">NFP prekročí celkovú disponibilnú alokáciu výzvy, uplatní sa vyššie uvedené výberové kritérium, na základe ktorého sa stanoví konečné poradie </w:t>
      </w:r>
      <w:r w:rsidR="00230A8E">
        <w:rPr>
          <w:rFonts w:ascii="Arial" w:hAnsi="Arial" w:cs="Arial"/>
          <w:b/>
          <w:color w:val="000000" w:themeColor="text1"/>
          <w:sz w:val="19"/>
          <w:szCs w:val="19"/>
        </w:rPr>
        <w:t>ŽoNFP</w:t>
      </w:r>
      <w:r>
        <w:rPr>
          <w:rFonts w:ascii="Arial" w:hAnsi="Arial" w:cs="Arial"/>
          <w:b/>
          <w:color w:val="000000" w:themeColor="text1"/>
          <w:sz w:val="19"/>
          <w:szCs w:val="19"/>
        </w:rPr>
        <w:t xml:space="preserve">. </w:t>
      </w:r>
    </w:p>
    <w:p w14:paraId="746CC3CB" w14:textId="77777777" w:rsidR="00230A8E" w:rsidRDefault="00230A8E">
      <w:pPr>
        <w:rPr>
          <w:rFonts w:ascii="Arial" w:hAnsi="Arial" w:cs="Arial"/>
          <w:b/>
          <w:color w:val="000000" w:themeColor="text1"/>
          <w:sz w:val="19"/>
          <w:szCs w:val="19"/>
        </w:rPr>
      </w:pPr>
      <w:r>
        <w:rPr>
          <w:rFonts w:ascii="Arial" w:hAnsi="Arial" w:cs="Arial"/>
          <w:b/>
          <w:color w:val="000000" w:themeColor="text1"/>
          <w:sz w:val="19"/>
          <w:szCs w:val="19"/>
        </w:rPr>
        <w:br w:type="page"/>
      </w:r>
    </w:p>
    <w:p w14:paraId="4B95F3B9" w14:textId="0668164B" w:rsidR="00AD4092" w:rsidRPr="00553622" w:rsidRDefault="00AD4092" w:rsidP="00AD4092">
      <w:pPr>
        <w:spacing w:after="120"/>
        <w:jc w:val="both"/>
        <w:outlineLvl w:val="0"/>
        <w:rPr>
          <w:rFonts w:ascii="Arial" w:hAnsi="Arial" w:cs="Arial"/>
          <w:b/>
          <w:color w:val="000000" w:themeColor="text1"/>
          <w:sz w:val="24"/>
          <w:szCs w:val="19"/>
        </w:rPr>
      </w:pPr>
      <w:r w:rsidRPr="00553622">
        <w:rPr>
          <w:rFonts w:ascii="Arial" w:hAnsi="Arial" w:cs="Arial"/>
          <w:b/>
          <w:color w:val="000000" w:themeColor="text1"/>
          <w:sz w:val="24"/>
          <w:szCs w:val="19"/>
        </w:rPr>
        <w:lastRenderedPageBreak/>
        <w:t>Sumarizačný prehľad hodnotiacich kritérií</w:t>
      </w:r>
    </w:p>
    <w:tbl>
      <w:tblPr>
        <w:tblStyle w:val="TableGrid7"/>
        <w:tblW w:w="5111" w:type="pct"/>
        <w:tblLayout w:type="fixed"/>
        <w:tblLook w:val="04A0" w:firstRow="1" w:lastRow="0" w:firstColumn="1" w:lastColumn="0" w:noHBand="0" w:noVBand="1"/>
      </w:tblPr>
      <w:tblGrid>
        <w:gridCol w:w="12471"/>
        <w:gridCol w:w="1557"/>
        <w:gridCol w:w="1702"/>
      </w:tblGrid>
      <w:tr w:rsidR="00427BA7" w:rsidRPr="00553622" w14:paraId="14F0BA61" w14:textId="77777777" w:rsidTr="00D30209">
        <w:trPr>
          <w:trHeight w:val="514"/>
        </w:trPr>
        <w:tc>
          <w:tcPr>
            <w:tcW w:w="396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3119745" w14:textId="77777777" w:rsidR="00427BA7" w:rsidRPr="00553622" w:rsidRDefault="00427BA7" w:rsidP="007A53D3">
            <w:pPr>
              <w:jc w:val="center"/>
              <w:rPr>
                <w:rFonts w:ascii="Arial" w:hAnsi="Arial" w:cs="Arial"/>
                <w:b/>
                <w:color w:val="000000" w:themeColor="text1"/>
                <w:sz w:val="19"/>
                <w:szCs w:val="19"/>
              </w:rPr>
            </w:pPr>
            <w:r w:rsidRPr="00553622">
              <w:rPr>
                <w:rFonts w:ascii="Arial" w:hAnsi="Arial" w:cs="Arial"/>
                <w:b/>
                <w:color w:val="000000" w:themeColor="text1"/>
                <w:sz w:val="19"/>
                <w:szCs w:val="19"/>
              </w:rPr>
              <w:t>Hodnotiace kritériá</w:t>
            </w:r>
          </w:p>
        </w:tc>
        <w:tc>
          <w:tcPr>
            <w:tcW w:w="4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4E50D1B" w14:textId="77777777" w:rsidR="00427BA7" w:rsidRPr="00553622" w:rsidRDefault="00427BA7" w:rsidP="007A53D3">
            <w:pPr>
              <w:jc w:val="center"/>
              <w:rPr>
                <w:rFonts w:ascii="Arial" w:hAnsi="Arial" w:cs="Arial"/>
                <w:b/>
                <w:color w:val="000000" w:themeColor="text1"/>
                <w:sz w:val="19"/>
                <w:szCs w:val="19"/>
              </w:rPr>
            </w:pPr>
            <w:r w:rsidRPr="00553622">
              <w:rPr>
                <w:rFonts w:ascii="Arial" w:hAnsi="Arial" w:cs="Arial"/>
                <w:b/>
                <w:color w:val="000000" w:themeColor="text1"/>
                <w:sz w:val="19"/>
                <w:szCs w:val="19"/>
              </w:rPr>
              <w:t>Hodnotenie/</w:t>
            </w:r>
          </w:p>
          <w:p w14:paraId="323492E3" w14:textId="77777777" w:rsidR="00427BA7" w:rsidRPr="00553622" w:rsidRDefault="00427BA7" w:rsidP="007A53D3">
            <w:pPr>
              <w:jc w:val="center"/>
              <w:rPr>
                <w:rFonts w:ascii="Arial" w:hAnsi="Arial" w:cs="Arial"/>
                <w:b/>
                <w:color w:val="000000" w:themeColor="text1"/>
                <w:sz w:val="19"/>
                <w:szCs w:val="19"/>
              </w:rPr>
            </w:pPr>
            <w:r w:rsidRPr="00553622">
              <w:rPr>
                <w:rFonts w:ascii="Arial" w:hAnsi="Arial" w:cs="Arial"/>
                <w:b/>
                <w:color w:val="000000" w:themeColor="text1"/>
                <w:sz w:val="19"/>
                <w:szCs w:val="19"/>
              </w:rPr>
              <w:t>bodová škála</w:t>
            </w:r>
          </w:p>
        </w:tc>
        <w:tc>
          <w:tcPr>
            <w:tcW w:w="54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5F3CC48" w14:textId="77777777" w:rsidR="00427BA7" w:rsidRPr="00553622" w:rsidRDefault="00427BA7" w:rsidP="007A53D3">
            <w:pPr>
              <w:jc w:val="center"/>
              <w:rPr>
                <w:rFonts w:ascii="Arial" w:hAnsi="Arial" w:cs="Arial"/>
                <w:b/>
                <w:color w:val="000000" w:themeColor="text1"/>
                <w:sz w:val="19"/>
                <w:szCs w:val="19"/>
              </w:rPr>
            </w:pPr>
            <w:r w:rsidRPr="00553622">
              <w:rPr>
                <w:rFonts w:ascii="Arial" w:hAnsi="Arial" w:cs="Arial"/>
                <w:b/>
                <w:color w:val="000000" w:themeColor="text1"/>
                <w:sz w:val="19"/>
                <w:szCs w:val="19"/>
              </w:rPr>
              <w:t>Maximum bodov</w:t>
            </w:r>
          </w:p>
        </w:tc>
      </w:tr>
      <w:tr w:rsidR="00427BA7" w:rsidRPr="00553622" w14:paraId="703A8949" w14:textId="77777777" w:rsidTr="00EE18DB">
        <w:trPr>
          <w:trHeight w:val="280"/>
        </w:trPr>
        <w:tc>
          <w:tcPr>
            <w:tcW w:w="5000" w:type="pct"/>
            <w:gridSpan w:val="3"/>
            <w:tcBorders>
              <w:top w:val="single" w:sz="4" w:space="0" w:color="auto"/>
              <w:left w:val="single" w:sz="4" w:space="0" w:color="auto"/>
              <w:right w:val="single" w:sz="4" w:space="0" w:color="auto"/>
            </w:tcBorders>
            <w:shd w:val="clear" w:color="auto" w:fill="C45911" w:themeFill="accent2" w:themeFillShade="BF"/>
            <w:vAlign w:val="center"/>
          </w:tcPr>
          <w:p w14:paraId="722AD501" w14:textId="36A049CF" w:rsidR="00427BA7" w:rsidRPr="00553622" w:rsidRDefault="00427BA7" w:rsidP="00A1314D">
            <w:pPr>
              <w:pStyle w:val="Odsekzoznamu"/>
              <w:numPr>
                <w:ilvl w:val="0"/>
                <w:numId w:val="7"/>
              </w:numPr>
              <w:rPr>
                <w:rFonts w:ascii="Arial" w:hAnsi="Arial" w:cs="Arial"/>
                <w:b/>
                <w:color w:val="FFFFFF" w:themeColor="background1"/>
                <w:sz w:val="19"/>
                <w:szCs w:val="19"/>
              </w:rPr>
            </w:pPr>
            <w:r w:rsidRPr="00553622">
              <w:rPr>
                <w:rFonts w:ascii="Arial" w:eastAsia="Helvetica" w:hAnsi="Arial" w:cs="Arial"/>
                <w:b/>
                <w:color w:val="FFFFFF" w:themeColor="background1"/>
                <w:sz w:val="19"/>
                <w:szCs w:val="19"/>
              </w:rPr>
              <w:t>Príspevok navrhovaného projektu k cieľom a výsledkom P SK a priorite FST</w:t>
            </w:r>
          </w:p>
        </w:tc>
      </w:tr>
      <w:tr w:rsidR="00427BA7" w:rsidRPr="00553622" w14:paraId="2C9AB6DD" w14:textId="77777777" w:rsidTr="00D30209">
        <w:trPr>
          <w:trHeight w:val="280"/>
        </w:trPr>
        <w:tc>
          <w:tcPr>
            <w:tcW w:w="3964" w:type="pct"/>
            <w:tcBorders>
              <w:top w:val="single" w:sz="4" w:space="0" w:color="auto"/>
              <w:left w:val="single" w:sz="4" w:space="0" w:color="auto"/>
              <w:right w:val="single" w:sz="4" w:space="0" w:color="auto"/>
            </w:tcBorders>
            <w:vAlign w:val="center"/>
            <w:hideMark/>
          </w:tcPr>
          <w:p w14:paraId="10B1B487" w14:textId="532FF2BA" w:rsidR="00427BA7" w:rsidRPr="00553622" w:rsidRDefault="00427BA7" w:rsidP="007A53D3">
            <w:pPr>
              <w:rPr>
                <w:rFonts w:ascii="Arial" w:hAnsi="Arial" w:cs="Arial"/>
                <w:color w:val="000000" w:themeColor="text1"/>
                <w:sz w:val="19"/>
                <w:szCs w:val="19"/>
              </w:rPr>
            </w:pPr>
            <w:r w:rsidRPr="00553622">
              <w:rPr>
                <w:rFonts w:ascii="Arial" w:eastAsia="Helvetica" w:hAnsi="Arial" w:cs="Arial"/>
                <w:color w:val="000000" w:themeColor="text1"/>
                <w:sz w:val="19"/>
                <w:szCs w:val="19"/>
              </w:rPr>
              <w:t xml:space="preserve">1.1 </w:t>
            </w:r>
            <w:r w:rsidR="00854C49" w:rsidRPr="00E6676D">
              <w:rPr>
                <w:rFonts w:ascii="Arial" w:eastAsia="Helvetica" w:hAnsi="Arial" w:cs="Arial"/>
                <w:color w:val="000000" w:themeColor="text1"/>
                <w:sz w:val="19"/>
                <w:szCs w:val="19"/>
              </w:rPr>
              <w:t>Súlad projektu s</w:t>
            </w:r>
            <w:r w:rsidR="00854C49">
              <w:rPr>
                <w:rFonts w:ascii="Arial" w:eastAsia="Helvetica" w:hAnsi="Arial" w:cs="Arial"/>
                <w:color w:val="000000" w:themeColor="text1"/>
                <w:sz w:val="19"/>
                <w:szCs w:val="19"/>
              </w:rPr>
              <w:t> intervenčnou logikou FST a PST</w:t>
            </w:r>
          </w:p>
        </w:tc>
        <w:tc>
          <w:tcPr>
            <w:tcW w:w="495" w:type="pct"/>
            <w:tcBorders>
              <w:top w:val="single" w:sz="4" w:space="0" w:color="auto"/>
              <w:left w:val="single" w:sz="4" w:space="0" w:color="auto"/>
              <w:right w:val="single" w:sz="4" w:space="0" w:color="auto"/>
            </w:tcBorders>
            <w:vAlign w:val="center"/>
            <w:hideMark/>
          </w:tcPr>
          <w:p w14:paraId="0C674E07" w14:textId="77777777" w:rsidR="00427BA7" w:rsidRPr="00553622" w:rsidRDefault="00427BA7" w:rsidP="007A53D3">
            <w:pPr>
              <w:jc w:val="center"/>
              <w:rPr>
                <w:rFonts w:ascii="Arial" w:hAnsi="Arial" w:cs="Arial"/>
                <w:color w:val="000000" w:themeColor="text1"/>
                <w:sz w:val="19"/>
                <w:szCs w:val="19"/>
              </w:rPr>
            </w:pPr>
            <w:r w:rsidRPr="00553622">
              <w:rPr>
                <w:rFonts w:ascii="Arial" w:hAnsi="Arial" w:cs="Arial"/>
                <w:color w:val="000000" w:themeColor="text1"/>
                <w:sz w:val="19"/>
                <w:szCs w:val="19"/>
              </w:rPr>
              <w:t>áno/nie</w:t>
            </w:r>
          </w:p>
        </w:tc>
        <w:tc>
          <w:tcPr>
            <w:tcW w:w="541" w:type="pct"/>
            <w:tcBorders>
              <w:top w:val="single" w:sz="4" w:space="0" w:color="auto"/>
              <w:left w:val="single" w:sz="4" w:space="0" w:color="auto"/>
              <w:right w:val="single" w:sz="4" w:space="0" w:color="auto"/>
            </w:tcBorders>
            <w:vAlign w:val="center"/>
            <w:hideMark/>
          </w:tcPr>
          <w:p w14:paraId="722911BF" w14:textId="77777777" w:rsidR="00427BA7" w:rsidRPr="00553622" w:rsidRDefault="00427BA7" w:rsidP="007A53D3">
            <w:pPr>
              <w:jc w:val="center"/>
              <w:rPr>
                <w:rFonts w:ascii="Arial" w:hAnsi="Arial" w:cs="Arial"/>
                <w:color w:val="000000" w:themeColor="text1"/>
                <w:sz w:val="19"/>
                <w:szCs w:val="19"/>
              </w:rPr>
            </w:pPr>
            <w:r w:rsidRPr="00553622">
              <w:rPr>
                <w:rFonts w:ascii="Arial" w:hAnsi="Arial" w:cs="Arial"/>
                <w:color w:val="000000" w:themeColor="text1"/>
                <w:sz w:val="19"/>
                <w:szCs w:val="19"/>
              </w:rPr>
              <w:t>N/A</w:t>
            </w:r>
          </w:p>
        </w:tc>
      </w:tr>
      <w:tr w:rsidR="004D2A4D" w:rsidRPr="00553622" w14:paraId="5A7E6E2B" w14:textId="77777777" w:rsidTr="00D30209">
        <w:trPr>
          <w:trHeight w:val="280"/>
        </w:trPr>
        <w:tc>
          <w:tcPr>
            <w:tcW w:w="3964" w:type="pct"/>
            <w:tcBorders>
              <w:top w:val="single" w:sz="4" w:space="0" w:color="auto"/>
              <w:left w:val="single" w:sz="4" w:space="0" w:color="auto"/>
              <w:right w:val="single" w:sz="4" w:space="0" w:color="auto"/>
            </w:tcBorders>
            <w:vAlign w:val="center"/>
          </w:tcPr>
          <w:p w14:paraId="4665F41B" w14:textId="4B994F7B" w:rsidR="004D2A4D" w:rsidRPr="00553622" w:rsidRDefault="004D2A4D" w:rsidP="00A95800">
            <w:pPr>
              <w:rPr>
                <w:rFonts w:ascii="Arial" w:eastAsia="Helvetica" w:hAnsi="Arial" w:cs="Arial"/>
                <w:color w:val="000000" w:themeColor="text1"/>
                <w:sz w:val="19"/>
                <w:szCs w:val="19"/>
              </w:rPr>
            </w:pPr>
            <w:r w:rsidRPr="00553622">
              <w:rPr>
                <w:rFonts w:ascii="Arial" w:eastAsia="Helvetica" w:hAnsi="Arial" w:cs="Arial"/>
                <w:color w:val="000000" w:themeColor="text1"/>
                <w:sz w:val="19"/>
                <w:szCs w:val="19"/>
              </w:rPr>
              <w:t xml:space="preserve">1.2 </w:t>
            </w:r>
            <w:r w:rsidRPr="00553622">
              <w:rPr>
                <w:rFonts w:ascii="Arial" w:hAnsi="Arial" w:cs="Arial"/>
                <w:color w:val="000000" w:themeColor="text1"/>
                <w:sz w:val="19"/>
                <w:szCs w:val="19"/>
              </w:rPr>
              <w:t>Miesto realizácie projektu</w:t>
            </w:r>
          </w:p>
        </w:tc>
        <w:tc>
          <w:tcPr>
            <w:tcW w:w="495" w:type="pct"/>
            <w:tcBorders>
              <w:top w:val="single" w:sz="4" w:space="0" w:color="auto"/>
              <w:left w:val="single" w:sz="4" w:space="0" w:color="auto"/>
              <w:right w:val="single" w:sz="4" w:space="0" w:color="auto"/>
            </w:tcBorders>
            <w:vAlign w:val="center"/>
          </w:tcPr>
          <w:p w14:paraId="50529603" w14:textId="31B8B8E9" w:rsidR="004D2A4D" w:rsidRPr="00553622" w:rsidRDefault="003A2152" w:rsidP="008A2065">
            <w:pPr>
              <w:jc w:val="center"/>
              <w:rPr>
                <w:rFonts w:ascii="Arial" w:hAnsi="Arial" w:cs="Arial"/>
                <w:color w:val="000000" w:themeColor="text1"/>
                <w:sz w:val="19"/>
                <w:szCs w:val="19"/>
              </w:rPr>
            </w:pPr>
            <w:r>
              <w:rPr>
                <w:rFonts w:ascii="Arial" w:hAnsi="Arial" w:cs="Arial"/>
                <w:color w:val="000000" w:themeColor="text1"/>
                <w:sz w:val="19"/>
                <w:szCs w:val="19"/>
              </w:rPr>
              <w:t>0;</w:t>
            </w:r>
            <w:r w:rsidR="008A2065">
              <w:rPr>
                <w:rFonts w:ascii="Arial" w:hAnsi="Arial" w:cs="Arial"/>
                <w:color w:val="000000" w:themeColor="text1"/>
                <w:sz w:val="19"/>
                <w:szCs w:val="19"/>
              </w:rPr>
              <w:t>6</w:t>
            </w:r>
          </w:p>
        </w:tc>
        <w:tc>
          <w:tcPr>
            <w:tcW w:w="541" w:type="pct"/>
            <w:tcBorders>
              <w:top w:val="single" w:sz="4" w:space="0" w:color="auto"/>
              <w:left w:val="single" w:sz="4" w:space="0" w:color="auto"/>
              <w:right w:val="single" w:sz="4" w:space="0" w:color="auto"/>
            </w:tcBorders>
            <w:vAlign w:val="center"/>
          </w:tcPr>
          <w:p w14:paraId="0B51C1A4" w14:textId="200BEE3E" w:rsidR="004D2A4D" w:rsidRPr="00553622" w:rsidRDefault="008A2065" w:rsidP="008A2065">
            <w:pPr>
              <w:jc w:val="center"/>
              <w:rPr>
                <w:rFonts w:ascii="Arial" w:hAnsi="Arial" w:cs="Arial"/>
                <w:color w:val="000000" w:themeColor="text1"/>
                <w:sz w:val="19"/>
                <w:szCs w:val="19"/>
              </w:rPr>
            </w:pPr>
            <w:r>
              <w:rPr>
                <w:rFonts w:ascii="Arial" w:hAnsi="Arial" w:cs="Arial"/>
                <w:color w:val="000000" w:themeColor="text1"/>
                <w:sz w:val="19"/>
                <w:szCs w:val="19"/>
              </w:rPr>
              <w:t>6</w:t>
            </w:r>
          </w:p>
        </w:tc>
      </w:tr>
      <w:tr w:rsidR="0052467B" w:rsidRPr="00553622" w14:paraId="17BBBEA8" w14:textId="77777777" w:rsidTr="00D30209">
        <w:trPr>
          <w:trHeight w:val="280"/>
        </w:trPr>
        <w:tc>
          <w:tcPr>
            <w:tcW w:w="3964" w:type="pct"/>
            <w:tcBorders>
              <w:top w:val="single" w:sz="4" w:space="0" w:color="auto"/>
              <w:left w:val="single" w:sz="4" w:space="0" w:color="auto"/>
              <w:right w:val="single" w:sz="4" w:space="0" w:color="auto"/>
            </w:tcBorders>
            <w:vAlign w:val="center"/>
          </w:tcPr>
          <w:p w14:paraId="5FE4AFB2" w14:textId="3D8FBEA1" w:rsidR="0052467B" w:rsidRPr="00553622" w:rsidRDefault="004D2A4D" w:rsidP="003A2152">
            <w:pPr>
              <w:rPr>
                <w:rFonts w:ascii="Arial" w:eastAsia="Helvetica" w:hAnsi="Arial" w:cs="Arial"/>
                <w:color w:val="000000" w:themeColor="text1"/>
                <w:sz w:val="19"/>
                <w:szCs w:val="19"/>
              </w:rPr>
            </w:pPr>
            <w:r w:rsidRPr="00553622">
              <w:rPr>
                <w:rFonts w:ascii="Arial" w:eastAsia="Helvetica" w:hAnsi="Arial" w:cs="Arial"/>
                <w:color w:val="000000" w:themeColor="text1"/>
                <w:sz w:val="19"/>
                <w:szCs w:val="19"/>
              </w:rPr>
              <w:t xml:space="preserve">1.3 </w:t>
            </w:r>
            <w:r w:rsidRPr="00553622">
              <w:rPr>
                <w:rFonts w:ascii="Arial" w:hAnsi="Arial" w:cs="Arial"/>
                <w:color w:val="000000" w:themeColor="text1"/>
                <w:sz w:val="19"/>
                <w:szCs w:val="19"/>
              </w:rPr>
              <w:t>Príspevok projektu k príslušnému špecifickému cieľu P SK</w:t>
            </w:r>
          </w:p>
        </w:tc>
        <w:tc>
          <w:tcPr>
            <w:tcW w:w="495" w:type="pct"/>
            <w:tcBorders>
              <w:top w:val="single" w:sz="4" w:space="0" w:color="auto"/>
              <w:left w:val="single" w:sz="4" w:space="0" w:color="auto"/>
              <w:right w:val="single" w:sz="4" w:space="0" w:color="auto"/>
            </w:tcBorders>
            <w:vAlign w:val="center"/>
          </w:tcPr>
          <w:p w14:paraId="6335299C" w14:textId="133C12A4" w:rsidR="0052467B" w:rsidRPr="00553622" w:rsidRDefault="00886B81" w:rsidP="00972D04">
            <w:pPr>
              <w:jc w:val="center"/>
              <w:rPr>
                <w:rFonts w:ascii="Arial" w:hAnsi="Arial" w:cs="Arial"/>
                <w:color w:val="000000" w:themeColor="text1"/>
                <w:sz w:val="19"/>
                <w:szCs w:val="19"/>
              </w:rPr>
            </w:pPr>
            <w:r>
              <w:rPr>
                <w:rFonts w:ascii="Arial" w:hAnsi="Arial" w:cs="Arial"/>
                <w:color w:val="000000" w:themeColor="text1"/>
                <w:sz w:val="19"/>
                <w:szCs w:val="19"/>
              </w:rPr>
              <w:t>0</w:t>
            </w:r>
            <w:r w:rsidR="004D2A4D" w:rsidRPr="00553622">
              <w:rPr>
                <w:rFonts w:ascii="Arial" w:hAnsi="Arial" w:cs="Arial"/>
                <w:color w:val="000000" w:themeColor="text1"/>
                <w:sz w:val="19"/>
                <w:szCs w:val="19"/>
              </w:rPr>
              <w:t>;</w:t>
            </w:r>
            <w:r w:rsidR="00972D04">
              <w:rPr>
                <w:rFonts w:ascii="Arial" w:hAnsi="Arial" w:cs="Arial"/>
                <w:color w:val="000000" w:themeColor="text1"/>
                <w:sz w:val="19"/>
                <w:szCs w:val="19"/>
              </w:rPr>
              <w:t>4</w:t>
            </w:r>
            <w:r w:rsidR="004D2A4D" w:rsidRPr="00553622">
              <w:rPr>
                <w:rFonts w:ascii="Arial" w:hAnsi="Arial" w:cs="Arial"/>
                <w:color w:val="000000" w:themeColor="text1"/>
                <w:sz w:val="19"/>
                <w:szCs w:val="19"/>
              </w:rPr>
              <w:t>;</w:t>
            </w:r>
            <w:r w:rsidR="00972D04">
              <w:rPr>
                <w:rFonts w:ascii="Arial" w:hAnsi="Arial" w:cs="Arial"/>
                <w:color w:val="000000" w:themeColor="text1"/>
                <w:sz w:val="19"/>
                <w:szCs w:val="19"/>
              </w:rPr>
              <w:t>8</w:t>
            </w:r>
          </w:p>
        </w:tc>
        <w:tc>
          <w:tcPr>
            <w:tcW w:w="541" w:type="pct"/>
            <w:tcBorders>
              <w:top w:val="single" w:sz="4" w:space="0" w:color="auto"/>
              <w:left w:val="single" w:sz="4" w:space="0" w:color="auto"/>
              <w:right w:val="single" w:sz="4" w:space="0" w:color="auto"/>
            </w:tcBorders>
            <w:vAlign w:val="center"/>
          </w:tcPr>
          <w:p w14:paraId="098A3FBC" w14:textId="31B55224" w:rsidR="0052467B" w:rsidRPr="00553622" w:rsidRDefault="00972D04" w:rsidP="007A53D3">
            <w:pPr>
              <w:jc w:val="center"/>
              <w:rPr>
                <w:rFonts w:ascii="Arial" w:hAnsi="Arial" w:cs="Arial"/>
                <w:color w:val="000000" w:themeColor="text1"/>
                <w:sz w:val="19"/>
                <w:szCs w:val="19"/>
              </w:rPr>
            </w:pPr>
            <w:r>
              <w:rPr>
                <w:rFonts w:ascii="Arial" w:hAnsi="Arial" w:cs="Arial"/>
                <w:color w:val="000000" w:themeColor="text1"/>
                <w:sz w:val="19"/>
                <w:szCs w:val="19"/>
              </w:rPr>
              <w:t>8</w:t>
            </w:r>
          </w:p>
        </w:tc>
      </w:tr>
      <w:tr w:rsidR="00427BA7" w:rsidRPr="00553622" w14:paraId="4683491B" w14:textId="77777777" w:rsidTr="00EE18DB">
        <w:trPr>
          <w:trHeight w:val="241"/>
        </w:trPr>
        <w:tc>
          <w:tcPr>
            <w:tcW w:w="5000" w:type="pct"/>
            <w:gridSpan w:val="3"/>
            <w:tcBorders>
              <w:top w:val="single" w:sz="4" w:space="0" w:color="auto"/>
              <w:left w:val="single" w:sz="4" w:space="0" w:color="auto"/>
              <w:right w:val="single" w:sz="4" w:space="0" w:color="auto"/>
            </w:tcBorders>
            <w:shd w:val="clear" w:color="auto" w:fill="2E74B5" w:themeFill="accent1" w:themeFillShade="BF"/>
            <w:vAlign w:val="center"/>
          </w:tcPr>
          <w:p w14:paraId="3F554D4D" w14:textId="3381393C" w:rsidR="00427BA7" w:rsidRPr="00553622" w:rsidRDefault="00427BA7" w:rsidP="00A1314D">
            <w:pPr>
              <w:pStyle w:val="Odsekzoznamu"/>
              <w:numPr>
                <w:ilvl w:val="0"/>
                <w:numId w:val="7"/>
              </w:numPr>
              <w:rPr>
                <w:rFonts w:ascii="Arial" w:hAnsi="Arial" w:cs="Arial"/>
                <w:b/>
                <w:color w:val="FFFFFF" w:themeColor="background1"/>
                <w:sz w:val="19"/>
                <w:szCs w:val="19"/>
              </w:rPr>
            </w:pPr>
            <w:r w:rsidRPr="00553622">
              <w:rPr>
                <w:rFonts w:ascii="Arial" w:hAnsi="Arial" w:cs="Arial"/>
                <w:b/>
                <w:color w:val="FFFFFF" w:themeColor="background1"/>
                <w:sz w:val="19"/>
                <w:szCs w:val="19"/>
              </w:rPr>
              <w:t>Finančná a ekonomická stránka projektu</w:t>
            </w:r>
          </w:p>
        </w:tc>
      </w:tr>
      <w:tr w:rsidR="003A2152" w:rsidRPr="00553622" w14:paraId="61F54B00" w14:textId="77777777" w:rsidTr="00D30209">
        <w:trPr>
          <w:trHeight w:val="256"/>
        </w:trPr>
        <w:tc>
          <w:tcPr>
            <w:tcW w:w="3964" w:type="pct"/>
            <w:tcBorders>
              <w:top w:val="single" w:sz="4" w:space="0" w:color="auto"/>
              <w:left w:val="single" w:sz="4" w:space="0" w:color="auto"/>
              <w:bottom w:val="single" w:sz="4" w:space="0" w:color="auto"/>
              <w:right w:val="single" w:sz="4" w:space="0" w:color="auto"/>
            </w:tcBorders>
            <w:shd w:val="clear" w:color="auto" w:fill="auto"/>
            <w:vAlign w:val="center"/>
          </w:tcPr>
          <w:p w14:paraId="5D21CBFA" w14:textId="0846C531" w:rsidR="003A2152" w:rsidRPr="00553622" w:rsidRDefault="003A2152" w:rsidP="003A2152">
            <w:pPr>
              <w:rPr>
                <w:rFonts w:ascii="Arial" w:hAnsi="Arial" w:cs="Arial"/>
                <w:color w:val="000000" w:themeColor="text1"/>
                <w:sz w:val="19"/>
                <w:szCs w:val="19"/>
              </w:rPr>
            </w:pPr>
            <w:r w:rsidRPr="00553622">
              <w:rPr>
                <w:rFonts w:ascii="Arial" w:hAnsi="Arial" w:cs="Arial"/>
                <w:color w:val="000000" w:themeColor="text1"/>
                <w:sz w:val="19"/>
                <w:szCs w:val="19"/>
              </w:rPr>
              <w:t>2.</w:t>
            </w:r>
            <w:r>
              <w:rPr>
                <w:rFonts w:ascii="Arial" w:hAnsi="Arial" w:cs="Arial"/>
                <w:color w:val="000000" w:themeColor="text1"/>
                <w:sz w:val="19"/>
                <w:szCs w:val="19"/>
              </w:rPr>
              <w:t>1</w:t>
            </w:r>
            <w:r w:rsidRPr="00553622">
              <w:rPr>
                <w:rFonts w:ascii="Arial" w:hAnsi="Arial" w:cs="Arial"/>
                <w:color w:val="000000" w:themeColor="text1"/>
                <w:sz w:val="19"/>
                <w:szCs w:val="19"/>
              </w:rPr>
              <w:t xml:space="preserve"> Účelnosť a vecná oprávnenosť výdavkov projektu</w:t>
            </w:r>
          </w:p>
        </w:tc>
        <w:tc>
          <w:tcPr>
            <w:tcW w:w="495" w:type="pct"/>
            <w:tcBorders>
              <w:top w:val="single" w:sz="4" w:space="0" w:color="auto"/>
              <w:left w:val="single" w:sz="4" w:space="0" w:color="auto"/>
              <w:bottom w:val="single" w:sz="4" w:space="0" w:color="auto"/>
              <w:right w:val="single" w:sz="4" w:space="0" w:color="auto"/>
            </w:tcBorders>
            <w:vAlign w:val="center"/>
          </w:tcPr>
          <w:p w14:paraId="749B1593" w14:textId="0845F88E" w:rsidR="003A2152" w:rsidRPr="00553622" w:rsidRDefault="003A2152" w:rsidP="003A2152">
            <w:pPr>
              <w:jc w:val="center"/>
              <w:rPr>
                <w:rFonts w:ascii="Arial" w:hAnsi="Arial" w:cs="Arial"/>
                <w:color w:val="000000" w:themeColor="text1"/>
                <w:sz w:val="19"/>
                <w:szCs w:val="19"/>
              </w:rPr>
            </w:pPr>
            <w:r w:rsidRPr="00553622">
              <w:rPr>
                <w:rFonts w:ascii="Arial" w:hAnsi="Arial" w:cs="Arial"/>
                <w:color w:val="000000" w:themeColor="text1"/>
                <w:sz w:val="19"/>
                <w:szCs w:val="19"/>
              </w:rPr>
              <w:t>áno/nie</w:t>
            </w:r>
          </w:p>
        </w:tc>
        <w:tc>
          <w:tcPr>
            <w:tcW w:w="541" w:type="pct"/>
            <w:tcBorders>
              <w:top w:val="single" w:sz="4" w:space="0" w:color="auto"/>
              <w:left w:val="single" w:sz="4" w:space="0" w:color="auto"/>
              <w:bottom w:val="single" w:sz="4" w:space="0" w:color="auto"/>
              <w:right w:val="single" w:sz="4" w:space="0" w:color="auto"/>
            </w:tcBorders>
            <w:vAlign w:val="center"/>
          </w:tcPr>
          <w:p w14:paraId="7C97ADD9" w14:textId="4BDAA4EE" w:rsidR="003A2152" w:rsidRPr="00553622" w:rsidRDefault="003A2152" w:rsidP="003A2152">
            <w:pPr>
              <w:jc w:val="center"/>
              <w:rPr>
                <w:rFonts w:ascii="Arial" w:hAnsi="Arial" w:cs="Arial"/>
                <w:color w:val="000000" w:themeColor="text1"/>
                <w:sz w:val="19"/>
                <w:szCs w:val="19"/>
              </w:rPr>
            </w:pPr>
            <w:r w:rsidRPr="00553622">
              <w:rPr>
                <w:rFonts w:ascii="Arial" w:hAnsi="Arial" w:cs="Arial"/>
                <w:color w:val="000000" w:themeColor="text1"/>
                <w:sz w:val="19"/>
                <w:szCs w:val="19"/>
              </w:rPr>
              <w:t>N/A</w:t>
            </w:r>
          </w:p>
        </w:tc>
      </w:tr>
      <w:tr w:rsidR="00DF75C6" w:rsidRPr="00553622" w14:paraId="3EAD8277" w14:textId="77777777" w:rsidTr="00D30209">
        <w:trPr>
          <w:trHeight w:val="256"/>
        </w:trPr>
        <w:tc>
          <w:tcPr>
            <w:tcW w:w="3964" w:type="pct"/>
            <w:tcBorders>
              <w:top w:val="single" w:sz="4" w:space="0" w:color="auto"/>
              <w:left w:val="single" w:sz="4" w:space="0" w:color="auto"/>
              <w:bottom w:val="single" w:sz="4" w:space="0" w:color="auto"/>
              <w:right w:val="single" w:sz="4" w:space="0" w:color="auto"/>
            </w:tcBorders>
            <w:shd w:val="clear" w:color="auto" w:fill="auto"/>
            <w:vAlign w:val="center"/>
          </w:tcPr>
          <w:p w14:paraId="35986B3F" w14:textId="19B39C37" w:rsidR="00DF75C6" w:rsidRPr="00553622" w:rsidRDefault="00DF75C6" w:rsidP="003A2152">
            <w:pPr>
              <w:rPr>
                <w:rFonts w:ascii="Arial" w:hAnsi="Arial" w:cs="Arial"/>
                <w:color w:val="000000" w:themeColor="text1"/>
                <w:sz w:val="19"/>
                <w:szCs w:val="19"/>
              </w:rPr>
            </w:pPr>
            <w:r w:rsidRPr="00553622">
              <w:rPr>
                <w:rFonts w:ascii="Arial" w:hAnsi="Arial" w:cs="Arial"/>
                <w:color w:val="000000" w:themeColor="text1"/>
                <w:sz w:val="19"/>
                <w:szCs w:val="19"/>
              </w:rPr>
              <w:t>2.</w:t>
            </w:r>
            <w:r w:rsidR="003A2152">
              <w:rPr>
                <w:rFonts w:ascii="Arial" w:hAnsi="Arial" w:cs="Arial"/>
                <w:color w:val="000000" w:themeColor="text1"/>
                <w:sz w:val="19"/>
                <w:szCs w:val="19"/>
              </w:rPr>
              <w:t>2</w:t>
            </w:r>
            <w:r w:rsidR="003A2152" w:rsidRPr="00553622">
              <w:rPr>
                <w:rFonts w:ascii="Arial" w:hAnsi="Arial" w:cs="Arial"/>
                <w:color w:val="000000" w:themeColor="text1"/>
                <w:sz w:val="19"/>
                <w:szCs w:val="19"/>
              </w:rPr>
              <w:t xml:space="preserve"> </w:t>
            </w:r>
            <w:r w:rsidRPr="00553622">
              <w:rPr>
                <w:rFonts w:ascii="Arial" w:hAnsi="Arial" w:cs="Arial"/>
                <w:color w:val="000000" w:themeColor="text1"/>
                <w:sz w:val="19"/>
                <w:szCs w:val="19"/>
              </w:rPr>
              <w:t>Efektívnosť a hospodárnosť výdavkov projektu</w:t>
            </w:r>
          </w:p>
        </w:tc>
        <w:tc>
          <w:tcPr>
            <w:tcW w:w="495" w:type="pct"/>
            <w:tcBorders>
              <w:top w:val="single" w:sz="4" w:space="0" w:color="auto"/>
              <w:left w:val="single" w:sz="4" w:space="0" w:color="auto"/>
              <w:bottom w:val="single" w:sz="4" w:space="0" w:color="auto"/>
              <w:right w:val="single" w:sz="4" w:space="0" w:color="auto"/>
            </w:tcBorders>
            <w:vAlign w:val="center"/>
          </w:tcPr>
          <w:p w14:paraId="335732F1" w14:textId="097B6470" w:rsidR="00DF75C6" w:rsidRPr="00553622" w:rsidRDefault="00DF75C6" w:rsidP="00DF75C6">
            <w:pPr>
              <w:jc w:val="center"/>
              <w:rPr>
                <w:rFonts w:ascii="Arial" w:hAnsi="Arial" w:cs="Arial"/>
                <w:color w:val="000000" w:themeColor="text1"/>
                <w:sz w:val="19"/>
                <w:szCs w:val="19"/>
              </w:rPr>
            </w:pPr>
            <w:r w:rsidRPr="00553622">
              <w:rPr>
                <w:rFonts w:ascii="Arial" w:hAnsi="Arial" w:cs="Arial"/>
                <w:color w:val="000000" w:themeColor="text1"/>
                <w:sz w:val="19"/>
                <w:szCs w:val="19"/>
              </w:rPr>
              <w:t>áno/nie</w:t>
            </w:r>
          </w:p>
        </w:tc>
        <w:tc>
          <w:tcPr>
            <w:tcW w:w="541" w:type="pct"/>
            <w:tcBorders>
              <w:top w:val="single" w:sz="4" w:space="0" w:color="auto"/>
              <w:left w:val="single" w:sz="4" w:space="0" w:color="auto"/>
              <w:bottom w:val="single" w:sz="4" w:space="0" w:color="auto"/>
              <w:right w:val="single" w:sz="4" w:space="0" w:color="auto"/>
            </w:tcBorders>
            <w:vAlign w:val="center"/>
          </w:tcPr>
          <w:p w14:paraId="334A2656" w14:textId="5DC8D063" w:rsidR="00DF75C6" w:rsidRPr="00553622" w:rsidRDefault="00DF75C6" w:rsidP="00DF75C6">
            <w:pPr>
              <w:jc w:val="center"/>
              <w:rPr>
                <w:rFonts w:ascii="Arial" w:hAnsi="Arial" w:cs="Arial"/>
                <w:color w:val="000000" w:themeColor="text1"/>
                <w:sz w:val="19"/>
                <w:szCs w:val="19"/>
              </w:rPr>
            </w:pPr>
            <w:r w:rsidRPr="00553622">
              <w:rPr>
                <w:rFonts w:ascii="Arial" w:hAnsi="Arial" w:cs="Arial"/>
                <w:color w:val="000000" w:themeColor="text1"/>
                <w:sz w:val="19"/>
                <w:szCs w:val="19"/>
              </w:rPr>
              <w:t>N/A</w:t>
            </w:r>
          </w:p>
        </w:tc>
      </w:tr>
      <w:tr w:rsidR="00854C49" w:rsidRPr="00553622" w14:paraId="420C652F" w14:textId="77777777" w:rsidTr="005415A8">
        <w:trPr>
          <w:trHeight w:val="256"/>
        </w:trPr>
        <w:tc>
          <w:tcPr>
            <w:tcW w:w="5000" w:type="pct"/>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0BAB3491" w14:textId="1DD2D4A7" w:rsidR="00854C49" w:rsidRPr="00553622" w:rsidDel="003A2152" w:rsidRDefault="00854C49" w:rsidP="005415A8">
            <w:pPr>
              <w:pStyle w:val="Default"/>
              <w:numPr>
                <w:ilvl w:val="0"/>
                <w:numId w:val="7"/>
              </w:numPr>
              <w:rPr>
                <w:color w:val="000000" w:themeColor="text1"/>
                <w:sz w:val="19"/>
                <w:szCs w:val="19"/>
              </w:rPr>
            </w:pPr>
            <w:r w:rsidRPr="00854C49">
              <w:rPr>
                <w:b/>
                <w:color w:val="FFFFFF" w:themeColor="background1"/>
                <w:sz w:val="19"/>
                <w:szCs w:val="19"/>
              </w:rPr>
              <w:t>Navrhovaný spôsob realizácie projektu</w:t>
            </w:r>
          </w:p>
        </w:tc>
      </w:tr>
      <w:tr w:rsidR="00854C49" w:rsidRPr="00553622" w14:paraId="09D78E69" w14:textId="77777777" w:rsidTr="00D30209">
        <w:trPr>
          <w:trHeight w:val="266"/>
        </w:trPr>
        <w:tc>
          <w:tcPr>
            <w:tcW w:w="3964" w:type="pct"/>
            <w:tcBorders>
              <w:top w:val="single" w:sz="4" w:space="0" w:color="auto"/>
              <w:left w:val="single" w:sz="4" w:space="0" w:color="auto"/>
              <w:bottom w:val="single" w:sz="4" w:space="0" w:color="auto"/>
              <w:right w:val="single" w:sz="4" w:space="0" w:color="auto"/>
            </w:tcBorders>
            <w:vAlign w:val="center"/>
          </w:tcPr>
          <w:p w14:paraId="2172E52D" w14:textId="358F2D72" w:rsidR="00854C49" w:rsidRPr="00553622" w:rsidRDefault="0072062B">
            <w:pPr>
              <w:rPr>
                <w:rFonts w:ascii="Arial" w:hAnsi="Arial" w:cs="Arial"/>
                <w:color w:val="000000" w:themeColor="text1"/>
                <w:sz w:val="19"/>
                <w:szCs w:val="19"/>
              </w:rPr>
            </w:pPr>
            <w:r>
              <w:rPr>
                <w:rFonts w:ascii="Arial" w:hAnsi="Arial" w:cs="Arial"/>
                <w:color w:val="000000" w:themeColor="text1"/>
                <w:sz w:val="19"/>
                <w:szCs w:val="19"/>
              </w:rPr>
              <w:t>3</w:t>
            </w:r>
            <w:r w:rsidR="00854C49" w:rsidRPr="00553622">
              <w:rPr>
                <w:rFonts w:ascii="Arial" w:hAnsi="Arial" w:cs="Arial"/>
                <w:color w:val="000000" w:themeColor="text1"/>
                <w:sz w:val="19"/>
                <w:szCs w:val="19"/>
              </w:rPr>
              <w:t>.</w:t>
            </w:r>
            <w:r>
              <w:rPr>
                <w:rFonts w:ascii="Arial" w:hAnsi="Arial" w:cs="Arial"/>
                <w:color w:val="000000" w:themeColor="text1"/>
                <w:sz w:val="19"/>
                <w:szCs w:val="19"/>
              </w:rPr>
              <w:t>1</w:t>
            </w:r>
            <w:r w:rsidRPr="00553622">
              <w:rPr>
                <w:rFonts w:ascii="Arial" w:hAnsi="Arial" w:cs="Arial"/>
                <w:color w:val="000000" w:themeColor="text1"/>
                <w:sz w:val="19"/>
                <w:szCs w:val="19"/>
              </w:rPr>
              <w:t xml:space="preserve"> </w:t>
            </w:r>
            <w:r w:rsidR="00854C49" w:rsidRPr="00553622">
              <w:rPr>
                <w:rFonts w:ascii="Arial" w:hAnsi="Arial" w:cs="Arial"/>
                <w:color w:val="000000" w:themeColor="text1"/>
                <w:sz w:val="19"/>
                <w:szCs w:val="19"/>
              </w:rPr>
              <w:t>Primeranosť a reálnosť plánovaných hodnôt merateľných ukazovateľov s ohľadom na časové, finančné a vecné hľadisko</w:t>
            </w:r>
          </w:p>
        </w:tc>
        <w:tc>
          <w:tcPr>
            <w:tcW w:w="495" w:type="pct"/>
            <w:tcBorders>
              <w:top w:val="single" w:sz="4" w:space="0" w:color="auto"/>
              <w:left w:val="single" w:sz="4" w:space="0" w:color="auto"/>
              <w:bottom w:val="single" w:sz="4" w:space="0" w:color="auto"/>
              <w:right w:val="single" w:sz="4" w:space="0" w:color="auto"/>
            </w:tcBorders>
            <w:vAlign w:val="center"/>
          </w:tcPr>
          <w:p w14:paraId="4FCEAFEF" w14:textId="26583D86" w:rsidR="00854C49" w:rsidRPr="00553622" w:rsidRDefault="00854C49" w:rsidP="00854C49">
            <w:pPr>
              <w:jc w:val="center"/>
              <w:rPr>
                <w:rFonts w:ascii="Arial" w:hAnsi="Arial" w:cs="Arial"/>
                <w:color w:val="000000" w:themeColor="text1"/>
                <w:sz w:val="19"/>
                <w:szCs w:val="19"/>
              </w:rPr>
            </w:pPr>
            <w:r w:rsidRPr="00553622">
              <w:rPr>
                <w:rFonts w:ascii="Arial" w:hAnsi="Arial" w:cs="Arial"/>
                <w:color w:val="000000" w:themeColor="text1"/>
                <w:sz w:val="19"/>
                <w:szCs w:val="19"/>
              </w:rPr>
              <w:t>áno/nie</w:t>
            </w:r>
          </w:p>
        </w:tc>
        <w:tc>
          <w:tcPr>
            <w:tcW w:w="541" w:type="pct"/>
            <w:tcBorders>
              <w:top w:val="single" w:sz="4" w:space="0" w:color="auto"/>
              <w:left w:val="single" w:sz="4" w:space="0" w:color="auto"/>
              <w:bottom w:val="single" w:sz="4" w:space="0" w:color="auto"/>
              <w:right w:val="single" w:sz="4" w:space="0" w:color="auto"/>
            </w:tcBorders>
            <w:vAlign w:val="center"/>
          </w:tcPr>
          <w:p w14:paraId="474053B1" w14:textId="055D2380" w:rsidR="00854C49" w:rsidRPr="00553622" w:rsidRDefault="00854C49" w:rsidP="00854C49">
            <w:pPr>
              <w:jc w:val="center"/>
              <w:rPr>
                <w:rFonts w:ascii="Arial" w:hAnsi="Arial" w:cs="Arial"/>
                <w:color w:val="000000" w:themeColor="text1"/>
                <w:sz w:val="19"/>
                <w:szCs w:val="19"/>
              </w:rPr>
            </w:pPr>
            <w:r w:rsidRPr="00553622">
              <w:rPr>
                <w:rFonts w:ascii="Arial" w:hAnsi="Arial" w:cs="Arial"/>
                <w:color w:val="000000" w:themeColor="text1"/>
                <w:sz w:val="19"/>
                <w:szCs w:val="19"/>
              </w:rPr>
              <w:t>N/A</w:t>
            </w:r>
          </w:p>
        </w:tc>
      </w:tr>
      <w:tr w:rsidR="00854C49" w:rsidRPr="00553622" w14:paraId="3A1AB9F5" w14:textId="77777777" w:rsidTr="00D30209">
        <w:trPr>
          <w:trHeight w:val="266"/>
        </w:trPr>
        <w:tc>
          <w:tcPr>
            <w:tcW w:w="3964" w:type="pct"/>
            <w:tcBorders>
              <w:top w:val="single" w:sz="4" w:space="0" w:color="auto"/>
              <w:left w:val="single" w:sz="4" w:space="0" w:color="auto"/>
              <w:bottom w:val="single" w:sz="4" w:space="0" w:color="auto"/>
              <w:right w:val="single" w:sz="4" w:space="0" w:color="auto"/>
            </w:tcBorders>
            <w:vAlign w:val="center"/>
          </w:tcPr>
          <w:p w14:paraId="2D7F1535" w14:textId="378F9768" w:rsidR="00854C49" w:rsidRPr="00553622" w:rsidRDefault="0072062B">
            <w:pPr>
              <w:rPr>
                <w:rFonts w:ascii="Arial" w:hAnsi="Arial" w:cs="Arial"/>
                <w:color w:val="000000" w:themeColor="text1"/>
                <w:sz w:val="19"/>
                <w:szCs w:val="19"/>
              </w:rPr>
            </w:pPr>
            <w:r>
              <w:rPr>
                <w:rFonts w:ascii="Arial" w:hAnsi="Arial" w:cs="Arial"/>
                <w:color w:val="000000" w:themeColor="text1"/>
                <w:sz w:val="19"/>
                <w:szCs w:val="19"/>
              </w:rPr>
              <w:t>3</w:t>
            </w:r>
            <w:r w:rsidR="00854C49" w:rsidRPr="00553622">
              <w:rPr>
                <w:rFonts w:ascii="Arial" w:hAnsi="Arial" w:cs="Arial"/>
                <w:color w:val="000000" w:themeColor="text1"/>
                <w:sz w:val="19"/>
                <w:szCs w:val="19"/>
              </w:rPr>
              <w:t>.</w:t>
            </w:r>
            <w:r>
              <w:rPr>
                <w:rFonts w:ascii="Arial" w:hAnsi="Arial" w:cs="Arial"/>
                <w:color w:val="000000" w:themeColor="text1"/>
                <w:sz w:val="19"/>
                <w:szCs w:val="19"/>
              </w:rPr>
              <w:t>2</w:t>
            </w:r>
            <w:r w:rsidRPr="00553622">
              <w:rPr>
                <w:rFonts w:ascii="Arial" w:hAnsi="Arial" w:cs="Arial"/>
                <w:color w:val="000000" w:themeColor="text1"/>
                <w:sz w:val="19"/>
                <w:szCs w:val="19"/>
              </w:rPr>
              <w:t xml:space="preserve"> </w:t>
            </w:r>
            <w:r>
              <w:rPr>
                <w:rFonts w:ascii="Arial" w:hAnsi="Arial" w:cs="Arial"/>
                <w:color w:val="000000" w:themeColor="text1"/>
                <w:sz w:val="19"/>
                <w:szCs w:val="19"/>
              </w:rPr>
              <w:t>Uskutočniteľnosť</w:t>
            </w:r>
            <w:r w:rsidRPr="51BB1C8E">
              <w:rPr>
                <w:rFonts w:ascii="Arial" w:hAnsi="Arial" w:cs="Arial"/>
                <w:color w:val="000000" w:themeColor="text1"/>
                <w:sz w:val="19"/>
                <w:szCs w:val="19"/>
              </w:rPr>
              <w:t xml:space="preserve"> aktivít projektu </w:t>
            </w:r>
            <w:r>
              <w:rPr>
                <w:rFonts w:ascii="Arial" w:hAnsi="Arial" w:cs="Arial"/>
                <w:color w:val="000000" w:themeColor="text1"/>
                <w:sz w:val="19"/>
                <w:szCs w:val="19"/>
              </w:rPr>
              <w:t>z časového hľadiska</w:t>
            </w:r>
          </w:p>
        </w:tc>
        <w:tc>
          <w:tcPr>
            <w:tcW w:w="495" w:type="pct"/>
            <w:tcBorders>
              <w:top w:val="single" w:sz="4" w:space="0" w:color="auto"/>
              <w:left w:val="single" w:sz="4" w:space="0" w:color="auto"/>
              <w:bottom w:val="single" w:sz="4" w:space="0" w:color="auto"/>
              <w:right w:val="single" w:sz="4" w:space="0" w:color="auto"/>
            </w:tcBorders>
            <w:vAlign w:val="center"/>
          </w:tcPr>
          <w:p w14:paraId="7F5D5B88" w14:textId="3503CFB5" w:rsidR="00854C49" w:rsidRPr="00553622" w:rsidRDefault="00854C49" w:rsidP="00854C49">
            <w:pPr>
              <w:jc w:val="center"/>
              <w:rPr>
                <w:rFonts w:ascii="Arial" w:hAnsi="Arial" w:cs="Arial"/>
                <w:color w:val="000000" w:themeColor="text1"/>
                <w:sz w:val="19"/>
                <w:szCs w:val="19"/>
              </w:rPr>
            </w:pPr>
            <w:r w:rsidRPr="00553622">
              <w:rPr>
                <w:rFonts w:ascii="Arial" w:hAnsi="Arial" w:cs="Arial"/>
                <w:color w:val="000000" w:themeColor="text1"/>
                <w:sz w:val="19"/>
                <w:szCs w:val="19"/>
              </w:rPr>
              <w:t>0;2;</w:t>
            </w:r>
            <w:r w:rsidR="008A2065">
              <w:rPr>
                <w:rFonts w:ascii="Arial" w:hAnsi="Arial" w:cs="Arial"/>
                <w:color w:val="000000" w:themeColor="text1"/>
                <w:sz w:val="19"/>
                <w:szCs w:val="19"/>
              </w:rPr>
              <w:t>4</w:t>
            </w:r>
          </w:p>
        </w:tc>
        <w:tc>
          <w:tcPr>
            <w:tcW w:w="541" w:type="pct"/>
            <w:tcBorders>
              <w:top w:val="single" w:sz="4" w:space="0" w:color="auto"/>
              <w:left w:val="single" w:sz="4" w:space="0" w:color="auto"/>
              <w:bottom w:val="single" w:sz="4" w:space="0" w:color="auto"/>
              <w:right w:val="single" w:sz="4" w:space="0" w:color="auto"/>
            </w:tcBorders>
            <w:vAlign w:val="center"/>
          </w:tcPr>
          <w:p w14:paraId="3B8D62F9" w14:textId="0C347E05" w:rsidR="00854C49" w:rsidRPr="00553622" w:rsidRDefault="008A2065" w:rsidP="00854C49">
            <w:pPr>
              <w:jc w:val="center"/>
              <w:rPr>
                <w:rFonts w:ascii="Arial" w:hAnsi="Arial" w:cs="Arial"/>
                <w:color w:val="000000" w:themeColor="text1"/>
                <w:sz w:val="19"/>
                <w:szCs w:val="19"/>
              </w:rPr>
            </w:pPr>
            <w:r>
              <w:rPr>
                <w:rFonts w:ascii="Arial" w:hAnsi="Arial" w:cs="Arial"/>
                <w:color w:val="000000" w:themeColor="text1"/>
                <w:sz w:val="19"/>
                <w:szCs w:val="19"/>
              </w:rPr>
              <w:t>4</w:t>
            </w:r>
          </w:p>
        </w:tc>
      </w:tr>
      <w:tr w:rsidR="00854C49" w:rsidRPr="00553622" w14:paraId="11F50BD4" w14:textId="77777777" w:rsidTr="00D30209">
        <w:trPr>
          <w:trHeight w:val="266"/>
        </w:trPr>
        <w:tc>
          <w:tcPr>
            <w:tcW w:w="3964" w:type="pct"/>
            <w:tcBorders>
              <w:top w:val="single" w:sz="4" w:space="0" w:color="auto"/>
              <w:left w:val="single" w:sz="4" w:space="0" w:color="auto"/>
              <w:bottom w:val="single" w:sz="4" w:space="0" w:color="auto"/>
              <w:right w:val="single" w:sz="4" w:space="0" w:color="auto"/>
            </w:tcBorders>
            <w:vAlign w:val="center"/>
          </w:tcPr>
          <w:p w14:paraId="2E5CBB21" w14:textId="597F35D0" w:rsidR="00854C49" w:rsidRPr="00553622" w:rsidRDefault="0072062B">
            <w:pPr>
              <w:rPr>
                <w:rFonts w:ascii="Arial" w:hAnsi="Arial" w:cs="Arial"/>
                <w:color w:val="000000" w:themeColor="text1"/>
                <w:sz w:val="19"/>
                <w:szCs w:val="19"/>
              </w:rPr>
            </w:pPr>
            <w:r>
              <w:rPr>
                <w:rFonts w:ascii="Arial" w:hAnsi="Arial" w:cs="Arial"/>
                <w:color w:val="000000" w:themeColor="text1"/>
                <w:sz w:val="19"/>
                <w:szCs w:val="19"/>
              </w:rPr>
              <w:t>3</w:t>
            </w:r>
            <w:r w:rsidR="00854C49" w:rsidRPr="00553622">
              <w:rPr>
                <w:rFonts w:ascii="Arial" w:hAnsi="Arial" w:cs="Arial"/>
                <w:color w:val="000000" w:themeColor="text1"/>
                <w:sz w:val="19"/>
                <w:szCs w:val="19"/>
              </w:rPr>
              <w:t>.</w:t>
            </w:r>
            <w:r>
              <w:rPr>
                <w:rFonts w:ascii="Arial" w:hAnsi="Arial" w:cs="Arial"/>
                <w:color w:val="000000" w:themeColor="text1"/>
                <w:sz w:val="19"/>
                <w:szCs w:val="19"/>
              </w:rPr>
              <w:t>3</w:t>
            </w:r>
            <w:r w:rsidRPr="00553622">
              <w:rPr>
                <w:rFonts w:ascii="Arial" w:hAnsi="Arial" w:cs="Arial"/>
                <w:color w:val="000000" w:themeColor="text1"/>
                <w:sz w:val="19"/>
                <w:szCs w:val="19"/>
              </w:rPr>
              <w:t xml:space="preserve"> </w:t>
            </w:r>
            <w:r w:rsidR="00854C49" w:rsidRPr="00553622">
              <w:rPr>
                <w:rFonts w:ascii="Arial" w:hAnsi="Arial" w:cs="Arial"/>
                <w:color w:val="000000" w:themeColor="text1"/>
                <w:sz w:val="19"/>
                <w:szCs w:val="19"/>
              </w:rPr>
              <w:t>Vhodnosť a uskutočniteľnosť aktivít projektu z hľadiska navrhovaných postupov</w:t>
            </w:r>
          </w:p>
        </w:tc>
        <w:tc>
          <w:tcPr>
            <w:tcW w:w="495" w:type="pct"/>
            <w:tcBorders>
              <w:top w:val="single" w:sz="4" w:space="0" w:color="auto"/>
              <w:left w:val="single" w:sz="4" w:space="0" w:color="auto"/>
              <w:bottom w:val="single" w:sz="4" w:space="0" w:color="auto"/>
              <w:right w:val="single" w:sz="4" w:space="0" w:color="auto"/>
            </w:tcBorders>
            <w:vAlign w:val="center"/>
          </w:tcPr>
          <w:p w14:paraId="3683B3A3" w14:textId="09737B82" w:rsidR="00854C49" w:rsidRPr="00553622" w:rsidRDefault="00854C49" w:rsidP="00944D47">
            <w:pPr>
              <w:jc w:val="center"/>
              <w:rPr>
                <w:rFonts w:ascii="Arial" w:hAnsi="Arial" w:cs="Arial"/>
                <w:color w:val="000000" w:themeColor="text1"/>
                <w:sz w:val="19"/>
                <w:szCs w:val="19"/>
              </w:rPr>
            </w:pPr>
            <w:r w:rsidRPr="00553622">
              <w:rPr>
                <w:rFonts w:ascii="Arial" w:hAnsi="Arial" w:cs="Arial"/>
                <w:color w:val="000000" w:themeColor="text1"/>
                <w:sz w:val="19"/>
                <w:szCs w:val="19"/>
              </w:rPr>
              <w:t>0;</w:t>
            </w:r>
            <w:r w:rsidR="00944D47">
              <w:rPr>
                <w:rFonts w:ascii="Arial" w:hAnsi="Arial" w:cs="Arial"/>
                <w:color w:val="000000" w:themeColor="text1"/>
                <w:sz w:val="19"/>
                <w:szCs w:val="19"/>
              </w:rPr>
              <w:t>10</w:t>
            </w:r>
            <w:r w:rsidRPr="00553622">
              <w:rPr>
                <w:rFonts w:ascii="Arial" w:hAnsi="Arial" w:cs="Arial"/>
                <w:color w:val="000000" w:themeColor="text1"/>
                <w:sz w:val="19"/>
                <w:szCs w:val="19"/>
              </w:rPr>
              <w:t>;</w:t>
            </w:r>
            <w:r w:rsidR="00944D47">
              <w:rPr>
                <w:rFonts w:ascii="Arial" w:hAnsi="Arial" w:cs="Arial"/>
                <w:color w:val="000000" w:themeColor="text1"/>
                <w:sz w:val="19"/>
                <w:szCs w:val="19"/>
              </w:rPr>
              <w:t>14</w:t>
            </w:r>
          </w:p>
        </w:tc>
        <w:tc>
          <w:tcPr>
            <w:tcW w:w="541" w:type="pct"/>
            <w:tcBorders>
              <w:top w:val="single" w:sz="4" w:space="0" w:color="auto"/>
              <w:left w:val="single" w:sz="4" w:space="0" w:color="auto"/>
              <w:bottom w:val="single" w:sz="4" w:space="0" w:color="auto"/>
              <w:right w:val="single" w:sz="4" w:space="0" w:color="auto"/>
            </w:tcBorders>
            <w:vAlign w:val="center"/>
          </w:tcPr>
          <w:p w14:paraId="758F351A" w14:textId="3F8C199D" w:rsidR="00854C49" w:rsidRPr="00553622" w:rsidRDefault="00944D47" w:rsidP="00854C49">
            <w:pPr>
              <w:jc w:val="center"/>
              <w:rPr>
                <w:rFonts w:ascii="Arial" w:hAnsi="Arial" w:cs="Arial"/>
                <w:color w:val="000000" w:themeColor="text1"/>
                <w:sz w:val="19"/>
                <w:szCs w:val="19"/>
              </w:rPr>
            </w:pPr>
            <w:r>
              <w:rPr>
                <w:rFonts w:ascii="Arial" w:hAnsi="Arial" w:cs="Arial"/>
                <w:color w:val="000000" w:themeColor="text1"/>
                <w:sz w:val="19"/>
                <w:szCs w:val="19"/>
              </w:rPr>
              <w:t>14</w:t>
            </w:r>
          </w:p>
        </w:tc>
      </w:tr>
      <w:tr w:rsidR="00854C49" w:rsidRPr="00553622" w14:paraId="205A0183" w14:textId="77777777" w:rsidTr="00D30209">
        <w:trPr>
          <w:trHeight w:val="266"/>
        </w:trPr>
        <w:tc>
          <w:tcPr>
            <w:tcW w:w="5000" w:type="pct"/>
            <w:gridSpan w:val="3"/>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5A7A4947" w14:textId="5DC6A27F" w:rsidR="00854C49" w:rsidRPr="00D30209" w:rsidRDefault="00854C49" w:rsidP="00854C49">
            <w:pPr>
              <w:pStyle w:val="Odsekzoznamu"/>
              <w:numPr>
                <w:ilvl w:val="0"/>
                <w:numId w:val="7"/>
              </w:numPr>
              <w:shd w:val="clear" w:color="auto" w:fill="767171" w:themeFill="background2" w:themeFillShade="80"/>
              <w:rPr>
                <w:rFonts w:ascii="Arial" w:hAnsi="Arial" w:cs="Arial"/>
              </w:rPr>
            </w:pPr>
            <w:r w:rsidRPr="00D30209">
              <w:rPr>
                <w:rFonts w:ascii="Arial" w:hAnsi="Arial" w:cs="Arial"/>
                <w:b/>
                <w:color w:val="FFFFFF" w:themeColor="background1"/>
                <w:sz w:val="19"/>
                <w:szCs w:val="19"/>
              </w:rPr>
              <w:t>Administratívna a prevádzková kapacita žiadateľa</w:t>
            </w:r>
          </w:p>
        </w:tc>
      </w:tr>
      <w:tr w:rsidR="00854C49" w:rsidRPr="00553622" w14:paraId="7A36D2A5" w14:textId="77777777" w:rsidTr="00D30209">
        <w:trPr>
          <w:trHeight w:val="266"/>
        </w:trPr>
        <w:tc>
          <w:tcPr>
            <w:tcW w:w="3964" w:type="pct"/>
            <w:tcBorders>
              <w:top w:val="single" w:sz="4" w:space="0" w:color="auto"/>
              <w:left w:val="single" w:sz="4" w:space="0" w:color="auto"/>
              <w:bottom w:val="single" w:sz="4" w:space="0" w:color="auto"/>
              <w:right w:val="single" w:sz="4" w:space="0" w:color="auto"/>
            </w:tcBorders>
            <w:vAlign w:val="center"/>
          </w:tcPr>
          <w:p w14:paraId="36B3A7C0" w14:textId="7000F8ED" w:rsidR="00854C49" w:rsidRPr="00553622" w:rsidRDefault="00854C49">
            <w:pPr>
              <w:rPr>
                <w:rFonts w:ascii="Arial" w:hAnsi="Arial" w:cs="Arial"/>
                <w:color w:val="000000" w:themeColor="text1"/>
                <w:sz w:val="19"/>
                <w:szCs w:val="19"/>
              </w:rPr>
            </w:pPr>
            <w:r>
              <w:rPr>
                <w:rFonts w:ascii="Arial" w:hAnsi="Arial" w:cs="Arial"/>
                <w:color w:val="000000" w:themeColor="text1"/>
                <w:sz w:val="19"/>
                <w:szCs w:val="19"/>
              </w:rPr>
              <w:t>4</w:t>
            </w:r>
            <w:r w:rsidRPr="00553622">
              <w:rPr>
                <w:rFonts w:ascii="Arial" w:hAnsi="Arial" w:cs="Arial"/>
                <w:color w:val="000000" w:themeColor="text1"/>
                <w:sz w:val="19"/>
                <w:szCs w:val="19"/>
              </w:rPr>
              <w:t>.1 Kapacita žiadateľa na riadenie projektu</w:t>
            </w:r>
          </w:p>
        </w:tc>
        <w:tc>
          <w:tcPr>
            <w:tcW w:w="495" w:type="pct"/>
            <w:tcBorders>
              <w:top w:val="single" w:sz="4" w:space="0" w:color="auto"/>
              <w:left w:val="single" w:sz="4" w:space="0" w:color="auto"/>
              <w:bottom w:val="single" w:sz="4" w:space="0" w:color="auto"/>
              <w:right w:val="single" w:sz="4" w:space="0" w:color="auto"/>
            </w:tcBorders>
            <w:vAlign w:val="center"/>
          </w:tcPr>
          <w:p w14:paraId="253740DA" w14:textId="0C2AA668" w:rsidR="00854C49" w:rsidRPr="00553622" w:rsidRDefault="00854C49" w:rsidP="00854C49">
            <w:pPr>
              <w:jc w:val="center"/>
              <w:rPr>
                <w:rFonts w:ascii="Arial" w:hAnsi="Arial" w:cs="Arial"/>
                <w:color w:val="000000" w:themeColor="text1"/>
                <w:sz w:val="19"/>
                <w:szCs w:val="19"/>
              </w:rPr>
            </w:pPr>
            <w:r w:rsidRPr="00553622">
              <w:rPr>
                <w:rFonts w:ascii="Arial" w:hAnsi="Arial" w:cs="Arial"/>
                <w:color w:val="000000" w:themeColor="text1"/>
                <w:sz w:val="19"/>
                <w:szCs w:val="19"/>
              </w:rPr>
              <w:t>0;1;3</w:t>
            </w:r>
          </w:p>
        </w:tc>
        <w:tc>
          <w:tcPr>
            <w:tcW w:w="541" w:type="pct"/>
            <w:tcBorders>
              <w:top w:val="single" w:sz="4" w:space="0" w:color="auto"/>
              <w:left w:val="single" w:sz="4" w:space="0" w:color="auto"/>
              <w:bottom w:val="single" w:sz="4" w:space="0" w:color="auto"/>
              <w:right w:val="single" w:sz="4" w:space="0" w:color="auto"/>
            </w:tcBorders>
            <w:vAlign w:val="center"/>
          </w:tcPr>
          <w:p w14:paraId="53BFA557" w14:textId="1C30F0AE" w:rsidR="00854C49" w:rsidRPr="00553622" w:rsidRDefault="00854C49" w:rsidP="00854C49">
            <w:pPr>
              <w:jc w:val="center"/>
              <w:rPr>
                <w:rFonts w:ascii="Arial" w:hAnsi="Arial" w:cs="Arial"/>
                <w:color w:val="000000" w:themeColor="text1"/>
                <w:sz w:val="19"/>
                <w:szCs w:val="19"/>
              </w:rPr>
            </w:pPr>
            <w:r w:rsidRPr="00553622">
              <w:rPr>
                <w:rFonts w:ascii="Arial" w:hAnsi="Arial" w:cs="Arial"/>
                <w:color w:val="000000" w:themeColor="text1"/>
                <w:sz w:val="19"/>
                <w:szCs w:val="19"/>
              </w:rPr>
              <w:t>3</w:t>
            </w:r>
          </w:p>
        </w:tc>
      </w:tr>
      <w:tr w:rsidR="005B7995" w:rsidRPr="00553622" w14:paraId="0FE1E8F2" w14:textId="77777777" w:rsidTr="005B7995">
        <w:trPr>
          <w:trHeight w:val="266"/>
        </w:trPr>
        <w:tc>
          <w:tcPr>
            <w:tcW w:w="5000" w:type="pct"/>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59D65E06" w14:textId="1D998031" w:rsidR="005B7995" w:rsidRPr="00553622" w:rsidRDefault="005B7995" w:rsidP="00CF7F4B">
            <w:pPr>
              <w:pStyle w:val="Odsekzoznamu"/>
              <w:numPr>
                <w:ilvl w:val="0"/>
                <w:numId w:val="7"/>
              </w:numPr>
              <w:rPr>
                <w:rFonts w:ascii="Arial" w:hAnsi="Arial" w:cs="Arial"/>
                <w:color w:val="000000" w:themeColor="text1"/>
                <w:sz w:val="19"/>
                <w:szCs w:val="19"/>
              </w:rPr>
            </w:pPr>
            <w:r>
              <w:rPr>
                <w:rFonts w:ascii="Arial" w:hAnsi="Arial" w:cs="Arial"/>
                <w:b/>
                <w:bCs/>
                <w:color w:val="FFFFFF" w:themeColor="background1"/>
                <w:sz w:val="19"/>
                <w:szCs w:val="19"/>
              </w:rPr>
              <w:t>Súlad projektu s horizontálnymi princípmi</w:t>
            </w:r>
          </w:p>
        </w:tc>
      </w:tr>
      <w:tr w:rsidR="005B7995" w:rsidRPr="00553622" w14:paraId="361FF132" w14:textId="77777777" w:rsidTr="00D30209">
        <w:trPr>
          <w:trHeight w:val="266"/>
        </w:trPr>
        <w:tc>
          <w:tcPr>
            <w:tcW w:w="3964" w:type="pct"/>
            <w:tcBorders>
              <w:top w:val="single" w:sz="4" w:space="0" w:color="auto"/>
              <w:left w:val="single" w:sz="4" w:space="0" w:color="auto"/>
              <w:bottom w:val="single" w:sz="4" w:space="0" w:color="auto"/>
              <w:right w:val="single" w:sz="4" w:space="0" w:color="auto"/>
            </w:tcBorders>
            <w:vAlign w:val="center"/>
          </w:tcPr>
          <w:p w14:paraId="08956877" w14:textId="3EEE463C" w:rsidR="005B7995" w:rsidRDefault="005B7995" w:rsidP="005B7995">
            <w:pPr>
              <w:rPr>
                <w:rFonts w:ascii="Arial" w:hAnsi="Arial" w:cs="Arial"/>
                <w:color w:val="000000" w:themeColor="text1"/>
                <w:sz w:val="19"/>
                <w:szCs w:val="19"/>
              </w:rPr>
            </w:pPr>
            <w:r>
              <w:rPr>
                <w:rFonts w:ascii="Arial" w:hAnsi="Arial" w:cs="Arial"/>
                <w:color w:val="000000" w:themeColor="text1"/>
                <w:sz w:val="19"/>
                <w:szCs w:val="19"/>
              </w:rPr>
              <w:t xml:space="preserve">5.1 </w:t>
            </w:r>
            <w:r w:rsidRPr="4D338141">
              <w:rPr>
                <w:rFonts w:ascii="Arial" w:eastAsia="Helvetica" w:hAnsi="Arial" w:cs="Arial"/>
                <w:color w:val="000000" w:themeColor="text1"/>
                <w:sz w:val="19"/>
                <w:szCs w:val="19"/>
              </w:rPr>
              <w:t>Súlad projektu s Chartou základných práv EÚ, zabezpečuje a presadzuje rodovú rovnosť, nediskrimináciu a prístupnosť pre os</w:t>
            </w:r>
            <w:r w:rsidR="00236A9D">
              <w:rPr>
                <w:rFonts w:ascii="Arial" w:eastAsia="Helvetica" w:hAnsi="Arial" w:cs="Arial"/>
                <w:color w:val="000000" w:themeColor="text1"/>
                <w:sz w:val="19"/>
                <w:szCs w:val="19"/>
              </w:rPr>
              <w:t>oby so zdravotným postihnutím</w:t>
            </w:r>
          </w:p>
        </w:tc>
        <w:tc>
          <w:tcPr>
            <w:tcW w:w="495" w:type="pct"/>
            <w:tcBorders>
              <w:top w:val="single" w:sz="4" w:space="0" w:color="auto"/>
              <w:left w:val="single" w:sz="4" w:space="0" w:color="auto"/>
              <w:bottom w:val="single" w:sz="4" w:space="0" w:color="auto"/>
              <w:right w:val="single" w:sz="4" w:space="0" w:color="auto"/>
            </w:tcBorders>
            <w:vAlign w:val="center"/>
          </w:tcPr>
          <w:p w14:paraId="66D55979" w14:textId="37C04184" w:rsidR="005B7995" w:rsidRPr="00553622" w:rsidRDefault="005B7995" w:rsidP="005B7995">
            <w:pPr>
              <w:jc w:val="center"/>
              <w:rPr>
                <w:rFonts w:ascii="Arial" w:hAnsi="Arial" w:cs="Arial"/>
                <w:color w:val="000000" w:themeColor="text1"/>
                <w:sz w:val="19"/>
                <w:szCs w:val="19"/>
              </w:rPr>
            </w:pPr>
            <w:r w:rsidRPr="00553622">
              <w:rPr>
                <w:rFonts w:ascii="Arial" w:hAnsi="Arial" w:cs="Arial"/>
                <w:color w:val="000000" w:themeColor="text1"/>
                <w:sz w:val="19"/>
                <w:szCs w:val="19"/>
              </w:rPr>
              <w:t>áno/nie</w:t>
            </w:r>
          </w:p>
        </w:tc>
        <w:tc>
          <w:tcPr>
            <w:tcW w:w="541" w:type="pct"/>
            <w:tcBorders>
              <w:top w:val="single" w:sz="4" w:space="0" w:color="auto"/>
              <w:left w:val="single" w:sz="4" w:space="0" w:color="auto"/>
              <w:bottom w:val="single" w:sz="4" w:space="0" w:color="auto"/>
              <w:right w:val="single" w:sz="4" w:space="0" w:color="auto"/>
            </w:tcBorders>
            <w:vAlign w:val="center"/>
          </w:tcPr>
          <w:p w14:paraId="21D6524C" w14:textId="01BD3FAB" w:rsidR="005B7995" w:rsidRDefault="005B7995" w:rsidP="005B7995">
            <w:pPr>
              <w:jc w:val="center"/>
              <w:rPr>
                <w:rFonts w:ascii="Arial" w:hAnsi="Arial" w:cs="Arial"/>
                <w:color w:val="000000" w:themeColor="text1"/>
                <w:sz w:val="19"/>
                <w:szCs w:val="19"/>
              </w:rPr>
            </w:pPr>
            <w:r w:rsidRPr="00553622">
              <w:rPr>
                <w:rFonts w:ascii="Arial" w:hAnsi="Arial" w:cs="Arial"/>
                <w:color w:val="000000" w:themeColor="text1"/>
                <w:sz w:val="19"/>
                <w:szCs w:val="19"/>
              </w:rPr>
              <w:t>N/A</w:t>
            </w:r>
          </w:p>
        </w:tc>
      </w:tr>
      <w:tr w:rsidR="005B7995" w:rsidRPr="00553622" w14:paraId="56B6561D" w14:textId="77777777" w:rsidTr="00D30209">
        <w:trPr>
          <w:trHeight w:val="256"/>
        </w:trPr>
        <w:tc>
          <w:tcPr>
            <w:tcW w:w="396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5950559" w14:textId="30675A95" w:rsidR="005B7995" w:rsidRPr="00553622" w:rsidRDefault="005B7995" w:rsidP="005B7995">
            <w:pPr>
              <w:rPr>
                <w:rFonts w:ascii="Arial" w:hAnsi="Arial" w:cs="Arial"/>
                <w:b/>
                <w:color w:val="000000" w:themeColor="text1"/>
                <w:sz w:val="19"/>
                <w:szCs w:val="19"/>
              </w:rPr>
            </w:pPr>
            <w:r w:rsidRPr="00553622">
              <w:rPr>
                <w:rFonts w:ascii="Arial" w:hAnsi="Arial" w:cs="Arial"/>
                <w:b/>
                <w:color w:val="000000" w:themeColor="text1"/>
                <w:sz w:val="19"/>
                <w:szCs w:val="19"/>
              </w:rPr>
              <w:t xml:space="preserve">SPOLU </w:t>
            </w:r>
          </w:p>
        </w:tc>
        <w:tc>
          <w:tcPr>
            <w:tcW w:w="4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0FB1075" w14:textId="77777777" w:rsidR="005B7995" w:rsidRPr="00553622" w:rsidRDefault="005B7995" w:rsidP="005B7995">
            <w:pPr>
              <w:jc w:val="center"/>
              <w:rPr>
                <w:rFonts w:ascii="Arial" w:hAnsi="Arial" w:cs="Arial"/>
                <w:b/>
                <w:color w:val="000000" w:themeColor="text1"/>
                <w:sz w:val="19"/>
                <w:szCs w:val="19"/>
              </w:rPr>
            </w:pPr>
          </w:p>
        </w:tc>
        <w:tc>
          <w:tcPr>
            <w:tcW w:w="54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AB32C46" w14:textId="37F04657" w:rsidR="005B7995" w:rsidRPr="00553622" w:rsidRDefault="005B7995" w:rsidP="005B7995">
            <w:pPr>
              <w:jc w:val="center"/>
              <w:rPr>
                <w:rFonts w:ascii="Arial" w:hAnsi="Arial" w:cs="Arial"/>
                <w:b/>
                <w:color w:val="000000" w:themeColor="text1"/>
                <w:sz w:val="19"/>
                <w:szCs w:val="19"/>
              </w:rPr>
            </w:pPr>
            <w:r>
              <w:rPr>
                <w:rFonts w:ascii="Arial" w:hAnsi="Arial" w:cs="Arial"/>
                <w:b/>
                <w:color w:val="000000" w:themeColor="text1"/>
                <w:sz w:val="19"/>
                <w:szCs w:val="19"/>
              </w:rPr>
              <w:t>35</w:t>
            </w:r>
          </w:p>
        </w:tc>
      </w:tr>
    </w:tbl>
    <w:p w14:paraId="2093CA67" w14:textId="77777777" w:rsidR="00AD4092" w:rsidRPr="00553622" w:rsidRDefault="00AD4092" w:rsidP="00AD4092">
      <w:pPr>
        <w:spacing w:after="120"/>
        <w:jc w:val="both"/>
        <w:rPr>
          <w:rFonts w:ascii="Arial" w:hAnsi="Arial" w:cs="Arial"/>
          <w:b/>
          <w:color w:val="000000" w:themeColor="text1"/>
          <w:sz w:val="19"/>
          <w:szCs w:val="19"/>
        </w:rPr>
      </w:pPr>
    </w:p>
    <w:p w14:paraId="290583F9" w14:textId="69E07B73" w:rsidR="00AD4092" w:rsidRPr="00553622" w:rsidRDefault="00895FDA" w:rsidP="00B7305B">
      <w:pPr>
        <w:spacing w:after="120"/>
        <w:jc w:val="both"/>
        <w:rPr>
          <w:rFonts w:ascii="Arial" w:hAnsi="Arial" w:cs="Arial"/>
          <w:b/>
          <w:color w:val="000000" w:themeColor="text1"/>
          <w:sz w:val="19"/>
          <w:szCs w:val="19"/>
        </w:rPr>
      </w:pPr>
      <w:r w:rsidRPr="00553622">
        <w:rPr>
          <w:rFonts w:ascii="Arial" w:hAnsi="Arial" w:cs="Arial"/>
          <w:b/>
          <w:color w:val="000000" w:themeColor="text1"/>
          <w:sz w:val="19"/>
          <w:szCs w:val="19"/>
        </w:rPr>
        <w:t>Na splnenie kritérií odborného hodnotenia musia byť vyhodnotené kladne všetky vylučujúce hodnotiace kritériá a zároveň musí byť splnená minimálna hranica pri bodovaných hodnotiacich kritériách, ktorá predstavuje 60</w:t>
      </w:r>
      <w:r w:rsidR="00625996">
        <w:rPr>
          <w:rFonts w:ascii="Arial" w:hAnsi="Arial" w:cs="Arial"/>
          <w:b/>
          <w:color w:val="000000" w:themeColor="text1"/>
          <w:sz w:val="19"/>
          <w:szCs w:val="19"/>
        </w:rPr>
        <w:t xml:space="preserve"> </w:t>
      </w:r>
      <w:r w:rsidRPr="00553622">
        <w:rPr>
          <w:rFonts w:ascii="Arial" w:hAnsi="Arial" w:cs="Arial"/>
          <w:b/>
          <w:color w:val="000000" w:themeColor="text1"/>
          <w:sz w:val="19"/>
          <w:szCs w:val="19"/>
        </w:rPr>
        <w:t xml:space="preserve">% z maximálneho počtu bodov bodovaných hodnotiacich kritérií, </w:t>
      </w:r>
      <w:r w:rsidRPr="00553622">
        <w:rPr>
          <w:rFonts w:ascii="Arial" w:hAnsi="Arial" w:cs="Arial"/>
          <w:b/>
          <w:color w:val="000000" w:themeColor="text1"/>
          <w:sz w:val="19"/>
          <w:szCs w:val="19"/>
          <w:u w:val="single"/>
        </w:rPr>
        <w:t xml:space="preserve">t. j. </w:t>
      </w:r>
      <w:r w:rsidR="00A620C3" w:rsidRPr="00553622">
        <w:rPr>
          <w:rFonts w:ascii="Arial" w:hAnsi="Arial" w:cs="Arial"/>
          <w:b/>
          <w:color w:val="000000" w:themeColor="text1"/>
          <w:sz w:val="19"/>
          <w:szCs w:val="19"/>
          <w:u w:val="single"/>
        </w:rPr>
        <w:t>2</w:t>
      </w:r>
      <w:r w:rsidR="00A620C3">
        <w:rPr>
          <w:rFonts w:ascii="Arial" w:hAnsi="Arial" w:cs="Arial"/>
          <w:b/>
          <w:color w:val="000000" w:themeColor="text1"/>
          <w:sz w:val="19"/>
          <w:szCs w:val="19"/>
          <w:u w:val="single"/>
        </w:rPr>
        <w:t>1</w:t>
      </w:r>
      <w:r w:rsidR="00A620C3" w:rsidRPr="00553622">
        <w:rPr>
          <w:rFonts w:ascii="Arial" w:hAnsi="Arial" w:cs="Arial"/>
          <w:b/>
          <w:color w:val="000000" w:themeColor="text1"/>
          <w:sz w:val="19"/>
          <w:szCs w:val="19"/>
          <w:u w:val="single"/>
        </w:rPr>
        <w:t xml:space="preserve"> </w:t>
      </w:r>
      <w:r w:rsidRPr="00553622">
        <w:rPr>
          <w:rFonts w:ascii="Arial" w:hAnsi="Arial" w:cs="Arial"/>
          <w:b/>
          <w:color w:val="000000" w:themeColor="text1"/>
          <w:sz w:val="19"/>
          <w:szCs w:val="19"/>
          <w:u w:val="single"/>
        </w:rPr>
        <w:t>bodov</w:t>
      </w:r>
      <w:r w:rsidRPr="00553622">
        <w:rPr>
          <w:rFonts w:ascii="Arial" w:hAnsi="Arial" w:cs="Arial"/>
          <w:b/>
          <w:color w:val="000000" w:themeColor="text1"/>
          <w:sz w:val="19"/>
          <w:szCs w:val="19"/>
        </w:rPr>
        <w:t>.</w:t>
      </w:r>
    </w:p>
    <w:tbl>
      <w:tblPr>
        <w:tblStyle w:val="TableGrid7"/>
        <w:tblW w:w="5111" w:type="pct"/>
        <w:tblLayout w:type="fixed"/>
        <w:tblLook w:val="04A0" w:firstRow="1" w:lastRow="0" w:firstColumn="1" w:lastColumn="0" w:noHBand="0" w:noVBand="1"/>
      </w:tblPr>
      <w:tblGrid>
        <w:gridCol w:w="12471"/>
        <w:gridCol w:w="1560"/>
        <w:gridCol w:w="1699"/>
      </w:tblGrid>
      <w:tr w:rsidR="00FE3210" w:rsidRPr="00553622" w14:paraId="7A55606F" w14:textId="6BED8B94" w:rsidTr="00FE3210">
        <w:trPr>
          <w:trHeight w:val="256"/>
        </w:trPr>
        <w:tc>
          <w:tcPr>
            <w:tcW w:w="3964" w:type="pct"/>
            <w:tcBorders>
              <w:top w:val="single" w:sz="4" w:space="0" w:color="auto"/>
              <w:left w:val="single" w:sz="4" w:space="0" w:color="auto"/>
              <w:bottom w:val="single" w:sz="4" w:space="0" w:color="auto"/>
              <w:right w:val="single" w:sz="4" w:space="0" w:color="auto"/>
            </w:tcBorders>
            <w:shd w:val="clear" w:color="auto" w:fill="00B050"/>
            <w:vAlign w:val="center"/>
          </w:tcPr>
          <w:p w14:paraId="23A11440" w14:textId="7A312E2C" w:rsidR="00FE3210" w:rsidRPr="00553622" w:rsidRDefault="00FE3210" w:rsidP="00A70ED1">
            <w:pPr>
              <w:pStyle w:val="Odsekzoznamu"/>
              <w:numPr>
                <w:ilvl w:val="0"/>
                <w:numId w:val="7"/>
              </w:numPr>
              <w:rPr>
                <w:rFonts w:ascii="Arial" w:hAnsi="Arial" w:cs="Arial"/>
                <w:color w:val="000000" w:themeColor="text1"/>
                <w:sz w:val="19"/>
                <w:szCs w:val="19"/>
              </w:rPr>
            </w:pPr>
            <w:r w:rsidRPr="00553622">
              <w:rPr>
                <w:rFonts w:ascii="Arial" w:hAnsi="Arial" w:cs="Arial"/>
                <w:b/>
                <w:color w:val="FFFFFF" w:themeColor="background1"/>
                <w:sz w:val="19"/>
                <w:szCs w:val="19"/>
              </w:rPr>
              <w:t>Výberové kritéria</w:t>
            </w:r>
          </w:p>
        </w:tc>
        <w:tc>
          <w:tcPr>
            <w:tcW w:w="496" w:type="pct"/>
            <w:tcBorders>
              <w:top w:val="single" w:sz="4" w:space="0" w:color="auto"/>
              <w:left w:val="single" w:sz="4" w:space="0" w:color="auto"/>
              <w:bottom w:val="single" w:sz="4" w:space="0" w:color="auto"/>
              <w:right w:val="single" w:sz="4" w:space="0" w:color="auto"/>
            </w:tcBorders>
            <w:shd w:val="clear" w:color="auto" w:fill="00B050"/>
            <w:vAlign w:val="center"/>
          </w:tcPr>
          <w:p w14:paraId="7592B084" w14:textId="08448FD2" w:rsidR="00FE3210" w:rsidRPr="00FE3210" w:rsidRDefault="00FE3210" w:rsidP="00FE3210">
            <w:pPr>
              <w:jc w:val="center"/>
              <w:rPr>
                <w:rFonts w:ascii="Arial" w:hAnsi="Arial" w:cs="Arial"/>
                <w:b/>
                <w:color w:val="FFFFFF" w:themeColor="background1"/>
                <w:sz w:val="19"/>
                <w:szCs w:val="19"/>
              </w:rPr>
            </w:pPr>
            <w:r w:rsidRPr="00FE3210">
              <w:rPr>
                <w:rFonts w:ascii="Arial" w:hAnsi="Arial" w:cs="Arial"/>
                <w:b/>
                <w:color w:val="FFFFFF" w:themeColor="background1"/>
                <w:sz w:val="19"/>
                <w:szCs w:val="19"/>
              </w:rPr>
              <w:t>Hodnotenie</w:t>
            </w:r>
          </w:p>
        </w:tc>
        <w:tc>
          <w:tcPr>
            <w:tcW w:w="540" w:type="pct"/>
            <w:tcBorders>
              <w:top w:val="single" w:sz="4" w:space="0" w:color="auto"/>
              <w:left w:val="single" w:sz="4" w:space="0" w:color="auto"/>
              <w:bottom w:val="single" w:sz="4" w:space="0" w:color="auto"/>
              <w:right w:val="single" w:sz="4" w:space="0" w:color="auto"/>
            </w:tcBorders>
            <w:shd w:val="clear" w:color="auto" w:fill="00B050"/>
            <w:vAlign w:val="center"/>
          </w:tcPr>
          <w:p w14:paraId="54707C17" w14:textId="555C65A1" w:rsidR="00FE3210" w:rsidRPr="00FE3210" w:rsidRDefault="00FE3210" w:rsidP="00FE3210">
            <w:pPr>
              <w:jc w:val="center"/>
              <w:rPr>
                <w:rFonts w:ascii="Arial" w:hAnsi="Arial" w:cs="Arial"/>
                <w:b/>
                <w:color w:val="FFFFFF" w:themeColor="background1"/>
                <w:sz w:val="19"/>
                <w:szCs w:val="19"/>
              </w:rPr>
            </w:pPr>
            <w:r w:rsidRPr="00FE3210">
              <w:rPr>
                <w:rFonts w:ascii="Arial" w:hAnsi="Arial" w:cs="Arial"/>
                <w:b/>
                <w:color w:val="FFFFFF" w:themeColor="background1"/>
                <w:sz w:val="19"/>
                <w:szCs w:val="19"/>
              </w:rPr>
              <w:t>Bodová škála</w:t>
            </w:r>
          </w:p>
        </w:tc>
      </w:tr>
      <w:tr w:rsidR="00FE3210" w:rsidRPr="00553622" w14:paraId="7ED9F81B" w14:textId="77777777" w:rsidTr="00FE3210">
        <w:trPr>
          <w:trHeight w:val="256"/>
        </w:trPr>
        <w:tc>
          <w:tcPr>
            <w:tcW w:w="3964" w:type="pct"/>
            <w:tcBorders>
              <w:top w:val="single" w:sz="4" w:space="0" w:color="auto"/>
              <w:left w:val="single" w:sz="4" w:space="0" w:color="auto"/>
              <w:bottom w:val="single" w:sz="4" w:space="0" w:color="auto"/>
              <w:right w:val="single" w:sz="4" w:space="0" w:color="auto"/>
            </w:tcBorders>
            <w:shd w:val="clear" w:color="auto" w:fill="auto"/>
            <w:vAlign w:val="center"/>
          </w:tcPr>
          <w:p w14:paraId="3861799C" w14:textId="352F2F17" w:rsidR="00FE3210" w:rsidRPr="00553622" w:rsidRDefault="00A2174B" w:rsidP="00A70ED1">
            <w:pPr>
              <w:rPr>
                <w:rFonts w:ascii="Arial" w:hAnsi="Arial" w:cs="Arial"/>
                <w:color w:val="000000" w:themeColor="text1"/>
                <w:sz w:val="19"/>
                <w:szCs w:val="19"/>
              </w:rPr>
            </w:pPr>
            <w:r>
              <w:rPr>
                <w:rFonts w:ascii="Arial" w:hAnsi="Arial" w:cs="Arial"/>
                <w:color w:val="000000" w:themeColor="text1"/>
                <w:sz w:val="19"/>
                <w:szCs w:val="19"/>
              </w:rPr>
              <w:t>6</w:t>
            </w:r>
            <w:r w:rsidR="00FE3210" w:rsidRPr="00553622">
              <w:rPr>
                <w:rFonts w:ascii="Arial" w:hAnsi="Arial" w:cs="Arial"/>
                <w:color w:val="000000" w:themeColor="text1"/>
                <w:sz w:val="19"/>
                <w:szCs w:val="19"/>
              </w:rPr>
              <w:t>.1 Nákladová efektívnosť projektu</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E83361C" w14:textId="77777777" w:rsidR="00FE3210" w:rsidRPr="00553622" w:rsidRDefault="00FE3210" w:rsidP="00A70ED1">
            <w:pPr>
              <w:ind w:left="-114"/>
              <w:jc w:val="center"/>
              <w:rPr>
                <w:rFonts w:ascii="Arial" w:hAnsi="Arial" w:cs="Arial"/>
                <w:color w:val="000000" w:themeColor="text1"/>
                <w:sz w:val="19"/>
                <w:szCs w:val="19"/>
              </w:rPr>
            </w:pPr>
            <w:r w:rsidRPr="00553622">
              <w:rPr>
                <w:rFonts w:ascii="Arial" w:hAnsi="Arial" w:cs="Arial"/>
                <w:color w:val="000000" w:themeColor="text1"/>
                <w:sz w:val="19"/>
                <w:szCs w:val="19"/>
              </w:rPr>
              <w:t>N/A</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ABF7AE1" w14:textId="77777777" w:rsidR="00FE3210" w:rsidRPr="00553622" w:rsidRDefault="00FE3210" w:rsidP="00A70ED1">
            <w:pPr>
              <w:jc w:val="center"/>
              <w:rPr>
                <w:rFonts w:ascii="Arial" w:hAnsi="Arial" w:cs="Arial"/>
                <w:color w:val="000000" w:themeColor="text1"/>
                <w:sz w:val="19"/>
                <w:szCs w:val="19"/>
              </w:rPr>
            </w:pPr>
            <w:r w:rsidRPr="00553622">
              <w:rPr>
                <w:rFonts w:ascii="Arial" w:hAnsi="Arial" w:cs="Arial"/>
                <w:color w:val="000000" w:themeColor="text1"/>
                <w:sz w:val="19"/>
                <w:szCs w:val="19"/>
              </w:rPr>
              <w:t>N/A</w:t>
            </w:r>
          </w:p>
        </w:tc>
      </w:tr>
    </w:tbl>
    <w:p w14:paraId="23FFE891" w14:textId="26BE0652" w:rsidR="00902BE3" w:rsidRDefault="00902BE3" w:rsidP="00B7305B">
      <w:pPr>
        <w:spacing w:after="120"/>
        <w:jc w:val="both"/>
        <w:rPr>
          <w:rFonts w:ascii="Arial" w:hAnsi="Arial" w:cs="Arial"/>
          <w:b/>
          <w:sz w:val="28"/>
        </w:rPr>
      </w:pPr>
    </w:p>
    <w:p w14:paraId="34985D51" w14:textId="77777777" w:rsidR="00902BE3" w:rsidRPr="00902BE3" w:rsidRDefault="00902BE3" w:rsidP="00902BE3">
      <w:pPr>
        <w:rPr>
          <w:rFonts w:ascii="Arial" w:hAnsi="Arial" w:cs="Arial"/>
          <w:sz w:val="28"/>
        </w:rPr>
      </w:pPr>
    </w:p>
    <w:p w14:paraId="51A18BCB" w14:textId="77777777" w:rsidR="00902BE3" w:rsidRPr="00902BE3" w:rsidRDefault="00902BE3" w:rsidP="00902BE3">
      <w:pPr>
        <w:rPr>
          <w:rFonts w:ascii="Arial" w:hAnsi="Arial" w:cs="Arial"/>
          <w:sz w:val="28"/>
        </w:rPr>
      </w:pPr>
    </w:p>
    <w:p w14:paraId="752FCFF0" w14:textId="77777777" w:rsidR="00902BE3" w:rsidRPr="00902BE3" w:rsidRDefault="00902BE3" w:rsidP="00902BE3">
      <w:pPr>
        <w:rPr>
          <w:rFonts w:ascii="Arial" w:hAnsi="Arial" w:cs="Arial"/>
          <w:sz w:val="28"/>
        </w:rPr>
      </w:pPr>
    </w:p>
    <w:p w14:paraId="63053215" w14:textId="3D7CBB72" w:rsidR="00AC34F5" w:rsidRPr="00902BE3" w:rsidRDefault="00AC34F5" w:rsidP="00902BE3">
      <w:pPr>
        <w:jc w:val="right"/>
        <w:rPr>
          <w:rFonts w:ascii="Arial" w:hAnsi="Arial" w:cs="Arial"/>
          <w:sz w:val="28"/>
        </w:rPr>
      </w:pPr>
    </w:p>
    <w:sectPr w:rsidR="00AC34F5" w:rsidRPr="00902BE3" w:rsidSect="00902BE3">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F0A7" w14:textId="77777777" w:rsidR="00415EBD" w:rsidRDefault="00415EBD" w:rsidP="00400D8A">
      <w:pPr>
        <w:spacing w:after="0" w:line="240" w:lineRule="auto"/>
      </w:pPr>
      <w:r>
        <w:separator/>
      </w:r>
    </w:p>
  </w:endnote>
  <w:endnote w:type="continuationSeparator" w:id="0">
    <w:p w14:paraId="3D25CB7D" w14:textId="77777777" w:rsidR="00415EBD" w:rsidRDefault="00415EBD" w:rsidP="00400D8A">
      <w:pPr>
        <w:spacing w:after="0" w:line="240" w:lineRule="auto"/>
      </w:pPr>
      <w:r>
        <w:continuationSeparator/>
      </w:r>
    </w:p>
  </w:endnote>
  <w:endnote w:type="continuationNotice" w:id="1">
    <w:p w14:paraId="04A62803" w14:textId="77777777" w:rsidR="00415EBD" w:rsidRDefault="00415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B70E" w14:textId="77777777" w:rsidR="006E2FC5" w:rsidRDefault="006E2FC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74387821"/>
      <w:docPartObj>
        <w:docPartGallery w:val="Page Numbers (Bottom of Page)"/>
        <w:docPartUnique/>
      </w:docPartObj>
    </w:sdtPr>
    <w:sdtEndPr/>
    <w:sdtContent>
      <w:p w14:paraId="58A008CE" w14:textId="55B6C14F" w:rsidR="006D0209" w:rsidRPr="00902BE3" w:rsidRDefault="006D0209">
        <w:pPr>
          <w:pStyle w:val="Pta"/>
          <w:jc w:val="center"/>
          <w:rPr>
            <w:rFonts w:ascii="Arial" w:hAnsi="Arial" w:cs="Arial"/>
            <w:sz w:val="16"/>
            <w:szCs w:val="16"/>
          </w:rPr>
        </w:pPr>
        <w:r w:rsidRPr="00902BE3">
          <w:rPr>
            <w:rFonts w:ascii="Arial" w:hAnsi="Arial" w:cs="Arial"/>
            <w:sz w:val="16"/>
            <w:szCs w:val="16"/>
          </w:rPr>
          <w:fldChar w:fldCharType="begin"/>
        </w:r>
        <w:r w:rsidRPr="00902BE3">
          <w:rPr>
            <w:rFonts w:ascii="Arial" w:hAnsi="Arial" w:cs="Arial"/>
            <w:sz w:val="16"/>
            <w:szCs w:val="16"/>
          </w:rPr>
          <w:instrText>PAGE   \* MERGEFORMAT</w:instrText>
        </w:r>
        <w:r w:rsidRPr="00902BE3">
          <w:rPr>
            <w:rFonts w:ascii="Arial" w:hAnsi="Arial" w:cs="Arial"/>
            <w:sz w:val="16"/>
            <w:szCs w:val="16"/>
          </w:rPr>
          <w:fldChar w:fldCharType="separate"/>
        </w:r>
        <w:r w:rsidR="00252228">
          <w:rPr>
            <w:rFonts w:ascii="Arial" w:hAnsi="Arial" w:cs="Arial"/>
            <w:noProof/>
            <w:sz w:val="16"/>
            <w:szCs w:val="16"/>
          </w:rPr>
          <w:t>13</w:t>
        </w:r>
        <w:r w:rsidRPr="00902BE3">
          <w:rPr>
            <w:rFonts w:ascii="Arial" w:hAnsi="Arial" w:cs="Arial"/>
            <w:sz w:val="16"/>
            <w:szCs w:val="16"/>
          </w:rPr>
          <w:fldChar w:fldCharType="end"/>
        </w:r>
      </w:p>
    </w:sdtContent>
  </w:sdt>
  <w:p w14:paraId="45D7F7AD" w14:textId="77777777" w:rsidR="006D0209" w:rsidRDefault="006D020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A736" w14:textId="77777777" w:rsidR="006E2FC5" w:rsidRDefault="006E2F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14CA3" w14:textId="77777777" w:rsidR="00415EBD" w:rsidRDefault="00415EBD" w:rsidP="00400D8A">
      <w:pPr>
        <w:spacing w:after="0" w:line="240" w:lineRule="auto"/>
      </w:pPr>
      <w:r>
        <w:separator/>
      </w:r>
    </w:p>
  </w:footnote>
  <w:footnote w:type="continuationSeparator" w:id="0">
    <w:p w14:paraId="24339EEA" w14:textId="77777777" w:rsidR="00415EBD" w:rsidRDefault="00415EBD" w:rsidP="00400D8A">
      <w:pPr>
        <w:spacing w:after="0" w:line="240" w:lineRule="auto"/>
      </w:pPr>
      <w:r>
        <w:continuationSeparator/>
      </w:r>
    </w:p>
  </w:footnote>
  <w:footnote w:type="continuationNotice" w:id="1">
    <w:p w14:paraId="00567F57" w14:textId="77777777" w:rsidR="00415EBD" w:rsidRDefault="00415EBD">
      <w:pPr>
        <w:spacing w:after="0" w:line="240" w:lineRule="auto"/>
      </w:pPr>
    </w:p>
  </w:footnote>
  <w:footnote w:id="2">
    <w:p w14:paraId="13BB4983" w14:textId="4AD500E7" w:rsidR="006D0209" w:rsidRPr="00DD3E94" w:rsidRDefault="006D0209" w:rsidP="00DD3E94">
      <w:pPr>
        <w:pStyle w:val="Textpoznmkypodiarou"/>
        <w:jc w:val="both"/>
        <w:rPr>
          <w:rFonts w:ascii="Arial" w:hAnsi="Arial" w:cs="Arial"/>
          <w:sz w:val="16"/>
          <w:szCs w:val="16"/>
        </w:rPr>
      </w:pPr>
      <w:r w:rsidRPr="00DD3E94">
        <w:rPr>
          <w:rStyle w:val="Odkaznapoznmkupodiarou"/>
          <w:rFonts w:ascii="Arial" w:hAnsi="Arial" w:cs="Arial"/>
          <w:sz w:val="16"/>
          <w:szCs w:val="16"/>
        </w:rPr>
        <w:footnoteRef/>
      </w:r>
      <w:r w:rsidRPr="00DD3E94">
        <w:rPr>
          <w:rFonts w:ascii="Arial" w:hAnsi="Arial" w:cs="Arial"/>
          <w:sz w:val="16"/>
          <w:szCs w:val="16"/>
        </w:rPr>
        <w:t xml:space="preserve"> </w:t>
      </w:r>
      <w:r w:rsidRPr="00A505DF">
        <w:rPr>
          <w:rFonts w:ascii="Arial" w:hAnsi="Arial" w:cs="Arial"/>
          <w:sz w:val="16"/>
          <w:szCs w:val="16"/>
        </w:rPr>
        <w:t>Brownfield je nehnuteľnosť (pozemok alebo stavba), ktorá nie je efektívne využívaná, je alebo bola zanedbaná, prípadne aj kontaminovaná. Zároveň ide o nehnuteľnosť, ktorá bola v minulosti určená alebo využívaná na priemyselné a/alebo energetické účely a im nadväzujúce činnosti. Aby mohla byť táto nehnuteľnosť ďalej prospešne využívaná, vyžaduje si istý druh intervencie/zásahu.</w:t>
      </w:r>
    </w:p>
  </w:footnote>
  <w:footnote w:id="3">
    <w:p w14:paraId="4BC6351A" w14:textId="77777777" w:rsidR="006D0209" w:rsidRPr="00DD3E94" w:rsidRDefault="006D0209" w:rsidP="00DD3E94">
      <w:pPr>
        <w:pStyle w:val="Textpoznmkypodiarou"/>
        <w:jc w:val="both"/>
        <w:rPr>
          <w:rFonts w:ascii="Arial" w:hAnsi="Arial" w:cs="Arial"/>
          <w:sz w:val="16"/>
          <w:szCs w:val="16"/>
        </w:rPr>
      </w:pPr>
      <w:r w:rsidRPr="00DD3E94">
        <w:rPr>
          <w:rStyle w:val="Odkaznapoznmkupodiarou"/>
          <w:rFonts w:ascii="Arial" w:hAnsi="Arial" w:cs="Arial"/>
          <w:sz w:val="16"/>
          <w:szCs w:val="16"/>
        </w:rPr>
        <w:footnoteRef/>
      </w:r>
      <w:r w:rsidRPr="00DD3E94">
        <w:rPr>
          <w:rFonts w:ascii="Arial" w:hAnsi="Arial" w:cs="Arial"/>
          <w:sz w:val="16"/>
          <w:szCs w:val="16"/>
        </w:rPr>
        <w:t xml:space="preserve"> V prípade identifikácie neoprávnených výdavkov projektu (z titulu vecnej neoprávnenosti, neúčelnosti, nehospodárnosti a pod.) sa v procese odborného hodnotenia výška celkových oprávnených výdavkov projektu adekvátne zníži. Do výpočtu hodnoty Value for Money v tomto prípade vstupuje už odborným hodnotiteľom korigovaná výška celkových oprávnených výdavkov projektu (bez DPH).  </w:t>
      </w:r>
    </w:p>
  </w:footnote>
  <w:footnote w:id="4">
    <w:p w14:paraId="0DEFF32D" w14:textId="77777777" w:rsidR="006D0209" w:rsidRDefault="006D0209" w:rsidP="00DD3E94">
      <w:pPr>
        <w:pStyle w:val="Textpoznmkypodiarou"/>
        <w:jc w:val="both"/>
      </w:pPr>
      <w:r w:rsidRPr="00DD3E94">
        <w:rPr>
          <w:rStyle w:val="Odkaznapoznmkupodiarou"/>
          <w:rFonts w:ascii="Arial" w:hAnsi="Arial" w:cs="Arial"/>
          <w:sz w:val="16"/>
          <w:szCs w:val="16"/>
        </w:rPr>
        <w:footnoteRef/>
      </w:r>
      <w:r w:rsidRPr="00DD3E94">
        <w:rPr>
          <w:rFonts w:ascii="Arial" w:hAnsi="Arial" w:cs="Arial"/>
          <w:sz w:val="16"/>
          <w:szCs w:val="16"/>
        </w:rPr>
        <w:t xml:space="preserve"> t. j. do výpočtu nevstupujú nepriame výdavky vzťahujúce sa na podporné aktivity projektu (riadenie projektu, informovanie a komunikácia).</w:t>
      </w:r>
      <w:r>
        <w:rPr>
          <w:sz w:val="16"/>
          <w:szCs w:val="16"/>
        </w:rPr>
        <w:t xml:space="preserve"> </w:t>
      </w:r>
      <w:r>
        <w:t xml:space="preserve"> </w:t>
      </w:r>
    </w:p>
  </w:footnote>
  <w:footnote w:id="5">
    <w:p w14:paraId="005FEC45" w14:textId="77777777" w:rsidR="006D0209" w:rsidRPr="007060E0" w:rsidRDefault="006D0209" w:rsidP="00C36986">
      <w:pPr>
        <w:pStyle w:val="Textpoznmkypodiarou"/>
        <w:jc w:val="both"/>
        <w:rPr>
          <w:rFonts w:ascii="Arial" w:hAnsi="Arial" w:cs="Arial"/>
          <w:sz w:val="18"/>
        </w:rPr>
      </w:pPr>
      <w:r w:rsidRPr="007060E0">
        <w:rPr>
          <w:rStyle w:val="Odkaznapoznmkupodiarou"/>
          <w:rFonts w:ascii="Arial" w:hAnsi="Arial" w:cs="Arial"/>
          <w:sz w:val="16"/>
        </w:rPr>
        <w:footnoteRef/>
      </w:r>
      <w:r w:rsidRPr="007060E0">
        <w:rPr>
          <w:rFonts w:ascii="Arial" w:hAnsi="Arial" w:cs="Arial"/>
          <w:sz w:val="16"/>
        </w:rPr>
        <w:t xml:space="preserve"> Pod adekvátnosťou sa rozumie odborné posúdenie toho, či navrhovaná položka rozpočtu je potrebná a či je potrebná v popisovanom rozsahu / kvalite vo vzťahu k potrebám projektu. </w:t>
      </w:r>
    </w:p>
  </w:footnote>
  <w:footnote w:id="6">
    <w:p w14:paraId="7AF7BD2C" w14:textId="77777777" w:rsidR="006D0209" w:rsidRPr="007060E0" w:rsidRDefault="006D0209" w:rsidP="00C36986">
      <w:pPr>
        <w:pStyle w:val="Textpoznmkypodiarou"/>
        <w:jc w:val="both"/>
        <w:rPr>
          <w:rFonts w:ascii="Arial" w:hAnsi="Arial" w:cs="Arial"/>
          <w:sz w:val="16"/>
          <w:szCs w:val="18"/>
        </w:rPr>
      </w:pPr>
      <w:r w:rsidRPr="007060E0">
        <w:rPr>
          <w:rStyle w:val="Odkaznapoznmkupodiarou"/>
          <w:rFonts w:ascii="Arial" w:hAnsi="Arial" w:cs="Arial"/>
          <w:sz w:val="16"/>
          <w:szCs w:val="18"/>
        </w:rPr>
        <w:footnoteRef/>
      </w:r>
      <w:r w:rsidRPr="007060E0">
        <w:rPr>
          <w:rFonts w:ascii="Arial" w:hAnsi="Arial" w:cs="Arial"/>
          <w:sz w:val="16"/>
          <w:szCs w:val="18"/>
        </w:rPr>
        <w:t xml:space="preserve"> Pod dostatočnosťou sa rozumie v prípade prieskumu trhu napr. aj porovnanie parametrov jednotlivých ponúk, aby sa zabezpečila ich porovnateľnosť; overenie, či oslovené subjekty majú súvisiaci predmet činnosti.</w:t>
      </w:r>
    </w:p>
  </w:footnote>
  <w:footnote w:id="7">
    <w:p w14:paraId="0D214457" w14:textId="77777777" w:rsidR="006D0209" w:rsidRDefault="006D0209" w:rsidP="00C36986">
      <w:pPr>
        <w:pStyle w:val="Textpoznmkypodiarou"/>
        <w:jc w:val="both"/>
      </w:pPr>
      <w:r w:rsidRPr="007060E0">
        <w:rPr>
          <w:rStyle w:val="Odkaznapoznmkupodiarou"/>
          <w:rFonts w:ascii="Arial" w:hAnsi="Arial" w:cs="Arial"/>
          <w:sz w:val="16"/>
          <w:szCs w:val="18"/>
        </w:rPr>
        <w:footnoteRef/>
      </w:r>
      <w:r w:rsidRPr="007060E0">
        <w:rPr>
          <w:rFonts w:ascii="Arial" w:hAnsi="Arial" w:cs="Arial"/>
          <w:sz w:val="16"/>
          <w:szCs w:val="18"/>
        </w:rPr>
        <w:t xml:space="preserve"> Ak tovary, služby, alebo práce, ktoré boli predmetom VO podliehajú limitom, alebo benchmarku hodnotiteľ tieto pri posúdení hospodárnosti zohľadní.</w:t>
      </w:r>
      <w:r w:rsidRPr="007060E0">
        <w:rPr>
          <w:sz w:val="18"/>
        </w:rPr>
        <w:t xml:space="preserve"> </w:t>
      </w:r>
    </w:p>
  </w:footnote>
  <w:footnote w:id="8">
    <w:p w14:paraId="25528C92" w14:textId="354A3043" w:rsidR="006D0209" w:rsidRPr="00230A8E" w:rsidRDefault="006D0209" w:rsidP="005F0D09">
      <w:pPr>
        <w:pStyle w:val="Textpoznmkypodiarou"/>
        <w:jc w:val="both"/>
        <w:rPr>
          <w:rFonts w:ascii="Arial" w:hAnsi="Arial" w:cs="Arial"/>
          <w:sz w:val="16"/>
          <w:szCs w:val="16"/>
        </w:rPr>
      </w:pPr>
      <w:r w:rsidRPr="00230A8E">
        <w:rPr>
          <w:rStyle w:val="Odkaznapoznmkupodiarou"/>
          <w:rFonts w:ascii="Arial" w:hAnsi="Arial" w:cs="Arial"/>
          <w:sz w:val="16"/>
          <w:szCs w:val="16"/>
        </w:rPr>
        <w:footnoteRef/>
      </w:r>
      <w:r w:rsidRPr="00230A8E">
        <w:rPr>
          <w:rFonts w:ascii="Arial" w:hAnsi="Arial" w:cs="Arial"/>
          <w:sz w:val="16"/>
          <w:szCs w:val="16"/>
        </w:rPr>
        <w:t xml:space="preserve"> Princíp Value for Money vyjadruje pomer celkových oprávnených výdavkov (ďalej aj „COV“) projektu a deklarovanej cieľovej hodnoty merateľného ukazovateľa projektu </w:t>
      </w:r>
      <w:r w:rsidRPr="00230A8E">
        <w:rPr>
          <w:rFonts w:ascii="Arial" w:hAnsi="Arial" w:cs="Arial"/>
          <w:i/>
          <w:iCs/>
          <w:sz w:val="16"/>
          <w:szCs w:val="16"/>
        </w:rPr>
        <w:t xml:space="preserve">RCO22 – Dodatočná výrobná kapacita v oblasti energie z obnoviteľných zdrojov </w:t>
      </w:r>
      <w:r w:rsidRPr="00230A8E">
        <w:rPr>
          <w:rFonts w:ascii="Arial" w:hAnsi="Arial" w:cs="Arial"/>
          <w:sz w:val="16"/>
          <w:szCs w:val="16"/>
        </w:rPr>
        <w:t xml:space="preserve">(MW). V prípade identifikácie neoprávnených výdavkov projektu (z titulu vecnej neoprávnenosti, neúčelnosti, nehospodárnosti a pod.) sa v procese odborného hodnotenia výška COV projektu adekvátne zníži. V prípade relevantnosti sa v procese odborného hodnotenia zároveň upraví aj stanovená hodnota MU. Do výpočtu hodnoty Value for Money v tomto prípade vstupuje už odborným hodnotiteľom korigovaná výška celkových oprávnených výdavkov projektu (bez DPH) ako aj upravená hodnota MU.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7C1B" w14:textId="2F0C2274" w:rsidR="006D0209" w:rsidRDefault="00415EBD">
    <w:pPr>
      <w:pStyle w:val="Hlavika"/>
    </w:pPr>
    <w:r>
      <w:rPr>
        <w:noProof/>
      </w:rPr>
      <w:pict w14:anchorId="6B301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244172" o:spid="_x0000_s2051" type="#_x0000_t136" alt="" style="position:absolute;margin-left:0;margin-top:0;width:461.1pt;height:276.6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E908" w14:textId="72B1EE75" w:rsidR="006D0209" w:rsidRDefault="00415EBD">
    <w:pPr>
      <w:pStyle w:val="Hlavika"/>
    </w:pPr>
    <w:r>
      <w:rPr>
        <w:noProof/>
      </w:rPr>
      <w:pict w14:anchorId="67ACF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244173" o:spid="_x0000_s2050" type="#_x0000_t136" alt="" style="position:absolute;margin-left:0;margin-top:0;width:461.1pt;height:276.6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NÁVRH"/>
          <w10:wrap anchorx="margin" anchory="margin"/>
        </v:shape>
      </w:pict>
    </w:r>
    <w:r w:rsidR="006D0209">
      <w:rPr>
        <w:noProof/>
        <w:lang w:eastAsia="sk-SK"/>
      </w:rPr>
      <w:drawing>
        <wp:anchor distT="0" distB="0" distL="114300" distR="114300" simplePos="0" relativeHeight="251658240" behindDoc="0" locked="0" layoutInCell="1" allowOverlap="1" wp14:anchorId="3F80C3B1" wp14:editId="07777777">
          <wp:simplePos x="0" y="0"/>
          <wp:positionH relativeFrom="column">
            <wp:posOffset>-4445</wp:posOffset>
          </wp:positionH>
          <wp:positionV relativeFrom="paragraph">
            <wp:posOffset>-1905</wp:posOffset>
          </wp:positionV>
          <wp:extent cx="1877695" cy="499745"/>
          <wp:effectExtent l="0" t="0" r="8255" b="0"/>
          <wp:wrapTopAndBottom/>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0D61" w14:textId="00649337" w:rsidR="006D0209" w:rsidRDefault="00415EBD">
    <w:pPr>
      <w:pStyle w:val="Hlavika"/>
    </w:pPr>
    <w:r>
      <w:rPr>
        <w:noProof/>
      </w:rPr>
      <w:pict w14:anchorId="3BC7F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244171" o:spid="_x0000_s2049" type="#_x0000_t136" alt="" style="position:absolute;margin-left:0;margin-top:0;width:461.1pt;height:276.6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708D"/>
    <w:multiLevelType w:val="hybridMultilevel"/>
    <w:tmpl w:val="2AF8B1D0"/>
    <w:lvl w:ilvl="0" w:tplc="E09A13F6">
      <w:start w:val="6"/>
      <w:numFmt w:val="bullet"/>
      <w:lvlText w:val=""/>
      <w:lvlJc w:val="left"/>
      <w:pPr>
        <w:ind w:left="720" w:hanging="360"/>
      </w:pPr>
      <w:rPr>
        <w:rFonts w:ascii="Wingdings" w:eastAsiaTheme="minorHAnsi"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DBA62ED"/>
    <w:multiLevelType w:val="hybridMultilevel"/>
    <w:tmpl w:val="C03C6EB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B2C2C"/>
    <w:multiLevelType w:val="hybridMultilevel"/>
    <w:tmpl w:val="6E927A56"/>
    <w:lvl w:ilvl="0" w:tplc="B0C8A058">
      <w:start w:val="1"/>
      <w:numFmt w:val="decimal"/>
      <w:lvlText w:val="%1."/>
      <w:lvlJc w:val="left"/>
      <w:pPr>
        <w:ind w:left="360" w:hanging="360"/>
      </w:pPr>
      <w:rPr>
        <w:rFonts w:eastAsia="Helvetica" w:hint="default"/>
        <w:b/>
        <w:color w:val="FFFFFF" w:themeColor="background1"/>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0B17C76"/>
    <w:multiLevelType w:val="hybridMultilevel"/>
    <w:tmpl w:val="29D2C3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6C62740"/>
    <w:multiLevelType w:val="hybridMultilevel"/>
    <w:tmpl w:val="0E3EDF74"/>
    <w:lvl w:ilvl="0" w:tplc="04090001">
      <w:start w:val="1"/>
      <w:numFmt w:val="bullet"/>
      <w:lvlText w:val=""/>
      <w:lvlJc w:val="left"/>
      <w:pPr>
        <w:ind w:left="6456" w:hanging="360"/>
      </w:pPr>
      <w:rPr>
        <w:rFonts w:ascii="Symbol" w:hAnsi="Symbol" w:hint="default"/>
      </w:rPr>
    </w:lvl>
    <w:lvl w:ilvl="1" w:tplc="041B0003" w:tentative="1">
      <w:start w:val="1"/>
      <w:numFmt w:val="bullet"/>
      <w:lvlText w:val="o"/>
      <w:lvlJc w:val="left"/>
      <w:pPr>
        <w:ind w:left="7176" w:hanging="360"/>
      </w:pPr>
      <w:rPr>
        <w:rFonts w:ascii="Courier New" w:hAnsi="Courier New" w:cs="Courier New" w:hint="default"/>
      </w:rPr>
    </w:lvl>
    <w:lvl w:ilvl="2" w:tplc="041B0005" w:tentative="1">
      <w:start w:val="1"/>
      <w:numFmt w:val="bullet"/>
      <w:lvlText w:val=""/>
      <w:lvlJc w:val="left"/>
      <w:pPr>
        <w:ind w:left="7896" w:hanging="360"/>
      </w:pPr>
      <w:rPr>
        <w:rFonts w:ascii="Wingdings" w:hAnsi="Wingdings" w:hint="default"/>
      </w:rPr>
    </w:lvl>
    <w:lvl w:ilvl="3" w:tplc="041B0001" w:tentative="1">
      <w:start w:val="1"/>
      <w:numFmt w:val="bullet"/>
      <w:lvlText w:val=""/>
      <w:lvlJc w:val="left"/>
      <w:pPr>
        <w:ind w:left="8616" w:hanging="360"/>
      </w:pPr>
      <w:rPr>
        <w:rFonts w:ascii="Symbol" w:hAnsi="Symbol" w:hint="default"/>
      </w:rPr>
    </w:lvl>
    <w:lvl w:ilvl="4" w:tplc="041B0003" w:tentative="1">
      <w:start w:val="1"/>
      <w:numFmt w:val="bullet"/>
      <w:lvlText w:val="o"/>
      <w:lvlJc w:val="left"/>
      <w:pPr>
        <w:ind w:left="9336" w:hanging="360"/>
      </w:pPr>
      <w:rPr>
        <w:rFonts w:ascii="Courier New" w:hAnsi="Courier New" w:cs="Courier New" w:hint="default"/>
      </w:rPr>
    </w:lvl>
    <w:lvl w:ilvl="5" w:tplc="041B0005" w:tentative="1">
      <w:start w:val="1"/>
      <w:numFmt w:val="bullet"/>
      <w:lvlText w:val=""/>
      <w:lvlJc w:val="left"/>
      <w:pPr>
        <w:ind w:left="10056" w:hanging="360"/>
      </w:pPr>
      <w:rPr>
        <w:rFonts w:ascii="Wingdings" w:hAnsi="Wingdings" w:hint="default"/>
      </w:rPr>
    </w:lvl>
    <w:lvl w:ilvl="6" w:tplc="041B0001" w:tentative="1">
      <w:start w:val="1"/>
      <w:numFmt w:val="bullet"/>
      <w:lvlText w:val=""/>
      <w:lvlJc w:val="left"/>
      <w:pPr>
        <w:ind w:left="10776" w:hanging="360"/>
      </w:pPr>
      <w:rPr>
        <w:rFonts w:ascii="Symbol" w:hAnsi="Symbol" w:hint="default"/>
      </w:rPr>
    </w:lvl>
    <w:lvl w:ilvl="7" w:tplc="041B0003" w:tentative="1">
      <w:start w:val="1"/>
      <w:numFmt w:val="bullet"/>
      <w:lvlText w:val="o"/>
      <w:lvlJc w:val="left"/>
      <w:pPr>
        <w:ind w:left="11496" w:hanging="360"/>
      </w:pPr>
      <w:rPr>
        <w:rFonts w:ascii="Courier New" w:hAnsi="Courier New" w:cs="Courier New" w:hint="default"/>
      </w:rPr>
    </w:lvl>
    <w:lvl w:ilvl="8" w:tplc="041B0005" w:tentative="1">
      <w:start w:val="1"/>
      <w:numFmt w:val="bullet"/>
      <w:lvlText w:val=""/>
      <w:lvlJc w:val="left"/>
      <w:pPr>
        <w:ind w:left="12216" w:hanging="360"/>
      </w:pPr>
      <w:rPr>
        <w:rFonts w:ascii="Wingdings" w:hAnsi="Wingdings" w:hint="default"/>
      </w:rPr>
    </w:lvl>
  </w:abstractNum>
  <w:abstractNum w:abstractNumId="6" w15:restartNumberingAfterBreak="0">
    <w:nsid w:val="5BDD7105"/>
    <w:multiLevelType w:val="hybridMultilevel"/>
    <w:tmpl w:val="403221A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5CDE0B3A"/>
    <w:multiLevelType w:val="hybridMultilevel"/>
    <w:tmpl w:val="CB1459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D705EC6"/>
    <w:multiLevelType w:val="hybridMultilevel"/>
    <w:tmpl w:val="39C6DEA2"/>
    <w:lvl w:ilvl="0" w:tplc="884AFD1A">
      <w:numFmt w:val="bullet"/>
      <w:lvlText w:val="-"/>
      <w:lvlJc w:val="left"/>
      <w:pPr>
        <w:ind w:left="720" w:hanging="360"/>
      </w:pPr>
      <w:rPr>
        <w:rFonts w:ascii="Calibri" w:eastAsiaTheme="minorHAns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E482D5E"/>
    <w:multiLevelType w:val="hybridMultilevel"/>
    <w:tmpl w:val="4976C6C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B6C35"/>
    <w:multiLevelType w:val="hybridMultilevel"/>
    <w:tmpl w:val="0B700C80"/>
    <w:lvl w:ilvl="0" w:tplc="196CB71A">
      <w:start w:val="6"/>
      <w:numFmt w:val="bullet"/>
      <w:lvlText w:val=""/>
      <w:lvlJc w:val="left"/>
      <w:pPr>
        <w:ind w:left="1080" w:hanging="360"/>
      </w:pPr>
      <w:rPr>
        <w:rFonts w:ascii="Wingdings" w:eastAsia="Arial Unicode MS" w:hAnsi="Wingdings"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6BAF5A19"/>
    <w:multiLevelType w:val="hybridMultilevel"/>
    <w:tmpl w:val="7E46E2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7B110E68"/>
    <w:multiLevelType w:val="hybridMultilevel"/>
    <w:tmpl w:val="4BFEE1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7"/>
  </w:num>
  <w:num w:numId="5">
    <w:abstractNumId w:val="0"/>
  </w:num>
  <w:num w:numId="6">
    <w:abstractNumId w:val="10"/>
  </w:num>
  <w:num w:numId="7">
    <w:abstractNumId w:val="3"/>
  </w:num>
  <w:num w:numId="8">
    <w:abstractNumId w:val="4"/>
  </w:num>
  <w:num w:numId="9">
    <w:abstractNumId w:val="11"/>
  </w:num>
  <w:num w:numId="10">
    <w:abstractNumId w:val="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2E"/>
    <w:rsid w:val="00005BDD"/>
    <w:rsid w:val="00006A68"/>
    <w:rsid w:val="00010C2F"/>
    <w:rsid w:val="00011F61"/>
    <w:rsid w:val="00026247"/>
    <w:rsid w:val="0003503C"/>
    <w:rsid w:val="00043D5A"/>
    <w:rsid w:val="00060A99"/>
    <w:rsid w:val="00067E09"/>
    <w:rsid w:val="00070343"/>
    <w:rsid w:val="000732AF"/>
    <w:rsid w:val="00077DA3"/>
    <w:rsid w:val="00080538"/>
    <w:rsid w:val="00081643"/>
    <w:rsid w:val="00081891"/>
    <w:rsid w:val="00086F49"/>
    <w:rsid w:val="0009254C"/>
    <w:rsid w:val="000B2B96"/>
    <w:rsid w:val="000B3F31"/>
    <w:rsid w:val="000C6809"/>
    <w:rsid w:val="000D2D4D"/>
    <w:rsid w:val="000D33F3"/>
    <w:rsid w:val="000E039B"/>
    <w:rsid w:val="000E6B49"/>
    <w:rsid w:val="0010025E"/>
    <w:rsid w:val="00100C0E"/>
    <w:rsid w:val="0010759C"/>
    <w:rsid w:val="00112138"/>
    <w:rsid w:val="00121F2C"/>
    <w:rsid w:val="00131CEC"/>
    <w:rsid w:val="00137499"/>
    <w:rsid w:val="001404D9"/>
    <w:rsid w:val="00147BB7"/>
    <w:rsid w:val="00154870"/>
    <w:rsid w:val="001616E8"/>
    <w:rsid w:val="00166F4C"/>
    <w:rsid w:val="0017142F"/>
    <w:rsid w:val="00173657"/>
    <w:rsid w:val="00184124"/>
    <w:rsid w:val="001905CF"/>
    <w:rsid w:val="001A2009"/>
    <w:rsid w:val="001A4123"/>
    <w:rsid w:val="001A4C2E"/>
    <w:rsid w:val="001B1C81"/>
    <w:rsid w:val="001C3EB1"/>
    <w:rsid w:val="001C404F"/>
    <w:rsid w:val="001D39E3"/>
    <w:rsid w:val="001F6BA9"/>
    <w:rsid w:val="00204E59"/>
    <w:rsid w:val="002056EC"/>
    <w:rsid w:val="002106B5"/>
    <w:rsid w:val="00213061"/>
    <w:rsid w:val="00230A8E"/>
    <w:rsid w:val="00231271"/>
    <w:rsid w:val="00233CA7"/>
    <w:rsid w:val="00236A9D"/>
    <w:rsid w:val="0025120D"/>
    <w:rsid w:val="00252228"/>
    <w:rsid w:val="0025604F"/>
    <w:rsid w:val="00261242"/>
    <w:rsid w:val="00271D16"/>
    <w:rsid w:val="0027796C"/>
    <w:rsid w:val="00287BDF"/>
    <w:rsid w:val="002A31B2"/>
    <w:rsid w:val="002A59CD"/>
    <w:rsid w:val="002B08CB"/>
    <w:rsid w:val="002B5801"/>
    <w:rsid w:val="002C3E97"/>
    <w:rsid w:val="002C6E8E"/>
    <w:rsid w:val="002D5864"/>
    <w:rsid w:val="002E1B29"/>
    <w:rsid w:val="002E42E7"/>
    <w:rsid w:val="002E6600"/>
    <w:rsid w:val="0030081D"/>
    <w:rsid w:val="003165C9"/>
    <w:rsid w:val="00320141"/>
    <w:rsid w:val="003321CE"/>
    <w:rsid w:val="00344EBF"/>
    <w:rsid w:val="00346B7F"/>
    <w:rsid w:val="00372DBE"/>
    <w:rsid w:val="00391720"/>
    <w:rsid w:val="0039673C"/>
    <w:rsid w:val="003A2152"/>
    <w:rsid w:val="003D469A"/>
    <w:rsid w:val="003D46A1"/>
    <w:rsid w:val="003E5311"/>
    <w:rsid w:val="003F6849"/>
    <w:rsid w:val="003F76BC"/>
    <w:rsid w:val="00400D8A"/>
    <w:rsid w:val="0041378B"/>
    <w:rsid w:val="00414254"/>
    <w:rsid w:val="00415EBD"/>
    <w:rsid w:val="00422B71"/>
    <w:rsid w:val="00427BA7"/>
    <w:rsid w:val="004364D5"/>
    <w:rsid w:val="004628D7"/>
    <w:rsid w:val="00462F81"/>
    <w:rsid w:val="00474AB4"/>
    <w:rsid w:val="00477EFC"/>
    <w:rsid w:val="00480881"/>
    <w:rsid w:val="00480ACC"/>
    <w:rsid w:val="004834CD"/>
    <w:rsid w:val="004A3EF8"/>
    <w:rsid w:val="004A595C"/>
    <w:rsid w:val="004B0F90"/>
    <w:rsid w:val="004B5665"/>
    <w:rsid w:val="004B668A"/>
    <w:rsid w:val="004C0384"/>
    <w:rsid w:val="004C1395"/>
    <w:rsid w:val="004D2A4D"/>
    <w:rsid w:val="004F0A2E"/>
    <w:rsid w:val="004F61A8"/>
    <w:rsid w:val="00503A02"/>
    <w:rsid w:val="0051270B"/>
    <w:rsid w:val="00521FD5"/>
    <w:rsid w:val="0052467B"/>
    <w:rsid w:val="00530CAC"/>
    <w:rsid w:val="00531900"/>
    <w:rsid w:val="005321E4"/>
    <w:rsid w:val="00535DE3"/>
    <w:rsid w:val="005415A8"/>
    <w:rsid w:val="00545448"/>
    <w:rsid w:val="00552568"/>
    <w:rsid w:val="00553622"/>
    <w:rsid w:val="0056282D"/>
    <w:rsid w:val="00576EE4"/>
    <w:rsid w:val="00582276"/>
    <w:rsid w:val="00586126"/>
    <w:rsid w:val="00587D2E"/>
    <w:rsid w:val="00591B52"/>
    <w:rsid w:val="0059344B"/>
    <w:rsid w:val="005B1276"/>
    <w:rsid w:val="005B4E1F"/>
    <w:rsid w:val="005B5300"/>
    <w:rsid w:val="005B7995"/>
    <w:rsid w:val="005C4305"/>
    <w:rsid w:val="005D0436"/>
    <w:rsid w:val="005D174C"/>
    <w:rsid w:val="005E0CD9"/>
    <w:rsid w:val="005E16B5"/>
    <w:rsid w:val="005F0D09"/>
    <w:rsid w:val="005F2A6D"/>
    <w:rsid w:val="005F379C"/>
    <w:rsid w:val="00600DD2"/>
    <w:rsid w:val="00601BCC"/>
    <w:rsid w:val="00607940"/>
    <w:rsid w:val="00622630"/>
    <w:rsid w:val="006238B6"/>
    <w:rsid w:val="00625996"/>
    <w:rsid w:val="00626D92"/>
    <w:rsid w:val="00633CF3"/>
    <w:rsid w:val="006345F1"/>
    <w:rsid w:val="00635547"/>
    <w:rsid w:val="00637D13"/>
    <w:rsid w:val="00645D74"/>
    <w:rsid w:val="00654055"/>
    <w:rsid w:val="00666856"/>
    <w:rsid w:val="00666A6D"/>
    <w:rsid w:val="00681098"/>
    <w:rsid w:val="006C62E7"/>
    <w:rsid w:val="006D0209"/>
    <w:rsid w:val="006E267B"/>
    <w:rsid w:val="006E2FC5"/>
    <w:rsid w:val="006FBD5D"/>
    <w:rsid w:val="0072062B"/>
    <w:rsid w:val="00726D91"/>
    <w:rsid w:val="007279CA"/>
    <w:rsid w:val="00732AB7"/>
    <w:rsid w:val="00747555"/>
    <w:rsid w:val="00750125"/>
    <w:rsid w:val="007662CB"/>
    <w:rsid w:val="00775256"/>
    <w:rsid w:val="0079215C"/>
    <w:rsid w:val="00797008"/>
    <w:rsid w:val="007A0CD5"/>
    <w:rsid w:val="007A1F77"/>
    <w:rsid w:val="007A2351"/>
    <w:rsid w:val="007A38D7"/>
    <w:rsid w:val="007A3E8B"/>
    <w:rsid w:val="007A53D3"/>
    <w:rsid w:val="007A6091"/>
    <w:rsid w:val="007A6125"/>
    <w:rsid w:val="007A6D25"/>
    <w:rsid w:val="007B2179"/>
    <w:rsid w:val="007C33EC"/>
    <w:rsid w:val="007F7835"/>
    <w:rsid w:val="008103AA"/>
    <w:rsid w:val="0081183B"/>
    <w:rsid w:val="0081588C"/>
    <w:rsid w:val="0081715A"/>
    <w:rsid w:val="00820412"/>
    <w:rsid w:val="0082278A"/>
    <w:rsid w:val="008256B5"/>
    <w:rsid w:val="00854C49"/>
    <w:rsid w:val="00857297"/>
    <w:rsid w:val="00863D07"/>
    <w:rsid w:val="0088187A"/>
    <w:rsid w:val="00883567"/>
    <w:rsid w:val="0088543E"/>
    <w:rsid w:val="00885CCF"/>
    <w:rsid w:val="00886B81"/>
    <w:rsid w:val="00895FDA"/>
    <w:rsid w:val="00896DC1"/>
    <w:rsid w:val="008A2065"/>
    <w:rsid w:val="008D32EC"/>
    <w:rsid w:val="008D6D82"/>
    <w:rsid w:val="008E65AA"/>
    <w:rsid w:val="008F5C42"/>
    <w:rsid w:val="008F5F1D"/>
    <w:rsid w:val="008F6CE0"/>
    <w:rsid w:val="008F7DE2"/>
    <w:rsid w:val="00902BE3"/>
    <w:rsid w:val="00910D6C"/>
    <w:rsid w:val="00931580"/>
    <w:rsid w:val="00944D47"/>
    <w:rsid w:val="00947CB1"/>
    <w:rsid w:val="009516CA"/>
    <w:rsid w:val="00952C4D"/>
    <w:rsid w:val="00955D29"/>
    <w:rsid w:val="00955DBB"/>
    <w:rsid w:val="009609DD"/>
    <w:rsid w:val="00972D04"/>
    <w:rsid w:val="00983727"/>
    <w:rsid w:val="0099444F"/>
    <w:rsid w:val="009A7822"/>
    <w:rsid w:val="009B762B"/>
    <w:rsid w:val="009C5418"/>
    <w:rsid w:val="009E07A8"/>
    <w:rsid w:val="00A01279"/>
    <w:rsid w:val="00A1314D"/>
    <w:rsid w:val="00A2174B"/>
    <w:rsid w:val="00A21C3E"/>
    <w:rsid w:val="00A503BB"/>
    <w:rsid w:val="00A505DF"/>
    <w:rsid w:val="00A542DF"/>
    <w:rsid w:val="00A620C3"/>
    <w:rsid w:val="00A6230F"/>
    <w:rsid w:val="00A6479D"/>
    <w:rsid w:val="00A70ED1"/>
    <w:rsid w:val="00A76CCF"/>
    <w:rsid w:val="00A814A0"/>
    <w:rsid w:val="00A95800"/>
    <w:rsid w:val="00AA350B"/>
    <w:rsid w:val="00AA38E5"/>
    <w:rsid w:val="00AB41C6"/>
    <w:rsid w:val="00AB65E5"/>
    <w:rsid w:val="00AC33B9"/>
    <w:rsid w:val="00AC34F5"/>
    <w:rsid w:val="00AC6353"/>
    <w:rsid w:val="00AD19FF"/>
    <w:rsid w:val="00AD4092"/>
    <w:rsid w:val="00AE198F"/>
    <w:rsid w:val="00AF22A2"/>
    <w:rsid w:val="00AF6997"/>
    <w:rsid w:val="00B012FA"/>
    <w:rsid w:val="00B033F5"/>
    <w:rsid w:val="00B15E31"/>
    <w:rsid w:val="00B30538"/>
    <w:rsid w:val="00B36DB3"/>
    <w:rsid w:val="00B67C7B"/>
    <w:rsid w:val="00B7305B"/>
    <w:rsid w:val="00B90480"/>
    <w:rsid w:val="00B91FE9"/>
    <w:rsid w:val="00B928A9"/>
    <w:rsid w:val="00B952EC"/>
    <w:rsid w:val="00B956F7"/>
    <w:rsid w:val="00B96336"/>
    <w:rsid w:val="00BA0B6B"/>
    <w:rsid w:val="00BA1A70"/>
    <w:rsid w:val="00BA4CD4"/>
    <w:rsid w:val="00BD144D"/>
    <w:rsid w:val="00BD3F25"/>
    <w:rsid w:val="00BE781E"/>
    <w:rsid w:val="00BF01AF"/>
    <w:rsid w:val="00C002B0"/>
    <w:rsid w:val="00C03EBB"/>
    <w:rsid w:val="00C0645D"/>
    <w:rsid w:val="00C145C4"/>
    <w:rsid w:val="00C1564C"/>
    <w:rsid w:val="00C33275"/>
    <w:rsid w:val="00C34669"/>
    <w:rsid w:val="00C35FFC"/>
    <w:rsid w:val="00C36986"/>
    <w:rsid w:val="00C37EE6"/>
    <w:rsid w:val="00C44003"/>
    <w:rsid w:val="00C46BB9"/>
    <w:rsid w:val="00C86109"/>
    <w:rsid w:val="00C87E21"/>
    <w:rsid w:val="00C94054"/>
    <w:rsid w:val="00C96C56"/>
    <w:rsid w:val="00CA4D29"/>
    <w:rsid w:val="00CB1F7F"/>
    <w:rsid w:val="00CB2978"/>
    <w:rsid w:val="00CC055F"/>
    <w:rsid w:val="00CC070F"/>
    <w:rsid w:val="00CC1216"/>
    <w:rsid w:val="00CC3A60"/>
    <w:rsid w:val="00CD0EBE"/>
    <w:rsid w:val="00CD3143"/>
    <w:rsid w:val="00CD5928"/>
    <w:rsid w:val="00CD74A6"/>
    <w:rsid w:val="00CF327D"/>
    <w:rsid w:val="00CF6B69"/>
    <w:rsid w:val="00CF7F4B"/>
    <w:rsid w:val="00D01B86"/>
    <w:rsid w:val="00D0696F"/>
    <w:rsid w:val="00D06FA1"/>
    <w:rsid w:val="00D2773D"/>
    <w:rsid w:val="00D30209"/>
    <w:rsid w:val="00D34C2D"/>
    <w:rsid w:val="00D41721"/>
    <w:rsid w:val="00D85D88"/>
    <w:rsid w:val="00DB156C"/>
    <w:rsid w:val="00DC4FD2"/>
    <w:rsid w:val="00DC56A3"/>
    <w:rsid w:val="00DD3E94"/>
    <w:rsid w:val="00DE51C2"/>
    <w:rsid w:val="00DE7DBD"/>
    <w:rsid w:val="00DF75C6"/>
    <w:rsid w:val="00E00E77"/>
    <w:rsid w:val="00E01925"/>
    <w:rsid w:val="00E0563C"/>
    <w:rsid w:val="00E071DC"/>
    <w:rsid w:val="00E132DF"/>
    <w:rsid w:val="00E16D28"/>
    <w:rsid w:val="00E32719"/>
    <w:rsid w:val="00E37BE9"/>
    <w:rsid w:val="00E4097E"/>
    <w:rsid w:val="00E521B9"/>
    <w:rsid w:val="00E75E29"/>
    <w:rsid w:val="00E80759"/>
    <w:rsid w:val="00E81AC1"/>
    <w:rsid w:val="00EA2541"/>
    <w:rsid w:val="00EA2E5F"/>
    <w:rsid w:val="00EB176A"/>
    <w:rsid w:val="00EB1F19"/>
    <w:rsid w:val="00EB60E8"/>
    <w:rsid w:val="00EC387A"/>
    <w:rsid w:val="00EC3FD2"/>
    <w:rsid w:val="00EC51E0"/>
    <w:rsid w:val="00EE18DB"/>
    <w:rsid w:val="00EE7F1F"/>
    <w:rsid w:val="00EE7FCA"/>
    <w:rsid w:val="00EF7D2C"/>
    <w:rsid w:val="00F00BEE"/>
    <w:rsid w:val="00F03FE5"/>
    <w:rsid w:val="00F15AAE"/>
    <w:rsid w:val="00F20615"/>
    <w:rsid w:val="00F25CF6"/>
    <w:rsid w:val="00F35199"/>
    <w:rsid w:val="00F42332"/>
    <w:rsid w:val="00F511B8"/>
    <w:rsid w:val="00F577C6"/>
    <w:rsid w:val="00F57D37"/>
    <w:rsid w:val="00F7554B"/>
    <w:rsid w:val="00F7573F"/>
    <w:rsid w:val="00F76DFD"/>
    <w:rsid w:val="00F93C35"/>
    <w:rsid w:val="00F97C60"/>
    <w:rsid w:val="00FA0980"/>
    <w:rsid w:val="00FB55F3"/>
    <w:rsid w:val="00FD6A8F"/>
    <w:rsid w:val="00FE3210"/>
    <w:rsid w:val="00FE3A26"/>
    <w:rsid w:val="00FE3E79"/>
    <w:rsid w:val="00FF0078"/>
    <w:rsid w:val="00FF587F"/>
    <w:rsid w:val="033379CB"/>
    <w:rsid w:val="0410026D"/>
    <w:rsid w:val="0547E30D"/>
    <w:rsid w:val="07871BE6"/>
    <w:rsid w:val="0A392A7A"/>
    <w:rsid w:val="0DF6B0E6"/>
    <w:rsid w:val="0F5118BC"/>
    <w:rsid w:val="12926864"/>
    <w:rsid w:val="13070FA6"/>
    <w:rsid w:val="1686025A"/>
    <w:rsid w:val="198B25E7"/>
    <w:rsid w:val="1DFF0004"/>
    <w:rsid w:val="21FD0017"/>
    <w:rsid w:val="2246005C"/>
    <w:rsid w:val="234439FA"/>
    <w:rsid w:val="23B5EF83"/>
    <w:rsid w:val="2551806C"/>
    <w:rsid w:val="28C95AAE"/>
    <w:rsid w:val="29DDA018"/>
    <w:rsid w:val="2A6B10D1"/>
    <w:rsid w:val="2CC13FB4"/>
    <w:rsid w:val="2D6D1887"/>
    <w:rsid w:val="30E96A70"/>
    <w:rsid w:val="3167F83E"/>
    <w:rsid w:val="338CA792"/>
    <w:rsid w:val="372E53B1"/>
    <w:rsid w:val="39F17D2F"/>
    <w:rsid w:val="3C9C2A1A"/>
    <w:rsid w:val="3F83F3F5"/>
    <w:rsid w:val="3F9D3D10"/>
    <w:rsid w:val="42847A19"/>
    <w:rsid w:val="45D47023"/>
    <w:rsid w:val="4717522D"/>
    <w:rsid w:val="48615560"/>
    <w:rsid w:val="4AD9F3CF"/>
    <w:rsid w:val="4CB86227"/>
    <w:rsid w:val="4D1E96D2"/>
    <w:rsid w:val="4DC80948"/>
    <w:rsid w:val="4F263D1A"/>
    <w:rsid w:val="4F69FDA9"/>
    <w:rsid w:val="51C5BDC8"/>
    <w:rsid w:val="52721B1C"/>
    <w:rsid w:val="52DE5EE1"/>
    <w:rsid w:val="53D5F011"/>
    <w:rsid w:val="59BB014F"/>
    <w:rsid w:val="5C10BD00"/>
    <w:rsid w:val="5F4B5E79"/>
    <w:rsid w:val="61B0823F"/>
    <w:rsid w:val="634C52A0"/>
    <w:rsid w:val="637C0811"/>
    <w:rsid w:val="63B3241C"/>
    <w:rsid w:val="649C9204"/>
    <w:rsid w:val="6CD85E99"/>
    <w:rsid w:val="6D881C08"/>
    <w:rsid w:val="6DA32FDA"/>
    <w:rsid w:val="749AECAB"/>
    <w:rsid w:val="75042C09"/>
    <w:rsid w:val="75131C01"/>
    <w:rsid w:val="77E73AE4"/>
    <w:rsid w:val="7806C5FD"/>
    <w:rsid w:val="7B7A8405"/>
    <w:rsid w:val="7DFEA4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1C9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8">
    <w:name w:val="Table Grid8"/>
    <w:basedOn w:val="Normlnatabuka"/>
    <w:next w:val="Mriekatabuky"/>
    <w:uiPriority w:val="39"/>
    <w:rsid w:val="0010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0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4364D5"/>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Grid6">
    <w:name w:val="Table Grid6"/>
    <w:basedOn w:val="Normlnatabuka"/>
    <w:next w:val="Mriekatabuky"/>
    <w:uiPriority w:val="39"/>
    <w:rsid w:val="004364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6F7"/>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400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0D8A"/>
  </w:style>
  <w:style w:type="paragraph" w:styleId="Pta">
    <w:name w:val="footer"/>
    <w:basedOn w:val="Normlny"/>
    <w:link w:val="PtaChar"/>
    <w:uiPriority w:val="99"/>
    <w:unhideWhenUsed/>
    <w:rsid w:val="00400D8A"/>
    <w:pPr>
      <w:tabs>
        <w:tab w:val="center" w:pos="4536"/>
        <w:tab w:val="right" w:pos="9072"/>
      </w:tabs>
      <w:spacing w:after="0" w:line="240" w:lineRule="auto"/>
    </w:pPr>
  </w:style>
  <w:style w:type="character" w:customStyle="1" w:styleId="PtaChar">
    <w:name w:val="Päta Char"/>
    <w:basedOn w:val="Predvolenpsmoodseku"/>
    <w:link w:val="Pta"/>
    <w:uiPriority w:val="99"/>
    <w:rsid w:val="00400D8A"/>
  </w:style>
  <w:style w:type="table" w:customStyle="1" w:styleId="TableGrid7">
    <w:name w:val="Table Grid7"/>
    <w:basedOn w:val="Normlnatabuka"/>
    <w:next w:val="Mriekatabuky"/>
    <w:uiPriority w:val="39"/>
    <w:rsid w:val="00400D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32719"/>
    <w:pPr>
      <w:ind w:left="720"/>
      <w:contextualSpacing/>
    </w:p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C03E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3EBB"/>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056EC"/>
    <w:rPr>
      <w:b/>
      <w:bCs/>
    </w:rPr>
  </w:style>
  <w:style w:type="character" w:customStyle="1" w:styleId="PredmetkomentraChar">
    <w:name w:val="Predmet komentára Char"/>
    <w:basedOn w:val="TextkomentraChar"/>
    <w:link w:val="Predmetkomentra"/>
    <w:uiPriority w:val="99"/>
    <w:semiHidden/>
    <w:rsid w:val="002056EC"/>
    <w:rPr>
      <w:b/>
      <w:bCs/>
      <w:sz w:val="20"/>
      <w:szCs w:val="20"/>
    </w:rPr>
  </w:style>
  <w:style w:type="paragraph" w:styleId="Revzia">
    <w:name w:val="Revision"/>
    <w:hidden/>
    <w:uiPriority w:val="99"/>
    <w:semiHidden/>
    <w:rsid w:val="00C1564C"/>
    <w:pPr>
      <w:spacing w:after="0" w:line="240" w:lineRule="auto"/>
    </w:pPr>
  </w:style>
  <w:style w:type="paragraph" w:styleId="Textpoznmkypodiarou">
    <w:name w:val="footnote text"/>
    <w:basedOn w:val="Normlny"/>
    <w:link w:val="TextpoznmkypodiarouChar"/>
    <w:uiPriority w:val="99"/>
    <w:semiHidden/>
    <w:unhideWhenUsed/>
    <w:rsid w:val="00B91FE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91FE9"/>
    <w:rPr>
      <w:sz w:val="20"/>
      <w:szCs w:val="20"/>
    </w:rPr>
  </w:style>
  <w:style w:type="character" w:styleId="Odkaznapoznmkupodiarou">
    <w:name w:val="footnote reference"/>
    <w:basedOn w:val="Predvolenpsmoodseku"/>
    <w:uiPriority w:val="99"/>
    <w:semiHidden/>
    <w:unhideWhenUsed/>
    <w:rsid w:val="00B91FE9"/>
    <w:rPr>
      <w:vertAlign w:val="superscript"/>
    </w:rPr>
  </w:style>
  <w:style w:type="character" w:styleId="Hypertextovprepojenie">
    <w:name w:val="Hyperlink"/>
    <w:basedOn w:val="Predvolenpsmoodseku"/>
    <w:uiPriority w:val="99"/>
    <w:unhideWhenUsed/>
    <w:rsid w:val="002B5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048">
      <w:bodyDiv w:val="1"/>
      <w:marLeft w:val="0"/>
      <w:marRight w:val="0"/>
      <w:marTop w:val="0"/>
      <w:marBottom w:val="0"/>
      <w:divBdr>
        <w:top w:val="none" w:sz="0" w:space="0" w:color="auto"/>
        <w:left w:val="none" w:sz="0" w:space="0" w:color="auto"/>
        <w:bottom w:val="none" w:sz="0" w:space="0" w:color="auto"/>
        <w:right w:val="none" w:sz="0" w:space="0" w:color="auto"/>
      </w:divBdr>
    </w:div>
    <w:div w:id="243027321">
      <w:bodyDiv w:val="1"/>
      <w:marLeft w:val="0"/>
      <w:marRight w:val="0"/>
      <w:marTop w:val="0"/>
      <w:marBottom w:val="0"/>
      <w:divBdr>
        <w:top w:val="none" w:sz="0" w:space="0" w:color="auto"/>
        <w:left w:val="none" w:sz="0" w:space="0" w:color="auto"/>
        <w:bottom w:val="none" w:sz="0" w:space="0" w:color="auto"/>
        <w:right w:val="none" w:sz="0" w:space="0" w:color="auto"/>
      </w:divBdr>
    </w:div>
    <w:div w:id="1712263455">
      <w:bodyDiv w:val="1"/>
      <w:marLeft w:val="0"/>
      <w:marRight w:val="0"/>
      <w:marTop w:val="0"/>
      <w:marBottom w:val="0"/>
      <w:divBdr>
        <w:top w:val="none" w:sz="0" w:space="0" w:color="auto"/>
        <w:left w:val="none" w:sz="0" w:space="0" w:color="auto"/>
        <w:bottom w:val="none" w:sz="0" w:space="0" w:color="auto"/>
        <w:right w:val="none" w:sz="0" w:space="0" w:color="auto"/>
      </w:divBdr>
    </w:div>
    <w:div w:id="20844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78c33f-4cdf-45e9-8456-26a6a71e2dae">
      <Terms xmlns="http://schemas.microsoft.com/office/infopath/2007/PartnerControls"/>
    </lcf76f155ced4ddcb4097134ff3c332f>
    <TaxCatchAll xmlns="aa073712-a3e1-4887-af8b-7882991bf6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D2FE1BA0F1F4BBBC1294D52F2440D" ma:contentTypeVersion="16" ma:contentTypeDescription="Create a new document." ma:contentTypeScope="" ma:versionID="5824c3036447e41fb536678be68ba48b">
  <xsd:schema xmlns:xsd="http://www.w3.org/2001/XMLSchema" xmlns:xs="http://www.w3.org/2001/XMLSchema" xmlns:p="http://schemas.microsoft.com/office/2006/metadata/properties" xmlns:ns2="9e78c33f-4cdf-45e9-8456-26a6a71e2dae" xmlns:ns3="aa073712-a3e1-4887-af8b-7882991bf644" targetNamespace="http://schemas.microsoft.com/office/2006/metadata/properties" ma:root="true" ma:fieldsID="6e4f4214fbeaa8031aeb951ca793f7f0" ns2:_="" ns3:_="">
    <xsd:import namespace="9e78c33f-4cdf-45e9-8456-26a6a71e2dae"/>
    <xsd:import namespace="aa073712-a3e1-4887-af8b-7882991b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c33f-4cdf-45e9-8456-26a6a71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73712-a3e1-4887-af8b-7882991bf6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b90ddb-35b0-422b-ac1c-df2d6618d02f}" ma:internalName="TaxCatchAll" ma:showField="CatchAllData" ma:web="aa073712-a3e1-4887-af8b-7882991bf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8393-3AC5-4FC0-B941-3F51C321D6C2}">
  <ds:schemaRefs>
    <ds:schemaRef ds:uri="http://schemas.microsoft.com/office/2006/metadata/properties"/>
    <ds:schemaRef ds:uri="http://schemas.microsoft.com/office/infopath/2007/PartnerControls"/>
    <ds:schemaRef ds:uri="9e78c33f-4cdf-45e9-8456-26a6a71e2dae"/>
    <ds:schemaRef ds:uri="aa073712-a3e1-4887-af8b-7882991bf644"/>
  </ds:schemaRefs>
</ds:datastoreItem>
</file>

<file path=customXml/itemProps2.xml><?xml version="1.0" encoding="utf-8"?>
<ds:datastoreItem xmlns:ds="http://schemas.openxmlformats.org/officeDocument/2006/customXml" ds:itemID="{CE12FE19-EFB6-4280-AA00-40519241DA47}">
  <ds:schemaRefs>
    <ds:schemaRef ds:uri="http://schemas.microsoft.com/sharepoint/v3/contenttype/forms"/>
  </ds:schemaRefs>
</ds:datastoreItem>
</file>

<file path=customXml/itemProps3.xml><?xml version="1.0" encoding="utf-8"?>
<ds:datastoreItem xmlns:ds="http://schemas.openxmlformats.org/officeDocument/2006/customXml" ds:itemID="{F57A8106-23DB-4730-AEBB-E175AEF97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c33f-4cdf-45e9-8456-26a6a71e2dae"/>
    <ds:schemaRef ds:uri="aa073712-a3e1-4887-af8b-7882991b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05E10-042D-4723-9533-2DA5CE12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4386</Words>
  <Characters>25001</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2023-05-10T13:37:00Z</dcterms:created>
  <dcterms:modified xsi:type="dcterms:W3CDTF">2023-05-10T13:37:00Z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0x01010077AD2FE1BA0F1F4BBBC1294D52F2440D</vt:lpwstr>
  </property>
  <property fmtid="{D5CDD505-2E9C-101B-9397-08002B2CF9AE}" pid="3" name="MediaServiceImageTags">
    <vt:lpwstr/>
  </property>
</Properties>
</file>