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7802BD" w:rsidRDefault="00A77B3E">
      <w:pPr>
        <w:rPr>
          <w:rFonts w:asciiTheme="minorHAnsi" w:hAnsiTheme="minorHAnsi" w:cstheme="minorHAnsi"/>
        </w:rPr>
      </w:pPr>
    </w:p>
    <w:p w:rsidR="00A77B3E" w:rsidRPr="007802BD" w:rsidRDefault="007802BD">
      <w:pPr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7802BD">
        <w:rPr>
          <w:rFonts w:asciiTheme="minorHAnsi" w:hAnsiTheme="minorHAnsi" w:cstheme="minorHAnsi"/>
          <w:b/>
          <w:color w:val="000000"/>
          <w:sz w:val="32"/>
        </w:rPr>
        <w:t>Zaslanie údajov</w:t>
      </w:r>
      <w:r w:rsidR="00CB561D" w:rsidRPr="007802BD">
        <w:rPr>
          <w:rFonts w:asciiTheme="minorHAnsi" w:hAnsiTheme="minorHAnsi" w:cstheme="minorHAnsi"/>
          <w:b/>
          <w:color w:val="000000"/>
          <w:sz w:val="32"/>
        </w:rPr>
        <w:t xml:space="preserve"> – </w:t>
      </w:r>
      <w:r w:rsidRPr="007802BD">
        <w:rPr>
          <w:rFonts w:asciiTheme="minorHAnsi" w:hAnsiTheme="minorHAnsi" w:cstheme="minorHAnsi"/>
          <w:b/>
          <w:color w:val="000000"/>
          <w:sz w:val="32"/>
        </w:rPr>
        <w:t>článok</w:t>
      </w:r>
      <w:r w:rsidR="00CB561D" w:rsidRPr="007802BD">
        <w:rPr>
          <w:rFonts w:asciiTheme="minorHAnsi" w:hAnsiTheme="minorHAnsi" w:cstheme="minorHAnsi"/>
          <w:b/>
          <w:color w:val="000000"/>
          <w:sz w:val="32"/>
        </w:rPr>
        <w:t xml:space="preserve"> 42</w:t>
      </w:r>
    </w:p>
    <w:p w:rsidR="00A77B3E" w:rsidRPr="007802BD" w:rsidRDefault="00A77B3E">
      <w:pPr>
        <w:rPr>
          <w:rFonts w:asciiTheme="minorHAnsi" w:hAnsiTheme="minorHAnsi" w:cstheme="minorHAns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746"/>
      </w:tblGrid>
      <w:tr w:rsidR="00D0033E" w:rsidRPr="007802BD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802BD" w:rsidRDefault="00CB561D">
            <w:pPr>
              <w:rPr>
                <w:rFonts w:asciiTheme="minorHAnsi" w:hAnsiTheme="minorHAnsi" w:cstheme="minorHAnsi"/>
                <w:color w:val="000000"/>
              </w:rPr>
            </w:pPr>
            <w:r w:rsidRPr="007802BD">
              <w:rPr>
                <w:rFonts w:asciiTheme="minorHAnsi" w:hAnsiTheme="minorHAnsi" w:cstheme="minorHAnsi"/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802BD" w:rsidRDefault="00CB561D">
            <w:pPr>
              <w:rPr>
                <w:rFonts w:asciiTheme="minorHAnsi" w:hAnsiTheme="minorHAnsi" w:cstheme="minorHAnsi"/>
                <w:color w:val="000000"/>
              </w:rPr>
            </w:pPr>
            <w:r w:rsidRPr="007802BD">
              <w:rPr>
                <w:rFonts w:asciiTheme="minorHAnsi" w:hAnsiTheme="minorHAnsi" w:cstheme="minorHAnsi"/>
                <w:color w:val="000000"/>
              </w:rPr>
              <w:t>2021SK16FFPR001</w:t>
            </w:r>
          </w:p>
        </w:tc>
      </w:tr>
      <w:tr w:rsidR="00D0033E" w:rsidRPr="007802BD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802BD" w:rsidRDefault="00CB561D">
            <w:pPr>
              <w:rPr>
                <w:rFonts w:asciiTheme="minorHAnsi" w:hAnsiTheme="minorHAnsi" w:cstheme="minorHAnsi"/>
                <w:color w:val="000000"/>
              </w:rPr>
            </w:pPr>
            <w:r w:rsidRPr="007802BD">
              <w:rPr>
                <w:rFonts w:asciiTheme="minorHAnsi" w:hAnsiTheme="minorHAnsi" w:cstheme="minorHAnsi"/>
                <w:color w:val="000000"/>
              </w:rPr>
              <w:t>Názov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802BD" w:rsidRDefault="00CB561D" w:rsidP="007802BD">
            <w:pPr>
              <w:rPr>
                <w:rFonts w:asciiTheme="minorHAnsi" w:hAnsiTheme="minorHAnsi" w:cstheme="minorHAnsi"/>
                <w:color w:val="000000"/>
              </w:rPr>
            </w:pPr>
            <w:r w:rsidRPr="007802BD">
              <w:rPr>
                <w:rFonts w:asciiTheme="minorHAnsi" w:hAnsiTheme="minorHAnsi" w:cstheme="minorHAnsi"/>
                <w:color w:val="000000"/>
              </w:rPr>
              <w:t>Program Slov</w:t>
            </w:r>
            <w:r w:rsidR="007802BD">
              <w:rPr>
                <w:rFonts w:asciiTheme="minorHAnsi" w:hAnsiTheme="minorHAnsi" w:cstheme="minorHAnsi"/>
                <w:color w:val="000000"/>
              </w:rPr>
              <w:t>ensko</w:t>
            </w:r>
            <w:r w:rsidRPr="007802BD">
              <w:rPr>
                <w:rFonts w:asciiTheme="minorHAnsi" w:hAnsiTheme="minorHAnsi" w:cstheme="minorHAnsi"/>
                <w:color w:val="000000"/>
              </w:rPr>
              <w:t xml:space="preserve"> - SK - E</w:t>
            </w:r>
            <w:r w:rsidR="007802BD">
              <w:rPr>
                <w:rFonts w:asciiTheme="minorHAnsi" w:hAnsiTheme="minorHAnsi" w:cstheme="minorHAnsi"/>
                <w:color w:val="000000"/>
              </w:rPr>
              <w:t>FRR</w:t>
            </w:r>
            <w:r w:rsidRPr="007802BD">
              <w:rPr>
                <w:rFonts w:asciiTheme="minorHAnsi" w:hAnsiTheme="minorHAnsi" w:cstheme="minorHAnsi"/>
                <w:color w:val="000000"/>
              </w:rPr>
              <w:t>/</w:t>
            </w:r>
            <w:r w:rsidR="007802BD">
              <w:rPr>
                <w:rFonts w:asciiTheme="minorHAnsi" w:hAnsiTheme="minorHAnsi" w:cstheme="minorHAnsi"/>
                <w:color w:val="000000"/>
              </w:rPr>
              <w:t>K</w:t>
            </w:r>
            <w:r w:rsidRPr="007802BD">
              <w:rPr>
                <w:rFonts w:asciiTheme="minorHAnsi" w:hAnsiTheme="minorHAnsi" w:cstheme="minorHAnsi"/>
                <w:color w:val="000000"/>
              </w:rPr>
              <w:t>F/</w:t>
            </w:r>
            <w:r w:rsidR="007802BD">
              <w:rPr>
                <w:rFonts w:asciiTheme="minorHAnsi" w:hAnsiTheme="minorHAnsi" w:cstheme="minorHAnsi"/>
                <w:color w:val="000000"/>
              </w:rPr>
              <w:t>FST</w:t>
            </w:r>
            <w:r w:rsidRPr="007802BD">
              <w:rPr>
                <w:rFonts w:asciiTheme="minorHAnsi" w:hAnsiTheme="minorHAnsi" w:cstheme="minorHAnsi"/>
                <w:color w:val="000000"/>
              </w:rPr>
              <w:t>/ESF+</w:t>
            </w:r>
          </w:p>
        </w:tc>
      </w:tr>
      <w:tr w:rsidR="00D0033E" w:rsidRPr="007802BD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802BD" w:rsidRDefault="00CB561D">
            <w:pPr>
              <w:rPr>
                <w:rFonts w:asciiTheme="minorHAnsi" w:hAnsiTheme="minorHAnsi" w:cstheme="minorHAnsi"/>
                <w:color w:val="000000"/>
              </w:rPr>
            </w:pPr>
            <w:r w:rsidRPr="007802BD">
              <w:rPr>
                <w:rFonts w:asciiTheme="minorHAnsi" w:hAnsiTheme="minorHAnsi" w:cstheme="minorHAnsi"/>
                <w:color w:val="000000"/>
              </w:rPr>
              <w:t>Verzia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Pr="007802BD" w:rsidRDefault="00CB561D">
            <w:pPr>
              <w:rPr>
                <w:rFonts w:asciiTheme="minorHAnsi" w:hAnsiTheme="minorHAnsi" w:cstheme="minorHAnsi"/>
                <w:color w:val="000000"/>
              </w:rPr>
            </w:pPr>
            <w:r w:rsidRPr="007802BD">
              <w:rPr>
                <w:rFonts w:asciiTheme="minorHAnsi" w:hAnsiTheme="minorHAnsi" w:cstheme="minorHAnsi"/>
                <w:color w:val="000000"/>
              </w:rPr>
              <w:t>202303.0</w:t>
            </w:r>
          </w:p>
        </w:tc>
      </w:tr>
      <w:tr w:rsidR="007802BD" w:rsidRPr="007802BD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7802BD" w:rsidRPr="003C0B01" w:rsidRDefault="007802BD" w:rsidP="007802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Termín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7802BD" w:rsidRPr="003C0B01" w:rsidRDefault="007802BD" w:rsidP="007802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apríl</w:t>
            </w:r>
            <w:r>
              <w:rPr>
                <w:rFonts w:ascii="Calibri" w:hAnsi="Calibri" w:cs="Calibri"/>
                <w:color w:val="000000"/>
              </w:rPr>
              <w:t xml:space="preserve"> 2023</w:t>
            </w:r>
          </w:p>
        </w:tc>
      </w:tr>
      <w:tr w:rsidR="007802BD" w:rsidRPr="007802BD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7802BD" w:rsidRDefault="007802BD" w:rsidP="007802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Stav údajov k dátumu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7802BD" w:rsidRDefault="007802BD" w:rsidP="007802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31. </w:t>
            </w:r>
            <w:r>
              <w:rPr>
                <w:rFonts w:ascii="Calibri" w:hAnsi="Calibri" w:cs="Calibri"/>
                <w:color w:val="000000"/>
              </w:rPr>
              <w:t>marec</w:t>
            </w:r>
            <w:r>
              <w:rPr>
                <w:rFonts w:ascii="Calibri" w:hAnsi="Calibri" w:cs="Calibri"/>
                <w:color w:val="000000"/>
              </w:rPr>
              <w:t xml:space="preserve"> 202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A77B3E" w:rsidRPr="007802BD" w:rsidRDefault="00CB561D">
      <w:pPr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7802BD">
        <w:rPr>
          <w:rFonts w:asciiTheme="minorHAnsi" w:hAnsiTheme="minorHAnsi" w:cstheme="minorHAnsi"/>
          <w:color w:val="000000"/>
        </w:rPr>
        <w:br w:type="page"/>
      </w:r>
      <w:r w:rsidRPr="007802BD">
        <w:rPr>
          <w:rFonts w:asciiTheme="minorHAnsi" w:hAnsiTheme="minorHAnsi" w:cstheme="minorHAnsi"/>
          <w:b/>
          <w:color w:val="000000"/>
        </w:rPr>
        <w:lastRenderedPageBreak/>
        <w:t>Obsah</w:t>
      </w:r>
    </w:p>
    <w:p w:rsidR="00A77B3E" w:rsidRPr="007802BD" w:rsidRDefault="00A77B3E">
      <w:pPr>
        <w:jc w:val="center"/>
        <w:rPr>
          <w:rFonts w:asciiTheme="minorHAnsi" w:hAnsiTheme="minorHAnsi" w:cstheme="minorHAnsi"/>
          <w:color w:val="000000"/>
        </w:rPr>
      </w:pPr>
    </w:p>
    <w:p w:rsidR="00D0033E" w:rsidRPr="007802BD" w:rsidRDefault="00CB561D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r w:rsidRPr="007802BD">
        <w:rPr>
          <w:rFonts w:asciiTheme="minorHAnsi" w:hAnsiTheme="minorHAnsi" w:cstheme="minorHAnsi"/>
          <w:color w:val="000000"/>
        </w:rPr>
        <w:fldChar w:fldCharType="begin"/>
      </w:r>
      <w:r w:rsidR="00A77B3E" w:rsidRPr="007802BD">
        <w:rPr>
          <w:rFonts w:asciiTheme="minorHAnsi" w:hAnsiTheme="minorHAnsi" w:cstheme="minorHAnsi"/>
          <w:color w:val="000000"/>
        </w:rPr>
        <w:instrText>TOC \o "1-9" \z \u \h</w:instrText>
      </w:r>
      <w:r w:rsidRPr="007802BD">
        <w:rPr>
          <w:rFonts w:asciiTheme="minorHAnsi" w:hAnsiTheme="minorHAnsi" w:cstheme="minorHAnsi"/>
          <w:color w:val="000000"/>
        </w:rPr>
        <w:fldChar w:fldCharType="separate"/>
      </w:r>
      <w:hyperlink w:anchor="_Toc256000002" w:history="1">
        <w:r w:rsidR="00A77B3E" w:rsidRPr="007802BD">
          <w:rPr>
            <w:rStyle w:val="Hypertextovprepojenie"/>
            <w:rFonts w:asciiTheme="minorHAnsi" w:hAnsiTheme="minorHAnsi" w:cstheme="minorHAnsi"/>
          </w:rPr>
          <w:t>Tabuľka 1: Finančné informácie na úrovni priority a programu, pokiaľ ide o EFRR, ESF+, Kohézny fond, FST a ENRAF [článok 42 ods. 2 písm. a)]</w:t>
        </w:r>
        <w:r w:rsidRPr="007802BD">
          <w:rPr>
            <w:rFonts w:asciiTheme="minorHAnsi" w:hAnsiTheme="minorHAnsi" w:cstheme="minorHAnsi"/>
          </w:rPr>
          <w:tab/>
        </w:r>
        <w:r w:rsidRPr="007802BD">
          <w:rPr>
            <w:rFonts w:asciiTheme="minorHAnsi" w:hAnsiTheme="minorHAnsi" w:cstheme="minorHAnsi"/>
          </w:rPr>
          <w:fldChar w:fldCharType="begin"/>
        </w:r>
        <w:r w:rsidRPr="007802BD">
          <w:rPr>
            <w:rFonts w:asciiTheme="minorHAnsi" w:hAnsiTheme="minorHAnsi" w:cstheme="minorHAnsi"/>
          </w:rPr>
          <w:instrText xml:space="preserve"> PAGEREF _Toc256000002 \h </w:instrText>
        </w:r>
        <w:r w:rsidRPr="007802BD">
          <w:rPr>
            <w:rFonts w:asciiTheme="minorHAnsi" w:hAnsiTheme="minorHAnsi" w:cstheme="minorHAnsi"/>
          </w:rPr>
        </w:r>
        <w:r w:rsidRPr="007802BD">
          <w:rPr>
            <w:rFonts w:asciiTheme="minorHAnsi" w:hAnsiTheme="minorHAnsi" w:cstheme="minorHAnsi"/>
          </w:rPr>
          <w:fldChar w:fldCharType="separate"/>
        </w:r>
        <w:r w:rsidRPr="007802BD">
          <w:rPr>
            <w:rFonts w:asciiTheme="minorHAnsi" w:hAnsiTheme="minorHAnsi" w:cstheme="minorHAnsi"/>
          </w:rPr>
          <w:t>3</w:t>
        </w:r>
        <w:r w:rsidRPr="007802BD">
          <w:rPr>
            <w:rFonts w:asciiTheme="minorHAnsi" w:hAnsiTheme="minorHAnsi" w:cstheme="minorHAnsi"/>
          </w:rPr>
          <w:fldChar w:fldCharType="end"/>
        </w:r>
      </w:hyperlink>
    </w:p>
    <w:p w:rsidR="00D0033E" w:rsidRPr="007802BD" w:rsidRDefault="007802BD">
      <w:pPr>
        <w:pStyle w:val="Obsah1"/>
        <w:tabs>
          <w:tab w:val="right" w:leader="dot" w:pos="10240"/>
        </w:tabs>
        <w:rPr>
          <w:rFonts w:asciiTheme="minorHAnsi" w:hAnsiTheme="minorHAnsi" w:cstheme="minorHAnsi"/>
          <w:sz w:val="22"/>
        </w:rPr>
      </w:pPr>
      <w:hyperlink w:anchor="_Toc256000003" w:history="1">
        <w:r w:rsidR="00A77B3E" w:rsidRPr="007802BD">
          <w:rPr>
            <w:rStyle w:val="Hypertextovprepojenie"/>
            <w:rFonts w:asciiTheme="minorHAnsi" w:hAnsiTheme="minorHAnsi" w:cstheme="minorHAnsi"/>
          </w:rPr>
          <w:t>Tabuľka 2: Členenie kumulatívnych finančných údajov podľa typu intervencie, pokiaľ ide o EFRR, ESF+, Kohézny fond a FST [článok 42 ods. 2 písm. a)]</w:t>
        </w:r>
        <w:r w:rsidR="00CB561D" w:rsidRPr="007802BD">
          <w:rPr>
            <w:rFonts w:asciiTheme="minorHAnsi" w:hAnsiTheme="minorHAnsi" w:cstheme="minorHAnsi"/>
          </w:rPr>
          <w:tab/>
        </w:r>
        <w:r w:rsidR="00CB561D" w:rsidRPr="007802BD">
          <w:rPr>
            <w:rFonts w:asciiTheme="minorHAnsi" w:hAnsiTheme="minorHAnsi" w:cstheme="minorHAnsi"/>
          </w:rPr>
          <w:fldChar w:fldCharType="begin"/>
        </w:r>
        <w:r w:rsidR="00CB561D" w:rsidRPr="007802BD">
          <w:rPr>
            <w:rFonts w:asciiTheme="minorHAnsi" w:hAnsiTheme="minorHAnsi" w:cstheme="minorHAnsi"/>
          </w:rPr>
          <w:instrText xml:space="preserve"> PAGEREF _Toc256000003 \h </w:instrText>
        </w:r>
        <w:r w:rsidR="00CB561D" w:rsidRPr="007802BD">
          <w:rPr>
            <w:rFonts w:asciiTheme="minorHAnsi" w:hAnsiTheme="minorHAnsi" w:cstheme="minorHAnsi"/>
          </w:rPr>
        </w:r>
        <w:r w:rsidR="00CB561D" w:rsidRPr="007802BD">
          <w:rPr>
            <w:rFonts w:asciiTheme="minorHAnsi" w:hAnsiTheme="minorHAnsi" w:cstheme="minorHAnsi"/>
          </w:rPr>
          <w:fldChar w:fldCharType="separate"/>
        </w:r>
        <w:r w:rsidR="00CB561D" w:rsidRPr="007802BD">
          <w:rPr>
            <w:rFonts w:asciiTheme="minorHAnsi" w:hAnsiTheme="minorHAnsi" w:cstheme="minorHAnsi"/>
          </w:rPr>
          <w:t>9</w:t>
        </w:r>
        <w:r w:rsidR="00CB561D" w:rsidRPr="007802BD">
          <w:rPr>
            <w:rFonts w:asciiTheme="minorHAnsi" w:hAnsiTheme="minorHAnsi" w:cstheme="minorHAnsi"/>
          </w:rPr>
          <w:fldChar w:fldCharType="end"/>
        </w:r>
      </w:hyperlink>
    </w:p>
    <w:p w:rsidR="00A77B3E" w:rsidRPr="007802BD" w:rsidRDefault="00CB561D">
      <w:pPr>
        <w:jc w:val="center"/>
        <w:rPr>
          <w:rFonts w:asciiTheme="minorHAnsi" w:hAnsiTheme="minorHAnsi" w:cstheme="minorHAnsi"/>
          <w:color w:val="000000"/>
        </w:rPr>
        <w:sectPr w:rsidR="00A77B3E" w:rsidRPr="007802BD">
          <w:headerReference w:type="default" r:id="rId6"/>
          <w:footerReference w:type="default" r:id="rId7"/>
          <w:pgSz w:w="11906" w:h="16838"/>
          <w:pgMar w:top="720" w:right="936" w:bottom="864" w:left="720" w:header="0" w:footer="72" w:gutter="0"/>
          <w:cols w:space="720"/>
          <w:noEndnote/>
          <w:docGrid w:linePitch="360"/>
        </w:sectPr>
      </w:pPr>
      <w:r w:rsidRPr="007802BD">
        <w:rPr>
          <w:rFonts w:asciiTheme="minorHAnsi" w:hAnsiTheme="minorHAnsi" w:cstheme="minorHAnsi"/>
          <w:color w:val="000000"/>
        </w:rPr>
        <w:fldChar w:fldCharType="end"/>
      </w:r>
    </w:p>
    <w:p w:rsidR="00A77B3E" w:rsidRPr="007802BD" w:rsidRDefault="00CB561D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1" w:name="_Toc256000002"/>
      <w:r w:rsidRPr="007802BD">
        <w:rPr>
          <w:rFonts w:asciiTheme="minorHAnsi" w:hAnsiTheme="minorHAnsi" w:cstheme="minorHAnsi"/>
          <w:b w:val="0"/>
          <w:color w:val="000000"/>
          <w:sz w:val="24"/>
        </w:rPr>
        <w:lastRenderedPageBreak/>
        <w:t>Tabuľka 1: Finančné informácie na úrovni priority a programu, pokiaľ ide o EFRR, ESF+, Kohézny fond, FST a ENRAF [článok 42 ods. 2 písm. a)]</w:t>
      </w:r>
      <w:bookmarkEnd w:id="1"/>
      <w:r w:rsidRPr="007802BD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7802BD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657"/>
        <w:gridCol w:w="365"/>
        <w:gridCol w:w="703"/>
        <w:gridCol w:w="942"/>
        <w:gridCol w:w="1937"/>
        <w:gridCol w:w="1175"/>
        <w:gridCol w:w="1267"/>
        <w:gridCol w:w="1129"/>
        <w:gridCol w:w="1944"/>
        <w:gridCol w:w="1303"/>
        <w:gridCol w:w="2336"/>
        <w:gridCol w:w="832"/>
      </w:tblGrid>
      <w:tr w:rsidR="00D0033E" w:rsidRPr="007802BD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13</w:t>
            </w:r>
          </w:p>
        </w:tc>
      </w:tr>
      <w:tr w:rsidR="00D0033E" w:rsidRPr="007802BD">
        <w:trPr>
          <w:trHeight w:val="160"/>
          <w:tblHeader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Pridelené finančné prostriedky priority na základe programu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Kumulatívne údaje o finančnom pokroku programu</w:t>
            </w:r>
          </w:p>
        </w:tc>
      </w:tr>
      <w:tr w:rsidR="00D0033E" w:rsidRPr="007802BD">
        <w:trPr>
          <w:trHeight w:val="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Základ pre výpočet príspevku Únie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Celkové pridelené finančné prostriedky podľa fondu a národného príspevku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Miera spolufinancovania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Príspevok z fondov na vybrané operácie (v 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vybrané operácie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Časť celkových pridelených finančných prostriedkov, na ktorú sa vzťahujú oprávnené výdavky deklarované prijímateľmi (v 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245 872 875,58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1 058 619 612,72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65 000 000,15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422 926 870,85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48 538 935,11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234 113 267,95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67 500 000,16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39,9999999063%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230 137 106,48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82,6029330550%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143 550 000,00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74,6081504702%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257 242 865,85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954 059 362,81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121 163 824,00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84,9999996699%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175 005 948,08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490 449 288,49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22 988 250,08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39,9999998682%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36 916 883,70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66,9197871630%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208 175 476,75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208 617 232,04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17 500 000,11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559 295 666,51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241 010 350,23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104 994 095,67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308 300 858,66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35 000 000,22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39,9999997460%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343 885 278,09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81,7099125502%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502 871 155,73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84,7769018251%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15 000 000,00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687 647 060,00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84,9999998546%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353 058 824,00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84,9999998867%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50 000 000,00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143 127 022,01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1 428 002 889,00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84,7749104239%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13 021 205,00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763 396 398,99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84,6454270485%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5 157 245,00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66 051 238,00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84,9999995458%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481 794 171,22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48 705 882,54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12 572 500,00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64 814 117,89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15 288 235,35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84,9999996806%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40 565 783,00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39,9999995070%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281 961 456,00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84,9999997872%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9 366 720,00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164 650 955,75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243 176 471,25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84,9999997671%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52 941 177,00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84,9999991500%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1 475 000,00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136 835 294,97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5 737 500,00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98 483 530,03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84,9999994688%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9 117 530,00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224 064 706,49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2 722 000,00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18 015 258,87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7 046 250,00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83 114 129,64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84,9999997694%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19 250 000,00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94 200 000,17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19 125 000,00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220 211 765,10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275 470 588,73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84,9999998474%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4 025 000,00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167 358 824,05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19 247 058,88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23 100 000,00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266 478 824,36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10 275 000,00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228 000 000,71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84,9999997357%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116 470 589,00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84,9999994419%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196 470 589,00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84,9999996692%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1 084 210,80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26 842 105,77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569 473,83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15 186 316,08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1 056 842,37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94,9999760194%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27 001 053,15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94,9999981892%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4P8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ESO4.13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75 725 556,00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89,9999994718%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4 429 090,00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195 554 425,94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2 500 000,00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40,0000000000%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RSO5.2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272 259 668,06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84,9999989526%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JSO8.1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629 511 775,00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69,9999999206%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7P1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340 928 420,00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lastRenderedPageBreak/>
              <w:t>7P2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68 842 992,00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75,0000000000%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7P3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112 725 311,00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74,9999997782%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7P4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24 481 013,00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74,9999969364%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1 233 691 294,01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EFRR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8 500 649 482,01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Viac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121 273 027,00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Menej rozvinuté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2 713 978 393,00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653 992 788,00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Spolu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2 923 567 267,00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  <w:tr w:rsidR="00D0033E" w:rsidRPr="007802BD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Celkový súčet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16 147 152 251,02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A77B3E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0,00%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</w:tcPr>
          <w:p w:rsidR="00A77B3E" w:rsidRPr="007802BD" w:rsidRDefault="00CB561D">
            <w:pPr>
              <w:spacing w:before="100"/>
              <w:jc w:val="right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0</w:t>
            </w:r>
          </w:p>
        </w:tc>
      </w:tr>
    </w:tbl>
    <w:p w:rsidR="00A77B3E" w:rsidRPr="007802BD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  <w:sectPr w:rsidR="00A77B3E" w:rsidRPr="00780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864" w:left="936" w:header="288" w:footer="72" w:gutter="0"/>
          <w:cols w:space="720"/>
          <w:noEndnote/>
          <w:docGrid w:linePitch="360"/>
        </w:sectPr>
      </w:pPr>
    </w:p>
    <w:p w:rsidR="00A77B3E" w:rsidRPr="007802BD" w:rsidRDefault="00CB561D">
      <w:pPr>
        <w:pStyle w:val="Nadpis1"/>
        <w:spacing w:before="100" w:after="0"/>
        <w:rPr>
          <w:rFonts w:asciiTheme="minorHAnsi" w:hAnsiTheme="minorHAnsi" w:cstheme="minorHAnsi"/>
          <w:b w:val="0"/>
          <w:color w:val="000000"/>
          <w:sz w:val="24"/>
        </w:rPr>
      </w:pPr>
      <w:bookmarkStart w:id="2" w:name="_Toc256000003"/>
      <w:r w:rsidRPr="007802BD">
        <w:rPr>
          <w:rFonts w:asciiTheme="minorHAnsi" w:hAnsiTheme="minorHAnsi" w:cstheme="minorHAnsi"/>
          <w:b w:val="0"/>
          <w:color w:val="000000"/>
          <w:sz w:val="24"/>
        </w:rPr>
        <w:lastRenderedPageBreak/>
        <w:t>Tabuľka 2: Členenie kumulatívnych finančných údajov podľa typu intervencie, pokiaľ ide o EFRR, ESF+, Kohézny fond a FST [článok 42 ods. 2 písm. a)]</w:t>
      </w:r>
      <w:bookmarkEnd w:id="2"/>
      <w:r w:rsidRPr="007802BD">
        <w:rPr>
          <w:rFonts w:asciiTheme="minorHAnsi" w:hAnsiTheme="minorHAnsi" w:cstheme="minorHAnsi"/>
          <w:b w:val="0"/>
          <w:color w:val="000000"/>
          <w:sz w:val="24"/>
        </w:rPr>
        <w:t xml:space="preserve"> </w:t>
      </w:r>
    </w:p>
    <w:p w:rsidR="00A77B3E" w:rsidRPr="007802BD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695"/>
        <w:gridCol w:w="365"/>
        <w:gridCol w:w="780"/>
        <w:gridCol w:w="832"/>
        <w:gridCol w:w="695"/>
        <w:gridCol w:w="1077"/>
        <w:gridCol w:w="1229"/>
        <w:gridCol w:w="1057"/>
        <w:gridCol w:w="1212"/>
        <w:gridCol w:w="991"/>
        <w:gridCol w:w="1432"/>
        <w:gridCol w:w="1673"/>
        <w:gridCol w:w="1683"/>
        <w:gridCol w:w="968"/>
      </w:tblGrid>
      <w:tr w:rsidR="00D0033E" w:rsidRPr="007802BD">
        <w:trPr>
          <w:trHeight w:val="160"/>
          <w:tblHeader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Charakteristika výdavku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Kategorizácia podľa dimenzií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Finančné údaje</w:t>
            </w:r>
          </w:p>
        </w:tc>
      </w:tr>
      <w:tr w:rsidR="00D0033E" w:rsidRPr="007802BD">
        <w:trPr>
          <w:trHeight w:val="160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Priorita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Špecifický cieľ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Fond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Kategória regiónu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Celkové oprávnené náklady vybraných operácií (v EUR)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Celkové oprávnené výdavky deklarované prijímateľmi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Počet vybraných operácií</w:t>
            </w:r>
          </w:p>
        </w:tc>
      </w:tr>
      <w:tr w:rsidR="00D0033E" w:rsidRPr="007802BD">
        <w:trPr>
          <w:trHeight w:val="16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Oblasť intervencie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Forma podpory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Dimenzia „územná realizácia“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Dimenzia „hospodárska činnosť“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Dimenzia „umiestnenie“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Sekundárny tematický okruh ESF+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Dimenzia „rodová rovnosť“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CB561D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  <w:r w:rsidRPr="007802BD">
              <w:rPr>
                <w:rFonts w:asciiTheme="minorHAnsi" w:hAnsiTheme="minorHAnsi" w:cstheme="minorHAnsi"/>
                <w:color w:val="000000"/>
                <w:sz w:val="12"/>
              </w:rPr>
              <w:t>Dimenzia „makroregión a morská oblasť“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80" w:type="dxa"/>
              <w:right w:w="60" w:type="dxa"/>
            </w:tcMar>
            <w:vAlign w:val="center"/>
          </w:tcPr>
          <w:p w:rsidR="00A77B3E" w:rsidRPr="007802BD" w:rsidRDefault="00A77B3E">
            <w:pPr>
              <w:spacing w:before="100"/>
              <w:jc w:val="center"/>
              <w:rPr>
                <w:rFonts w:asciiTheme="minorHAnsi" w:hAnsiTheme="minorHAnsi" w:cstheme="minorHAnsi"/>
                <w:color w:val="000000"/>
                <w:sz w:val="12"/>
              </w:rPr>
            </w:pPr>
          </w:p>
        </w:tc>
      </w:tr>
    </w:tbl>
    <w:p w:rsidR="00A77B3E" w:rsidRPr="007802BD" w:rsidRDefault="00A77B3E">
      <w:pPr>
        <w:spacing w:before="100"/>
        <w:rPr>
          <w:rFonts w:asciiTheme="minorHAnsi" w:hAnsiTheme="minorHAnsi" w:cstheme="minorHAnsi"/>
          <w:color w:val="000000"/>
          <w:sz w:val="12"/>
        </w:rPr>
      </w:pPr>
    </w:p>
    <w:sectPr w:rsidR="00A77B3E" w:rsidRPr="007802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864" w:left="936" w:header="288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71" w:rsidRDefault="00CB561D">
      <w:r>
        <w:separator/>
      </w:r>
    </w:p>
  </w:endnote>
  <w:endnote w:type="continuationSeparator" w:id="0">
    <w:p w:rsidR="00F42C71" w:rsidRDefault="00CB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25"/>
      <w:gridCol w:w="2399"/>
      <w:gridCol w:w="3926"/>
    </w:tblGrid>
    <w:tr w:rsidR="00D0033E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D0033E" w:rsidRPr="007802BD" w:rsidRDefault="00CB561D">
          <w:pPr>
            <w:rPr>
              <w:rFonts w:asciiTheme="minorHAnsi" w:hAnsiTheme="minorHAnsi" w:cstheme="minorHAnsi"/>
              <w:b/>
              <w:color w:val="000000"/>
            </w:rPr>
          </w:pPr>
          <w:r w:rsidRPr="007802BD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0033E" w:rsidRPr="007802BD" w:rsidRDefault="00CB561D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802BD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7802BD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7802BD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802BD">
            <w:rPr>
              <w:rFonts w:asciiTheme="minorHAnsi" w:hAnsiTheme="minorHAnsi" w:cstheme="minorHAnsi"/>
              <w:b/>
              <w:color w:val="000000"/>
            </w:rPr>
            <w:t>2</w:t>
          </w:r>
          <w:r w:rsidRPr="007802BD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0033E" w:rsidRPr="007802BD" w:rsidRDefault="00CB561D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802BD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0033E" w:rsidRDefault="00D0033E">
    <w:pPr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814"/>
      <w:gridCol w:w="3553"/>
      <w:gridCol w:w="5815"/>
    </w:tblGrid>
    <w:tr w:rsidR="00D0033E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D0033E" w:rsidRPr="007802BD" w:rsidRDefault="00CB561D">
          <w:pPr>
            <w:rPr>
              <w:rFonts w:asciiTheme="minorHAnsi" w:hAnsiTheme="minorHAnsi" w:cstheme="minorHAnsi"/>
              <w:b/>
              <w:color w:val="000000"/>
            </w:rPr>
          </w:pPr>
          <w:r w:rsidRPr="007802BD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0033E" w:rsidRPr="007802BD" w:rsidRDefault="00CB561D">
          <w:pPr>
            <w:jc w:val="center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802BD">
            <w:rPr>
              <w:rFonts w:asciiTheme="minorHAnsi" w:hAnsiTheme="minorHAnsi" w:cstheme="minorHAnsi"/>
              <w:b/>
              <w:color w:val="000000"/>
            </w:rPr>
            <w:fldChar w:fldCharType="begin"/>
          </w:r>
          <w:r w:rsidRPr="007802BD">
            <w:rPr>
              <w:rFonts w:asciiTheme="minorHAnsi" w:hAnsiTheme="minorHAnsi" w:cstheme="minorHAnsi"/>
              <w:b/>
              <w:color w:val="000000"/>
            </w:rPr>
            <w:instrText>PAGE</w:instrText>
          </w:r>
          <w:r w:rsidRPr="007802BD">
            <w:rPr>
              <w:rFonts w:asciiTheme="minorHAnsi" w:hAnsiTheme="minorHAnsi" w:cstheme="minorHAnsi"/>
              <w:b/>
              <w:color w:val="000000"/>
            </w:rPr>
            <w:fldChar w:fldCharType="separate"/>
          </w:r>
          <w:r w:rsidR="007802BD">
            <w:rPr>
              <w:rFonts w:asciiTheme="minorHAnsi" w:hAnsiTheme="minorHAnsi" w:cstheme="minorHAnsi"/>
              <w:b/>
              <w:color w:val="000000"/>
            </w:rPr>
            <w:t>8</w:t>
          </w:r>
          <w:r w:rsidRPr="007802BD">
            <w:rPr>
              <w:rFonts w:asciiTheme="minorHAnsi" w:hAnsiTheme="minorHAnsi" w:cstheme="minorHAnsi"/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D0033E" w:rsidRPr="007802BD" w:rsidRDefault="00CB561D">
          <w:pPr>
            <w:jc w:val="right"/>
            <w:rPr>
              <w:rFonts w:asciiTheme="minorHAnsi" w:hAnsiTheme="minorHAnsi" w:cstheme="minorHAnsi"/>
              <w:b/>
              <w:color w:val="000000"/>
              <w:sz w:val="32"/>
            </w:rPr>
          </w:pPr>
          <w:r w:rsidRPr="007802BD">
            <w:rPr>
              <w:rFonts w:asciiTheme="minorHAnsi" w:hAnsiTheme="minorHAnsi" w:cstheme="minorHAnsi"/>
              <w:b/>
              <w:color w:val="000000"/>
              <w:sz w:val="32"/>
            </w:rPr>
            <w:t>SK</w:t>
          </w:r>
        </w:p>
      </w:tc>
    </w:tr>
  </w:tbl>
  <w:p w:rsidR="00D0033E" w:rsidRDefault="00D0033E">
    <w:pPr>
      <w:rPr>
        <w:b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226"/>
      <w:gridCol w:w="2731"/>
      <w:gridCol w:w="6225"/>
    </w:tblGrid>
    <w:tr w:rsidR="00D0033E">
      <w:trPr>
        <w:trHeight w:val="160"/>
      </w:trPr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0033E" w:rsidRDefault="00CB561D">
          <w:pPr>
            <w:rPr>
              <w:b/>
              <w:color w:val="000000"/>
            </w:rPr>
          </w:pPr>
          <w:r>
            <w:rPr>
              <w:b/>
              <w:color w:val="000000"/>
              <w:sz w:val="32"/>
            </w:rPr>
            <w:t>SK</w:t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0033E" w:rsidRDefault="00CB561D">
          <w:pPr>
            <w:jc w:val="center"/>
            <w:rPr>
              <w:b/>
              <w:color w:val="000000"/>
              <w:sz w:val="32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>
            <w:rPr>
              <w:b/>
              <w:color w:val="000000"/>
            </w:rPr>
            <w:fldChar w:fldCharType="separate"/>
          </w:r>
          <w:r w:rsidR="007802BD">
            <w:rPr>
              <w:b/>
              <w:color w:val="000000"/>
            </w:rPr>
            <w:t>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top w:w="0" w:type="dxa"/>
            <w:left w:w="60" w:type="dxa"/>
            <w:bottom w:w="80" w:type="dxa"/>
            <w:right w:w="60" w:type="dxa"/>
          </w:tcMar>
        </w:tcPr>
        <w:p w:rsidR="00D0033E" w:rsidRDefault="00CB561D">
          <w:pPr>
            <w:jc w:val="right"/>
            <w:rPr>
              <w:b/>
              <w:color w:val="000000"/>
              <w:sz w:val="32"/>
            </w:rPr>
          </w:pPr>
          <w:r>
            <w:rPr>
              <w:b/>
              <w:color w:val="000000"/>
              <w:sz w:val="32"/>
            </w:rPr>
            <w:t>SK</w:t>
          </w:r>
        </w:p>
      </w:tc>
    </w:tr>
  </w:tbl>
  <w:p w:rsidR="00D0033E" w:rsidRDefault="00D0033E">
    <w:pPr>
      <w:rPr>
        <w:b/>
        <w:color w:val="00000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71" w:rsidRDefault="00CB561D">
      <w:r>
        <w:separator/>
      </w:r>
    </w:p>
  </w:footnote>
  <w:footnote w:type="continuationSeparator" w:id="0">
    <w:p w:rsidR="00F42C71" w:rsidRDefault="00CB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2BD" w:rsidRDefault="007802BD" w:rsidP="007802BD">
    <w:pPr>
      <w:jc w:val="center"/>
    </w:pPr>
  </w:p>
  <w:p w:rsidR="00D0033E" w:rsidRDefault="007802BD" w:rsidP="007802BD">
    <w:pPr>
      <w:jc w:val="center"/>
    </w:pPr>
    <w:r>
      <w:rPr>
        <w:lang w:val="sk-SK" w:eastAsia="sk-SK"/>
      </w:rPr>
      <w:drawing>
        <wp:inline distT="0" distB="0" distL="0" distR="0" wp14:anchorId="2BC51CC6" wp14:editId="43EDA7F4">
          <wp:extent cx="4546800" cy="316800"/>
          <wp:effectExtent l="0" t="0" r="0" b="762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S+MIRR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800" cy="31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3E" w:rsidRDefault="00D003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802BD"/>
    <w:rsid w:val="00A77B3E"/>
    <w:rsid w:val="00CA2A55"/>
    <w:rsid w:val="00CB561D"/>
    <w:rsid w:val="00D0033E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1152F"/>
  <w15:docId w15:val="{30488487-77ED-42AD-88BA-5A68758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rsid w:val="00805BCE"/>
  </w:style>
  <w:style w:type="character" w:styleId="Hypertextovprepojenie">
    <w:name w:val="Hyperlink"/>
    <w:basedOn w:val="Predvolenpsmoodseku"/>
    <w:rsid w:val="00EF7B96"/>
    <w:rPr>
      <w:color w:val="0000FF"/>
      <w:u w:val="single"/>
    </w:rPr>
  </w:style>
  <w:style w:type="paragraph" w:styleId="Obsah3">
    <w:name w:val="toc 3"/>
    <w:basedOn w:val="Normlny"/>
    <w:next w:val="Normlny"/>
    <w:autoRedefine/>
    <w:rsid w:val="00805BCE"/>
    <w:pPr>
      <w:ind w:left="480"/>
    </w:pPr>
  </w:style>
  <w:style w:type="paragraph" w:styleId="Obsah4">
    <w:name w:val="toc 4"/>
    <w:basedOn w:val="Normlny"/>
    <w:next w:val="Normlny"/>
    <w:autoRedefine/>
    <w:rsid w:val="00805BCE"/>
    <w:pPr>
      <w:ind w:left="720"/>
    </w:pPr>
  </w:style>
  <w:style w:type="paragraph" w:styleId="Hlavika">
    <w:name w:val="header"/>
    <w:basedOn w:val="Normlny"/>
    <w:link w:val="HlavikaChar"/>
    <w:unhideWhenUsed/>
    <w:rsid w:val="007802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802BD"/>
    <w:rPr>
      <w:sz w:val="24"/>
      <w:szCs w:val="24"/>
    </w:rPr>
  </w:style>
  <w:style w:type="paragraph" w:styleId="Pta">
    <w:name w:val="footer"/>
    <w:basedOn w:val="Normlny"/>
    <w:link w:val="PtaChar"/>
    <w:unhideWhenUsed/>
    <w:rsid w:val="007802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02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1846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Roba, Pavol</dc:creator>
  <cp:lastModifiedBy>psk_oa</cp:lastModifiedBy>
  <cp:revision>2</cp:revision>
  <dcterms:created xsi:type="dcterms:W3CDTF">2023-04-12T14:23:00Z</dcterms:created>
  <dcterms:modified xsi:type="dcterms:W3CDTF">2023-04-12T14:23:00Z</dcterms:modified>
</cp:coreProperties>
</file>