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B4A12" w14:textId="3A044DD1" w:rsidR="003114E8" w:rsidRDefault="003114E8" w:rsidP="003114E8">
      <w:pPr>
        <w:pStyle w:val="Hlavika"/>
        <w:tabs>
          <w:tab w:val="clear" w:pos="9072"/>
        </w:tabs>
        <w:ind w:right="-995"/>
        <w:rPr>
          <w:rFonts w:ascii="Calibri" w:hAnsi="Calibri" w:cs="Times New Roman"/>
          <w:noProof/>
          <w:lang w:eastAsia="sk-SK"/>
        </w:rPr>
      </w:pPr>
    </w:p>
    <w:p w14:paraId="522A21C4" w14:textId="4DC81BD3" w:rsidR="007879DC" w:rsidRDefault="007879DC" w:rsidP="003114E8">
      <w:pPr>
        <w:pStyle w:val="Hlavika"/>
        <w:tabs>
          <w:tab w:val="clear" w:pos="9072"/>
        </w:tabs>
        <w:ind w:right="-995"/>
        <w:rPr>
          <w:rFonts w:ascii="Calibri" w:hAnsi="Calibri" w:cs="Times New Roman"/>
          <w:noProof/>
          <w:lang w:eastAsia="sk-SK"/>
        </w:rPr>
      </w:pPr>
    </w:p>
    <w:p w14:paraId="10E05821" w14:textId="77777777" w:rsidR="007879DC" w:rsidRPr="00BC1A65" w:rsidRDefault="007879DC" w:rsidP="003114E8">
      <w:pPr>
        <w:pStyle w:val="Hlavika"/>
        <w:tabs>
          <w:tab w:val="clear" w:pos="9072"/>
        </w:tabs>
        <w:ind w:right="-995"/>
        <w:rPr>
          <w:rFonts w:ascii="Calibri" w:hAnsi="Calibri" w:cs="Times New Roman"/>
          <w:noProof/>
          <w:lang w:eastAsia="sk-SK"/>
        </w:rPr>
      </w:pPr>
    </w:p>
    <w:p w14:paraId="0C65585A" w14:textId="33D26F4E" w:rsidR="003114E8" w:rsidRPr="00246FDB" w:rsidRDefault="003114E8" w:rsidP="003114E8">
      <w:pPr>
        <w:tabs>
          <w:tab w:val="left" w:pos="3215"/>
        </w:tabs>
        <w:spacing w:after="0"/>
        <w:rPr>
          <w:b/>
          <w:color w:val="1F4E79" w:themeColor="accent1" w:themeShade="80"/>
          <w:sz w:val="27"/>
          <w:szCs w:val="27"/>
        </w:rPr>
      </w:pPr>
      <w:r w:rsidRPr="00246FDB">
        <w:rPr>
          <w:b/>
          <w:color w:val="1F4E79" w:themeColor="accent1" w:themeShade="80"/>
          <w:sz w:val="27"/>
          <w:szCs w:val="27"/>
        </w:rPr>
        <w:t xml:space="preserve">Metodický dokument Riadiaceho orgánu pre Program Slovensko 2021 – 2027 č. </w:t>
      </w:r>
      <w:r w:rsidR="00CB31B3" w:rsidRPr="00246FDB">
        <w:rPr>
          <w:b/>
          <w:color w:val="1F4E79" w:themeColor="accent1" w:themeShade="80"/>
          <w:sz w:val="27"/>
          <w:szCs w:val="27"/>
        </w:rPr>
        <w:t>8</w:t>
      </w:r>
    </w:p>
    <w:p w14:paraId="26FB36EF" w14:textId="77777777" w:rsidR="003114E8" w:rsidRPr="00BC1A65" w:rsidRDefault="003114E8" w:rsidP="003114E8">
      <w:pPr>
        <w:rPr>
          <w:color w:val="0055A1"/>
        </w:rPr>
      </w:pPr>
      <w:bookmarkStart w:id="0" w:name="_GoBack"/>
      <w:bookmarkEnd w:id="0"/>
    </w:p>
    <w:p w14:paraId="0E77382F" w14:textId="77777777" w:rsidR="003114E8" w:rsidRPr="00BC1A65" w:rsidRDefault="003114E8" w:rsidP="003114E8"/>
    <w:p w14:paraId="0EB30FE2" w14:textId="77777777" w:rsidR="003114E8" w:rsidRPr="00BC1A65" w:rsidRDefault="003114E8" w:rsidP="003114E8"/>
    <w:p w14:paraId="06751C69" w14:textId="77777777" w:rsidR="003114E8" w:rsidRPr="00BC1A65" w:rsidRDefault="003114E8" w:rsidP="003114E8"/>
    <w:p w14:paraId="55CF8A50" w14:textId="77777777" w:rsidR="003114E8" w:rsidRPr="00BC1A65" w:rsidRDefault="003114E8" w:rsidP="003114E8"/>
    <w:p w14:paraId="15F9F250" w14:textId="77777777" w:rsidR="003114E8" w:rsidRPr="00BC1A65" w:rsidRDefault="003114E8" w:rsidP="003114E8"/>
    <w:p w14:paraId="30D192F9" w14:textId="77777777" w:rsidR="003114E8" w:rsidRPr="00BC1A65" w:rsidRDefault="003114E8" w:rsidP="003114E8"/>
    <w:p w14:paraId="73001EDD" w14:textId="77777777" w:rsidR="003114E8" w:rsidRPr="00BC1A65" w:rsidRDefault="003114E8" w:rsidP="003114E8">
      <w:pPr>
        <w:rPr>
          <w:rStyle w:val="Intenzvnyodkaz"/>
          <w:color w:val="7F7F7F" w:themeColor="text1" w:themeTint="80"/>
          <w:sz w:val="40"/>
          <w:szCs w:val="40"/>
        </w:rPr>
      </w:pPr>
      <w:r w:rsidRPr="00BC1A65">
        <w:rPr>
          <w:rStyle w:val="Intenzvnyodkaz"/>
          <w:noProof/>
          <w:color w:val="7F7F7F" w:themeColor="text1" w:themeTint="80"/>
          <w:sz w:val="40"/>
          <w:szCs w:val="40"/>
          <w:lang w:eastAsia="sk-SK"/>
        </w:rPr>
        <mc:AlternateContent>
          <mc:Choice Requires="wps">
            <w:drawing>
              <wp:anchor distT="0" distB="0" distL="114300" distR="114300" simplePos="0" relativeHeight="251659264" behindDoc="0" locked="0" layoutInCell="1" allowOverlap="1" wp14:anchorId="17AAC18F" wp14:editId="0CD04BEA">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2A40D7"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6fAQIAADoEAAAOAAAAZHJzL2Uyb0RvYy54bWysU0tu2zAQ3RfoHQjua8lOlBqC5SwSpF30&#10;Y/RzAJoibRYkhyAZyz5Klz1ATxH0XhmStvJpNy26IcT5vHnvabi43BtNdsIHBbaj00lNibAcemU3&#10;Hf365ebVnJIQme2ZBis6ehCBXi5fvlgMrhUz2ILuhScIYkM7uI5uY3RtVQW+FYaFCThhMSnBGxbx&#10;6jdV79mA6EZXs7q+qAbwvfPARQgYvS5Jusz4UgoeP0oZRCS6o8gt5tPnc53Oarlg7cYzt1X8SIP9&#10;AwvDlMWhI9Q1i4zcevUblFHcQwAZJxxMBVIqLrIGVDOtn6n5vGVOZC1oTnCjTeH/wfIPu5Unqu9o&#10;Q4llBn/R6tf3u5/m7gcJDr5Z5EeaZNPgQovVV3blj7fgVj5p3ktviNTKvcUNyC6gLrLPJh9Gk8U+&#10;Eo7B87OmOb/AafyUqwpEgnI+xDcCDEkfHdXKJv2sZbt3IeJYLD2VpLC2ZOjobN68bnJZAK36G6V1&#10;SuYdElfakx3Dv7/eFG761ryHvsTmTV3nHUDcsTxPeYSEOW0xmAwokvNXPGhROHwSEh1EaWXACFRm&#10;MM6FjWfJwoyE1alNIsuxsS7s09I/EH7aeKxPrSLv9d80jx15Mtg4Nhtlwf9petxPj5RlqT85UHQn&#10;C9bQH/IyZGtwQbPC42NKL+DxPbc/PPnlPQAAAP//AwBQSwMEFAAGAAgAAAAhAFxccRveAAAACgEA&#10;AA8AAABkcnMvZG93bnJldi54bWxMj8tOxDAMRfdI/ENkJHYzaUuHR2k6QkgsECuG1zbTuGmhcaIk&#10;7RS+niAWsLR9dH1uvV3MyGb0YbAkIF9nwJBaqwbSAp6f7laXwEKUpORoCQV8YoBtc3xUy0rZAz3i&#10;vIuapRAKlRTQx+gqzkPbo5FhbR1SunXWGxnT6DVXXh5SuBl5kWXn3MiB0odeOrztsf3YTUbAy3vn&#10;PP/S86TvHU5XWHQPb69CnJ4sN9fAIi7xD4Yf/aQOTXLa24lUYKOAVV7mF4kVsMnPgCViU5YFsP3v&#10;gjc1/1+h+QYAAP//AwBQSwECLQAUAAYACAAAACEAtoM4kv4AAADhAQAAEwAAAAAAAAAAAAAAAAAA&#10;AAAAW0NvbnRlbnRfVHlwZXNdLnhtbFBLAQItABQABgAIAAAAIQA4/SH/1gAAAJQBAAALAAAAAAAA&#10;AAAAAAAAAC8BAABfcmVscy8ucmVsc1BLAQItABQABgAIAAAAIQBysO6fAQIAADoEAAAOAAAAAAAA&#10;AAAAAAAAAC4CAABkcnMvZTJvRG9jLnhtbFBLAQItABQABgAIAAAAIQBcXHEb3gAAAAoBAAAPAAAA&#10;AAAAAAAAAAAAAFsEAABkcnMvZG93bnJldi54bWxQSwUGAAAAAAQABADzAAAAZgUAAAAA&#10;" strokecolor="#d8d8d8 [2732]" strokeweight="2.25pt">
                <v:stroke joinstyle="miter"/>
              </v:line>
            </w:pict>
          </mc:Fallback>
        </mc:AlternateContent>
      </w:r>
      <w:r>
        <w:rPr>
          <w:rStyle w:val="Intenzvnyodkaz"/>
          <w:color w:val="7F7F7F" w:themeColor="text1" w:themeTint="80"/>
          <w:sz w:val="40"/>
          <w:szCs w:val="40"/>
        </w:rPr>
        <w:t xml:space="preserve">Metodické usmernenie k podpore integrovaného územného rozvoja </w:t>
      </w:r>
    </w:p>
    <w:p w14:paraId="66ACFE44" w14:textId="77777777" w:rsidR="003114E8" w:rsidRPr="00BC1A65" w:rsidRDefault="003114E8" w:rsidP="003114E8">
      <w:pPr>
        <w:rPr>
          <w:rStyle w:val="Intenzvnyodkaz"/>
          <w:color w:val="7F7F7F" w:themeColor="text1" w:themeTint="80"/>
          <w:sz w:val="40"/>
          <w:szCs w:val="40"/>
        </w:rPr>
      </w:pPr>
    </w:p>
    <w:p w14:paraId="15A36BD2" w14:textId="77777777" w:rsidR="003114E8" w:rsidRDefault="003114E8" w:rsidP="003114E8">
      <w:pPr>
        <w:rPr>
          <w:rStyle w:val="Intenzvnyodkaz"/>
          <w:color w:val="7F7F7F" w:themeColor="text1" w:themeTint="80"/>
          <w:sz w:val="40"/>
          <w:szCs w:val="40"/>
        </w:rPr>
      </w:pPr>
    </w:p>
    <w:p w14:paraId="396C0718" w14:textId="77777777" w:rsidR="003114E8" w:rsidRDefault="003114E8" w:rsidP="003114E8">
      <w:pPr>
        <w:rPr>
          <w:rStyle w:val="Intenzvnyodkaz"/>
          <w:color w:val="7F7F7F" w:themeColor="text1" w:themeTint="80"/>
          <w:sz w:val="40"/>
          <w:szCs w:val="40"/>
        </w:rPr>
      </w:pPr>
    </w:p>
    <w:p w14:paraId="4BA3377E" w14:textId="77777777" w:rsidR="003114E8" w:rsidRPr="00BC1A65" w:rsidRDefault="003114E8" w:rsidP="003114E8">
      <w:pPr>
        <w:rPr>
          <w:rStyle w:val="Intenzvnyodkaz"/>
          <w:color w:val="7F7F7F" w:themeColor="text1" w:themeTint="80"/>
          <w:sz w:val="40"/>
          <w:szCs w:val="4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3114E8" w:rsidRPr="00BC1A65" w14:paraId="4BA7E963" w14:textId="77777777" w:rsidTr="00F24FEE">
        <w:tc>
          <w:tcPr>
            <w:tcW w:w="4253" w:type="dxa"/>
          </w:tcPr>
          <w:p w14:paraId="4F94CA18" w14:textId="77777777" w:rsidR="003114E8" w:rsidRPr="00BC1A65" w:rsidRDefault="003114E8" w:rsidP="00F24FEE">
            <w:pPr>
              <w:ind w:left="-113"/>
              <w:rPr>
                <w:b/>
                <w:color w:val="FF9900"/>
                <w:sz w:val="20"/>
                <w:szCs w:val="20"/>
              </w:rPr>
            </w:pPr>
            <w:r w:rsidRPr="00F351D6">
              <w:rPr>
                <w:b/>
                <w:color w:val="1F4E79" w:themeColor="accent1" w:themeShade="80"/>
                <w:sz w:val="20"/>
                <w:szCs w:val="20"/>
              </w:rPr>
              <w:t>Schválil:</w:t>
            </w:r>
          </w:p>
        </w:tc>
        <w:tc>
          <w:tcPr>
            <w:tcW w:w="562" w:type="dxa"/>
          </w:tcPr>
          <w:p w14:paraId="1A19D516" w14:textId="77777777" w:rsidR="003114E8" w:rsidRPr="00BC1A65" w:rsidRDefault="003114E8" w:rsidP="00F24FEE">
            <w:pPr>
              <w:rPr>
                <w:b/>
                <w:color w:val="FF9900"/>
              </w:rPr>
            </w:pPr>
          </w:p>
        </w:tc>
        <w:tc>
          <w:tcPr>
            <w:tcW w:w="4247" w:type="dxa"/>
            <w:gridSpan w:val="2"/>
          </w:tcPr>
          <w:p w14:paraId="6C1062B7" w14:textId="77777777" w:rsidR="003114E8" w:rsidRPr="00BC1A65" w:rsidRDefault="003114E8" w:rsidP="00F24FEE">
            <w:pPr>
              <w:rPr>
                <w:b/>
                <w:color w:val="FF9900"/>
              </w:rPr>
            </w:pPr>
          </w:p>
        </w:tc>
      </w:tr>
      <w:tr w:rsidR="003114E8" w:rsidRPr="00BC1A65" w14:paraId="04E36306" w14:textId="77777777" w:rsidTr="00F24FEE">
        <w:tc>
          <w:tcPr>
            <w:tcW w:w="4253" w:type="dxa"/>
          </w:tcPr>
          <w:p w14:paraId="03B14BD1" w14:textId="77777777" w:rsidR="003114E8" w:rsidRPr="00BC1A65" w:rsidRDefault="003114E8" w:rsidP="00F24FEE">
            <w:pPr>
              <w:spacing w:after="0"/>
              <w:ind w:left="-113"/>
              <w:rPr>
                <w:b/>
                <w:color w:val="1F4E79" w:themeColor="accent1" w:themeShade="80"/>
                <w:sz w:val="20"/>
                <w:szCs w:val="20"/>
              </w:rPr>
            </w:pPr>
            <w:r w:rsidRPr="00BC1A65">
              <w:rPr>
                <w:b/>
                <w:color w:val="1F4E79" w:themeColor="accent1" w:themeShade="80"/>
                <w:sz w:val="20"/>
                <w:szCs w:val="20"/>
              </w:rPr>
              <w:t>Ján Ridzoň,</w:t>
            </w:r>
          </w:p>
          <w:p w14:paraId="43B64407" w14:textId="77777777" w:rsidR="003114E8" w:rsidRPr="00BC1A65" w:rsidRDefault="003114E8" w:rsidP="00F24FEE">
            <w:pPr>
              <w:spacing w:after="0"/>
              <w:ind w:left="-113"/>
              <w:rPr>
                <w:color w:val="1F4E79" w:themeColor="accent1" w:themeShade="80"/>
                <w:sz w:val="20"/>
                <w:szCs w:val="20"/>
              </w:rPr>
            </w:pPr>
            <w:r w:rsidRPr="00BC1A65">
              <w:rPr>
                <w:color w:val="1F4E79" w:themeColor="accent1" w:themeShade="80"/>
                <w:sz w:val="20"/>
                <w:szCs w:val="20"/>
              </w:rPr>
              <w:t xml:space="preserve">generálny riaditeľ </w:t>
            </w:r>
          </w:p>
          <w:p w14:paraId="425C95BD" w14:textId="77777777" w:rsidR="003114E8" w:rsidRPr="00BC1A65" w:rsidRDefault="003114E8" w:rsidP="00F24FEE">
            <w:pPr>
              <w:spacing w:after="0"/>
              <w:ind w:left="-113"/>
              <w:rPr>
                <w:color w:val="1F4E79" w:themeColor="accent1" w:themeShade="80"/>
                <w:sz w:val="20"/>
                <w:szCs w:val="20"/>
              </w:rPr>
            </w:pPr>
            <w:r w:rsidRPr="00BC1A65">
              <w:rPr>
                <w:color w:val="1F4E79" w:themeColor="accent1" w:themeShade="80"/>
                <w:sz w:val="20"/>
                <w:szCs w:val="20"/>
              </w:rPr>
              <w:t>sekcia Program Slovensko 2021 - 2027</w:t>
            </w:r>
          </w:p>
        </w:tc>
        <w:tc>
          <w:tcPr>
            <w:tcW w:w="992" w:type="dxa"/>
            <w:gridSpan w:val="2"/>
          </w:tcPr>
          <w:p w14:paraId="74E93B4A" w14:textId="77777777" w:rsidR="003114E8" w:rsidRPr="00BC1A65" w:rsidRDefault="003114E8" w:rsidP="00F24FEE">
            <w:pPr>
              <w:spacing w:after="0"/>
              <w:rPr>
                <w:b/>
                <w:color w:val="1F4E79" w:themeColor="accent1" w:themeShade="80"/>
                <w:sz w:val="20"/>
                <w:szCs w:val="20"/>
              </w:rPr>
            </w:pPr>
          </w:p>
        </w:tc>
        <w:tc>
          <w:tcPr>
            <w:tcW w:w="3817" w:type="dxa"/>
          </w:tcPr>
          <w:p w14:paraId="32947899" w14:textId="77777777" w:rsidR="003114E8" w:rsidRPr="00BC1A65" w:rsidRDefault="003114E8" w:rsidP="00F24FEE">
            <w:pPr>
              <w:spacing w:after="0"/>
              <w:rPr>
                <w:color w:val="FF9900"/>
              </w:rPr>
            </w:pPr>
          </w:p>
        </w:tc>
      </w:tr>
    </w:tbl>
    <w:p w14:paraId="225A7DB3" w14:textId="77777777" w:rsidR="003114E8" w:rsidRPr="00BC1A65" w:rsidRDefault="003114E8" w:rsidP="003114E8"/>
    <w:p w14:paraId="04950F6D" w14:textId="77777777" w:rsidR="003114E8" w:rsidRPr="00BC1A65" w:rsidRDefault="003114E8" w:rsidP="003114E8">
      <w:pPr>
        <w:suppressAutoHyphens w:val="0"/>
        <w:spacing w:after="120"/>
        <w:rPr>
          <w:rFonts w:eastAsiaTheme="minorHAnsi" w:cstheme="minorBidi"/>
          <w:b/>
          <w:color w:val="1F4E79" w:themeColor="accent1" w:themeShade="80"/>
          <w:sz w:val="28"/>
          <w:szCs w:val="28"/>
        </w:rPr>
      </w:pPr>
      <w:r w:rsidRPr="00F22996">
        <w:rPr>
          <w:rFonts w:eastAsiaTheme="minorHAnsi" w:cstheme="minorBidi"/>
          <w:b/>
          <w:color w:val="1F4E79" w:themeColor="accent1" w:themeShade="80"/>
          <w:sz w:val="28"/>
          <w:szCs w:val="28"/>
        </w:rPr>
        <w:t>Verzia: 1.0</w:t>
      </w:r>
    </w:p>
    <w:p w14:paraId="657D8271" w14:textId="519D1055" w:rsidR="003114E8" w:rsidRPr="00BC1A65" w:rsidRDefault="003114E8" w:rsidP="003114E8">
      <w:pPr>
        <w:suppressAutoHyphens w:val="0"/>
        <w:spacing w:after="120"/>
        <w:rPr>
          <w:rFonts w:eastAsiaTheme="minorHAnsi" w:cstheme="minorBidi"/>
          <w:b/>
          <w:color w:val="1F4E79" w:themeColor="accent1" w:themeShade="80"/>
          <w:sz w:val="28"/>
          <w:szCs w:val="28"/>
        </w:rPr>
      </w:pPr>
      <w:r w:rsidRPr="00BC1A65">
        <w:rPr>
          <w:rFonts w:eastAsiaTheme="minorHAnsi" w:cstheme="minorBidi"/>
          <w:b/>
          <w:color w:val="1F4E79" w:themeColor="accent1" w:themeShade="80"/>
          <w:sz w:val="28"/>
          <w:szCs w:val="28"/>
        </w:rPr>
        <w:t xml:space="preserve">Dátum vydania: </w:t>
      </w:r>
      <w:r w:rsidR="00CB31B3">
        <w:rPr>
          <w:rFonts w:eastAsiaTheme="minorHAnsi" w:cstheme="minorBidi"/>
          <w:b/>
          <w:color w:val="1F4E79" w:themeColor="accent1" w:themeShade="80"/>
          <w:sz w:val="28"/>
          <w:szCs w:val="28"/>
        </w:rPr>
        <w:t>1</w:t>
      </w:r>
      <w:r w:rsidR="00383B8C">
        <w:rPr>
          <w:rFonts w:eastAsiaTheme="minorHAnsi" w:cstheme="minorBidi"/>
          <w:b/>
          <w:color w:val="1F4E79" w:themeColor="accent1" w:themeShade="80"/>
          <w:sz w:val="28"/>
          <w:szCs w:val="28"/>
        </w:rPr>
        <w:t>1</w:t>
      </w:r>
      <w:r>
        <w:rPr>
          <w:rFonts w:eastAsiaTheme="minorHAnsi" w:cstheme="minorBidi"/>
          <w:b/>
          <w:color w:val="1F4E79" w:themeColor="accent1" w:themeShade="80"/>
          <w:sz w:val="28"/>
          <w:szCs w:val="28"/>
        </w:rPr>
        <w:t>.</w:t>
      </w:r>
      <w:r w:rsidR="00CB31B3">
        <w:rPr>
          <w:rFonts w:eastAsiaTheme="minorHAnsi" w:cstheme="minorBidi"/>
          <w:b/>
          <w:color w:val="1F4E79" w:themeColor="accent1" w:themeShade="80"/>
          <w:sz w:val="28"/>
          <w:szCs w:val="28"/>
        </w:rPr>
        <w:t>8</w:t>
      </w:r>
      <w:r w:rsidRPr="00BC1A65">
        <w:rPr>
          <w:rFonts w:eastAsiaTheme="minorHAnsi" w:cstheme="minorBidi"/>
          <w:b/>
          <w:color w:val="1F4E79" w:themeColor="accent1" w:themeShade="80"/>
          <w:sz w:val="28"/>
          <w:szCs w:val="28"/>
        </w:rPr>
        <w:t>.202</w:t>
      </w:r>
      <w:r>
        <w:rPr>
          <w:rFonts w:eastAsiaTheme="minorHAnsi" w:cstheme="minorBidi"/>
          <w:b/>
          <w:color w:val="1F4E79" w:themeColor="accent1" w:themeShade="80"/>
          <w:sz w:val="28"/>
          <w:szCs w:val="28"/>
        </w:rPr>
        <w:t>3</w:t>
      </w:r>
    </w:p>
    <w:p w14:paraId="1B020B96" w14:textId="536309AA" w:rsidR="003114E8" w:rsidRDefault="003114E8" w:rsidP="003114E8">
      <w:pPr>
        <w:suppressAutoHyphens w:val="0"/>
        <w:spacing w:after="120"/>
        <w:rPr>
          <w:rFonts w:eastAsiaTheme="minorHAnsi" w:cstheme="minorBidi"/>
          <w:b/>
          <w:color w:val="1F4E79" w:themeColor="accent1" w:themeShade="80"/>
          <w:sz w:val="28"/>
          <w:szCs w:val="28"/>
        </w:rPr>
      </w:pPr>
      <w:r w:rsidRPr="00BC1A65">
        <w:rPr>
          <w:rFonts w:eastAsiaTheme="minorHAnsi" w:cstheme="minorBidi"/>
          <w:b/>
          <w:color w:val="1F4E79" w:themeColor="accent1" w:themeShade="80"/>
          <w:sz w:val="28"/>
          <w:szCs w:val="28"/>
        </w:rPr>
        <w:t xml:space="preserve">Dátum účinnosti: </w:t>
      </w:r>
      <w:r w:rsidR="00CB31B3">
        <w:rPr>
          <w:rFonts w:eastAsiaTheme="minorHAnsi" w:cstheme="minorBidi"/>
          <w:b/>
          <w:color w:val="1F4E79" w:themeColor="accent1" w:themeShade="80"/>
          <w:sz w:val="28"/>
          <w:szCs w:val="28"/>
        </w:rPr>
        <w:t>1</w:t>
      </w:r>
      <w:r w:rsidR="00383B8C">
        <w:rPr>
          <w:rFonts w:eastAsiaTheme="minorHAnsi" w:cstheme="minorBidi"/>
          <w:b/>
          <w:color w:val="1F4E79" w:themeColor="accent1" w:themeShade="80"/>
          <w:sz w:val="28"/>
          <w:szCs w:val="28"/>
        </w:rPr>
        <w:t>1</w:t>
      </w:r>
      <w:r w:rsidRPr="00F22996">
        <w:rPr>
          <w:rFonts w:eastAsiaTheme="minorHAnsi" w:cstheme="minorBidi"/>
          <w:b/>
          <w:color w:val="1F4E79" w:themeColor="accent1" w:themeShade="80"/>
          <w:sz w:val="28"/>
          <w:szCs w:val="28"/>
        </w:rPr>
        <w:t>.</w:t>
      </w:r>
      <w:r w:rsidR="00CB31B3">
        <w:rPr>
          <w:rFonts w:eastAsiaTheme="minorHAnsi" w:cstheme="minorBidi"/>
          <w:b/>
          <w:color w:val="1F4E79" w:themeColor="accent1" w:themeShade="80"/>
          <w:sz w:val="28"/>
          <w:szCs w:val="28"/>
        </w:rPr>
        <w:t>8</w:t>
      </w:r>
      <w:r>
        <w:rPr>
          <w:rFonts w:eastAsiaTheme="minorHAnsi" w:cstheme="minorBidi"/>
          <w:b/>
          <w:color w:val="1F4E79" w:themeColor="accent1" w:themeShade="80"/>
          <w:sz w:val="28"/>
          <w:szCs w:val="28"/>
        </w:rPr>
        <w:t>.</w:t>
      </w:r>
      <w:r w:rsidRPr="00BC1A65">
        <w:rPr>
          <w:rFonts w:eastAsiaTheme="minorHAnsi" w:cstheme="minorBidi"/>
          <w:b/>
          <w:color w:val="1F4E79" w:themeColor="accent1" w:themeShade="80"/>
          <w:sz w:val="28"/>
          <w:szCs w:val="28"/>
        </w:rPr>
        <w:t>202</w:t>
      </w:r>
      <w:r w:rsidRPr="00F22996">
        <w:rPr>
          <w:rFonts w:eastAsiaTheme="minorHAnsi" w:cstheme="minorBidi"/>
          <w:b/>
          <w:color w:val="1F4E79" w:themeColor="accent1" w:themeShade="80"/>
          <w:sz w:val="28"/>
          <w:szCs w:val="28"/>
        </w:rPr>
        <w:t>3</w:t>
      </w:r>
    </w:p>
    <w:p w14:paraId="38832780" w14:textId="2108D9DD" w:rsidR="003114E8" w:rsidRDefault="003114E8" w:rsidP="007879DC">
      <w:pPr>
        <w:pageBreakBefore/>
        <w:suppressAutoHyphens w:val="0"/>
        <w:spacing w:after="120"/>
        <w:rPr>
          <w:b/>
          <w:iCs/>
        </w:rPr>
      </w:pPr>
      <w:r w:rsidRPr="00BC1A65">
        <w:lastRenderedPageBreak/>
        <w:t>Metodický dokument Riadiaceho orgánu pre Program Slovensko 2021</w:t>
      </w:r>
      <w:r w:rsidRPr="00681B63">
        <w:t xml:space="preserve"> – 2027 č. </w:t>
      </w:r>
      <w:r w:rsidR="00CB31B3">
        <w:t>8</w:t>
      </w:r>
      <w:r w:rsidRPr="00681B63">
        <w:t xml:space="preserve">, </w:t>
      </w:r>
      <w:r w:rsidRPr="009C619E">
        <w:rPr>
          <w:i/>
          <w:iCs/>
        </w:rPr>
        <w:t>„</w:t>
      </w:r>
      <w:r w:rsidRPr="00C75C06">
        <w:rPr>
          <w:iCs/>
        </w:rPr>
        <w:t>METODICKÉ USMERNENIE K PODPORE INTEGROVANÉHO ÚZEMNÉHO ROZVOJA</w:t>
      </w:r>
      <w:r>
        <w:rPr>
          <w:iCs/>
        </w:rPr>
        <w:t>“</w:t>
      </w:r>
      <w:r>
        <w:rPr>
          <w:i/>
          <w:iCs/>
        </w:rPr>
        <w:t xml:space="preserve"> </w:t>
      </w:r>
      <w:r w:rsidRPr="009C619E">
        <w:rPr>
          <w:iCs/>
        </w:rPr>
        <w:t>je vypracovaný v zmysle</w:t>
      </w:r>
      <w:r>
        <w:rPr>
          <w:i/>
          <w:iCs/>
        </w:rPr>
        <w:t xml:space="preserve"> </w:t>
      </w:r>
      <w:r w:rsidRPr="009C619E">
        <w:rPr>
          <w:b/>
          <w:iCs/>
        </w:rPr>
        <w:t>čl. 9 Nariadenia Európskeho parlamentu a Rady (EÚ) č. 2021/1058; čl. 28 – 30 Nariadenia Európskeho parlamentu a Rady (EÚ) č. 2021/1060</w:t>
      </w:r>
      <w:r>
        <w:rPr>
          <w:i/>
          <w:iCs/>
        </w:rPr>
        <w:t xml:space="preserve"> a </w:t>
      </w:r>
      <w:r w:rsidRPr="009C619E">
        <w:rPr>
          <w:b/>
          <w:iCs/>
        </w:rPr>
        <w:t>§ 7 a § 24 zákona č. 121/2022 Z.z. o príspevkoch z fondov Európskej únie</w:t>
      </w:r>
      <w:r w:rsidRPr="00C75C06">
        <w:rPr>
          <w:b/>
          <w:iCs/>
        </w:rPr>
        <w:t xml:space="preserve">. </w:t>
      </w:r>
    </w:p>
    <w:p w14:paraId="1A8F2136" w14:textId="375E3FEA" w:rsidR="003114E8" w:rsidRDefault="003114E8" w:rsidP="003114E8">
      <w:r w:rsidRPr="00BC1A65">
        <w:t>Metodický dokument Riadiaceho orgánu pre Program Slovensko 2021</w:t>
      </w:r>
      <w:r w:rsidRPr="00681B63">
        <w:t xml:space="preserve"> – 2027 č. </w:t>
      </w:r>
      <w:r w:rsidR="00AA61A2">
        <w:t>8</w:t>
      </w:r>
      <w:r>
        <w:t xml:space="preserve"> </w:t>
      </w:r>
      <w:r w:rsidRPr="00681B63">
        <w:t>priamo nadväzuje na procesy formovania rady partnerstva alebo kooperačn</w:t>
      </w:r>
      <w:r w:rsidRPr="00BC1A65">
        <w:t xml:space="preserve">ej rady </w:t>
      </w:r>
      <w:r w:rsidR="008D5B50">
        <w:t xml:space="preserve">udržateľného mestského rozvoja (ďalej </w:t>
      </w:r>
      <w:r w:rsidRPr="00BC1A65">
        <w:t>UMR</w:t>
      </w:r>
      <w:r w:rsidR="008D5B50">
        <w:t>)</w:t>
      </w:r>
      <w:r w:rsidRPr="00BC1A65">
        <w:t>, vzorové štatúty územných štruktúr a</w:t>
      </w:r>
      <w:r w:rsidRPr="00BC1A65">
        <w:rPr>
          <w:b/>
        </w:rPr>
        <w:t> </w:t>
      </w:r>
      <w:r w:rsidRPr="009C619E">
        <w:t>proces tvorby integrovanej územnej stratégie</w:t>
      </w:r>
      <w:r w:rsidRPr="00BC1A65">
        <w:rPr>
          <w:b/>
        </w:rPr>
        <w:t xml:space="preserve">, </w:t>
      </w:r>
      <w:r w:rsidRPr="00BC1A65">
        <w:t>definovaný v zákone č. 539/2008 Z.z</w:t>
      </w:r>
      <w:r w:rsidRPr="00BC1A65">
        <w:rPr>
          <w:rStyle w:val="Odkaznapoznmkupodiarou"/>
        </w:rPr>
        <w:footnoteReference w:id="1"/>
      </w:r>
      <w:r>
        <w:t xml:space="preserve"> o podpore regionálneho rozvoja</w:t>
      </w:r>
      <w:r w:rsidR="00356B84">
        <w:t xml:space="preserve"> v znení neskorších predpisov</w:t>
      </w:r>
      <w:r w:rsidRPr="00BC1A65">
        <w:t>.</w:t>
      </w:r>
    </w:p>
    <w:p w14:paraId="7FF9C192" w14:textId="77777777" w:rsidR="003114E8" w:rsidRDefault="003114E8" w:rsidP="003114E8">
      <w:pPr>
        <w:rPr>
          <w:b/>
        </w:rPr>
      </w:pPr>
    </w:p>
    <w:sdt>
      <w:sdtPr>
        <w:rPr>
          <w:rFonts w:asciiTheme="minorHAnsi" w:eastAsia="Calibri" w:hAnsiTheme="minorHAnsi" w:cstheme="minorHAnsi"/>
          <w:color w:val="auto"/>
          <w:sz w:val="24"/>
          <w:szCs w:val="24"/>
          <w:lang w:eastAsia="en-US"/>
        </w:rPr>
        <w:id w:val="-2039579120"/>
        <w:docPartObj>
          <w:docPartGallery w:val="Table of Contents"/>
          <w:docPartUnique/>
        </w:docPartObj>
      </w:sdtPr>
      <w:sdtEndPr>
        <w:rPr>
          <w:b/>
          <w:bCs/>
        </w:rPr>
      </w:sdtEndPr>
      <w:sdtContent>
        <w:p w14:paraId="2B83FDA5" w14:textId="77777777" w:rsidR="003114E8" w:rsidRPr="00BC1A65" w:rsidRDefault="003114E8" w:rsidP="003114E8">
          <w:pPr>
            <w:pStyle w:val="Hlavikaobsahu"/>
            <w:jc w:val="both"/>
          </w:pPr>
          <w:r w:rsidRPr="00BC1A65">
            <w:t>Obsah</w:t>
          </w:r>
        </w:p>
        <w:p w14:paraId="155F06C6" w14:textId="62C455BA" w:rsidR="00472F98" w:rsidRDefault="003114E8">
          <w:pPr>
            <w:pStyle w:val="Obsah1"/>
            <w:rPr>
              <w:rFonts w:eastAsiaTheme="minorEastAsia" w:cstheme="minorBidi"/>
              <w:noProof/>
              <w:sz w:val="22"/>
              <w:szCs w:val="22"/>
              <w:lang w:eastAsia="sk-SK"/>
            </w:rPr>
          </w:pPr>
          <w:r w:rsidRPr="00BC1A65">
            <w:fldChar w:fldCharType="begin"/>
          </w:r>
          <w:r w:rsidRPr="00BC1A65">
            <w:instrText xml:space="preserve"> TOC \o "1-3" \h \z \u </w:instrText>
          </w:r>
          <w:r w:rsidRPr="00BC1A65">
            <w:fldChar w:fldCharType="separate"/>
          </w:r>
          <w:hyperlink w:anchor="_Toc142573068" w:history="1">
            <w:r w:rsidR="00472F98" w:rsidRPr="00AF3D58">
              <w:rPr>
                <w:rStyle w:val="Hypertextovprepojenie"/>
                <w:rFonts w:eastAsiaTheme="minorHAnsi"/>
                <w:noProof/>
              </w:rPr>
              <w:t>Zoznam skratiek</w:t>
            </w:r>
            <w:r w:rsidR="00472F98">
              <w:rPr>
                <w:noProof/>
                <w:webHidden/>
              </w:rPr>
              <w:tab/>
            </w:r>
            <w:r w:rsidR="00472F98">
              <w:rPr>
                <w:noProof/>
                <w:webHidden/>
              </w:rPr>
              <w:fldChar w:fldCharType="begin"/>
            </w:r>
            <w:r w:rsidR="00472F98">
              <w:rPr>
                <w:noProof/>
                <w:webHidden/>
              </w:rPr>
              <w:instrText xml:space="preserve"> PAGEREF _Toc142573068 \h </w:instrText>
            </w:r>
            <w:r w:rsidR="00472F98">
              <w:rPr>
                <w:noProof/>
                <w:webHidden/>
              </w:rPr>
            </w:r>
            <w:r w:rsidR="00472F98">
              <w:rPr>
                <w:noProof/>
                <w:webHidden/>
              </w:rPr>
              <w:fldChar w:fldCharType="separate"/>
            </w:r>
            <w:r w:rsidR="00472F98">
              <w:rPr>
                <w:noProof/>
                <w:webHidden/>
              </w:rPr>
              <w:t>2</w:t>
            </w:r>
            <w:r w:rsidR="00472F98">
              <w:rPr>
                <w:noProof/>
                <w:webHidden/>
              </w:rPr>
              <w:fldChar w:fldCharType="end"/>
            </w:r>
          </w:hyperlink>
        </w:p>
        <w:p w14:paraId="79939B6A" w14:textId="2D509FAC" w:rsidR="00472F98" w:rsidRDefault="001700FC">
          <w:pPr>
            <w:pStyle w:val="Obsah1"/>
            <w:rPr>
              <w:rFonts w:eastAsiaTheme="minorEastAsia" w:cstheme="minorBidi"/>
              <w:noProof/>
              <w:sz w:val="22"/>
              <w:szCs w:val="22"/>
              <w:lang w:eastAsia="sk-SK"/>
            </w:rPr>
          </w:pPr>
          <w:hyperlink w:anchor="_Toc142573069" w:history="1">
            <w:r w:rsidR="00472F98" w:rsidRPr="00AF3D58">
              <w:rPr>
                <w:rStyle w:val="Hypertextovprepojenie"/>
                <w:rFonts w:eastAsiaTheme="minorHAnsi"/>
                <w:noProof/>
              </w:rPr>
              <w:t>1)</w:t>
            </w:r>
            <w:r w:rsidR="00472F98">
              <w:rPr>
                <w:rFonts w:eastAsiaTheme="minorEastAsia" w:cstheme="minorBidi"/>
                <w:noProof/>
                <w:sz w:val="22"/>
                <w:szCs w:val="22"/>
                <w:lang w:eastAsia="sk-SK"/>
              </w:rPr>
              <w:tab/>
            </w:r>
            <w:r w:rsidR="00472F98" w:rsidRPr="00AF3D58">
              <w:rPr>
                <w:rStyle w:val="Hypertextovprepojenie"/>
                <w:noProof/>
              </w:rPr>
              <w:t>Všeobecné informácie</w:t>
            </w:r>
            <w:r w:rsidR="00472F98">
              <w:rPr>
                <w:noProof/>
                <w:webHidden/>
              </w:rPr>
              <w:tab/>
            </w:r>
            <w:r w:rsidR="00472F98">
              <w:rPr>
                <w:noProof/>
                <w:webHidden/>
              </w:rPr>
              <w:fldChar w:fldCharType="begin"/>
            </w:r>
            <w:r w:rsidR="00472F98">
              <w:rPr>
                <w:noProof/>
                <w:webHidden/>
              </w:rPr>
              <w:instrText xml:space="preserve"> PAGEREF _Toc142573069 \h </w:instrText>
            </w:r>
            <w:r w:rsidR="00472F98">
              <w:rPr>
                <w:noProof/>
                <w:webHidden/>
              </w:rPr>
            </w:r>
            <w:r w:rsidR="00472F98">
              <w:rPr>
                <w:noProof/>
                <w:webHidden/>
              </w:rPr>
              <w:fldChar w:fldCharType="separate"/>
            </w:r>
            <w:r w:rsidR="00472F98">
              <w:rPr>
                <w:noProof/>
                <w:webHidden/>
              </w:rPr>
              <w:t>3</w:t>
            </w:r>
            <w:r w:rsidR="00472F98">
              <w:rPr>
                <w:noProof/>
                <w:webHidden/>
              </w:rPr>
              <w:fldChar w:fldCharType="end"/>
            </w:r>
          </w:hyperlink>
        </w:p>
        <w:p w14:paraId="2EBE2845" w14:textId="4D0F7D37" w:rsidR="00472F98" w:rsidRDefault="001700FC">
          <w:pPr>
            <w:pStyle w:val="Obsah1"/>
            <w:rPr>
              <w:rFonts w:eastAsiaTheme="minorEastAsia" w:cstheme="minorBidi"/>
              <w:noProof/>
              <w:sz w:val="22"/>
              <w:szCs w:val="22"/>
              <w:lang w:eastAsia="sk-SK"/>
            </w:rPr>
          </w:pPr>
          <w:hyperlink w:anchor="_Toc142573070" w:history="1">
            <w:r w:rsidR="00472F98" w:rsidRPr="00AF3D58">
              <w:rPr>
                <w:rStyle w:val="Hypertextovprepojenie"/>
                <w:rFonts w:eastAsiaTheme="minorHAnsi"/>
                <w:noProof/>
              </w:rPr>
              <w:t>2)</w:t>
            </w:r>
            <w:r w:rsidR="00472F98">
              <w:rPr>
                <w:rFonts w:eastAsiaTheme="minorEastAsia" w:cstheme="minorBidi"/>
                <w:noProof/>
                <w:sz w:val="22"/>
                <w:szCs w:val="22"/>
                <w:lang w:eastAsia="sk-SK"/>
              </w:rPr>
              <w:tab/>
            </w:r>
            <w:r w:rsidR="00472F98" w:rsidRPr="00AF3D58">
              <w:rPr>
                <w:rStyle w:val="Hypertextovprepojenie"/>
                <w:noProof/>
              </w:rPr>
              <w:t>Procesy tvorby, výberu, hodnotenia a vydávania rozhodnutia o poskytnutí príspevku z fondov EÚ pre projekt integrovanej územnej investície</w:t>
            </w:r>
            <w:r w:rsidR="00472F98">
              <w:rPr>
                <w:noProof/>
                <w:webHidden/>
              </w:rPr>
              <w:tab/>
            </w:r>
            <w:r w:rsidR="00472F98">
              <w:rPr>
                <w:noProof/>
                <w:webHidden/>
              </w:rPr>
              <w:fldChar w:fldCharType="begin"/>
            </w:r>
            <w:r w:rsidR="00472F98">
              <w:rPr>
                <w:noProof/>
                <w:webHidden/>
              </w:rPr>
              <w:instrText xml:space="preserve"> PAGEREF _Toc142573070 \h </w:instrText>
            </w:r>
            <w:r w:rsidR="00472F98">
              <w:rPr>
                <w:noProof/>
                <w:webHidden/>
              </w:rPr>
            </w:r>
            <w:r w:rsidR="00472F98">
              <w:rPr>
                <w:noProof/>
                <w:webHidden/>
              </w:rPr>
              <w:fldChar w:fldCharType="separate"/>
            </w:r>
            <w:r w:rsidR="00472F98">
              <w:rPr>
                <w:noProof/>
                <w:webHidden/>
              </w:rPr>
              <w:t>5</w:t>
            </w:r>
            <w:r w:rsidR="00472F98">
              <w:rPr>
                <w:noProof/>
                <w:webHidden/>
              </w:rPr>
              <w:fldChar w:fldCharType="end"/>
            </w:r>
          </w:hyperlink>
        </w:p>
        <w:p w14:paraId="501BB529" w14:textId="230D31F7" w:rsidR="00472F98" w:rsidRDefault="001700FC">
          <w:pPr>
            <w:pStyle w:val="Obsah3"/>
            <w:rPr>
              <w:rFonts w:eastAsiaTheme="minorEastAsia" w:cstheme="minorBidi"/>
              <w:noProof/>
              <w:sz w:val="22"/>
              <w:szCs w:val="22"/>
              <w:lang w:eastAsia="sk-SK"/>
            </w:rPr>
          </w:pPr>
          <w:hyperlink w:anchor="_Toc142573071" w:history="1">
            <w:r w:rsidR="00472F98" w:rsidRPr="00AF3D58">
              <w:rPr>
                <w:rStyle w:val="Hypertextovprepojenie"/>
                <w:noProof/>
              </w:rPr>
              <w:t>2.1.</w:t>
            </w:r>
            <w:r w:rsidR="00472F98">
              <w:rPr>
                <w:rFonts w:eastAsiaTheme="minorEastAsia" w:cstheme="minorBidi"/>
                <w:noProof/>
                <w:sz w:val="22"/>
                <w:szCs w:val="22"/>
                <w:lang w:eastAsia="sk-SK"/>
              </w:rPr>
              <w:tab/>
            </w:r>
            <w:r w:rsidR="00472F98" w:rsidRPr="00AF3D58">
              <w:rPr>
                <w:rStyle w:val="Hypertextovprepojenie"/>
                <w:noProof/>
              </w:rPr>
              <w:t>Vyhlásenie výziev pre opatrenia a alokáciu vyčlenenú pre nástroj integrovaného územného rozvoja</w:t>
            </w:r>
            <w:r w:rsidR="00472F98">
              <w:rPr>
                <w:noProof/>
                <w:webHidden/>
              </w:rPr>
              <w:tab/>
            </w:r>
            <w:r w:rsidR="00472F98">
              <w:rPr>
                <w:noProof/>
                <w:webHidden/>
              </w:rPr>
              <w:fldChar w:fldCharType="begin"/>
            </w:r>
            <w:r w:rsidR="00472F98">
              <w:rPr>
                <w:noProof/>
                <w:webHidden/>
              </w:rPr>
              <w:instrText xml:space="preserve"> PAGEREF _Toc142573071 \h </w:instrText>
            </w:r>
            <w:r w:rsidR="00472F98">
              <w:rPr>
                <w:noProof/>
                <w:webHidden/>
              </w:rPr>
            </w:r>
            <w:r w:rsidR="00472F98">
              <w:rPr>
                <w:noProof/>
                <w:webHidden/>
              </w:rPr>
              <w:fldChar w:fldCharType="separate"/>
            </w:r>
            <w:r w:rsidR="00472F98">
              <w:rPr>
                <w:noProof/>
                <w:webHidden/>
              </w:rPr>
              <w:t>5</w:t>
            </w:r>
            <w:r w:rsidR="00472F98">
              <w:rPr>
                <w:noProof/>
                <w:webHidden/>
              </w:rPr>
              <w:fldChar w:fldCharType="end"/>
            </w:r>
          </w:hyperlink>
        </w:p>
        <w:p w14:paraId="5201B46B" w14:textId="706F045C" w:rsidR="00472F98" w:rsidRDefault="001700FC">
          <w:pPr>
            <w:pStyle w:val="Obsah3"/>
            <w:rPr>
              <w:rFonts w:eastAsiaTheme="minorEastAsia" w:cstheme="minorBidi"/>
              <w:noProof/>
              <w:sz w:val="22"/>
              <w:szCs w:val="22"/>
              <w:lang w:eastAsia="sk-SK"/>
            </w:rPr>
          </w:pPr>
          <w:hyperlink w:anchor="_Toc142573072" w:history="1">
            <w:r w:rsidR="00472F98" w:rsidRPr="00AF3D58">
              <w:rPr>
                <w:rStyle w:val="Hypertextovprepojenie"/>
                <w:noProof/>
              </w:rPr>
              <w:t>2.2.</w:t>
            </w:r>
            <w:r w:rsidR="00472F98">
              <w:rPr>
                <w:rFonts w:eastAsiaTheme="minorEastAsia" w:cstheme="minorBidi"/>
                <w:noProof/>
                <w:sz w:val="22"/>
                <w:szCs w:val="22"/>
                <w:lang w:eastAsia="sk-SK"/>
              </w:rPr>
              <w:tab/>
            </w:r>
            <w:r w:rsidR="00472F98" w:rsidRPr="00AF3D58">
              <w:rPr>
                <w:rStyle w:val="Hypertextovprepojenie"/>
                <w:noProof/>
              </w:rPr>
              <w:t>Vytvorenie a administrácia projektového zásobníka IÚS / IÚS UMR</w:t>
            </w:r>
            <w:r w:rsidR="00472F98">
              <w:rPr>
                <w:noProof/>
                <w:webHidden/>
              </w:rPr>
              <w:tab/>
            </w:r>
            <w:r w:rsidR="00472F98">
              <w:rPr>
                <w:noProof/>
                <w:webHidden/>
              </w:rPr>
              <w:fldChar w:fldCharType="begin"/>
            </w:r>
            <w:r w:rsidR="00472F98">
              <w:rPr>
                <w:noProof/>
                <w:webHidden/>
              </w:rPr>
              <w:instrText xml:space="preserve"> PAGEREF _Toc142573072 \h </w:instrText>
            </w:r>
            <w:r w:rsidR="00472F98">
              <w:rPr>
                <w:noProof/>
                <w:webHidden/>
              </w:rPr>
            </w:r>
            <w:r w:rsidR="00472F98">
              <w:rPr>
                <w:noProof/>
                <w:webHidden/>
              </w:rPr>
              <w:fldChar w:fldCharType="separate"/>
            </w:r>
            <w:r w:rsidR="00472F98">
              <w:rPr>
                <w:noProof/>
                <w:webHidden/>
              </w:rPr>
              <w:t>5</w:t>
            </w:r>
            <w:r w:rsidR="00472F98">
              <w:rPr>
                <w:noProof/>
                <w:webHidden/>
              </w:rPr>
              <w:fldChar w:fldCharType="end"/>
            </w:r>
          </w:hyperlink>
        </w:p>
        <w:p w14:paraId="26735480" w14:textId="574AF4FE" w:rsidR="00472F98" w:rsidRDefault="001700FC">
          <w:pPr>
            <w:pStyle w:val="Obsah3"/>
            <w:rPr>
              <w:rFonts w:eastAsiaTheme="minorEastAsia" w:cstheme="minorBidi"/>
              <w:noProof/>
              <w:sz w:val="22"/>
              <w:szCs w:val="22"/>
              <w:lang w:eastAsia="sk-SK"/>
            </w:rPr>
          </w:pPr>
          <w:hyperlink w:anchor="_Toc142573073" w:history="1">
            <w:r w:rsidR="00472F98" w:rsidRPr="00AF3D58">
              <w:rPr>
                <w:rStyle w:val="Hypertextovprepojenie"/>
                <w:noProof/>
              </w:rPr>
              <w:t>2.3.</w:t>
            </w:r>
            <w:r w:rsidR="00472F98">
              <w:rPr>
                <w:rFonts w:eastAsiaTheme="minorEastAsia" w:cstheme="minorBidi"/>
                <w:noProof/>
                <w:sz w:val="22"/>
                <w:szCs w:val="22"/>
                <w:lang w:eastAsia="sk-SK"/>
              </w:rPr>
              <w:tab/>
            </w:r>
            <w:r w:rsidR="00472F98" w:rsidRPr="00AF3D58">
              <w:rPr>
                <w:rStyle w:val="Hypertextovprepojenie"/>
                <w:noProof/>
              </w:rPr>
              <w:t>Vypracovanie formuláru projektového zámeru integrovanej územnej investície  (PZ IÚI)</w:t>
            </w:r>
            <w:r w:rsidR="00472F98">
              <w:rPr>
                <w:noProof/>
                <w:webHidden/>
              </w:rPr>
              <w:tab/>
            </w:r>
            <w:r w:rsidR="00472F98">
              <w:rPr>
                <w:noProof/>
                <w:webHidden/>
              </w:rPr>
              <w:fldChar w:fldCharType="begin"/>
            </w:r>
            <w:r w:rsidR="00472F98">
              <w:rPr>
                <w:noProof/>
                <w:webHidden/>
              </w:rPr>
              <w:instrText xml:space="preserve"> PAGEREF _Toc142573073 \h </w:instrText>
            </w:r>
            <w:r w:rsidR="00472F98">
              <w:rPr>
                <w:noProof/>
                <w:webHidden/>
              </w:rPr>
            </w:r>
            <w:r w:rsidR="00472F98">
              <w:rPr>
                <w:noProof/>
                <w:webHidden/>
              </w:rPr>
              <w:fldChar w:fldCharType="separate"/>
            </w:r>
            <w:r w:rsidR="00472F98">
              <w:rPr>
                <w:noProof/>
                <w:webHidden/>
              </w:rPr>
              <w:t>6</w:t>
            </w:r>
            <w:r w:rsidR="00472F98">
              <w:rPr>
                <w:noProof/>
                <w:webHidden/>
              </w:rPr>
              <w:fldChar w:fldCharType="end"/>
            </w:r>
          </w:hyperlink>
        </w:p>
        <w:p w14:paraId="317D6DFF" w14:textId="11679AA6" w:rsidR="00472F98" w:rsidRDefault="001700FC">
          <w:pPr>
            <w:pStyle w:val="Obsah3"/>
            <w:rPr>
              <w:rFonts w:eastAsiaTheme="minorEastAsia" w:cstheme="minorBidi"/>
              <w:noProof/>
              <w:sz w:val="22"/>
              <w:szCs w:val="22"/>
              <w:lang w:eastAsia="sk-SK"/>
            </w:rPr>
          </w:pPr>
          <w:hyperlink w:anchor="_Toc142573074" w:history="1">
            <w:r w:rsidR="00472F98" w:rsidRPr="00AF3D58">
              <w:rPr>
                <w:rStyle w:val="Hypertextovprepojenie"/>
                <w:noProof/>
              </w:rPr>
              <w:t>2.4.</w:t>
            </w:r>
            <w:r w:rsidR="00472F98">
              <w:rPr>
                <w:rFonts w:eastAsiaTheme="minorEastAsia" w:cstheme="minorBidi"/>
                <w:noProof/>
                <w:sz w:val="22"/>
                <w:szCs w:val="22"/>
                <w:lang w:eastAsia="sk-SK"/>
              </w:rPr>
              <w:tab/>
            </w:r>
            <w:r w:rsidR="00472F98" w:rsidRPr="00AF3D58">
              <w:rPr>
                <w:rStyle w:val="Hypertextovprepojenie"/>
                <w:noProof/>
              </w:rPr>
              <w:t>Overenie súladu formálnych náležitostí PZ IUI a posúdenie pridanej hodnoty IUI pre rozvoj územia</w:t>
            </w:r>
            <w:r w:rsidR="00472F98">
              <w:rPr>
                <w:noProof/>
                <w:webHidden/>
              </w:rPr>
              <w:tab/>
            </w:r>
            <w:r w:rsidR="00472F98">
              <w:rPr>
                <w:noProof/>
                <w:webHidden/>
              </w:rPr>
              <w:fldChar w:fldCharType="begin"/>
            </w:r>
            <w:r w:rsidR="00472F98">
              <w:rPr>
                <w:noProof/>
                <w:webHidden/>
              </w:rPr>
              <w:instrText xml:space="preserve"> PAGEREF _Toc142573074 \h </w:instrText>
            </w:r>
            <w:r w:rsidR="00472F98">
              <w:rPr>
                <w:noProof/>
                <w:webHidden/>
              </w:rPr>
            </w:r>
            <w:r w:rsidR="00472F98">
              <w:rPr>
                <w:noProof/>
                <w:webHidden/>
              </w:rPr>
              <w:fldChar w:fldCharType="separate"/>
            </w:r>
            <w:r w:rsidR="00472F98">
              <w:rPr>
                <w:noProof/>
                <w:webHidden/>
              </w:rPr>
              <w:t>6</w:t>
            </w:r>
            <w:r w:rsidR="00472F98">
              <w:rPr>
                <w:noProof/>
                <w:webHidden/>
              </w:rPr>
              <w:fldChar w:fldCharType="end"/>
            </w:r>
          </w:hyperlink>
        </w:p>
        <w:p w14:paraId="33F18BA8" w14:textId="6FD916E9" w:rsidR="00472F98" w:rsidRDefault="001700FC">
          <w:pPr>
            <w:pStyle w:val="Obsah3"/>
            <w:rPr>
              <w:rFonts w:eastAsiaTheme="minorEastAsia" w:cstheme="minorBidi"/>
              <w:noProof/>
              <w:sz w:val="22"/>
              <w:szCs w:val="22"/>
              <w:lang w:eastAsia="sk-SK"/>
            </w:rPr>
          </w:pPr>
          <w:hyperlink w:anchor="_Toc142573075" w:history="1">
            <w:r w:rsidR="00472F98" w:rsidRPr="00AF3D58">
              <w:rPr>
                <w:rStyle w:val="Hypertextovprepojenie"/>
                <w:noProof/>
              </w:rPr>
              <w:t>2.5.</w:t>
            </w:r>
            <w:r w:rsidR="00472F98">
              <w:rPr>
                <w:rFonts w:eastAsiaTheme="minorEastAsia" w:cstheme="minorBidi"/>
                <w:noProof/>
                <w:sz w:val="22"/>
                <w:szCs w:val="22"/>
                <w:lang w:eastAsia="sk-SK"/>
              </w:rPr>
              <w:tab/>
            </w:r>
            <w:r w:rsidR="00472F98" w:rsidRPr="00AF3D58">
              <w:rPr>
                <w:rStyle w:val="Hypertextovprepojenie"/>
                <w:noProof/>
              </w:rPr>
              <w:t>Výber a schvaľovanie projektových zámerov IÚI</w:t>
            </w:r>
            <w:r w:rsidR="00472F98">
              <w:rPr>
                <w:noProof/>
                <w:webHidden/>
              </w:rPr>
              <w:tab/>
            </w:r>
            <w:r w:rsidR="00472F98">
              <w:rPr>
                <w:noProof/>
                <w:webHidden/>
              </w:rPr>
              <w:fldChar w:fldCharType="begin"/>
            </w:r>
            <w:r w:rsidR="00472F98">
              <w:rPr>
                <w:noProof/>
                <w:webHidden/>
              </w:rPr>
              <w:instrText xml:space="preserve"> PAGEREF _Toc142573075 \h </w:instrText>
            </w:r>
            <w:r w:rsidR="00472F98">
              <w:rPr>
                <w:noProof/>
                <w:webHidden/>
              </w:rPr>
            </w:r>
            <w:r w:rsidR="00472F98">
              <w:rPr>
                <w:noProof/>
                <w:webHidden/>
              </w:rPr>
              <w:fldChar w:fldCharType="separate"/>
            </w:r>
            <w:r w:rsidR="00472F98">
              <w:rPr>
                <w:noProof/>
                <w:webHidden/>
              </w:rPr>
              <w:t>7</w:t>
            </w:r>
            <w:r w:rsidR="00472F98">
              <w:rPr>
                <w:noProof/>
                <w:webHidden/>
              </w:rPr>
              <w:fldChar w:fldCharType="end"/>
            </w:r>
          </w:hyperlink>
        </w:p>
        <w:p w14:paraId="54877277" w14:textId="57DFC306" w:rsidR="00472F98" w:rsidRDefault="001700FC">
          <w:pPr>
            <w:pStyle w:val="Obsah3"/>
            <w:rPr>
              <w:rFonts w:eastAsiaTheme="minorEastAsia" w:cstheme="minorBidi"/>
              <w:noProof/>
              <w:sz w:val="22"/>
              <w:szCs w:val="22"/>
              <w:lang w:eastAsia="sk-SK"/>
            </w:rPr>
          </w:pPr>
          <w:hyperlink w:anchor="_Toc142573076" w:history="1">
            <w:r w:rsidR="00472F98" w:rsidRPr="00AF3D58">
              <w:rPr>
                <w:rStyle w:val="Hypertextovprepojenie"/>
                <w:noProof/>
              </w:rPr>
              <w:t>2.6.</w:t>
            </w:r>
            <w:r w:rsidR="00472F98">
              <w:rPr>
                <w:rFonts w:eastAsiaTheme="minorEastAsia" w:cstheme="minorBidi"/>
                <w:noProof/>
                <w:sz w:val="22"/>
                <w:szCs w:val="22"/>
                <w:lang w:eastAsia="sk-SK"/>
              </w:rPr>
              <w:tab/>
            </w:r>
            <w:r w:rsidR="00472F98" w:rsidRPr="00AF3D58">
              <w:rPr>
                <w:rStyle w:val="Hypertextovprepojenie"/>
                <w:noProof/>
              </w:rPr>
              <w:t>Klasifikácia a rozdelenie aktivít PZ IÚI vecne príslušným poskytovateľom</w:t>
            </w:r>
            <w:r w:rsidR="00472F98">
              <w:rPr>
                <w:noProof/>
                <w:webHidden/>
              </w:rPr>
              <w:tab/>
            </w:r>
            <w:r w:rsidR="00472F98">
              <w:rPr>
                <w:noProof/>
                <w:webHidden/>
              </w:rPr>
              <w:fldChar w:fldCharType="begin"/>
            </w:r>
            <w:r w:rsidR="00472F98">
              <w:rPr>
                <w:noProof/>
                <w:webHidden/>
              </w:rPr>
              <w:instrText xml:space="preserve"> PAGEREF _Toc142573076 \h </w:instrText>
            </w:r>
            <w:r w:rsidR="00472F98">
              <w:rPr>
                <w:noProof/>
                <w:webHidden/>
              </w:rPr>
            </w:r>
            <w:r w:rsidR="00472F98">
              <w:rPr>
                <w:noProof/>
                <w:webHidden/>
              </w:rPr>
              <w:fldChar w:fldCharType="separate"/>
            </w:r>
            <w:r w:rsidR="00472F98">
              <w:rPr>
                <w:noProof/>
                <w:webHidden/>
              </w:rPr>
              <w:t>7</w:t>
            </w:r>
            <w:r w:rsidR="00472F98">
              <w:rPr>
                <w:noProof/>
                <w:webHidden/>
              </w:rPr>
              <w:fldChar w:fldCharType="end"/>
            </w:r>
          </w:hyperlink>
        </w:p>
        <w:p w14:paraId="6B3F0F2D" w14:textId="5B7D07B4" w:rsidR="00472F98" w:rsidRDefault="001700FC">
          <w:pPr>
            <w:pStyle w:val="Obsah3"/>
            <w:rPr>
              <w:rFonts w:eastAsiaTheme="minorEastAsia" w:cstheme="minorBidi"/>
              <w:noProof/>
              <w:sz w:val="22"/>
              <w:szCs w:val="22"/>
              <w:lang w:eastAsia="sk-SK"/>
            </w:rPr>
          </w:pPr>
          <w:hyperlink w:anchor="_Toc142573077" w:history="1">
            <w:r w:rsidR="00472F98" w:rsidRPr="00AF3D58">
              <w:rPr>
                <w:rStyle w:val="Hypertextovprepojenie"/>
                <w:noProof/>
              </w:rPr>
              <w:t>2.7.</w:t>
            </w:r>
            <w:r w:rsidR="00472F98">
              <w:rPr>
                <w:rFonts w:eastAsiaTheme="minorEastAsia" w:cstheme="minorBidi"/>
                <w:noProof/>
                <w:sz w:val="22"/>
                <w:szCs w:val="22"/>
                <w:lang w:eastAsia="sk-SK"/>
              </w:rPr>
              <w:tab/>
            </w:r>
            <w:r w:rsidR="00472F98" w:rsidRPr="00AF3D58">
              <w:rPr>
                <w:rStyle w:val="Hypertextovprepojenie"/>
                <w:noProof/>
              </w:rPr>
              <w:t>Overenie súladu ŽoNFP IÚI</w:t>
            </w:r>
            <w:r w:rsidR="00472F98">
              <w:rPr>
                <w:noProof/>
                <w:webHidden/>
              </w:rPr>
              <w:tab/>
            </w:r>
            <w:r w:rsidR="00472F98">
              <w:rPr>
                <w:noProof/>
                <w:webHidden/>
              </w:rPr>
              <w:fldChar w:fldCharType="begin"/>
            </w:r>
            <w:r w:rsidR="00472F98">
              <w:rPr>
                <w:noProof/>
                <w:webHidden/>
              </w:rPr>
              <w:instrText xml:space="preserve"> PAGEREF _Toc142573077 \h </w:instrText>
            </w:r>
            <w:r w:rsidR="00472F98">
              <w:rPr>
                <w:noProof/>
                <w:webHidden/>
              </w:rPr>
            </w:r>
            <w:r w:rsidR="00472F98">
              <w:rPr>
                <w:noProof/>
                <w:webHidden/>
              </w:rPr>
              <w:fldChar w:fldCharType="separate"/>
            </w:r>
            <w:r w:rsidR="00472F98">
              <w:rPr>
                <w:noProof/>
                <w:webHidden/>
              </w:rPr>
              <w:t>9</w:t>
            </w:r>
            <w:r w:rsidR="00472F98">
              <w:rPr>
                <w:noProof/>
                <w:webHidden/>
              </w:rPr>
              <w:fldChar w:fldCharType="end"/>
            </w:r>
          </w:hyperlink>
        </w:p>
        <w:p w14:paraId="6D362A48" w14:textId="2DB9A0A1" w:rsidR="00472F98" w:rsidRDefault="001700FC">
          <w:pPr>
            <w:pStyle w:val="Obsah3"/>
            <w:rPr>
              <w:rFonts w:eastAsiaTheme="minorEastAsia" w:cstheme="minorBidi"/>
              <w:noProof/>
              <w:sz w:val="22"/>
              <w:szCs w:val="22"/>
              <w:lang w:eastAsia="sk-SK"/>
            </w:rPr>
          </w:pPr>
          <w:hyperlink w:anchor="_Toc142573078" w:history="1">
            <w:r w:rsidR="00472F98" w:rsidRPr="00AF3D58">
              <w:rPr>
                <w:rStyle w:val="Hypertextovprepojenie"/>
                <w:noProof/>
              </w:rPr>
              <w:t>2.8.</w:t>
            </w:r>
            <w:r w:rsidR="00472F98">
              <w:rPr>
                <w:rFonts w:eastAsiaTheme="minorEastAsia" w:cstheme="minorBidi"/>
                <w:noProof/>
                <w:sz w:val="22"/>
                <w:szCs w:val="22"/>
                <w:lang w:eastAsia="sk-SK"/>
              </w:rPr>
              <w:tab/>
            </w:r>
            <w:r w:rsidR="00472F98" w:rsidRPr="00AF3D58">
              <w:rPr>
                <w:rStyle w:val="Hypertextovprepojenie"/>
                <w:noProof/>
              </w:rPr>
              <w:t>Rozhodnutie o ŽoNFP</w:t>
            </w:r>
            <w:r w:rsidR="00472F98">
              <w:rPr>
                <w:noProof/>
                <w:webHidden/>
              </w:rPr>
              <w:tab/>
            </w:r>
            <w:r w:rsidR="00472F98">
              <w:rPr>
                <w:noProof/>
                <w:webHidden/>
              </w:rPr>
              <w:fldChar w:fldCharType="begin"/>
            </w:r>
            <w:r w:rsidR="00472F98">
              <w:rPr>
                <w:noProof/>
                <w:webHidden/>
              </w:rPr>
              <w:instrText xml:space="preserve"> PAGEREF _Toc142573078 \h </w:instrText>
            </w:r>
            <w:r w:rsidR="00472F98">
              <w:rPr>
                <w:noProof/>
                <w:webHidden/>
              </w:rPr>
            </w:r>
            <w:r w:rsidR="00472F98">
              <w:rPr>
                <w:noProof/>
                <w:webHidden/>
              </w:rPr>
              <w:fldChar w:fldCharType="separate"/>
            </w:r>
            <w:r w:rsidR="00472F98">
              <w:rPr>
                <w:noProof/>
                <w:webHidden/>
              </w:rPr>
              <w:t>10</w:t>
            </w:r>
            <w:r w:rsidR="00472F98">
              <w:rPr>
                <w:noProof/>
                <w:webHidden/>
              </w:rPr>
              <w:fldChar w:fldCharType="end"/>
            </w:r>
          </w:hyperlink>
        </w:p>
        <w:p w14:paraId="5200EC97" w14:textId="2F095281" w:rsidR="00472F98" w:rsidRDefault="001700FC">
          <w:pPr>
            <w:pStyle w:val="Obsah3"/>
            <w:rPr>
              <w:rFonts w:eastAsiaTheme="minorEastAsia" w:cstheme="minorBidi"/>
              <w:noProof/>
              <w:sz w:val="22"/>
              <w:szCs w:val="22"/>
              <w:lang w:eastAsia="sk-SK"/>
            </w:rPr>
          </w:pPr>
          <w:hyperlink w:anchor="_Toc142573079" w:history="1">
            <w:r w:rsidR="00472F98" w:rsidRPr="00AF3D58">
              <w:rPr>
                <w:rStyle w:val="Hypertextovprepojenie"/>
                <w:noProof/>
              </w:rPr>
              <w:t>2.9.</w:t>
            </w:r>
            <w:r w:rsidR="00472F98">
              <w:rPr>
                <w:rFonts w:eastAsiaTheme="minorEastAsia" w:cstheme="minorBidi"/>
                <w:noProof/>
                <w:sz w:val="22"/>
                <w:szCs w:val="22"/>
                <w:lang w:eastAsia="sk-SK"/>
              </w:rPr>
              <w:tab/>
            </w:r>
            <w:r w:rsidR="00472F98" w:rsidRPr="00AF3D58">
              <w:rPr>
                <w:rStyle w:val="Hypertextovprepojenie"/>
                <w:noProof/>
              </w:rPr>
              <w:t>Zazmluvnenie</w:t>
            </w:r>
            <w:r w:rsidR="00472F98">
              <w:rPr>
                <w:noProof/>
                <w:webHidden/>
              </w:rPr>
              <w:tab/>
            </w:r>
            <w:r w:rsidR="00472F98">
              <w:rPr>
                <w:noProof/>
                <w:webHidden/>
              </w:rPr>
              <w:fldChar w:fldCharType="begin"/>
            </w:r>
            <w:r w:rsidR="00472F98">
              <w:rPr>
                <w:noProof/>
                <w:webHidden/>
              </w:rPr>
              <w:instrText xml:space="preserve"> PAGEREF _Toc142573079 \h </w:instrText>
            </w:r>
            <w:r w:rsidR="00472F98">
              <w:rPr>
                <w:noProof/>
                <w:webHidden/>
              </w:rPr>
            </w:r>
            <w:r w:rsidR="00472F98">
              <w:rPr>
                <w:noProof/>
                <w:webHidden/>
              </w:rPr>
              <w:fldChar w:fldCharType="separate"/>
            </w:r>
            <w:r w:rsidR="00472F98">
              <w:rPr>
                <w:noProof/>
                <w:webHidden/>
              </w:rPr>
              <w:t>11</w:t>
            </w:r>
            <w:r w:rsidR="00472F98">
              <w:rPr>
                <w:noProof/>
                <w:webHidden/>
              </w:rPr>
              <w:fldChar w:fldCharType="end"/>
            </w:r>
          </w:hyperlink>
        </w:p>
        <w:p w14:paraId="55909241" w14:textId="511B0A17" w:rsidR="003114E8" w:rsidRPr="00BC1A65" w:rsidRDefault="003114E8" w:rsidP="003114E8">
          <w:r w:rsidRPr="00BC1A65">
            <w:rPr>
              <w:b/>
              <w:bCs/>
            </w:rPr>
            <w:fldChar w:fldCharType="end"/>
          </w:r>
        </w:p>
      </w:sdtContent>
    </w:sdt>
    <w:p w14:paraId="2647AF17" w14:textId="77777777" w:rsidR="003114E8" w:rsidRPr="00BC1A65" w:rsidRDefault="003114E8" w:rsidP="003114E8">
      <w:pPr>
        <w:suppressAutoHyphens w:val="0"/>
        <w:spacing w:after="120"/>
        <w:rPr>
          <w:rFonts w:eastAsiaTheme="minorHAnsi" w:cstheme="minorBidi"/>
          <w:b/>
          <w:color w:val="1F4E79" w:themeColor="accent1" w:themeShade="80"/>
          <w:sz w:val="28"/>
          <w:szCs w:val="28"/>
        </w:rPr>
      </w:pPr>
    </w:p>
    <w:p w14:paraId="2714D947" w14:textId="77777777" w:rsidR="00FA463F" w:rsidRDefault="003114E8" w:rsidP="00FA463F">
      <w:pPr>
        <w:pStyle w:val="Nadpis1"/>
        <w:tabs>
          <w:tab w:val="right" w:pos="9072"/>
        </w:tabs>
        <w:spacing w:before="0" w:after="120"/>
        <w:ind w:left="-76"/>
        <w:jc w:val="both"/>
        <w:rPr>
          <w:rFonts w:eastAsiaTheme="minorHAnsi"/>
        </w:rPr>
      </w:pPr>
      <w:r w:rsidRPr="00BC1A65">
        <w:rPr>
          <w:rFonts w:eastAsiaTheme="minorHAnsi"/>
          <w:highlight w:val="yellow"/>
        </w:rPr>
        <w:br w:type="page"/>
      </w:r>
      <w:bookmarkStart w:id="1" w:name="_Toc142573068"/>
      <w:r w:rsidR="00FA463F" w:rsidRPr="00FA463F">
        <w:rPr>
          <w:rFonts w:eastAsiaTheme="minorHAnsi"/>
        </w:rPr>
        <w:lastRenderedPageBreak/>
        <w:t>Zoznam skratiek</w:t>
      </w:r>
      <w:bookmarkEnd w:id="1"/>
    </w:p>
    <w:p w14:paraId="65E03D0D" w14:textId="77777777" w:rsidR="00FA463F" w:rsidRDefault="00C027CD" w:rsidP="00FA463F">
      <w:r>
        <w:t xml:space="preserve">RP </w:t>
      </w:r>
      <w:r>
        <w:tab/>
      </w:r>
      <w:r>
        <w:tab/>
        <w:t>rada partnerstva</w:t>
      </w:r>
    </w:p>
    <w:p w14:paraId="669307C4" w14:textId="77777777" w:rsidR="00C027CD" w:rsidRDefault="00C027CD" w:rsidP="00C027CD">
      <w:r>
        <w:t>TS RP</w:t>
      </w:r>
      <w:r>
        <w:tab/>
      </w:r>
      <w:r>
        <w:tab/>
        <w:t>technický sekretariát rady partnerstva</w:t>
      </w:r>
    </w:p>
    <w:p w14:paraId="319DE78F" w14:textId="77777777" w:rsidR="00C027CD" w:rsidRDefault="00C027CD" w:rsidP="00FA463F">
      <w:r>
        <w:t>UMR</w:t>
      </w:r>
      <w:r>
        <w:tab/>
      </w:r>
      <w:r>
        <w:tab/>
        <w:t>udržateľný mestský rozvoj</w:t>
      </w:r>
    </w:p>
    <w:p w14:paraId="11C92E5F" w14:textId="77777777" w:rsidR="00C027CD" w:rsidRDefault="00C027CD" w:rsidP="00FA463F">
      <w:r>
        <w:t>KR UMR</w:t>
      </w:r>
      <w:r>
        <w:tab/>
        <w:t>kooperačná rada pre udržateľný mestský rozvoj</w:t>
      </w:r>
    </w:p>
    <w:p w14:paraId="6E04A8AF" w14:textId="77777777" w:rsidR="00C027CD" w:rsidRDefault="00C027CD" w:rsidP="00FA463F">
      <w:r>
        <w:t>AK UMR</w:t>
      </w:r>
      <w:r>
        <w:tab/>
        <w:t>administratívne kapacity pre udržateľný mestský rozvoj</w:t>
      </w:r>
    </w:p>
    <w:p w14:paraId="43C827ED" w14:textId="77777777" w:rsidR="00C027CD" w:rsidRDefault="00C027CD" w:rsidP="00FA463F">
      <w:r>
        <w:t>RC</w:t>
      </w:r>
      <w:r>
        <w:tab/>
      </w:r>
      <w:r>
        <w:tab/>
        <w:t>regionálne centrum</w:t>
      </w:r>
    </w:p>
    <w:p w14:paraId="70B08DBB" w14:textId="77777777" w:rsidR="00FA463F" w:rsidRDefault="00C027CD" w:rsidP="00C027CD">
      <w:pPr>
        <w:rPr>
          <w:rFonts w:eastAsiaTheme="minorHAnsi"/>
        </w:rPr>
      </w:pPr>
      <w:r>
        <w:t>DNSH</w:t>
      </w:r>
      <w:r>
        <w:tab/>
      </w:r>
      <w:r>
        <w:tab/>
      </w:r>
      <w:r w:rsidRPr="00C027CD">
        <w:t xml:space="preserve">zásada „nespôsobovať významnú škodu“ </w:t>
      </w:r>
      <w:r w:rsidR="00FA463F" w:rsidRPr="00FA463F">
        <w:rPr>
          <w:rFonts w:eastAsiaTheme="minorHAnsi"/>
        </w:rPr>
        <w:br w:type="page"/>
      </w:r>
    </w:p>
    <w:p w14:paraId="403A2895" w14:textId="77777777" w:rsidR="003114E8" w:rsidRPr="00522087" w:rsidRDefault="003114E8" w:rsidP="003114E8">
      <w:pPr>
        <w:pStyle w:val="Nadpis1"/>
        <w:numPr>
          <w:ilvl w:val="0"/>
          <w:numId w:val="26"/>
        </w:numPr>
        <w:tabs>
          <w:tab w:val="right" w:pos="9072"/>
        </w:tabs>
        <w:spacing w:before="0" w:after="120"/>
        <w:ind w:left="284"/>
        <w:jc w:val="both"/>
        <w:rPr>
          <w:u w:val="single"/>
        </w:rPr>
      </w:pPr>
      <w:bookmarkStart w:id="2" w:name="_Toc142573069"/>
      <w:r w:rsidRPr="00522087">
        <w:rPr>
          <w:u w:val="single"/>
        </w:rPr>
        <w:lastRenderedPageBreak/>
        <w:t>Všeobecné informácie</w:t>
      </w:r>
      <w:bookmarkEnd w:id="2"/>
      <w:r>
        <w:rPr>
          <w:u w:val="single"/>
        </w:rPr>
        <w:tab/>
      </w:r>
    </w:p>
    <w:p w14:paraId="1233BA77" w14:textId="77777777" w:rsidR="003114E8" w:rsidRPr="00F351D6" w:rsidRDefault="003114E8" w:rsidP="003114E8">
      <w:pPr>
        <w:spacing w:after="120"/>
        <w:rPr>
          <w:i/>
        </w:rPr>
      </w:pPr>
      <w:r w:rsidRPr="00BC1A65">
        <w:rPr>
          <w:b/>
        </w:rPr>
        <w:t xml:space="preserve">Integrované územné stratégie: </w:t>
      </w:r>
      <w:r w:rsidRPr="00BC1A65">
        <w:t>Definícia integrovaných územných stratégií je stanovená v čl. 29 Nariadenia</w:t>
      </w:r>
      <w:r w:rsidR="00356B84">
        <w:t xml:space="preserve"> (EÚ)</w:t>
      </w:r>
      <w:r w:rsidRPr="00BC1A65">
        <w:t xml:space="preserve"> 2021/1060: </w:t>
      </w:r>
      <w:r w:rsidRPr="00F351D6">
        <w:rPr>
          <w:i/>
        </w:rPr>
        <w:t>Územné stratégie implementované podľa článku 28 písm. a) alebo c) musia obsahovať tieto prvky:</w:t>
      </w:r>
    </w:p>
    <w:p w14:paraId="65853501" w14:textId="77777777" w:rsidR="003114E8" w:rsidRPr="00F351D6" w:rsidRDefault="003114E8" w:rsidP="003114E8">
      <w:pPr>
        <w:pStyle w:val="Odsekzoznamu"/>
        <w:numPr>
          <w:ilvl w:val="0"/>
          <w:numId w:val="22"/>
        </w:numPr>
        <w:spacing w:after="120"/>
        <w:ind w:left="426" w:hanging="426"/>
        <w:rPr>
          <w:i/>
        </w:rPr>
      </w:pPr>
      <w:r w:rsidRPr="00F351D6">
        <w:rPr>
          <w:i/>
        </w:rPr>
        <w:t>geografickú oblasť, na ktorú sa stratégia vzťahuje;</w:t>
      </w:r>
    </w:p>
    <w:p w14:paraId="424F5608" w14:textId="77777777" w:rsidR="003114E8" w:rsidRPr="00F351D6" w:rsidRDefault="003114E8" w:rsidP="003114E8">
      <w:pPr>
        <w:pStyle w:val="Odsekzoznamu"/>
        <w:numPr>
          <w:ilvl w:val="0"/>
          <w:numId w:val="22"/>
        </w:numPr>
        <w:spacing w:after="120"/>
        <w:ind w:left="426" w:hanging="426"/>
        <w:rPr>
          <w:i/>
        </w:rPr>
      </w:pPr>
      <w:r w:rsidRPr="00F351D6">
        <w:rPr>
          <w:i/>
        </w:rPr>
        <w:t>analýzu potrieb rozvoja a potenciálu danej oblasti vrátane hospodárskych, sociálnych a environmentálnych prepojení;</w:t>
      </w:r>
    </w:p>
    <w:p w14:paraId="78A4559B" w14:textId="77777777" w:rsidR="003114E8" w:rsidRPr="00F351D6" w:rsidRDefault="003114E8" w:rsidP="003114E8">
      <w:pPr>
        <w:pStyle w:val="Odsekzoznamu"/>
        <w:numPr>
          <w:ilvl w:val="0"/>
          <w:numId w:val="22"/>
        </w:numPr>
        <w:spacing w:after="120"/>
        <w:ind w:left="426" w:hanging="426"/>
        <w:rPr>
          <w:i/>
        </w:rPr>
      </w:pPr>
      <w:r w:rsidRPr="00F351D6">
        <w:rPr>
          <w:i/>
        </w:rPr>
        <w:t>opis integrovaného prístupu na riešenie identifikovaných potrieb rozvoja a potenciálu danej oblasti;</w:t>
      </w:r>
    </w:p>
    <w:p w14:paraId="5375204E" w14:textId="77777777" w:rsidR="003114E8" w:rsidRPr="00F351D6" w:rsidRDefault="003114E8" w:rsidP="003114E8">
      <w:pPr>
        <w:pStyle w:val="Odsekzoznamu"/>
        <w:numPr>
          <w:ilvl w:val="0"/>
          <w:numId w:val="22"/>
        </w:numPr>
        <w:ind w:left="425" w:hanging="425"/>
        <w:rPr>
          <w:i/>
        </w:rPr>
      </w:pPr>
      <w:r w:rsidRPr="00F351D6">
        <w:rPr>
          <w:i/>
        </w:rPr>
        <w:t>opis zapojenia partnerov v súlade s článkom 8 do prípravy a plnenia stratégie.</w:t>
      </w:r>
    </w:p>
    <w:p w14:paraId="4F653A0F" w14:textId="77777777" w:rsidR="003114E8" w:rsidRDefault="003114E8" w:rsidP="003114E8">
      <w:r>
        <w:rPr>
          <w:i/>
        </w:rPr>
        <w:t>Integrované územné stratégie (IÚS) m</w:t>
      </w:r>
      <w:r w:rsidRPr="00F351D6">
        <w:rPr>
          <w:i/>
        </w:rPr>
        <w:t>ôžu obsahovať aj zoznam operácií, ktoré sa majú podporiť. Zodpovednosť za územné stratégie nesú príslušné územné orgány  alebo subjekty. Existujúce strategické dokumenty týkajúce sa predmetných oblastí sa môžu použiť pre územné stratégie</w:t>
      </w:r>
      <w:r w:rsidRPr="00681B63">
        <w:t>.</w:t>
      </w:r>
      <w:r>
        <w:t>“</w:t>
      </w:r>
    </w:p>
    <w:p w14:paraId="79713699" w14:textId="77777777" w:rsidR="00356B84" w:rsidRPr="00BC1A65" w:rsidRDefault="00356B84" w:rsidP="00356B84">
      <w:r w:rsidRPr="00BC1A65">
        <w:rPr>
          <w:b/>
        </w:rPr>
        <w:t>Integrované územné investície</w:t>
      </w:r>
      <w:r w:rsidRPr="00BC1A65">
        <w:t xml:space="preserve">: Definícia integrovaných územných investícií je stanovená v čl. 30 Nariadenia 2021/1060: </w:t>
      </w:r>
      <w:r w:rsidRPr="00F351D6">
        <w:rPr>
          <w:i/>
        </w:rPr>
        <w:t>„Ak územná stratégia uvedená v  článku 29</w:t>
      </w:r>
      <w:r>
        <w:rPr>
          <w:i/>
        </w:rPr>
        <w:t xml:space="preserve"> Nariadenia</w:t>
      </w:r>
      <w:r w:rsidRPr="00F351D6">
        <w:rPr>
          <w:i/>
        </w:rPr>
        <w:t xml:space="preserve"> zahŕňa investície, ktoré  získavajú podporu z jedného alebo viacerých fondov, jedného alebo viacerých programov alebo z  viac ako jednej priority toho istého programu, akcie sa môžu realizovať ako integrovaná územná investícia.</w:t>
      </w:r>
      <w:r>
        <w:rPr>
          <w:i/>
        </w:rPr>
        <w:t>(IÚI)</w:t>
      </w:r>
      <w:r w:rsidRPr="00F351D6">
        <w:rPr>
          <w:i/>
        </w:rPr>
        <w:t>“</w:t>
      </w:r>
      <w:r w:rsidRPr="00BC1A65">
        <w:t xml:space="preserve"> </w:t>
      </w:r>
      <w:r>
        <w:t>O</w:t>
      </w:r>
      <w:r w:rsidRPr="00BC1A65">
        <w:t> výbere konkrétnych projektov určených pre podporu v rámci územnej alokácie rozhodujú členovi</w:t>
      </w:r>
      <w:r>
        <w:t>a</w:t>
      </w:r>
      <w:r w:rsidRPr="00BC1A65">
        <w:t xml:space="preserve"> rád partnerstva a kooperačných rád UMR</w:t>
      </w:r>
      <w:r>
        <w:t>.</w:t>
      </w:r>
    </w:p>
    <w:p w14:paraId="07489408" w14:textId="77777777" w:rsidR="003114E8" w:rsidRDefault="003114E8" w:rsidP="003114E8">
      <w:pPr>
        <w:spacing w:after="120"/>
      </w:pPr>
      <w:r w:rsidRPr="002B248F">
        <w:rPr>
          <w:b/>
        </w:rPr>
        <w:t>In</w:t>
      </w:r>
      <w:r>
        <w:rPr>
          <w:b/>
        </w:rPr>
        <w:t xml:space="preserve">tegrácia na úrovni integrovaných územných stratégií:  </w:t>
      </w:r>
      <w:r>
        <w:t>Pre implementáciu integrovaných územných stratégií je, v rámci Programu Slovensko 2021-2027, vyčlenených 40 opatrení v 5 cieľoch politiky súdržnosti, vrátane opatrenia 5.1.6 –Európske hlavné mesto kultúry, implementované na území mesta Trenčín. Integrované územné investície sú podporované z Európskeho fondu regionálneho rozvoja a z Kohézneho fondu v prípade opatrenia 2.8.3 v gescii Ministerstva dopravy SR. Integrácia projektov IÚI je dosahovaná na úrovni strategického rámca IÚS. Integrácia na úrovni projektových zámerov IÚI je možná, ale nie je vyžadovaná na projektovej úrovni.</w:t>
      </w:r>
    </w:p>
    <w:p w14:paraId="0663A18B" w14:textId="77777777" w:rsidR="003114E8" w:rsidRDefault="003114E8" w:rsidP="00520EC4">
      <w:pPr>
        <w:spacing w:after="120"/>
      </w:pPr>
      <w:r>
        <w:t xml:space="preserve">Integrácia projektov IÚI môže byť ďalej zabezpečená a podporená: </w:t>
      </w:r>
    </w:p>
    <w:p w14:paraId="37391289" w14:textId="77777777" w:rsidR="003114E8" w:rsidRDefault="003114E8" w:rsidP="00520EC4">
      <w:pPr>
        <w:pStyle w:val="Odsekzoznamu"/>
        <w:numPr>
          <w:ilvl w:val="0"/>
          <w:numId w:val="33"/>
        </w:numPr>
        <w:spacing w:after="120"/>
        <w:contextualSpacing w:val="0"/>
      </w:pPr>
      <w:r>
        <w:t>spoluprácou minimálne 2 obcí/miest pri tvorbe a implementácii projektu;</w:t>
      </w:r>
    </w:p>
    <w:p w14:paraId="2388DEB9" w14:textId="77777777" w:rsidR="003114E8" w:rsidRDefault="003114E8" w:rsidP="00520EC4">
      <w:pPr>
        <w:pStyle w:val="Odsekzoznamu"/>
        <w:numPr>
          <w:ilvl w:val="0"/>
          <w:numId w:val="33"/>
        </w:numPr>
        <w:spacing w:after="120"/>
        <w:contextualSpacing w:val="0"/>
      </w:pPr>
      <w:r>
        <w:t xml:space="preserve">pokrytím aspoň 2 rôznych investičných oblastí, resp. opatrení P SK 21-27; </w:t>
      </w:r>
    </w:p>
    <w:p w14:paraId="54D52796" w14:textId="77777777" w:rsidR="003114E8" w:rsidRPr="00E50358" w:rsidRDefault="003114E8" w:rsidP="00520EC4">
      <w:pPr>
        <w:pStyle w:val="Odsekzoznamu"/>
        <w:numPr>
          <w:ilvl w:val="0"/>
          <w:numId w:val="33"/>
        </w:numPr>
        <w:spacing w:after="120"/>
        <w:contextualSpacing w:val="0"/>
      </w:pPr>
      <w:r>
        <w:t>zapojením miestnych a regionálnych aktérov v rámci odlišných záujmových skupín;</w:t>
      </w:r>
    </w:p>
    <w:p w14:paraId="4A39D2C5" w14:textId="4D69567A" w:rsidR="003114E8" w:rsidRDefault="003114E8" w:rsidP="003114E8">
      <w:pPr>
        <w:spacing w:after="120"/>
      </w:pPr>
      <w:r>
        <w:rPr>
          <w:b/>
        </w:rPr>
        <w:t xml:space="preserve">Projektový zámer IÚI (PZ IÚI): </w:t>
      </w:r>
      <w:r>
        <w:t xml:space="preserve">je súhrn informácií o všetkých projektových aktivitách IÚI, uvedených vo formulári, ktorý tvorí prílohu č. 1 tohto metodického usmernenia RO. PZ IÚI môže obsahovať aktivity jedného alebo viacerých žiadateľov v rámci jedného alebo viacerých opatrení, resp. špecifických cieľov v prípade opatrení v CP4. Vo formulári je možné identifikovať aj partnerov jednotlivých žiadateľov, ktorí nebudú pripravovať vlastnú ŽoNFP, ale budú so žiadateľom spolupracovať na základe osobitnej zmluvy v zmysle §3 písm. t) zákona č. 121/2022 Z.z  o príspevkoch z fondov </w:t>
      </w:r>
      <w:r w:rsidR="008710A5" w:rsidRPr="008710A5">
        <w:t>Európskej únie a o zmene a doplnení niektorých zákonov</w:t>
      </w:r>
      <w:r>
        <w:t xml:space="preserve">.  </w:t>
      </w:r>
    </w:p>
    <w:p w14:paraId="2757B997" w14:textId="77777777" w:rsidR="003114E8" w:rsidRDefault="003114E8" w:rsidP="003114E8">
      <w:r>
        <w:lastRenderedPageBreak/>
        <w:t xml:space="preserve">Vypracovanie formuláru PZ IÚI je základným krokom pre schválenie financovania projektu IÚI prostredníctvom poskytnutia príspevku z fondov EÚ v programovom období 2021-2027. PZ IÚI schvaľuje príslušná rada partnerstva alebo kooperačná rada UMR, pričom musí prispievať k naplneniu cieľa alebo cieľov IÚS. Schválený projektový zámer IÚI príslušnou územnou kooperačnou štruktúrou je následne spracovaný do žiadosti o nenávratný finančný príspevok. V prípade, že PZ IÚI obsahuje aktivity viacerých žiadateľov alebo viacerých poskytovateľov, je potrebné vypracovať viaceré ŽoNFP tak, aby každá ŽoNFP obsahovala aktivity jedného žiadateľa vo vecnej gescii jedného poskytovateľa. </w:t>
      </w:r>
    </w:p>
    <w:p w14:paraId="6B77B084" w14:textId="5D276567" w:rsidR="003114E8" w:rsidRDefault="003114E8" w:rsidP="003114E8">
      <w:r>
        <w:rPr>
          <w:b/>
        </w:rPr>
        <w:t xml:space="preserve">Projektová aktivita: </w:t>
      </w:r>
      <w:r>
        <w:t xml:space="preserve"> je základný prvok v rámci IÚI. Pozostáva z konkrétnych činností, ktoré sú merateľné. Súbor projektových aktivít jedného žiadateľa, spadajúc</w:t>
      </w:r>
      <w:r w:rsidR="00DC6000">
        <w:t>i</w:t>
      </w:r>
      <w:r>
        <w:t xml:space="preserve"> do vecnej gescii jedného poskytovateľa (RO / SO) je predmetom jednej ŽoNFP. Charakter takéhoto súboru aktivít je možné vnímať ako príklad jedného projektu v rámci dopytového mechanizmu v programovom období 2014-2020 – napríklad budovanie cyklotrasy, modernizácia cesty, rekonštrukcia zelenej strechy atď. </w:t>
      </w:r>
    </w:p>
    <w:p w14:paraId="69BBAFE9" w14:textId="77777777" w:rsidR="003114E8" w:rsidRPr="00BC1A65" w:rsidRDefault="003114E8" w:rsidP="003114E8">
      <w:r>
        <w:rPr>
          <w:b/>
        </w:rPr>
        <w:t xml:space="preserve">Projektový zásobník IÚS / IÚS UMR: </w:t>
      </w:r>
      <w:r w:rsidRPr="00EB4372">
        <w:t xml:space="preserve">obsahuje všetky navrhované projektové </w:t>
      </w:r>
      <w:r>
        <w:t>zámery</w:t>
      </w:r>
      <w:r w:rsidRPr="00EB4372">
        <w:t xml:space="preserve"> v danom území. </w:t>
      </w:r>
      <w:r w:rsidRPr="00BC1A65">
        <w:t>Projektový zásobník</w:t>
      </w:r>
      <w:r>
        <w:t xml:space="preserve"> IÚS / IÚS UMR</w:t>
      </w:r>
      <w:r w:rsidRPr="00BC1A65">
        <w:t xml:space="preserve"> obsahuje návrh rozvojových projektových </w:t>
      </w:r>
      <w:r w:rsidRPr="00F351D6">
        <w:t>zámerov</w:t>
      </w:r>
      <w:r w:rsidRPr="00BC1A65">
        <w:t xml:space="preserve"> prínosných</w:t>
      </w:r>
      <w:r w:rsidRPr="00681B63">
        <w:t xml:space="preserve"> pre územie</w:t>
      </w:r>
      <w:r w:rsidRPr="00BC1A65">
        <w:t xml:space="preserve">. Projektový zásobník je vytváraný participatívne za účasti členov komôr RP, členov KR UMR v prípade aktivít pre UMR a členov tematických komisií zriadených RP/príp. KR UMR.  Na základe rozhodnutia predsedu RP / KR UMR môže byť proces definovania projektových </w:t>
      </w:r>
      <w:r w:rsidRPr="00F351D6">
        <w:t>zámerov</w:t>
      </w:r>
      <w:r w:rsidRPr="00BC1A65">
        <w:t xml:space="preserve"> a aktivít otvorený aj širokej verejnosti prostredníctvom dotazníka alebo webového formulára. Výstupom je kontinuálne dopĺňaný a aktualizovaný projektový zásobník, ktorý administruje TS RP, resp. AK KR UMR v prípade zoznamu projektov pre UMR. </w:t>
      </w:r>
    </w:p>
    <w:p w14:paraId="60587681" w14:textId="77777777" w:rsidR="003114E8" w:rsidRDefault="003114E8" w:rsidP="003114E8">
      <w:pPr>
        <w:spacing w:after="120"/>
      </w:pPr>
      <w:r w:rsidRPr="00C510A0">
        <w:rPr>
          <w:b/>
        </w:rPr>
        <w:t>Fázované projekty z programového obdobia 2014-2020</w:t>
      </w:r>
      <w:r w:rsidRPr="00EB4372">
        <w:t>:</w:t>
      </w:r>
      <w:r>
        <w:t xml:space="preserve"> pri </w:t>
      </w:r>
      <w:r w:rsidRPr="00EB4372">
        <w:t xml:space="preserve">fázovaných projektoch </w:t>
      </w:r>
      <w:r>
        <w:t xml:space="preserve">IROP </w:t>
      </w:r>
      <w:r w:rsidRPr="00EB4372">
        <w:t>podľa čl. 118a nariadenia o spoločných ustanoveniach</w:t>
      </w:r>
      <w:r w:rsidR="00B17DEC">
        <w:t xml:space="preserve"> (Nariadenie Európskeho parlamentu a Rady (EÚ) 2021/1060) </w:t>
      </w:r>
      <w:r w:rsidRPr="00EB4372">
        <w:t xml:space="preserve"> nie je potrebné uplatniť žiadne kritériá pre výber projektov. </w:t>
      </w:r>
      <w:r>
        <w:t xml:space="preserve"> </w:t>
      </w:r>
      <w:r w:rsidRPr="00EB4372">
        <w:t>Za postačujúce sa považuje, ak sú vo výzve zabezpečené požiadavky na výber projektov podľa bodu 3. 4. a 5 kapitoly 1.1</w:t>
      </w:r>
      <w:r>
        <w:t xml:space="preserve"> metodického dokumentu RO „</w:t>
      </w:r>
      <w:r w:rsidRPr="00EB4372">
        <w:rPr>
          <w:i/>
        </w:rPr>
        <w:t>Všeobecná metodika a kritériá použité pre výber projektov</w:t>
      </w:r>
      <w:r>
        <w:t xml:space="preserve">“ </w:t>
      </w:r>
      <w:r w:rsidRPr="00C510A0">
        <w:t>a v prípade fázovaných projektov aj podmienky podľa článku 118a) ods. 1 písm. a) – d) nariadenia o spoločných ustanoveniach</w:t>
      </w:r>
      <w:r>
        <w:t xml:space="preserve"> </w:t>
      </w:r>
      <w:r w:rsidRPr="00C510A0">
        <w:t>a žiadateľ uviedol svoju spoluúčasť na financovaní projektu (spolufinancovanie), ak je to relevantné.</w:t>
      </w:r>
      <w:r>
        <w:t xml:space="preserve"> </w:t>
      </w:r>
    </w:p>
    <w:p w14:paraId="3CC70C2E" w14:textId="77777777" w:rsidR="003114E8" w:rsidRDefault="003114E8" w:rsidP="003114E8">
      <w:pPr>
        <w:spacing w:after="360"/>
      </w:pPr>
      <w:r>
        <w:t xml:space="preserve">O podpore fázovaných projektov, ktoré budú financované z alokácie vyčlenenej pre integrovaný územný rozvoj, rozhoduje územne príslušná rada partnerstva alebo kooperačná rada UMR, z ktorej alokácie by mal byť projekt podporený. </w:t>
      </w:r>
    </w:p>
    <w:p w14:paraId="3B2B07F8" w14:textId="77777777" w:rsidR="003114E8" w:rsidRPr="00C510A0" w:rsidRDefault="003114E8" w:rsidP="003114E8">
      <w:pPr>
        <w:spacing w:after="120"/>
      </w:pPr>
    </w:p>
    <w:p w14:paraId="7CDD84F7" w14:textId="77777777" w:rsidR="003114E8" w:rsidRPr="00C510A0" w:rsidRDefault="003114E8" w:rsidP="003114E8">
      <w:pPr>
        <w:spacing w:after="120"/>
      </w:pPr>
    </w:p>
    <w:p w14:paraId="5942E9B2" w14:textId="77777777" w:rsidR="003114E8" w:rsidRPr="002B248F" w:rsidRDefault="003114E8" w:rsidP="003114E8">
      <w:pPr>
        <w:spacing w:after="120"/>
        <w:rPr>
          <w:b/>
        </w:rPr>
      </w:pPr>
    </w:p>
    <w:p w14:paraId="770C3624" w14:textId="77777777" w:rsidR="003114E8" w:rsidRDefault="003114E8" w:rsidP="003114E8">
      <w:pPr>
        <w:pStyle w:val="Nadpis3"/>
        <w:numPr>
          <w:ilvl w:val="0"/>
          <w:numId w:val="10"/>
        </w:numPr>
        <w:ind w:left="426" w:hanging="426"/>
      </w:pPr>
      <w:r>
        <w:br w:type="page"/>
      </w:r>
    </w:p>
    <w:p w14:paraId="2A85F32C" w14:textId="77777777" w:rsidR="003114E8" w:rsidRDefault="003114E8" w:rsidP="003114E8">
      <w:pPr>
        <w:pStyle w:val="Nadpis1"/>
        <w:numPr>
          <w:ilvl w:val="0"/>
          <w:numId w:val="26"/>
        </w:numPr>
        <w:tabs>
          <w:tab w:val="right" w:pos="9072"/>
        </w:tabs>
        <w:spacing w:before="0" w:after="0" w:line="240" w:lineRule="auto"/>
        <w:ind w:left="283" w:hanging="357"/>
        <w:jc w:val="both"/>
      </w:pPr>
      <w:bookmarkStart w:id="3" w:name="_Toc142573070"/>
      <w:r w:rsidRPr="004F1E66">
        <w:lastRenderedPageBreak/>
        <w:t>Proces</w:t>
      </w:r>
      <w:r>
        <w:t>y</w:t>
      </w:r>
      <w:r w:rsidRPr="004F1E66">
        <w:t xml:space="preserve"> </w:t>
      </w:r>
      <w:r>
        <w:t xml:space="preserve">tvorby, výberu, hodnotenia a vydávania rozhodnutia o poskytnutí príspevku z fondov EÚ pre projekt integrovanej </w:t>
      </w:r>
      <w:r w:rsidRPr="00B26C67">
        <w:rPr>
          <w:u w:val="single"/>
        </w:rPr>
        <w:t>územnej investície</w:t>
      </w:r>
      <w:bookmarkEnd w:id="3"/>
      <w:r>
        <w:rPr>
          <w:u w:val="single"/>
        </w:rPr>
        <w:tab/>
      </w:r>
    </w:p>
    <w:p w14:paraId="6FCEAEA1" w14:textId="77777777" w:rsidR="003114E8" w:rsidRPr="004F1E66" w:rsidRDefault="003114E8" w:rsidP="003114E8"/>
    <w:p w14:paraId="670E59E9" w14:textId="77777777" w:rsidR="003114E8" w:rsidRDefault="003114E8" w:rsidP="003114E8">
      <w:pPr>
        <w:pStyle w:val="Nadpis3"/>
        <w:numPr>
          <w:ilvl w:val="1"/>
          <w:numId w:val="28"/>
        </w:numPr>
      </w:pPr>
      <w:bookmarkStart w:id="4" w:name="_Toc142573071"/>
      <w:r>
        <w:t>Vyhlásenie výziev pre opatrenia a alokáciu vyčlenenú pre nástroj integrovaného územného rozvoja</w:t>
      </w:r>
      <w:bookmarkEnd w:id="4"/>
    </w:p>
    <w:p w14:paraId="2C9C3090" w14:textId="77777777" w:rsidR="003114E8" w:rsidRDefault="003114E8" w:rsidP="003114E8">
      <w:pPr>
        <w:suppressAutoHyphens w:val="0"/>
        <w:spacing w:after="120"/>
      </w:pPr>
      <w:r>
        <w:t xml:space="preserve">Poskytovatelia ( RO, resp. SO)  vypracujú a vyhlásia výzvu pre opatrenia, ktoré je vo vecnej gescii jednotlivých poskytovateľov a ktorá bude otvorená počas celého obdobia implementácie Programu Slovensko 2021-2027, resp. pokiaľ nebude vyčerpaná alokácia v opatrení v zmysle </w:t>
      </w:r>
      <w:r w:rsidRPr="00FB2CD9">
        <w:t>§ 14 zákona č. 121/2022 Z. z. o príspevkoch z fondov Európskej únie</w:t>
      </w:r>
      <w:r>
        <w:t xml:space="preserve">. Pre každé opatrenie, z ktorého časť alokácie bola vyčlenená pre mechanizmus integrovaného územného rozvoja, bude vyhlásená samostatná otvorená výzva, resp. môže byť vyhlásená výzva pre viac opatrení v gescii jedného poskytovateľa. </w:t>
      </w:r>
    </w:p>
    <w:p w14:paraId="7EFFD3E2" w14:textId="77777777" w:rsidR="00326325" w:rsidRDefault="003114E8" w:rsidP="003114E8">
      <w:r>
        <w:t xml:space="preserve">Výzvy pre IÚI budú vyhlásené na základe formulárov podmienok poskytnutia príspevku (PPP) pre projekty IÚI, ktoré boli vypracované poskytovateľmi a boli participatívne prerokované so zástupcami rád partnerstva a kooperačných rád UMR. </w:t>
      </w:r>
      <w:r w:rsidR="00326325" w:rsidRPr="00326325">
        <w:rPr>
          <w:color w:val="000000"/>
          <w:lang w:eastAsia="sk-SK"/>
        </w:rPr>
        <w:t>Formuláre PPP pre IÚ</w:t>
      </w:r>
      <w:r w:rsidR="00326325">
        <w:rPr>
          <w:color w:val="000000"/>
          <w:lang w:eastAsia="sk-SK"/>
        </w:rPr>
        <w:t>I predstavujú formu participatív</w:t>
      </w:r>
      <w:r w:rsidR="00326325" w:rsidRPr="00326325">
        <w:rPr>
          <w:color w:val="000000"/>
          <w:lang w:eastAsia="sk-SK"/>
        </w:rPr>
        <w:t xml:space="preserve">neho zapojenia územných partnerov do definovania potrieb a parametrov výzvy. Formuláre PPP pre IÚI zároveň plnia informačnú funkciu pre územných partnerov, ktorí na základe týchto informácií pripravujú prioritné projekty a hľadajú potenciálnych partnerov. </w:t>
      </w:r>
      <w:r w:rsidR="00326325" w:rsidRPr="00326325">
        <w:rPr>
          <w:color w:val="000000"/>
          <w:lang w:eastAsia="sk-SK"/>
        </w:rPr>
        <w:br/>
        <w:t xml:space="preserve">Výzva bude, v zmysle zákona č. 121/2022 </w:t>
      </w:r>
      <w:r w:rsidR="004B6F51">
        <w:rPr>
          <w:color w:val="000000"/>
          <w:lang w:eastAsia="sk-SK"/>
        </w:rPr>
        <w:t>Z.</w:t>
      </w:r>
      <w:r w:rsidR="00227E04">
        <w:rPr>
          <w:color w:val="000000"/>
          <w:lang w:eastAsia="sk-SK"/>
        </w:rPr>
        <w:t xml:space="preserve"> </w:t>
      </w:r>
      <w:r w:rsidR="004B6F51">
        <w:rPr>
          <w:color w:val="000000"/>
          <w:lang w:eastAsia="sk-SK"/>
        </w:rPr>
        <w:t xml:space="preserve">z. </w:t>
      </w:r>
      <w:r w:rsidR="00326325" w:rsidRPr="00326325">
        <w:rPr>
          <w:color w:val="000000"/>
          <w:lang w:eastAsia="sk-SK"/>
        </w:rPr>
        <w:t>vyhlasovaná poskytovateľom.</w:t>
      </w:r>
    </w:p>
    <w:p w14:paraId="3770818F" w14:textId="77777777" w:rsidR="003114E8" w:rsidRPr="00BC1A65" w:rsidRDefault="003114E8" w:rsidP="003114E8">
      <w:pPr>
        <w:spacing w:after="360"/>
      </w:pPr>
      <w:r w:rsidRPr="00BC1A65">
        <w:t>Príprava výzvy je v g</w:t>
      </w:r>
      <w:r>
        <w:t xml:space="preserve">escii vecne príslušného rezortu, t.j. </w:t>
      </w:r>
      <w:r w:rsidRPr="00BC1A65">
        <w:t>poskytovateľa. V procese prípravy výzvy poskytovateľ konzultuje podmienky výzvy s gestormi podmienok DNSH, horizontálnych princípov a gestoro</w:t>
      </w:r>
      <w:r>
        <w:t>m</w:t>
      </w:r>
      <w:r w:rsidRPr="00BC1A65">
        <w:t xml:space="preserve"> synergií</w:t>
      </w:r>
      <w:r w:rsidR="00227E04">
        <w:t xml:space="preserve"> </w:t>
      </w:r>
      <w:r w:rsidR="00227E04" w:rsidRPr="00227E04">
        <w:t>v súlade s Metodickým usmernením Riadiaceho orgánu pre Program Slovensko 2021 – 2027 k príprave výzvy</w:t>
      </w:r>
      <w:r w:rsidRPr="00BC1A65">
        <w:t>. Na základe konzultácií s vyššie uvedenými gestormi je výzva zaslaná na RO pre posúdenie výzvy. Na proces posúdenia výzvy je vyhradený čas 10 dní. P</w:t>
      </w:r>
      <w:r w:rsidR="004E7634">
        <w:t xml:space="preserve">o zapracovaní pripomienok RO vyhlási výzvu poskytovateľ </w:t>
      </w:r>
      <w:r w:rsidRPr="00BC1A65">
        <w:t xml:space="preserve"> v systéme ITMS. </w:t>
      </w:r>
    </w:p>
    <w:p w14:paraId="7227198C" w14:textId="77777777" w:rsidR="003114E8" w:rsidRPr="00BC1A65" w:rsidRDefault="003114E8" w:rsidP="003114E8">
      <w:pPr>
        <w:pStyle w:val="Nadpis3"/>
        <w:numPr>
          <w:ilvl w:val="1"/>
          <w:numId w:val="28"/>
        </w:numPr>
      </w:pPr>
      <w:bookmarkStart w:id="5" w:name="_Toc142573072"/>
      <w:r w:rsidRPr="00BC1A65">
        <w:t>Vytvorenie a administrácia projektového zásobníka IÚS / IÚS UMR</w:t>
      </w:r>
      <w:bookmarkEnd w:id="5"/>
    </w:p>
    <w:p w14:paraId="610BFE74" w14:textId="77777777" w:rsidR="003114E8" w:rsidRPr="00BC1A65" w:rsidRDefault="003114E8" w:rsidP="003114E8">
      <w:pPr>
        <w:spacing w:after="120"/>
      </w:pPr>
      <w:r w:rsidRPr="00BC1A65">
        <w:t>Projektový zásobník minimálne obsahuje informácie o názve projektového zámeru, navrhnutých aktivitách, žiadateľovi, indikatívnom rozpočte a stave projektovej prípravy.</w:t>
      </w:r>
    </w:p>
    <w:p w14:paraId="242D85E1" w14:textId="77777777" w:rsidR="003114E8" w:rsidRDefault="003114E8" w:rsidP="003114E8">
      <w:pPr>
        <w:spacing w:after="120"/>
      </w:pPr>
      <w:r w:rsidRPr="00BC1A65">
        <w:t>Pre účel efektívnej činnosti rád partnerstva</w:t>
      </w:r>
      <w:r>
        <w:t xml:space="preserve"> a</w:t>
      </w:r>
      <w:r w:rsidRPr="00BC1A65">
        <w:t xml:space="preserve"> kooperačných rád UMR </w:t>
      </w:r>
      <w:r>
        <w:t>môžu byť</w:t>
      </w:r>
      <w:r w:rsidRPr="00BC1A65">
        <w:t xml:space="preserve"> projekty v projektovom zásobníku filtrované na základe kritérií, ktoré si zvolí príslušná rada partnerstva / kooperačná rada UMR pre zúženie množstva projektov, pre ktoré bude vypracovaný formulár projektového zámeru IÚI. Predmetné kritériá </w:t>
      </w:r>
      <w:r>
        <w:t xml:space="preserve">pre </w:t>
      </w:r>
      <w:r w:rsidRPr="00BC1A65">
        <w:t>filtr</w:t>
      </w:r>
      <w:r>
        <w:t>áciu a priorizáciu</w:t>
      </w:r>
      <w:r w:rsidRPr="00BC1A65">
        <w:t xml:space="preserve"> projektov </w:t>
      </w:r>
      <w:r>
        <w:t>by mali</w:t>
      </w:r>
      <w:r w:rsidRPr="00BC1A65">
        <w:t xml:space="preserve"> zohľadňovať </w:t>
      </w:r>
      <w:r w:rsidRPr="003F681D">
        <w:rPr>
          <w:b/>
        </w:rPr>
        <w:t>stav projektovej pripravenosti</w:t>
      </w:r>
      <w:r>
        <w:t xml:space="preserve">. </w:t>
      </w:r>
    </w:p>
    <w:p w14:paraId="0175C522" w14:textId="77777777" w:rsidR="003114E8" w:rsidRPr="00BC1A65" w:rsidRDefault="003114E8" w:rsidP="003114E8">
      <w:pPr>
        <w:spacing w:after="120"/>
      </w:pPr>
      <w:r>
        <w:t xml:space="preserve">Ďalšie vhodné kritériá sú napríklad: </w:t>
      </w:r>
      <w:r w:rsidRPr="00BC1A65">
        <w:t xml:space="preserve"> </w:t>
      </w:r>
      <w:r>
        <w:t xml:space="preserve">ciele v </w:t>
      </w:r>
      <w:r w:rsidRPr="00BC1A65">
        <w:t>strategick</w:t>
      </w:r>
      <w:r>
        <w:t>om</w:t>
      </w:r>
      <w:r w:rsidRPr="00BC1A65">
        <w:t xml:space="preserve"> rámc</w:t>
      </w:r>
      <w:r>
        <w:t>i</w:t>
      </w:r>
      <w:r w:rsidRPr="00BC1A65">
        <w:t xml:space="preserve"> IÚS, </w:t>
      </w:r>
      <w:r>
        <w:t xml:space="preserve">limity </w:t>
      </w:r>
      <w:r w:rsidRPr="00BC1A65">
        <w:t>výšk</w:t>
      </w:r>
      <w:r>
        <w:t>y</w:t>
      </w:r>
      <w:r w:rsidRPr="00BC1A65">
        <w:t xml:space="preserve"> alokácie v jednotlivých opatreniach</w:t>
      </w:r>
      <w:r>
        <w:t xml:space="preserve"> alebo podmienky poskytnutia príspevku definované vo výzve pre projekty IÚI. V prípade aplikovania kritérií pre filtrovanie a zúženie množstva PZ IÚI, predložených rade partnerstva/ kooperačnej rade UMR, tieto kritériá vyberá a schvaľuje príslušná rada partnerstva alebo kooperačná rada UMR. </w:t>
      </w:r>
    </w:p>
    <w:p w14:paraId="1E186C44" w14:textId="77777777" w:rsidR="003114E8" w:rsidRDefault="003114E8" w:rsidP="003114E8">
      <w:pPr>
        <w:spacing w:after="120"/>
      </w:pPr>
    </w:p>
    <w:p w14:paraId="29FE280D" w14:textId="77777777" w:rsidR="003114E8" w:rsidRPr="00BC1A65" w:rsidRDefault="003114E8" w:rsidP="003114E8">
      <w:pPr>
        <w:pStyle w:val="Nadpis3"/>
        <w:numPr>
          <w:ilvl w:val="1"/>
          <w:numId w:val="28"/>
        </w:numPr>
      </w:pPr>
      <w:bookmarkStart w:id="6" w:name="_Toc142573073"/>
      <w:r w:rsidRPr="00BC1A65">
        <w:lastRenderedPageBreak/>
        <w:t>Vy</w:t>
      </w:r>
      <w:r>
        <w:t xml:space="preserve">pracovanie formuláru </w:t>
      </w:r>
      <w:r w:rsidRPr="00BC1A65">
        <w:t xml:space="preserve">projektového zámeru </w:t>
      </w:r>
      <w:r>
        <w:t xml:space="preserve">integrovanej územnej investície </w:t>
      </w:r>
      <w:r w:rsidRPr="00BC1A65">
        <w:t xml:space="preserve"> (PZ IÚI)</w:t>
      </w:r>
      <w:bookmarkEnd w:id="6"/>
    </w:p>
    <w:p w14:paraId="1653344F" w14:textId="77777777" w:rsidR="003114E8" w:rsidRDefault="003114E8" w:rsidP="003114E8">
      <w:pPr>
        <w:spacing w:after="120"/>
      </w:pPr>
      <w:r w:rsidRPr="00BC1A65">
        <w:t>Prostredníctvom výberu užšieho zoznamu projek</w:t>
      </w:r>
      <w:r w:rsidRPr="00681B63">
        <w:t>tov pre vypracovanie formuláru projektového zámeru</w:t>
      </w:r>
      <w:r w:rsidRPr="00BC1A65">
        <w:t xml:space="preserve"> IÚI </w:t>
      </w:r>
      <w:r>
        <w:t xml:space="preserve">môžu </w:t>
      </w:r>
      <w:r w:rsidRPr="00BC1A65">
        <w:t>zamestnanci TS RP/AK UMR riadi</w:t>
      </w:r>
      <w:r>
        <w:t>ť</w:t>
      </w:r>
      <w:r w:rsidRPr="00BC1A65">
        <w:t xml:space="preserve"> frekvenciu zasadnutí RP / KR UMR</w:t>
      </w:r>
      <w:r>
        <w:t xml:space="preserve"> tým, že stanovia ktorí žiadatelia budú v jednotlivých zasadaniach pripravovať a predkladať materiály na rokovanie</w:t>
      </w:r>
      <w:r w:rsidRPr="00522087">
        <w:t xml:space="preserve"> </w:t>
      </w:r>
      <w:r>
        <w:t xml:space="preserve">o podpore projektu z územnej alokácie fondov EÚ. </w:t>
      </w:r>
    </w:p>
    <w:p w14:paraId="110A71AA" w14:textId="77777777" w:rsidR="003114E8" w:rsidRPr="00BC1A65" w:rsidRDefault="003114E8" w:rsidP="003114E8">
      <w:pPr>
        <w:spacing w:after="120"/>
      </w:pPr>
      <w:r w:rsidRPr="00BC1A65">
        <w:t>Členovia TS RP/ AK UMR zabezpečia informovanie identifikovaného žiadateľa/ov</w:t>
      </w:r>
      <w:r>
        <w:t xml:space="preserve"> s pokynom na vypracovanie formuláru PZ IÚI</w:t>
      </w:r>
      <w:r w:rsidRPr="00BC1A65">
        <w:t>. Formulár PZ IÚI vyprac</w:t>
      </w:r>
      <w:r>
        <w:t>uje</w:t>
      </w:r>
      <w:r w:rsidRPr="00BC1A65">
        <w:t xml:space="preserve"> žiadateľ, prípadne žiadatelia v spolupráci, pokiaľ </w:t>
      </w:r>
      <w:r>
        <w:t xml:space="preserve">bude </w:t>
      </w:r>
      <w:r w:rsidRPr="00BC1A65">
        <w:t>jed</w:t>
      </w:r>
      <w:r>
        <w:t xml:space="preserve">na IÚI </w:t>
      </w:r>
      <w:r w:rsidRPr="00BC1A65">
        <w:t>realizova</w:t>
      </w:r>
      <w:r>
        <w:t>ná</w:t>
      </w:r>
      <w:r w:rsidRPr="00BC1A65">
        <w:t xml:space="preserve"> viacer</w:t>
      </w:r>
      <w:r>
        <w:t>ými</w:t>
      </w:r>
      <w:r w:rsidRPr="00BC1A65">
        <w:t xml:space="preserve"> prijímateľ</w:t>
      </w:r>
      <w:r>
        <w:t>mi, podporenými prostredníctvom viacerých projektových žiadostí</w:t>
      </w:r>
    </w:p>
    <w:p w14:paraId="58B73001" w14:textId="77777777" w:rsidR="003114E8" w:rsidRDefault="003114E8" w:rsidP="003114E8">
      <w:pPr>
        <w:spacing w:after="120"/>
      </w:pPr>
      <w:r w:rsidRPr="00BC1A65">
        <w:t xml:space="preserve">Výstupom je formulár </w:t>
      </w:r>
      <w:r>
        <w:t>PZ</w:t>
      </w:r>
      <w:r w:rsidRPr="00BC1A65">
        <w:t xml:space="preserve"> IÚI, v ktorom je popísaný cieľ IÚI; návrh aktivít, ktoré tvoria IÚI, vrátane identifikovaných  </w:t>
      </w:r>
      <w:r>
        <w:t xml:space="preserve">žiadateľov </w:t>
      </w:r>
      <w:r w:rsidRPr="00BC1A65">
        <w:t>a indikatívneho rozpočtu pre realizáciu projektu IÚI; prínos pre územie, stav pripravenosti projektu I</w:t>
      </w:r>
      <w:r>
        <w:t>Ú</w:t>
      </w:r>
      <w:r w:rsidRPr="00BC1A65">
        <w:t xml:space="preserve">I, predpokladaný spôsob financovania IÚI a plánované hodnoty merateľných ukazovateľov. Pre vypracovanie PZ IÚI nie je potrebné disponovať vopred vypracovanou projektovou dokumentáciou a ďalšími prílohami potrebnými pre dopracovanie ŽoNFP. PZ IÚI musí byť v súlade s prílohou č. 1 tohto metodického usmernenia. </w:t>
      </w:r>
      <w:r>
        <w:t>Vypracované a žiadateľom podpísané formuláre PZ IÚI sú vo fyzickej forme odovzdávané zamestnancom TS RP/ AK UMR zo strany žiadateľov najneskôr 45 pracovných dní pred rokovaním.</w:t>
      </w:r>
    </w:p>
    <w:p w14:paraId="06B98320" w14:textId="77777777" w:rsidR="003114E8" w:rsidRPr="00BC1A65" w:rsidRDefault="003114E8" w:rsidP="003114E8">
      <w:pPr>
        <w:pStyle w:val="Nadpis4"/>
        <w:spacing w:before="240" w:after="120"/>
        <w:ind w:left="1225"/>
        <w:rPr>
          <w:sz w:val="26"/>
          <w:szCs w:val="26"/>
        </w:rPr>
      </w:pPr>
      <w:bookmarkStart w:id="7" w:name="_Toc135119162"/>
      <w:bookmarkEnd w:id="7"/>
      <w:r>
        <w:rPr>
          <w:i w:val="0"/>
          <w:sz w:val="26"/>
          <w:szCs w:val="26"/>
        </w:rPr>
        <w:t xml:space="preserve">2.3.1. </w:t>
      </w:r>
      <w:r w:rsidRPr="00BC1A65">
        <w:rPr>
          <w:i w:val="0"/>
          <w:sz w:val="26"/>
          <w:szCs w:val="26"/>
        </w:rPr>
        <w:t xml:space="preserve">Prediskutovanie integrovaného charakteru PZ IÚI </w:t>
      </w:r>
      <w:bookmarkStart w:id="8" w:name="_Toc135119163"/>
      <w:bookmarkEnd w:id="8"/>
      <w:r w:rsidRPr="00BC1A65">
        <w:rPr>
          <w:i w:val="0"/>
          <w:sz w:val="26"/>
          <w:szCs w:val="26"/>
        </w:rPr>
        <w:t>(dobrovoľný krok)</w:t>
      </w:r>
    </w:p>
    <w:p w14:paraId="15E81BE0" w14:textId="77777777" w:rsidR="003114E8" w:rsidRPr="00BC1A65" w:rsidRDefault="003114E8" w:rsidP="003114E8">
      <w:pPr>
        <w:spacing w:after="120"/>
      </w:pPr>
      <w:r w:rsidRPr="00BC1A65">
        <w:t xml:space="preserve">Prediskutovanie integrovaného charakteru PZ IÚI je dobrovoľný krok, </w:t>
      </w:r>
      <w:r>
        <w:t xml:space="preserve">ktorý môže byť </w:t>
      </w:r>
      <w:r w:rsidRPr="00BC1A65">
        <w:t>realizovaný na základe rozhodnutia žiadateľa</w:t>
      </w:r>
      <w:r>
        <w:t xml:space="preserve"> či </w:t>
      </w:r>
      <w:r w:rsidRPr="00BC1A65">
        <w:t>žiadateľov.</w:t>
      </w:r>
      <w:r>
        <w:t xml:space="preserve"> </w:t>
      </w:r>
      <w:r w:rsidR="00520EC4" w:rsidRPr="00520EC4">
        <w:t>Žiadateľ/ žiadatelia môžu písomne osloviť TS RP/ AK UMR so žiadosťou o zabezpečenie konzultácie zo strany tematickej komisie</w:t>
      </w:r>
      <w:r w:rsidR="00520EC4">
        <w:t>.</w:t>
      </w:r>
      <w:r>
        <w:t xml:space="preserve"> </w:t>
      </w:r>
      <w:r w:rsidRPr="00BC1A65">
        <w:t xml:space="preserve"> Vypracovaný formulár PZ IÚI je vstupom do tzv. územného prediskutovania, ktorého sa môžu zúčastňovať členovia tematických komisií RP</w:t>
      </w:r>
      <w:r>
        <w:t xml:space="preserve"> </w:t>
      </w:r>
      <w:r w:rsidRPr="00BC1A65">
        <w:t>/</w:t>
      </w:r>
      <w:r>
        <w:t xml:space="preserve"> </w:t>
      </w:r>
      <w:r w:rsidRPr="00BC1A65">
        <w:t>KR UMR. Účelom územného prediskutovania návrhu</w:t>
      </w:r>
      <w:r>
        <w:t xml:space="preserve"> PZ</w:t>
      </w:r>
      <w:r w:rsidRPr="00BC1A65">
        <w:t xml:space="preserve"> IÚI je posúdenie integrovaného charakteru navrhnutej </w:t>
      </w:r>
      <w:r>
        <w:t xml:space="preserve">investície </w:t>
      </w:r>
      <w:r w:rsidRPr="00BC1A65">
        <w:t xml:space="preserve">z hľadiska rôzne tematicky zaradených územných partnerov. </w:t>
      </w:r>
    </w:p>
    <w:p w14:paraId="04820B2A" w14:textId="77777777" w:rsidR="003114E8" w:rsidRPr="00BC1A65" w:rsidRDefault="003114E8" w:rsidP="003114E8">
      <w:pPr>
        <w:spacing w:after="120"/>
      </w:pPr>
      <w:r w:rsidRPr="00BC1A65">
        <w:t xml:space="preserve">Členovia tematických komisií sa oboznámia s návrhom PZ IÚI </w:t>
      </w:r>
      <w:r>
        <w:t xml:space="preserve">a </w:t>
      </w:r>
      <w:r w:rsidRPr="00BC1A65">
        <w:t>poskytnú konzultáciu ohľadne odporúčaných doplnení aktivít</w:t>
      </w:r>
      <w:r>
        <w:t>, partnerstiev či spôsobu implementácie</w:t>
      </w:r>
      <w:r w:rsidRPr="00BC1A65">
        <w:t xml:space="preserve"> alebo ich úpravy za účelom maximalizácie pozitívneho dopadu investície na územie a jeho obyvateľov. Koordinovanie posúdenia tematickými komisiami zabezpečuje TS RP, prípadne AK KR UMR.  </w:t>
      </w:r>
      <w:bookmarkStart w:id="9" w:name="_Toc135119164"/>
      <w:bookmarkEnd w:id="9"/>
    </w:p>
    <w:p w14:paraId="0BF2F2DF" w14:textId="77777777" w:rsidR="003114E8" w:rsidRPr="00BC1A65" w:rsidRDefault="003114E8" w:rsidP="003114E8">
      <w:pPr>
        <w:pStyle w:val="Nadpis3"/>
        <w:numPr>
          <w:ilvl w:val="1"/>
          <w:numId w:val="28"/>
        </w:numPr>
        <w:spacing w:before="240"/>
      </w:pPr>
      <w:bookmarkStart w:id="10" w:name="_Toc135119165"/>
      <w:bookmarkStart w:id="11" w:name="_Toc142573074"/>
      <w:bookmarkEnd w:id="10"/>
      <w:r w:rsidRPr="00BC1A65">
        <w:t>Overenie súladu formálnych náležitostí PZ IUI a posúdenie pridanej hodnoty IUI pre rozvoj územia</w:t>
      </w:r>
      <w:bookmarkEnd w:id="11"/>
      <w:r w:rsidRPr="00BC1A65">
        <w:t xml:space="preserve"> </w:t>
      </w:r>
    </w:p>
    <w:p w14:paraId="025C19BA" w14:textId="77777777" w:rsidR="003114E8" w:rsidRPr="00BC1A65" w:rsidRDefault="003114E8" w:rsidP="003114E8">
      <w:pPr>
        <w:spacing w:after="120"/>
      </w:pPr>
      <w:r w:rsidRPr="00BC1A65">
        <w:t>Splnenie formálnych náležitostí PZ I</w:t>
      </w:r>
      <w:r>
        <w:t>Ú</w:t>
      </w:r>
      <w:r w:rsidRPr="00BC1A65">
        <w:t xml:space="preserve">I s požiadavkami </w:t>
      </w:r>
      <w:r>
        <w:t xml:space="preserve">definovanými vo </w:t>
      </w:r>
      <w:r w:rsidRPr="00BC1A65">
        <w:t>formulár</w:t>
      </w:r>
      <w:r>
        <w:t>i</w:t>
      </w:r>
      <w:r w:rsidRPr="00BC1A65">
        <w:t xml:space="preserve"> PZ I</w:t>
      </w:r>
      <w:r>
        <w:t>Ú</w:t>
      </w:r>
      <w:r w:rsidRPr="00BC1A65">
        <w:t>I overuj</w:t>
      </w:r>
      <w:r>
        <w:t>ú zamestnanci</w:t>
      </w:r>
      <w:r w:rsidRPr="00BC1A65">
        <w:t xml:space="preserve"> TS RP alebo AK UMR. Ide o  administratívne overenie </w:t>
      </w:r>
      <w:r>
        <w:t xml:space="preserve">formuláru </w:t>
      </w:r>
      <w:r w:rsidRPr="00BC1A65">
        <w:t xml:space="preserve">PZ a jeho príloh. Pridaná hodnota IÚI je posúdená kapacitami TS RP alebo AK UMR po jeho vypracovaní žiadateľom/mi, a  prípadnej územnej diskusii a následnými úpravami. </w:t>
      </w:r>
    </w:p>
    <w:p w14:paraId="22539757" w14:textId="77777777" w:rsidR="003114E8" w:rsidRPr="00BC1A65" w:rsidRDefault="003114E8" w:rsidP="003114E8">
      <w:pPr>
        <w:spacing w:after="0"/>
      </w:pPr>
      <w:r>
        <w:t xml:space="preserve">Zamestnanci </w:t>
      </w:r>
      <w:r w:rsidRPr="00BC1A65">
        <w:t xml:space="preserve">TS RP / AK UMR posúdia: </w:t>
      </w:r>
    </w:p>
    <w:p w14:paraId="7BE1A2DF" w14:textId="77777777" w:rsidR="003114E8" w:rsidRPr="00681B63" w:rsidRDefault="003114E8" w:rsidP="003114E8">
      <w:pPr>
        <w:pStyle w:val="Odsekzoznamu"/>
        <w:numPr>
          <w:ilvl w:val="0"/>
          <w:numId w:val="19"/>
        </w:numPr>
        <w:spacing w:after="120"/>
        <w:ind w:left="426" w:hanging="426"/>
      </w:pPr>
      <w:r w:rsidRPr="00BC1A65">
        <w:rPr>
          <w:rFonts w:ascii="Calibri" w:hAnsi="Calibri"/>
        </w:rPr>
        <w:t>súlad s opatreniami Programu Slovensko 2021 – 2027 vyčlenenými pre IÚI (tematické zameranie, ciele projektu, finančné parametre, indikátory, fáza prípravy)</w:t>
      </w:r>
      <w:r>
        <w:rPr>
          <w:rFonts w:ascii="Calibri" w:hAnsi="Calibri"/>
        </w:rPr>
        <w:t>;</w:t>
      </w:r>
    </w:p>
    <w:p w14:paraId="1A3233AF" w14:textId="77777777" w:rsidR="003114E8" w:rsidRPr="00681B63" w:rsidRDefault="003114E8" w:rsidP="003114E8">
      <w:pPr>
        <w:pStyle w:val="Odsekzoznamu"/>
        <w:numPr>
          <w:ilvl w:val="0"/>
          <w:numId w:val="19"/>
        </w:numPr>
        <w:spacing w:after="120"/>
        <w:ind w:left="426" w:hanging="426"/>
      </w:pPr>
      <w:r w:rsidRPr="00681B63">
        <w:rPr>
          <w:rFonts w:ascii="Calibri" w:hAnsi="Calibri"/>
        </w:rPr>
        <w:t>súlad s IÚS, regionálnymi/miestnymi sektorovými stratégiami</w:t>
      </w:r>
      <w:r>
        <w:rPr>
          <w:rFonts w:ascii="Calibri" w:hAnsi="Calibri"/>
        </w:rPr>
        <w:t>;</w:t>
      </w:r>
    </w:p>
    <w:p w14:paraId="12F57EFE" w14:textId="77777777" w:rsidR="003114E8" w:rsidRPr="00681B63" w:rsidRDefault="003114E8" w:rsidP="003114E8">
      <w:pPr>
        <w:pStyle w:val="Odsekzoznamu"/>
        <w:numPr>
          <w:ilvl w:val="0"/>
          <w:numId w:val="19"/>
        </w:numPr>
        <w:spacing w:after="120"/>
        <w:ind w:left="426" w:hanging="426"/>
      </w:pPr>
      <w:r w:rsidRPr="00681B63">
        <w:rPr>
          <w:rFonts w:ascii="Calibri" w:hAnsi="Calibri"/>
        </w:rPr>
        <w:lastRenderedPageBreak/>
        <w:t>či je</w:t>
      </w:r>
      <w:r>
        <w:rPr>
          <w:rFonts w:ascii="Calibri" w:hAnsi="Calibri"/>
        </w:rPr>
        <w:t xml:space="preserve"> vo formulári prítomné</w:t>
      </w:r>
      <w:r w:rsidRPr="00681B63">
        <w:rPr>
          <w:rFonts w:ascii="Calibri" w:hAnsi="Calibri"/>
        </w:rPr>
        <w:t xml:space="preserve"> zdôvodnen</w:t>
      </w:r>
      <w:r>
        <w:rPr>
          <w:rFonts w:ascii="Calibri" w:hAnsi="Calibri"/>
        </w:rPr>
        <w:t>ie</w:t>
      </w:r>
      <w:r w:rsidRPr="00681B63">
        <w:rPr>
          <w:rFonts w:ascii="Calibri" w:hAnsi="Calibri"/>
        </w:rPr>
        <w:t xml:space="preserve"> prínos</w:t>
      </w:r>
      <w:r>
        <w:rPr>
          <w:rFonts w:ascii="Calibri" w:hAnsi="Calibri"/>
        </w:rPr>
        <w:t>u IÚI</w:t>
      </w:r>
      <w:r w:rsidRPr="00681B63">
        <w:rPr>
          <w:rFonts w:ascii="Calibri" w:hAnsi="Calibri"/>
        </w:rPr>
        <w:t xml:space="preserve"> k deklarovanému integrovanému riešeniu</w:t>
      </w:r>
      <w:r>
        <w:rPr>
          <w:rFonts w:ascii="Calibri" w:hAnsi="Calibri"/>
        </w:rPr>
        <w:t>;</w:t>
      </w:r>
    </w:p>
    <w:p w14:paraId="6F159583" w14:textId="77777777" w:rsidR="003114E8" w:rsidRPr="00681B63" w:rsidRDefault="003114E8" w:rsidP="003114E8">
      <w:pPr>
        <w:pStyle w:val="Odsekzoznamu"/>
        <w:numPr>
          <w:ilvl w:val="0"/>
          <w:numId w:val="19"/>
        </w:numPr>
        <w:spacing w:after="120"/>
        <w:ind w:left="426" w:hanging="426"/>
      </w:pPr>
      <w:r w:rsidRPr="00681B63">
        <w:rPr>
          <w:rFonts w:ascii="Calibri" w:hAnsi="Calibri"/>
        </w:rPr>
        <w:t>či je</w:t>
      </w:r>
      <w:r>
        <w:rPr>
          <w:rFonts w:ascii="Calibri" w:hAnsi="Calibri"/>
        </w:rPr>
        <w:t xml:space="preserve"> vo formulári prítomné</w:t>
      </w:r>
      <w:r w:rsidRPr="00681B63">
        <w:rPr>
          <w:rFonts w:ascii="Calibri" w:hAnsi="Calibri"/>
        </w:rPr>
        <w:t xml:space="preserve"> zdôvodnen</w:t>
      </w:r>
      <w:r>
        <w:rPr>
          <w:rFonts w:ascii="Calibri" w:hAnsi="Calibri"/>
        </w:rPr>
        <w:t>ie</w:t>
      </w:r>
      <w:r w:rsidRPr="00681B63">
        <w:rPr>
          <w:rFonts w:ascii="Calibri" w:hAnsi="Calibri"/>
        </w:rPr>
        <w:t xml:space="preserve"> pozitívn</w:t>
      </w:r>
      <w:r>
        <w:rPr>
          <w:rFonts w:ascii="Calibri" w:hAnsi="Calibri"/>
        </w:rPr>
        <w:t>eho</w:t>
      </w:r>
      <w:r w:rsidRPr="00681B63">
        <w:rPr>
          <w:rFonts w:ascii="Calibri" w:hAnsi="Calibri"/>
        </w:rPr>
        <w:t xml:space="preserve"> dopad</w:t>
      </w:r>
      <w:r>
        <w:rPr>
          <w:rFonts w:ascii="Calibri" w:hAnsi="Calibri"/>
        </w:rPr>
        <w:t>u</w:t>
      </w:r>
      <w:r w:rsidRPr="00681B63">
        <w:rPr>
          <w:rFonts w:ascii="Calibri" w:hAnsi="Calibri"/>
        </w:rPr>
        <w:t xml:space="preserve"> projektu</w:t>
      </w:r>
      <w:r>
        <w:rPr>
          <w:rFonts w:ascii="Calibri" w:hAnsi="Calibri"/>
        </w:rPr>
        <w:t xml:space="preserve"> IÚI</w:t>
      </w:r>
      <w:r w:rsidRPr="00681B63">
        <w:rPr>
          <w:rFonts w:ascii="Calibri" w:hAnsi="Calibri"/>
        </w:rPr>
        <w:t xml:space="preserve"> na územie</w:t>
      </w:r>
      <w:r>
        <w:rPr>
          <w:rFonts w:ascii="Calibri" w:hAnsi="Calibri"/>
        </w:rPr>
        <w:t>;</w:t>
      </w:r>
    </w:p>
    <w:p w14:paraId="2A15A81F" w14:textId="77777777" w:rsidR="00044DFC" w:rsidRPr="00681B63" w:rsidRDefault="00044DFC" w:rsidP="003114E8">
      <w:pPr>
        <w:spacing w:after="120"/>
      </w:pPr>
      <w:r w:rsidRPr="00044DFC">
        <w:t>TS RP/ AK UMR vypracujú stanovisko k PZ IÚI v štruktúre uvedenej v prílohe č.2 tohto metodického usmernenia do 10 pracovných dní od predloženia PZ IÚI žiadateľom na TS RP/ AK UMR.</w:t>
      </w:r>
    </w:p>
    <w:p w14:paraId="1BDF6589" w14:textId="77777777" w:rsidR="003114E8" w:rsidRPr="00BC1A65" w:rsidRDefault="003114E8" w:rsidP="003114E8">
      <w:pPr>
        <w:pStyle w:val="Nadpis3"/>
        <w:numPr>
          <w:ilvl w:val="1"/>
          <w:numId w:val="28"/>
        </w:numPr>
      </w:pPr>
      <w:bookmarkStart w:id="12" w:name="_Toc135119166"/>
      <w:bookmarkStart w:id="13" w:name="_Toc142573075"/>
      <w:bookmarkEnd w:id="12"/>
      <w:r w:rsidRPr="00BC1A65">
        <w:t>Výber a schvaľovanie projektových zámerov IÚI</w:t>
      </w:r>
      <w:bookmarkEnd w:id="13"/>
    </w:p>
    <w:p w14:paraId="6446FC0E" w14:textId="77777777" w:rsidR="003114E8" w:rsidRDefault="003114E8" w:rsidP="003114E8">
      <w:pPr>
        <w:spacing w:after="120"/>
      </w:pPr>
      <w:r w:rsidRPr="00BC1A65">
        <w:t xml:space="preserve">Výber a schvaľovanie PZ IÚI pre podporu z fondov EÚ je v kompetencii </w:t>
      </w:r>
      <w:r>
        <w:t xml:space="preserve">členov </w:t>
      </w:r>
      <w:r w:rsidRPr="00BC1A65">
        <w:t>rád partnerstva alebo kooperačných rád UMR. Spôsob hlasovania RP/KR UMR upravuje štatút a rokovací poriadok RP</w:t>
      </w:r>
      <w:r>
        <w:t xml:space="preserve"> </w:t>
      </w:r>
      <w:r w:rsidRPr="00BC1A65">
        <w:t>/</w:t>
      </w:r>
      <w:r>
        <w:t xml:space="preserve"> </w:t>
      </w:r>
      <w:r w:rsidRPr="00BC1A65">
        <w:t>KR UMR</w:t>
      </w:r>
      <w:r>
        <w:t>, ktorý pripravuje, predkladá na schválenie a vydáva príslušná RP / KR UMR a schvaľuje MIRRI SR</w:t>
      </w:r>
      <w:r w:rsidRPr="00BC1A65">
        <w:t xml:space="preserve">. </w:t>
      </w:r>
      <w:r>
        <w:rPr>
          <w:color w:val="000000"/>
        </w:rPr>
        <w:t xml:space="preserve">V prípade, že </w:t>
      </w:r>
      <w:r w:rsidRPr="00BC1A65">
        <w:rPr>
          <w:color w:val="000000"/>
        </w:rPr>
        <w:t>RP</w:t>
      </w:r>
      <w:r>
        <w:rPr>
          <w:color w:val="000000"/>
        </w:rPr>
        <w:t xml:space="preserve"> </w:t>
      </w:r>
      <w:r w:rsidRPr="00BC1A65">
        <w:rPr>
          <w:color w:val="000000"/>
        </w:rPr>
        <w:t>/</w:t>
      </w:r>
      <w:r>
        <w:rPr>
          <w:color w:val="000000"/>
        </w:rPr>
        <w:t xml:space="preserve"> </w:t>
      </w:r>
      <w:r w:rsidRPr="00BC1A65">
        <w:rPr>
          <w:color w:val="000000"/>
        </w:rPr>
        <w:t xml:space="preserve">KR UMR </w:t>
      </w:r>
      <w:r>
        <w:rPr>
          <w:color w:val="000000"/>
        </w:rPr>
        <w:t xml:space="preserve">neaplikujú kritériá pre filtrovanie PZ IÚI v projektovom zásobníku IÚS (kapitola 2.2 tohto usmernenia), </w:t>
      </w:r>
      <w:r w:rsidRPr="00BC1A65">
        <w:rPr>
          <w:color w:val="000000"/>
        </w:rPr>
        <w:t xml:space="preserve"> môžu </w:t>
      </w:r>
      <w:r>
        <w:rPr>
          <w:color w:val="000000"/>
        </w:rPr>
        <w:t xml:space="preserve">si </w:t>
      </w:r>
      <w:r w:rsidRPr="00BC1A65">
        <w:rPr>
          <w:color w:val="000000"/>
        </w:rPr>
        <w:t>zvoliť a</w:t>
      </w:r>
      <w:r>
        <w:rPr>
          <w:color w:val="000000"/>
        </w:rPr>
        <w:t> </w:t>
      </w:r>
      <w:r w:rsidRPr="00BC1A65">
        <w:rPr>
          <w:color w:val="000000"/>
        </w:rPr>
        <w:t>hlasovaním</w:t>
      </w:r>
      <w:r>
        <w:rPr>
          <w:color w:val="000000"/>
        </w:rPr>
        <w:t xml:space="preserve"> členov</w:t>
      </w:r>
      <w:r w:rsidRPr="00BC1A65">
        <w:rPr>
          <w:color w:val="000000"/>
        </w:rPr>
        <w:t xml:space="preserve"> schváliť kritériá výberu </w:t>
      </w:r>
      <w:r>
        <w:rPr>
          <w:color w:val="000000"/>
        </w:rPr>
        <w:t>PZ</w:t>
      </w:r>
      <w:r w:rsidRPr="00BC1A65">
        <w:rPr>
          <w:color w:val="000000"/>
        </w:rPr>
        <w:t xml:space="preserve"> IÚI. </w:t>
      </w:r>
      <w:r>
        <w:rPr>
          <w:color w:val="000000"/>
        </w:rPr>
        <w:t>Takéto k</w:t>
      </w:r>
      <w:r w:rsidRPr="00BC1A65">
        <w:rPr>
          <w:color w:val="000000"/>
        </w:rPr>
        <w:t>ritériá výberu PZ IÚI</w:t>
      </w:r>
      <w:r>
        <w:rPr>
          <w:color w:val="000000"/>
        </w:rPr>
        <w:t xml:space="preserve"> sú pre členov RP / KR UMR záväzné</w:t>
      </w:r>
      <w:r w:rsidRPr="00BC1A65">
        <w:rPr>
          <w:color w:val="000000"/>
        </w:rPr>
        <w:t>.</w:t>
      </w:r>
      <w:r w:rsidRPr="00BC1A65">
        <w:t xml:space="preserve"> </w:t>
      </w:r>
    </w:p>
    <w:p w14:paraId="12408346" w14:textId="77777777" w:rsidR="003114E8" w:rsidRDefault="003114E8" w:rsidP="003114E8">
      <w:pPr>
        <w:pStyle w:val="Odsekzoznamu"/>
        <w:numPr>
          <w:ilvl w:val="0"/>
          <w:numId w:val="34"/>
        </w:numPr>
        <w:suppressAutoHyphens w:val="0"/>
        <w:spacing w:after="120"/>
      </w:pPr>
      <w:r w:rsidRPr="00EF522A">
        <w:t xml:space="preserve">RP/KR UMR </w:t>
      </w:r>
      <w:r>
        <w:t xml:space="preserve">môže </w:t>
      </w:r>
      <w:r w:rsidRPr="00EF522A">
        <w:t>schvaľ</w:t>
      </w:r>
      <w:r>
        <w:t>ovať</w:t>
      </w:r>
      <w:r w:rsidRPr="00EF522A">
        <w:t xml:space="preserve"> PZ IÚI do výšky pridelenej finančnej alokácie</w:t>
      </w:r>
      <w:r>
        <w:t xml:space="preserve"> s možnosťou nadkontrahovania do výšky 150% pridelenej finančnej alokácie v danom opatrení</w:t>
      </w:r>
      <w:r w:rsidRPr="00EF522A">
        <w:t xml:space="preserve">. </w:t>
      </w:r>
    </w:p>
    <w:p w14:paraId="4FF8D445" w14:textId="77777777" w:rsidR="003114E8" w:rsidRDefault="003114E8" w:rsidP="003114E8">
      <w:pPr>
        <w:pStyle w:val="Odsekzoznamu"/>
        <w:numPr>
          <w:ilvl w:val="1"/>
          <w:numId w:val="34"/>
        </w:numPr>
        <w:suppressAutoHyphens w:val="0"/>
        <w:spacing w:after="120"/>
        <w:ind w:left="1434" w:hanging="357"/>
        <w:contextualSpacing w:val="0"/>
      </w:pPr>
      <w:r>
        <w:t xml:space="preserve"> Súčasťou uznesenia RP / KR UMR o výbere PZ IÚI je, v prípade rozhodovania o viacerých PZ IÚI žiadajúcich podporu z toho istého opatrenia, aj informácia o poradí projektov, na základe schválených kritérií. </w:t>
      </w:r>
    </w:p>
    <w:p w14:paraId="17F42B9E" w14:textId="77777777" w:rsidR="003114E8" w:rsidRDefault="003114E8" w:rsidP="003114E8">
      <w:pPr>
        <w:pStyle w:val="Odsekzoznamu"/>
        <w:numPr>
          <w:ilvl w:val="1"/>
          <w:numId w:val="34"/>
        </w:numPr>
        <w:suppressAutoHyphens w:val="0"/>
        <w:spacing w:after="120"/>
        <w:ind w:left="1434" w:hanging="357"/>
        <w:contextualSpacing w:val="0"/>
      </w:pPr>
      <w:r>
        <w:t xml:space="preserve"> V prípade, že RP / KR UMR schváli PZ IÚI, ktoré z dôvodu nedostatočnej výšky vyčlenenej alokácie a poradia na základe aplikovaných kritérií nebudú môcť byť podporené z územnej alokácie príslušnej RP / KR UMR, môžu sa tieto projekty zapojiť do dopytovo orientovaných výziev pri ktorých majú takéto projekty priradené 2 body navyše v rámci odborného hodnotenia. </w:t>
      </w:r>
    </w:p>
    <w:p w14:paraId="0D3A09FE" w14:textId="77777777" w:rsidR="003114E8" w:rsidRDefault="003114E8" w:rsidP="003114E8">
      <w:pPr>
        <w:pStyle w:val="Odsekzoznamu"/>
        <w:numPr>
          <w:ilvl w:val="0"/>
          <w:numId w:val="34"/>
        </w:numPr>
        <w:suppressAutoHyphens w:val="0"/>
        <w:spacing w:after="120"/>
      </w:pPr>
      <w:r w:rsidRPr="00EF522A">
        <w:t>Schválenie PZ IÚI nezakladá automaticky nárok na schválenie ŽoNFP</w:t>
      </w:r>
      <w:r>
        <w:t xml:space="preserve">, v zmysle </w:t>
      </w:r>
      <w:r w:rsidRPr="0007398B">
        <w:rPr>
          <w:rFonts w:ascii="Arial" w:eastAsia="Times New Roman" w:hAnsi="Arial" w:cs="Arial"/>
          <w:b/>
          <w:bCs/>
          <w:color w:val="282828"/>
          <w:sz w:val="20"/>
          <w:szCs w:val="20"/>
          <w:lang w:eastAsia="sk-SK"/>
        </w:rPr>
        <w:br/>
      </w:r>
      <w:r w:rsidRPr="0010790E">
        <w:t>§ 24 ods. 7</w:t>
      </w:r>
      <w:r>
        <w:t xml:space="preserve"> a ods. 8</w:t>
      </w:r>
      <w:r w:rsidRPr="0010790E">
        <w:t xml:space="preserve"> zákona č. 121/2022 Z. z. o príspevkoch z fondov Európskej únie</w:t>
      </w:r>
      <w:r>
        <w:t xml:space="preserve">. </w:t>
      </w:r>
    </w:p>
    <w:p w14:paraId="069E1497" w14:textId="77777777" w:rsidR="003114E8" w:rsidRPr="0007398B" w:rsidRDefault="003114E8" w:rsidP="003114E8">
      <w:pPr>
        <w:spacing w:after="120"/>
        <w:rPr>
          <w:color w:val="000000" w:themeColor="text1"/>
        </w:rPr>
      </w:pPr>
      <w:r>
        <w:rPr>
          <w:color w:val="000000" w:themeColor="text1"/>
        </w:rPr>
        <w:t xml:space="preserve">Harmonogram plánovaných zasadnutí RP / KR UMR vydáva TS RP alebo AK UMR na pokyn predsedu RP / KR UMR zverejnením na webovom sídle príslušného samosprávneho kraja alebo jadrového mesta UMR. Žiadatelia, ktorí chcú predložiť RP / KR UMR formulár PZ IÚI na schválenie, musia predložiť na TS RP / AK UMR finálnu verziu formuláru PZ IÚI najneskôr 45 pracovných dní pred zasadnutím RP.  </w:t>
      </w:r>
    </w:p>
    <w:p w14:paraId="7988AAFC" w14:textId="77777777" w:rsidR="003114E8" w:rsidRPr="00BC1A65" w:rsidRDefault="003114E8" w:rsidP="003114E8">
      <w:r w:rsidRPr="00BC1A65">
        <w:t xml:space="preserve">Výstupom hlasovania RP/KR UMR je zoznam vybraných PZ IÚI, ktorý administruje TS RP/AK KR UMR. Nahranie </w:t>
      </w:r>
      <w:r>
        <w:t xml:space="preserve">formuláru </w:t>
      </w:r>
      <w:r w:rsidRPr="00BC1A65">
        <w:t>PZ IÚI</w:t>
      </w:r>
      <w:r>
        <w:t xml:space="preserve"> v needitovateľnom formáte (PDF)</w:t>
      </w:r>
      <w:r w:rsidRPr="00BC1A65">
        <w:t xml:space="preserve"> do systému ITMS zabezpečia kapacity TS RP alebo AK UMR do 5 pracovných dní od podpísania zápisnice z rokovania RP</w:t>
      </w:r>
      <w:r>
        <w:t xml:space="preserve"> </w:t>
      </w:r>
      <w:r w:rsidRPr="00BC1A65">
        <w:t>/</w:t>
      </w:r>
      <w:r>
        <w:t xml:space="preserve"> </w:t>
      </w:r>
      <w:r w:rsidRPr="00BC1A65">
        <w:t xml:space="preserve">KR UMR k schváleniu PZ IUI. </w:t>
      </w:r>
    </w:p>
    <w:p w14:paraId="0B14865A" w14:textId="77777777" w:rsidR="003114E8" w:rsidRPr="00BC1A65" w:rsidRDefault="003114E8" w:rsidP="003114E8">
      <w:pPr>
        <w:pStyle w:val="Nadpis3"/>
        <w:numPr>
          <w:ilvl w:val="1"/>
          <w:numId w:val="28"/>
        </w:numPr>
      </w:pPr>
      <w:bookmarkStart w:id="14" w:name="_Toc135119167"/>
      <w:bookmarkStart w:id="15" w:name="_Toc135119168"/>
      <w:bookmarkStart w:id="16" w:name="_Toc142573076"/>
      <w:bookmarkEnd w:id="14"/>
      <w:bookmarkEnd w:id="15"/>
      <w:r w:rsidRPr="00BC1A65">
        <w:t>Klasifikácia a rozdelenie aktivít PZ IÚI vecne príslušným poskytovateľom</w:t>
      </w:r>
      <w:bookmarkEnd w:id="16"/>
    </w:p>
    <w:p w14:paraId="2D72E777" w14:textId="77777777" w:rsidR="003114E8" w:rsidRPr="00BC1A65" w:rsidRDefault="003114E8" w:rsidP="003114E8">
      <w:r w:rsidRPr="00BC1A65">
        <w:t>Schválený</w:t>
      </w:r>
      <w:r>
        <w:t xml:space="preserve"> formulár</w:t>
      </w:r>
      <w:r w:rsidRPr="00BC1A65">
        <w:t xml:space="preserve"> </w:t>
      </w:r>
      <w:r>
        <w:t>PZ</w:t>
      </w:r>
      <w:r w:rsidRPr="00BC1A65">
        <w:t xml:space="preserve"> IÚI, ktorý bol zaslaný pros</w:t>
      </w:r>
      <w:r w:rsidRPr="00681B63">
        <w:t xml:space="preserve">tredníctvom systému ITMS, je spracovaný kapacitami </w:t>
      </w:r>
      <w:r>
        <w:t>RO</w:t>
      </w:r>
      <w:r w:rsidRPr="00BC1A65">
        <w:t xml:space="preserve">,  ktoré </w:t>
      </w:r>
      <w:r w:rsidRPr="00681B63">
        <w:t xml:space="preserve">klasifikujú aktivity identifikované vo formulári </w:t>
      </w:r>
      <w:r>
        <w:t>PZ</w:t>
      </w:r>
      <w:r w:rsidRPr="00681B63">
        <w:t xml:space="preserve"> IÚI </w:t>
      </w:r>
      <w:r w:rsidRPr="00BC1A65">
        <w:t xml:space="preserve">podľa zaradenia aktivít do opatrení Programu Slovensko 2021-2027 a vecnej gescie jednotlivých poskytovateľov. </w:t>
      </w:r>
      <w:r w:rsidRPr="00681B63">
        <w:t xml:space="preserve">RO zabezpečí oslovenie príslušných poskytovateľov za účelom </w:t>
      </w:r>
      <w:r>
        <w:t>zabezpečenia poskytnutia konzultácie pre žiadateľov v procese vypracovania ŽoNFP. P</w:t>
      </w:r>
      <w:r w:rsidRPr="00BC1A65">
        <w:t xml:space="preserve">roces klasifikácie </w:t>
      </w:r>
      <w:r w:rsidRPr="00BC1A65">
        <w:lastRenderedPageBreak/>
        <w:t xml:space="preserve">aktivít PZ IÚI a oslovenia príslušných poskytovateľov je </w:t>
      </w:r>
      <w:r>
        <w:t>realizovaný do</w:t>
      </w:r>
      <w:r w:rsidRPr="00BC1A65">
        <w:t xml:space="preserve"> </w:t>
      </w:r>
      <w:r>
        <w:t xml:space="preserve">10 pracovných </w:t>
      </w:r>
      <w:r w:rsidRPr="007D3C77">
        <w:t>d</w:t>
      </w:r>
      <w:r>
        <w:t>ní od nahrania formuláru PZ IÚI do systému ITMS</w:t>
      </w:r>
      <w:r w:rsidRPr="00681B63">
        <w:t>.</w:t>
      </w:r>
    </w:p>
    <w:p w14:paraId="2C267F9F" w14:textId="77777777" w:rsidR="003114E8" w:rsidRDefault="003114E8" w:rsidP="003114E8">
      <w:pPr>
        <w:pStyle w:val="Nadpis4"/>
        <w:numPr>
          <w:ilvl w:val="2"/>
          <w:numId w:val="28"/>
        </w:numPr>
        <w:spacing w:before="0" w:after="360"/>
        <w:ind w:left="1276" w:hanging="11"/>
        <w:rPr>
          <w:i w:val="0"/>
          <w:sz w:val="26"/>
          <w:szCs w:val="26"/>
        </w:rPr>
      </w:pPr>
      <w:bookmarkStart w:id="17" w:name="_Toc135119171"/>
      <w:bookmarkStart w:id="18" w:name="_Toc135119172"/>
      <w:bookmarkStart w:id="19" w:name="_Toc135119173"/>
      <w:bookmarkStart w:id="20" w:name="_Toc135119174"/>
      <w:bookmarkStart w:id="21" w:name="_Toc135119175"/>
      <w:bookmarkEnd w:id="17"/>
      <w:bookmarkEnd w:id="18"/>
      <w:bookmarkEnd w:id="19"/>
      <w:bookmarkEnd w:id="20"/>
      <w:bookmarkEnd w:id="21"/>
      <w:r w:rsidRPr="00E26E32">
        <w:rPr>
          <w:i w:val="0"/>
          <w:sz w:val="26"/>
          <w:szCs w:val="26"/>
        </w:rPr>
        <w:t>Súbežný proces prípravy formulára žiadosti o</w:t>
      </w:r>
      <w:r>
        <w:rPr>
          <w:i w:val="0"/>
          <w:sz w:val="26"/>
          <w:szCs w:val="26"/>
        </w:rPr>
        <w:t xml:space="preserve"> poskytnutie </w:t>
      </w:r>
      <w:r w:rsidRPr="00E26E32">
        <w:rPr>
          <w:i w:val="0"/>
          <w:sz w:val="26"/>
          <w:szCs w:val="26"/>
        </w:rPr>
        <w:t> nenávratn</w:t>
      </w:r>
      <w:r>
        <w:rPr>
          <w:i w:val="0"/>
          <w:sz w:val="26"/>
          <w:szCs w:val="26"/>
        </w:rPr>
        <w:t>ého</w:t>
      </w:r>
      <w:r w:rsidRPr="00E26E32">
        <w:rPr>
          <w:i w:val="0"/>
          <w:sz w:val="26"/>
          <w:szCs w:val="26"/>
        </w:rPr>
        <w:t xml:space="preserve"> finančn</w:t>
      </w:r>
      <w:r>
        <w:rPr>
          <w:i w:val="0"/>
          <w:sz w:val="26"/>
          <w:szCs w:val="26"/>
        </w:rPr>
        <w:t>ého</w:t>
      </w:r>
      <w:r w:rsidRPr="00E26E32">
        <w:rPr>
          <w:i w:val="0"/>
          <w:sz w:val="26"/>
          <w:szCs w:val="26"/>
        </w:rPr>
        <w:t xml:space="preserve"> príspevk</w:t>
      </w:r>
      <w:r>
        <w:rPr>
          <w:i w:val="0"/>
          <w:sz w:val="26"/>
          <w:szCs w:val="26"/>
        </w:rPr>
        <w:t>u</w:t>
      </w:r>
      <w:r w:rsidRPr="00E26E32">
        <w:rPr>
          <w:i w:val="0"/>
          <w:sz w:val="26"/>
          <w:szCs w:val="26"/>
        </w:rPr>
        <w:t xml:space="preserve"> (ďalej len „ŽoNFP“) a cielen</w:t>
      </w:r>
      <w:r>
        <w:rPr>
          <w:i w:val="0"/>
          <w:sz w:val="26"/>
          <w:szCs w:val="26"/>
        </w:rPr>
        <w:t>ých</w:t>
      </w:r>
      <w:r w:rsidRPr="00E26E32">
        <w:rPr>
          <w:i w:val="0"/>
          <w:sz w:val="26"/>
          <w:szCs w:val="26"/>
        </w:rPr>
        <w:t xml:space="preserve"> </w:t>
      </w:r>
      <w:r>
        <w:rPr>
          <w:i w:val="0"/>
          <w:sz w:val="26"/>
          <w:szCs w:val="26"/>
        </w:rPr>
        <w:t>konzultácií</w:t>
      </w:r>
    </w:p>
    <w:p w14:paraId="5BFAC3DD" w14:textId="77777777" w:rsidR="003114E8" w:rsidRDefault="003114E8" w:rsidP="003114E8">
      <w:r w:rsidRPr="003E2E66">
        <w:t xml:space="preserve">V procese prípravy ŽoNFP pre </w:t>
      </w:r>
      <w:r>
        <w:t xml:space="preserve">projekt </w:t>
      </w:r>
      <w:r w:rsidRPr="003E2E66">
        <w:t>IÚI môže poskytovateľ usmerňovať žiadateľa; žiadateľ je povinný tieto usmernenia dodržiavať</w:t>
      </w:r>
      <w:r w:rsidRPr="0061346A">
        <w:t xml:space="preserve"> v</w:t>
      </w:r>
      <w:r>
        <w:t> </w:t>
      </w:r>
      <w:r w:rsidRPr="0061346A">
        <w:t xml:space="preserve">zmysle </w:t>
      </w:r>
      <w:r w:rsidRPr="009C619E">
        <w:t>§ 24 ods. 4 zákona č. 121/2022 Z. z. o príspevkoch z fondov Európskej únie</w:t>
      </w:r>
      <w:r>
        <w:t xml:space="preserve">. Z každej konzultácie je vyhotovený krátky zápis sumarizujúci usmernenia k vypracovaniu ŽoNFP. </w:t>
      </w:r>
    </w:p>
    <w:p w14:paraId="3E38CB9A" w14:textId="77777777" w:rsidR="00E410C6" w:rsidRPr="009C619E" w:rsidRDefault="00E410C6" w:rsidP="00E410C6">
      <w:r w:rsidRPr="00E410C6">
        <w:t>Pri usmerňovaní žiadateľa môže poskytovateľ proces prípravy ŽoNFP konzultovať s príslušnými gestormi plnenia podmienok poskytnutia príspevku, o.i. najmä vo veci oprávnenosti aktivít a výdavkov; zabezpečenia súladu projektu IÚI s čl. 73 Nariadenia; zabezpečenia súladu projektu IÚI s princípom DNSH, aby plánovaná investícia výrazne nenarušila životné prostredie; plnenia horizontálnych princípov a základných horizontálnych podmienok  zabezpečenia oprávnenosti výdavkov a zamedzeniu dvojitého financovania investície z ďalších podporných zdrojov.</w:t>
      </w:r>
    </w:p>
    <w:p w14:paraId="6A79FB1C" w14:textId="77777777" w:rsidR="003114E8" w:rsidRDefault="003114E8" w:rsidP="003114E8">
      <w:pPr>
        <w:spacing w:after="120"/>
      </w:pPr>
      <w:r w:rsidRPr="00BC1A65">
        <w:t xml:space="preserve">Formulár </w:t>
      </w:r>
      <w:r>
        <w:t>Žo</w:t>
      </w:r>
      <w:r w:rsidRPr="00BC1A65">
        <w:t xml:space="preserve">NFP je </w:t>
      </w:r>
      <w:r>
        <w:t xml:space="preserve">vypracovaný a </w:t>
      </w:r>
      <w:r w:rsidRPr="00E179D9">
        <w:t>predložený</w:t>
      </w:r>
      <w:r w:rsidRPr="00BC1A65">
        <w:t xml:space="preserve"> v systéme ITMS žiadateľom. V prípade, že boli v rámci schváleného PZ IÚI identifikovaní viacer</w:t>
      </w:r>
      <w:r>
        <w:t xml:space="preserve">í žiadatelia, každý žiadateľ </w:t>
      </w:r>
      <w:r w:rsidRPr="00BC1A65">
        <w:t xml:space="preserve">vypracuje samostatne ŽoNFP pre tie aktivity, ktoré bude realizovať. </w:t>
      </w:r>
    </w:p>
    <w:p w14:paraId="64A34BA5" w14:textId="77777777" w:rsidR="00B20FB6" w:rsidRDefault="003114E8" w:rsidP="003114E8">
      <w:r w:rsidRPr="00BC1A65">
        <w:t xml:space="preserve">V prípade, že jeden žiadateľ bude realizovať aktivity, ktoré budú spadať do gescie viacerých poskytovateľov, </w:t>
      </w:r>
      <w:r w:rsidRPr="00E179D9">
        <w:t>vypracuje a predloží</w:t>
      </w:r>
      <w:r w:rsidRPr="00BC1A65">
        <w:t xml:space="preserve"> toľko </w:t>
      </w:r>
      <w:r>
        <w:t>Žo</w:t>
      </w:r>
      <w:r w:rsidRPr="00BC1A65">
        <w:t>NFP, pod koľko poskytovateľov aktivity vecne spadajú. Súčasťou ŽoNFP sú prílohy, ktoré sú identifikované vo výzve.</w:t>
      </w:r>
    </w:p>
    <w:p w14:paraId="6799D70D" w14:textId="77777777" w:rsidR="003114E8" w:rsidRPr="00E26E32" w:rsidRDefault="003114E8" w:rsidP="003114E8">
      <w:r w:rsidRPr="00BC7F35">
        <w:rPr>
          <w:color w:val="000000" w:themeColor="text1"/>
        </w:rPr>
        <w:t xml:space="preserve"> </w:t>
      </w:r>
      <w:r>
        <w:t>Indikatívny časový harmonogram konzultácií a prípravy ŽoNFP:</w:t>
      </w:r>
    </w:p>
    <w:tbl>
      <w:tblPr>
        <w:tblStyle w:val="Mriekatabuky"/>
        <w:tblW w:w="9640" w:type="dxa"/>
        <w:tblInd w:w="-431" w:type="dxa"/>
        <w:tblCellMar>
          <w:left w:w="57" w:type="dxa"/>
          <w:right w:w="57" w:type="dxa"/>
        </w:tblCellMar>
        <w:tblLook w:val="04A0" w:firstRow="1" w:lastRow="0" w:firstColumn="1" w:lastColumn="0" w:noHBand="0" w:noVBand="1"/>
      </w:tblPr>
      <w:tblGrid>
        <w:gridCol w:w="2188"/>
        <w:gridCol w:w="1228"/>
        <w:gridCol w:w="4381"/>
        <w:gridCol w:w="1843"/>
      </w:tblGrid>
      <w:tr w:rsidR="003114E8" w:rsidRPr="00BC1A65" w14:paraId="771E47AB" w14:textId="77777777" w:rsidTr="00F24FEE">
        <w:trPr>
          <w:trHeight w:val="509"/>
        </w:trPr>
        <w:tc>
          <w:tcPr>
            <w:tcW w:w="9640" w:type="dxa"/>
            <w:gridSpan w:val="4"/>
            <w:tcBorders>
              <w:tl2br w:val="nil"/>
            </w:tcBorders>
            <w:shd w:val="clear" w:color="auto" w:fill="1F4E79" w:themeFill="accent1" w:themeFillShade="80"/>
          </w:tcPr>
          <w:p w14:paraId="13DBECF6" w14:textId="77777777" w:rsidR="003114E8" w:rsidRPr="00E179D9" w:rsidRDefault="003114E8" w:rsidP="00F24FEE">
            <w:pPr>
              <w:rPr>
                <w:rFonts w:asciiTheme="majorHAnsi" w:hAnsiTheme="majorHAnsi" w:cstheme="majorHAnsi"/>
                <w:b/>
                <w:color w:val="FFFFFF" w:themeColor="background1"/>
                <w:szCs w:val="20"/>
              </w:rPr>
            </w:pPr>
            <w:r w:rsidRPr="00E179D9">
              <w:rPr>
                <w:rFonts w:asciiTheme="majorHAnsi" w:hAnsiTheme="majorHAnsi" w:cstheme="majorHAnsi"/>
                <w:b/>
                <w:color w:val="FFFFFF" w:themeColor="background1"/>
                <w:szCs w:val="20"/>
              </w:rPr>
              <w:t>Príprava ŽoNFP</w:t>
            </w:r>
          </w:p>
        </w:tc>
      </w:tr>
      <w:tr w:rsidR="003114E8" w:rsidRPr="00BC1A65" w14:paraId="52791633" w14:textId="77777777" w:rsidTr="00F24FEE">
        <w:trPr>
          <w:trHeight w:val="731"/>
        </w:trPr>
        <w:tc>
          <w:tcPr>
            <w:tcW w:w="2188" w:type="dxa"/>
            <w:tcBorders>
              <w:tl2br w:val="single" w:sz="4" w:space="0" w:color="auto"/>
            </w:tcBorders>
            <w:shd w:val="clear" w:color="auto" w:fill="2E74B5" w:themeFill="accent1" w:themeFillShade="BF"/>
          </w:tcPr>
          <w:p w14:paraId="5FB07510" w14:textId="77777777" w:rsidR="003114E8" w:rsidRPr="00E179D9" w:rsidRDefault="003114E8" w:rsidP="00F24FEE">
            <w:pPr>
              <w:rPr>
                <w:rFonts w:asciiTheme="majorHAnsi" w:hAnsiTheme="majorHAnsi" w:cstheme="majorHAnsi"/>
                <w:b/>
                <w:color w:val="FFFFFF" w:themeColor="background1"/>
                <w:sz w:val="22"/>
                <w:szCs w:val="20"/>
              </w:rPr>
            </w:pPr>
            <w:r w:rsidRPr="00E179D9">
              <w:rPr>
                <w:rFonts w:asciiTheme="majorHAnsi" w:hAnsiTheme="majorHAnsi" w:cstheme="majorHAnsi"/>
                <w:b/>
                <w:color w:val="FFFFFF" w:themeColor="background1"/>
                <w:sz w:val="22"/>
                <w:szCs w:val="20"/>
              </w:rPr>
              <w:t xml:space="preserve">Spracuje </w:t>
            </w:r>
          </w:p>
          <w:p w14:paraId="0F87D017" w14:textId="77777777" w:rsidR="003114E8" w:rsidRPr="00E179D9" w:rsidRDefault="003114E8" w:rsidP="00F24FEE">
            <w:pPr>
              <w:rPr>
                <w:rFonts w:asciiTheme="majorHAnsi" w:hAnsiTheme="majorHAnsi" w:cstheme="majorHAnsi"/>
                <w:b/>
                <w:color w:val="FFFFFF" w:themeColor="background1"/>
                <w:sz w:val="22"/>
                <w:szCs w:val="20"/>
              </w:rPr>
            </w:pPr>
            <w:r w:rsidRPr="00E179D9">
              <w:rPr>
                <w:rFonts w:asciiTheme="majorHAnsi" w:hAnsiTheme="majorHAnsi" w:cstheme="majorHAnsi"/>
                <w:b/>
                <w:color w:val="FFFFFF" w:themeColor="background1"/>
                <w:sz w:val="22"/>
                <w:szCs w:val="20"/>
              </w:rPr>
              <w:t>Výstup</w:t>
            </w:r>
          </w:p>
        </w:tc>
        <w:tc>
          <w:tcPr>
            <w:tcW w:w="1228" w:type="dxa"/>
            <w:shd w:val="clear" w:color="auto" w:fill="BDD6EE" w:themeFill="accent1" w:themeFillTint="66"/>
          </w:tcPr>
          <w:p w14:paraId="6846BDB2" w14:textId="77777777"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Vyplní</w:t>
            </w:r>
          </w:p>
        </w:tc>
        <w:tc>
          <w:tcPr>
            <w:tcW w:w="4381" w:type="dxa"/>
            <w:shd w:val="clear" w:color="auto" w:fill="BDD6EE" w:themeFill="accent1" w:themeFillTint="66"/>
          </w:tcPr>
          <w:p w14:paraId="7CE85078" w14:textId="77777777"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Pravidelná konzultácia</w:t>
            </w:r>
            <w:r w:rsidRPr="00E179D9">
              <w:rPr>
                <w:rStyle w:val="Odkaznapoznmkupodiarou"/>
                <w:rFonts w:asciiTheme="majorHAnsi" w:hAnsiTheme="majorHAnsi"/>
                <w:b/>
              </w:rPr>
              <w:footnoteReference w:id="2"/>
            </w:r>
          </w:p>
        </w:tc>
        <w:tc>
          <w:tcPr>
            <w:tcW w:w="1843" w:type="dxa"/>
            <w:shd w:val="clear" w:color="auto" w:fill="BDD6EE" w:themeFill="accent1" w:themeFillTint="66"/>
          </w:tcPr>
          <w:p w14:paraId="776400A1" w14:textId="77777777"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Formulár</w:t>
            </w:r>
          </w:p>
        </w:tc>
      </w:tr>
      <w:tr w:rsidR="003114E8" w:rsidRPr="00BC1A65" w14:paraId="43837556" w14:textId="77777777" w:rsidTr="00F24FEE">
        <w:trPr>
          <w:trHeight w:val="883"/>
        </w:trPr>
        <w:tc>
          <w:tcPr>
            <w:tcW w:w="2188" w:type="dxa"/>
            <w:shd w:val="clear" w:color="auto" w:fill="BDD6EE" w:themeFill="accent1" w:themeFillTint="66"/>
          </w:tcPr>
          <w:p w14:paraId="0A558A28" w14:textId="77777777"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Prvá verzia vyplnenej ŽoNFP</w:t>
            </w:r>
          </w:p>
        </w:tc>
        <w:tc>
          <w:tcPr>
            <w:tcW w:w="1228" w:type="dxa"/>
          </w:tcPr>
          <w:p w14:paraId="0EA1DC07" w14:textId="77777777"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14:paraId="7282B48F" w14:textId="77777777"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 xml:space="preserve"> RO/SORO</w:t>
            </w:r>
            <w:r>
              <w:rPr>
                <w:rFonts w:asciiTheme="majorHAnsi" w:hAnsiTheme="majorHAnsi" w:cstheme="majorHAnsi"/>
                <w:sz w:val="20"/>
                <w:szCs w:val="20"/>
              </w:rPr>
              <w:t xml:space="preserve"> - možnosť využiť spoluprácu RC</w:t>
            </w:r>
          </w:p>
        </w:tc>
        <w:tc>
          <w:tcPr>
            <w:tcW w:w="1843" w:type="dxa"/>
          </w:tcPr>
          <w:p w14:paraId="1B55BEBF" w14:textId="77777777"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2 týždne</w:t>
            </w:r>
          </w:p>
        </w:tc>
      </w:tr>
      <w:tr w:rsidR="003114E8" w:rsidRPr="00BC1A65" w14:paraId="4E38D60D" w14:textId="77777777" w:rsidTr="00F24FEE">
        <w:trPr>
          <w:trHeight w:val="883"/>
        </w:trPr>
        <w:tc>
          <w:tcPr>
            <w:tcW w:w="2188" w:type="dxa"/>
            <w:shd w:val="clear" w:color="auto" w:fill="BDD6EE" w:themeFill="accent1" w:themeFillTint="66"/>
          </w:tcPr>
          <w:p w14:paraId="253936D1" w14:textId="77777777"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Aktualizovaná ŽoNFP</w:t>
            </w:r>
          </w:p>
        </w:tc>
        <w:tc>
          <w:tcPr>
            <w:tcW w:w="1228" w:type="dxa"/>
          </w:tcPr>
          <w:p w14:paraId="1EF8A9D9" w14:textId="77777777"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14:paraId="4498ACF8" w14:textId="77777777"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 xml:space="preserve"> RO/SORO</w:t>
            </w:r>
            <w:r>
              <w:rPr>
                <w:rFonts w:asciiTheme="majorHAnsi" w:hAnsiTheme="majorHAnsi" w:cstheme="majorHAnsi"/>
                <w:sz w:val="20"/>
                <w:szCs w:val="20"/>
              </w:rPr>
              <w:t xml:space="preserve"> - možnosť využiť spoluprácu RC</w:t>
            </w:r>
          </w:p>
        </w:tc>
        <w:tc>
          <w:tcPr>
            <w:tcW w:w="1843" w:type="dxa"/>
          </w:tcPr>
          <w:p w14:paraId="30307658" w14:textId="77777777"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týždeň</w:t>
            </w:r>
          </w:p>
        </w:tc>
      </w:tr>
      <w:tr w:rsidR="003114E8" w:rsidRPr="00BC1A65" w14:paraId="294CA2D1" w14:textId="77777777" w:rsidTr="00F24FEE">
        <w:trPr>
          <w:trHeight w:val="1092"/>
        </w:trPr>
        <w:tc>
          <w:tcPr>
            <w:tcW w:w="2188" w:type="dxa"/>
            <w:shd w:val="clear" w:color="auto" w:fill="BDD6EE" w:themeFill="accent1" w:themeFillTint="66"/>
          </w:tcPr>
          <w:p w14:paraId="75788085" w14:textId="77777777"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Konečná ŽoNFP</w:t>
            </w:r>
          </w:p>
        </w:tc>
        <w:tc>
          <w:tcPr>
            <w:tcW w:w="1228" w:type="dxa"/>
          </w:tcPr>
          <w:p w14:paraId="2AE75951" w14:textId="77777777"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14:paraId="085A3A97" w14:textId="77777777"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 xml:space="preserve"> RO/SORO</w:t>
            </w:r>
            <w:r>
              <w:rPr>
                <w:rFonts w:asciiTheme="majorHAnsi" w:hAnsiTheme="majorHAnsi" w:cstheme="majorHAnsi"/>
                <w:sz w:val="20"/>
                <w:szCs w:val="20"/>
              </w:rPr>
              <w:t xml:space="preserve">  - možnosť využiť spoluprácu RC</w:t>
            </w:r>
          </w:p>
        </w:tc>
        <w:tc>
          <w:tcPr>
            <w:tcW w:w="1843" w:type="dxa"/>
          </w:tcPr>
          <w:p w14:paraId="0886753F" w14:textId="77777777"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týždeň</w:t>
            </w:r>
          </w:p>
        </w:tc>
      </w:tr>
      <w:tr w:rsidR="003114E8" w:rsidRPr="00BC1A65" w14:paraId="35A8DF2D" w14:textId="77777777" w:rsidTr="00F24FEE">
        <w:trPr>
          <w:trHeight w:val="867"/>
        </w:trPr>
        <w:tc>
          <w:tcPr>
            <w:tcW w:w="2188" w:type="dxa"/>
            <w:shd w:val="clear" w:color="auto" w:fill="BDD6EE" w:themeFill="accent1" w:themeFillTint="66"/>
          </w:tcPr>
          <w:p w14:paraId="7C0EF6DA" w14:textId="77777777"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lastRenderedPageBreak/>
              <w:t>Odoslanie konečnej ŽoNFP</w:t>
            </w:r>
          </w:p>
        </w:tc>
        <w:tc>
          <w:tcPr>
            <w:tcW w:w="1228" w:type="dxa"/>
          </w:tcPr>
          <w:p w14:paraId="6520FB9C" w14:textId="77777777"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14:paraId="3D617799" w14:textId="77777777" w:rsidR="003114E8" w:rsidRPr="00E179D9" w:rsidRDefault="003114E8" w:rsidP="00F24FEE">
            <w:pPr>
              <w:rPr>
                <w:rFonts w:asciiTheme="majorHAnsi" w:hAnsiTheme="majorHAnsi" w:cstheme="majorHAnsi"/>
                <w:sz w:val="20"/>
                <w:szCs w:val="20"/>
              </w:rPr>
            </w:pPr>
          </w:p>
        </w:tc>
        <w:tc>
          <w:tcPr>
            <w:tcW w:w="1843" w:type="dxa"/>
          </w:tcPr>
          <w:p w14:paraId="5F35FFF2" w14:textId="77777777"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do týždňa</w:t>
            </w:r>
          </w:p>
        </w:tc>
      </w:tr>
    </w:tbl>
    <w:p w14:paraId="2A868948" w14:textId="77777777" w:rsidR="003114E8" w:rsidRPr="00E179D9" w:rsidRDefault="003114E8" w:rsidP="003114E8">
      <w:pPr>
        <w:pStyle w:val="Odsekzoznamu"/>
        <w:ind w:left="360"/>
        <w:rPr>
          <w:color w:val="1F4E79" w:themeColor="accent1" w:themeShade="80"/>
        </w:rPr>
      </w:pPr>
    </w:p>
    <w:p w14:paraId="064D5106" w14:textId="77777777" w:rsidR="003114E8" w:rsidRPr="00BC1A65" w:rsidRDefault="003114E8" w:rsidP="003114E8">
      <w:pPr>
        <w:pStyle w:val="Nadpis3"/>
        <w:numPr>
          <w:ilvl w:val="1"/>
          <w:numId w:val="28"/>
        </w:numPr>
        <w:rPr>
          <w:color w:val="1F4D78" w:themeColor="accent1" w:themeShade="7F"/>
        </w:rPr>
      </w:pPr>
      <w:bookmarkStart w:id="22" w:name="_Toc136241891"/>
      <w:bookmarkStart w:id="23" w:name="_Toc142573077"/>
      <w:bookmarkEnd w:id="22"/>
      <w:r w:rsidRPr="00BC1A65">
        <w:t>Overenie súladu ŽoNFP IÚI</w:t>
      </w:r>
      <w:bookmarkEnd w:id="23"/>
      <w:r w:rsidRPr="00BC1A65">
        <w:t xml:space="preserve"> </w:t>
      </w:r>
    </w:p>
    <w:p w14:paraId="5F29F9B1" w14:textId="77777777" w:rsidR="003114E8" w:rsidRDefault="003114E8" w:rsidP="00B410BE">
      <w:pPr>
        <w:suppressAutoHyphens w:val="0"/>
      </w:pPr>
      <w:r w:rsidRPr="00BC1A65">
        <w:t xml:space="preserve">Konanie o ŽoNFP </w:t>
      </w:r>
      <w:r>
        <w:t>je realizované poskytovateľom (</w:t>
      </w:r>
      <w:r w:rsidRPr="00BC1A65">
        <w:t>RO alebo vecne príslušn</w:t>
      </w:r>
      <w:r>
        <w:t>é</w:t>
      </w:r>
      <w:r w:rsidRPr="00BC1A65">
        <w:t xml:space="preserve"> SO), podľa pravidiel platných pre výber projektov (článok 73 Nariadenia EÚ )</w:t>
      </w:r>
      <w:r>
        <w:t xml:space="preserve"> a </w:t>
      </w:r>
      <w:r w:rsidRPr="009C619E">
        <w:t>§ 16 zákona č. 121/2022 Z. z. o príspevkoch z fondov Európskej únie</w:t>
      </w:r>
      <w:r>
        <w:t xml:space="preserve">. </w:t>
      </w:r>
      <w:r w:rsidRPr="00BC1A65">
        <w:t>Ide o overenie splnenia relevantných podmienok poskytnutia príspevku  zadefinovaných vo výzve. Kritériá na overenie ŽoNFP pozostávajú z</w:t>
      </w:r>
      <w:r>
        <w:t>o</w:t>
      </w:r>
      <w:r w:rsidRPr="00BC1A65">
        <w:t xml:space="preserve"> všeobecných kritérií, </w:t>
      </w:r>
      <w:r>
        <w:t xml:space="preserve">t.j. </w:t>
      </w:r>
      <w:r w:rsidRPr="00BC1A65">
        <w:t>kritérií prijateľnosti</w:t>
      </w:r>
      <w:r>
        <w:t xml:space="preserve"> a kritérií kvalitatívneho overenia projektu</w:t>
      </w:r>
      <w:r w:rsidRPr="00BC1A65">
        <w:t xml:space="preserve"> . </w:t>
      </w:r>
      <w:r w:rsidRPr="009A1668">
        <w:t xml:space="preserve">Všeobecné kritériá </w:t>
      </w:r>
      <w:r>
        <w:t xml:space="preserve">boli schválené monitorovacím výborom dňa 31.5.2023. Súčasťou kvalitatívneho overenia ŽoNFP je overenie súladu výšky rozpočtu uvedenom vo formulári PZ IÚI a formulári ŽoNFP. </w:t>
      </w:r>
    </w:p>
    <w:p w14:paraId="685CE313" w14:textId="77777777" w:rsidR="003114E8" w:rsidRPr="00BC1A65" w:rsidRDefault="003114E8" w:rsidP="003114E8">
      <w:pPr>
        <w:pStyle w:val="Odsekzoznamu"/>
        <w:numPr>
          <w:ilvl w:val="0"/>
          <w:numId w:val="37"/>
        </w:numPr>
        <w:spacing w:after="120"/>
        <w:ind w:left="714" w:hanging="357"/>
        <w:contextualSpacing w:val="0"/>
      </w:pPr>
      <w:r>
        <w:t>v</w:t>
      </w:r>
      <w:r w:rsidRPr="00BC1A65">
        <w:t xml:space="preserve"> prípade, že celkový rozpočet projektu IÚI uvedený vo formulári ŽoNFP je oproti indikatívnemu rozpočtu uvedenom vo formulári PZ IÚI vyšší o viac ako 35%, poskytovateľ upovedomí príslušnú radu partnerstva alebo kooperačnú radu UMR ohľadne potreby opätovného schválenia projektu IÚI radou partnerstva/ kooperačnou radou UMR. </w:t>
      </w:r>
    </w:p>
    <w:p w14:paraId="4E803FB2" w14:textId="77777777" w:rsidR="003114E8" w:rsidRPr="00BC1A65" w:rsidRDefault="003114E8" w:rsidP="003114E8">
      <w:pPr>
        <w:pStyle w:val="Odsekzoznamu"/>
        <w:numPr>
          <w:ilvl w:val="0"/>
          <w:numId w:val="37"/>
        </w:numPr>
        <w:spacing w:after="120"/>
        <w:ind w:left="714" w:hanging="357"/>
        <w:contextualSpacing w:val="0"/>
      </w:pPr>
      <w:r>
        <w:t>v</w:t>
      </w:r>
      <w:r w:rsidRPr="00BC1A65">
        <w:t xml:space="preserve"> prípade, že rozdiel celkového rozpočtu projektu IÚI uvedenom vo formulári ŽoNFP je oproti indikatívnemu rozpočtu uvedenom vo formulári ŽoNFP vyšší v intervale od 10% do 35%, poskytovateľ upovedomí príslušnú </w:t>
      </w:r>
      <w:r>
        <w:t>RP</w:t>
      </w:r>
      <w:r w:rsidRPr="00BC1A65">
        <w:t xml:space="preserve"> alebo </w:t>
      </w:r>
      <w:r>
        <w:t>KR</w:t>
      </w:r>
      <w:r w:rsidRPr="00BC1A65">
        <w:t xml:space="preserve"> UMR ohľadne možnosti opätovného schválenia projektu IÚI</w:t>
      </w:r>
      <w:r>
        <w:t xml:space="preserve"> prostredníctvom RP/KR UMR</w:t>
      </w:r>
      <w:r w:rsidRPr="00BC1A65">
        <w:t xml:space="preserve">. </w:t>
      </w:r>
    </w:p>
    <w:p w14:paraId="291869CE" w14:textId="77777777" w:rsidR="003114E8" w:rsidRDefault="003114E8" w:rsidP="003114E8">
      <w:pPr>
        <w:pStyle w:val="Odsekzoznamu"/>
        <w:numPr>
          <w:ilvl w:val="0"/>
          <w:numId w:val="37"/>
        </w:numPr>
      </w:pPr>
      <w:r>
        <w:t>v</w:t>
      </w:r>
      <w:r w:rsidRPr="00BC1A65">
        <w:t> prípade, že je rozdiel menší ako 10% alebo v prípade, že je rozdiel celkového rozpočtu projektu IÚI v ŽoNFP nižší ako je indikovaný vo formulári</w:t>
      </w:r>
      <w:r w:rsidRPr="00681B63">
        <w:t xml:space="preserve"> PZ IÚI poskytovateľ túto informáciu </w:t>
      </w:r>
      <w:r>
        <w:t xml:space="preserve">oznámi </w:t>
      </w:r>
      <w:r w:rsidRPr="00681B63">
        <w:t xml:space="preserve">TS RP/ AK UMR bez potreby ďalšieho schvaľovania </w:t>
      </w:r>
      <w:r>
        <w:t xml:space="preserve">prostredníctvom </w:t>
      </w:r>
      <w:r w:rsidRPr="00681B63">
        <w:t xml:space="preserve">RP/ KR UMR. </w:t>
      </w:r>
    </w:p>
    <w:p w14:paraId="289FCB05" w14:textId="77777777" w:rsidR="003114E8" w:rsidRPr="002B4A55" w:rsidRDefault="003114E8" w:rsidP="003114E8">
      <w:pPr>
        <w:rPr>
          <w:szCs w:val="22"/>
        </w:rPr>
      </w:pPr>
      <w:r>
        <w:rPr>
          <w:szCs w:val="22"/>
        </w:rPr>
        <w:t xml:space="preserve">Opätovné schválenie projektového zámeru IÚI prostredníctvom RP/KR UMR bude potrebné aj v prípade rozdielu informácií v </w:t>
      </w:r>
      <w:r w:rsidRPr="002B4A55">
        <w:rPr>
          <w:szCs w:val="22"/>
        </w:rPr>
        <w:t xml:space="preserve">ŽoNFP </w:t>
      </w:r>
      <w:r>
        <w:rPr>
          <w:szCs w:val="22"/>
        </w:rPr>
        <w:t xml:space="preserve">a PZ IÚI v iných významných skutočnostiach, ako sú: </w:t>
      </w:r>
    </w:p>
    <w:p w14:paraId="153C47B9" w14:textId="77777777" w:rsidR="00B410BE" w:rsidRDefault="00B410BE" w:rsidP="00B410BE">
      <w:pPr>
        <w:pStyle w:val="Odsekzoznamu"/>
        <w:widowControl w:val="0"/>
        <w:numPr>
          <w:ilvl w:val="0"/>
          <w:numId w:val="24"/>
        </w:numPr>
        <w:suppressAutoHyphens w:val="0"/>
        <w:overflowPunct w:val="0"/>
        <w:autoSpaceDE w:val="0"/>
        <w:autoSpaceDN w:val="0"/>
        <w:adjustRightInd w:val="0"/>
        <w:spacing w:after="0"/>
        <w:textAlignment w:val="baseline"/>
        <w:rPr>
          <w:szCs w:val="22"/>
        </w:rPr>
      </w:pPr>
      <w:r>
        <w:rPr>
          <w:szCs w:val="22"/>
        </w:rPr>
        <w:t>n</w:t>
      </w:r>
      <w:r w:rsidRPr="002B4A55">
        <w:rPr>
          <w:szCs w:val="22"/>
        </w:rPr>
        <w:t>ositelia aktivít.</w:t>
      </w:r>
    </w:p>
    <w:p w14:paraId="449853EE" w14:textId="77777777" w:rsidR="003114E8" w:rsidRPr="002B4A55" w:rsidRDefault="003114E8" w:rsidP="003114E8">
      <w:pPr>
        <w:pStyle w:val="Odsekzoznamu"/>
        <w:widowControl w:val="0"/>
        <w:numPr>
          <w:ilvl w:val="0"/>
          <w:numId w:val="24"/>
        </w:numPr>
        <w:suppressAutoHyphens w:val="0"/>
        <w:overflowPunct w:val="0"/>
        <w:autoSpaceDE w:val="0"/>
        <w:autoSpaceDN w:val="0"/>
        <w:adjustRightInd w:val="0"/>
        <w:spacing w:after="0"/>
        <w:textAlignment w:val="baseline"/>
        <w:rPr>
          <w:szCs w:val="22"/>
        </w:rPr>
      </w:pPr>
      <w:r>
        <w:rPr>
          <w:szCs w:val="22"/>
        </w:rPr>
        <w:t>a</w:t>
      </w:r>
      <w:r w:rsidRPr="002B4A55">
        <w:rPr>
          <w:szCs w:val="22"/>
        </w:rPr>
        <w:t>ktivity projektu</w:t>
      </w:r>
      <w:r>
        <w:rPr>
          <w:szCs w:val="22"/>
        </w:rPr>
        <w:t xml:space="preserve"> a merateľné ukazovatele výstupu realizácie aktivít;</w:t>
      </w:r>
    </w:p>
    <w:p w14:paraId="22D8B57E" w14:textId="77777777" w:rsidR="003114E8" w:rsidRPr="002B4A55" w:rsidRDefault="003114E8" w:rsidP="003114E8">
      <w:pPr>
        <w:pStyle w:val="Odsekzoznamu"/>
        <w:widowControl w:val="0"/>
        <w:numPr>
          <w:ilvl w:val="0"/>
          <w:numId w:val="24"/>
        </w:numPr>
        <w:suppressAutoHyphens w:val="0"/>
        <w:overflowPunct w:val="0"/>
        <w:autoSpaceDE w:val="0"/>
        <w:autoSpaceDN w:val="0"/>
        <w:adjustRightInd w:val="0"/>
        <w:spacing w:after="0"/>
        <w:textAlignment w:val="baseline"/>
        <w:rPr>
          <w:szCs w:val="22"/>
        </w:rPr>
      </w:pPr>
      <w:r>
        <w:rPr>
          <w:szCs w:val="22"/>
        </w:rPr>
        <w:t>h</w:t>
      </w:r>
      <w:r w:rsidRPr="002B4A55">
        <w:rPr>
          <w:szCs w:val="22"/>
        </w:rPr>
        <w:t>armonogram realizácie aktivít</w:t>
      </w:r>
      <w:r>
        <w:rPr>
          <w:szCs w:val="22"/>
        </w:rPr>
        <w:t>, v prípade predĺženia realizácie aktivít o viac ako 3 mesiace;</w:t>
      </w:r>
    </w:p>
    <w:p w14:paraId="6EB7690E" w14:textId="77777777" w:rsidR="003114E8" w:rsidRPr="002B4A55" w:rsidRDefault="003114E8" w:rsidP="003114E8">
      <w:pPr>
        <w:pStyle w:val="Odsekzoznamu"/>
        <w:widowControl w:val="0"/>
        <w:suppressAutoHyphens w:val="0"/>
        <w:overflowPunct w:val="0"/>
        <w:autoSpaceDE w:val="0"/>
        <w:autoSpaceDN w:val="0"/>
        <w:adjustRightInd w:val="0"/>
        <w:spacing w:after="0"/>
        <w:textAlignment w:val="baseline"/>
        <w:rPr>
          <w:szCs w:val="22"/>
        </w:rPr>
      </w:pPr>
    </w:p>
    <w:p w14:paraId="0D462677" w14:textId="77777777" w:rsidR="003114E8" w:rsidRDefault="003114E8" w:rsidP="003114E8">
      <w:r w:rsidRPr="00681B63">
        <w:t xml:space="preserve">Prehľad kritérií </w:t>
      </w:r>
      <w:r>
        <w:t xml:space="preserve">overenia súladu ŽoNFP </w:t>
      </w:r>
      <w:r w:rsidRPr="00681B63">
        <w:t>je uvedený v nasledovnej tabuľke:</w:t>
      </w:r>
    </w:p>
    <w:p w14:paraId="573E57C1" w14:textId="77777777" w:rsidR="003114E8" w:rsidRPr="00681B63" w:rsidRDefault="003114E8" w:rsidP="003114E8"/>
    <w:p w14:paraId="0DB96D9E" w14:textId="77777777" w:rsidR="003114E8" w:rsidRPr="00901F3D" w:rsidRDefault="003114E8" w:rsidP="003114E8">
      <w:pPr>
        <w:rPr>
          <w:sz w:val="10"/>
          <w:szCs w:val="10"/>
        </w:rPr>
      </w:pPr>
    </w:p>
    <w:tbl>
      <w:tblPr>
        <w:tblStyle w:val="Mriekatabuky"/>
        <w:tblW w:w="10490" w:type="dxa"/>
        <w:tblInd w:w="-714" w:type="dxa"/>
        <w:tblLayout w:type="fixed"/>
        <w:tblCellMar>
          <w:left w:w="57" w:type="dxa"/>
          <w:right w:w="57" w:type="dxa"/>
        </w:tblCellMar>
        <w:tblLook w:val="04A0" w:firstRow="1" w:lastRow="0" w:firstColumn="1" w:lastColumn="0" w:noHBand="0" w:noVBand="1"/>
      </w:tblPr>
      <w:tblGrid>
        <w:gridCol w:w="1560"/>
        <w:gridCol w:w="850"/>
        <w:gridCol w:w="6521"/>
        <w:gridCol w:w="1559"/>
      </w:tblGrid>
      <w:tr w:rsidR="003114E8" w:rsidRPr="00BC1A65" w14:paraId="4A69956D" w14:textId="77777777" w:rsidTr="00F24FEE">
        <w:trPr>
          <w:trHeight w:val="1274"/>
        </w:trPr>
        <w:tc>
          <w:tcPr>
            <w:tcW w:w="1560" w:type="dxa"/>
            <w:tcBorders>
              <w:tl2br w:val="single" w:sz="4" w:space="0" w:color="auto"/>
            </w:tcBorders>
            <w:shd w:val="clear" w:color="auto" w:fill="1F4E79" w:themeFill="accent1" w:themeFillShade="80"/>
          </w:tcPr>
          <w:p w14:paraId="1DAF0C75" w14:textId="77777777" w:rsidR="003114E8" w:rsidRPr="00BC1A65" w:rsidRDefault="003114E8" w:rsidP="00F24FEE">
            <w:pPr>
              <w:spacing w:after="120"/>
              <w:jc w:val="center"/>
              <w:rPr>
                <w:rFonts w:asciiTheme="majorHAnsi" w:hAnsiTheme="majorHAnsi" w:cstheme="majorHAnsi"/>
                <w:b/>
                <w:color w:val="FFFFFF" w:themeColor="background1"/>
                <w:sz w:val="22"/>
                <w:szCs w:val="20"/>
              </w:rPr>
            </w:pPr>
            <w:r w:rsidRPr="00BC1A65">
              <w:rPr>
                <w:rFonts w:asciiTheme="majorHAnsi" w:hAnsiTheme="majorHAnsi" w:cstheme="majorHAnsi"/>
                <w:b/>
                <w:color w:val="FFFFFF" w:themeColor="background1"/>
                <w:sz w:val="22"/>
                <w:szCs w:val="20"/>
              </w:rPr>
              <w:lastRenderedPageBreak/>
              <w:t>Názov položky</w:t>
            </w:r>
          </w:p>
          <w:p w14:paraId="5F7DB7F9" w14:textId="77777777" w:rsidR="003114E8" w:rsidRPr="00681B63" w:rsidRDefault="003114E8" w:rsidP="00F24FEE">
            <w:pPr>
              <w:spacing w:after="120"/>
              <w:jc w:val="center"/>
              <w:rPr>
                <w:rFonts w:asciiTheme="majorHAnsi" w:hAnsiTheme="majorHAnsi" w:cstheme="majorHAnsi"/>
                <w:b/>
                <w:color w:val="FFFFFF" w:themeColor="background1"/>
                <w:sz w:val="22"/>
                <w:szCs w:val="20"/>
              </w:rPr>
            </w:pPr>
          </w:p>
          <w:p w14:paraId="7507B2A1" w14:textId="77777777" w:rsidR="003114E8" w:rsidRPr="002054AC" w:rsidRDefault="003114E8" w:rsidP="00F24FEE">
            <w:pPr>
              <w:spacing w:after="120"/>
              <w:jc w:val="center"/>
              <w:rPr>
                <w:rFonts w:asciiTheme="majorHAnsi" w:hAnsiTheme="majorHAnsi" w:cstheme="majorHAnsi"/>
                <w:b/>
                <w:color w:val="FFFFFF" w:themeColor="background1"/>
                <w:sz w:val="22"/>
                <w:szCs w:val="20"/>
              </w:rPr>
            </w:pPr>
            <w:r w:rsidRPr="002054AC">
              <w:rPr>
                <w:rFonts w:asciiTheme="majorHAnsi" w:hAnsiTheme="majorHAnsi" w:cstheme="majorHAnsi"/>
                <w:b/>
                <w:color w:val="FFFFFF" w:themeColor="background1"/>
                <w:sz w:val="22"/>
                <w:szCs w:val="20"/>
              </w:rPr>
              <w:t>Výstup</w:t>
            </w:r>
          </w:p>
        </w:tc>
        <w:tc>
          <w:tcPr>
            <w:tcW w:w="850" w:type="dxa"/>
            <w:shd w:val="clear" w:color="auto" w:fill="1F4E79" w:themeFill="accent1" w:themeFillShade="80"/>
          </w:tcPr>
          <w:p w14:paraId="435CCF43" w14:textId="77777777" w:rsidR="003114E8" w:rsidRPr="00BC1A65" w:rsidRDefault="003114E8" w:rsidP="00F24FEE">
            <w:pPr>
              <w:spacing w:after="120"/>
              <w:jc w:val="center"/>
              <w:rPr>
                <w:rFonts w:asciiTheme="majorHAnsi" w:hAnsiTheme="majorHAnsi" w:cstheme="majorHAnsi"/>
                <w:b/>
                <w:color w:val="FFFFFF" w:themeColor="background1"/>
                <w:sz w:val="22"/>
                <w:szCs w:val="20"/>
              </w:rPr>
            </w:pPr>
            <w:r w:rsidRPr="00BC1A65">
              <w:rPr>
                <w:rFonts w:asciiTheme="majorHAnsi" w:hAnsiTheme="majorHAnsi" w:cstheme="majorHAnsi"/>
                <w:b/>
                <w:color w:val="FFFFFF" w:themeColor="background1"/>
                <w:sz w:val="22"/>
                <w:szCs w:val="20"/>
              </w:rPr>
              <w:t>Overuje</w:t>
            </w:r>
          </w:p>
        </w:tc>
        <w:tc>
          <w:tcPr>
            <w:tcW w:w="6521" w:type="dxa"/>
            <w:shd w:val="clear" w:color="auto" w:fill="1F4E79" w:themeFill="accent1" w:themeFillShade="80"/>
          </w:tcPr>
          <w:p w14:paraId="5A881215" w14:textId="77777777" w:rsidR="003114E8" w:rsidRPr="00BC1A65" w:rsidRDefault="003114E8" w:rsidP="00F24FEE">
            <w:pPr>
              <w:spacing w:after="120"/>
              <w:jc w:val="center"/>
              <w:rPr>
                <w:rFonts w:asciiTheme="majorHAnsi" w:hAnsiTheme="majorHAnsi" w:cstheme="majorHAnsi"/>
                <w:b/>
                <w:color w:val="FFFFFF" w:themeColor="background1"/>
                <w:sz w:val="22"/>
                <w:szCs w:val="20"/>
              </w:rPr>
            </w:pPr>
            <w:r w:rsidRPr="00BC1A65">
              <w:rPr>
                <w:rFonts w:asciiTheme="majorHAnsi" w:hAnsiTheme="majorHAnsi" w:cstheme="majorHAnsi"/>
                <w:b/>
                <w:color w:val="FFFFFF" w:themeColor="background1"/>
                <w:sz w:val="22"/>
                <w:szCs w:val="20"/>
              </w:rPr>
              <w:t xml:space="preserve">Špecifické kritériá </w:t>
            </w:r>
            <w:r w:rsidRPr="00BC1A65">
              <w:rPr>
                <w:rFonts w:asciiTheme="majorHAnsi" w:hAnsiTheme="majorHAnsi" w:cstheme="majorHAnsi"/>
                <w:color w:val="FFFFFF" w:themeColor="background1"/>
                <w:sz w:val="22"/>
                <w:szCs w:val="20"/>
              </w:rPr>
              <w:t>(okrem všeobecných kritérií – horizontálne princípy, trvalo udržateľný rozvoj, životné prostredie, súlad s národnými a regionálnymi stratégiami...)</w:t>
            </w:r>
            <w:r w:rsidRPr="00BC1A65">
              <w:rPr>
                <w:rStyle w:val="Odkaznapoznmkupodiarou"/>
                <w:rFonts w:asciiTheme="majorHAnsi" w:hAnsiTheme="majorHAnsi" w:cstheme="majorHAnsi"/>
                <w:color w:val="FFFFFF" w:themeColor="background1"/>
                <w:sz w:val="22"/>
              </w:rPr>
              <w:footnoteReference w:id="3"/>
            </w:r>
          </w:p>
        </w:tc>
        <w:tc>
          <w:tcPr>
            <w:tcW w:w="1559" w:type="dxa"/>
            <w:shd w:val="clear" w:color="auto" w:fill="1F4E79" w:themeFill="accent1" w:themeFillShade="80"/>
          </w:tcPr>
          <w:p w14:paraId="312A9A2E" w14:textId="77777777" w:rsidR="003114E8" w:rsidRPr="00681B63" w:rsidRDefault="003114E8" w:rsidP="00F24FEE">
            <w:pPr>
              <w:spacing w:after="120"/>
              <w:jc w:val="center"/>
              <w:rPr>
                <w:rFonts w:asciiTheme="majorHAnsi" w:hAnsiTheme="majorHAnsi" w:cstheme="majorHAnsi"/>
                <w:b/>
                <w:color w:val="FFFFFF" w:themeColor="background1"/>
                <w:sz w:val="22"/>
                <w:szCs w:val="20"/>
              </w:rPr>
            </w:pPr>
            <w:r w:rsidRPr="00681B63">
              <w:rPr>
                <w:rFonts w:asciiTheme="majorHAnsi" w:hAnsiTheme="majorHAnsi" w:cstheme="majorHAnsi"/>
                <w:b/>
                <w:color w:val="FFFFFF" w:themeColor="background1"/>
                <w:sz w:val="22"/>
                <w:szCs w:val="20"/>
              </w:rPr>
              <w:t>Dôkaz</w:t>
            </w:r>
          </w:p>
        </w:tc>
      </w:tr>
      <w:tr w:rsidR="003114E8" w:rsidRPr="00BC1A65" w14:paraId="496CA5CF" w14:textId="77777777" w:rsidTr="00F24FEE">
        <w:tc>
          <w:tcPr>
            <w:tcW w:w="1560" w:type="dxa"/>
          </w:tcPr>
          <w:p w14:paraId="4F9651B6" w14:textId="77777777" w:rsidR="003114E8" w:rsidRPr="00BC1A65" w:rsidRDefault="003114E8" w:rsidP="00F24FEE">
            <w:pPr>
              <w:spacing w:after="120"/>
              <w:rPr>
                <w:rFonts w:asciiTheme="majorHAnsi" w:hAnsiTheme="majorHAnsi" w:cstheme="majorHAnsi"/>
                <w:b/>
                <w:sz w:val="22"/>
                <w:szCs w:val="20"/>
              </w:rPr>
            </w:pPr>
            <w:r w:rsidRPr="00BC1A65">
              <w:rPr>
                <w:rFonts w:asciiTheme="majorHAnsi" w:hAnsiTheme="majorHAnsi" w:cstheme="majorHAnsi"/>
                <w:b/>
                <w:sz w:val="22"/>
                <w:szCs w:val="20"/>
              </w:rPr>
              <w:t xml:space="preserve">Kontrolný zoznam ku kontrole prípustnosti </w:t>
            </w:r>
            <w:r w:rsidRPr="00BC1A65">
              <w:rPr>
                <w:rFonts w:asciiTheme="majorHAnsi" w:hAnsiTheme="majorHAnsi" w:cstheme="majorHAnsi"/>
                <w:sz w:val="22"/>
                <w:szCs w:val="20"/>
              </w:rPr>
              <w:t>(tzv. administratívna kontrola)</w:t>
            </w:r>
          </w:p>
        </w:tc>
        <w:tc>
          <w:tcPr>
            <w:tcW w:w="850" w:type="dxa"/>
          </w:tcPr>
          <w:p w14:paraId="54C98829" w14:textId="77777777" w:rsidR="003114E8" w:rsidRPr="00BC1A65" w:rsidRDefault="003114E8" w:rsidP="00F24FEE">
            <w:pPr>
              <w:rPr>
                <w:rFonts w:asciiTheme="majorHAnsi" w:hAnsiTheme="majorHAnsi" w:cstheme="majorHAnsi"/>
                <w:sz w:val="22"/>
                <w:szCs w:val="20"/>
              </w:rPr>
            </w:pPr>
            <w:r>
              <w:rPr>
                <w:rFonts w:asciiTheme="majorHAnsi" w:hAnsiTheme="majorHAnsi" w:cstheme="majorHAnsi"/>
                <w:sz w:val="22"/>
                <w:szCs w:val="20"/>
              </w:rPr>
              <w:t>poskytovateľ</w:t>
            </w:r>
          </w:p>
        </w:tc>
        <w:tc>
          <w:tcPr>
            <w:tcW w:w="6521" w:type="dxa"/>
          </w:tcPr>
          <w:p w14:paraId="52796CF4" w14:textId="77777777" w:rsidR="003114E8" w:rsidRPr="00BC1A65" w:rsidRDefault="003114E8" w:rsidP="00F24FEE">
            <w:pPr>
              <w:pStyle w:val="Odsekzoznamu"/>
              <w:numPr>
                <w:ilvl w:val="0"/>
                <w:numId w:val="3"/>
              </w:numPr>
              <w:suppressAutoHyphens w:val="0"/>
              <w:spacing w:after="0"/>
              <w:ind w:left="407" w:hanging="407"/>
              <w:rPr>
                <w:rFonts w:asciiTheme="majorHAnsi" w:hAnsiTheme="majorHAnsi" w:cstheme="majorHAnsi"/>
                <w:sz w:val="22"/>
                <w:szCs w:val="20"/>
              </w:rPr>
            </w:pPr>
            <w:r w:rsidRPr="00BC1A65">
              <w:rPr>
                <w:rFonts w:asciiTheme="majorHAnsi" w:hAnsiTheme="majorHAnsi" w:cstheme="majorHAnsi"/>
                <w:sz w:val="22"/>
                <w:szCs w:val="20"/>
              </w:rPr>
              <w:t>Právna forma žiadateľa/partnerov a overenie oprávnenosti</w:t>
            </w:r>
          </w:p>
          <w:p w14:paraId="1755A13D" w14:textId="77777777" w:rsidR="003114E8" w:rsidRPr="00BC1A65" w:rsidRDefault="003114E8" w:rsidP="00F24FEE">
            <w:pPr>
              <w:pStyle w:val="Odsekzoznamu"/>
              <w:numPr>
                <w:ilvl w:val="0"/>
                <w:numId w:val="3"/>
              </w:numPr>
              <w:suppressAutoHyphens w:val="0"/>
              <w:spacing w:after="0"/>
              <w:ind w:left="407" w:hanging="407"/>
              <w:rPr>
                <w:rFonts w:asciiTheme="majorHAnsi" w:hAnsiTheme="majorHAnsi" w:cstheme="majorHAnsi"/>
                <w:sz w:val="22"/>
                <w:szCs w:val="20"/>
              </w:rPr>
            </w:pPr>
            <w:r w:rsidRPr="00BC1A65">
              <w:rPr>
                <w:rFonts w:asciiTheme="majorHAnsi" w:hAnsiTheme="majorHAnsi" w:cstheme="majorHAnsi"/>
                <w:sz w:val="22"/>
                <w:szCs w:val="20"/>
              </w:rPr>
              <w:t>Oprávnenosť aktivít</w:t>
            </w:r>
          </w:p>
          <w:p w14:paraId="4B175768" w14:textId="77777777" w:rsidR="003114E8" w:rsidRPr="00BC1A65" w:rsidRDefault="003114E8" w:rsidP="00F24FEE">
            <w:pPr>
              <w:pStyle w:val="Odsekzoznamu"/>
              <w:numPr>
                <w:ilvl w:val="0"/>
                <w:numId w:val="3"/>
              </w:numPr>
              <w:suppressAutoHyphens w:val="0"/>
              <w:spacing w:after="0"/>
              <w:ind w:left="407" w:hanging="407"/>
              <w:rPr>
                <w:rFonts w:asciiTheme="majorHAnsi" w:hAnsiTheme="majorHAnsi" w:cstheme="majorHAnsi"/>
                <w:sz w:val="22"/>
                <w:szCs w:val="20"/>
              </w:rPr>
            </w:pPr>
            <w:r w:rsidRPr="00BC1A65">
              <w:rPr>
                <w:rFonts w:asciiTheme="majorHAnsi" w:hAnsiTheme="majorHAnsi" w:cstheme="majorHAnsi"/>
                <w:color w:val="000000" w:themeColor="text1"/>
                <w:sz w:val="22"/>
                <w:szCs w:val="20"/>
              </w:rPr>
              <w:t>Dodržiavanie princípu DNSH</w:t>
            </w:r>
          </w:p>
        </w:tc>
        <w:bookmarkStart w:id="24" w:name="_MON_1746282539"/>
        <w:bookmarkEnd w:id="24"/>
        <w:tc>
          <w:tcPr>
            <w:tcW w:w="1559" w:type="dxa"/>
            <w:vMerge w:val="restart"/>
          </w:tcPr>
          <w:p w14:paraId="59811E1A" w14:textId="77777777" w:rsidR="003114E8" w:rsidRPr="00BC1A65" w:rsidRDefault="00B20FB6" w:rsidP="00F24FEE">
            <w:pPr>
              <w:rPr>
                <w:rFonts w:asciiTheme="majorHAnsi" w:hAnsiTheme="majorHAnsi" w:cstheme="majorHAnsi"/>
                <w:sz w:val="22"/>
                <w:szCs w:val="20"/>
              </w:rPr>
            </w:pPr>
            <w:r w:rsidRPr="00BC1A65">
              <w:rPr>
                <w:rFonts w:asciiTheme="majorHAnsi" w:hAnsiTheme="majorHAnsi" w:cstheme="majorHAnsi"/>
                <w:kern w:val="2"/>
                <w:sz w:val="22"/>
                <w:szCs w:val="20"/>
                <w14:ligatures w14:val="standardContextual"/>
              </w:rPr>
              <w:object w:dxaOrig="1440" w:dyaOrig="932" w14:anchorId="2DFD1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8pt" o:ole="">
                  <v:imagedata r:id="rId7" o:title=""/>
                </v:shape>
                <o:OLEObject Type="Embed" ProgID="Word.Document.12" ShapeID="_x0000_i1025" DrawAspect="Icon" ObjectID="_1753252971" r:id="rId8">
                  <o:FieldCodes>\s</o:FieldCodes>
                </o:OLEObject>
              </w:object>
            </w:r>
          </w:p>
        </w:tc>
      </w:tr>
      <w:tr w:rsidR="003114E8" w:rsidRPr="00BC1A65" w14:paraId="5DCB92F9" w14:textId="77777777" w:rsidTr="00F24FEE">
        <w:tc>
          <w:tcPr>
            <w:tcW w:w="1560" w:type="dxa"/>
          </w:tcPr>
          <w:p w14:paraId="6821D249" w14:textId="77777777" w:rsidR="003114E8" w:rsidRPr="00BC1A65" w:rsidRDefault="003114E8" w:rsidP="00F24FEE">
            <w:pPr>
              <w:rPr>
                <w:rFonts w:asciiTheme="majorHAnsi" w:hAnsiTheme="majorHAnsi" w:cstheme="majorHAnsi"/>
                <w:b/>
                <w:sz w:val="22"/>
                <w:szCs w:val="20"/>
              </w:rPr>
            </w:pPr>
            <w:r w:rsidRPr="00BC1A65">
              <w:rPr>
                <w:rFonts w:asciiTheme="majorHAnsi" w:hAnsiTheme="majorHAnsi" w:cstheme="majorHAnsi"/>
                <w:b/>
                <w:sz w:val="22"/>
                <w:szCs w:val="20"/>
              </w:rPr>
              <w:t>Kontrolný zoznam ku kvalitatívnej kontrole</w:t>
            </w:r>
          </w:p>
        </w:tc>
        <w:tc>
          <w:tcPr>
            <w:tcW w:w="850" w:type="dxa"/>
          </w:tcPr>
          <w:p w14:paraId="748D1D6C" w14:textId="77777777" w:rsidR="003114E8" w:rsidRPr="00BC1A65" w:rsidRDefault="00643ED8" w:rsidP="00F24FEE">
            <w:pPr>
              <w:rPr>
                <w:rFonts w:asciiTheme="majorHAnsi" w:hAnsiTheme="majorHAnsi" w:cstheme="majorHAnsi"/>
                <w:sz w:val="22"/>
                <w:szCs w:val="20"/>
              </w:rPr>
            </w:pPr>
            <w:r>
              <w:rPr>
                <w:rFonts w:asciiTheme="majorHAnsi" w:hAnsiTheme="majorHAnsi" w:cstheme="majorHAnsi"/>
                <w:sz w:val="22"/>
                <w:szCs w:val="20"/>
              </w:rPr>
              <w:t xml:space="preserve">poskytovateľ/ </w:t>
            </w:r>
            <w:r w:rsidR="003114E8" w:rsidRPr="00BC1A65">
              <w:rPr>
                <w:rFonts w:asciiTheme="majorHAnsi" w:hAnsiTheme="majorHAnsi" w:cstheme="majorHAnsi"/>
                <w:sz w:val="22"/>
                <w:szCs w:val="20"/>
              </w:rPr>
              <w:t>posudzovateľ</w:t>
            </w:r>
          </w:p>
        </w:tc>
        <w:tc>
          <w:tcPr>
            <w:tcW w:w="6521" w:type="dxa"/>
          </w:tcPr>
          <w:p w14:paraId="64AEAF72"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Overenie flexibility rozpočtu</w:t>
            </w:r>
            <w:r>
              <w:rPr>
                <w:rFonts w:asciiTheme="majorHAnsi" w:hAnsiTheme="majorHAnsi" w:cstheme="majorHAnsi"/>
                <w:color w:val="000000" w:themeColor="text1"/>
                <w:sz w:val="22"/>
                <w:szCs w:val="20"/>
              </w:rPr>
              <w:t xml:space="preserve"> COV</w:t>
            </w:r>
            <w:r w:rsidRPr="00BC1A65">
              <w:rPr>
                <w:rFonts w:asciiTheme="majorHAnsi" w:hAnsiTheme="majorHAnsi" w:cstheme="majorHAnsi"/>
                <w:color w:val="000000" w:themeColor="text1"/>
                <w:sz w:val="22"/>
                <w:szCs w:val="20"/>
              </w:rPr>
              <w:t xml:space="preserve"> (povolených 35 % v porovnaní s projektovým zámerom)</w:t>
            </w:r>
            <w:r w:rsidRPr="00BC1A65">
              <w:rPr>
                <w:rStyle w:val="Odkaznapoznmkupodiarou"/>
                <w:rFonts w:asciiTheme="majorHAnsi" w:hAnsiTheme="majorHAnsi"/>
                <w:color w:val="000000" w:themeColor="text1"/>
                <w:sz w:val="22"/>
              </w:rPr>
              <w:footnoteReference w:id="4"/>
            </w:r>
            <w:r>
              <w:rPr>
                <w:rFonts w:asciiTheme="majorHAnsi" w:hAnsiTheme="majorHAnsi" w:cstheme="majorHAnsi"/>
                <w:color w:val="000000" w:themeColor="text1"/>
                <w:sz w:val="22"/>
                <w:szCs w:val="20"/>
              </w:rPr>
              <w:t>;</w:t>
            </w:r>
          </w:p>
          <w:p w14:paraId="1C8D81F5" w14:textId="77777777" w:rsidR="003114E8" w:rsidRPr="00681B63" w:rsidRDefault="003114E8" w:rsidP="00F24FEE">
            <w:pPr>
              <w:pStyle w:val="Odsekzoznamu"/>
              <w:numPr>
                <w:ilvl w:val="0"/>
                <w:numId w:val="4"/>
              </w:numPr>
              <w:suppressAutoHyphens w:val="0"/>
              <w:spacing w:after="0"/>
              <w:ind w:left="340"/>
              <w:rPr>
                <w:rFonts w:asciiTheme="majorHAnsi" w:hAnsiTheme="majorHAnsi" w:cstheme="majorHAnsi"/>
                <w:sz w:val="22"/>
                <w:szCs w:val="20"/>
              </w:rPr>
            </w:pPr>
            <w:r w:rsidRPr="00681B63">
              <w:rPr>
                <w:rFonts w:asciiTheme="majorHAnsi" w:hAnsiTheme="majorHAnsi" w:cstheme="majorHAnsi"/>
                <w:sz w:val="22"/>
                <w:szCs w:val="20"/>
              </w:rPr>
              <w:t xml:space="preserve">Oprávnenosť výdavkov </w:t>
            </w:r>
            <w:r>
              <w:rPr>
                <w:rFonts w:asciiTheme="majorHAnsi" w:hAnsiTheme="majorHAnsi" w:cstheme="majorHAnsi"/>
                <w:sz w:val="22"/>
                <w:szCs w:val="20"/>
              </w:rPr>
              <w:t xml:space="preserve"> COV </w:t>
            </w:r>
            <w:r w:rsidRPr="00681B63">
              <w:rPr>
                <w:rFonts w:asciiTheme="majorHAnsi" w:hAnsiTheme="majorHAnsi" w:cstheme="majorHAnsi"/>
                <w:sz w:val="22"/>
                <w:szCs w:val="20"/>
              </w:rPr>
              <w:t xml:space="preserve">(najmenej </w:t>
            </w:r>
            <w:r>
              <w:rPr>
                <w:rFonts w:asciiTheme="majorHAnsi" w:hAnsiTheme="majorHAnsi" w:cstheme="majorHAnsi"/>
                <w:sz w:val="22"/>
                <w:szCs w:val="20"/>
              </w:rPr>
              <w:t>7</w:t>
            </w:r>
            <w:r w:rsidRPr="00681B63">
              <w:rPr>
                <w:rFonts w:asciiTheme="majorHAnsi" w:hAnsiTheme="majorHAnsi" w:cstheme="majorHAnsi"/>
                <w:sz w:val="22"/>
                <w:szCs w:val="20"/>
              </w:rPr>
              <w:t>0 %)</w:t>
            </w:r>
          </w:p>
          <w:p w14:paraId="7BBF49CD" w14:textId="77777777" w:rsidR="003114E8" w:rsidRPr="002054AC" w:rsidRDefault="003114E8" w:rsidP="00F24FEE">
            <w:pPr>
              <w:pStyle w:val="Odsekzoznamu"/>
              <w:numPr>
                <w:ilvl w:val="0"/>
                <w:numId w:val="4"/>
              </w:numPr>
              <w:suppressAutoHyphens w:val="0"/>
              <w:spacing w:after="0"/>
              <w:ind w:left="340"/>
              <w:rPr>
                <w:rFonts w:asciiTheme="majorHAnsi" w:hAnsiTheme="majorHAnsi" w:cstheme="majorHAnsi"/>
                <w:sz w:val="22"/>
                <w:szCs w:val="20"/>
              </w:rPr>
            </w:pPr>
            <w:r w:rsidRPr="002054AC">
              <w:rPr>
                <w:rFonts w:asciiTheme="majorHAnsi" w:hAnsiTheme="majorHAnsi" w:cstheme="majorHAnsi"/>
                <w:sz w:val="22"/>
                <w:szCs w:val="20"/>
              </w:rPr>
              <w:t>Hospodárnosť, efektívnosť, účelovosť rozpočtu (najmenej 80 %)</w:t>
            </w:r>
          </w:p>
          <w:p w14:paraId="747F2758"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Primeranosť a reálnosť plánovaných hodnôt merateľných ukazovateľov (kontrola plánovanej hodnoty ukazovateľov z vecného, časového alebo finančného hľadiska)</w:t>
            </w:r>
          </w:p>
          <w:p w14:paraId="4D154E22"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Technické riešenie a primeraná dĺžka plánovaných činností (vhodné</w:t>
            </w:r>
            <w:r>
              <w:rPr>
                <w:rFonts w:asciiTheme="majorHAnsi" w:hAnsiTheme="majorHAnsi" w:cstheme="majorHAnsi"/>
                <w:color w:val="000000" w:themeColor="text1"/>
                <w:sz w:val="22"/>
                <w:szCs w:val="20"/>
              </w:rPr>
              <w:t xml:space="preserve"> technické riešenie a časová nadv</w:t>
            </w:r>
            <w:r w:rsidRPr="00BC1A65">
              <w:rPr>
                <w:rFonts w:asciiTheme="majorHAnsi" w:hAnsiTheme="majorHAnsi" w:cstheme="majorHAnsi"/>
                <w:color w:val="000000" w:themeColor="text1"/>
                <w:sz w:val="22"/>
                <w:szCs w:val="20"/>
              </w:rPr>
              <w:t>äznosť činností)</w:t>
            </w:r>
          </w:p>
          <w:p w14:paraId="45634F3C"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Schválené overenie miestne územnoplánovacej dokumentácie</w:t>
            </w:r>
          </w:p>
          <w:p w14:paraId="0DE38552"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Súlad s pravidlom štátnej pomoci (výsledky testovania štátnej pomoci)</w:t>
            </w:r>
          </w:p>
          <w:p w14:paraId="6C7E4A11"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Výdavky prekrývajúce sa overovania s inou verejnou podporou</w:t>
            </w:r>
          </w:p>
          <w:p w14:paraId="43EC5F9E"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Overenie hodnôt indikátora finančnej stability žiadateľa/partnerov (likvidita, zadlženosť, Altmannov index)</w:t>
            </w:r>
          </w:p>
          <w:p w14:paraId="5E1D0A89"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Vysporiadané zákonné vlastnícke práva</w:t>
            </w:r>
            <w:r>
              <w:rPr>
                <w:rFonts w:asciiTheme="majorHAnsi" w:hAnsiTheme="majorHAnsi" w:cstheme="majorHAnsi"/>
                <w:color w:val="000000" w:themeColor="text1"/>
                <w:sz w:val="22"/>
                <w:szCs w:val="20"/>
              </w:rPr>
              <w:t xml:space="preserve"> alebo iné práva</w:t>
            </w:r>
            <w:r w:rsidRPr="00BC1A65">
              <w:rPr>
                <w:rFonts w:asciiTheme="majorHAnsi" w:hAnsiTheme="majorHAnsi" w:cstheme="majorHAnsi"/>
                <w:color w:val="000000" w:themeColor="text1"/>
                <w:sz w:val="22"/>
                <w:szCs w:val="20"/>
              </w:rPr>
              <w:t xml:space="preserve"> k infraštruktúre (pozemky a budovy) /ak je súčasťou predloženej ŽoNFP alebo jej príloh</w:t>
            </w:r>
            <w:r w:rsidRPr="00BC1A65">
              <w:rPr>
                <w:rStyle w:val="Odkaznapoznmkupodiarou"/>
                <w:rFonts w:asciiTheme="majorHAnsi" w:hAnsiTheme="majorHAnsi"/>
                <w:color w:val="000000" w:themeColor="text1"/>
                <w:sz w:val="22"/>
              </w:rPr>
              <w:footnoteReference w:id="5"/>
            </w:r>
          </w:p>
          <w:p w14:paraId="1B2A1751" w14:textId="77777777"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681B63">
              <w:rPr>
                <w:rFonts w:asciiTheme="majorHAnsi" w:hAnsiTheme="majorHAnsi" w:cstheme="majorHAnsi"/>
                <w:color w:val="000000" w:themeColor="text1"/>
                <w:sz w:val="22"/>
                <w:szCs w:val="20"/>
              </w:rPr>
              <w:t xml:space="preserve">Overenie zákonnosti povolení na realizáciu príslušnej časti IÚI (stavebné povolenie, povolenie dopravného inšpektorátu...) </w:t>
            </w:r>
            <w:r w:rsidRPr="002054AC">
              <w:rPr>
                <w:rFonts w:asciiTheme="majorHAnsi" w:hAnsiTheme="majorHAnsi" w:cstheme="majorHAnsi"/>
                <w:color w:val="000000" w:themeColor="text1"/>
                <w:sz w:val="22"/>
                <w:szCs w:val="20"/>
              </w:rPr>
              <w:t xml:space="preserve"> ak je súčasťou predloženej ŽoNFP alebo jej príloh</w:t>
            </w:r>
            <w:r w:rsidRPr="00BC1A65">
              <w:rPr>
                <w:rStyle w:val="Odkaznapoznmkupodiarou"/>
                <w:rFonts w:asciiTheme="majorHAnsi" w:hAnsiTheme="majorHAnsi"/>
                <w:color w:val="000000" w:themeColor="text1"/>
                <w:sz w:val="22"/>
              </w:rPr>
              <w:footnoteReference w:id="6"/>
            </w:r>
          </w:p>
          <w:p w14:paraId="38CD4755" w14:textId="77777777" w:rsidR="003114E8" w:rsidRPr="00BC1A65" w:rsidRDefault="003114E8" w:rsidP="00F24FEE">
            <w:pPr>
              <w:spacing w:before="120" w:after="0"/>
              <w:rPr>
                <w:rFonts w:asciiTheme="majorHAnsi" w:hAnsiTheme="majorHAnsi" w:cstheme="majorHAnsi"/>
                <w:sz w:val="22"/>
                <w:szCs w:val="20"/>
              </w:rPr>
            </w:pPr>
            <w:r w:rsidRPr="002054AC">
              <w:rPr>
                <w:rFonts w:asciiTheme="majorHAnsi" w:hAnsiTheme="majorHAnsi" w:cstheme="majorHAnsi"/>
                <w:sz w:val="22"/>
                <w:szCs w:val="20"/>
              </w:rPr>
              <w:t>Identifikácia neoprávnených výdavkov alebo nehospodárskych výd</w:t>
            </w:r>
            <w:r w:rsidRPr="00BC1A65">
              <w:rPr>
                <w:rFonts w:asciiTheme="majorHAnsi" w:hAnsiTheme="majorHAnsi" w:cstheme="majorHAnsi"/>
                <w:sz w:val="22"/>
                <w:szCs w:val="20"/>
              </w:rPr>
              <w:t>avkov (výdavky neuhradené prieskumom trhu, znaleckým posudkom súdneho znalca, štátnou expertízou, vykonaným verejným obstarávaním alebo prekročením finančných limitov)Príslušné podmienky pre poskytnutie príspevku EÚ stanovuje poskytovateľ (RO/SORO) v súlade s metodickou príručkou RO</w:t>
            </w:r>
          </w:p>
        </w:tc>
        <w:tc>
          <w:tcPr>
            <w:tcW w:w="1559" w:type="dxa"/>
            <w:vMerge/>
          </w:tcPr>
          <w:p w14:paraId="3636579B" w14:textId="77777777" w:rsidR="003114E8" w:rsidRPr="00BC1A65" w:rsidRDefault="003114E8" w:rsidP="00F24FEE">
            <w:pPr>
              <w:rPr>
                <w:rFonts w:asciiTheme="majorHAnsi" w:hAnsiTheme="majorHAnsi" w:cstheme="majorHAnsi"/>
                <w:sz w:val="22"/>
                <w:szCs w:val="20"/>
              </w:rPr>
            </w:pPr>
          </w:p>
        </w:tc>
      </w:tr>
      <w:tr w:rsidR="003114E8" w:rsidRPr="00BC1A65" w14:paraId="232EBE5D" w14:textId="77777777" w:rsidTr="00F24FEE">
        <w:tc>
          <w:tcPr>
            <w:tcW w:w="1560" w:type="dxa"/>
          </w:tcPr>
          <w:p w14:paraId="65D2471A" w14:textId="77777777" w:rsidR="003114E8" w:rsidRPr="00BC1A65" w:rsidRDefault="003114E8" w:rsidP="00EF779B">
            <w:pPr>
              <w:rPr>
                <w:rFonts w:asciiTheme="majorHAnsi" w:hAnsiTheme="majorHAnsi" w:cstheme="majorHAnsi"/>
                <w:b/>
                <w:sz w:val="22"/>
                <w:szCs w:val="20"/>
              </w:rPr>
            </w:pPr>
            <w:r w:rsidRPr="00BC1A65">
              <w:rPr>
                <w:rFonts w:asciiTheme="majorHAnsi" w:hAnsiTheme="majorHAnsi" w:cstheme="majorHAnsi"/>
                <w:b/>
                <w:sz w:val="22"/>
                <w:szCs w:val="20"/>
              </w:rPr>
              <w:t>Rozhodnutie o ŽoNFP</w:t>
            </w:r>
          </w:p>
        </w:tc>
        <w:tc>
          <w:tcPr>
            <w:tcW w:w="850" w:type="dxa"/>
          </w:tcPr>
          <w:p w14:paraId="4EFE98D2" w14:textId="77777777" w:rsidR="003114E8" w:rsidRPr="00BC1A65" w:rsidRDefault="00EF779B" w:rsidP="00F24FEE">
            <w:pPr>
              <w:rPr>
                <w:rFonts w:asciiTheme="majorHAnsi" w:hAnsiTheme="majorHAnsi" w:cstheme="majorHAnsi"/>
                <w:sz w:val="22"/>
                <w:szCs w:val="20"/>
              </w:rPr>
            </w:pPr>
            <w:r>
              <w:rPr>
                <w:rFonts w:asciiTheme="majorHAnsi" w:hAnsiTheme="majorHAnsi" w:cstheme="majorHAnsi"/>
                <w:sz w:val="22"/>
                <w:szCs w:val="20"/>
              </w:rPr>
              <w:t>po</w:t>
            </w:r>
            <w:r w:rsidR="00AA5BF4">
              <w:rPr>
                <w:rFonts w:asciiTheme="majorHAnsi" w:hAnsiTheme="majorHAnsi" w:cstheme="majorHAnsi"/>
                <w:sz w:val="22"/>
                <w:szCs w:val="20"/>
              </w:rPr>
              <w:t>s</w:t>
            </w:r>
            <w:r>
              <w:rPr>
                <w:rFonts w:asciiTheme="majorHAnsi" w:hAnsiTheme="majorHAnsi" w:cstheme="majorHAnsi"/>
                <w:sz w:val="22"/>
                <w:szCs w:val="20"/>
              </w:rPr>
              <w:t>kytovateľ</w:t>
            </w:r>
          </w:p>
        </w:tc>
        <w:tc>
          <w:tcPr>
            <w:tcW w:w="6521" w:type="dxa"/>
          </w:tcPr>
          <w:p w14:paraId="18398B1B" w14:textId="77777777" w:rsidR="003114E8" w:rsidRPr="00BC1A65" w:rsidRDefault="003114E8" w:rsidP="00F24FEE">
            <w:pPr>
              <w:rPr>
                <w:rFonts w:asciiTheme="majorHAnsi" w:hAnsiTheme="majorHAnsi" w:cstheme="majorHAnsi"/>
                <w:sz w:val="22"/>
                <w:szCs w:val="20"/>
              </w:rPr>
            </w:pPr>
          </w:p>
        </w:tc>
        <w:tc>
          <w:tcPr>
            <w:tcW w:w="1559" w:type="dxa"/>
          </w:tcPr>
          <w:p w14:paraId="729A43FA" w14:textId="77777777" w:rsidR="003114E8" w:rsidRPr="00BC1A65" w:rsidRDefault="003114E8" w:rsidP="00F24FEE">
            <w:pPr>
              <w:rPr>
                <w:rFonts w:asciiTheme="majorHAnsi" w:hAnsiTheme="majorHAnsi" w:cstheme="majorHAnsi"/>
                <w:sz w:val="22"/>
                <w:szCs w:val="20"/>
              </w:rPr>
            </w:pPr>
          </w:p>
        </w:tc>
      </w:tr>
    </w:tbl>
    <w:p w14:paraId="50B20A2D" w14:textId="77777777" w:rsidR="003114E8" w:rsidRPr="00BC1A65" w:rsidRDefault="003114E8" w:rsidP="007879DC">
      <w:pPr>
        <w:pStyle w:val="Nadpis3"/>
        <w:numPr>
          <w:ilvl w:val="1"/>
          <w:numId w:val="28"/>
        </w:numPr>
      </w:pPr>
      <w:bookmarkStart w:id="25" w:name="_Toc142573078"/>
      <w:r w:rsidRPr="00BC1A65">
        <w:t>Rozhodnutie o ŽoNFP</w:t>
      </w:r>
      <w:bookmarkEnd w:id="25"/>
      <w:r w:rsidRPr="00BC1A65">
        <w:t> </w:t>
      </w:r>
    </w:p>
    <w:p w14:paraId="1F77B7E2" w14:textId="3B39D358" w:rsidR="003114E8" w:rsidRPr="00BC1A65" w:rsidRDefault="003114E8" w:rsidP="003114E8">
      <w:r w:rsidRPr="00BC1A65">
        <w:t xml:space="preserve">Ak sú splnené podmienky poskytnutia príspevku a poskytovateľ ŽoNFP v plnom rozsahu vyhovie, poskytovateľ rozhodne o schválení ŽoNFP zápisom v spise </w:t>
      </w:r>
      <w:r>
        <w:t xml:space="preserve">v systéme ITMS </w:t>
      </w:r>
      <w:r w:rsidRPr="00BC1A65">
        <w:t xml:space="preserve">a zašle </w:t>
      </w:r>
      <w:r w:rsidRPr="00BC1A65">
        <w:lastRenderedPageBreak/>
        <w:t>žiadateľovi písomný návrh na uzavretie zmluvy o poskytnutí NFP.</w:t>
      </w:r>
      <w:r>
        <w:t xml:space="preserve"> </w:t>
      </w:r>
      <w:r w:rsidR="00280C13" w:rsidRPr="00280C13">
        <w:t xml:space="preserve">Proti rozhodnutiu o schválení ŽoNFP, ktorým bola žiadosť schválená tak, ako bola podaná, nie je možné sa odvolať. </w:t>
      </w:r>
      <w:r w:rsidRPr="00BC1A65">
        <w:t xml:space="preserve">V prípade </w:t>
      </w:r>
      <w:r>
        <w:t xml:space="preserve">nesplnenia podmienok poskytnutia príspevku zo strany žiadateľa a </w:t>
      </w:r>
      <w:r w:rsidRPr="00BC1A65">
        <w:t xml:space="preserve">záporného </w:t>
      </w:r>
      <w:r>
        <w:t>stanoviska</w:t>
      </w:r>
      <w:r w:rsidRPr="00BC1A65">
        <w:t xml:space="preserve"> </w:t>
      </w:r>
      <w:r>
        <w:t xml:space="preserve">poskytovateľa </w:t>
      </w:r>
      <w:r w:rsidRPr="00BC1A65">
        <w:t xml:space="preserve">z uvedeného konania ŽoNFP je vydané poskytovateľom </w:t>
      </w:r>
      <w:r>
        <w:t xml:space="preserve">písomné </w:t>
      </w:r>
      <w:r w:rsidRPr="00BC1A65">
        <w:t xml:space="preserve">rozhodnutie o neschválení ŽoNFP. </w:t>
      </w:r>
      <w:r>
        <w:t xml:space="preserve">Voči rozhodnutiu sa môže žiadateľ odvolať. </w:t>
      </w:r>
      <w:r w:rsidRPr="00BC1A65">
        <w:t>RP</w:t>
      </w:r>
      <w:r>
        <w:t xml:space="preserve"> </w:t>
      </w:r>
      <w:r w:rsidRPr="00BC1A65">
        <w:t>/</w:t>
      </w:r>
      <w:r>
        <w:t xml:space="preserve"> </w:t>
      </w:r>
      <w:r w:rsidRPr="00BC1A65">
        <w:t>KR</w:t>
      </w:r>
      <w:r>
        <w:t xml:space="preserve"> UMR môže</w:t>
      </w:r>
      <w:r w:rsidRPr="00BC1A65">
        <w:t xml:space="preserve"> opätovne rozhodnúť, o prepracovaní </w:t>
      </w:r>
      <w:r>
        <w:t>PZ</w:t>
      </w:r>
      <w:r w:rsidRPr="00BC1A65">
        <w:t xml:space="preserve"> IÚI alebo o jeho zanechaní a podpore iného projektu IÚI v rámci alokácie </w:t>
      </w:r>
      <w:r>
        <w:t xml:space="preserve">príslušného </w:t>
      </w:r>
      <w:r w:rsidRPr="00BC1A65">
        <w:t xml:space="preserve">opatrenia </w:t>
      </w:r>
      <w:r>
        <w:t>danéh</w:t>
      </w:r>
      <w:r w:rsidRPr="00BC1A65">
        <w:t xml:space="preserve">o územia. </w:t>
      </w:r>
    </w:p>
    <w:p w14:paraId="4ED627DA" w14:textId="77777777" w:rsidR="00B410BE" w:rsidRPr="00B410BE" w:rsidRDefault="00B410BE" w:rsidP="00B410BE">
      <w:pPr>
        <w:pStyle w:val="Nadpis3"/>
        <w:rPr>
          <w:sz w:val="24"/>
        </w:rPr>
      </w:pPr>
    </w:p>
    <w:p w14:paraId="08C3AC5E" w14:textId="77777777" w:rsidR="003114E8" w:rsidRPr="007879DC" w:rsidRDefault="003114E8" w:rsidP="003114E8">
      <w:pPr>
        <w:pStyle w:val="Nadpis3"/>
        <w:numPr>
          <w:ilvl w:val="1"/>
          <w:numId w:val="28"/>
        </w:numPr>
      </w:pPr>
      <w:bookmarkStart w:id="26" w:name="_Toc142573079"/>
      <w:r w:rsidRPr="00BC1A65">
        <w:t>Zazmluvnenie</w:t>
      </w:r>
      <w:bookmarkEnd w:id="26"/>
    </w:p>
    <w:p w14:paraId="55B84147" w14:textId="77777777" w:rsidR="003114E8" w:rsidRPr="00581090" w:rsidRDefault="003114E8" w:rsidP="003114E8">
      <w:pPr>
        <w:rPr>
          <w:rFonts w:ascii="Arial" w:eastAsia="Times New Roman" w:hAnsi="Arial" w:cs="Arial"/>
          <w:b/>
          <w:bCs/>
          <w:color w:val="282828"/>
          <w:sz w:val="20"/>
          <w:szCs w:val="20"/>
          <w:lang w:eastAsia="sk-SK"/>
        </w:rPr>
      </w:pPr>
      <w:r w:rsidRPr="00BC1A65">
        <w:t>V prípade schválenia ŽoNFP poskytovateľom</w:t>
      </w:r>
      <w:r>
        <w:t xml:space="preserve">, pripraví poskytovateľ zmluvu v zmysle </w:t>
      </w:r>
      <w:r w:rsidRPr="003C6FB4">
        <w:br/>
        <w:t>§ 22 zákona č. 121/2022 Z. z. o príspevkoch z fondov Európskej únie.</w:t>
      </w:r>
    </w:p>
    <w:p w14:paraId="18AD244D" w14:textId="77777777" w:rsidR="003114E8" w:rsidRPr="00BC1A65" w:rsidRDefault="003114E8" w:rsidP="003114E8">
      <w:r w:rsidRPr="00BC1A65">
        <w:t xml:space="preserve">Zmluva o poskytnutí NFP pre </w:t>
      </w:r>
      <w:r>
        <w:t xml:space="preserve">projekt </w:t>
      </w:r>
      <w:r w:rsidRPr="00BC1A65">
        <w:t>IÚI sa uzatvára medzi žiadateľom a poskytovateľom, t.j. RO / SO zodpovedným za implementáciu vecne príslušných aktivít</w:t>
      </w:r>
      <w:r>
        <w:t>. V prípade, ak projekt</w:t>
      </w:r>
      <w:r w:rsidRPr="00BC1A65">
        <w:t xml:space="preserve"> IÚI </w:t>
      </w:r>
      <w:r>
        <w:t>má</w:t>
      </w:r>
      <w:r w:rsidRPr="00BC1A65">
        <w:t xml:space="preserve"> identifikovaných viacer</w:t>
      </w:r>
      <w:r>
        <w:t>ých</w:t>
      </w:r>
      <w:r w:rsidRPr="00BC1A65">
        <w:t xml:space="preserve"> žiadateľov, </w:t>
      </w:r>
      <w:r>
        <w:t>k</w:t>
      </w:r>
      <w:r w:rsidRPr="00BC1A65">
        <w:t>aždý žiadateľ následne uzatvorí samostatnú zmluvu o podpore projektu IÚI s poskytovateľom</w:t>
      </w:r>
      <w:r>
        <w:t>, podľa vecnej príslušnosti aktivít, ktoré budú realizovať.</w:t>
      </w:r>
    </w:p>
    <w:p w14:paraId="455659D7" w14:textId="77777777" w:rsidR="003114E8" w:rsidRPr="00BC1A65" w:rsidRDefault="003114E8" w:rsidP="003114E8"/>
    <w:p w14:paraId="1CC16BF8" w14:textId="77777777" w:rsidR="003114E8" w:rsidRPr="00BC1A65" w:rsidRDefault="003114E8" w:rsidP="00BF091C">
      <w:pPr>
        <w:spacing w:after="0"/>
        <w:rPr>
          <w:rFonts w:asciiTheme="majorHAnsi" w:hAnsiTheme="majorHAnsi" w:cstheme="majorHAnsi"/>
        </w:rPr>
      </w:pPr>
    </w:p>
    <w:sectPr w:rsidR="003114E8" w:rsidRPr="00BC1A65" w:rsidSect="00C75C06">
      <w:headerReference w:type="default" r:id="rId9"/>
      <w:footerReference w:type="default" r:id="rId10"/>
      <w:headerReference w:type="first" r:id="rId11"/>
      <w:pgSz w:w="11906" w:h="16838"/>
      <w:pgMar w:top="1218" w:right="1417" w:bottom="993" w:left="1417" w:header="340" w:footer="37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30A3" w14:textId="77777777" w:rsidR="001700FC" w:rsidRDefault="001700FC" w:rsidP="003114E8">
      <w:pPr>
        <w:spacing w:after="0"/>
      </w:pPr>
      <w:r>
        <w:separator/>
      </w:r>
    </w:p>
  </w:endnote>
  <w:endnote w:type="continuationSeparator" w:id="0">
    <w:p w14:paraId="2EDE66BD" w14:textId="77777777" w:rsidR="001700FC" w:rsidRDefault="001700FC" w:rsidP="00311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08766"/>
      <w:docPartObj>
        <w:docPartGallery w:val="Page Numbers (Bottom of Page)"/>
        <w:docPartUnique/>
      </w:docPartObj>
    </w:sdtPr>
    <w:sdtEndPr/>
    <w:sdtContent>
      <w:p w14:paraId="4C6DB313" w14:textId="4C93DA18" w:rsidR="008A63C9" w:rsidRDefault="001473CD">
        <w:pPr>
          <w:pStyle w:val="Pta"/>
          <w:jc w:val="center"/>
        </w:pPr>
        <w:r w:rsidRPr="006E4CF2">
          <w:rPr>
            <w:color w:val="000000" w:themeColor="text1"/>
            <w:sz w:val="20"/>
          </w:rPr>
          <w:fldChar w:fldCharType="begin"/>
        </w:r>
        <w:r w:rsidRPr="006E4CF2">
          <w:rPr>
            <w:color w:val="000000" w:themeColor="text1"/>
            <w:sz w:val="20"/>
          </w:rPr>
          <w:instrText>PAGE   \* MERGEFORMAT</w:instrText>
        </w:r>
        <w:r w:rsidRPr="006E4CF2">
          <w:rPr>
            <w:color w:val="000000" w:themeColor="text1"/>
            <w:sz w:val="20"/>
          </w:rPr>
          <w:fldChar w:fldCharType="separate"/>
        </w:r>
        <w:r w:rsidR="00246FDB">
          <w:rPr>
            <w:noProof/>
            <w:color w:val="000000" w:themeColor="text1"/>
            <w:sz w:val="20"/>
          </w:rPr>
          <w:t>1</w:t>
        </w:r>
        <w:r w:rsidRPr="006E4CF2">
          <w:rPr>
            <w:color w:val="000000" w:themeColor="text1"/>
            <w:sz w:val="20"/>
          </w:rPr>
          <w:fldChar w:fldCharType="end"/>
        </w:r>
      </w:p>
    </w:sdtContent>
  </w:sdt>
  <w:p w14:paraId="277BC129" w14:textId="77777777" w:rsidR="008A63C9" w:rsidRDefault="008A63C9" w:rsidP="009C253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7A2C6" w14:textId="77777777" w:rsidR="001700FC" w:rsidRDefault="001700FC" w:rsidP="003114E8">
      <w:pPr>
        <w:spacing w:after="0"/>
      </w:pPr>
      <w:r>
        <w:separator/>
      </w:r>
    </w:p>
  </w:footnote>
  <w:footnote w:type="continuationSeparator" w:id="0">
    <w:p w14:paraId="2616AFB7" w14:textId="77777777" w:rsidR="001700FC" w:rsidRDefault="001700FC" w:rsidP="003114E8">
      <w:pPr>
        <w:spacing w:after="0"/>
      </w:pPr>
      <w:r>
        <w:continuationSeparator/>
      </w:r>
    </w:p>
  </w:footnote>
  <w:footnote w:id="1">
    <w:p w14:paraId="3A8F0E16" w14:textId="210EA250" w:rsidR="003114E8" w:rsidRDefault="003114E8" w:rsidP="00CB31B3">
      <w:pPr>
        <w:pStyle w:val="Textpoznmkypodiarou"/>
        <w:jc w:val="both"/>
      </w:pPr>
      <w:r>
        <w:rPr>
          <w:rStyle w:val="Odkaznapoznmkupodiarou"/>
        </w:rPr>
        <w:footnoteRef/>
      </w:r>
      <w:r>
        <w:t xml:space="preserve"> Podľa Prílohy č.4 Metodiky tvorby programu hospodárskeho rozvoja a sociálneho rozvoja - </w:t>
      </w:r>
      <w:r w:rsidRPr="005263CA">
        <w:t>Jednotn</w:t>
      </w:r>
      <w:r>
        <w:t>ého</w:t>
      </w:r>
      <w:r w:rsidRPr="005263CA">
        <w:t xml:space="preserve"> metodick</w:t>
      </w:r>
      <w:r>
        <w:t>ého rámca</w:t>
      </w:r>
      <w:r w:rsidRPr="005263CA">
        <w:t xml:space="preserve"> pre prípravu integrovaných územných stratégií a integrovaných územných investícií v</w:t>
      </w:r>
      <w:r w:rsidR="00CB31B3">
        <w:t> </w:t>
      </w:r>
      <w:r w:rsidRPr="005263CA">
        <w:t>Slovenskej republike v programovom období 2021 – 2027</w:t>
      </w:r>
    </w:p>
  </w:footnote>
  <w:footnote w:id="2">
    <w:p w14:paraId="1D1C31A5" w14:textId="77777777" w:rsidR="003114E8" w:rsidRDefault="003114E8" w:rsidP="003114E8">
      <w:pPr>
        <w:pStyle w:val="Textpoznmkypodiarou"/>
      </w:pPr>
      <w:r>
        <w:rPr>
          <w:rStyle w:val="Odkaznapoznmkupodiarou"/>
        </w:rPr>
        <w:footnoteRef/>
      </w:r>
      <w:r>
        <w:t xml:space="preserve"> Konzultácií sa môžu zúčastniť zástupcovia príslušného TS RP alebo AK UMR</w:t>
      </w:r>
    </w:p>
  </w:footnote>
  <w:footnote w:id="3">
    <w:p w14:paraId="5DA93DA3" w14:textId="77777777" w:rsidR="003114E8" w:rsidRPr="00152CF2" w:rsidRDefault="003114E8" w:rsidP="003114E8">
      <w:pPr>
        <w:pStyle w:val="Textpoznmkypodiarou"/>
        <w:rPr>
          <w:rFonts w:asciiTheme="majorHAnsi" w:hAnsiTheme="majorHAnsi" w:cstheme="majorHAnsi"/>
        </w:rPr>
      </w:pPr>
      <w:r w:rsidRPr="00010021">
        <w:rPr>
          <w:rStyle w:val="Odkaznapoznmkupodiarou"/>
          <w:rFonts w:asciiTheme="majorHAnsi" w:hAnsiTheme="majorHAnsi" w:cstheme="majorHAnsi"/>
        </w:rPr>
        <w:footnoteRef/>
      </w:r>
      <w:r w:rsidRPr="00010021">
        <w:rPr>
          <w:rFonts w:asciiTheme="majorHAnsi" w:hAnsiTheme="majorHAnsi" w:cstheme="majorHAnsi"/>
        </w:rPr>
        <w:t xml:space="preserve"> Kritériá sú hodnotené na základe presných otázok s odpoveďou ÁNO</w:t>
      </w:r>
      <w:r w:rsidRPr="00152CF2">
        <w:rPr>
          <w:rFonts w:asciiTheme="majorHAnsi" w:hAnsiTheme="majorHAnsi" w:cstheme="majorHAnsi"/>
        </w:rPr>
        <w:t xml:space="preserve"> alebo NIE</w:t>
      </w:r>
    </w:p>
  </w:footnote>
  <w:footnote w:id="4">
    <w:p w14:paraId="40AE86FB" w14:textId="77777777" w:rsidR="003114E8" w:rsidRPr="00152CF2" w:rsidRDefault="003114E8" w:rsidP="003114E8">
      <w:pPr>
        <w:pStyle w:val="Textpoznmkypodiarou"/>
        <w:rPr>
          <w:rFonts w:asciiTheme="majorHAnsi" w:hAnsiTheme="majorHAnsi" w:cstheme="majorHAnsi"/>
        </w:rPr>
      </w:pPr>
      <w:r w:rsidRPr="00152CF2">
        <w:rPr>
          <w:rStyle w:val="Odkaznapoznmkupodiarou"/>
          <w:rFonts w:asciiTheme="majorHAnsi" w:hAnsiTheme="majorHAnsi" w:cstheme="majorHAnsi"/>
        </w:rPr>
        <w:footnoteRef/>
      </w:r>
      <w:r w:rsidRPr="00152CF2">
        <w:rPr>
          <w:rFonts w:asciiTheme="majorHAnsi" w:hAnsiTheme="majorHAnsi" w:cstheme="majorHAnsi"/>
        </w:rPr>
        <w:t xml:space="preserve"> Prvá podmienka kontrolného zoznamu. V prípade nesplnenia tejto podmienky, hodnotenie končí a projekt sa vracia späť na opätovné schválenie RP/KR UMR.</w:t>
      </w:r>
    </w:p>
  </w:footnote>
  <w:footnote w:id="5">
    <w:p w14:paraId="027D3330" w14:textId="77777777" w:rsidR="003114E8" w:rsidRPr="00152CF2" w:rsidRDefault="003114E8" w:rsidP="003114E8">
      <w:pPr>
        <w:pStyle w:val="Textpoznmkypodiarou"/>
        <w:rPr>
          <w:rFonts w:asciiTheme="majorHAnsi" w:hAnsiTheme="majorHAnsi" w:cstheme="majorHAnsi"/>
        </w:rPr>
      </w:pPr>
      <w:r w:rsidRPr="00152CF2">
        <w:rPr>
          <w:rStyle w:val="Odkaznapoznmkupodiarou"/>
          <w:rFonts w:asciiTheme="majorHAnsi" w:hAnsiTheme="majorHAnsi" w:cstheme="majorHAnsi"/>
        </w:rPr>
        <w:footnoteRef/>
      </w:r>
      <w:r w:rsidRPr="00152CF2">
        <w:rPr>
          <w:rFonts w:asciiTheme="majorHAnsi" w:hAnsiTheme="majorHAnsi" w:cstheme="majorHAnsi"/>
        </w:rPr>
        <w:t xml:space="preserve"> Overuje sa pred zazmluvnením projektu, avšak najneskôr do 6 mesiacov po schválení rozhodnutia o NFP.  </w:t>
      </w:r>
    </w:p>
  </w:footnote>
  <w:footnote w:id="6">
    <w:p w14:paraId="18217069" w14:textId="77777777" w:rsidR="003114E8" w:rsidRDefault="003114E8" w:rsidP="003114E8">
      <w:pPr>
        <w:pStyle w:val="Textpoznmkypodiarou"/>
      </w:pPr>
      <w:r w:rsidRPr="00152CF2">
        <w:rPr>
          <w:rStyle w:val="Odkaznapoznmkupodiarou"/>
          <w:rFonts w:asciiTheme="majorHAnsi" w:hAnsiTheme="majorHAnsi" w:cstheme="majorHAnsi"/>
        </w:rPr>
        <w:footnoteRef/>
      </w:r>
      <w:r w:rsidRPr="00152CF2">
        <w:rPr>
          <w:rFonts w:asciiTheme="majorHAnsi" w:hAnsiTheme="majorHAnsi" w:cstheme="majorHAnsi"/>
        </w:rPr>
        <w:t xml:space="preserve"> Overuje sa pred zazmluvnením projektu, avšak najneskôr do 6 mesiacov po schválení rozhodnutia o NFP.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6D6A" w14:textId="77777777" w:rsidR="008A63C9" w:rsidRPr="00DD0864" w:rsidRDefault="001473CD" w:rsidP="00DD0864">
    <w:pPr>
      <w:pStyle w:val="Hlavika"/>
    </w:pPr>
    <w:r w:rsidRPr="00DD086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9C3B" w14:textId="77777777" w:rsidR="008A63C9" w:rsidRDefault="008A63C9" w:rsidP="00520FE3">
    <w:pPr>
      <w:pStyle w:val="Hlavika"/>
    </w:pPr>
  </w:p>
  <w:p w14:paraId="0AD15063" w14:textId="77777777" w:rsidR="008A63C9" w:rsidRPr="00520FE3" w:rsidRDefault="001473CD" w:rsidP="00520FE3">
    <w:pPr>
      <w:pStyle w:val="Hlavika"/>
      <w:tabs>
        <w:tab w:val="clear" w:pos="9072"/>
      </w:tabs>
      <w:ind w:left="-567" w:right="-995"/>
      <w:rPr>
        <w:rFonts w:ascii="Calibri" w:hAnsi="Calibri" w:cs="Times New Roman"/>
        <w:noProof/>
        <w:lang w:eastAsia="sk-SK"/>
      </w:rPr>
    </w:pPr>
    <w:r>
      <w:rPr>
        <w:noProof/>
        <w:lang w:eastAsia="sk-SK"/>
      </w:rPr>
      <w:drawing>
        <wp:inline distT="0" distB="0" distL="0" distR="0" wp14:anchorId="0E8EDB18" wp14:editId="1977EB62">
          <wp:extent cx="2314575" cy="485775"/>
          <wp:effectExtent l="0" t="0" r="0" b="9525"/>
          <wp:docPr id="11" name="Obrázok 11"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cs="Times New Roman"/>
        <w:noProof/>
        <w:lang w:eastAsia="sk-SK"/>
      </w:rPr>
      <w:drawing>
        <wp:inline distT="0" distB="0" distL="0" distR="0" wp14:anchorId="288DC2E7" wp14:editId="617AE983">
          <wp:extent cx="1913143" cy="432000"/>
          <wp:effectExtent l="0" t="0" r="0" b="6350"/>
          <wp:docPr id="12" name="Obrázok 12"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cs="Times New Roman"/>
        <w:noProof/>
        <w:lang w:eastAsia="sk-SK"/>
      </w:rPr>
      <w:t xml:space="preserve">           </w:t>
    </w:r>
    <w:r w:rsidRPr="00A627B4">
      <w:rPr>
        <w:rFonts w:ascii="Times New Roman" w:hAnsi="Times New Roman" w:cs="Times New Roman"/>
        <w:noProof/>
        <w:sz w:val="18"/>
        <w:szCs w:val="18"/>
        <w:lang w:eastAsia="sk-SK"/>
      </w:rPr>
      <w:drawing>
        <wp:inline distT="0" distB="0" distL="0" distR="0" wp14:anchorId="435D3F60" wp14:editId="6B551838">
          <wp:extent cx="1877936" cy="432000"/>
          <wp:effectExtent l="0" t="0" r="8255" b="6350"/>
          <wp:docPr id="13" name="Obrázok 13"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7A"/>
    <w:multiLevelType w:val="hybridMultilevel"/>
    <w:tmpl w:val="C316A6DA"/>
    <w:lvl w:ilvl="0" w:tplc="4176BA5A">
      <w:numFmt w:val="bullet"/>
      <w:lvlText w:val="-"/>
      <w:lvlJc w:val="left"/>
      <w:pPr>
        <w:ind w:left="142" w:hanging="360"/>
      </w:pPr>
      <w:rPr>
        <w:rFonts w:ascii="Calibri" w:eastAsiaTheme="minorEastAsia" w:hAnsi="Calibri" w:cs="Calibri" w:hint="default"/>
      </w:rPr>
    </w:lvl>
    <w:lvl w:ilvl="1" w:tplc="041B0003" w:tentative="1">
      <w:start w:val="1"/>
      <w:numFmt w:val="bullet"/>
      <w:lvlText w:val="o"/>
      <w:lvlJc w:val="left"/>
      <w:pPr>
        <w:ind w:left="862" w:hanging="360"/>
      </w:pPr>
      <w:rPr>
        <w:rFonts w:ascii="Courier New" w:hAnsi="Courier New" w:cs="Courier New" w:hint="default"/>
      </w:rPr>
    </w:lvl>
    <w:lvl w:ilvl="2" w:tplc="041B0005" w:tentative="1">
      <w:start w:val="1"/>
      <w:numFmt w:val="bullet"/>
      <w:lvlText w:val=""/>
      <w:lvlJc w:val="left"/>
      <w:pPr>
        <w:ind w:left="1582" w:hanging="360"/>
      </w:pPr>
      <w:rPr>
        <w:rFonts w:ascii="Wingdings" w:hAnsi="Wingdings" w:hint="default"/>
      </w:rPr>
    </w:lvl>
    <w:lvl w:ilvl="3" w:tplc="041B0001" w:tentative="1">
      <w:start w:val="1"/>
      <w:numFmt w:val="bullet"/>
      <w:lvlText w:val=""/>
      <w:lvlJc w:val="left"/>
      <w:pPr>
        <w:ind w:left="2302" w:hanging="360"/>
      </w:pPr>
      <w:rPr>
        <w:rFonts w:ascii="Symbol" w:hAnsi="Symbol" w:hint="default"/>
      </w:rPr>
    </w:lvl>
    <w:lvl w:ilvl="4" w:tplc="041B0003" w:tentative="1">
      <w:start w:val="1"/>
      <w:numFmt w:val="bullet"/>
      <w:lvlText w:val="o"/>
      <w:lvlJc w:val="left"/>
      <w:pPr>
        <w:ind w:left="3022" w:hanging="360"/>
      </w:pPr>
      <w:rPr>
        <w:rFonts w:ascii="Courier New" w:hAnsi="Courier New" w:cs="Courier New" w:hint="default"/>
      </w:rPr>
    </w:lvl>
    <w:lvl w:ilvl="5" w:tplc="041B0005" w:tentative="1">
      <w:start w:val="1"/>
      <w:numFmt w:val="bullet"/>
      <w:lvlText w:val=""/>
      <w:lvlJc w:val="left"/>
      <w:pPr>
        <w:ind w:left="3742" w:hanging="360"/>
      </w:pPr>
      <w:rPr>
        <w:rFonts w:ascii="Wingdings" w:hAnsi="Wingdings" w:hint="default"/>
      </w:rPr>
    </w:lvl>
    <w:lvl w:ilvl="6" w:tplc="041B0001" w:tentative="1">
      <w:start w:val="1"/>
      <w:numFmt w:val="bullet"/>
      <w:lvlText w:val=""/>
      <w:lvlJc w:val="left"/>
      <w:pPr>
        <w:ind w:left="4462" w:hanging="360"/>
      </w:pPr>
      <w:rPr>
        <w:rFonts w:ascii="Symbol" w:hAnsi="Symbol" w:hint="default"/>
      </w:rPr>
    </w:lvl>
    <w:lvl w:ilvl="7" w:tplc="041B0003" w:tentative="1">
      <w:start w:val="1"/>
      <w:numFmt w:val="bullet"/>
      <w:lvlText w:val="o"/>
      <w:lvlJc w:val="left"/>
      <w:pPr>
        <w:ind w:left="5182" w:hanging="360"/>
      </w:pPr>
      <w:rPr>
        <w:rFonts w:ascii="Courier New" w:hAnsi="Courier New" w:cs="Courier New" w:hint="default"/>
      </w:rPr>
    </w:lvl>
    <w:lvl w:ilvl="8" w:tplc="041B0005" w:tentative="1">
      <w:start w:val="1"/>
      <w:numFmt w:val="bullet"/>
      <w:lvlText w:val=""/>
      <w:lvlJc w:val="left"/>
      <w:pPr>
        <w:ind w:left="5902" w:hanging="360"/>
      </w:pPr>
      <w:rPr>
        <w:rFonts w:ascii="Wingdings" w:hAnsi="Wingdings" w:hint="default"/>
      </w:rPr>
    </w:lvl>
  </w:abstractNum>
  <w:abstractNum w:abstractNumId="1" w15:restartNumberingAfterBreak="0">
    <w:nsid w:val="079F7DE3"/>
    <w:multiLevelType w:val="hybridMultilevel"/>
    <w:tmpl w:val="8968EBB4"/>
    <w:lvl w:ilvl="0" w:tplc="FB385CEE">
      <w:start w:val="1"/>
      <w:numFmt w:val="decimal"/>
      <w:lvlText w:val="%1."/>
      <w:lvlJc w:val="left"/>
      <w:pPr>
        <w:ind w:left="720" w:hanging="360"/>
      </w:pPr>
      <w:rPr>
        <w:rFonts w:cs="Roboto" w:hint="default"/>
        <w:b/>
        <w:color w:val="0064A3"/>
        <w:sz w:val="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14097"/>
    <w:multiLevelType w:val="hybridMultilevel"/>
    <w:tmpl w:val="2FAA02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B8111C"/>
    <w:multiLevelType w:val="hybridMultilevel"/>
    <w:tmpl w:val="48FE8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C6B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25585"/>
    <w:multiLevelType w:val="hybridMultilevel"/>
    <w:tmpl w:val="7AB01B9C"/>
    <w:lvl w:ilvl="0" w:tplc="7FDA75EA">
      <w:start w:val="1"/>
      <w:numFmt w:val="decimal"/>
      <w:lvlText w:val="%1."/>
      <w:lvlJc w:val="left"/>
      <w:pPr>
        <w:ind w:left="720" w:hanging="360"/>
      </w:pPr>
      <w:rPr>
        <w:rFonts w:hint="default"/>
        <w:color w:val="2E74B5" w:themeColor="accent1" w:themeShade="BF"/>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795F12"/>
    <w:multiLevelType w:val="multilevel"/>
    <w:tmpl w:val="041B001D"/>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754996"/>
    <w:multiLevelType w:val="multilevel"/>
    <w:tmpl w:val="86AC10D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49F256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D69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053968"/>
    <w:multiLevelType w:val="hybridMultilevel"/>
    <w:tmpl w:val="2C341DEA"/>
    <w:lvl w:ilvl="0" w:tplc="DC04076E">
      <w:start w:val="2"/>
      <w:numFmt w:val="decimal"/>
      <w:lvlText w:val="%1."/>
      <w:lvlJc w:val="left"/>
      <w:pPr>
        <w:ind w:left="720" w:hanging="360"/>
      </w:pPr>
      <w:rPr>
        <w:rFonts w:cs="Roboto" w:hint="default"/>
        <w:b/>
        <w:color w:val="0064A3"/>
        <w:sz w:val="4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8E4639"/>
    <w:multiLevelType w:val="hybridMultilevel"/>
    <w:tmpl w:val="716C9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F07735"/>
    <w:multiLevelType w:val="hybridMultilevel"/>
    <w:tmpl w:val="4E96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A10099"/>
    <w:multiLevelType w:val="hybridMultilevel"/>
    <w:tmpl w:val="359AD5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051940"/>
    <w:multiLevelType w:val="hybridMultilevel"/>
    <w:tmpl w:val="39A4C304"/>
    <w:lvl w:ilvl="0" w:tplc="EAB6E1D6">
      <w:start w:val="1"/>
      <w:numFmt w:val="decimal"/>
      <w:lvlText w:val="%1."/>
      <w:lvlJc w:val="left"/>
      <w:pPr>
        <w:ind w:left="720" w:hanging="360"/>
      </w:pPr>
      <w:rPr>
        <w:rFonts w:ascii="Times New Roman" w:hAnsi="Times New Roman" w:cs="Times New Roman" w:hint="default"/>
        <w:b/>
        <w:bCs/>
        <w:i w:val="0"/>
        <w:i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AE0955"/>
    <w:multiLevelType w:val="multilevel"/>
    <w:tmpl w:val="ECC041F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514337"/>
    <w:multiLevelType w:val="hybridMultilevel"/>
    <w:tmpl w:val="AC34F0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820C7B"/>
    <w:multiLevelType w:val="hybridMultilevel"/>
    <w:tmpl w:val="19CE5C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B10F5E"/>
    <w:multiLevelType w:val="hybridMultilevel"/>
    <w:tmpl w:val="5ABC6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DB7D3C"/>
    <w:multiLevelType w:val="hybridMultilevel"/>
    <w:tmpl w:val="53F8B6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41F6D1E"/>
    <w:multiLevelType w:val="hybridMultilevel"/>
    <w:tmpl w:val="D2801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EC0401"/>
    <w:multiLevelType w:val="hybridMultilevel"/>
    <w:tmpl w:val="4A1A1FFA"/>
    <w:lvl w:ilvl="0" w:tplc="041B000F">
      <w:start w:val="1"/>
      <w:numFmt w:val="decimal"/>
      <w:lvlText w:val="%1."/>
      <w:lvlJc w:val="left"/>
      <w:pPr>
        <w:ind w:left="720" w:hanging="360"/>
      </w:pPr>
      <w:rPr>
        <w:rFonts w:hint="default"/>
        <w:color w:val="2E74B5" w:themeColor="accent1" w:themeShade="BF"/>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9D0B73"/>
    <w:multiLevelType w:val="hybridMultilevel"/>
    <w:tmpl w:val="6E7A9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BD46DD"/>
    <w:multiLevelType w:val="hybridMultilevel"/>
    <w:tmpl w:val="B6FED346"/>
    <w:lvl w:ilvl="0" w:tplc="49BE78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A22F04"/>
    <w:multiLevelType w:val="hybridMultilevel"/>
    <w:tmpl w:val="EE304B12"/>
    <w:lvl w:ilvl="0" w:tplc="B1B857F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BC6765F"/>
    <w:multiLevelType w:val="hybridMultilevel"/>
    <w:tmpl w:val="CC72EC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A27FB4"/>
    <w:multiLevelType w:val="hybridMultilevel"/>
    <w:tmpl w:val="0076EDD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7" w15:restartNumberingAfterBreak="0">
    <w:nsid w:val="614F4CA2"/>
    <w:multiLevelType w:val="hybridMultilevel"/>
    <w:tmpl w:val="4434E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6769F0"/>
    <w:multiLevelType w:val="hybridMultilevel"/>
    <w:tmpl w:val="0020149C"/>
    <w:lvl w:ilvl="0" w:tplc="9B0A5E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773CC2"/>
    <w:multiLevelType w:val="hybridMultilevel"/>
    <w:tmpl w:val="272E88CE"/>
    <w:lvl w:ilvl="0" w:tplc="B3007F36">
      <w:start w:val="1"/>
      <w:numFmt w:val="lowerLetter"/>
      <w:lvlText w:val="%1."/>
      <w:lvlJc w:val="left"/>
      <w:pPr>
        <w:ind w:left="720" w:hanging="360"/>
      </w:pPr>
      <w:rPr>
        <w:rFonts w:hint="default"/>
        <w:b w:val="0"/>
        <w:i w:val="0"/>
        <w:color w:val="2E74B5" w:themeColor="accent1" w:themeShade="BF"/>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4B7E42"/>
    <w:multiLevelType w:val="hybridMultilevel"/>
    <w:tmpl w:val="B96C0726"/>
    <w:lvl w:ilvl="0" w:tplc="0A8290FC">
      <w:start w:val="1"/>
      <w:numFmt w:val="decimal"/>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5B5ED0"/>
    <w:multiLevelType w:val="hybridMultilevel"/>
    <w:tmpl w:val="A4F83DC4"/>
    <w:lvl w:ilvl="0" w:tplc="E54E8D64">
      <w:start w:val="1"/>
      <w:numFmt w:val="decimal"/>
      <w:lvlText w:val="%1."/>
      <w:lvlJc w:val="left"/>
      <w:pPr>
        <w:ind w:left="720" w:hanging="360"/>
      </w:pPr>
      <w:rPr>
        <w:rFonts w:hint="default"/>
        <w:sz w:val="26"/>
        <w:szCs w:val="2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554CC3"/>
    <w:multiLevelType w:val="hybridMultilevel"/>
    <w:tmpl w:val="44E0B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5D094D"/>
    <w:multiLevelType w:val="hybridMultilevel"/>
    <w:tmpl w:val="24BCC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6670F5"/>
    <w:multiLevelType w:val="hybridMultilevel"/>
    <w:tmpl w:val="706A1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A95CAD"/>
    <w:multiLevelType w:val="hybridMultilevel"/>
    <w:tmpl w:val="4888EA58"/>
    <w:lvl w:ilvl="0" w:tplc="92EE508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CA65023"/>
    <w:multiLevelType w:val="hybridMultilevel"/>
    <w:tmpl w:val="D80A9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7"/>
  </w:num>
  <w:num w:numId="4">
    <w:abstractNumId w:val="34"/>
  </w:num>
  <w:num w:numId="5">
    <w:abstractNumId w:val="17"/>
  </w:num>
  <w:num w:numId="6">
    <w:abstractNumId w:val="12"/>
  </w:num>
  <w:num w:numId="7">
    <w:abstractNumId w:val="29"/>
  </w:num>
  <w:num w:numId="8">
    <w:abstractNumId w:val="22"/>
  </w:num>
  <w:num w:numId="9">
    <w:abstractNumId w:val="31"/>
  </w:num>
  <w:num w:numId="10">
    <w:abstractNumId w:val="21"/>
  </w:num>
  <w:num w:numId="11">
    <w:abstractNumId w:val="25"/>
  </w:num>
  <w:num w:numId="12">
    <w:abstractNumId w:val="6"/>
  </w:num>
  <w:num w:numId="13">
    <w:abstractNumId w:val="36"/>
  </w:num>
  <w:num w:numId="14">
    <w:abstractNumId w:val="37"/>
  </w:num>
  <w:num w:numId="15">
    <w:abstractNumId w:val="14"/>
  </w:num>
  <w:num w:numId="16">
    <w:abstractNumId w:val="1"/>
  </w:num>
  <w:num w:numId="17">
    <w:abstractNumId w:val="0"/>
  </w:num>
  <w:num w:numId="18">
    <w:abstractNumId w:val="33"/>
  </w:num>
  <w:num w:numId="19">
    <w:abstractNumId w:val="19"/>
  </w:num>
  <w:num w:numId="20">
    <w:abstractNumId w:val="11"/>
  </w:num>
  <w:num w:numId="21">
    <w:abstractNumId w:val="24"/>
  </w:num>
  <w:num w:numId="22">
    <w:abstractNumId w:val="2"/>
  </w:num>
  <w:num w:numId="23">
    <w:abstractNumId w:val="5"/>
  </w:num>
  <w:num w:numId="24">
    <w:abstractNumId w:val="23"/>
  </w:num>
  <w:num w:numId="25">
    <w:abstractNumId w:val="28"/>
  </w:num>
  <w:num w:numId="26">
    <w:abstractNumId w:val="30"/>
  </w:num>
  <w:num w:numId="27">
    <w:abstractNumId w:val="8"/>
  </w:num>
  <w:num w:numId="28">
    <w:abstractNumId w:val="15"/>
  </w:num>
  <w:num w:numId="29">
    <w:abstractNumId w:val="9"/>
  </w:num>
  <w:num w:numId="30">
    <w:abstractNumId w:val="7"/>
  </w:num>
  <w:num w:numId="31">
    <w:abstractNumId w:val="35"/>
  </w:num>
  <w:num w:numId="32">
    <w:abstractNumId w:val="4"/>
  </w:num>
  <w:num w:numId="33">
    <w:abstractNumId w:val="26"/>
  </w:num>
  <w:num w:numId="34">
    <w:abstractNumId w:val="16"/>
  </w:num>
  <w:num w:numId="35">
    <w:abstractNumId w:val="18"/>
  </w:num>
  <w:num w:numId="36">
    <w:abstractNumId w:val="20"/>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98"/>
    <w:rsid w:val="00044DFC"/>
    <w:rsid w:val="00075129"/>
    <w:rsid w:val="000B6390"/>
    <w:rsid w:val="000F567C"/>
    <w:rsid w:val="00133F37"/>
    <w:rsid w:val="001473CD"/>
    <w:rsid w:val="001700FC"/>
    <w:rsid w:val="00227E04"/>
    <w:rsid w:val="00246FDB"/>
    <w:rsid w:val="00266272"/>
    <w:rsid w:val="00280C13"/>
    <w:rsid w:val="00283197"/>
    <w:rsid w:val="00285298"/>
    <w:rsid w:val="003114E8"/>
    <w:rsid w:val="00326325"/>
    <w:rsid w:val="00327E4F"/>
    <w:rsid w:val="00352BF6"/>
    <w:rsid w:val="00356B84"/>
    <w:rsid w:val="00383B8C"/>
    <w:rsid w:val="003D00FD"/>
    <w:rsid w:val="004710AE"/>
    <w:rsid w:val="00472F98"/>
    <w:rsid w:val="004B6F51"/>
    <w:rsid w:val="004E7634"/>
    <w:rsid w:val="00520EC4"/>
    <w:rsid w:val="005512CC"/>
    <w:rsid w:val="00633E51"/>
    <w:rsid w:val="00643ED8"/>
    <w:rsid w:val="006774D9"/>
    <w:rsid w:val="007879DC"/>
    <w:rsid w:val="007A0BFA"/>
    <w:rsid w:val="008710A5"/>
    <w:rsid w:val="008A63C9"/>
    <w:rsid w:val="008D5B50"/>
    <w:rsid w:val="009E2448"/>
    <w:rsid w:val="00AA5BF4"/>
    <w:rsid w:val="00AA61A2"/>
    <w:rsid w:val="00AE2515"/>
    <w:rsid w:val="00AF348F"/>
    <w:rsid w:val="00B17DEC"/>
    <w:rsid w:val="00B20FB6"/>
    <w:rsid w:val="00B410BE"/>
    <w:rsid w:val="00B86CA2"/>
    <w:rsid w:val="00BF091C"/>
    <w:rsid w:val="00C027CD"/>
    <w:rsid w:val="00C116AD"/>
    <w:rsid w:val="00C51DA5"/>
    <w:rsid w:val="00CB31B3"/>
    <w:rsid w:val="00D76D17"/>
    <w:rsid w:val="00D82D7E"/>
    <w:rsid w:val="00DC6000"/>
    <w:rsid w:val="00DE6D6E"/>
    <w:rsid w:val="00E410C6"/>
    <w:rsid w:val="00E84DFA"/>
    <w:rsid w:val="00EF779B"/>
    <w:rsid w:val="00FA463F"/>
    <w:rsid w:val="00FB72E3"/>
    <w:rsid w:val="00FC055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6BA3"/>
  <w15:chartTrackingRefBased/>
  <w15:docId w15:val="{819617B2-2270-4267-8AE1-18B0B9E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14E8"/>
    <w:pPr>
      <w:suppressAutoHyphens/>
      <w:spacing w:after="240" w:line="240" w:lineRule="auto"/>
      <w:jc w:val="both"/>
    </w:pPr>
    <w:rPr>
      <w:rFonts w:eastAsia="Calibri" w:cstheme="minorHAnsi"/>
      <w:sz w:val="24"/>
      <w:szCs w:val="24"/>
    </w:rPr>
  </w:style>
  <w:style w:type="paragraph" w:styleId="Nadpis1">
    <w:name w:val="heading 1"/>
    <w:basedOn w:val="Normlny"/>
    <w:next w:val="Normlny"/>
    <w:link w:val="Nadpis1Char"/>
    <w:uiPriority w:val="9"/>
    <w:qFormat/>
    <w:rsid w:val="003114E8"/>
    <w:pPr>
      <w:keepNext/>
      <w:keepLines/>
      <w:spacing w:before="240" w:line="360" w:lineRule="auto"/>
      <w:jc w:val="center"/>
      <w:outlineLvl w:val="0"/>
    </w:pPr>
    <w:rPr>
      <w:rFonts w:eastAsiaTheme="majorEastAsia" w:cstheme="majorBidi"/>
      <w:b/>
      <w:color w:val="2E74B5" w:themeColor="accent1" w:themeShade="BF"/>
      <w:sz w:val="32"/>
      <w:szCs w:val="32"/>
    </w:rPr>
  </w:style>
  <w:style w:type="paragraph" w:styleId="Nadpis2">
    <w:name w:val="heading 2"/>
    <w:basedOn w:val="Nadpis1"/>
    <w:next w:val="Normlny"/>
    <w:link w:val="Nadpis2Char"/>
    <w:uiPriority w:val="9"/>
    <w:unhideWhenUsed/>
    <w:qFormat/>
    <w:rsid w:val="003114E8"/>
    <w:pPr>
      <w:outlineLvl w:val="1"/>
    </w:pPr>
    <w:rPr>
      <w:b w:val="0"/>
    </w:rPr>
  </w:style>
  <w:style w:type="paragraph" w:styleId="Nadpis3">
    <w:name w:val="heading 3"/>
    <w:basedOn w:val="Normlny"/>
    <w:next w:val="Normlny"/>
    <w:link w:val="Nadpis3Char"/>
    <w:uiPriority w:val="9"/>
    <w:unhideWhenUsed/>
    <w:qFormat/>
    <w:rsid w:val="003114E8"/>
    <w:pPr>
      <w:keepNext/>
      <w:keepLines/>
      <w:spacing w:before="40"/>
      <w:outlineLvl w:val="2"/>
    </w:pPr>
    <w:rPr>
      <w:rFonts w:asciiTheme="majorHAnsi" w:eastAsiaTheme="majorEastAsia" w:hAnsiTheme="majorHAnsi" w:cstheme="majorBidi"/>
      <w:color w:val="2E74B5" w:themeColor="accent1" w:themeShade="BF"/>
      <w:sz w:val="28"/>
    </w:rPr>
  </w:style>
  <w:style w:type="paragraph" w:styleId="Nadpis4">
    <w:name w:val="heading 4"/>
    <w:basedOn w:val="Normlny"/>
    <w:next w:val="Normlny"/>
    <w:link w:val="Nadpis4Char"/>
    <w:uiPriority w:val="9"/>
    <w:unhideWhenUsed/>
    <w:qFormat/>
    <w:rsid w:val="003114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14E8"/>
    <w:rPr>
      <w:rFonts w:eastAsiaTheme="majorEastAsia" w:cstheme="majorBidi"/>
      <w:b/>
      <w:color w:val="2E74B5" w:themeColor="accent1" w:themeShade="BF"/>
      <w:sz w:val="32"/>
      <w:szCs w:val="32"/>
    </w:rPr>
  </w:style>
  <w:style w:type="character" w:customStyle="1" w:styleId="Nadpis2Char">
    <w:name w:val="Nadpis 2 Char"/>
    <w:basedOn w:val="Predvolenpsmoodseku"/>
    <w:link w:val="Nadpis2"/>
    <w:uiPriority w:val="9"/>
    <w:rsid w:val="003114E8"/>
    <w:rPr>
      <w:rFonts w:eastAsiaTheme="majorEastAsia" w:cstheme="majorBidi"/>
      <w:color w:val="2E74B5" w:themeColor="accent1" w:themeShade="BF"/>
      <w:sz w:val="32"/>
      <w:szCs w:val="32"/>
    </w:rPr>
  </w:style>
  <w:style w:type="character" w:customStyle="1" w:styleId="Nadpis3Char">
    <w:name w:val="Nadpis 3 Char"/>
    <w:basedOn w:val="Predvolenpsmoodseku"/>
    <w:link w:val="Nadpis3"/>
    <w:uiPriority w:val="9"/>
    <w:rsid w:val="003114E8"/>
    <w:rPr>
      <w:rFonts w:asciiTheme="majorHAnsi" w:eastAsiaTheme="majorEastAsia" w:hAnsiTheme="majorHAnsi" w:cstheme="majorBidi"/>
      <w:color w:val="2E74B5" w:themeColor="accent1" w:themeShade="BF"/>
      <w:sz w:val="28"/>
      <w:szCs w:val="24"/>
    </w:rPr>
  </w:style>
  <w:style w:type="character" w:customStyle="1" w:styleId="Nadpis4Char">
    <w:name w:val="Nadpis 4 Char"/>
    <w:basedOn w:val="Predvolenpsmoodseku"/>
    <w:link w:val="Nadpis4"/>
    <w:uiPriority w:val="9"/>
    <w:rsid w:val="003114E8"/>
    <w:rPr>
      <w:rFonts w:asciiTheme="majorHAnsi" w:eastAsiaTheme="majorEastAsia" w:hAnsiTheme="majorHAnsi" w:cstheme="majorBidi"/>
      <w:i/>
      <w:iCs/>
      <w:color w:val="2E74B5" w:themeColor="accent1" w:themeShade="BF"/>
      <w:sz w:val="24"/>
      <w:szCs w:val="24"/>
    </w:rPr>
  </w:style>
  <w:style w:type="paragraph" w:styleId="Bezriadkovania">
    <w:name w:val="No Spacing"/>
    <w:link w:val="BezriadkovaniaChar"/>
    <w:uiPriority w:val="1"/>
    <w:qFormat/>
    <w:rsid w:val="003114E8"/>
    <w:pPr>
      <w:suppressAutoHyphens/>
      <w:spacing w:after="0" w:line="240" w:lineRule="auto"/>
    </w:pPr>
    <w:rPr>
      <w:rFonts w:ascii="Calibri" w:eastAsia="Times New Roman" w:hAnsi="Calibri" w:cs="Times New Roman"/>
      <w:lang w:eastAsia="ar-SA"/>
    </w:rPr>
  </w:style>
  <w:style w:type="character" w:styleId="Siln">
    <w:name w:val="Strong"/>
    <w:uiPriority w:val="22"/>
    <w:qFormat/>
    <w:rsid w:val="003114E8"/>
    <w:rPr>
      <w:b/>
      <w:bCs/>
    </w:rPr>
  </w:style>
  <w:style w:type="character" w:customStyle="1" w:styleId="BezriadkovaniaChar">
    <w:name w:val="Bez riadkovania Char"/>
    <w:link w:val="Bezriadkovania"/>
    <w:uiPriority w:val="1"/>
    <w:locked/>
    <w:rsid w:val="003114E8"/>
    <w:rPr>
      <w:rFonts w:ascii="Calibri" w:eastAsia="Times New Roman" w:hAnsi="Calibri" w:cs="Times New Roman"/>
      <w:lang w:eastAsia="ar-SA"/>
    </w:rPr>
  </w:style>
  <w:style w:type="paragraph" w:styleId="Hlavika">
    <w:name w:val="header"/>
    <w:basedOn w:val="Normlny"/>
    <w:link w:val="HlavikaChar"/>
    <w:uiPriority w:val="99"/>
    <w:unhideWhenUsed/>
    <w:rsid w:val="003114E8"/>
    <w:pPr>
      <w:tabs>
        <w:tab w:val="center" w:pos="4536"/>
        <w:tab w:val="right" w:pos="9072"/>
      </w:tabs>
    </w:pPr>
  </w:style>
  <w:style w:type="character" w:customStyle="1" w:styleId="HlavikaChar">
    <w:name w:val="Hlavička Char"/>
    <w:basedOn w:val="Predvolenpsmoodseku"/>
    <w:link w:val="Hlavika"/>
    <w:uiPriority w:val="99"/>
    <w:rsid w:val="003114E8"/>
    <w:rPr>
      <w:rFonts w:eastAsia="Calibri" w:cstheme="minorHAnsi"/>
      <w:sz w:val="24"/>
      <w:szCs w:val="24"/>
    </w:rPr>
  </w:style>
  <w:style w:type="paragraph" w:styleId="Pta">
    <w:name w:val="footer"/>
    <w:basedOn w:val="Normlny"/>
    <w:link w:val="PtaChar"/>
    <w:uiPriority w:val="99"/>
    <w:unhideWhenUsed/>
    <w:rsid w:val="003114E8"/>
    <w:pPr>
      <w:tabs>
        <w:tab w:val="center" w:pos="4536"/>
        <w:tab w:val="right" w:pos="9072"/>
      </w:tabs>
    </w:pPr>
  </w:style>
  <w:style w:type="character" w:customStyle="1" w:styleId="PtaChar">
    <w:name w:val="Päta Char"/>
    <w:basedOn w:val="Predvolenpsmoodseku"/>
    <w:link w:val="Pta"/>
    <w:uiPriority w:val="99"/>
    <w:rsid w:val="003114E8"/>
    <w:rPr>
      <w:rFonts w:eastAsia="Calibri" w:cstheme="minorHAnsi"/>
      <w:sz w:val="24"/>
      <w:szCs w:val="24"/>
    </w:rPr>
  </w:style>
  <w:style w:type="paragraph" w:styleId="Hlavikaobsahu">
    <w:name w:val="TOC Heading"/>
    <w:basedOn w:val="Nadpis1"/>
    <w:next w:val="Normlny"/>
    <w:uiPriority w:val="39"/>
    <w:unhideWhenUsed/>
    <w:qFormat/>
    <w:rsid w:val="003114E8"/>
    <w:pPr>
      <w:suppressAutoHyphens w:val="0"/>
      <w:spacing w:line="259" w:lineRule="auto"/>
      <w:jc w:val="left"/>
      <w:outlineLvl w:val="9"/>
    </w:pPr>
    <w:rPr>
      <w:rFonts w:asciiTheme="majorHAnsi" w:hAnsiTheme="majorHAnsi"/>
      <w:b w:val="0"/>
      <w:lang w:eastAsia="sk-SK"/>
    </w:rPr>
  </w:style>
  <w:style w:type="paragraph" w:styleId="Obsah1">
    <w:name w:val="toc 1"/>
    <w:basedOn w:val="Normlny"/>
    <w:next w:val="Normlny"/>
    <w:autoRedefine/>
    <w:uiPriority w:val="39"/>
    <w:unhideWhenUsed/>
    <w:rsid w:val="003114E8"/>
    <w:pPr>
      <w:tabs>
        <w:tab w:val="right" w:leader="dot" w:pos="9062"/>
      </w:tabs>
      <w:spacing w:after="100"/>
      <w:ind w:left="480" w:hanging="480"/>
    </w:pPr>
  </w:style>
  <w:style w:type="character" w:styleId="Hypertextovprepojenie">
    <w:name w:val="Hyperlink"/>
    <w:basedOn w:val="Predvolenpsmoodseku"/>
    <w:uiPriority w:val="99"/>
    <w:unhideWhenUsed/>
    <w:rsid w:val="003114E8"/>
    <w:rPr>
      <w:color w:val="0563C1" w:themeColor="hyperlink"/>
      <w:u w:val="single"/>
    </w:rPr>
  </w:style>
  <w:style w:type="paragraph" w:styleId="Odsekzoznamu">
    <w:name w:val="List Paragraph"/>
    <w:aliases w:val="body,Odsek zoznamu2,List Paragraph,Lettre d'introduction,Paragrafo elenco,List Paragraph1,1st level - Bullet List Paragraph,List Paragraph (numbered (a)),List Paragraph11,Medium Grid 1 - Accent 21,Normal bullet 2,Bullet list,Odražka 1"/>
    <w:basedOn w:val="Normlny"/>
    <w:link w:val="OdsekzoznamuChar"/>
    <w:uiPriority w:val="34"/>
    <w:qFormat/>
    <w:rsid w:val="003114E8"/>
    <w:pPr>
      <w:ind w:left="720"/>
      <w:contextualSpacing/>
    </w:pPr>
  </w:style>
  <w:style w:type="paragraph" w:styleId="Textbubliny">
    <w:name w:val="Balloon Text"/>
    <w:basedOn w:val="Normlny"/>
    <w:link w:val="TextbublinyChar"/>
    <w:uiPriority w:val="99"/>
    <w:semiHidden/>
    <w:unhideWhenUsed/>
    <w:rsid w:val="003114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4E8"/>
    <w:rPr>
      <w:rFonts w:ascii="Segoe UI" w:eastAsia="Calibri" w:hAnsi="Segoe UI" w:cs="Segoe UI"/>
      <w:sz w:val="18"/>
      <w:szCs w:val="18"/>
    </w:rPr>
  </w:style>
  <w:style w:type="character" w:styleId="Odkaznakomentr">
    <w:name w:val="annotation reference"/>
    <w:basedOn w:val="Predvolenpsmoodseku"/>
    <w:unhideWhenUsed/>
    <w:rsid w:val="003114E8"/>
    <w:rPr>
      <w:sz w:val="16"/>
      <w:szCs w:val="16"/>
    </w:rPr>
  </w:style>
  <w:style w:type="paragraph" w:styleId="Textkomentra">
    <w:name w:val="annotation text"/>
    <w:basedOn w:val="Normlny"/>
    <w:link w:val="TextkomentraChar"/>
    <w:unhideWhenUsed/>
    <w:rsid w:val="003114E8"/>
    <w:rPr>
      <w:sz w:val="20"/>
      <w:szCs w:val="20"/>
    </w:rPr>
  </w:style>
  <w:style w:type="character" w:customStyle="1" w:styleId="TextkomentraChar">
    <w:name w:val="Text komentára Char"/>
    <w:basedOn w:val="Predvolenpsmoodseku"/>
    <w:link w:val="Textkomentra"/>
    <w:rsid w:val="003114E8"/>
    <w:rPr>
      <w:rFonts w:eastAsia="Calibri" w:cstheme="minorHAnsi"/>
      <w:sz w:val="20"/>
      <w:szCs w:val="20"/>
    </w:rPr>
  </w:style>
  <w:style w:type="paragraph" w:styleId="Predmetkomentra">
    <w:name w:val="annotation subject"/>
    <w:basedOn w:val="Textkomentra"/>
    <w:next w:val="Textkomentra"/>
    <w:link w:val="PredmetkomentraChar"/>
    <w:uiPriority w:val="99"/>
    <w:semiHidden/>
    <w:unhideWhenUsed/>
    <w:rsid w:val="003114E8"/>
    <w:rPr>
      <w:b/>
      <w:bCs/>
    </w:rPr>
  </w:style>
  <w:style w:type="character" w:customStyle="1" w:styleId="PredmetkomentraChar">
    <w:name w:val="Predmet komentára Char"/>
    <w:basedOn w:val="TextkomentraChar"/>
    <w:link w:val="Predmetkomentra"/>
    <w:uiPriority w:val="99"/>
    <w:semiHidden/>
    <w:rsid w:val="003114E8"/>
    <w:rPr>
      <w:rFonts w:eastAsia="Calibri" w:cstheme="minorHAnsi"/>
      <w:b/>
      <w:bCs/>
      <w:sz w:val="20"/>
      <w:szCs w:val="20"/>
    </w:rPr>
  </w:style>
  <w:style w:type="paragraph" w:styleId="Revzia">
    <w:name w:val="Revision"/>
    <w:hidden/>
    <w:uiPriority w:val="99"/>
    <w:semiHidden/>
    <w:rsid w:val="003114E8"/>
    <w:pPr>
      <w:spacing w:after="0" w:line="240" w:lineRule="auto"/>
    </w:pPr>
    <w:rPr>
      <w:rFonts w:ascii="Calibri" w:eastAsia="Times New Roman" w:hAnsi="Calibri" w:cs="Times New Roman"/>
      <w:lang w:eastAsia="ar-SA"/>
    </w:rPr>
  </w:style>
  <w:style w:type="table" w:styleId="Mriekatabuky">
    <w:name w:val="Table Grid"/>
    <w:basedOn w:val="Normlnatabuka"/>
    <w:uiPriority w:val="39"/>
    <w:rsid w:val="0031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3114E8"/>
    <w:rPr>
      <w:i/>
      <w:iCs/>
      <w:color w:val="5B9BD5" w:themeColor="accent1"/>
    </w:rPr>
  </w:style>
  <w:style w:type="character" w:styleId="Intenzvnyodkaz">
    <w:name w:val="Intense Reference"/>
    <w:basedOn w:val="Predvolenpsmoodseku"/>
    <w:uiPriority w:val="32"/>
    <w:qFormat/>
    <w:rsid w:val="003114E8"/>
    <w:rPr>
      <w:b/>
      <w:bCs/>
      <w:smallCaps/>
      <w:color w:val="5B9BD5" w:themeColor="accent1"/>
      <w:spacing w:val="5"/>
    </w:rPr>
  </w:style>
  <w:style w:type="paragraph" w:customStyle="1" w:styleId="SRKNorm">
    <w:name w:val="SRK Norm."/>
    <w:basedOn w:val="Normlny"/>
    <w:next w:val="Normlny"/>
    <w:qFormat/>
    <w:rsid w:val="003114E8"/>
    <w:pPr>
      <w:numPr>
        <w:numId w:val="1"/>
      </w:numPr>
      <w:suppressAutoHyphens w:val="0"/>
      <w:spacing w:before="200" w:after="200"/>
      <w:contextualSpacing/>
    </w:pPr>
    <w:rPr>
      <w:rFonts w:ascii="Times New Roman" w:eastAsia="Times New Roman" w:hAnsi="Times New Roman" w:cs="Times New Roman"/>
      <w:lang w:eastAsia="sk-SK"/>
    </w:rPr>
  </w:style>
  <w:style w:type="paragraph" w:styleId="Textpoznmkypodiarou">
    <w:name w:val="footnote text"/>
    <w:aliases w:val=" Char4,Text poznámky pod čiarou 007,Stinking Styles2,Tekst przypisu- dokt,Char Char Char,Char Char Char Char Char Char Char Char Char,Char Char Char Char Char Char Char Char Char Char Char,Char Char Ch,_Poznámka pod čiarou,o,Car"/>
    <w:basedOn w:val="Normlny"/>
    <w:link w:val="TextpoznmkypodiarouChar"/>
    <w:unhideWhenUsed/>
    <w:qFormat/>
    <w:rsid w:val="003114E8"/>
    <w:pPr>
      <w:suppressAutoHyphens w:val="0"/>
      <w:spacing w:after="0"/>
      <w:jc w:val="left"/>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 Char4 Char,Text poznámky pod čiarou 007 Char,Stinking Styles2 Char,Tekst przypisu- dokt Char,Char Char Char Char,Char Char Char Char Char Char Char Char Char Char,Char Char Char Char Char Char Char Char Char Char Char Char"/>
    <w:basedOn w:val="Predvolenpsmoodseku"/>
    <w:link w:val="Textpoznmkypodiarou"/>
    <w:qFormat/>
    <w:rsid w:val="003114E8"/>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qFormat/>
    <w:rsid w:val="003114E8"/>
    <w:rPr>
      <w:rFonts w:cs="Times New Roman"/>
      <w:vertAlign w:val="superscript"/>
    </w:rPr>
  </w:style>
  <w:style w:type="paragraph" w:customStyle="1" w:styleId="MPCKO2">
    <w:name w:val="MP CKO 2"/>
    <w:basedOn w:val="Nadpis3"/>
    <w:qFormat/>
    <w:rsid w:val="003114E8"/>
    <w:pPr>
      <w:suppressAutoHyphens w:val="0"/>
      <w:spacing w:before="200" w:after="0"/>
    </w:pPr>
    <w:rPr>
      <w:rFonts w:ascii="Times New Roman" w:hAnsi="Times New Roman"/>
      <w:b/>
      <w:bCs/>
      <w:sz w:val="26"/>
      <w:szCs w:val="22"/>
    </w:rPr>
  </w:style>
  <w:style w:type="paragraph" w:styleId="Zkladntext">
    <w:name w:val="Body Text"/>
    <w:basedOn w:val="Normlny"/>
    <w:link w:val="ZkladntextChar"/>
    <w:uiPriority w:val="99"/>
    <w:unhideWhenUsed/>
    <w:rsid w:val="003114E8"/>
    <w:pPr>
      <w:suppressAutoHyphens w:val="0"/>
      <w:spacing w:after="120"/>
      <w:jc w:val="left"/>
    </w:pPr>
    <w:rPr>
      <w:rFonts w:ascii="Times New Roman" w:eastAsia="Times New Roman" w:hAnsi="Times New Roman" w:cs="Times New Roman"/>
      <w:lang w:eastAsia="sk-SK"/>
    </w:rPr>
  </w:style>
  <w:style w:type="character" w:customStyle="1" w:styleId="ZkladntextChar">
    <w:name w:val="Základný text Char"/>
    <w:basedOn w:val="Predvolenpsmoodseku"/>
    <w:link w:val="Zkladntext"/>
    <w:uiPriority w:val="99"/>
    <w:rsid w:val="003114E8"/>
    <w:rPr>
      <w:rFonts w:ascii="Times New Roman" w:eastAsia="Times New Roman" w:hAnsi="Times New Roman" w:cs="Times New Roman"/>
      <w:sz w:val="24"/>
      <w:szCs w:val="24"/>
      <w:lang w:eastAsia="sk-SK"/>
    </w:rPr>
  </w:style>
  <w:style w:type="character" w:customStyle="1" w:styleId="q4iawc">
    <w:name w:val="q4iawc"/>
    <w:basedOn w:val="Predvolenpsmoodseku"/>
    <w:rsid w:val="003114E8"/>
  </w:style>
  <w:style w:type="character" w:customStyle="1" w:styleId="viiyi">
    <w:name w:val="viiyi"/>
    <w:basedOn w:val="Predvolenpsmoodseku"/>
    <w:rsid w:val="003114E8"/>
  </w:style>
  <w:style w:type="paragraph" w:styleId="Obsah3">
    <w:name w:val="toc 3"/>
    <w:basedOn w:val="Normlny"/>
    <w:next w:val="Normlny"/>
    <w:autoRedefine/>
    <w:uiPriority w:val="39"/>
    <w:unhideWhenUsed/>
    <w:rsid w:val="003114E8"/>
    <w:pPr>
      <w:tabs>
        <w:tab w:val="left" w:pos="1100"/>
        <w:tab w:val="right" w:leader="dot" w:pos="9062"/>
      </w:tabs>
      <w:spacing w:after="100"/>
      <w:ind w:left="1134" w:hanging="654"/>
    </w:pPr>
  </w:style>
  <w:style w:type="paragraph" w:styleId="Obsah2">
    <w:name w:val="toc 2"/>
    <w:basedOn w:val="Normlny"/>
    <w:next w:val="Normlny"/>
    <w:autoRedefine/>
    <w:uiPriority w:val="39"/>
    <w:unhideWhenUsed/>
    <w:rsid w:val="003114E8"/>
    <w:pPr>
      <w:spacing w:after="100"/>
      <w:ind w:left="240"/>
    </w:pPr>
  </w:style>
  <w:style w:type="character" w:customStyle="1" w:styleId="OdsekzoznamuChar">
    <w:name w:val="Odsek zoznamu Char"/>
    <w:aliases w:val="body Char,Odsek zoznamu2 Char,List Paragraph Char,Lettre d'introduction Char,Paragrafo elenco Char,List Paragraph1 Char,1st level - Bullet List Paragraph Char,List Paragraph (numbered (a)) Char,List Paragraph11 Char,Bullet list Char"/>
    <w:link w:val="Odsekzoznamu"/>
    <w:uiPriority w:val="34"/>
    <w:qFormat/>
    <w:locked/>
    <w:rsid w:val="003114E8"/>
    <w:rPr>
      <w:rFonts w:eastAsia="Calibri" w:cstheme="minorHAnsi"/>
      <w:sz w:val="24"/>
      <w:szCs w:val="24"/>
    </w:rPr>
  </w:style>
  <w:style w:type="paragraph" w:customStyle="1" w:styleId="Char2">
    <w:name w:val="Char2"/>
    <w:basedOn w:val="Normlny"/>
    <w:link w:val="Odkaznapoznmkupodiarou"/>
    <w:rsid w:val="003114E8"/>
    <w:pPr>
      <w:suppressAutoHyphens w:val="0"/>
      <w:spacing w:after="160" w:line="240" w:lineRule="exact"/>
      <w:jc w:val="left"/>
    </w:pPr>
    <w:rPr>
      <w:rFonts w:eastAsiaTheme="minorHAnsi" w:cs="Times New Roman"/>
      <w:sz w:val="22"/>
      <w:szCs w:val="22"/>
      <w:vertAlign w:val="superscript"/>
    </w:rPr>
  </w:style>
  <w:style w:type="paragraph" w:styleId="Textvysvetlivky">
    <w:name w:val="endnote text"/>
    <w:basedOn w:val="Normlny"/>
    <w:link w:val="TextvysvetlivkyChar"/>
    <w:uiPriority w:val="99"/>
    <w:semiHidden/>
    <w:unhideWhenUsed/>
    <w:rsid w:val="003114E8"/>
    <w:pPr>
      <w:spacing w:after="0"/>
    </w:pPr>
    <w:rPr>
      <w:sz w:val="20"/>
      <w:szCs w:val="20"/>
    </w:rPr>
  </w:style>
  <w:style w:type="character" w:customStyle="1" w:styleId="TextvysvetlivkyChar">
    <w:name w:val="Text vysvetlivky Char"/>
    <w:basedOn w:val="Predvolenpsmoodseku"/>
    <w:link w:val="Textvysvetlivky"/>
    <w:uiPriority w:val="99"/>
    <w:semiHidden/>
    <w:rsid w:val="003114E8"/>
    <w:rPr>
      <w:rFonts w:eastAsia="Calibri" w:cstheme="minorHAnsi"/>
      <w:sz w:val="20"/>
      <w:szCs w:val="20"/>
    </w:rPr>
  </w:style>
  <w:style w:type="character" w:styleId="Odkaznavysvetlivku">
    <w:name w:val="endnote reference"/>
    <w:basedOn w:val="Predvolenpsmoodseku"/>
    <w:uiPriority w:val="99"/>
    <w:semiHidden/>
    <w:unhideWhenUsed/>
    <w:rsid w:val="003114E8"/>
    <w:rPr>
      <w:vertAlign w:val="superscript"/>
    </w:rPr>
  </w:style>
  <w:style w:type="character" w:customStyle="1" w:styleId="markedcontent">
    <w:name w:val="markedcontent"/>
    <w:basedOn w:val="Predvolenpsmoodseku"/>
    <w:rsid w:val="003114E8"/>
  </w:style>
  <w:style w:type="paragraph" w:customStyle="1" w:styleId="paragraph">
    <w:name w:val="paragraph"/>
    <w:basedOn w:val="Normlny"/>
    <w:rsid w:val="003114E8"/>
    <w:pPr>
      <w:suppressAutoHyphens w:val="0"/>
      <w:spacing w:before="100" w:beforeAutospacing="1" w:after="100" w:afterAutospacing="1"/>
      <w:jc w:val="left"/>
    </w:pPr>
    <w:rPr>
      <w:rFonts w:ascii="Times New Roman" w:eastAsia="Times New Roman" w:hAnsi="Times New Roman" w:cs="Times New Roman"/>
      <w:lang w:eastAsia="sk-SK"/>
    </w:rPr>
  </w:style>
  <w:style w:type="character" w:customStyle="1" w:styleId="normaltextrun">
    <w:name w:val="normaltextrun"/>
    <w:basedOn w:val="Predvolenpsmoodseku"/>
    <w:rsid w:val="003114E8"/>
  </w:style>
  <w:style w:type="character" w:customStyle="1" w:styleId="eop">
    <w:name w:val="eop"/>
    <w:basedOn w:val="Predvolenpsmoodseku"/>
    <w:rsid w:val="003114E8"/>
  </w:style>
  <w:style w:type="paragraph" w:styleId="PredformtovanHTML">
    <w:name w:val="HTML Preformatted"/>
    <w:basedOn w:val="Normlny"/>
    <w:link w:val="PredformtovanHTMLChar"/>
    <w:uiPriority w:val="99"/>
    <w:semiHidden/>
    <w:unhideWhenUsed/>
    <w:rsid w:val="00311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3114E8"/>
    <w:rPr>
      <w:rFonts w:ascii="Courier New" w:eastAsia="Times New Roman" w:hAnsi="Courier New" w:cs="Courier New"/>
      <w:sz w:val="20"/>
      <w:szCs w:val="20"/>
      <w:lang w:eastAsia="sk-SK"/>
    </w:rPr>
  </w:style>
  <w:style w:type="character" w:customStyle="1" w:styleId="y2iqfc">
    <w:name w:val="y2iqfc"/>
    <w:basedOn w:val="Predvolenpsmoodseku"/>
    <w:rsid w:val="003114E8"/>
  </w:style>
  <w:style w:type="character" w:styleId="slostrany">
    <w:name w:val="page number"/>
    <w:basedOn w:val="Predvolenpsmoodseku"/>
    <w:uiPriority w:val="99"/>
    <w:semiHidden/>
    <w:unhideWhenUsed/>
    <w:rsid w:val="003114E8"/>
  </w:style>
  <w:style w:type="table" w:customStyle="1" w:styleId="Mriekatabuky1">
    <w:name w:val="Mriežka tabuľky1"/>
    <w:basedOn w:val="Normlnatabuka"/>
    <w:next w:val="Mriekatabuky"/>
    <w:uiPriority w:val="59"/>
    <w:rsid w:val="003114E8"/>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3114E8"/>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y"/>
    <w:rsid w:val="003114E8"/>
    <w:pPr>
      <w:suppressAutoHyphens w:val="0"/>
      <w:autoSpaceDE w:val="0"/>
      <w:autoSpaceDN w:val="0"/>
      <w:spacing w:after="0"/>
      <w:jc w:val="left"/>
    </w:pPr>
    <w:rPr>
      <w:rFonts w:ascii="EUAlbertina" w:eastAsiaTheme="minorHAnsi" w:hAnsi="EUAlbertina" w:cs="Times New Roman"/>
      <w:color w:val="000000"/>
    </w:rPr>
  </w:style>
  <w:style w:type="character" w:styleId="Zstupntext">
    <w:name w:val="Placeholder Text"/>
    <w:basedOn w:val="Predvolenpsmoodseku"/>
    <w:uiPriority w:val="99"/>
    <w:semiHidden/>
    <w:rsid w:val="00311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3760</Words>
  <Characters>21432</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Donauer, Eduard</dc:creator>
  <cp:keywords/>
  <dc:description/>
  <cp:lastModifiedBy>Jakub Kollár</cp:lastModifiedBy>
  <cp:revision>2</cp:revision>
  <dcterms:created xsi:type="dcterms:W3CDTF">2023-08-11T07:56:00Z</dcterms:created>
  <dcterms:modified xsi:type="dcterms:W3CDTF">2023-08-11T07:56:00Z</dcterms:modified>
</cp:coreProperties>
</file>