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15913" w14:textId="77777777" w:rsidR="00C86936" w:rsidRPr="00F07EEE" w:rsidRDefault="00C86936" w:rsidP="00D81429">
      <w:pPr>
        <w:jc w:val="right"/>
        <w:outlineLvl w:val="0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14:paraId="443F4F30" w14:textId="4856EC66" w:rsidR="00C86936" w:rsidRPr="00F07EEE" w:rsidRDefault="00C86936" w:rsidP="00D81429">
      <w:pPr>
        <w:jc w:val="right"/>
        <w:outlineLvl w:val="0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14:paraId="49B7D275" w14:textId="2CB216EB" w:rsidR="00647DA7" w:rsidRPr="00F07EEE" w:rsidRDefault="00647DA7" w:rsidP="00D81429">
      <w:pPr>
        <w:jc w:val="right"/>
        <w:outlineLvl w:val="0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14:paraId="4725F164" w14:textId="77777777" w:rsidR="00647DA7" w:rsidRPr="00F07EEE" w:rsidRDefault="00647DA7" w:rsidP="00D81429">
      <w:pPr>
        <w:jc w:val="right"/>
        <w:outlineLvl w:val="0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14:paraId="50C0A734" w14:textId="77777777" w:rsidR="002B4BB6" w:rsidRPr="00C30911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bidi="en-US"/>
        </w:rPr>
      </w:pPr>
      <w:r w:rsidRPr="00C30911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bidi="en-US"/>
        </w:rPr>
        <w:t xml:space="preserve">KRITÉRIÁ PRE VÝBER </w:t>
      </w:r>
      <w:r w:rsidRPr="00B67F70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bidi="en-US"/>
        </w:rPr>
        <w:t>PROJEKTOV</w:t>
      </w:r>
      <w:r w:rsidRPr="00C30911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bidi="en-US"/>
        </w:rPr>
        <w:t xml:space="preserve"> - HODNOTIACE KRITÉRIÁ</w:t>
      </w:r>
    </w:p>
    <w:p w14:paraId="212545E8" w14:textId="77777777" w:rsidR="007C54B0" w:rsidRPr="00B67F70" w:rsidRDefault="002B4BB6" w:rsidP="002C6CF7">
      <w:pPr>
        <w:widowControl w:val="0"/>
        <w:spacing w:after="0" w:line="240" w:lineRule="auto"/>
        <w:ind w:left="1421" w:right="1139"/>
        <w:jc w:val="center"/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</w:pPr>
      <w:r w:rsidRPr="00B67F70"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>pre hodnotenie žiadostí o NFP v</w:t>
      </w:r>
      <w:r w:rsidR="002C6CF7" w:rsidRPr="00B67F70"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> </w:t>
      </w:r>
      <w:r w:rsidRPr="00B67F70"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>rámci</w:t>
      </w:r>
      <w:r w:rsidR="002C6CF7" w:rsidRPr="00B67F70"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 xml:space="preserve"> </w:t>
      </w:r>
      <w:r w:rsidR="00275344" w:rsidRPr="00B67F70"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>Programu Slovensko</w:t>
      </w:r>
      <w:r w:rsidR="00841262" w:rsidRPr="00B67F70"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 xml:space="preserve"> 2021 </w:t>
      </w:r>
      <w:r w:rsidR="007C54B0" w:rsidRPr="00B67F70"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>–</w:t>
      </w:r>
      <w:r w:rsidR="00841262" w:rsidRPr="00B67F70"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 xml:space="preserve"> 2027</w:t>
      </w:r>
      <w:r w:rsidR="007C54B0" w:rsidRPr="00B67F70"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 xml:space="preserve">, </w:t>
      </w:r>
    </w:p>
    <w:p w14:paraId="09DB52A8" w14:textId="10B484CA" w:rsidR="002B4BB6" w:rsidRPr="00B67F70" w:rsidRDefault="007C54B0" w:rsidP="002C6CF7">
      <w:pPr>
        <w:widowControl w:val="0"/>
        <w:spacing w:after="0" w:line="240" w:lineRule="auto"/>
        <w:ind w:left="1421" w:right="1139"/>
        <w:jc w:val="center"/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</w:pPr>
      <w:r w:rsidRPr="00B67F70"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>cieľa politiky súdržnosti 1 Konkurencieschopnejšia a inteligentnejšia Európa</w:t>
      </w:r>
    </w:p>
    <w:p w14:paraId="69A7A3D0" w14:textId="77777777" w:rsidR="007A0486" w:rsidRPr="00B67F70" w:rsidRDefault="007A0486" w:rsidP="002C6CF7">
      <w:pPr>
        <w:widowControl w:val="0"/>
        <w:spacing w:after="0" w:line="240" w:lineRule="auto"/>
        <w:ind w:left="1421" w:right="1139"/>
        <w:jc w:val="center"/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</w:pPr>
    </w:p>
    <w:p w14:paraId="080819C8" w14:textId="713F65E3" w:rsidR="00D936B5" w:rsidRPr="00B67F70" w:rsidRDefault="007A0486" w:rsidP="002C6CF7">
      <w:pPr>
        <w:widowControl w:val="0"/>
        <w:spacing w:after="0" w:line="240" w:lineRule="auto"/>
        <w:ind w:left="1421" w:right="1139"/>
        <w:jc w:val="center"/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</w:pPr>
      <w:r w:rsidRPr="00B67F70">
        <w:rPr>
          <w:rFonts w:ascii="Arial Narrow" w:eastAsia="Arial Unicode MS" w:hAnsi="Arial Narrow" w:cs="Arial"/>
          <w:b/>
          <w:color w:val="000000" w:themeColor="text1"/>
          <w:sz w:val="28"/>
          <w:szCs w:val="28"/>
          <w:u w:color="000000"/>
        </w:rPr>
        <w:t>POSKYTOVATE</w:t>
      </w:r>
      <w:r w:rsidR="00D936B5" w:rsidRPr="00B67F70">
        <w:rPr>
          <w:rFonts w:ascii="Arial Narrow" w:eastAsia="Arial Unicode MS" w:hAnsi="Arial Narrow" w:cs="Arial"/>
          <w:b/>
          <w:color w:val="000000" w:themeColor="text1"/>
          <w:sz w:val="28"/>
          <w:szCs w:val="28"/>
          <w:u w:color="000000"/>
        </w:rPr>
        <w:t>Ľ</w:t>
      </w:r>
      <w:r w:rsidRPr="00B67F70">
        <w:rPr>
          <w:rFonts w:ascii="Arial Narrow" w:eastAsia="Arial Unicode MS" w:hAnsi="Arial Narrow" w:cs="Arial"/>
          <w:b/>
          <w:color w:val="000000" w:themeColor="text1"/>
          <w:sz w:val="28"/>
          <w:szCs w:val="28"/>
          <w:u w:color="000000"/>
        </w:rPr>
        <w:t>:</w:t>
      </w:r>
      <w:r w:rsidRPr="00B67F70"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 xml:space="preserve"> </w:t>
      </w:r>
    </w:p>
    <w:p w14:paraId="3DFEA590" w14:textId="2834AAE1" w:rsidR="002C6CF7" w:rsidRPr="00B67F70" w:rsidRDefault="007A0486" w:rsidP="002C6CF7">
      <w:pPr>
        <w:widowControl w:val="0"/>
        <w:spacing w:after="0" w:line="240" w:lineRule="auto"/>
        <w:ind w:left="1421" w:right="1139"/>
        <w:jc w:val="center"/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</w:pPr>
      <w:r w:rsidRPr="00B67F70"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 xml:space="preserve">Ministerstvo investícií, regionálneho rozvoja a informatizácie Slovenskej republiky </w:t>
      </w:r>
    </w:p>
    <w:p w14:paraId="35B65C1C" w14:textId="77777777" w:rsidR="007A0486" w:rsidRPr="00B67F70" w:rsidRDefault="007A0486" w:rsidP="002C6CF7">
      <w:pPr>
        <w:widowControl w:val="0"/>
        <w:spacing w:after="0" w:line="240" w:lineRule="auto"/>
        <w:ind w:left="1421" w:right="1139"/>
        <w:jc w:val="center"/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</w:pPr>
    </w:p>
    <w:p w14:paraId="0D1CED97" w14:textId="77777777" w:rsidR="00841262" w:rsidRPr="00B67F70" w:rsidRDefault="00EA6727" w:rsidP="00E272B6">
      <w:pPr>
        <w:tabs>
          <w:tab w:val="center" w:pos="7841"/>
          <w:tab w:val="right" w:pos="13758"/>
        </w:tabs>
        <w:spacing w:after="130" w:line="240" w:lineRule="auto"/>
        <w:ind w:left="1925" w:right="1640"/>
        <w:jc w:val="center"/>
        <w:rPr>
          <w:rFonts w:ascii="Arial Narrow" w:eastAsia="Times New Roman" w:hAnsi="Arial Narrow" w:cs="Arial"/>
          <w:b/>
          <w:color w:val="000000" w:themeColor="text1"/>
          <w:sz w:val="28"/>
          <w:szCs w:val="28"/>
        </w:rPr>
      </w:pPr>
      <w:r w:rsidRPr="00B67F70">
        <w:rPr>
          <w:rFonts w:ascii="Arial Narrow" w:eastAsia="Times New Roman" w:hAnsi="Arial Narrow" w:cs="Arial"/>
          <w:b/>
          <w:color w:val="000000" w:themeColor="text1"/>
          <w:sz w:val="28"/>
          <w:szCs w:val="28"/>
        </w:rPr>
        <w:t>ŠPECIFICKÝ CIEĽ</w:t>
      </w:r>
      <w:r w:rsidR="00841262" w:rsidRPr="00B67F70">
        <w:rPr>
          <w:rFonts w:ascii="Arial Narrow" w:eastAsia="Times New Roman" w:hAnsi="Arial Narrow" w:cs="Arial"/>
          <w:b/>
          <w:color w:val="000000" w:themeColor="text1"/>
          <w:sz w:val="28"/>
          <w:szCs w:val="28"/>
        </w:rPr>
        <w:t>:</w:t>
      </w:r>
    </w:p>
    <w:p w14:paraId="6D22576E" w14:textId="629598AB" w:rsidR="00347061" w:rsidRPr="00B67F70" w:rsidRDefault="00EA6727" w:rsidP="00E272B6">
      <w:pPr>
        <w:tabs>
          <w:tab w:val="center" w:pos="7841"/>
          <w:tab w:val="right" w:pos="13758"/>
        </w:tabs>
        <w:spacing w:after="130" w:line="240" w:lineRule="auto"/>
        <w:ind w:left="1925" w:right="1640"/>
        <w:jc w:val="center"/>
        <w:rPr>
          <w:rFonts w:ascii="Arial Narrow" w:eastAsia="Times New Roman" w:hAnsi="Arial Narrow" w:cs="Arial"/>
          <w:b/>
          <w:color w:val="000000" w:themeColor="text1"/>
          <w:sz w:val="28"/>
          <w:szCs w:val="28"/>
        </w:rPr>
      </w:pPr>
      <w:r w:rsidRPr="00B67F70">
        <w:rPr>
          <w:rFonts w:ascii="Arial Narrow" w:eastAsia="Times New Roman" w:hAnsi="Arial Narrow" w:cs="Arial"/>
          <w:b/>
          <w:color w:val="000000" w:themeColor="text1"/>
          <w:sz w:val="28"/>
          <w:szCs w:val="28"/>
        </w:rPr>
        <w:t>RSO</w:t>
      </w:r>
      <w:r w:rsidR="00866E92">
        <w:rPr>
          <w:rFonts w:ascii="Arial Narrow" w:eastAsia="Times New Roman" w:hAnsi="Arial Narrow" w:cs="Arial"/>
          <w:b/>
          <w:color w:val="000000" w:themeColor="text1"/>
          <w:sz w:val="28"/>
          <w:szCs w:val="28"/>
        </w:rPr>
        <w:t xml:space="preserve"> </w:t>
      </w:r>
      <w:r w:rsidR="00841262" w:rsidRPr="00B67F70">
        <w:rPr>
          <w:rFonts w:ascii="Arial Narrow" w:eastAsia="Times New Roman" w:hAnsi="Arial Narrow" w:cs="Arial"/>
          <w:b/>
          <w:color w:val="000000" w:themeColor="text1"/>
          <w:sz w:val="28"/>
          <w:szCs w:val="28"/>
        </w:rPr>
        <w:t>1</w:t>
      </w:r>
      <w:r w:rsidRPr="00B67F70">
        <w:rPr>
          <w:rFonts w:ascii="Arial Narrow" w:eastAsia="Times New Roman" w:hAnsi="Arial Narrow" w:cs="Arial"/>
          <w:b/>
          <w:color w:val="000000" w:themeColor="text1"/>
          <w:sz w:val="28"/>
          <w:szCs w:val="28"/>
        </w:rPr>
        <w:t xml:space="preserve">.2 </w:t>
      </w:r>
      <w:r w:rsidR="00841262" w:rsidRPr="00B67F70">
        <w:rPr>
          <w:rFonts w:ascii="Arial Narrow" w:eastAsia="Times New Roman" w:hAnsi="Arial Narrow" w:cs="Arial"/>
          <w:color w:val="000000" w:themeColor="text1"/>
          <w:sz w:val="28"/>
          <w:szCs w:val="28"/>
        </w:rPr>
        <w:t>Využívanie prínosov digitalizácie pre občanov, podniky, výskumné organizácie a orgány verejnej správy</w:t>
      </w:r>
      <w:r w:rsidR="00C868F0" w:rsidRPr="00B67F70">
        <w:rPr>
          <w:rFonts w:ascii="Arial Narrow" w:eastAsia="Times New Roman" w:hAnsi="Arial Narrow" w:cs="Arial"/>
          <w:color w:val="000000" w:themeColor="text1"/>
          <w:sz w:val="28"/>
          <w:szCs w:val="28"/>
        </w:rPr>
        <w:t xml:space="preserve"> (EFRR) </w:t>
      </w:r>
      <w:r w:rsidR="00F50271" w:rsidRPr="00B67F70">
        <w:rPr>
          <w:rFonts w:ascii="Arial Narrow" w:eastAsia="Times New Roman" w:hAnsi="Arial Narrow" w:cs="Arial"/>
          <w:color w:val="000000" w:themeColor="text1"/>
          <w:sz w:val="28"/>
          <w:szCs w:val="28"/>
        </w:rPr>
        <w:t>(ďalej ako „ŠC RSO</w:t>
      </w:r>
      <w:r w:rsidR="00866E92">
        <w:rPr>
          <w:rFonts w:ascii="Arial Narrow" w:eastAsia="Times New Roman" w:hAnsi="Arial Narrow" w:cs="Arial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F50271" w:rsidRPr="00B67F70">
        <w:rPr>
          <w:rFonts w:ascii="Arial Narrow" w:eastAsia="Times New Roman" w:hAnsi="Arial Narrow" w:cs="Arial"/>
          <w:color w:val="000000" w:themeColor="text1"/>
          <w:sz w:val="28"/>
          <w:szCs w:val="28"/>
        </w:rPr>
        <w:t>1.2“)</w:t>
      </w:r>
      <w:r w:rsidR="00841262" w:rsidRPr="00B67F70">
        <w:rPr>
          <w:rFonts w:ascii="Arial Narrow" w:eastAsia="Times New Roman" w:hAnsi="Arial Narrow" w:cs="Arial"/>
          <w:color w:val="000000" w:themeColor="text1"/>
          <w:sz w:val="28"/>
          <w:szCs w:val="28"/>
        </w:rPr>
        <w:t>,</w:t>
      </w:r>
    </w:p>
    <w:p w14:paraId="50E3B990" w14:textId="0C8FD2DD" w:rsidR="00841262" w:rsidRPr="00B67F70" w:rsidRDefault="00841262" w:rsidP="00E272B6">
      <w:pPr>
        <w:tabs>
          <w:tab w:val="center" w:pos="7841"/>
          <w:tab w:val="right" w:pos="13758"/>
        </w:tabs>
        <w:spacing w:after="130" w:line="240" w:lineRule="auto"/>
        <w:ind w:left="1925" w:right="1640"/>
        <w:jc w:val="center"/>
        <w:rPr>
          <w:rFonts w:ascii="Arial Narrow" w:eastAsia="Times New Roman" w:hAnsi="Arial Narrow" w:cs="Arial"/>
          <w:b/>
          <w:color w:val="000000" w:themeColor="text1"/>
          <w:sz w:val="28"/>
          <w:szCs w:val="28"/>
        </w:rPr>
      </w:pPr>
    </w:p>
    <w:p w14:paraId="691FCD22" w14:textId="77777777" w:rsidR="00F50271" w:rsidRPr="00B67F70" w:rsidRDefault="00F50271" w:rsidP="00740CA8">
      <w:pPr>
        <w:tabs>
          <w:tab w:val="center" w:pos="7841"/>
          <w:tab w:val="right" w:pos="13758"/>
        </w:tabs>
        <w:spacing w:after="130" w:line="240" w:lineRule="auto"/>
        <w:ind w:left="1925" w:right="1640"/>
        <w:jc w:val="center"/>
        <w:rPr>
          <w:rFonts w:ascii="Arial Narrow" w:eastAsia="Times New Roman" w:hAnsi="Arial Narrow" w:cs="Arial"/>
          <w:b/>
          <w:caps/>
          <w:color w:val="000000" w:themeColor="text1"/>
          <w:sz w:val="28"/>
          <w:szCs w:val="28"/>
        </w:rPr>
      </w:pPr>
    </w:p>
    <w:p w14:paraId="5A81300B" w14:textId="2746FB34" w:rsidR="00740CA8" w:rsidRPr="00B67F70" w:rsidRDefault="00841262" w:rsidP="00740CA8">
      <w:pPr>
        <w:tabs>
          <w:tab w:val="center" w:pos="7841"/>
          <w:tab w:val="right" w:pos="13758"/>
        </w:tabs>
        <w:spacing w:after="130" w:line="240" w:lineRule="auto"/>
        <w:ind w:left="1925" w:right="1640"/>
        <w:jc w:val="center"/>
        <w:rPr>
          <w:rFonts w:ascii="Arial Narrow" w:eastAsia="Times New Roman" w:hAnsi="Arial Narrow" w:cs="Arial"/>
          <w:b/>
          <w:caps/>
          <w:color w:val="000000" w:themeColor="text1"/>
          <w:sz w:val="28"/>
          <w:szCs w:val="28"/>
          <w:u w:val="single"/>
        </w:rPr>
      </w:pPr>
      <w:r w:rsidRPr="00B67F70">
        <w:rPr>
          <w:rFonts w:ascii="Arial Narrow" w:eastAsia="Times New Roman" w:hAnsi="Arial Narrow" w:cs="Arial"/>
          <w:b/>
          <w:caps/>
          <w:color w:val="000000" w:themeColor="text1"/>
          <w:sz w:val="28"/>
          <w:szCs w:val="28"/>
          <w:u w:val="single"/>
        </w:rPr>
        <w:t xml:space="preserve">Národné </w:t>
      </w:r>
      <w:r w:rsidR="00740CA8" w:rsidRPr="00B67F70">
        <w:rPr>
          <w:rFonts w:ascii="Arial Narrow" w:eastAsia="Times New Roman" w:hAnsi="Arial Narrow" w:cs="Arial"/>
          <w:b/>
          <w:caps/>
          <w:color w:val="000000" w:themeColor="text1"/>
          <w:sz w:val="28"/>
          <w:szCs w:val="28"/>
          <w:u w:val="single"/>
        </w:rPr>
        <w:t>projekty</w:t>
      </w:r>
    </w:p>
    <w:p w14:paraId="6BF86353" w14:textId="77777777" w:rsidR="00F50271" w:rsidRPr="00B67F70" w:rsidRDefault="00F50271" w:rsidP="00740CA8">
      <w:pPr>
        <w:tabs>
          <w:tab w:val="center" w:pos="7841"/>
          <w:tab w:val="right" w:pos="13758"/>
        </w:tabs>
        <w:spacing w:after="130" w:line="240" w:lineRule="auto"/>
        <w:ind w:left="1925" w:right="1640"/>
        <w:jc w:val="center"/>
        <w:rPr>
          <w:rFonts w:ascii="Arial Narrow" w:eastAsia="Times New Roman" w:hAnsi="Arial Narrow" w:cs="Arial"/>
          <w:b/>
          <w:caps/>
          <w:color w:val="000000" w:themeColor="text1"/>
          <w:sz w:val="19"/>
          <w:szCs w:val="19"/>
        </w:rPr>
      </w:pPr>
    </w:p>
    <w:p w14:paraId="05BAD55C" w14:textId="7CD99A6D" w:rsidR="00CB4106" w:rsidRPr="00B67F70" w:rsidRDefault="00CB4106" w:rsidP="00D72856">
      <w:pPr>
        <w:pStyle w:val="L1"/>
        <w:numPr>
          <w:ilvl w:val="0"/>
          <w:numId w:val="46"/>
        </w:numPr>
        <w:spacing w:after="240"/>
        <w:rPr>
          <w:sz w:val="22"/>
          <w:szCs w:val="22"/>
        </w:rPr>
      </w:pPr>
      <w:r w:rsidRPr="00B67F70">
        <w:rPr>
          <w:sz w:val="22"/>
          <w:szCs w:val="22"/>
        </w:rPr>
        <w:lastRenderedPageBreak/>
        <w:t>Úvod</w:t>
      </w:r>
    </w:p>
    <w:p w14:paraId="73861F63" w14:textId="426ACFE9" w:rsidR="00AA2F7D" w:rsidRPr="00B67F70" w:rsidRDefault="00AA2F7D" w:rsidP="00AA2F7D">
      <w:pPr>
        <w:keepNext/>
        <w:spacing w:after="120"/>
        <w:jc w:val="both"/>
        <w:rPr>
          <w:rFonts w:ascii="Arial Narrow" w:hAnsi="Arial Narrow"/>
        </w:rPr>
      </w:pPr>
      <w:r w:rsidRPr="00B67F70">
        <w:rPr>
          <w:rFonts w:ascii="Arial Narrow" w:hAnsi="Arial Narrow"/>
        </w:rPr>
        <w:t xml:space="preserve">Výber </w:t>
      </w:r>
      <w:r w:rsidR="00E61D7C" w:rsidRPr="00B67F70">
        <w:rPr>
          <w:rFonts w:ascii="Arial Narrow" w:hAnsi="Arial Narrow"/>
        </w:rPr>
        <w:t xml:space="preserve">národných </w:t>
      </w:r>
      <w:r w:rsidRPr="00B67F70">
        <w:rPr>
          <w:rFonts w:ascii="Arial Narrow" w:hAnsi="Arial Narrow"/>
        </w:rPr>
        <w:t>projektov na implementáciu</w:t>
      </w:r>
      <w:r w:rsidR="00E61D7C" w:rsidRPr="00B67F70">
        <w:rPr>
          <w:rFonts w:ascii="Arial Narrow" w:hAnsi="Arial Narrow"/>
        </w:rPr>
        <w:t xml:space="preserve"> v rámci </w:t>
      </w:r>
      <w:r w:rsidR="007C54B0" w:rsidRPr="00B67F70">
        <w:rPr>
          <w:rFonts w:ascii="Arial Narrow" w:hAnsi="Arial Narrow"/>
          <w:b/>
        </w:rPr>
        <w:t>Cieľa politiky súdržnosti 1</w:t>
      </w:r>
      <w:r w:rsidR="007C54B0" w:rsidRPr="00B67F70">
        <w:rPr>
          <w:rFonts w:ascii="Arial Narrow" w:hAnsi="Arial Narrow"/>
        </w:rPr>
        <w:t xml:space="preserve"> K</w:t>
      </w:r>
      <w:r w:rsidR="007C54B0" w:rsidRPr="00B67F70">
        <w:rPr>
          <w:rFonts w:ascii="Arial Narrow" w:hAnsi="Arial Narrow"/>
          <w:b/>
          <w:bCs/>
        </w:rPr>
        <w:t xml:space="preserve">onkurencieschopnejšia a inteligentnejšia Európa, </w:t>
      </w:r>
      <w:r w:rsidR="00E61D7C" w:rsidRPr="00B67F70">
        <w:rPr>
          <w:rFonts w:ascii="Arial Narrow" w:eastAsia="Times New Roman" w:hAnsi="Arial Narrow" w:cs="Arial"/>
          <w:b/>
          <w:color w:val="000000" w:themeColor="text1"/>
        </w:rPr>
        <w:t>ŠC RSO1.2</w:t>
      </w:r>
      <w:r w:rsidR="000A1944" w:rsidRPr="00B67F70">
        <w:rPr>
          <w:rFonts w:ascii="Arial Narrow" w:eastAsia="Times New Roman" w:hAnsi="Arial Narrow" w:cs="Arial"/>
          <w:b/>
          <w:color w:val="000000" w:themeColor="text1"/>
        </w:rPr>
        <w:t xml:space="preserve"> </w:t>
      </w:r>
      <w:r w:rsidRPr="00B67F70">
        <w:rPr>
          <w:rFonts w:ascii="Arial Narrow" w:hAnsi="Arial Narrow"/>
        </w:rPr>
        <w:t>bude rešpektovať výstupy dokumentov spracovaných pre potreby programového obdobia 2021 – 2027</w:t>
      </w:r>
      <w:r w:rsidR="00F50388" w:rsidRPr="00B67F70">
        <w:rPr>
          <w:rStyle w:val="Odkaznapoznmkupodiarou"/>
          <w:rFonts w:ascii="Arial Narrow" w:hAnsi="Arial Narrow"/>
        </w:rPr>
        <w:footnoteReference w:id="1"/>
      </w:r>
      <w:r w:rsidRPr="00B67F70">
        <w:rPr>
          <w:rFonts w:ascii="Arial Narrow" w:hAnsi="Arial Narrow"/>
        </w:rPr>
        <w:t xml:space="preserve">, </w:t>
      </w:r>
      <w:r w:rsidR="00E61D7C" w:rsidRPr="00B67F70">
        <w:rPr>
          <w:rFonts w:ascii="Arial Narrow" w:hAnsi="Arial Narrow"/>
        </w:rPr>
        <w:t xml:space="preserve">ako aj príslušnú </w:t>
      </w:r>
      <w:r w:rsidRPr="00B67F70">
        <w:rPr>
          <w:rFonts w:ascii="Arial Narrow" w:hAnsi="Arial Narrow"/>
        </w:rPr>
        <w:t>legislatívu</w:t>
      </w:r>
      <w:r w:rsidR="00E61D7C" w:rsidRPr="00B67F70">
        <w:rPr>
          <w:rFonts w:ascii="Arial Narrow" w:hAnsi="Arial Narrow"/>
        </w:rPr>
        <w:t xml:space="preserve"> </w:t>
      </w:r>
      <w:r w:rsidRPr="00B67F70">
        <w:rPr>
          <w:rFonts w:ascii="Arial Narrow" w:hAnsi="Arial Narrow"/>
        </w:rPr>
        <w:t xml:space="preserve">pre oblasť </w:t>
      </w:r>
      <w:r w:rsidR="00E61D7C" w:rsidRPr="00B67F70">
        <w:rPr>
          <w:rFonts w:ascii="Arial Narrow" w:hAnsi="Arial Narrow"/>
        </w:rPr>
        <w:t>rozvoja informačnej spoločnosti</w:t>
      </w:r>
      <w:r w:rsidRPr="00B67F70">
        <w:rPr>
          <w:rFonts w:ascii="Arial Narrow" w:hAnsi="Arial Narrow"/>
        </w:rPr>
        <w:t>.</w:t>
      </w:r>
    </w:p>
    <w:p w14:paraId="02E532D2" w14:textId="66441A9B" w:rsidR="00BC321E" w:rsidRPr="00B67F70" w:rsidRDefault="00AA2F7D" w:rsidP="00AA2F7D">
      <w:pPr>
        <w:keepNext/>
        <w:spacing w:after="120"/>
        <w:jc w:val="both"/>
        <w:rPr>
          <w:rFonts w:ascii="Arial Narrow" w:hAnsi="Arial Narrow"/>
        </w:rPr>
      </w:pPr>
      <w:r w:rsidRPr="00B67F70">
        <w:rPr>
          <w:rFonts w:ascii="Arial Narrow" w:hAnsi="Arial Narrow"/>
          <w:b/>
        </w:rPr>
        <w:t>Kritéria pre výber projektov – hodnotiace kritéria – národné projekty</w:t>
      </w:r>
      <w:r w:rsidR="00437B87" w:rsidRPr="00B67F70">
        <w:rPr>
          <w:rFonts w:ascii="Arial Narrow" w:hAnsi="Arial Narrow"/>
          <w:b/>
        </w:rPr>
        <w:t xml:space="preserve"> (ďalej ako „hodnotiace kritéria“) </w:t>
      </w:r>
      <w:r w:rsidR="00C349E7" w:rsidRPr="00B67F70">
        <w:rPr>
          <w:rFonts w:ascii="Arial Narrow" w:hAnsi="Arial Narrow"/>
          <w:b/>
        </w:rPr>
        <w:t>predstavujú tzv. vecné kritéria</w:t>
      </w:r>
      <w:r w:rsidR="00437B87" w:rsidRPr="00B67F70">
        <w:rPr>
          <w:rFonts w:ascii="Arial" w:hAnsi="Arial" w:cs="Arial"/>
          <w:sz w:val="18"/>
          <w:szCs w:val="18"/>
        </w:rPr>
        <w:t xml:space="preserve"> </w:t>
      </w:r>
      <w:r w:rsidR="00437B87" w:rsidRPr="00B67F70">
        <w:rPr>
          <w:rFonts w:ascii="Arial Narrow" w:hAnsi="Arial Narrow"/>
        </w:rPr>
        <w:t>pre výber národných projektov</w:t>
      </w:r>
      <w:r w:rsidR="00BC321E" w:rsidRPr="00B67F70">
        <w:rPr>
          <w:rStyle w:val="Odkaznapoznmkupodiarou"/>
          <w:rFonts w:ascii="Arial Narrow" w:hAnsi="Arial Narrow"/>
        </w:rPr>
        <w:footnoteReference w:id="2"/>
      </w:r>
      <w:r w:rsidR="00437B87" w:rsidRPr="00B67F70">
        <w:rPr>
          <w:rFonts w:ascii="Arial Narrow" w:hAnsi="Arial Narrow"/>
        </w:rPr>
        <w:t xml:space="preserve"> nad rámec minimálnych požiadaviek na výber projektov podľa článku 73 </w:t>
      </w:r>
      <w:r w:rsidR="00437B87" w:rsidRPr="00B67F70">
        <w:rPr>
          <w:rFonts w:ascii="Arial Narrow" w:hAnsi="Arial Narrow"/>
          <w:b/>
        </w:rPr>
        <w:t>Nariadenia Európskeho parlamentu a Rady (EÚ) 2021/1060 z 24. júna 2021</w:t>
      </w:r>
      <w:r w:rsidR="00437B87" w:rsidRPr="00B67F70">
        <w:rPr>
          <w:rFonts w:ascii="Arial Narrow" w:hAnsi="Arial Narrow"/>
        </w:rPr>
        <w:t xml:space="preserve">, ktorým sa stanovujú spoločné ustanovenia o  Európskom fonde regionálneho rozvoja, Európskom sociálnom fonde plus, Kohéznom fonde, Fonde na spravodlivú transformáciu a Európskom námornom, rybolovnom a  </w:t>
      </w:r>
      <w:proofErr w:type="spellStart"/>
      <w:r w:rsidR="00437B87" w:rsidRPr="00B67F70">
        <w:rPr>
          <w:rFonts w:ascii="Arial Narrow" w:hAnsi="Arial Narrow"/>
        </w:rPr>
        <w:t>akvakultúrnom</w:t>
      </w:r>
      <w:proofErr w:type="spellEnd"/>
      <w:r w:rsidR="00437B87" w:rsidRPr="00B67F70">
        <w:rPr>
          <w:rFonts w:ascii="Arial Narrow" w:hAnsi="Arial Narrow"/>
        </w:rPr>
        <w:t xml:space="preserve"> fonde a  rozpočtové pravidlá pre uvedené fondy, ako aj pre Fond pre azyl, migráciu a integráciu, Fond pre vnútornú bezpečnosť a Nástroj finančnej podpory na riadenie hraníc a vízovú politiku</w:t>
      </w:r>
      <w:r w:rsidR="00BC321E" w:rsidRPr="00B67F70">
        <w:rPr>
          <w:rFonts w:ascii="Arial Narrow" w:hAnsi="Arial Narrow"/>
        </w:rPr>
        <w:t xml:space="preserve"> (ďalej ako „nariadenie</w:t>
      </w:r>
      <w:r w:rsidR="00FE785B" w:rsidRPr="00B67F70">
        <w:rPr>
          <w:rFonts w:ascii="Arial Narrow" w:hAnsi="Arial Narrow"/>
        </w:rPr>
        <w:t xml:space="preserve"> o spoločných ustanoveniach</w:t>
      </w:r>
      <w:r w:rsidR="00BC321E" w:rsidRPr="00B67F70">
        <w:rPr>
          <w:rFonts w:ascii="Arial Narrow" w:hAnsi="Arial Narrow"/>
        </w:rPr>
        <w:t>“).</w:t>
      </w:r>
    </w:p>
    <w:p w14:paraId="6E7F2403" w14:textId="4AFFF5B1" w:rsidR="00AA2F7D" w:rsidRPr="00B67F70" w:rsidRDefault="00437B87" w:rsidP="00AA2F7D">
      <w:pPr>
        <w:keepNext/>
        <w:spacing w:after="120"/>
        <w:jc w:val="both"/>
        <w:rPr>
          <w:rFonts w:ascii="Arial Narrow" w:hAnsi="Arial Narrow"/>
        </w:rPr>
      </w:pPr>
      <w:r w:rsidRPr="00B67F70">
        <w:rPr>
          <w:rFonts w:ascii="Arial Narrow" w:hAnsi="Arial Narrow"/>
        </w:rPr>
        <w:t xml:space="preserve">Tieto vecné hodnotiace kritéria </w:t>
      </w:r>
      <w:r w:rsidR="00AA2F7D" w:rsidRPr="00B67F70">
        <w:rPr>
          <w:rFonts w:ascii="Arial Narrow" w:hAnsi="Arial Narrow"/>
        </w:rPr>
        <w:t xml:space="preserve">ako aj každá ich zmena, </w:t>
      </w:r>
      <w:r w:rsidR="00AA2F7D" w:rsidRPr="00B67F70">
        <w:rPr>
          <w:rFonts w:ascii="Arial Narrow" w:hAnsi="Arial Narrow"/>
          <w:b/>
        </w:rPr>
        <w:t>podliehajú</w:t>
      </w:r>
      <w:r w:rsidR="00AA2F7D" w:rsidRPr="00B67F70">
        <w:rPr>
          <w:rFonts w:ascii="Arial Narrow" w:hAnsi="Arial Narrow"/>
        </w:rPr>
        <w:t xml:space="preserve"> podľa </w:t>
      </w:r>
      <w:r w:rsidR="00AA2F7D" w:rsidRPr="00B67F70">
        <w:rPr>
          <w:rFonts w:ascii="Arial Narrow" w:hAnsi="Arial Narrow"/>
          <w:b/>
        </w:rPr>
        <w:t>čl. 40, ods. 2</w:t>
      </w:r>
      <w:r w:rsidR="00BC321E" w:rsidRPr="00B67F70">
        <w:rPr>
          <w:rFonts w:ascii="Arial Narrow" w:hAnsi="Arial Narrow"/>
          <w:b/>
        </w:rPr>
        <w:t xml:space="preserve"> všeobecného nariadenia</w:t>
      </w:r>
      <w:r w:rsidR="00AA2F7D" w:rsidRPr="00B67F70">
        <w:rPr>
          <w:rFonts w:ascii="Arial Narrow" w:hAnsi="Arial Narrow"/>
          <w:b/>
        </w:rPr>
        <w:t xml:space="preserve"> schváleniu Monitorovacím výborom pre Program Slovensko 2021 – 2027</w:t>
      </w:r>
      <w:r w:rsidR="00AA2F7D" w:rsidRPr="00B67F70">
        <w:rPr>
          <w:rFonts w:ascii="Arial Narrow" w:hAnsi="Arial Narrow"/>
        </w:rPr>
        <w:t xml:space="preserve"> </w:t>
      </w:r>
      <w:r w:rsidR="00AA2F7D" w:rsidRPr="00B67F70">
        <w:rPr>
          <w:rFonts w:ascii="Arial Narrow" w:hAnsi="Arial Narrow"/>
          <w:b/>
        </w:rPr>
        <w:t>po ich prerokovaní v Komisii pri Monitorovacom výbore pre Program Slovensko 2021 – 2027 pre cieľ 1 (Konkurencieschopnejšia a inteligentnejšia Európa)</w:t>
      </w:r>
      <w:r w:rsidR="00AA2F7D" w:rsidRPr="00B67F70">
        <w:rPr>
          <w:rFonts w:ascii="Arial Narrow" w:hAnsi="Arial Narrow"/>
        </w:rPr>
        <w:t xml:space="preserve"> politiky súdržnosti EÚ.</w:t>
      </w:r>
    </w:p>
    <w:p w14:paraId="6CD928EC" w14:textId="5DBD907C" w:rsidR="00CB4106" w:rsidRPr="00B67F70" w:rsidRDefault="00437B87" w:rsidP="00CB4106">
      <w:pPr>
        <w:keepNext/>
        <w:spacing w:after="120"/>
        <w:jc w:val="both"/>
        <w:rPr>
          <w:rFonts w:ascii="Arial Narrow" w:hAnsi="Arial Narrow"/>
        </w:rPr>
      </w:pPr>
      <w:r w:rsidRPr="00B67F70">
        <w:rPr>
          <w:rFonts w:ascii="Arial Narrow" w:hAnsi="Arial Narrow"/>
          <w:b/>
        </w:rPr>
        <w:t>H</w:t>
      </w:r>
      <w:r w:rsidR="00900A28" w:rsidRPr="00B67F70">
        <w:rPr>
          <w:rFonts w:ascii="Arial Narrow" w:hAnsi="Arial Narrow"/>
          <w:b/>
        </w:rPr>
        <w:t>odnotiace kritéria</w:t>
      </w:r>
      <w:r w:rsidR="00AA2F7D" w:rsidRPr="00B67F70">
        <w:rPr>
          <w:rFonts w:ascii="Arial Narrow" w:hAnsi="Arial Narrow"/>
          <w:b/>
        </w:rPr>
        <w:t xml:space="preserve"> </w:t>
      </w:r>
      <w:r w:rsidR="00CB4106" w:rsidRPr="00B67F70">
        <w:rPr>
          <w:rFonts w:ascii="Arial Narrow" w:hAnsi="Arial Narrow"/>
        </w:rPr>
        <w:t>vypracoval Riadiaci orgán pre Program Slovensko 202</w:t>
      </w:r>
      <w:r w:rsidR="00480032" w:rsidRPr="00B67F70">
        <w:rPr>
          <w:rFonts w:ascii="Arial Narrow" w:hAnsi="Arial Narrow"/>
        </w:rPr>
        <w:t>1</w:t>
      </w:r>
      <w:r w:rsidR="00CB4106" w:rsidRPr="00B67F70">
        <w:rPr>
          <w:rFonts w:ascii="Arial Narrow" w:hAnsi="Arial Narrow"/>
        </w:rPr>
        <w:t xml:space="preserve"> – 2027</w:t>
      </w:r>
      <w:r w:rsidR="00CB4106" w:rsidRPr="00B67F70">
        <w:rPr>
          <w:rFonts w:ascii="Arial Narrow" w:hAnsi="Arial Narrow"/>
          <w:vertAlign w:val="superscript"/>
        </w:rPr>
        <w:footnoteReference w:id="3"/>
      </w:r>
      <w:r w:rsidR="00CB4106" w:rsidRPr="00B67F70">
        <w:rPr>
          <w:rFonts w:ascii="Arial Narrow" w:hAnsi="Arial Narrow"/>
        </w:rPr>
        <w:t xml:space="preserve"> </w:t>
      </w:r>
      <w:r w:rsidR="00CB4106" w:rsidRPr="00B67F70">
        <w:rPr>
          <w:rFonts w:ascii="Arial Narrow" w:hAnsi="Arial Narrow"/>
          <w:b/>
        </w:rPr>
        <w:t>pre oblasti podpory</w:t>
      </w:r>
      <w:r w:rsidR="00CB4106" w:rsidRPr="00B67F70">
        <w:rPr>
          <w:rFonts w:ascii="Arial Narrow" w:hAnsi="Arial Narrow"/>
        </w:rPr>
        <w:t xml:space="preserve"> Programu Slovensko 2021 – 2027, v rámci:</w:t>
      </w:r>
    </w:p>
    <w:tbl>
      <w:tblPr>
        <w:tblStyle w:val="Mriekatabuky"/>
        <w:tblW w:w="15446" w:type="dxa"/>
        <w:tblLook w:val="04A0" w:firstRow="1" w:lastRow="0" w:firstColumn="1" w:lastColumn="0" w:noHBand="0" w:noVBand="1"/>
      </w:tblPr>
      <w:tblGrid>
        <w:gridCol w:w="1696"/>
        <w:gridCol w:w="2549"/>
        <w:gridCol w:w="11201"/>
      </w:tblGrid>
      <w:tr w:rsidR="00CB4106" w:rsidRPr="00B67F70" w14:paraId="47B37132" w14:textId="77777777" w:rsidTr="00A17B4E">
        <w:trPr>
          <w:trHeight w:val="300"/>
        </w:trPr>
        <w:tc>
          <w:tcPr>
            <w:tcW w:w="1696" w:type="dxa"/>
            <w:shd w:val="clear" w:color="auto" w:fill="5B9BD5" w:themeFill="accent1"/>
            <w:noWrap/>
            <w:hideMark/>
          </w:tcPr>
          <w:p w14:paraId="6DA50E1A" w14:textId="77777777" w:rsidR="00CB4106" w:rsidRPr="00B67F70" w:rsidRDefault="00CB4106" w:rsidP="00F77C01">
            <w:pPr>
              <w:spacing w:after="120"/>
              <w:jc w:val="both"/>
              <w:rPr>
                <w:rFonts w:ascii="Arial Narrow" w:hAnsi="Arial Narrow"/>
                <w:b/>
                <w:bCs/>
              </w:rPr>
            </w:pPr>
            <w:r w:rsidRPr="00B67F70">
              <w:rPr>
                <w:rFonts w:ascii="Arial Narrow" w:hAnsi="Arial Narrow"/>
                <w:b/>
                <w:bCs/>
              </w:rPr>
              <w:t>Špecifický cieľ</w:t>
            </w:r>
          </w:p>
        </w:tc>
        <w:tc>
          <w:tcPr>
            <w:tcW w:w="2549" w:type="dxa"/>
            <w:shd w:val="clear" w:color="auto" w:fill="5B9BD5" w:themeFill="accent1"/>
            <w:noWrap/>
            <w:hideMark/>
          </w:tcPr>
          <w:p w14:paraId="701AF979" w14:textId="57887D3F" w:rsidR="00CB4106" w:rsidRPr="00B67F70" w:rsidRDefault="00043650" w:rsidP="00F77C01">
            <w:pPr>
              <w:spacing w:after="120"/>
              <w:jc w:val="both"/>
              <w:rPr>
                <w:rFonts w:ascii="Arial Narrow" w:hAnsi="Arial Narrow"/>
                <w:b/>
                <w:bCs/>
              </w:rPr>
            </w:pPr>
            <w:r w:rsidRPr="00B67F70">
              <w:rPr>
                <w:rFonts w:ascii="Arial Narrow" w:hAnsi="Arial Narrow"/>
                <w:b/>
                <w:bCs/>
              </w:rPr>
              <w:t>Opatrenie</w:t>
            </w:r>
          </w:p>
        </w:tc>
        <w:tc>
          <w:tcPr>
            <w:tcW w:w="11201" w:type="dxa"/>
            <w:shd w:val="clear" w:color="auto" w:fill="5B9BD5" w:themeFill="accent1"/>
            <w:noWrap/>
            <w:hideMark/>
          </w:tcPr>
          <w:p w14:paraId="55E184E0" w14:textId="77777777" w:rsidR="00CB4106" w:rsidRPr="00B67F70" w:rsidRDefault="00CB4106" w:rsidP="00F77C01">
            <w:pPr>
              <w:spacing w:after="120"/>
              <w:jc w:val="both"/>
              <w:rPr>
                <w:rFonts w:ascii="Arial Narrow" w:hAnsi="Arial Narrow"/>
                <w:b/>
                <w:bCs/>
              </w:rPr>
            </w:pPr>
            <w:r w:rsidRPr="00B67F70">
              <w:rPr>
                <w:rFonts w:ascii="Arial Narrow" w:hAnsi="Arial Narrow"/>
                <w:b/>
                <w:bCs/>
              </w:rPr>
              <w:t>Aktivity</w:t>
            </w:r>
          </w:p>
        </w:tc>
      </w:tr>
      <w:tr w:rsidR="00CB4106" w:rsidRPr="00B67F70" w14:paraId="18BB29B0" w14:textId="77777777" w:rsidTr="002A4A08">
        <w:trPr>
          <w:trHeight w:val="3011"/>
        </w:trPr>
        <w:tc>
          <w:tcPr>
            <w:tcW w:w="1696" w:type="dxa"/>
            <w:shd w:val="clear" w:color="auto" w:fill="FFF2CC" w:themeFill="accent4" w:themeFillTint="33"/>
            <w:hideMark/>
          </w:tcPr>
          <w:p w14:paraId="4A0A739D" w14:textId="18E47A55" w:rsidR="00CB4106" w:rsidRPr="00B67F70" w:rsidRDefault="00CB4106" w:rsidP="00F77C01">
            <w:pPr>
              <w:spacing w:after="120"/>
              <w:jc w:val="both"/>
              <w:rPr>
                <w:rFonts w:ascii="Arial Narrow" w:hAnsi="Arial Narrow"/>
              </w:rPr>
            </w:pPr>
            <w:r w:rsidRPr="00B67F70">
              <w:rPr>
                <w:rFonts w:ascii="Arial Narrow" w:hAnsi="Arial Narrow"/>
                <w:b/>
              </w:rPr>
              <w:t>RSO1.2</w:t>
            </w:r>
            <w:r w:rsidRPr="00B67F70">
              <w:rPr>
                <w:rFonts w:ascii="Arial Narrow" w:hAnsi="Arial Narrow"/>
              </w:rPr>
              <w:t xml:space="preserve"> Využívanie prínosov digitalizácie pre občanov, podniky, výskumné organizácie a orgány verejnej správy</w:t>
            </w:r>
            <w:r w:rsidR="00C868F0" w:rsidRPr="00B67F70">
              <w:rPr>
                <w:rFonts w:ascii="Arial Narrow" w:hAnsi="Arial Narrow"/>
              </w:rPr>
              <w:t xml:space="preserve"> (EFRR)</w:t>
            </w:r>
          </w:p>
        </w:tc>
        <w:tc>
          <w:tcPr>
            <w:tcW w:w="2549" w:type="dxa"/>
            <w:hideMark/>
          </w:tcPr>
          <w:p w14:paraId="0E022FD2" w14:textId="7D720B70" w:rsidR="00CB4106" w:rsidRPr="00B67F70" w:rsidRDefault="001E2D01" w:rsidP="00F77C01">
            <w:pPr>
              <w:spacing w:after="120"/>
              <w:jc w:val="both"/>
              <w:rPr>
                <w:rFonts w:ascii="Arial Narrow" w:hAnsi="Arial Narrow"/>
              </w:rPr>
            </w:pPr>
            <w:r w:rsidRPr="001E2D01">
              <w:rPr>
                <w:rFonts w:ascii="Arial Narrow" w:hAnsi="Arial Narrow"/>
                <w:b/>
              </w:rPr>
              <w:t>Opatrenie 1.2.2 Podpora budovania inteligentných miest a regiónov</w:t>
            </w:r>
          </w:p>
        </w:tc>
        <w:tc>
          <w:tcPr>
            <w:tcW w:w="11201" w:type="dxa"/>
            <w:hideMark/>
          </w:tcPr>
          <w:p w14:paraId="59BB8ED0" w14:textId="77777777" w:rsidR="001E2D01" w:rsidRPr="001E2D01" w:rsidRDefault="001E2D01" w:rsidP="001E2D01">
            <w:pPr>
              <w:spacing w:after="120"/>
              <w:jc w:val="both"/>
              <w:rPr>
                <w:rFonts w:ascii="Arial Narrow" w:hAnsi="Arial Narrow"/>
              </w:rPr>
            </w:pPr>
            <w:r w:rsidRPr="001E2D01">
              <w:rPr>
                <w:rFonts w:ascii="Arial Narrow" w:hAnsi="Arial Narrow"/>
              </w:rPr>
              <w:t>-</w:t>
            </w:r>
            <w:r w:rsidRPr="001E2D01">
              <w:rPr>
                <w:rFonts w:ascii="Arial Narrow" w:hAnsi="Arial Narrow"/>
              </w:rPr>
              <w:tab/>
              <w:t>podpora rozvoja inteligentného riadenia/správy miest a regiónov, najmä zavádzania a zvyšovania kvality a odolnosti systémov a optimalizácie procesov verejnej správy, systémov riadenia kvality, procesov integrovaného plánovania a riadenia, súvisiacich s rozvojom inteligentných miest a regiónov, vrátane analytických aktivít, optimalizácie financovania rozvoja inteligentných miest a regiónov a súvisiacich procesov verejného obstarávania, tvorby a riadenia reformných politík, hodnotení vplyvov politík, legislatívy a efektivity procesov;</w:t>
            </w:r>
          </w:p>
          <w:p w14:paraId="0B62B4E1" w14:textId="77777777" w:rsidR="001E2D01" w:rsidRPr="001E2D01" w:rsidRDefault="001E2D01" w:rsidP="001E2D01">
            <w:pPr>
              <w:spacing w:after="120"/>
              <w:jc w:val="both"/>
              <w:rPr>
                <w:rFonts w:ascii="Arial Narrow" w:hAnsi="Arial Narrow"/>
              </w:rPr>
            </w:pPr>
            <w:r w:rsidRPr="001E2D01">
              <w:rPr>
                <w:rFonts w:ascii="Arial Narrow" w:hAnsi="Arial Narrow"/>
              </w:rPr>
              <w:t>-</w:t>
            </w:r>
            <w:r w:rsidRPr="001E2D01">
              <w:rPr>
                <w:rFonts w:ascii="Arial Narrow" w:hAnsi="Arial Narrow"/>
              </w:rPr>
              <w:tab/>
              <w:t>podpora rozvoja tvorby, spracovania, využívania a prepájania dát v rámci verejnej správy, najmä rozvoja dátových platforiem, využívania priestorových a otvorených dát a súvisiacich nástrojov s pridanou hodnotou pre inteligentné rozhodovanie a správu mesta/regiónu, proaktívnych elektronických služieb, ako aj poskytovanie služieb občanom a podnikateľom, vrátane získavania poznatkov o aktuálnom stave dostupnosti a využívania dát v rámci verejnej správy, budovania špecifických kapacít a infraštruktúry v tejto oblasti;</w:t>
            </w:r>
          </w:p>
          <w:p w14:paraId="64C1E41E" w14:textId="77777777" w:rsidR="001E2D01" w:rsidRPr="001E2D01" w:rsidRDefault="001E2D01" w:rsidP="001E2D01">
            <w:pPr>
              <w:spacing w:after="120"/>
              <w:jc w:val="both"/>
              <w:rPr>
                <w:rFonts w:ascii="Arial Narrow" w:hAnsi="Arial Narrow"/>
              </w:rPr>
            </w:pPr>
            <w:r w:rsidRPr="001E2D01">
              <w:rPr>
                <w:rFonts w:ascii="Arial Narrow" w:hAnsi="Arial Narrow"/>
              </w:rPr>
              <w:t>-</w:t>
            </w:r>
            <w:r w:rsidRPr="001E2D01">
              <w:rPr>
                <w:rFonts w:ascii="Arial Narrow" w:hAnsi="Arial Narrow"/>
              </w:rPr>
              <w:tab/>
              <w:t xml:space="preserve">podpora aktivít a inovatívnych riešení pre zvyšovanie kvality života, ekologickosti, bezpečnosti, odolnosti a udržateľnosti miest a regiónov, ako aj podpora </w:t>
            </w:r>
            <w:proofErr w:type="spellStart"/>
            <w:r w:rsidRPr="001E2D01">
              <w:rPr>
                <w:rFonts w:ascii="Arial Narrow" w:hAnsi="Arial Narrow"/>
              </w:rPr>
              <w:t>behaviorálnych</w:t>
            </w:r>
            <w:proofErr w:type="spellEnd"/>
            <w:r w:rsidRPr="001E2D01">
              <w:rPr>
                <w:rFonts w:ascii="Arial Narrow" w:hAnsi="Arial Narrow"/>
              </w:rPr>
              <w:t xml:space="preserve"> a sociálnych inovácií;</w:t>
            </w:r>
          </w:p>
          <w:p w14:paraId="7D593E91" w14:textId="77777777" w:rsidR="001E2D01" w:rsidRPr="001E2D01" w:rsidRDefault="001E2D01" w:rsidP="001E2D01">
            <w:pPr>
              <w:spacing w:after="120"/>
              <w:jc w:val="both"/>
              <w:rPr>
                <w:rFonts w:ascii="Arial Narrow" w:hAnsi="Arial Narrow"/>
              </w:rPr>
            </w:pPr>
            <w:r w:rsidRPr="001E2D01">
              <w:rPr>
                <w:rFonts w:ascii="Arial Narrow" w:hAnsi="Arial Narrow"/>
              </w:rPr>
              <w:t>-</w:t>
            </w:r>
            <w:r w:rsidRPr="001E2D01">
              <w:rPr>
                <w:rFonts w:ascii="Arial Narrow" w:hAnsi="Arial Narrow"/>
              </w:rPr>
              <w:tab/>
              <w:t>podpora pri budovaní otvorených riešení ekosystémov inteligentných miest a regiónov vrátane súvisiacej infraštruktúry, správy zdrojov a inteligentného prístupu k aplikovaniu technických štandardov pre takéto riešenia;</w:t>
            </w:r>
          </w:p>
          <w:p w14:paraId="63C2418D" w14:textId="77777777" w:rsidR="001E2D01" w:rsidRPr="001E2D01" w:rsidRDefault="001E2D01" w:rsidP="001E2D01">
            <w:pPr>
              <w:spacing w:after="120"/>
              <w:jc w:val="both"/>
              <w:rPr>
                <w:rFonts w:ascii="Arial Narrow" w:hAnsi="Arial Narrow"/>
              </w:rPr>
            </w:pPr>
            <w:r w:rsidRPr="001E2D01">
              <w:rPr>
                <w:rFonts w:ascii="Arial Narrow" w:hAnsi="Arial Narrow"/>
              </w:rPr>
              <w:t>-</w:t>
            </w:r>
            <w:r w:rsidRPr="001E2D01">
              <w:rPr>
                <w:rFonts w:ascii="Arial Narrow" w:hAnsi="Arial Narrow"/>
              </w:rPr>
              <w:tab/>
              <w:t xml:space="preserve">podpora vytvárania a rozvoja inovačných ekosystémov, platforiem a partnerstiev pre aktivity experimentovania s novými technológiami, pilotovania inovatívnych, zelených, udržateľných riešení v tejto oblasti, ich škálovania a replikácie či internacionalizácie a podpory spolupráce medzi akademickým a podnikateľským sektorom, verejnou správou a občanmi, zdieľania získaných skúseností a </w:t>
            </w:r>
            <w:r w:rsidRPr="001E2D01">
              <w:rPr>
                <w:rFonts w:ascii="Arial Narrow" w:hAnsi="Arial Narrow"/>
              </w:rPr>
              <w:lastRenderedPageBreak/>
              <w:t>vedomostí, vrátane vytvárania súvisiacej infraštruktúry, vhodného prostredia, efektívnych foriem financovania a riadenia; súčasťou podpory bude zapojenie akademického a podnikateľského sektora, verejnej správy a občanov;</w:t>
            </w:r>
          </w:p>
          <w:p w14:paraId="2E59A83F" w14:textId="77777777" w:rsidR="001E2D01" w:rsidRPr="001E2D01" w:rsidRDefault="001E2D01" w:rsidP="001E2D01">
            <w:pPr>
              <w:spacing w:after="120"/>
              <w:jc w:val="both"/>
              <w:rPr>
                <w:rFonts w:ascii="Arial Narrow" w:hAnsi="Arial Narrow"/>
              </w:rPr>
            </w:pPr>
            <w:r w:rsidRPr="001E2D01">
              <w:rPr>
                <w:rFonts w:ascii="Arial Narrow" w:hAnsi="Arial Narrow"/>
              </w:rPr>
              <w:t>-</w:t>
            </w:r>
            <w:r w:rsidRPr="001E2D01">
              <w:rPr>
                <w:rFonts w:ascii="Arial Narrow" w:hAnsi="Arial Narrow"/>
              </w:rPr>
              <w:tab/>
              <w:t>podpora nastavenia a optimalizácie prostredia miest a regiónov, vrátane vymedzenia území/lokalít pre účely experimentovania s novými technológiami, pilotovania inovatívnych riešení (</w:t>
            </w:r>
            <w:proofErr w:type="spellStart"/>
            <w:r w:rsidRPr="001E2D01">
              <w:rPr>
                <w:rFonts w:ascii="Arial Narrow" w:hAnsi="Arial Narrow"/>
              </w:rPr>
              <w:t>living</w:t>
            </w:r>
            <w:proofErr w:type="spellEnd"/>
            <w:r w:rsidRPr="001E2D01">
              <w:rPr>
                <w:rFonts w:ascii="Arial Narrow" w:hAnsi="Arial Narrow"/>
              </w:rPr>
              <w:t xml:space="preserve"> </w:t>
            </w:r>
            <w:proofErr w:type="spellStart"/>
            <w:r w:rsidRPr="001E2D01">
              <w:rPr>
                <w:rFonts w:ascii="Arial Narrow" w:hAnsi="Arial Narrow"/>
              </w:rPr>
              <w:t>labs</w:t>
            </w:r>
            <w:proofErr w:type="spellEnd"/>
            <w:r w:rsidRPr="001E2D01">
              <w:rPr>
                <w:rFonts w:ascii="Arial Narrow" w:hAnsi="Arial Narrow"/>
              </w:rPr>
              <w:t xml:space="preserve">) a inteligentnej regulácie (regulačné </w:t>
            </w:r>
            <w:proofErr w:type="spellStart"/>
            <w:r w:rsidRPr="001E2D01">
              <w:rPr>
                <w:rFonts w:ascii="Arial Narrow" w:hAnsi="Arial Narrow"/>
              </w:rPr>
              <w:t>sandboxy</w:t>
            </w:r>
            <w:proofErr w:type="spellEnd"/>
            <w:r w:rsidRPr="001E2D01">
              <w:rPr>
                <w:rFonts w:ascii="Arial Narrow" w:hAnsi="Arial Narrow"/>
              </w:rPr>
              <w:t>);</w:t>
            </w:r>
          </w:p>
          <w:p w14:paraId="4098538D" w14:textId="77777777" w:rsidR="001E2D01" w:rsidRPr="001E2D01" w:rsidRDefault="001E2D01" w:rsidP="001E2D01">
            <w:pPr>
              <w:spacing w:after="120"/>
              <w:jc w:val="both"/>
              <w:rPr>
                <w:rFonts w:ascii="Arial Narrow" w:hAnsi="Arial Narrow"/>
              </w:rPr>
            </w:pPr>
            <w:r w:rsidRPr="001E2D01">
              <w:rPr>
                <w:rFonts w:ascii="Arial Narrow" w:hAnsi="Arial Narrow"/>
              </w:rPr>
              <w:t>-</w:t>
            </w:r>
            <w:r w:rsidRPr="001E2D01">
              <w:rPr>
                <w:rFonts w:ascii="Arial Narrow" w:hAnsi="Arial Narrow"/>
              </w:rPr>
              <w:tab/>
              <w:t>podpora budovania administratívnych, technických a analytických kapacít pre rozvoj inteligentných miest a regiónov a implementáciu projektov v tejto oblasti, vrátane podpory vzdelávacích aktivít a programov, a aktivít zameraných na budovanie vedomostnej základne, systematizácie zdieľania skúseností a poznatkov budúcej generácie odborných kapacít v oblasti inteligentných miest a regiónov;</w:t>
            </w:r>
          </w:p>
          <w:p w14:paraId="2ECA19D2" w14:textId="77777777" w:rsidR="001E2D01" w:rsidRPr="001E2D01" w:rsidRDefault="001E2D01" w:rsidP="001E2D01">
            <w:pPr>
              <w:spacing w:after="120"/>
              <w:jc w:val="both"/>
              <w:rPr>
                <w:rFonts w:ascii="Arial Narrow" w:hAnsi="Arial Narrow"/>
              </w:rPr>
            </w:pPr>
            <w:r w:rsidRPr="001E2D01">
              <w:rPr>
                <w:rFonts w:ascii="Arial Narrow" w:hAnsi="Arial Narrow"/>
              </w:rPr>
              <w:t>-</w:t>
            </w:r>
            <w:r w:rsidRPr="001E2D01">
              <w:rPr>
                <w:rFonts w:ascii="Arial Narrow" w:hAnsi="Arial Narrow"/>
              </w:rPr>
              <w:tab/>
              <w:t xml:space="preserve">technická asistencia pre prípravu a realizáciu konceptov, stratégií, projektov a </w:t>
            </w:r>
            <w:proofErr w:type="spellStart"/>
            <w:r w:rsidRPr="001E2D01">
              <w:rPr>
                <w:rFonts w:ascii="Arial Narrow" w:hAnsi="Arial Narrow"/>
              </w:rPr>
              <w:t>multi</w:t>
            </w:r>
            <w:proofErr w:type="spellEnd"/>
            <w:r w:rsidRPr="001E2D01">
              <w:rPr>
                <w:rFonts w:ascii="Arial Narrow" w:hAnsi="Arial Narrow"/>
              </w:rPr>
              <w:t>-sektorových investícií v oblasti rozvoja inteligentných miest a regiónov;</w:t>
            </w:r>
          </w:p>
          <w:p w14:paraId="1A4D5FB6" w14:textId="77777777" w:rsidR="001E2D01" w:rsidRPr="001E2D01" w:rsidRDefault="001E2D01" w:rsidP="001E2D01">
            <w:pPr>
              <w:spacing w:after="120"/>
              <w:jc w:val="both"/>
              <w:rPr>
                <w:rFonts w:ascii="Arial Narrow" w:hAnsi="Arial Narrow"/>
              </w:rPr>
            </w:pPr>
            <w:r w:rsidRPr="001E2D01">
              <w:rPr>
                <w:rFonts w:ascii="Arial Narrow" w:hAnsi="Arial Narrow"/>
              </w:rPr>
              <w:t>-</w:t>
            </w:r>
            <w:r w:rsidRPr="001E2D01">
              <w:rPr>
                <w:rFonts w:ascii="Arial Narrow" w:hAnsi="Arial Narrow"/>
              </w:rPr>
              <w:tab/>
              <w:t xml:space="preserve">podpora aktivít medzi-obecnej, resp. medzi-regionálnej či cez-hraničnej spolupráce v oblasti rozvoja inteligentných miest a regiónov (napr. v synergii s implementáciou konceptov </w:t>
            </w:r>
            <w:proofErr w:type="spellStart"/>
            <w:r w:rsidRPr="001E2D01">
              <w:rPr>
                <w:rFonts w:ascii="Arial Narrow" w:hAnsi="Arial Narrow"/>
              </w:rPr>
              <w:t>Smart</w:t>
            </w:r>
            <w:proofErr w:type="spellEnd"/>
            <w:r w:rsidRPr="001E2D01">
              <w:rPr>
                <w:rFonts w:ascii="Arial Narrow" w:hAnsi="Arial Narrow"/>
              </w:rPr>
              <w:t xml:space="preserve"> </w:t>
            </w:r>
            <w:proofErr w:type="spellStart"/>
            <w:r w:rsidRPr="001E2D01">
              <w:rPr>
                <w:rFonts w:ascii="Arial Narrow" w:hAnsi="Arial Narrow"/>
              </w:rPr>
              <w:t>Village</w:t>
            </w:r>
            <w:proofErr w:type="spellEnd"/>
            <w:r w:rsidRPr="001E2D01">
              <w:rPr>
                <w:rFonts w:ascii="Arial Narrow" w:hAnsi="Arial Narrow"/>
              </w:rPr>
              <w:t xml:space="preserve"> a pod.), experimentovania s novými technológiami, pilotovania inovatívnych riešení, ich škálovania či replikácie, zdieľanie a budovanie administratívnych a technických kapacít;</w:t>
            </w:r>
          </w:p>
          <w:p w14:paraId="06983879" w14:textId="4A87F654" w:rsidR="00CB4106" w:rsidRPr="00B67F70" w:rsidRDefault="001E2D01" w:rsidP="001E2D01">
            <w:pPr>
              <w:spacing w:after="120"/>
              <w:jc w:val="both"/>
              <w:rPr>
                <w:rFonts w:ascii="Arial Narrow" w:hAnsi="Arial Narrow"/>
              </w:rPr>
            </w:pPr>
            <w:r w:rsidRPr="001E2D01">
              <w:rPr>
                <w:rFonts w:ascii="Arial Narrow" w:hAnsi="Arial Narrow"/>
              </w:rPr>
              <w:t>-</w:t>
            </w:r>
            <w:r w:rsidRPr="001E2D01">
              <w:rPr>
                <w:rFonts w:ascii="Arial Narrow" w:hAnsi="Arial Narrow"/>
              </w:rPr>
              <w:tab/>
              <w:t>podpora účasti slovenských miest a regiónov v medzinárodných sieťach, platformách, projektoch a partnerstvách.</w:t>
            </w:r>
          </w:p>
        </w:tc>
      </w:tr>
    </w:tbl>
    <w:p w14:paraId="353C56B4" w14:textId="7C1D8379" w:rsidR="00CB4106" w:rsidRPr="00B67F70" w:rsidRDefault="00BC321E" w:rsidP="00BC321E">
      <w:pPr>
        <w:pStyle w:val="L1"/>
        <w:numPr>
          <w:ilvl w:val="0"/>
          <w:numId w:val="46"/>
        </w:numPr>
        <w:spacing w:after="240"/>
        <w:rPr>
          <w:sz w:val="22"/>
          <w:szCs w:val="22"/>
        </w:rPr>
      </w:pPr>
      <w:r w:rsidRPr="00B67F70">
        <w:rPr>
          <w:sz w:val="22"/>
          <w:szCs w:val="22"/>
        </w:rPr>
        <w:lastRenderedPageBreak/>
        <w:t>Vylučujúce hodnotiace kritéria</w:t>
      </w:r>
    </w:p>
    <w:p w14:paraId="2BE88735" w14:textId="654008F1" w:rsidR="00C349E7" w:rsidRPr="00B67F70" w:rsidRDefault="00BC321E" w:rsidP="00FC581E">
      <w:pPr>
        <w:keepNext/>
        <w:spacing w:after="240"/>
        <w:jc w:val="both"/>
        <w:rPr>
          <w:rFonts w:ascii="Arial Narrow" w:hAnsi="Arial Narrow"/>
          <w:b/>
        </w:rPr>
      </w:pPr>
      <w:r w:rsidRPr="00B67F70">
        <w:rPr>
          <w:rFonts w:ascii="Arial Narrow" w:hAnsi="Arial Narrow"/>
        </w:rPr>
        <w:t>Nižšie definované h</w:t>
      </w:r>
      <w:r w:rsidR="00841262" w:rsidRPr="00B67F70">
        <w:rPr>
          <w:rFonts w:ascii="Arial Narrow" w:hAnsi="Arial Narrow"/>
        </w:rPr>
        <w:t>odnotiace kritériá</w:t>
      </w:r>
      <w:r w:rsidR="00D4636E" w:rsidRPr="00B67F70">
        <w:rPr>
          <w:rFonts w:ascii="Arial Narrow" w:hAnsi="Arial Narrow"/>
        </w:rPr>
        <w:t xml:space="preserve"> tzv. vecné kritéria</w:t>
      </w:r>
      <w:r w:rsidR="00841262" w:rsidRPr="00B67F70">
        <w:rPr>
          <w:rFonts w:ascii="Arial Narrow" w:hAnsi="Arial Narrow"/>
        </w:rPr>
        <w:t xml:space="preserve"> žiadostí o poskytnutie nenávratného finančného príspevku (ďalej ako „</w:t>
      </w:r>
      <w:proofErr w:type="spellStart"/>
      <w:r w:rsidR="00841262" w:rsidRPr="00B67F70">
        <w:rPr>
          <w:rFonts w:ascii="Arial Narrow" w:hAnsi="Arial Narrow"/>
        </w:rPr>
        <w:t>ŽoNFP</w:t>
      </w:r>
      <w:proofErr w:type="spellEnd"/>
      <w:r w:rsidR="00841262" w:rsidRPr="00B67F70">
        <w:rPr>
          <w:rFonts w:ascii="Arial Narrow" w:hAnsi="Arial Narrow"/>
        </w:rPr>
        <w:t xml:space="preserve">“) predstavujú </w:t>
      </w:r>
      <w:r w:rsidR="00841262" w:rsidRPr="00B67F70">
        <w:rPr>
          <w:rFonts w:ascii="Arial Narrow" w:hAnsi="Arial Narrow"/>
          <w:b/>
        </w:rPr>
        <w:t>vylučujúc</w:t>
      </w:r>
      <w:r w:rsidR="00CB4106" w:rsidRPr="00B67F70">
        <w:rPr>
          <w:rFonts w:ascii="Arial Narrow" w:hAnsi="Arial Narrow"/>
          <w:b/>
        </w:rPr>
        <w:t>e kritéria</w:t>
      </w:r>
      <w:r w:rsidR="008B41CE" w:rsidRPr="00B67F70">
        <w:rPr>
          <w:rFonts w:ascii="Arial Narrow" w:hAnsi="Arial Narrow"/>
          <w:b/>
        </w:rPr>
        <w:t xml:space="preserve">, </w:t>
      </w:r>
      <w:r w:rsidR="008B41CE" w:rsidRPr="00B67F70">
        <w:rPr>
          <w:rFonts w:ascii="Arial Narrow" w:hAnsi="Arial Narrow"/>
        </w:rPr>
        <w:t>ktoré</w:t>
      </w:r>
      <w:r w:rsidR="00841262" w:rsidRPr="00B67F70">
        <w:rPr>
          <w:rFonts w:ascii="Arial Narrow" w:hAnsi="Arial Narrow"/>
        </w:rPr>
        <w:t xml:space="preserve"> sú vyhodnocované iba možnosťou </w:t>
      </w:r>
      <w:r w:rsidR="00841262" w:rsidRPr="00B67F70">
        <w:rPr>
          <w:rFonts w:ascii="Arial Narrow" w:hAnsi="Arial Narrow"/>
          <w:b/>
        </w:rPr>
        <w:t>áno</w:t>
      </w:r>
      <w:r w:rsidR="00F50271" w:rsidRPr="00B67F70">
        <w:rPr>
          <w:rFonts w:ascii="Arial Narrow" w:hAnsi="Arial Narrow"/>
          <w:b/>
        </w:rPr>
        <w:t xml:space="preserve"> alebo </w:t>
      </w:r>
      <w:r w:rsidR="00841262" w:rsidRPr="00B67F70">
        <w:rPr>
          <w:rFonts w:ascii="Arial Narrow" w:hAnsi="Arial Narrow"/>
          <w:b/>
        </w:rPr>
        <w:t>nie</w:t>
      </w:r>
      <w:r w:rsidR="00841262" w:rsidRPr="00B67F70">
        <w:rPr>
          <w:rFonts w:ascii="Arial Narrow" w:hAnsi="Arial Narrow"/>
        </w:rPr>
        <w:t xml:space="preserve">, pričom </w:t>
      </w:r>
      <w:r w:rsidR="00841262" w:rsidRPr="00B67F70">
        <w:rPr>
          <w:rFonts w:ascii="Arial Narrow" w:hAnsi="Arial Narrow"/>
          <w:b/>
        </w:rPr>
        <w:t>,,nie“</w:t>
      </w:r>
      <w:r w:rsidR="00841262" w:rsidRPr="00B67F70">
        <w:rPr>
          <w:rFonts w:ascii="Arial Narrow" w:hAnsi="Arial Narrow"/>
        </w:rPr>
        <w:t xml:space="preserve"> znamená automaticky </w:t>
      </w:r>
      <w:r w:rsidR="00841262" w:rsidRPr="00B67F70">
        <w:rPr>
          <w:rFonts w:ascii="Arial Narrow" w:hAnsi="Arial Narrow"/>
          <w:b/>
        </w:rPr>
        <w:t>nesplnenie kritérií</w:t>
      </w:r>
      <w:r w:rsidR="00841262" w:rsidRPr="00B67F70">
        <w:rPr>
          <w:rFonts w:ascii="Arial Narrow" w:hAnsi="Arial Narrow"/>
        </w:rPr>
        <w:t xml:space="preserve"> pre výber projektov a </w:t>
      </w:r>
      <w:r w:rsidR="00841262" w:rsidRPr="00B67F70">
        <w:rPr>
          <w:rFonts w:ascii="Arial Narrow" w:hAnsi="Arial Narrow"/>
          <w:b/>
        </w:rPr>
        <w:t xml:space="preserve">neschválenie </w:t>
      </w:r>
      <w:proofErr w:type="spellStart"/>
      <w:r w:rsidR="00841262" w:rsidRPr="00B67F70">
        <w:rPr>
          <w:rFonts w:ascii="Arial Narrow" w:hAnsi="Arial Narrow"/>
          <w:b/>
        </w:rPr>
        <w:t>ŽoNFP</w:t>
      </w:r>
      <w:proofErr w:type="spellEnd"/>
      <w:r w:rsidR="00841262" w:rsidRPr="00B67F70">
        <w:rPr>
          <w:rFonts w:ascii="Arial Narrow" w:hAnsi="Arial Narrow"/>
          <w:b/>
        </w:rPr>
        <w:t>.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264"/>
        <w:gridCol w:w="7520"/>
        <w:gridCol w:w="1120"/>
        <w:gridCol w:w="4038"/>
      </w:tblGrid>
      <w:tr w:rsidR="002526E6" w:rsidRPr="00B67F70" w14:paraId="39E51D01" w14:textId="77777777" w:rsidTr="00D72856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5B9BD5" w:themeFill="accent1"/>
          </w:tcPr>
          <w:p w14:paraId="2A55D550" w14:textId="5C775ABA" w:rsidR="002526E6" w:rsidRPr="00B67F70" w:rsidRDefault="002526E6" w:rsidP="002526E6">
            <w:pPr>
              <w:spacing w:after="0" w:line="240" w:lineRule="auto"/>
              <w:ind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Hodnotiace kritérium</w:t>
            </w:r>
          </w:p>
        </w:tc>
      </w:tr>
      <w:tr w:rsidR="002526E6" w:rsidRPr="00B67F70" w14:paraId="6AC6DDD1" w14:textId="77777777" w:rsidTr="00FC581E">
        <w:trPr>
          <w:trHeight w:val="300"/>
          <w:jc w:val="center"/>
        </w:trPr>
        <w:tc>
          <w:tcPr>
            <w:tcW w:w="142" w:type="pct"/>
            <w:vMerge w:val="restart"/>
            <w:shd w:val="clear" w:color="auto" w:fill="DEEAF6" w:themeFill="accent1" w:themeFillTint="33"/>
            <w:vAlign w:val="center"/>
          </w:tcPr>
          <w:p w14:paraId="64985043" w14:textId="7CADA3DF" w:rsidR="002526E6" w:rsidRPr="00B67F70" w:rsidRDefault="002526E6" w:rsidP="00691593">
            <w:pPr>
              <w:spacing w:after="0" w:line="240" w:lineRule="auto"/>
              <w:ind w:left="135"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 xml:space="preserve">1. </w:t>
            </w:r>
          </w:p>
        </w:tc>
        <w:tc>
          <w:tcPr>
            <w:tcW w:w="736" w:type="pct"/>
            <w:vMerge w:val="restart"/>
            <w:shd w:val="clear" w:color="auto" w:fill="DEEAF6" w:themeFill="accent1" w:themeFillTint="33"/>
            <w:vAlign w:val="center"/>
          </w:tcPr>
          <w:p w14:paraId="46437710" w14:textId="22F019E8" w:rsidR="002526E6" w:rsidRPr="00B67F70" w:rsidRDefault="002526E6" w:rsidP="00D12807">
            <w:pPr>
              <w:spacing w:after="0" w:line="240" w:lineRule="auto"/>
              <w:ind w:left="135"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 xml:space="preserve">Príspevok    projektu k cieľom a </w:t>
            </w:r>
            <w:r w:rsidR="00D12807" w:rsidRPr="00B67F7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 xml:space="preserve">aktivitám </w:t>
            </w:r>
            <w:r w:rsidR="00F50388" w:rsidRPr="00B67F7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Programu Slovensko 2021 -2027</w:t>
            </w:r>
            <w:r w:rsidR="0062463B" w:rsidRPr="00B67F7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 xml:space="preserve"> a k výsledkom Partnerskej dohody </w:t>
            </w:r>
          </w:p>
        </w:tc>
        <w:tc>
          <w:tcPr>
            <w:tcW w:w="2445" w:type="pct"/>
            <w:shd w:val="clear" w:color="auto" w:fill="DEEAF6" w:themeFill="accent1" w:themeFillTint="33"/>
            <w:vAlign w:val="center"/>
            <w:hideMark/>
          </w:tcPr>
          <w:p w14:paraId="25967905" w14:textId="49BBD767" w:rsidR="002526E6" w:rsidRPr="00B67F70" w:rsidRDefault="002526E6" w:rsidP="002526E6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364" w:type="pct"/>
            <w:shd w:val="clear" w:color="auto" w:fill="DEEAF6" w:themeFill="accent1" w:themeFillTint="33"/>
            <w:vAlign w:val="center"/>
            <w:hideMark/>
          </w:tcPr>
          <w:p w14:paraId="18AD7D80" w14:textId="77777777" w:rsidR="002526E6" w:rsidRPr="00B67F70" w:rsidRDefault="002526E6" w:rsidP="002526E6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312" w:type="pct"/>
            <w:shd w:val="clear" w:color="auto" w:fill="DEEAF6" w:themeFill="accent1" w:themeFillTint="33"/>
            <w:vAlign w:val="center"/>
            <w:hideMark/>
          </w:tcPr>
          <w:p w14:paraId="52B45251" w14:textId="2A244993" w:rsidR="002526E6" w:rsidRPr="00B67F70" w:rsidRDefault="002526E6" w:rsidP="002526E6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b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b/>
                <w:lang w:eastAsia="sk-SK"/>
              </w:rPr>
              <w:t xml:space="preserve">Spôsob aplikácie </w:t>
            </w:r>
          </w:p>
        </w:tc>
      </w:tr>
      <w:tr w:rsidR="002526E6" w:rsidRPr="00B67F70" w14:paraId="6AACFD2B" w14:textId="77777777" w:rsidTr="00EE694F">
        <w:trPr>
          <w:trHeight w:val="961"/>
          <w:jc w:val="center"/>
        </w:trPr>
        <w:tc>
          <w:tcPr>
            <w:tcW w:w="142" w:type="pct"/>
            <w:vMerge/>
          </w:tcPr>
          <w:p w14:paraId="54092EF4" w14:textId="77777777" w:rsidR="002526E6" w:rsidRPr="00B67F70" w:rsidRDefault="002526E6" w:rsidP="002526E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736" w:type="pct"/>
            <w:vMerge/>
          </w:tcPr>
          <w:p w14:paraId="780AD13F" w14:textId="282950B0" w:rsidR="002526E6" w:rsidRPr="00B67F70" w:rsidRDefault="002526E6" w:rsidP="002526E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2445" w:type="pct"/>
            <w:vMerge w:val="restart"/>
            <w:shd w:val="clear" w:color="auto" w:fill="auto"/>
            <w:vAlign w:val="center"/>
          </w:tcPr>
          <w:p w14:paraId="1DD59C7E" w14:textId="0F910A75" w:rsidR="002526E6" w:rsidRPr="00B67F70" w:rsidRDefault="002526E6" w:rsidP="002526E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lang w:eastAsia="sk-SK"/>
              </w:rPr>
              <w:t xml:space="preserve">Posudzuje sa súlad projektu s intervenčnou stratégiou </w:t>
            </w:r>
            <w:r w:rsidR="00F50388" w:rsidRPr="00B67F70">
              <w:rPr>
                <w:rFonts w:ascii="Arial Narrow" w:eastAsia="Times New Roman" w:hAnsi="Arial Narrow" w:cs="Arial"/>
                <w:lang w:eastAsia="sk-SK"/>
              </w:rPr>
              <w:t>programu Slovensko 2021 – 2027 (ďalej ako „P SK“)</w:t>
            </w:r>
            <w:r w:rsidRPr="00B67F70">
              <w:rPr>
                <w:rFonts w:ascii="Arial Narrow" w:eastAsia="Times New Roman" w:hAnsi="Arial Narrow" w:cs="Arial"/>
                <w:lang w:eastAsia="sk-SK"/>
              </w:rPr>
              <w:t xml:space="preserve"> v nasledovných oblastiach:</w:t>
            </w:r>
          </w:p>
          <w:p w14:paraId="26E154E2" w14:textId="7D493FCA" w:rsidR="002526E6" w:rsidRPr="00B67F70" w:rsidRDefault="002526E6" w:rsidP="002526E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lang w:eastAsia="sk-SK"/>
              </w:rPr>
              <w:t xml:space="preserve">1) súlad projektu s niektorým z nasledujúcich špecifických cieľov: </w:t>
            </w:r>
            <w:r w:rsidRPr="00B67F70">
              <w:rPr>
                <w:rFonts w:ascii="Arial Narrow" w:eastAsia="Times New Roman" w:hAnsi="Arial Narrow" w:cs="Arial"/>
                <w:b/>
                <w:lang w:eastAsia="sk-SK"/>
              </w:rPr>
              <w:t>RSO1.2</w:t>
            </w:r>
            <w:r w:rsidR="00497AA9" w:rsidRPr="00B67F70">
              <w:rPr>
                <w:rFonts w:ascii="Arial Narrow" w:eastAsia="Times New Roman" w:hAnsi="Arial Narrow" w:cs="Arial"/>
                <w:b/>
                <w:lang w:eastAsia="sk-SK"/>
              </w:rPr>
              <w:t xml:space="preserve"> (opatrenie 1.2.</w:t>
            </w:r>
            <w:r w:rsidR="00E34947">
              <w:rPr>
                <w:rFonts w:ascii="Arial Narrow" w:eastAsia="Times New Roman" w:hAnsi="Arial Narrow" w:cs="Arial"/>
                <w:b/>
                <w:lang w:eastAsia="sk-SK"/>
              </w:rPr>
              <w:t>2</w:t>
            </w:r>
            <w:r w:rsidR="00497AA9" w:rsidRPr="00B67F70">
              <w:rPr>
                <w:rFonts w:ascii="Arial Narrow" w:eastAsia="Times New Roman" w:hAnsi="Arial Narrow" w:cs="Arial"/>
                <w:b/>
                <w:lang w:eastAsia="sk-SK"/>
              </w:rPr>
              <w:t>)</w:t>
            </w:r>
            <w:r w:rsidRPr="00B67F70">
              <w:rPr>
                <w:rFonts w:ascii="Arial Narrow" w:eastAsia="Times New Roman" w:hAnsi="Arial Narrow" w:cs="Arial"/>
                <w:lang w:eastAsia="sk-SK"/>
              </w:rPr>
              <w:t xml:space="preserve">, </w:t>
            </w:r>
          </w:p>
          <w:p w14:paraId="2D82240A" w14:textId="50D81014" w:rsidR="002526E6" w:rsidRPr="00B67F70" w:rsidRDefault="002526E6" w:rsidP="002526E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lang w:eastAsia="sk-SK"/>
              </w:rPr>
              <w:t>2)</w:t>
            </w:r>
            <w:r w:rsidR="00E34947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Pr="00B67F70">
              <w:rPr>
                <w:rFonts w:ascii="Arial Narrow" w:eastAsia="Times New Roman" w:hAnsi="Arial Narrow" w:cs="Arial"/>
                <w:lang w:eastAsia="sk-SK"/>
              </w:rPr>
              <w:t>súlad s očakávanými výsledkami</w:t>
            </w:r>
            <w:r w:rsidR="0014583F" w:rsidRPr="00B67F70">
              <w:rPr>
                <w:rFonts w:ascii="Arial Narrow" w:eastAsia="Times New Roman" w:hAnsi="Arial Narrow" w:cs="Arial"/>
                <w:lang w:eastAsia="sk-SK"/>
              </w:rPr>
              <w:t xml:space="preserve"> definovanými v Partnerskej dohode pre relevantný špecifický cieľ RSO 1.2 </w:t>
            </w:r>
          </w:p>
          <w:p w14:paraId="74AD677A" w14:textId="77777777" w:rsidR="002526E6" w:rsidRPr="00B67F70" w:rsidRDefault="002526E6" w:rsidP="002526E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lang w:eastAsia="sk-SK"/>
              </w:rPr>
              <w:t>3) súlad s definovanými typmi oprávnených aktivít v rámci výzvy.</w:t>
            </w:r>
          </w:p>
          <w:p w14:paraId="3B6796FA" w14:textId="77777777" w:rsidR="002526E6" w:rsidRPr="00B67F70" w:rsidRDefault="002526E6" w:rsidP="002526E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  <w:p w14:paraId="6A388672" w14:textId="1017BEC7" w:rsidR="002526E6" w:rsidRPr="00B67F70" w:rsidRDefault="002526E6" w:rsidP="002526E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lang w:eastAsia="sk-SK"/>
              </w:rPr>
              <w:t>Na rozdiel od administratívneho overenia ide o hĺbkové posúdenie vecnej (obsahovej) stránky projektu z hľadiska jeho súladu s intervenčnou stratégiou P SK.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58AB66F" w14:textId="77777777" w:rsidR="002526E6" w:rsidRPr="00B67F70" w:rsidRDefault="002526E6" w:rsidP="002526E6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lang w:eastAsia="sk-SK"/>
              </w:rPr>
              <w:t>áno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05856CD6" w14:textId="69E136F7" w:rsidR="002526E6" w:rsidRPr="00B67F70" w:rsidRDefault="002526E6" w:rsidP="002526E6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i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lang w:eastAsia="sk-SK"/>
              </w:rPr>
              <w:t>Projekt je v súlade s intervenčnou stratégiou P SK v príslušných oblastiach</w:t>
            </w:r>
            <w:r w:rsidRPr="00B67F70">
              <w:rPr>
                <w:rFonts w:ascii="Arial Narrow" w:eastAsia="Times New Roman" w:hAnsi="Arial Narrow" w:cs="Arial"/>
                <w:i/>
                <w:lang w:eastAsia="sk-SK"/>
              </w:rPr>
              <w:t>.</w:t>
            </w:r>
          </w:p>
        </w:tc>
      </w:tr>
      <w:tr w:rsidR="002526E6" w:rsidRPr="00B67F70" w14:paraId="7022677D" w14:textId="77777777" w:rsidTr="00FC581E">
        <w:trPr>
          <w:trHeight w:val="555"/>
          <w:jc w:val="center"/>
        </w:trPr>
        <w:tc>
          <w:tcPr>
            <w:tcW w:w="142" w:type="pct"/>
            <w:vMerge/>
          </w:tcPr>
          <w:p w14:paraId="3AC4BA3C" w14:textId="77777777" w:rsidR="002526E6" w:rsidRPr="00B67F70" w:rsidRDefault="002526E6" w:rsidP="002526E6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736" w:type="pct"/>
            <w:vMerge/>
          </w:tcPr>
          <w:p w14:paraId="73A2E045" w14:textId="4AC3208E" w:rsidR="002526E6" w:rsidRPr="00B67F70" w:rsidRDefault="002526E6" w:rsidP="002526E6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2445" w:type="pct"/>
            <w:vMerge/>
            <w:shd w:val="clear" w:color="auto" w:fill="auto"/>
            <w:vAlign w:val="center"/>
          </w:tcPr>
          <w:p w14:paraId="09795A01" w14:textId="520A63C8" w:rsidR="002526E6" w:rsidRPr="00B67F70" w:rsidRDefault="002526E6" w:rsidP="002526E6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F7E83C0" w14:textId="77777777" w:rsidR="002526E6" w:rsidRPr="00B67F70" w:rsidRDefault="002526E6" w:rsidP="002526E6">
            <w:pPr>
              <w:spacing w:after="0" w:line="240" w:lineRule="auto"/>
              <w:ind w:right="-3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lang w:eastAsia="sk-SK"/>
              </w:rPr>
              <w:t>nie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039116C0" w14:textId="575353C8" w:rsidR="002526E6" w:rsidRPr="00B67F70" w:rsidRDefault="002526E6" w:rsidP="002526E6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lang w:eastAsia="sk-SK"/>
              </w:rPr>
              <w:t>Projekt nie je v súlade s intervenčnou stratégiou P SK v príslušných oblastiach.</w:t>
            </w:r>
          </w:p>
        </w:tc>
      </w:tr>
    </w:tbl>
    <w:p w14:paraId="73B98683" w14:textId="77777777" w:rsidR="00466376" w:rsidRPr="00B67F70" w:rsidRDefault="00466376" w:rsidP="00466376">
      <w:pPr>
        <w:tabs>
          <w:tab w:val="left" w:pos="1620"/>
        </w:tabs>
        <w:spacing w:before="120" w:after="120" w:line="288" w:lineRule="auto"/>
        <w:jc w:val="both"/>
        <w:rPr>
          <w:rFonts w:ascii="Arial Narrow" w:hAnsi="Arial Narrow" w:cs="Arial"/>
          <w:color w:val="000000" w:themeColor="text1"/>
        </w:rPr>
      </w:pPr>
      <w:r w:rsidRPr="00B67F70">
        <w:rPr>
          <w:rFonts w:ascii="Arial Narrow" w:hAnsi="Arial Narrow" w:cs="Arial"/>
          <w:color w:val="000000" w:themeColor="text1"/>
        </w:rPr>
        <w:t xml:space="preserve">Hodnotiteľ posudzuje najmä informácie uvedené v častiach </w:t>
      </w:r>
      <w:proofErr w:type="spellStart"/>
      <w:r w:rsidRPr="00B67F70">
        <w:rPr>
          <w:rFonts w:ascii="Arial Narrow" w:hAnsi="Arial Narrow" w:cs="Arial"/>
          <w:color w:val="000000" w:themeColor="text1"/>
        </w:rPr>
        <w:t>ŽoNFP</w:t>
      </w:r>
      <w:proofErr w:type="spellEnd"/>
      <w:r w:rsidRPr="00B67F70">
        <w:rPr>
          <w:rFonts w:ascii="Arial Narrow" w:hAnsi="Arial Narrow" w:cs="Arial"/>
          <w:color w:val="000000" w:themeColor="text1"/>
        </w:rPr>
        <w:t>: 5. Identifikácia projektu, 7. Popis projektu, 10.1 Aktivity projektu a očakávané merateľné ukazovatele.</w:t>
      </w:r>
    </w:p>
    <w:p w14:paraId="2F6A4BE6" w14:textId="77777777" w:rsidR="00466376" w:rsidRPr="00B67F70" w:rsidRDefault="00466376" w:rsidP="00466376">
      <w:pPr>
        <w:spacing w:before="120" w:after="120" w:line="288" w:lineRule="auto"/>
        <w:jc w:val="both"/>
        <w:rPr>
          <w:rFonts w:ascii="Arial Narrow" w:hAnsi="Arial Narrow" w:cs="Arial"/>
          <w:color w:val="000000" w:themeColor="text1"/>
        </w:rPr>
      </w:pPr>
      <w:r w:rsidRPr="00B67F70">
        <w:rPr>
          <w:rFonts w:ascii="Arial Narrow" w:hAnsi="Arial Narrow" w:cs="Arial"/>
          <w:color w:val="000000" w:themeColor="text1"/>
        </w:rPr>
        <w:t xml:space="preserve">Hodnotiteľ posúdi, či je správne a dostatočne deklarovaný súlad </w:t>
      </w:r>
      <w:proofErr w:type="spellStart"/>
      <w:r w:rsidRPr="00B67F70">
        <w:rPr>
          <w:rFonts w:ascii="Arial Narrow" w:hAnsi="Arial Narrow" w:cs="Arial"/>
          <w:color w:val="000000" w:themeColor="text1"/>
        </w:rPr>
        <w:t>ŽoNFP</w:t>
      </w:r>
      <w:proofErr w:type="spellEnd"/>
      <w:r w:rsidRPr="00B67F70">
        <w:rPr>
          <w:rFonts w:ascii="Arial Narrow" w:hAnsi="Arial Narrow" w:cs="Arial"/>
          <w:color w:val="000000" w:themeColor="text1"/>
        </w:rPr>
        <w:t xml:space="preserve"> s intervenčnou stratégiou P SK v nasledovných aspektoch:</w:t>
      </w:r>
    </w:p>
    <w:p w14:paraId="1BEE7738" w14:textId="5D4F2452" w:rsidR="00466376" w:rsidRPr="00B67F70" w:rsidRDefault="00466376" w:rsidP="00466376">
      <w:pPr>
        <w:pStyle w:val="Odsekzoznamu"/>
        <w:numPr>
          <w:ilvl w:val="0"/>
          <w:numId w:val="41"/>
        </w:numPr>
        <w:spacing w:before="120" w:after="120" w:line="288" w:lineRule="auto"/>
        <w:jc w:val="both"/>
        <w:rPr>
          <w:rFonts w:ascii="Arial Narrow" w:hAnsi="Arial Narrow" w:cs="Arial"/>
          <w:color w:val="000000" w:themeColor="text1"/>
          <w:lang w:val="sk-SK"/>
        </w:rPr>
      </w:pPr>
      <w:r w:rsidRPr="00B67F70">
        <w:rPr>
          <w:rFonts w:ascii="Arial Narrow" w:hAnsi="Arial Narrow" w:cs="Arial"/>
          <w:color w:val="000000" w:themeColor="text1"/>
          <w:lang w:val="sk-SK"/>
        </w:rPr>
        <w:t>súlad s príslušným špecifickým cieľom,</w:t>
      </w:r>
    </w:p>
    <w:p w14:paraId="26606FD2" w14:textId="25A5D10E" w:rsidR="00466376" w:rsidRPr="00B67F70" w:rsidRDefault="00466376" w:rsidP="00466376">
      <w:pPr>
        <w:pStyle w:val="Odsekzoznamu"/>
        <w:numPr>
          <w:ilvl w:val="0"/>
          <w:numId w:val="41"/>
        </w:numPr>
        <w:spacing w:before="120" w:after="120" w:line="288" w:lineRule="auto"/>
        <w:jc w:val="both"/>
        <w:rPr>
          <w:rFonts w:ascii="Arial Narrow" w:hAnsi="Arial Narrow" w:cs="Arial"/>
          <w:color w:val="000000" w:themeColor="text1"/>
          <w:lang w:val="sk-SK"/>
        </w:rPr>
      </w:pPr>
      <w:r w:rsidRPr="00B67F70">
        <w:rPr>
          <w:rFonts w:ascii="Arial Narrow" w:hAnsi="Arial Narrow" w:cs="Arial"/>
          <w:color w:val="000000" w:themeColor="text1"/>
          <w:lang w:val="sk-SK"/>
        </w:rPr>
        <w:t>súlad s očakávanými výsledkami</w:t>
      </w:r>
      <w:r w:rsidR="0014583F" w:rsidRPr="00B67F70">
        <w:rPr>
          <w:rFonts w:ascii="Arial Narrow" w:hAnsi="Arial Narrow" w:cs="Arial"/>
          <w:color w:val="000000" w:themeColor="text1"/>
          <w:lang w:val="sk-SK"/>
        </w:rPr>
        <w:t xml:space="preserve"> definovanými v Partnerskej dohode pre relevantný špecifický cieľ RSO 1.2</w:t>
      </w:r>
      <w:r w:rsidRPr="00B67F70">
        <w:rPr>
          <w:rFonts w:ascii="Arial Narrow" w:hAnsi="Arial Narrow" w:cs="Arial"/>
          <w:color w:val="000000" w:themeColor="text1"/>
          <w:lang w:val="sk-SK"/>
        </w:rPr>
        <w:t>,</w:t>
      </w:r>
    </w:p>
    <w:p w14:paraId="5CAE81E9" w14:textId="77777777" w:rsidR="00466376" w:rsidRPr="00B67F70" w:rsidRDefault="00466376" w:rsidP="00466376">
      <w:pPr>
        <w:pStyle w:val="Odsekzoznamu"/>
        <w:numPr>
          <w:ilvl w:val="0"/>
          <w:numId w:val="41"/>
        </w:numPr>
        <w:spacing w:before="120" w:after="120" w:line="288" w:lineRule="auto"/>
        <w:jc w:val="both"/>
        <w:rPr>
          <w:rFonts w:ascii="Arial Narrow" w:hAnsi="Arial Narrow" w:cs="Arial"/>
          <w:color w:val="000000" w:themeColor="text1"/>
          <w:lang w:val="sk-SK"/>
        </w:rPr>
      </w:pPr>
      <w:r w:rsidRPr="00B67F70">
        <w:rPr>
          <w:rFonts w:ascii="Arial Narrow" w:hAnsi="Arial Narrow" w:cs="Arial"/>
          <w:color w:val="000000" w:themeColor="text1"/>
          <w:lang w:val="sk-SK"/>
        </w:rPr>
        <w:t>súlad s definovanými typmi oprávnených aktivít v rámci výzvy.</w:t>
      </w:r>
    </w:p>
    <w:p w14:paraId="2DBAB172" w14:textId="4E3BBE2B" w:rsidR="00466376" w:rsidRPr="00B67F70" w:rsidRDefault="00466376" w:rsidP="00466376">
      <w:pPr>
        <w:spacing w:before="120" w:after="120" w:line="288" w:lineRule="auto"/>
        <w:jc w:val="both"/>
        <w:rPr>
          <w:rFonts w:ascii="Arial Narrow" w:hAnsi="Arial Narrow" w:cs="Arial"/>
          <w:color w:val="000000" w:themeColor="text1"/>
        </w:rPr>
      </w:pPr>
      <w:r w:rsidRPr="00B67F70">
        <w:rPr>
          <w:rFonts w:ascii="Arial Narrow" w:hAnsi="Arial Narrow" w:cs="Arial"/>
          <w:color w:val="000000" w:themeColor="text1"/>
        </w:rPr>
        <w:t xml:space="preserve">Hodnotiteľ posúdi, či deklarovaný príspevok vyplýva z realizácie konkrétnych aktivít projektu. </w:t>
      </w:r>
      <w:r w:rsidRPr="00B67F70">
        <w:rPr>
          <w:rFonts w:ascii="Arial Narrow" w:hAnsi="Arial Narrow" w:cs="Arial"/>
          <w:b/>
          <w:color w:val="000000" w:themeColor="text1"/>
        </w:rPr>
        <w:t xml:space="preserve">V prípade, že </w:t>
      </w:r>
      <w:proofErr w:type="spellStart"/>
      <w:r w:rsidRPr="00B67F70">
        <w:rPr>
          <w:rFonts w:ascii="Arial Narrow" w:hAnsi="Arial Narrow" w:cs="Arial"/>
          <w:b/>
          <w:color w:val="000000" w:themeColor="text1"/>
        </w:rPr>
        <w:t>ŽoNFP</w:t>
      </w:r>
      <w:proofErr w:type="spellEnd"/>
      <w:r w:rsidRPr="00B67F70">
        <w:rPr>
          <w:rFonts w:ascii="Arial Narrow" w:eastAsia="Helvetica" w:hAnsi="Arial Narrow" w:cs="Arial"/>
          <w:b/>
          <w:color w:val="000000" w:themeColor="text1"/>
        </w:rPr>
        <w:t xml:space="preserve"> je v súlade s intervenčnou stratégiou P SK vo všetkých troch uvedených </w:t>
      </w:r>
      <w:r w:rsidR="008B41CE" w:rsidRPr="00B67F70">
        <w:rPr>
          <w:rFonts w:ascii="Arial Narrow" w:eastAsia="Helvetica" w:hAnsi="Arial Narrow" w:cs="Arial"/>
          <w:b/>
          <w:color w:val="000000" w:themeColor="text1"/>
        </w:rPr>
        <w:t>oblastiach</w:t>
      </w:r>
      <w:r w:rsidRPr="00B67F70">
        <w:rPr>
          <w:rFonts w:ascii="Arial Narrow" w:eastAsia="Helvetica" w:hAnsi="Arial Narrow" w:cs="Arial"/>
          <w:b/>
          <w:color w:val="000000" w:themeColor="text1"/>
        </w:rPr>
        <w:t xml:space="preserve">, hodnotiteľ priradí odpoveď </w:t>
      </w:r>
      <w:r w:rsidR="00F53CF8" w:rsidRPr="00B67F70">
        <w:rPr>
          <w:rFonts w:ascii="Arial Narrow" w:eastAsia="Helvetica" w:hAnsi="Arial Narrow" w:cs="Arial"/>
          <w:b/>
          <w:color w:val="000000" w:themeColor="text1"/>
        </w:rPr>
        <w:t>„</w:t>
      </w:r>
      <w:r w:rsidRPr="00B67F70">
        <w:rPr>
          <w:rFonts w:ascii="Arial Narrow" w:eastAsia="Helvetica" w:hAnsi="Arial Narrow" w:cs="Arial"/>
          <w:b/>
          <w:color w:val="000000" w:themeColor="text1"/>
        </w:rPr>
        <w:t>áno</w:t>
      </w:r>
      <w:r w:rsidR="00F53CF8" w:rsidRPr="00B67F70">
        <w:rPr>
          <w:rFonts w:ascii="Arial Narrow" w:eastAsia="Helvetica" w:hAnsi="Arial Narrow" w:cs="Arial"/>
          <w:b/>
          <w:color w:val="000000" w:themeColor="text1"/>
        </w:rPr>
        <w:t>“</w:t>
      </w:r>
      <w:r w:rsidRPr="00B67F70">
        <w:rPr>
          <w:rFonts w:ascii="Arial Narrow" w:eastAsia="Helvetica" w:hAnsi="Arial Narrow" w:cs="Arial"/>
          <w:b/>
          <w:color w:val="000000" w:themeColor="text1"/>
        </w:rPr>
        <w:t>. V opačnom prípade prirad</w:t>
      </w:r>
      <w:r w:rsidR="00F53CF8" w:rsidRPr="00B67F70">
        <w:rPr>
          <w:rFonts w:ascii="Arial Narrow" w:eastAsia="Helvetica" w:hAnsi="Arial Narrow" w:cs="Arial"/>
          <w:b/>
          <w:color w:val="000000" w:themeColor="text1"/>
        </w:rPr>
        <w:t>í odpoveď „</w:t>
      </w:r>
      <w:r w:rsidRPr="00B67F70">
        <w:rPr>
          <w:rFonts w:ascii="Arial Narrow" w:eastAsia="Helvetica" w:hAnsi="Arial Narrow" w:cs="Arial"/>
          <w:b/>
          <w:color w:val="000000" w:themeColor="text1"/>
        </w:rPr>
        <w:t>nie</w:t>
      </w:r>
      <w:r w:rsidR="00F53CF8" w:rsidRPr="00B67F70">
        <w:rPr>
          <w:rFonts w:ascii="Arial Narrow" w:eastAsia="Helvetica" w:hAnsi="Arial Narrow" w:cs="Arial"/>
          <w:b/>
          <w:color w:val="000000" w:themeColor="text1"/>
        </w:rPr>
        <w:t>“</w:t>
      </w:r>
      <w:r w:rsidRPr="00B67F70">
        <w:rPr>
          <w:rFonts w:ascii="Arial Narrow" w:eastAsia="Helvetica" w:hAnsi="Arial Narrow" w:cs="Arial"/>
          <w:b/>
          <w:color w:val="000000" w:themeColor="text1"/>
        </w:rPr>
        <w:t>.</w:t>
      </w:r>
    </w:p>
    <w:p w14:paraId="6E36282B" w14:textId="6AF61043" w:rsidR="00466376" w:rsidRPr="00B67F70" w:rsidRDefault="00466376" w:rsidP="00FC581E">
      <w:pPr>
        <w:spacing w:after="240" w:line="288" w:lineRule="auto"/>
        <w:jc w:val="both"/>
        <w:rPr>
          <w:rFonts w:ascii="Arial Narrow" w:hAnsi="Arial Narrow" w:cs="Arial"/>
          <w:color w:val="000000" w:themeColor="text1"/>
        </w:rPr>
      </w:pPr>
      <w:r w:rsidRPr="00B67F70">
        <w:rPr>
          <w:rFonts w:ascii="Arial Narrow" w:hAnsi="Arial Narrow" w:cs="Arial"/>
          <w:b/>
          <w:color w:val="000000" w:themeColor="text1"/>
        </w:rPr>
        <w:t>Hodnotiteľ svoju odpoveď zdôvodní</w:t>
      </w:r>
      <w:r w:rsidRPr="00B67F70">
        <w:rPr>
          <w:rFonts w:ascii="Arial Narrow" w:hAnsi="Arial Narrow" w:cs="Arial"/>
          <w:color w:val="000000" w:themeColor="text1"/>
        </w:rPr>
        <w:t xml:space="preserve"> v hodnotiacom hárku odborného hodnotenia v časti </w:t>
      </w:r>
      <w:r w:rsidR="00F50271" w:rsidRPr="00B67F70">
        <w:rPr>
          <w:rFonts w:ascii="Arial Narrow" w:hAnsi="Arial Narrow" w:cs="Arial"/>
          <w:color w:val="000000" w:themeColor="text1"/>
        </w:rPr>
        <w:t xml:space="preserve">„Komentár“ </w:t>
      </w:r>
      <w:r w:rsidRPr="00B67F70">
        <w:rPr>
          <w:rFonts w:ascii="Arial Narrow" w:hAnsi="Arial Narrow" w:cs="Arial"/>
          <w:color w:val="000000" w:themeColor="text1"/>
        </w:rPr>
        <w:t>a súčasne uvedie odkaz na dokument alebo relevantnú časť (</w:t>
      </w:r>
      <w:proofErr w:type="spellStart"/>
      <w:r w:rsidRPr="00B67F70">
        <w:rPr>
          <w:rFonts w:ascii="Arial Narrow" w:hAnsi="Arial Narrow" w:cs="Arial"/>
          <w:color w:val="000000" w:themeColor="text1"/>
        </w:rPr>
        <w:t>ŽoNFP</w:t>
      </w:r>
      <w:proofErr w:type="spellEnd"/>
      <w:r w:rsidRPr="00B67F70">
        <w:rPr>
          <w:rFonts w:ascii="Arial Narrow" w:hAnsi="Arial Narrow" w:cs="Arial"/>
          <w:color w:val="000000" w:themeColor="text1"/>
        </w:rPr>
        <w:t xml:space="preserve"> a relevantnej prílohy), na základe ktorej bolo vykonané hodnotenie. Hodnotiteľ je povinný uviesť odpoveď pri každom konkrétnom hodnotení.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264"/>
        <w:gridCol w:w="7520"/>
        <w:gridCol w:w="1120"/>
        <w:gridCol w:w="4038"/>
      </w:tblGrid>
      <w:tr w:rsidR="00D72856" w:rsidRPr="00B67F70" w14:paraId="3AA09C27" w14:textId="77777777" w:rsidTr="00F77C01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5B9BD5" w:themeFill="accent1"/>
          </w:tcPr>
          <w:p w14:paraId="2100E6BD" w14:textId="77777777" w:rsidR="00D72856" w:rsidRPr="00B67F70" w:rsidRDefault="00D72856" w:rsidP="00F77C01">
            <w:pPr>
              <w:spacing w:after="0" w:line="240" w:lineRule="auto"/>
              <w:ind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Hodnotiace kritérium</w:t>
            </w:r>
          </w:p>
        </w:tc>
      </w:tr>
      <w:tr w:rsidR="00D72856" w:rsidRPr="00B67F70" w14:paraId="29B94031" w14:textId="77777777" w:rsidTr="00213C02">
        <w:trPr>
          <w:trHeight w:val="550"/>
        </w:trPr>
        <w:tc>
          <w:tcPr>
            <w:tcW w:w="142" w:type="pct"/>
            <w:vMerge w:val="restart"/>
            <w:shd w:val="clear" w:color="auto" w:fill="DEEAF6" w:themeFill="accent1" w:themeFillTint="33"/>
            <w:vAlign w:val="center"/>
          </w:tcPr>
          <w:p w14:paraId="3E93668D" w14:textId="0E861419" w:rsidR="00D72856" w:rsidRPr="00B67F70" w:rsidRDefault="00D72856" w:rsidP="00691593">
            <w:pPr>
              <w:spacing w:after="0" w:line="240" w:lineRule="auto"/>
              <w:ind w:left="135"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 xml:space="preserve">2. </w:t>
            </w:r>
          </w:p>
        </w:tc>
        <w:tc>
          <w:tcPr>
            <w:tcW w:w="736" w:type="pct"/>
            <w:vMerge w:val="restart"/>
            <w:shd w:val="clear" w:color="auto" w:fill="DEEAF6" w:themeFill="accent1" w:themeFillTint="33"/>
            <w:vAlign w:val="center"/>
          </w:tcPr>
          <w:p w14:paraId="37D1F5A8" w14:textId="7B83F8BB" w:rsidR="00D72856" w:rsidRPr="00B67F70" w:rsidRDefault="00D72856">
            <w:pPr>
              <w:spacing w:after="0" w:line="240" w:lineRule="auto"/>
              <w:ind w:left="135"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Je projekt v súlade s </w:t>
            </w:r>
            <w:r w:rsidR="00DA3418" w:rsidRPr="00DA3418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 xml:space="preserve">platným Akčným plánom inteligentných </w:t>
            </w:r>
            <w:r w:rsidR="00DA3418" w:rsidRPr="00DA3418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lastRenderedPageBreak/>
              <w:t>miest a regiónov pre roky 2023 – 2026</w:t>
            </w:r>
            <w:r w:rsidR="00F459F2" w:rsidRPr="00B67F70">
              <w:rPr>
                <w:rFonts w:ascii="Arial Narrow" w:eastAsia="Times New Roman" w:hAnsi="Arial Narrow" w:cs="Arial"/>
                <w:bCs/>
                <w:color w:val="000000"/>
                <w:lang w:eastAsia="sk-SK"/>
              </w:rPr>
              <w:t>?</w:t>
            </w:r>
          </w:p>
        </w:tc>
        <w:tc>
          <w:tcPr>
            <w:tcW w:w="2445" w:type="pct"/>
            <w:shd w:val="clear" w:color="auto" w:fill="DEEAF6" w:themeFill="accent1" w:themeFillTint="33"/>
            <w:vAlign w:val="center"/>
            <w:hideMark/>
          </w:tcPr>
          <w:p w14:paraId="0CC9FDFC" w14:textId="77777777" w:rsidR="00D72856" w:rsidRPr="00B67F70" w:rsidRDefault="00D72856" w:rsidP="00F77C01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lastRenderedPageBreak/>
              <w:t>Predmet posúdenia</w:t>
            </w:r>
          </w:p>
        </w:tc>
        <w:tc>
          <w:tcPr>
            <w:tcW w:w="364" w:type="pct"/>
            <w:shd w:val="clear" w:color="auto" w:fill="DEEAF6" w:themeFill="accent1" w:themeFillTint="33"/>
            <w:vAlign w:val="center"/>
            <w:hideMark/>
          </w:tcPr>
          <w:p w14:paraId="3C2158C1" w14:textId="77777777" w:rsidR="00D72856" w:rsidRPr="00B67F70" w:rsidRDefault="00D72856" w:rsidP="00F77C01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312" w:type="pct"/>
            <w:shd w:val="clear" w:color="auto" w:fill="DEEAF6" w:themeFill="accent1" w:themeFillTint="33"/>
            <w:vAlign w:val="center"/>
            <w:hideMark/>
          </w:tcPr>
          <w:p w14:paraId="6656C465" w14:textId="77777777" w:rsidR="00D72856" w:rsidRPr="00B67F70" w:rsidRDefault="00D72856" w:rsidP="00F77C01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b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b/>
                <w:lang w:eastAsia="sk-SK"/>
              </w:rPr>
              <w:t xml:space="preserve">Spôsob aplikácie </w:t>
            </w:r>
          </w:p>
        </w:tc>
      </w:tr>
      <w:tr w:rsidR="00D72856" w:rsidRPr="00B67F70" w14:paraId="72441250" w14:textId="77777777" w:rsidTr="00213C02">
        <w:trPr>
          <w:trHeight w:val="668"/>
        </w:trPr>
        <w:tc>
          <w:tcPr>
            <w:tcW w:w="142" w:type="pct"/>
            <w:vMerge/>
          </w:tcPr>
          <w:p w14:paraId="42E0680D" w14:textId="77777777" w:rsidR="00D72856" w:rsidRPr="00B67F70" w:rsidRDefault="00D72856" w:rsidP="00F77C01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736" w:type="pct"/>
            <w:vMerge/>
          </w:tcPr>
          <w:p w14:paraId="360482CE" w14:textId="77777777" w:rsidR="00D72856" w:rsidRPr="00B67F70" w:rsidRDefault="00D72856" w:rsidP="00F77C01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2445" w:type="pct"/>
            <w:vMerge w:val="restart"/>
            <w:shd w:val="clear" w:color="auto" w:fill="auto"/>
            <w:vAlign w:val="center"/>
          </w:tcPr>
          <w:p w14:paraId="21A4A1DA" w14:textId="1811555E" w:rsidR="00D72856" w:rsidRPr="00B67F70" w:rsidRDefault="004718D8" w:rsidP="00D7285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4718D8">
              <w:rPr>
                <w:rFonts w:ascii="Arial Narrow" w:eastAsia="Times New Roman" w:hAnsi="Arial Narrow" w:cs="Arial"/>
                <w:lang w:eastAsia="sk-SK"/>
              </w:rPr>
              <w:t>Posudzuje sa súlad projektu s platným Akčným plánom inteligentných miest a regiónov pre roky 2023 – 2026 (ďalej ako „AP“)</w:t>
            </w:r>
            <w:r w:rsidR="0014583F" w:rsidRPr="00B67F70">
              <w:rPr>
                <w:rStyle w:val="Odkaznapoznmkupodiarou"/>
                <w:rFonts w:ascii="Arial Narrow" w:eastAsia="Times New Roman" w:hAnsi="Arial Narrow"/>
                <w:b/>
                <w:bCs/>
                <w:color w:val="000000"/>
                <w:lang w:eastAsia="sk-SK"/>
              </w:rPr>
              <w:footnoteReference w:id="4"/>
            </w:r>
            <w:r w:rsidR="00D72856" w:rsidRPr="00B67F70">
              <w:rPr>
                <w:rFonts w:ascii="Arial Narrow" w:eastAsia="Times New Roman" w:hAnsi="Arial Narrow" w:cs="Arial"/>
                <w:lang w:eastAsia="sk-SK"/>
              </w:rPr>
              <w:t>.</w:t>
            </w:r>
          </w:p>
          <w:p w14:paraId="661AE8A2" w14:textId="6A06FF39" w:rsidR="00D72856" w:rsidRPr="00B67F70" w:rsidRDefault="00D72856" w:rsidP="00D7285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  <w:p w14:paraId="2794A5B4" w14:textId="14348838" w:rsidR="00D72856" w:rsidRPr="00B67F70" w:rsidRDefault="00D72856" w:rsidP="00F77C01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CA5B672" w14:textId="77777777" w:rsidR="00D72856" w:rsidRPr="00B67F70" w:rsidRDefault="00D72856" w:rsidP="00F77C01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lang w:eastAsia="sk-SK"/>
              </w:rPr>
              <w:lastRenderedPageBreak/>
              <w:t>áno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4C54F4E7" w14:textId="39DDF999" w:rsidR="00D72856" w:rsidRPr="00B67F70" w:rsidRDefault="00D72856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i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lang w:eastAsia="sk-SK"/>
              </w:rPr>
              <w:t>Projekt je v súlade s</w:t>
            </w:r>
            <w:r w:rsidR="00E22755" w:rsidRPr="00B67F70">
              <w:rPr>
                <w:rFonts w:ascii="Arial Narrow" w:eastAsia="Times New Roman" w:hAnsi="Arial Narrow" w:cs="Arial"/>
                <w:lang w:eastAsia="sk-SK"/>
              </w:rPr>
              <w:t xml:space="preserve"> niektorým </w:t>
            </w:r>
            <w:r w:rsidR="002C3D2E">
              <w:rPr>
                <w:rFonts w:ascii="Arial Narrow" w:eastAsia="Times New Roman" w:hAnsi="Arial Narrow" w:cs="Arial"/>
                <w:lang w:eastAsia="sk-SK"/>
              </w:rPr>
              <w:t xml:space="preserve">z opatrení </w:t>
            </w:r>
            <w:r w:rsidR="008B31F8">
              <w:rPr>
                <w:rFonts w:ascii="Arial Narrow" w:eastAsia="Times New Roman" w:hAnsi="Arial Narrow" w:cs="Arial"/>
                <w:lang w:eastAsia="sk-SK"/>
              </w:rPr>
              <w:t>AP</w:t>
            </w:r>
            <w:r w:rsidR="002C3D2E">
              <w:rPr>
                <w:rFonts w:ascii="Arial Narrow" w:eastAsia="Times New Roman" w:hAnsi="Arial Narrow" w:cs="Arial"/>
                <w:lang w:eastAsia="sk-SK"/>
              </w:rPr>
              <w:t xml:space="preserve"> uvedenými v Prílohe č.1</w:t>
            </w:r>
            <w:r w:rsidRPr="00B67F70">
              <w:rPr>
                <w:rFonts w:ascii="Arial Narrow" w:eastAsia="Times New Roman" w:hAnsi="Arial Narrow" w:cs="Arial"/>
                <w:i/>
                <w:lang w:eastAsia="sk-SK"/>
              </w:rPr>
              <w:t>.</w:t>
            </w:r>
          </w:p>
        </w:tc>
      </w:tr>
      <w:tr w:rsidR="00D72856" w:rsidRPr="00B67F70" w14:paraId="1A9ACABB" w14:textId="77777777" w:rsidTr="00213C02">
        <w:trPr>
          <w:trHeight w:val="555"/>
        </w:trPr>
        <w:tc>
          <w:tcPr>
            <w:tcW w:w="142" w:type="pct"/>
            <w:vMerge/>
          </w:tcPr>
          <w:p w14:paraId="387F8372" w14:textId="77777777" w:rsidR="00D72856" w:rsidRPr="00B67F70" w:rsidRDefault="00D72856" w:rsidP="00F77C01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736" w:type="pct"/>
            <w:vMerge/>
          </w:tcPr>
          <w:p w14:paraId="0EE273F9" w14:textId="77777777" w:rsidR="00D72856" w:rsidRPr="00B67F70" w:rsidRDefault="00D72856" w:rsidP="00F77C01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2445" w:type="pct"/>
            <w:vMerge/>
            <w:shd w:val="clear" w:color="auto" w:fill="auto"/>
            <w:vAlign w:val="center"/>
          </w:tcPr>
          <w:p w14:paraId="2087DCD8" w14:textId="77777777" w:rsidR="00D72856" w:rsidRPr="00B67F70" w:rsidRDefault="00D72856" w:rsidP="00F77C01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7300597" w14:textId="77777777" w:rsidR="00D72856" w:rsidRPr="00B67F70" w:rsidRDefault="00D72856" w:rsidP="00F77C01">
            <w:pPr>
              <w:spacing w:after="0" w:line="240" w:lineRule="auto"/>
              <w:ind w:right="-3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lang w:eastAsia="sk-SK"/>
              </w:rPr>
              <w:t>nie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28533165" w14:textId="671B017D" w:rsidR="00D72856" w:rsidRPr="00B67F70" w:rsidRDefault="00D72856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lang w:eastAsia="sk-SK"/>
              </w:rPr>
              <w:t>Projekt nie je v</w:t>
            </w:r>
            <w:r w:rsidR="002C3D2E">
              <w:rPr>
                <w:rFonts w:ascii="Arial Narrow" w:eastAsia="Times New Roman" w:hAnsi="Arial Narrow" w:cs="Arial"/>
                <w:lang w:eastAsia="sk-SK"/>
              </w:rPr>
              <w:t> </w:t>
            </w:r>
            <w:r w:rsidRPr="00B67F70">
              <w:rPr>
                <w:rFonts w:ascii="Arial Narrow" w:eastAsia="Times New Roman" w:hAnsi="Arial Narrow" w:cs="Arial"/>
                <w:lang w:eastAsia="sk-SK"/>
              </w:rPr>
              <w:t>súlade</w:t>
            </w:r>
            <w:r w:rsidR="002C3D2E">
              <w:rPr>
                <w:rFonts w:ascii="Arial Narrow" w:eastAsia="Times New Roman" w:hAnsi="Arial Narrow" w:cs="Arial"/>
                <w:lang w:eastAsia="sk-SK"/>
              </w:rPr>
              <w:t xml:space="preserve"> s niektorým z</w:t>
            </w:r>
            <w:r w:rsidRPr="00B67F70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="002C3D2E">
              <w:rPr>
                <w:rFonts w:ascii="Arial Narrow" w:eastAsia="Times New Roman" w:hAnsi="Arial Narrow" w:cs="Arial"/>
                <w:lang w:eastAsia="sk-SK"/>
              </w:rPr>
              <w:t>opatrení AP uvedenými v Prílohe č.1</w:t>
            </w:r>
            <w:r w:rsidRPr="00B67F70">
              <w:rPr>
                <w:rFonts w:ascii="Arial Narrow" w:eastAsia="Times New Roman" w:hAnsi="Arial Narrow" w:cs="Arial"/>
                <w:lang w:eastAsia="sk-SK"/>
              </w:rPr>
              <w:t>.</w:t>
            </w:r>
          </w:p>
        </w:tc>
      </w:tr>
    </w:tbl>
    <w:p w14:paraId="5BC04452" w14:textId="09EBAFDA" w:rsidR="00213C02" w:rsidRPr="00B67F70" w:rsidRDefault="00213C02" w:rsidP="00213C02">
      <w:pPr>
        <w:tabs>
          <w:tab w:val="left" w:pos="1620"/>
        </w:tabs>
        <w:spacing w:before="120" w:after="120" w:line="288" w:lineRule="auto"/>
        <w:jc w:val="both"/>
        <w:rPr>
          <w:rFonts w:ascii="Arial Narrow" w:hAnsi="Arial Narrow" w:cs="Arial"/>
          <w:color w:val="000000" w:themeColor="text1"/>
        </w:rPr>
      </w:pPr>
      <w:r w:rsidRPr="00B67F70">
        <w:rPr>
          <w:rFonts w:ascii="Arial Narrow" w:hAnsi="Arial Narrow" w:cs="Arial"/>
          <w:color w:val="000000" w:themeColor="text1"/>
        </w:rPr>
        <w:t>Hodnotiteľ posudzuje najmä inform</w:t>
      </w:r>
      <w:r w:rsidR="002D3029" w:rsidRPr="00B67F70">
        <w:rPr>
          <w:rFonts w:ascii="Arial Narrow" w:hAnsi="Arial Narrow" w:cs="Arial"/>
          <w:color w:val="000000" w:themeColor="text1"/>
        </w:rPr>
        <w:t xml:space="preserve">ácie uvedené v častiach </w:t>
      </w:r>
      <w:proofErr w:type="spellStart"/>
      <w:r w:rsidR="002D3029" w:rsidRPr="00B67F70">
        <w:rPr>
          <w:rFonts w:ascii="Arial Narrow" w:hAnsi="Arial Narrow" w:cs="Arial"/>
          <w:color w:val="000000" w:themeColor="text1"/>
        </w:rPr>
        <w:t>ŽoNFP</w:t>
      </w:r>
      <w:proofErr w:type="spellEnd"/>
      <w:r w:rsidR="002D3029" w:rsidRPr="00B67F70">
        <w:rPr>
          <w:rFonts w:ascii="Arial Narrow" w:hAnsi="Arial Narrow" w:cs="Arial"/>
          <w:color w:val="000000" w:themeColor="text1"/>
        </w:rPr>
        <w:t xml:space="preserve">: </w:t>
      </w:r>
      <w:r w:rsidRPr="00B67F70">
        <w:rPr>
          <w:rFonts w:ascii="Arial Narrow" w:hAnsi="Arial Narrow" w:cs="Arial"/>
          <w:color w:val="000000" w:themeColor="text1"/>
        </w:rPr>
        <w:t>7. Popis projektu.</w:t>
      </w:r>
    </w:p>
    <w:p w14:paraId="153785E5" w14:textId="32FBA560" w:rsidR="00F50388" w:rsidRDefault="00A17B4E" w:rsidP="00FC581E">
      <w:pPr>
        <w:spacing w:before="240" w:after="240" w:line="288" w:lineRule="auto"/>
        <w:jc w:val="both"/>
        <w:rPr>
          <w:rFonts w:ascii="Arial Narrow" w:eastAsia="Helvetica" w:hAnsi="Arial Narrow" w:cs="Arial"/>
          <w:color w:val="000000" w:themeColor="text1"/>
        </w:rPr>
      </w:pPr>
      <w:r w:rsidRPr="00B67F70">
        <w:rPr>
          <w:rFonts w:ascii="Arial Narrow" w:hAnsi="Arial Narrow" w:cs="Arial"/>
          <w:color w:val="000000" w:themeColor="text1"/>
        </w:rPr>
        <w:t>Hodnotiteľ posudzuje, či obsahom projektu</w:t>
      </w:r>
      <w:r w:rsidR="00691593" w:rsidRPr="00B67F70">
        <w:rPr>
          <w:rFonts w:ascii="Arial Narrow" w:hAnsi="Arial Narrow" w:cs="Arial"/>
          <w:color w:val="000000" w:themeColor="text1"/>
        </w:rPr>
        <w:t>/</w:t>
      </w:r>
      <w:proofErr w:type="spellStart"/>
      <w:r w:rsidR="00691593" w:rsidRPr="00B67F70">
        <w:rPr>
          <w:rFonts w:ascii="Arial Narrow" w:hAnsi="Arial Narrow" w:cs="Arial"/>
          <w:color w:val="000000" w:themeColor="text1"/>
        </w:rPr>
        <w:t>ŽoNFP</w:t>
      </w:r>
      <w:proofErr w:type="spellEnd"/>
      <w:r w:rsidRPr="00B67F70">
        <w:rPr>
          <w:rFonts w:ascii="Arial Narrow" w:hAnsi="Arial Narrow" w:cs="Arial"/>
          <w:color w:val="000000" w:themeColor="text1"/>
        </w:rPr>
        <w:t xml:space="preserve"> je príspevok k niektorému z</w:t>
      </w:r>
      <w:r w:rsidR="002C3D2E">
        <w:rPr>
          <w:rFonts w:ascii="Arial Narrow" w:hAnsi="Arial Narrow" w:cs="Arial"/>
          <w:color w:val="000000" w:themeColor="text1"/>
        </w:rPr>
        <w:t> </w:t>
      </w:r>
      <w:r w:rsidR="002C3D2E">
        <w:rPr>
          <w:rFonts w:ascii="Arial Narrow" w:eastAsia="Times New Roman" w:hAnsi="Arial Narrow" w:cs="Arial"/>
          <w:lang w:eastAsia="sk-SK"/>
        </w:rPr>
        <w:t>opatrení AP uvedenými v Prílohe č.1</w:t>
      </w:r>
      <w:r w:rsidR="002C3D2E" w:rsidRPr="00B67F70">
        <w:rPr>
          <w:rFonts w:ascii="Arial Narrow" w:eastAsia="Times New Roman" w:hAnsi="Arial Narrow" w:cs="Arial"/>
          <w:i/>
          <w:lang w:eastAsia="sk-SK"/>
        </w:rPr>
        <w:t>.</w:t>
      </w:r>
      <w:r w:rsidR="00691593" w:rsidRPr="00B67F70">
        <w:rPr>
          <w:rFonts w:ascii="Arial Narrow" w:hAnsi="Arial Narrow" w:cs="Arial"/>
          <w:color w:val="000000" w:themeColor="text1"/>
        </w:rPr>
        <w:t xml:space="preserve"> V prípade, že projekt/</w:t>
      </w:r>
      <w:proofErr w:type="spellStart"/>
      <w:r w:rsidR="00691593" w:rsidRPr="00B67F70">
        <w:rPr>
          <w:rFonts w:ascii="Arial Narrow" w:hAnsi="Arial Narrow" w:cs="Arial"/>
          <w:color w:val="000000" w:themeColor="text1"/>
        </w:rPr>
        <w:t>ŽoNFP</w:t>
      </w:r>
      <w:proofErr w:type="spellEnd"/>
      <w:r w:rsidR="00691593" w:rsidRPr="00B67F70">
        <w:rPr>
          <w:rFonts w:ascii="Arial Narrow" w:hAnsi="Arial Narrow" w:cs="Arial"/>
          <w:color w:val="000000" w:themeColor="text1"/>
        </w:rPr>
        <w:t xml:space="preserve"> prispieva k niektorému</w:t>
      </w:r>
      <w:r w:rsidR="00691593" w:rsidRPr="00B67F70">
        <w:rPr>
          <w:rFonts w:ascii="Arial Narrow" w:hAnsi="Arial Narrow" w:cs="Arial"/>
          <w:b/>
          <w:color w:val="000000" w:themeColor="text1"/>
        </w:rPr>
        <w:t xml:space="preserve"> </w:t>
      </w:r>
      <w:r w:rsidR="002C3D2E" w:rsidRPr="00C30911">
        <w:rPr>
          <w:rFonts w:ascii="Arial Narrow" w:hAnsi="Arial Narrow" w:cs="Arial"/>
          <w:color w:val="000000" w:themeColor="text1"/>
        </w:rPr>
        <w:t xml:space="preserve">z </w:t>
      </w:r>
      <w:r w:rsidR="002C3D2E">
        <w:rPr>
          <w:rFonts w:ascii="Arial Narrow" w:eastAsia="Times New Roman" w:hAnsi="Arial Narrow" w:cs="Arial"/>
          <w:lang w:eastAsia="sk-SK"/>
        </w:rPr>
        <w:t>opatrení AP uvedenými v Prílohe č.1</w:t>
      </w:r>
      <w:r w:rsidR="002C3D2E" w:rsidRPr="00B67F70">
        <w:rPr>
          <w:rFonts w:ascii="Arial Narrow" w:eastAsia="Times New Roman" w:hAnsi="Arial Narrow" w:cs="Arial"/>
          <w:i/>
          <w:lang w:eastAsia="sk-SK"/>
        </w:rPr>
        <w:t>.</w:t>
      </w:r>
      <w:r w:rsidR="00691593" w:rsidRPr="00B67F70">
        <w:rPr>
          <w:rFonts w:ascii="Arial Narrow" w:eastAsia="Helvetica" w:hAnsi="Arial Narrow" w:cs="Arial"/>
          <w:b/>
          <w:color w:val="000000" w:themeColor="text1"/>
        </w:rPr>
        <w:t xml:space="preserve">, hodnotiteľ priradí odpoveď „áno“. </w:t>
      </w:r>
      <w:r w:rsidR="00691593" w:rsidRPr="00B67F70">
        <w:rPr>
          <w:rFonts w:ascii="Arial Narrow" w:eastAsia="Helvetica" w:hAnsi="Arial Narrow" w:cs="Arial"/>
          <w:color w:val="000000" w:themeColor="text1"/>
        </w:rPr>
        <w:t>V</w:t>
      </w:r>
      <w:r w:rsidR="00213C02" w:rsidRPr="00B67F70">
        <w:rPr>
          <w:rFonts w:ascii="Arial Narrow" w:eastAsia="Helvetica" w:hAnsi="Arial Narrow" w:cs="Arial"/>
          <w:color w:val="000000" w:themeColor="text1"/>
        </w:rPr>
        <w:t> prípade, ak projekt/</w:t>
      </w:r>
      <w:proofErr w:type="spellStart"/>
      <w:r w:rsidR="00213C02" w:rsidRPr="00B67F70">
        <w:rPr>
          <w:rFonts w:ascii="Arial Narrow" w:eastAsia="Helvetica" w:hAnsi="Arial Narrow" w:cs="Arial"/>
          <w:color w:val="000000" w:themeColor="text1"/>
        </w:rPr>
        <w:t>ŽoNFP</w:t>
      </w:r>
      <w:proofErr w:type="spellEnd"/>
      <w:r w:rsidR="00213C02" w:rsidRPr="00B67F70">
        <w:rPr>
          <w:rFonts w:ascii="Arial Narrow" w:eastAsia="Helvetica" w:hAnsi="Arial Narrow" w:cs="Arial"/>
          <w:b/>
          <w:color w:val="000000" w:themeColor="text1"/>
        </w:rPr>
        <w:t xml:space="preserve"> nie je v súlade so žiadnym </w:t>
      </w:r>
      <w:r w:rsidR="002C3D2E" w:rsidRPr="00C30911">
        <w:rPr>
          <w:rFonts w:ascii="Arial Narrow" w:eastAsia="Helvetica" w:hAnsi="Arial Narrow" w:cs="Arial"/>
          <w:color w:val="000000" w:themeColor="text1"/>
        </w:rPr>
        <w:t>z</w:t>
      </w:r>
      <w:r w:rsidR="002C3D2E">
        <w:rPr>
          <w:rFonts w:ascii="Arial Narrow" w:eastAsia="Helvetica" w:hAnsi="Arial Narrow" w:cs="Arial"/>
          <w:b/>
          <w:color w:val="000000" w:themeColor="text1"/>
        </w:rPr>
        <w:t xml:space="preserve"> </w:t>
      </w:r>
      <w:r w:rsidR="002C3D2E">
        <w:rPr>
          <w:rFonts w:ascii="Arial Narrow" w:eastAsia="Times New Roman" w:hAnsi="Arial Narrow" w:cs="Arial"/>
          <w:lang w:eastAsia="sk-SK"/>
        </w:rPr>
        <w:t>opatrení AP uvedenými v Prílohe č.1</w:t>
      </w:r>
      <w:r w:rsidR="002C3D2E" w:rsidRPr="00B67F70">
        <w:rPr>
          <w:rFonts w:ascii="Arial Narrow" w:eastAsia="Times New Roman" w:hAnsi="Arial Narrow" w:cs="Arial"/>
          <w:i/>
          <w:lang w:eastAsia="sk-SK"/>
        </w:rPr>
        <w:t>.</w:t>
      </w:r>
      <w:r w:rsidR="004A7E91" w:rsidRPr="00B67F70">
        <w:rPr>
          <w:rFonts w:ascii="Arial Narrow" w:eastAsia="Helvetica" w:hAnsi="Arial Narrow" w:cs="Arial"/>
          <w:b/>
          <w:color w:val="000000" w:themeColor="text1"/>
        </w:rPr>
        <w:t xml:space="preserve"> </w:t>
      </w:r>
      <w:r w:rsidR="00691593" w:rsidRPr="00B67F70">
        <w:rPr>
          <w:rFonts w:ascii="Arial Narrow" w:eastAsia="Helvetica" w:hAnsi="Arial Narrow" w:cs="Arial"/>
          <w:b/>
          <w:color w:val="000000" w:themeColor="text1"/>
        </w:rPr>
        <w:t>priradí odpoveď „nie“.</w:t>
      </w:r>
      <w:r w:rsidR="00F50388" w:rsidRPr="00B67F70">
        <w:rPr>
          <w:rFonts w:ascii="Arial Narrow" w:eastAsia="Helvetica" w:hAnsi="Arial Narrow" w:cs="Arial"/>
          <w:b/>
          <w:color w:val="000000" w:themeColor="text1"/>
        </w:rPr>
        <w:t xml:space="preserve"> Hodnotiteľ svoju odpoveď zdôvodní</w:t>
      </w:r>
      <w:r w:rsidR="00F50388" w:rsidRPr="00B67F70">
        <w:rPr>
          <w:rFonts w:ascii="Arial Narrow" w:eastAsia="Helvetica" w:hAnsi="Arial Narrow" w:cs="Arial"/>
          <w:color w:val="000000" w:themeColor="text1"/>
        </w:rPr>
        <w:t xml:space="preserve"> v hodnotiacom hárku odborného hodnotenia v časti „Komentár“ a súčasne uvedie odkaz na dokument alebo relevantnú časť (</w:t>
      </w:r>
      <w:proofErr w:type="spellStart"/>
      <w:r w:rsidR="00F50388" w:rsidRPr="00B67F70">
        <w:rPr>
          <w:rFonts w:ascii="Arial Narrow" w:eastAsia="Helvetica" w:hAnsi="Arial Narrow" w:cs="Arial"/>
          <w:color w:val="000000" w:themeColor="text1"/>
        </w:rPr>
        <w:t>ŽoNFP</w:t>
      </w:r>
      <w:proofErr w:type="spellEnd"/>
      <w:r w:rsidR="00F50388" w:rsidRPr="00B67F70">
        <w:rPr>
          <w:rFonts w:ascii="Arial Narrow" w:eastAsia="Helvetica" w:hAnsi="Arial Narrow" w:cs="Arial"/>
          <w:color w:val="000000" w:themeColor="text1"/>
        </w:rPr>
        <w:t xml:space="preserve"> a relevantnej prílohy), na základe ktorej bolo vykonané hodnotenie. Hodnotiteľ je povinný uviesť odpoveď pri každom konkrétnom hodnotení.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248"/>
        <w:gridCol w:w="7744"/>
        <w:gridCol w:w="1018"/>
        <w:gridCol w:w="3931"/>
      </w:tblGrid>
      <w:tr w:rsidR="002526E6" w:rsidRPr="00B67F70" w14:paraId="536C1AE6" w14:textId="77777777" w:rsidTr="002526E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5B9BD5" w:themeFill="accent1"/>
          </w:tcPr>
          <w:p w14:paraId="25875246" w14:textId="59958579" w:rsidR="002526E6" w:rsidRPr="00B67F70" w:rsidRDefault="002526E6" w:rsidP="00504909">
            <w:pPr>
              <w:spacing w:after="0" w:line="240" w:lineRule="auto"/>
              <w:ind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Hodnotiace kritérium</w:t>
            </w:r>
          </w:p>
        </w:tc>
      </w:tr>
      <w:tr w:rsidR="002526E6" w:rsidRPr="00B67F70" w14:paraId="4CB6B8AA" w14:textId="77777777" w:rsidTr="00D72856">
        <w:trPr>
          <w:trHeight w:val="300"/>
        </w:trPr>
        <w:tc>
          <w:tcPr>
            <w:tcW w:w="142" w:type="pct"/>
            <w:vMerge w:val="restart"/>
            <w:shd w:val="clear" w:color="auto" w:fill="DEEAF6" w:themeFill="accent1" w:themeFillTint="33"/>
            <w:vAlign w:val="center"/>
          </w:tcPr>
          <w:p w14:paraId="696C3742" w14:textId="1482E7D2" w:rsidR="002526E6" w:rsidRPr="00B67F70" w:rsidRDefault="008F7548" w:rsidP="002526E6">
            <w:pPr>
              <w:spacing w:after="0" w:line="240" w:lineRule="auto"/>
              <w:ind w:left="135"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3</w:t>
            </w:r>
            <w:r w:rsidR="002526E6" w:rsidRPr="00B67F7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 xml:space="preserve">. </w:t>
            </w:r>
          </w:p>
        </w:tc>
        <w:tc>
          <w:tcPr>
            <w:tcW w:w="731" w:type="pct"/>
            <w:vMerge w:val="restart"/>
            <w:shd w:val="clear" w:color="auto" w:fill="DEEAF6" w:themeFill="accent1" w:themeFillTint="33"/>
            <w:vAlign w:val="center"/>
          </w:tcPr>
          <w:p w14:paraId="2416F8F2" w14:textId="10580C5B" w:rsidR="002526E6" w:rsidRPr="00B67F70" w:rsidRDefault="002526E6" w:rsidP="002526E6">
            <w:pPr>
              <w:spacing w:after="0" w:line="240" w:lineRule="auto"/>
              <w:ind w:left="135"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Vhodnosť navrhovaných aktivít z vecného a časového hľadiska</w:t>
            </w:r>
          </w:p>
        </w:tc>
        <w:tc>
          <w:tcPr>
            <w:tcW w:w="2518" w:type="pct"/>
            <w:shd w:val="clear" w:color="auto" w:fill="DEEAF6" w:themeFill="accent1" w:themeFillTint="33"/>
            <w:vAlign w:val="center"/>
            <w:hideMark/>
          </w:tcPr>
          <w:p w14:paraId="7550D0BA" w14:textId="4E40B971" w:rsidR="002526E6" w:rsidRPr="00B67F70" w:rsidRDefault="002526E6" w:rsidP="002526E6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331" w:type="pct"/>
            <w:shd w:val="clear" w:color="auto" w:fill="DEEAF6" w:themeFill="accent1" w:themeFillTint="33"/>
            <w:vAlign w:val="center"/>
            <w:hideMark/>
          </w:tcPr>
          <w:p w14:paraId="38647458" w14:textId="77777777" w:rsidR="002526E6" w:rsidRPr="00B67F70" w:rsidRDefault="002526E6" w:rsidP="002526E6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278" w:type="pct"/>
            <w:shd w:val="clear" w:color="auto" w:fill="DEEAF6" w:themeFill="accent1" w:themeFillTint="33"/>
            <w:vAlign w:val="center"/>
            <w:hideMark/>
          </w:tcPr>
          <w:p w14:paraId="00D028B8" w14:textId="77777777" w:rsidR="002526E6" w:rsidRPr="00B67F70" w:rsidRDefault="002526E6" w:rsidP="002526E6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b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b/>
                <w:lang w:eastAsia="sk-SK"/>
              </w:rPr>
              <w:t xml:space="preserve">Spôsob aplikácie </w:t>
            </w:r>
          </w:p>
        </w:tc>
      </w:tr>
      <w:tr w:rsidR="002526E6" w:rsidRPr="00B67F70" w14:paraId="5A6AB072" w14:textId="77777777" w:rsidTr="00D72856">
        <w:trPr>
          <w:trHeight w:val="545"/>
        </w:trPr>
        <w:tc>
          <w:tcPr>
            <w:tcW w:w="142" w:type="pct"/>
            <w:vMerge/>
          </w:tcPr>
          <w:p w14:paraId="488A7853" w14:textId="77777777" w:rsidR="002526E6" w:rsidRPr="00B67F70" w:rsidRDefault="002526E6" w:rsidP="002526E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731" w:type="pct"/>
            <w:vMerge/>
          </w:tcPr>
          <w:p w14:paraId="1847EC1C" w14:textId="7CEA6DFD" w:rsidR="002526E6" w:rsidRPr="00B67F70" w:rsidRDefault="002526E6" w:rsidP="002526E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2518" w:type="pct"/>
            <w:vMerge w:val="restart"/>
            <w:shd w:val="clear" w:color="auto" w:fill="auto"/>
            <w:vAlign w:val="center"/>
          </w:tcPr>
          <w:p w14:paraId="3D9D9912" w14:textId="3A0469A5" w:rsidR="002526E6" w:rsidRPr="00B67F70" w:rsidRDefault="002526E6" w:rsidP="0059503F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lang w:eastAsia="sk-SK"/>
              </w:rPr>
              <w:t>Posudzuje sa kvalitatívna úroveň a využiteľnosť výstupov projektu, účinnosť a logická previazanosť aktivít projektu, chronologická nadväznosť aktivít projektu,</w:t>
            </w:r>
            <w:r w:rsidR="00907739" w:rsidRPr="00B67F70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="0062463B" w:rsidRPr="00B67F70">
              <w:rPr>
                <w:rFonts w:ascii="Arial Narrow" w:eastAsia="Times New Roman" w:hAnsi="Arial Narrow" w:cs="Arial"/>
                <w:lang w:eastAsia="sk-SK"/>
              </w:rPr>
              <w:t>odborná</w:t>
            </w:r>
            <w:r w:rsidR="00907739" w:rsidRPr="00B67F70">
              <w:rPr>
                <w:rFonts w:ascii="Arial Narrow" w:eastAsia="Times New Roman" w:hAnsi="Arial Narrow" w:cs="Arial"/>
                <w:lang w:eastAsia="sk-SK"/>
              </w:rPr>
              <w:t xml:space="preserve"> kapacita implementačného tímu projektu,</w:t>
            </w:r>
            <w:r w:rsidRPr="00B67F70">
              <w:rPr>
                <w:rFonts w:ascii="Arial Narrow" w:eastAsia="Times New Roman" w:hAnsi="Arial Narrow" w:cs="Arial"/>
                <w:lang w:eastAsia="sk-SK"/>
              </w:rPr>
              <w:t xml:space="preserve"> vhodnosť a reálnosť dĺžky trvania jednotlivých aktivít, súlad časového plánu s ďalšou súvisiacou dokumentáciou</w:t>
            </w:r>
            <w:r w:rsidR="005F5FAF" w:rsidRPr="00B67F70">
              <w:rPr>
                <w:rFonts w:ascii="Arial Narrow" w:eastAsia="Times New Roman" w:hAnsi="Arial Narrow" w:cs="Arial"/>
                <w:lang w:eastAsia="sk-SK"/>
              </w:rPr>
              <w:t xml:space="preserve"> (napr. prílohy </w:t>
            </w:r>
            <w:proofErr w:type="spellStart"/>
            <w:r w:rsidR="005F5FAF" w:rsidRPr="00B67F70">
              <w:rPr>
                <w:rFonts w:ascii="Arial Narrow" w:eastAsia="Times New Roman" w:hAnsi="Arial Narrow" w:cs="Arial"/>
                <w:lang w:eastAsia="sk-SK"/>
              </w:rPr>
              <w:t>ŽoNFP</w:t>
            </w:r>
            <w:proofErr w:type="spellEnd"/>
            <w:r w:rsidR="005F5FAF" w:rsidRPr="00B67F70">
              <w:rPr>
                <w:rFonts w:ascii="Arial Narrow" w:eastAsia="Times New Roman" w:hAnsi="Arial Narrow" w:cs="Arial"/>
                <w:lang w:eastAsia="sk-SK"/>
              </w:rPr>
              <w:t>)</w:t>
            </w:r>
            <w:r w:rsidR="004566D9" w:rsidRPr="00B67F70">
              <w:rPr>
                <w:rFonts w:ascii="Arial Narrow" w:eastAsia="Times New Roman" w:hAnsi="Arial Narrow" w:cs="Arial"/>
                <w:lang w:eastAsia="sk-SK"/>
              </w:rPr>
              <w:t xml:space="preserve"> vrátane</w:t>
            </w:r>
            <w:r w:rsidR="003509D1" w:rsidRPr="00B67F70">
              <w:rPr>
                <w:rFonts w:ascii="Arial Narrow" w:eastAsia="Times New Roman" w:hAnsi="Arial Narrow" w:cs="Arial"/>
                <w:lang w:eastAsia="sk-SK"/>
              </w:rPr>
              <w:t xml:space="preserve"> reálnosti a primeranosti nastavenia hodnôt merateľných ukazovateľov voči výške žiadaného NFP a rozsahu </w:t>
            </w:r>
            <w:r w:rsidR="0059503F" w:rsidRPr="00B67F70">
              <w:rPr>
                <w:rFonts w:ascii="Arial Narrow" w:eastAsia="Times New Roman" w:hAnsi="Arial Narrow" w:cs="Arial"/>
                <w:lang w:eastAsia="sk-SK"/>
              </w:rPr>
              <w:t>aktivít projektu</w:t>
            </w:r>
            <w:r w:rsidR="003509D1" w:rsidRPr="00B67F70">
              <w:rPr>
                <w:rFonts w:ascii="Arial Narrow" w:eastAsia="Times New Roman" w:hAnsi="Arial Narrow" w:cs="Arial"/>
                <w:lang w:eastAsia="sk-SK"/>
              </w:rPr>
              <w:t>.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62062E1D" w14:textId="77777777" w:rsidR="002526E6" w:rsidRPr="00B67F70" w:rsidRDefault="002526E6" w:rsidP="002526E6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lang w:eastAsia="sk-SK"/>
              </w:rPr>
              <w:t>áno</w:t>
            </w:r>
          </w:p>
        </w:tc>
        <w:tc>
          <w:tcPr>
            <w:tcW w:w="1278" w:type="pct"/>
            <w:shd w:val="clear" w:color="auto" w:fill="auto"/>
            <w:vAlign w:val="center"/>
          </w:tcPr>
          <w:p w14:paraId="222401ED" w14:textId="5BF86DAD" w:rsidR="002526E6" w:rsidRPr="00B67F70" w:rsidRDefault="002526E6" w:rsidP="00D21F1A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i/>
                <w:lang w:eastAsia="sk-SK"/>
              </w:rPr>
            </w:pPr>
            <w:r w:rsidRPr="00B67F70">
              <w:rPr>
                <w:rFonts w:ascii="Arial Narrow" w:eastAsia="Helvetica" w:hAnsi="Arial Narrow" w:cs="Arial"/>
                <w:color w:val="000000" w:themeColor="text1"/>
              </w:rPr>
              <w:t xml:space="preserve">Navrhovaný spôsob realizácie </w:t>
            </w:r>
            <w:r w:rsidR="001F40A4" w:rsidRPr="00B67F70">
              <w:rPr>
                <w:rFonts w:ascii="Arial Narrow" w:eastAsia="Helvetica" w:hAnsi="Arial Narrow" w:cs="Arial"/>
                <w:color w:val="000000" w:themeColor="text1"/>
              </w:rPr>
              <w:t xml:space="preserve">všetkých </w:t>
            </w:r>
            <w:r w:rsidRPr="00B67F70">
              <w:rPr>
                <w:rFonts w:ascii="Arial Narrow" w:eastAsia="Helvetica" w:hAnsi="Arial Narrow" w:cs="Arial"/>
                <w:color w:val="000000" w:themeColor="text1"/>
              </w:rPr>
              <w:t xml:space="preserve">aktivít umožňuje dosiahnutie výstupov projektu v navrhovanom rozsahu, aktivity projektu majú logickú vzájomnú súvislosť, </w:t>
            </w:r>
            <w:r w:rsidR="00756D53" w:rsidRPr="00B67F70">
              <w:rPr>
                <w:rFonts w:ascii="Arial Narrow" w:eastAsia="Helvetica" w:hAnsi="Arial Narrow" w:cs="Arial"/>
                <w:color w:val="000000" w:themeColor="text1"/>
              </w:rPr>
              <w:t xml:space="preserve">žiadateľ má dostatočnú </w:t>
            </w:r>
            <w:r w:rsidR="00D21F1A" w:rsidRPr="00B67F70">
              <w:rPr>
                <w:rFonts w:ascii="Arial Narrow" w:eastAsia="Helvetica" w:hAnsi="Arial Narrow" w:cs="Arial"/>
                <w:color w:val="000000" w:themeColor="text1"/>
              </w:rPr>
              <w:t>odbornú</w:t>
            </w:r>
            <w:r w:rsidR="00756D53" w:rsidRPr="00B67F70">
              <w:rPr>
                <w:rFonts w:ascii="Arial Narrow" w:eastAsia="Helvetica" w:hAnsi="Arial Narrow" w:cs="Arial"/>
                <w:color w:val="000000" w:themeColor="text1"/>
              </w:rPr>
              <w:t xml:space="preserve"> kapacitu implementačného tímu projektu, </w:t>
            </w:r>
            <w:r w:rsidRPr="00B67F70">
              <w:rPr>
                <w:rFonts w:ascii="Arial Narrow" w:eastAsia="Helvetica" w:hAnsi="Arial Narrow" w:cs="Arial"/>
                <w:color w:val="000000" w:themeColor="text1"/>
              </w:rPr>
              <w:t>časové lehoty realizácie aktivít sú reálne a sú v súlade so súvisiacou dokumentáciou</w:t>
            </w:r>
            <w:r w:rsidR="002D3029" w:rsidRPr="00B67F70">
              <w:rPr>
                <w:rFonts w:ascii="Arial Narrow" w:eastAsia="Helvetica" w:hAnsi="Arial Narrow" w:cs="Arial"/>
                <w:color w:val="000000" w:themeColor="text1"/>
              </w:rPr>
              <w:t xml:space="preserve"> (napr. prílohy </w:t>
            </w:r>
            <w:proofErr w:type="spellStart"/>
            <w:r w:rsidR="00962204" w:rsidRPr="00B67F70">
              <w:rPr>
                <w:rFonts w:ascii="Arial Narrow" w:eastAsia="Helvetica" w:hAnsi="Arial Narrow" w:cs="Arial"/>
                <w:color w:val="000000" w:themeColor="text1"/>
              </w:rPr>
              <w:t>Ž</w:t>
            </w:r>
            <w:r w:rsidR="002D3029" w:rsidRPr="00B67F70">
              <w:rPr>
                <w:rFonts w:ascii="Arial Narrow" w:eastAsia="Helvetica" w:hAnsi="Arial Narrow" w:cs="Arial"/>
                <w:color w:val="000000" w:themeColor="text1"/>
              </w:rPr>
              <w:t>oNFP</w:t>
            </w:r>
            <w:proofErr w:type="spellEnd"/>
            <w:r w:rsidR="002D3029" w:rsidRPr="00B67F70">
              <w:rPr>
                <w:rFonts w:ascii="Arial Narrow" w:eastAsia="Helvetica" w:hAnsi="Arial Narrow" w:cs="Arial"/>
                <w:color w:val="000000" w:themeColor="text1"/>
              </w:rPr>
              <w:t>)</w:t>
            </w:r>
            <w:r w:rsidR="0059503F" w:rsidRPr="00B67F70">
              <w:rPr>
                <w:rFonts w:ascii="Arial Narrow" w:eastAsia="Helvetica" w:hAnsi="Arial Narrow" w:cs="Arial"/>
                <w:color w:val="000000" w:themeColor="text1"/>
              </w:rPr>
              <w:t>, hodnoty merateľných ukazovatele sú reálne a primerané voči výške žiadaného NFP a rozsahu aktivít.</w:t>
            </w:r>
          </w:p>
        </w:tc>
      </w:tr>
      <w:tr w:rsidR="002526E6" w:rsidRPr="00B67F70" w14:paraId="18B7B4FB" w14:textId="77777777" w:rsidTr="00D72856">
        <w:trPr>
          <w:trHeight w:val="555"/>
        </w:trPr>
        <w:tc>
          <w:tcPr>
            <w:tcW w:w="142" w:type="pct"/>
            <w:vMerge/>
          </w:tcPr>
          <w:p w14:paraId="7E7F83A6" w14:textId="77777777" w:rsidR="002526E6" w:rsidRPr="00B67F70" w:rsidRDefault="002526E6" w:rsidP="002526E6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731" w:type="pct"/>
            <w:vMerge/>
          </w:tcPr>
          <w:p w14:paraId="3048CB7C" w14:textId="60322342" w:rsidR="002526E6" w:rsidRPr="00B67F70" w:rsidRDefault="002526E6" w:rsidP="002526E6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2518" w:type="pct"/>
            <w:vMerge/>
            <w:shd w:val="clear" w:color="auto" w:fill="auto"/>
            <w:vAlign w:val="center"/>
          </w:tcPr>
          <w:p w14:paraId="49FFECF7" w14:textId="1A39A3AC" w:rsidR="002526E6" w:rsidRPr="00B67F70" w:rsidRDefault="002526E6" w:rsidP="002526E6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7A329A9E" w14:textId="77777777" w:rsidR="002526E6" w:rsidRPr="00B67F70" w:rsidRDefault="002526E6" w:rsidP="002526E6">
            <w:pPr>
              <w:spacing w:after="0" w:line="240" w:lineRule="auto"/>
              <w:ind w:right="-3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lang w:eastAsia="sk-SK"/>
              </w:rPr>
              <w:t>nie</w:t>
            </w:r>
          </w:p>
        </w:tc>
        <w:tc>
          <w:tcPr>
            <w:tcW w:w="1278" w:type="pct"/>
            <w:shd w:val="clear" w:color="auto" w:fill="auto"/>
            <w:vAlign w:val="center"/>
          </w:tcPr>
          <w:p w14:paraId="7B08703C" w14:textId="1D3E7D27" w:rsidR="0059503F" w:rsidRPr="00B67F70" w:rsidRDefault="002526E6" w:rsidP="0059503F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lang w:eastAsia="sk-SK"/>
              </w:rPr>
              <w:t xml:space="preserve">Navrhovaný spôsob realizácie aktivít vykazuje </w:t>
            </w:r>
            <w:r w:rsidR="0046662C" w:rsidRPr="00B67F70">
              <w:rPr>
                <w:rFonts w:ascii="Arial Narrow" w:eastAsia="Times New Roman" w:hAnsi="Arial Narrow" w:cs="Arial"/>
                <w:b/>
                <w:lang w:eastAsia="sk-SK"/>
              </w:rPr>
              <w:t xml:space="preserve">aspoň jeden z </w:t>
            </w:r>
            <w:r w:rsidRPr="00B67F70">
              <w:rPr>
                <w:rFonts w:ascii="Arial Narrow" w:eastAsia="Times New Roman" w:hAnsi="Arial Narrow" w:cs="Arial"/>
                <w:b/>
                <w:lang w:eastAsia="sk-SK"/>
              </w:rPr>
              <w:t>nasledovných nedostatkov</w:t>
            </w:r>
            <w:r w:rsidR="0059503F" w:rsidRPr="00B67F70">
              <w:rPr>
                <w:rFonts w:ascii="Arial Narrow" w:eastAsia="Times New Roman" w:hAnsi="Arial Narrow" w:cs="Arial"/>
                <w:lang w:eastAsia="sk-SK"/>
              </w:rPr>
              <w:t>, ktoré môžu mať vplyv na dodržanie žiadateľom stanovenej dĺžky realizácie projektu/ohrozenie dosiahnutia cieľa a výsledkov projektu</w:t>
            </w:r>
            <w:r w:rsidRPr="00B67F70">
              <w:rPr>
                <w:rFonts w:ascii="Arial Narrow" w:eastAsia="Times New Roman" w:hAnsi="Arial Narrow" w:cs="Arial"/>
                <w:lang w:eastAsia="sk-SK"/>
              </w:rPr>
              <w:t xml:space="preserve">: </w:t>
            </w:r>
          </w:p>
          <w:p w14:paraId="799D7EAB" w14:textId="77777777" w:rsidR="0059503F" w:rsidRPr="00063EC6" w:rsidRDefault="002526E6" w:rsidP="00EE694F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lang w:val="sk-SK" w:eastAsia="sk-SK"/>
              </w:rPr>
            </w:pPr>
            <w:r w:rsidRPr="00B67F70">
              <w:rPr>
                <w:rFonts w:ascii="Arial Narrow" w:eastAsia="Times New Roman" w:hAnsi="Arial Narrow" w:cs="Arial"/>
                <w:lang w:val="sk-SK" w:eastAsia="sk-SK"/>
              </w:rPr>
              <w:t xml:space="preserve">neumožňuje dosiahnutie výstupov projektu v navrhovanom rozsahu, </w:t>
            </w:r>
          </w:p>
          <w:p w14:paraId="56CED654" w14:textId="77777777" w:rsidR="0059503F" w:rsidRPr="00063EC6" w:rsidRDefault="002526E6" w:rsidP="00EE694F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lang w:val="sk-SK" w:eastAsia="sk-SK"/>
              </w:rPr>
            </w:pPr>
            <w:r w:rsidRPr="00B67F70">
              <w:rPr>
                <w:rFonts w:ascii="Arial Narrow" w:eastAsia="Times New Roman" w:hAnsi="Arial Narrow" w:cs="Arial"/>
                <w:lang w:val="sk-SK" w:eastAsia="sk-SK"/>
              </w:rPr>
              <w:t xml:space="preserve">aktivity projektu nie sú v plnej miere logicky previazané, </w:t>
            </w:r>
          </w:p>
          <w:p w14:paraId="0CB8618C" w14:textId="0153EFDA" w:rsidR="0059503F" w:rsidRPr="00063EC6" w:rsidRDefault="002526E6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lang w:val="sk-SK" w:eastAsia="sk-SK"/>
              </w:rPr>
            </w:pPr>
            <w:r w:rsidRPr="00063EC6">
              <w:rPr>
                <w:rFonts w:ascii="Arial Narrow" w:eastAsia="Times New Roman" w:hAnsi="Arial Narrow" w:cs="Arial"/>
                <w:lang w:val="sk-SK" w:eastAsia="sk-SK"/>
              </w:rPr>
              <w:t xml:space="preserve">časové lehoty realizácie aktivít nie sú reálne, nie sú chronologicky usporiadané, </w:t>
            </w:r>
            <w:r w:rsidRPr="00B67F70">
              <w:rPr>
                <w:rFonts w:ascii="Arial Narrow" w:eastAsia="Times New Roman" w:hAnsi="Arial Narrow" w:cs="Arial"/>
                <w:lang w:val="sk-SK" w:eastAsia="sk-SK"/>
              </w:rPr>
              <w:t>nie sú v súlade so súvisiacou dokumentáciou</w:t>
            </w:r>
            <w:r w:rsidR="002D3029" w:rsidRPr="00B67F70">
              <w:rPr>
                <w:rFonts w:ascii="Arial Narrow" w:eastAsia="Times New Roman" w:hAnsi="Arial Narrow" w:cs="Arial"/>
                <w:lang w:val="sk-SK" w:eastAsia="sk-SK"/>
              </w:rPr>
              <w:t xml:space="preserve"> (napr. prílohy </w:t>
            </w:r>
            <w:proofErr w:type="spellStart"/>
            <w:r w:rsidR="002D3029" w:rsidRPr="00B67F70">
              <w:rPr>
                <w:rFonts w:ascii="Arial Narrow" w:eastAsia="Times New Roman" w:hAnsi="Arial Narrow" w:cs="Arial"/>
                <w:lang w:val="sk-SK" w:eastAsia="sk-SK"/>
              </w:rPr>
              <w:t>ŽoNFP</w:t>
            </w:r>
            <w:proofErr w:type="spellEnd"/>
            <w:r w:rsidR="002D3029" w:rsidRPr="00B67F70">
              <w:rPr>
                <w:rFonts w:ascii="Arial Narrow" w:eastAsia="Times New Roman" w:hAnsi="Arial Narrow" w:cs="Arial"/>
                <w:lang w:val="sk-SK" w:eastAsia="sk-SK"/>
              </w:rPr>
              <w:t>)</w:t>
            </w:r>
            <w:r w:rsidR="0059503F" w:rsidRPr="00B67F70">
              <w:rPr>
                <w:rFonts w:ascii="Arial Narrow" w:eastAsia="Times New Roman" w:hAnsi="Arial Narrow" w:cs="Arial"/>
                <w:lang w:val="sk-SK" w:eastAsia="sk-SK"/>
              </w:rPr>
              <w:t>,</w:t>
            </w:r>
          </w:p>
          <w:p w14:paraId="38C88BFA" w14:textId="77777777" w:rsidR="00756D53" w:rsidRPr="00063EC6" w:rsidRDefault="0059503F" w:rsidP="00EE694F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lang w:val="sk-SK" w:eastAsia="sk-SK"/>
              </w:rPr>
            </w:pPr>
            <w:r w:rsidRPr="00B67F70">
              <w:rPr>
                <w:rFonts w:ascii="Arial Narrow" w:eastAsia="Times New Roman" w:hAnsi="Arial Narrow" w:cs="Arial"/>
                <w:lang w:val="sk-SK" w:eastAsia="sk-SK"/>
              </w:rPr>
              <w:t xml:space="preserve">hodnoty merateľných ukazovateľov nie sú </w:t>
            </w:r>
            <w:r w:rsidR="00EE694F" w:rsidRPr="00B67F70">
              <w:rPr>
                <w:rFonts w:ascii="Arial Narrow" w:eastAsia="Times New Roman" w:hAnsi="Arial Narrow" w:cs="Arial"/>
                <w:lang w:val="sk-SK" w:eastAsia="sk-SK"/>
              </w:rPr>
              <w:t xml:space="preserve">vecne a časovo </w:t>
            </w:r>
            <w:r w:rsidRPr="00B67F70">
              <w:rPr>
                <w:rFonts w:ascii="Arial Narrow" w:eastAsia="Times New Roman" w:hAnsi="Arial Narrow" w:cs="Arial"/>
                <w:lang w:val="sk-SK" w:eastAsia="sk-SK"/>
              </w:rPr>
              <w:t xml:space="preserve">reálne a primerané </w:t>
            </w:r>
            <w:r w:rsidRPr="00B67F70">
              <w:rPr>
                <w:rFonts w:ascii="Arial Narrow" w:eastAsia="Times New Roman" w:hAnsi="Arial Narrow" w:cs="Arial"/>
                <w:lang w:val="sk-SK" w:eastAsia="sk-SK"/>
              </w:rPr>
              <w:lastRenderedPageBreak/>
              <w:t>voči výške žiadaného NFP a rozsahu aktivít</w:t>
            </w:r>
          </w:p>
          <w:p w14:paraId="026285E8" w14:textId="713FD2A7" w:rsidR="002526E6" w:rsidRPr="00063EC6" w:rsidRDefault="00756D53" w:rsidP="0062463B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lang w:val="sk-SK" w:eastAsia="sk-SK"/>
              </w:rPr>
            </w:pPr>
            <w:r w:rsidRPr="00B67F70">
              <w:rPr>
                <w:rFonts w:ascii="Arial Narrow" w:eastAsia="Times New Roman" w:hAnsi="Arial Narrow" w:cs="Arial"/>
                <w:lang w:val="sk-SK" w:eastAsia="sk-SK"/>
              </w:rPr>
              <w:t xml:space="preserve">nepreukázanie </w:t>
            </w:r>
            <w:r w:rsidR="0062463B" w:rsidRPr="00B67F70">
              <w:rPr>
                <w:rFonts w:ascii="Arial Narrow" w:eastAsia="Times New Roman" w:hAnsi="Arial Narrow" w:cs="Arial"/>
                <w:lang w:val="sk-SK" w:eastAsia="sk-SK"/>
              </w:rPr>
              <w:t xml:space="preserve"> odbornej</w:t>
            </w:r>
            <w:r w:rsidRPr="00B67F70">
              <w:rPr>
                <w:rFonts w:ascii="Arial Narrow" w:eastAsia="Times New Roman" w:hAnsi="Arial Narrow" w:cs="Arial"/>
                <w:lang w:val="sk-SK" w:eastAsia="sk-SK"/>
              </w:rPr>
              <w:t xml:space="preserve"> kapacity implementačného tímu</w:t>
            </w:r>
            <w:r w:rsidR="0059503F" w:rsidRPr="00063EC6">
              <w:rPr>
                <w:rFonts w:ascii="Arial Narrow" w:eastAsia="Times New Roman" w:hAnsi="Arial Narrow" w:cs="Arial"/>
                <w:lang w:val="sk-SK" w:eastAsia="sk-SK"/>
              </w:rPr>
              <w:t>.</w:t>
            </w:r>
          </w:p>
        </w:tc>
      </w:tr>
    </w:tbl>
    <w:p w14:paraId="4CD5EA86" w14:textId="77777777" w:rsidR="00184F74" w:rsidRPr="00B67F70" w:rsidRDefault="00184F74" w:rsidP="00184F74">
      <w:pPr>
        <w:spacing w:after="0"/>
        <w:jc w:val="both"/>
        <w:rPr>
          <w:rFonts w:ascii="Arial Narrow" w:eastAsiaTheme="majorEastAsia" w:hAnsi="Arial Narrow" w:cs="Arial"/>
          <w:color w:val="000000" w:themeColor="text1"/>
          <w:lang w:bidi="en-US"/>
        </w:rPr>
      </w:pPr>
    </w:p>
    <w:p w14:paraId="3B8A587C" w14:textId="05CA80F6" w:rsidR="00390BEE" w:rsidRPr="00B67F70" w:rsidRDefault="00390BEE" w:rsidP="00802B73">
      <w:pPr>
        <w:jc w:val="both"/>
        <w:rPr>
          <w:rFonts w:ascii="Arial Narrow" w:eastAsiaTheme="majorEastAsia" w:hAnsi="Arial Narrow" w:cs="Arial"/>
          <w:color w:val="000000" w:themeColor="text1"/>
          <w:lang w:bidi="en-US"/>
        </w:rPr>
      </w:pPr>
      <w:r w:rsidRPr="00B67F70">
        <w:rPr>
          <w:rFonts w:ascii="Arial Narrow" w:eastAsiaTheme="majorEastAsia" w:hAnsi="Arial Narrow" w:cs="Arial"/>
          <w:color w:val="000000" w:themeColor="text1"/>
          <w:lang w:bidi="en-US"/>
        </w:rPr>
        <w:t xml:space="preserve">Hodnotiteľ posudzuje informácie uvedené v častiach </w:t>
      </w:r>
      <w:proofErr w:type="spellStart"/>
      <w:r w:rsidRPr="00B67F70">
        <w:rPr>
          <w:rFonts w:ascii="Arial Narrow" w:eastAsiaTheme="majorEastAsia" w:hAnsi="Arial Narrow" w:cs="Arial"/>
          <w:color w:val="000000" w:themeColor="text1"/>
          <w:lang w:bidi="en-US"/>
        </w:rPr>
        <w:t>ŽoNFP</w:t>
      </w:r>
      <w:proofErr w:type="spellEnd"/>
      <w:r w:rsidRPr="00B67F70">
        <w:rPr>
          <w:rFonts w:ascii="Arial Narrow" w:eastAsiaTheme="majorEastAsia" w:hAnsi="Arial Narrow" w:cs="Arial"/>
          <w:color w:val="000000" w:themeColor="text1"/>
          <w:lang w:bidi="en-US"/>
        </w:rPr>
        <w:t>: 7.2 Spôsob realizácie aktivít projektu, 9. Harmonogram realizácie aktivít</w:t>
      </w:r>
      <w:r w:rsidR="0012573E" w:rsidRPr="00B67F70">
        <w:rPr>
          <w:rFonts w:ascii="Arial Narrow" w:eastAsiaTheme="majorEastAsia" w:hAnsi="Arial Narrow" w:cs="Arial"/>
          <w:color w:val="000000" w:themeColor="text1"/>
          <w:lang w:bidi="en-US"/>
        </w:rPr>
        <w:t xml:space="preserve">, </w:t>
      </w:r>
      <w:r w:rsidR="0012573E" w:rsidRPr="00B67F70">
        <w:rPr>
          <w:rFonts w:ascii="Arial Narrow" w:hAnsi="Arial Narrow" w:cs="Arial"/>
          <w:color w:val="000000" w:themeColor="text1"/>
        </w:rPr>
        <w:t>10.1 Aktivity projektu a očakávané merateľné ukazovatele.</w:t>
      </w:r>
    </w:p>
    <w:p w14:paraId="4571659D" w14:textId="77777777" w:rsidR="00390BEE" w:rsidRPr="00B67F70" w:rsidRDefault="00390BEE" w:rsidP="00802B73">
      <w:pPr>
        <w:jc w:val="both"/>
        <w:rPr>
          <w:rFonts w:ascii="Arial Narrow" w:eastAsiaTheme="majorEastAsia" w:hAnsi="Arial Narrow" w:cs="Arial"/>
          <w:color w:val="000000" w:themeColor="text1"/>
          <w:lang w:bidi="en-US"/>
        </w:rPr>
      </w:pPr>
      <w:r w:rsidRPr="00B67F70">
        <w:rPr>
          <w:rFonts w:ascii="Arial Narrow" w:eastAsiaTheme="majorEastAsia" w:hAnsi="Arial Narrow" w:cs="Arial"/>
          <w:color w:val="000000" w:themeColor="text1"/>
          <w:lang w:bidi="en-US"/>
        </w:rPr>
        <w:t>Hodnotiteľ posudzuje najmä plnenie nasledovných oblastí:</w:t>
      </w:r>
    </w:p>
    <w:p w14:paraId="2A540656" w14:textId="77777777" w:rsidR="00390BEE" w:rsidRPr="00B67F70" w:rsidRDefault="00390BEE" w:rsidP="00E75A52">
      <w:pPr>
        <w:numPr>
          <w:ilvl w:val="0"/>
          <w:numId w:val="35"/>
        </w:numPr>
        <w:spacing w:after="0"/>
        <w:ind w:left="993" w:hanging="426"/>
        <w:jc w:val="both"/>
        <w:rPr>
          <w:rFonts w:ascii="Arial Narrow" w:eastAsiaTheme="majorEastAsia" w:hAnsi="Arial Narrow" w:cs="Arial"/>
          <w:color w:val="000000" w:themeColor="text1"/>
          <w:lang w:bidi="en-US"/>
        </w:rPr>
      </w:pPr>
      <w:r w:rsidRPr="00B67F70">
        <w:rPr>
          <w:rFonts w:ascii="Arial Narrow" w:eastAsiaTheme="majorEastAsia" w:hAnsi="Arial Narrow" w:cs="Arial"/>
          <w:color w:val="000000" w:themeColor="text1"/>
          <w:lang w:bidi="en-US"/>
        </w:rPr>
        <w:t>jednotlivé aktivity, resp. čiastkové práce na projekte na seba vecne a logicky nadväzujú,</w:t>
      </w:r>
    </w:p>
    <w:p w14:paraId="02CD4297" w14:textId="64439DAE" w:rsidR="00390BEE" w:rsidRPr="00B67F70" w:rsidRDefault="00390BEE" w:rsidP="00E75A52">
      <w:pPr>
        <w:numPr>
          <w:ilvl w:val="0"/>
          <w:numId w:val="35"/>
        </w:numPr>
        <w:spacing w:after="0"/>
        <w:ind w:left="993" w:hanging="426"/>
        <w:jc w:val="both"/>
        <w:rPr>
          <w:rFonts w:ascii="Arial Narrow" w:eastAsiaTheme="majorEastAsia" w:hAnsi="Arial Narrow" w:cs="Arial"/>
          <w:color w:val="000000" w:themeColor="text1"/>
          <w:lang w:bidi="en-US"/>
        </w:rPr>
      </w:pPr>
      <w:r w:rsidRPr="00B67F70">
        <w:rPr>
          <w:rFonts w:ascii="Arial Narrow" w:eastAsiaTheme="majorEastAsia" w:hAnsi="Arial Narrow" w:cs="Arial"/>
          <w:color w:val="000000" w:themeColor="text1"/>
          <w:lang w:bidi="en-US"/>
        </w:rPr>
        <w:t>dĺžka trvania jednotlivých aktivít je realistická</w:t>
      </w:r>
      <w:r w:rsidR="0012573E" w:rsidRPr="00B67F70">
        <w:rPr>
          <w:rFonts w:ascii="Arial Narrow" w:eastAsiaTheme="majorEastAsia" w:hAnsi="Arial Narrow" w:cs="Arial"/>
          <w:color w:val="000000" w:themeColor="text1"/>
          <w:lang w:bidi="en-US"/>
        </w:rPr>
        <w:t xml:space="preserve"> a umožňuje dosiahnutie výstupov projektu v navrhovanom rozsahu,</w:t>
      </w:r>
    </w:p>
    <w:p w14:paraId="46460162" w14:textId="13CAD017" w:rsidR="00CA38A2" w:rsidRPr="00B67F70" w:rsidRDefault="00390BEE" w:rsidP="00E75A52">
      <w:pPr>
        <w:numPr>
          <w:ilvl w:val="0"/>
          <w:numId w:val="35"/>
        </w:numPr>
        <w:spacing w:after="0"/>
        <w:ind w:left="993" w:hanging="426"/>
        <w:jc w:val="both"/>
        <w:rPr>
          <w:rFonts w:ascii="Arial Narrow" w:eastAsiaTheme="majorEastAsia" w:hAnsi="Arial Narrow" w:cs="Arial"/>
          <w:color w:val="000000" w:themeColor="text1"/>
          <w:lang w:bidi="en-US"/>
        </w:rPr>
      </w:pPr>
      <w:r w:rsidRPr="00B67F70">
        <w:rPr>
          <w:rFonts w:ascii="Arial Narrow" w:eastAsiaTheme="majorEastAsia" w:hAnsi="Arial Narrow" w:cs="Arial"/>
          <w:color w:val="000000" w:themeColor="text1"/>
          <w:lang w:bidi="en-US"/>
        </w:rPr>
        <w:t>časové obdobie realizácie projektu je v súlade s</w:t>
      </w:r>
      <w:r w:rsidR="0012573E" w:rsidRPr="00B67F70">
        <w:rPr>
          <w:rFonts w:ascii="Arial Narrow" w:eastAsiaTheme="majorEastAsia" w:hAnsi="Arial Narrow" w:cs="Arial"/>
          <w:color w:val="000000" w:themeColor="text1"/>
          <w:lang w:bidi="en-US"/>
        </w:rPr>
        <w:t>o súvisiacou dokumentáciou</w:t>
      </w:r>
      <w:r w:rsidR="00962204" w:rsidRPr="00B67F70">
        <w:rPr>
          <w:rFonts w:ascii="Arial Narrow" w:eastAsiaTheme="majorEastAsia" w:hAnsi="Arial Narrow" w:cs="Arial"/>
          <w:color w:val="000000" w:themeColor="text1"/>
          <w:lang w:bidi="en-US"/>
        </w:rPr>
        <w:t xml:space="preserve"> (napr. prílohy </w:t>
      </w:r>
      <w:proofErr w:type="spellStart"/>
      <w:r w:rsidR="00962204" w:rsidRPr="00B67F70">
        <w:rPr>
          <w:rFonts w:ascii="Arial Narrow" w:eastAsiaTheme="majorEastAsia" w:hAnsi="Arial Narrow" w:cs="Arial"/>
          <w:color w:val="000000" w:themeColor="text1"/>
          <w:lang w:bidi="en-US"/>
        </w:rPr>
        <w:t>ŽoNFP</w:t>
      </w:r>
      <w:proofErr w:type="spellEnd"/>
      <w:r w:rsidR="00962204" w:rsidRPr="00B67F70">
        <w:rPr>
          <w:rFonts w:ascii="Arial Narrow" w:eastAsiaTheme="majorEastAsia" w:hAnsi="Arial Narrow" w:cs="Arial"/>
          <w:color w:val="000000" w:themeColor="text1"/>
          <w:lang w:bidi="en-US"/>
        </w:rPr>
        <w:t>)</w:t>
      </w:r>
      <w:r w:rsidR="0012573E" w:rsidRPr="00B67F70">
        <w:rPr>
          <w:rFonts w:ascii="Arial Narrow" w:eastAsiaTheme="majorEastAsia" w:hAnsi="Arial Narrow" w:cs="Arial"/>
          <w:color w:val="000000" w:themeColor="text1"/>
          <w:lang w:bidi="en-US"/>
        </w:rPr>
        <w:t xml:space="preserve">, </w:t>
      </w:r>
      <w:r w:rsidRPr="00B67F70">
        <w:rPr>
          <w:rFonts w:ascii="Arial Narrow" w:eastAsiaTheme="majorEastAsia" w:hAnsi="Arial Narrow" w:cs="Arial"/>
          <w:color w:val="000000" w:themeColor="text1"/>
          <w:lang w:bidi="en-US"/>
        </w:rPr>
        <w:t>ďalšími lehotami vyplývajúcimi z legislatívy SR, relevantnými zmluvnými vzťahmi, resp. relevantnými povoleniami súvi</w:t>
      </w:r>
      <w:r w:rsidR="00264DCC" w:rsidRPr="00B67F70">
        <w:rPr>
          <w:rFonts w:ascii="Arial Narrow" w:eastAsiaTheme="majorEastAsia" w:hAnsi="Arial Narrow" w:cs="Arial"/>
          <w:color w:val="000000" w:themeColor="text1"/>
          <w:lang w:bidi="en-US"/>
        </w:rPr>
        <w:t>siacimi s realizáciou projektu (ak relevantné)</w:t>
      </w:r>
      <w:r w:rsidR="00CA38A2" w:rsidRPr="00B67F70">
        <w:rPr>
          <w:rFonts w:ascii="Arial Narrow" w:eastAsiaTheme="majorEastAsia" w:hAnsi="Arial Narrow" w:cs="Arial"/>
          <w:color w:val="000000" w:themeColor="text1"/>
          <w:lang w:bidi="en-US"/>
        </w:rPr>
        <w:t>,</w:t>
      </w:r>
    </w:p>
    <w:p w14:paraId="41BFF14A" w14:textId="4B44877E" w:rsidR="00CA38A2" w:rsidRPr="00B67F70" w:rsidRDefault="00CA38A2" w:rsidP="00E75A52">
      <w:pPr>
        <w:numPr>
          <w:ilvl w:val="0"/>
          <w:numId w:val="35"/>
        </w:numPr>
        <w:spacing w:after="0"/>
        <w:ind w:left="993" w:hanging="426"/>
        <w:rPr>
          <w:rFonts w:ascii="Arial Narrow" w:eastAsia="Helvetica" w:hAnsi="Arial Narrow" w:cs="Arial"/>
          <w:color w:val="000000" w:themeColor="text1"/>
        </w:rPr>
      </w:pPr>
      <w:r w:rsidRPr="00B67F70">
        <w:rPr>
          <w:rFonts w:ascii="Arial Narrow" w:eastAsia="Helvetica" w:hAnsi="Arial Narrow" w:cs="Arial"/>
          <w:color w:val="000000" w:themeColor="text1"/>
        </w:rPr>
        <w:t xml:space="preserve">hodnoty merateľných ukazovateľov sú </w:t>
      </w:r>
      <w:r w:rsidR="00EE694F" w:rsidRPr="00B67F70">
        <w:rPr>
          <w:rFonts w:ascii="Arial Narrow" w:eastAsia="Helvetica" w:hAnsi="Arial Narrow" w:cs="Arial"/>
          <w:color w:val="000000" w:themeColor="text1"/>
        </w:rPr>
        <w:t xml:space="preserve">reálne a </w:t>
      </w:r>
      <w:r w:rsidRPr="00B67F70">
        <w:rPr>
          <w:rFonts w:ascii="Arial Narrow" w:eastAsia="Helvetica" w:hAnsi="Arial Narrow" w:cs="Arial"/>
          <w:color w:val="000000" w:themeColor="text1"/>
        </w:rPr>
        <w:t>vecne dosiahnuteľné realizáciou navrhovaných aktivít,</w:t>
      </w:r>
    </w:p>
    <w:p w14:paraId="1F13D6C2" w14:textId="0E699B69" w:rsidR="00756D53" w:rsidRPr="00B67F70" w:rsidRDefault="00CA38A2" w:rsidP="00CE4916">
      <w:pPr>
        <w:numPr>
          <w:ilvl w:val="0"/>
          <w:numId w:val="35"/>
        </w:numPr>
        <w:spacing w:after="0" w:line="240" w:lineRule="auto"/>
        <w:ind w:left="993" w:hanging="426"/>
        <w:rPr>
          <w:rFonts w:ascii="Arial Narrow" w:eastAsia="Helvetica" w:hAnsi="Arial Narrow" w:cs="Arial"/>
          <w:color w:val="000000" w:themeColor="text1"/>
        </w:rPr>
      </w:pPr>
      <w:r w:rsidRPr="00B67F70">
        <w:rPr>
          <w:rFonts w:ascii="Arial Narrow" w:eastAsia="Helvetica" w:hAnsi="Arial Narrow" w:cs="Arial"/>
          <w:color w:val="000000" w:themeColor="text1"/>
        </w:rPr>
        <w:t xml:space="preserve">hodnoty merateľných ukazovateľov sú časovo dosiahnuteľné v rámci plánovaného harmonogramu realizácie aktivít </w:t>
      </w:r>
      <w:proofErr w:type="spellStart"/>
      <w:r w:rsidRPr="00B67F70">
        <w:rPr>
          <w:rFonts w:ascii="Arial Narrow" w:eastAsia="Helvetica" w:hAnsi="Arial Narrow" w:cs="Arial"/>
          <w:color w:val="000000" w:themeColor="text1"/>
        </w:rPr>
        <w:t>ŽoNFP</w:t>
      </w:r>
      <w:proofErr w:type="spellEnd"/>
      <w:r w:rsidR="00756D53" w:rsidRPr="00B67F70">
        <w:rPr>
          <w:rFonts w:ascii="Arial Narrow" w:eastAsia="Helvetica" w:hAnsi="Arial Narrow" w:cs="Arial"/>
          <w:color w:val="000000" w:themeColor="text1"/>
        </w:rPr>
        <w:t>,</w:t>
      </w:r>
    </w:p>
    <w:p w14:paraId="7B988044" w14:textId="0C2537E5" w:rsidR="00CA38A2" w:rsidRPr="00B67F70" w:rsidRDefault="00040728" w:rsidP="00E75A52">
      <w:pPr>
        <w:numPr>
          <w:ilvl w:val="0"/>
          <w:numId w:val="35"/>
        </w:numPr>
        <w:ind w:left="993" w:hanging="426"/>
        <w:rPr>
          <w:rFonts w:ascii="Arial Narrow" w:eastAsia="Helvetica" w:hAnsi="Arial Narrow" w:cs="Arial"/>
          <w:color w:val="000000" w:themeColor="text1"/>
        </w:rPr>
      </w:pPr>
      <w:r w:rsidRPr="00B67F70">
        <w:rPr>
          <w:rFonts w:ascii="Arial Narrow" w:eastAsia="Helvetica" w:hAnsi="Arial Narrow" w:cs="Arial"/>
          <w:color w:val="000000" w:themeColor="text1"/>
        </w:rPr>
        <w:t xml:space="preserve">odborná </w:t>
      </w:r>
      <w:r w:rsidR="00756D53" w:rsidRPr="00B67F70">
        <w:rPr>
          <w:rFonts w:ascii="Arial Narrow" w:eastAsia="Helvetica" w:hAnsi="Arial Narrow" w:cs="Arial"/>
          <w:color w:val="000000" w:themeColor="text1"/>
        </w:rPr>
        <w:t>kapacita implementačného tímu projektu</w:t>
      </w:r>
      <w:r w:rsidR="00CA38A2" w:rsidRPr="00B67F70">
        <w:rPr>
          <w:rFonts w:ascii="Arial Narrow" w:eastAsia="Helvetica" w:hAnsi="Arial Narrow" w:cs="Arial"/>
          <w:color w:val="000000" w:themeColor="text1"/>
        </w:rPr>
        <w:t>.</w:t>
      </w:r>
    </w:p>
    <w:p w14:paraId="3169579F" w14:textId="00DCE95A" w:rsidR="00390BEE" w:rsidRPr="00B67F70" w:rsidRDefault="00264DCC" w:rsidP="00EE694F">
      <w:pPr>
        <w:spacing w:after="120"/>
        <w:jc w:val="both"/>
        <w:rPr>
          <w:rFonts w:ascii="Arial Narrow" w:eastAsiaTheme="majorEastAsia" w:hAnsi="Arial Narrow" w:cs="Arial"/>
          <w:color w:val="000000" w:themeColor="text1"/>
          <w:lang w:bidi="en-US"/>
        </w:rPr>
      </w:pPr>
      <w:r w:rsidRPr="00B67F70">
        <w:rPr>
          <w:rFonts w:ascii="Arial Narrow" w:hAnsi="Arial Narrow" w:cs="Arial"/>
          <w:b/>
          <w:color w:val="000000" w:themeColor="text1"/>
        </w:rPr>
        <w:t xml:space="preserve">V prípade, že </w:t>
      </w:r>
      <w:proofErr w:type="spellStart"/>
      <w:r w:rsidRPr="00B67F70">
        <w:rPr>
          <w:rFonts w:ascii="Arial Narrow" w:hAnsi="Arial Narrow" w:cs="Arial"/>
          <w:b/>
          <w:color w:val="000000" w:themeColor="text1"/>
        </w:rPr>
        <w:t>ŽoNFP</w:t>
      </w:r>
      <w:proofErr w:type="spellEnd"/>
      <w:r w:rsidRPr="00B67F70">
        <w:rPr>
          <w:rFonts w:ascii="Arial Narrow" w:hAnsi="Arial Narrow" w:cs="Arial"/>
          <w:b/>
          <w:color w:val="000000" w:themeColor="text1"/>
        </w:rPr>
        <w:t xml:space="preserve"> (</w:t>
      </w:r>
      <w:r w:rsidR="00184F74" w:rsidRPr="00B67F70">
        <w:rPr>
          <w:rFonts w:ascii="Arial Narrow" w:hAnsi="Arial Narrow" w:cs="Arial"/>
          <w:b/>
          <w:color w:val="000000" w:themeColor="text1"/>
        </w:rPr>
        <w:t xml:space="preserve">navrhovaný </w:t>
      </w:r>
      <w:r w:rsidRPr="00B67F70">
        <w:rPr>
          <w:rFonts w:ascii="Arial Narrow" w:hAnsi="Arial Narrow" w:cs="Arial"/>
          <w:b/>
          <w:color w:val="000000" w:themeColor="text1"/>
        </w:rPr>
        <w:t>projekt)</w:t>
      </w:r>
      <w:r w:rsidRPr="00B67F70">
        <w:rPr>
          <w:rFonts w:ascii="Arial Narrow" w:eastAsia="Helvetica" w:hAnsi="Arial Narrow" w:cs="Arial"/>
          <w:b/>
          <w:color w:val="000000" w:themeColor="text1"/>
        </w:rPr>
        <w:t xml:space="preserve"> </w:t>
      </w:r>
      <w:r w:rsidRPr="00B67F70">
        <w:rPr>
          <w:rFonts w:ascii="Arial Narrow" w:eastAsia="Helvetica" w:hAnsi="Arial Narrow" w:cs="Arial"/>
          <w:color w:val="000000" w:themeColor="text1"/>
        </w:rPr>
        <w:t xml:space="preserve">umožňuje dosiahnutie výstupov projektu v navrhovanom rozsahu, </w:t>
      </w:r>
      <w:r w:rsidR="0046662C" w:rsidRPr="00B67F70">
        <w:rPr>
          <w:rFonts w:ascii="Arial Narrow" w:eastAsia="Helvetica" w:hAnsi="Arial Narrow" w:cs="Arial"/>
          <w:color w:val="000000" w:themeColor="text1"/>
        </w:rPr>
        <w:t xml:space="preserve">všetky </w:t>
      </w:r>
      <w:r w:rsidRPr="00B67F70">
        <w:rPr>
          <w:rFonts w:ascii="Arial Narrow" w:eastAsia="Helvetica" w:hAnsi="Arial Narrow" w:cs="Arial"/>
          <w:color w:val="000000" w:themeColor="text1"/>
        </w:rPr>
        <w:t>aktivity projektu majú logickú vzájomnú súvislosť, časové lehoty realizácie aktivít sú reálne a sú v súlade so súvisiacou dokumentáciou</w:t>
      </w:r>
      <w:r w:rsidR="00962204" w:rsidRPr="00B67F70">
        <w:rPr>
          <w:rFonts w:ascii="Arial Narrow" w:eastAsia="Helvetica" w:hAnsi="Arial Narrow" w:cs="Arial"/>
          <w:color w:val="000000" w:themeColor="text1"/>
        </w:rPr>
        <w:t xml:space="preserve"> (napr. prílohy </w:t>
      </w:r>
      <w:proofErr w:type="spellStart"/>
      <w:r w:rsidR="00962204" w:rsidRPr="00B67F70">
        <w:rPr>
          <w:rFonts w:ascii="Arial Narrow" w:eastAsia="Helvetica" w:hAnsi="Arial Narrow" w:cs="Arial"/>
          <w:color w:val="000000" w:themeColor="text1"/>
        </w:rPr>
        <w:t>ŽoNFP</w:t>
      </w:r>
      <w:proofErr w:type="spellEnd"/>
      <w:r w:rsidR="00962204" w:rsidRPr="00B67F70">
        <w:rPr>
          <w:rFonts w:ascii="Arial Narrow" w:eastAsia="Helvetica" w:hAnsi="Arial Narrow" w:cs="Arial"/>
          <w:color w:val="000000" w:themeColor="text1"/>
        </w:rPr>
        <w:t>)</w:t>
      </w:r>
      <w:r w:rsidR="00CA38A2" w:rsidRPr="00B67F70">
        <w:rPr>
          <w:rFonts w:ascii="Arial Narrow" w:eastAsia="Helvetica" w:hAnsi="Arial Narrow" w:cs="Arial"/>
          <w:color w:val="000000" w:themeColor="text1"/>
        </w:rPr>
        <w:t>, hodnoty merateľných ukazovatele sú</w:t>
      </w:r>
      <w:r w:rsidR="00EE694F" w:rsidRPr="00B67F70">
        <w:rPr>
          <w:rFonts w:ascii="Arial Narrow" w:eastAsia="Helvetica" w:hAnsi="Arial Narrow" w:cs="Arial"/>
          <w:color w:val="000000" w:themeColor="text1"/>
        </w:rPr>
        <w:t xml:space="preserve"> vecne a časovo</w:t>
      </w:r>
      <w:r w:rsidR="00CA38A2" w:rsidRPr="00B67F70">
        <w:rPr>
          <w:rFonts w:ascii="Arial Narrow" w:eastAsia="Helvetica" w:hAnsi="Arial Narrow" w:cs="Arial"/>
          <w:color w:val="000000" w:themeColor="text1"/>
        </w:rPr>
        <w:t xml:space="preserve"> reálne a primerané voči výške žiadaného NFP a rozsahu aktivít</w:t>
      </w:r>
      <w:r w:rsidR="00F53CF8" w:rsidRPr="00B67F70">
        <w:rPr>
          <w:rFonts w:ascii="Arial Narrow" w:eastAsia="Helvetica" w:hAnsi="Arial Narrow" w:cs="Arial"/>
          <w:b/>
          <w:color w:val="000000" w:themeColor="text1"/>
        </w:rPr>
        <w:t xml:space="preserve"> hodnotiteľ priradí odpoveď „</w:t>
      </w:r>
      <w:r w:rsidRPr="00B67F70">
        <w:rPr>
          <w:rFonts w:ascii="Arial Narrow" w:eastAsia="Helvetica" w:hAnsi="Arial Narrow" w:cs="Arial"/>
          <w:b/>
          <w:color w:val="000000" w:themeColor="text1"/>
        </w:rPr>
        <w:t>áno</w:t>
      </w:r>
      <w:r w:rsidR="00F53CF8" w:rsidRPr="00B67F70">
        <w:rPr>
          <w:rFonts w:ascii="Arial Narrow" w:eastAsia="Helvetica" w:hAnsi="Arial Narrow" w:cs="Arial"/>
          <w:b/>
          <w:color w:val="000000" w:themeColor="text1"/>
        </w:rPr>
        <w:t>“</w:t>
      </w:r>
      <w:r w:rsidRPr="00B67F70">
        <w:rPr>
          <w:rFonts w:ascii="Arial Narrow" w:eastAsia="Helvetica" w:hAnsi="Arial Narrow" w:cs="Arial"/>
          <w:b/>
          <w:color w:val="000000" w:themeColor="text1"/>
        </w:rPr>
        <w:t xml:space="preserve">. V opačnom prípade, ak hodnotiteľ identifikuje </w:t>
      </w:r>
      <w:r w:rsidR="0046662C" w:rsidRPr="00B67F70">
        <w:rPr>
          <w:rFonts w:ascii="Arial Narrow" w:eastAsia="Helvetica" w:hAnsi="Arial Narrow" w:cs="Arial"/>
          <w:b/>
          <w:color w:val="000000" w:themeColor="text1"/>
        </w:rPr>
        <w:t>aspoň jeden</w:t>
      </w:r>
      <w:r w:rsidRPr="00B67F70">
        <w:rPr>
          <w:rFonts w:ascii="Arial Narrow" w:eastAsia="Helvetica" w:hAnsi="Arial Narrow" w:cs="Arial"/>
          <w:b/>
          <w:color w:val="000000" w:themeColor="text1"/>
        </w:rPr>
        <w:t xml:space="preserve"> nedostat</w:t>
      </w:r>
      <w:r w:rsidR="0046662C" w:rsidRPr="00B67F70">
        <w:rPr>
          <w:rFonts w:ascii="Arial Narrow" w:eastAsia="Helvetica" w:hAnsi="Arial Narrow" w:cs="Arial"/>
          <w:b/>
          <w:color w:val="000000" w:themeColor="text1"/>
        </w:rPr>
        <w:t>o</w:t>
      </w:r>
      <w:r w:rsidRPr="00B67F70">
        <w:rPr>
          <w:rFonts w:ascii="Arial Narrow" w:eastAsia="Helvetica" w:hAnsi="Arial Narrow" w:cs="Arial"/>
          <w:b/>
          <w:color w:val="000000" w:themeColor="text1"/>
        </w:rPr>
        <w:t>k v navrhovanom spôsobe realizácie aktivít projektu,</w:t>
      </w:r>
      <w:r w:rsidR="00F53CF8" w:rsidRPr="00B67F70">
        <w:rPr>
          <w:rFonts w:ascii="Arial Narrow" w:eastAsia="Helvetica" w:hAnsi="Arial Narrow" w:cs="Arial"/>
          <w:b/>
          <w:color w:val="000000" w:themeColor="text1"/>
        </w:rPr>
        <w:t xml:space="preserve"> priradí odpoveď „</w:t>
      </w:r>
      <w:r w:rsidRPr="00B67F70">
        <w:rPr>
          <w:rFonts w:ascii="Arial Narrow" w:eastAsia="Helvetica" w:hAnsi="Arial Narrow" w:cs="Arial"/>
          <w:b/>
          <w:color w:val="000000" w:themeColor="text1"/>
        </w:rPr>
        <w:t>nie</w:t>
      </w:r>
      <w:r w:rsidR="00F53CF8" w:rsidRPr="00B67F70">
        <w:rPr>
          <w:rFonts w:ascii="Arial Narrow" w:eastAsia="Helvetica" w:hAnsi="Arial Narrow" w:cs="Arial"/>
          <w:b/>
          <w:color w:val="000000" w:themeColor="text1"/>
        </w:rPr>
        <w:t>“</w:t>
      </w:r>
      <w:r w:rsidRPr="00B67F70">
        <w:rPr>
          <w:rFonts w:ascii="Arial Narrow" w:eastAsia="Helvetica" w:hAnsi="Arial Narrow" w:cs="Arial"/>
          <w:b/>
          <w:color w:val="000000" w:themeColor="text1"/>
        </w:rPr>
        <w:t>.</w:t>
      </w:r>
    </w:p>
    <w:p w14:paraId="63E48A4C" w14:textId="7E3E71E8" w:rsidR="00390BEE" w:rsidRPr="00B67F70" w:rsidRDefault="00390BEE" w:rsidP="00802B73">
      <w:pPr>
        <w:jc w:val="both"/>
        <w:rPr>
          <w:rFonts w:ascii="Arial Narrow" w:eastAsiaTheme="majorEastAsia" w:hAnsi="Arial Narrow" w:cs="Arial"/>
          <w:color w:val="000000" w:themeColor="text1"/>
          <w:lang w:bidi="en-US"/>
        </w:rPr>
      </w:pPr>
      <w:r w:rsidRPr="00B67F70">
        <w:rPr>
          <w:rFonts w:ascii="Arial Narrow" w:eastAsiaTheme="majorEastAsia" w:hAnsi="Arial Narrow" w:cs="Arial"/>
          <w:b/>
          <w:color w:val="000000" w:themeColor="text1"/>
          <w:lang w:bidi="en-US"/>
        </w:rPr>
        <w:t>Hodnotiteľ svoju odpoveď zdôvodní</w:t>
      </w:r>
      <w:r w:rsidRPr="00B67F70">
        <w:rPr>
          <w:rFonts w:ascii="Arial Narrow" w:eastAsiaTheme="majorEastAsia" w:hAnsi="Arial Narrow" w:cs="Arial"/>
          <w:color w:val="000000" w:themeColor="text1"/>
          <w:lang w:bidi="en-US"/>
        </w:rPr>
        <w:t xml:space="preserve"> v hodnotiacom hárku odborného hodnotenia v časti </w:t>
      </w:r>
      <w:r w:rsidR="00264DCC" w:rsidRPr="00B67F70">
        <w:rPr>
          <w:rFonts w:ascii="Arial Narrow" w:eastAsiaTheme="majorEastAsia" w:hAnsi="Arial Narrow" w:cs="Arial"/>
          <w:color w:val="000000" w:themeColor="text1"/>
          <w:lang w:bidi="en-US"/>
        </w:rPr>
        <w:t>„</w:t>
      </w:r>
      <w:r w:rsidRPr="00B67F70">
        <w:rPr>
          <w:rFonts w:ascii="Arial Narrow" w:eastAsiaTheme="majorEastAsia" w:hAnsi="Arial Narrow" w:cs="Arial"/>
          <w:color w:val="000000" w:themeColor="text1"/>
          <w:lang w:bidi="en-US"/>
        </w:rPr>
        <w:t>Komentár</w:t>
      </w:r>
      <w:r w:rsidR="00264DCC" w:rsidRPr="00B67F70">
        <w:rPr>
          <w:rFonts w:ascii="Arial Narrow" w:eastAsiaTheme="majorEastAsia" w:hAnsi="Arial Narrow" w:cs="Arial"/>
          <w:color w:val="000000" w:themeColor="text1"/>
          <w:lang w:bidi="en-US"/>
        </w:rPr>
        <w:t>“</w:t>
      </w:r>
      <w:r w:rsidRPr="00B67F70">
        <w:rPr>
          <w:rFonts w:ascii="Arial Narrow" w:eastAsiaTheme="majorEastAsia" w:hAnsi="Arial Narrow" w:cs="Arial"/>
          <w:color w:val="000000" w:themeColor="text1"/>
          <w:lang w:bidi="en-US"/>
        </w:rPr>
        <w:t xml:space="preserve"> a súčasne uvedie odkaz na dokument vrátane relevantnej časti (</w:t>
      </w:r>
      <w:proofErr w:type="spellStart"/>
      <w:r w:rsidRPr="00B67F70">
        <w:rPr>
          <w:rFonts w:ascii="Arial Narrow" w:eastAsiaTheme="majorEastAsia" w:hAnsi="Arial Narrow" w:cs="Arial"/>
          <w:color w:val="000000" w:themeColor="text1"/>
          <w:lang w:bidi="en-US"/>
        </w:rPr>
        <w:t>ŽoNFP</w:t>
      </w:r>
      <w:proofErr w:type="spellEnd"/>
      <w:r w:rsidRPr="00B67F70">
        <w:rPr>
          <w:rFonts w:ascii="Arial Narrow" w:eastAsiaTheme="majorEastAsia" w:hAnsi="Arial Narrow" w:cs="Arial"/>
          <w:color w:val="000000" w:themeColor="text1"/>
          <w:lang w:bidi="en-US"/>
        </w:rPr>
        <w:t xml:space="preserve"> a relevantnej prílohy), na základe ktorej bolo vykonané hodnotenie. Hodnotiteľ je povinný uviesť odpoveď pri každom konkrétnom hodnotení</w:t>
      </w:r>
      <w:r w:rsidR="003E01A4" w:rsidRPr="00B67F70">
        <w:rPr>
          <w:rFonts w:ascii="Arial Narrow" w:eastAsiaTheme="majorEastAsia" w:hAnsi="Arial Narrow" w:cs="Arial"/>
          <w:color w:val="000000" w:themeColor="text1"/>
          <w:lang w:bidi="en-US"/>
        </w:rPr>
        <w:t>.</w:t>
      </w:r>
    </w:p>
    <w:p w14:paraId="4C39C842" w14:textId="0FBFA9A7" w:rsidR="00390BEE" w:rsidRPr="00B67F70" w:rsidRDefault="00390BEE" w:rsidP="00CD5DA4">
      <w:pPr>
        <w:spacing w:after="0"/>
        <w:rPr>
          <w:rFonts w:ascii="Arial Narrow" w:eastAsia="Helvetica" w:hAnsi="Arial Narrow" w:cs="Arial"/>
          <w:color w:val="000000" w:themeColor="text1"/>
          <w:sz w:val="19"/>
          <w:szCs w:val="19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042"/>
        <w:gridCol w:w="7958"/>
        <w:gridCol w:w="1013"/>
        <w:gridCol w:w="3929"/>
      </w:tblGrid>
      <w:tr w:rsidR="002526E6" w:rsidRPr="00B67F70" w14:paraId="377A9804" w14:textId="77777777" w:rsidTr="002526E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5B9BD5" w:themeFill="accent1"/>
          </w:tcPr>
          <w:p w14:paraId="3CAC425C" w14:textId="0CAE24FC" w:rsidR="002526E6" w:rsidRPr="00B67F70" w:rsidRDefault="002526E6" w:rsidP="002526E6">
            <w:pPr>
              <w:pStyle w:val="Tabtex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B67F7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Hodnotiace kritérium</w:t>
            </w:r>
          </w:p>
        </w:tc>
      </w:tr>
      <w:tr w:rsidR="002526E6" w:rsidRPr="00B67F70" w14:paraId="029CA371" w14:textId="77777777" w:rsidTr="002526E6">
        <w:trPr>
          <w:trHeight w:val="300"/>
        </w:trPr>
        <w:tc>
          <w:tcPr>
            <w:tcW w:w="135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74A43C7" w14:textId="77B22554" w:rsidR="002526E6" w:rsidRPr="00B67F70" w:rsidRDefault="00063EC6" w:rsidP="002526E6">
            <w:pPr>
              <w:spacing w:after="0" w:line="240" w:lineRule="auto"/>
              <w:ind w:left="135"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4</w:t>
            </w:r>
            <w:r w:rsidR="002526E6" w:rsidRPr="00B67F7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E7E89EF" w14:textId="40B9EC84" w:rsidR="002526E6" w:rsidRPr="00B67F70" w:rsidRDefault="002526E6" w:rsidP="002526E6">
            <w:pPr>
              <w:spacing w:after="0" w:line="240" w:lineRule="auto"/>
              <w:ind w:left="135"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Spĺňajú výdavky uvedené v žiadosti podmienky oprávnenosti?</w:t>
            </w: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26AE10" w14:textId="221298D9" w:rsidR="002526E6" w:rsidRPr="00B67F70" w:rsidRDefault="002526E6" w:rsidP="00F77C01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331" w:type="pct"/>
            <w:shd w:val="clear" w:color="auto" w:fill="DEEAF6" w:themeFill="accent1" w:themeFillTint="33"/>
            <w:vAlign w:val="center"/>
            <w:hideMark/>
          </w:tcPr>
          <w:p w14:paraId="67F08921" w14:textId="77777777" w:rsidR="002526E6" w:rsidRPr="00B67F70" w:rsidRDefault="002526E6" w:rsidP="00F77C01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278" w:type="pct"/>
            <w:shd w:val="clear" w:color="auto" w:fill="DEEAF6" w:themeFill="accent1" w:themeFillTint="33"/>
            <w:vAlign w:val="center"/>
            <w:hideMark/>
          </w:tcPr>
          <w:p w14:paraId="11C9B7CB" w14:textId="77777777" w:rsidR="002526E6" w:rsidRPr="00B67F70" w:rsidRDefault="002526E6" w:rsidP="00F77C01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b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b/>
                <w:lang w:eastAsia="sk-SK"/>
              </w:rPr>
              <w:t xml:space="preserve">Spôsob aplikácie </w:t>
            </w:r>
          </w:p>
        </w:tc>
      </w:tr>
      <w:tr w:rsidR="002526E6" w:rsidRPr="00B67F70" w14:paraId="329518EB" w14:textId="77777777" w:rsidTr="002526E6">
        <w:trPr>
          <w:trHeight w:val="545"/>
        </w:trPr>
        <w:tc>
          <w:tcPr>
            <w:tcW w:w="135" w:type="pct"/>
            <w:vMerge/>
          </w:tcPr>
          <w:p w14:paraId="0519B037" w14:textId="77777777" w:rsidR="002526E6" w:rsidRPr="00B67F70" w:rsidRDefault="002526E6" w:rsidP="00F53CF8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666" w:type="pct"/>
            <w:vMerge/>
          </w:tcPr>
          <w:p w14:paraId="68078481" w14:textId="5D46EDB2" w:rsidR="002526E6" w:rsidRPr="00B67F70" w:rsidRDefault="002526E6" w:rsidP="00F53CF8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258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F4238" w14:textId="728C61F6" w:rsidR="002526E6" w:rsidRPr="00B67F70" w:rsidRDefault="002526E6" w:rsidP="00F53CF8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lang w:eastAsia="sk-SK"/>
              </w:rPr>
              <w:t xml:space="preserve">Posudzuje sa, či </w:t>
            </w:r>
            <w:r w:rsidR="0062463B" w:rsidRPr="00B67F70">
              <w:rPr>
                <w:rFonts w:ascii="Arial Narrow" w:eastAsia="Times New Roman" w:hAnsi="Arial Narrow" w:cs="Arial"/>
                <w:lang w:eastAsia="sk-SK"/>
              </w:rPr>
              <w:t xml:space="preserve">navrhované </w:t>
            </w:r>
            <w:r w:rsidRPr="00B67F70">
              <w:rPr>
                <w:rFonts w:ascii="Arial Narrow" w:eastAsia="Times New Roman" w:hAnsi="Arial Narrow" w:cs="Arial"/>
                <w:lang w:eastAsia="sk-SK"/>
              </w:rPr>
              <w:t>výdavky projektu spĺňajú všetky podmienky oprávnenosti definované v</w:t>
            </w:r>
            <w:r w:rsidR="00C868F0" w:rsidRPr="00B67F70">
              <w:rPr>
                <w:rFonts w:ascii="Arial Narrow" w:eastAsia="Times New Roman" w:hAnsi="Arial Narrow" w:cs="Arial"/>
                <w:lang w:eastAsia="sk-SK"/>
              </w:rPr>
              <w:t>o výzve v časti</w:t>
            </w:r>
            <w:r w:rsidRPr="00B67F70">
              <w:rPr>
                <w:rFonts w:ascii="Arial Narrow" w:eastAsia="Times New Roman" w:hAnsi="Arial Narrow" w:cs="Arial"/>
                <w:lang w:eastAsia="sk-SK"/>
              </w:rPr>
              <w:t xml:space="preserve"> upravujúcej oblasť oprávnenosti výdavkov (vecná oprávnenosť a účelnosť výdavkov, hospodárnosť a efektívnosť výdavkov, územná oprávnenosť výdavkov, časová oprávnenosť výdavkov a pod.).</w:t>
            </w:r>
          </w:p>
          <w:p w14:paraId="4E36DE79" w14:textId="6CA257CD" w:rsidR="002526E6" w:rsidRPr="00B67F70" w:rsidRDefault="002526E6" w:rsidP="00F53CF8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lang w:eastAsia="sk-SK"/>
              </w:rPr>
              <w:t>Pozn.: V prípade identifikácie neoprávnených výdavkov projektu sa v procese odborného hodnotenia výška celkových oprávnených výdavkov projektu adekvátne zníži.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A01992F" w14:textId="77777777" w:rsidR="002526E6" w:rsidRPr="00B67F70" w:rsidRDefault="002526E6" w:rsidP="00F77C01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lang w:eastAsia="sk-SK"/>
              </w:rPr>
              <w:t>áno</w:t>
            </w:r>
          </w:p>
        </w:tc>
        <w:tc>
          <w:tcPr>
            <w:tcW w:w="1278" w:type="pct"/>
            <w:shd w:val="clear" w:color="auto" w:fill="auto"/>
            <w:vAlign w:val="center"/>
          </w:tcPr>
          <w:p w14:paraId="1A5E66A9" w14:textId="39721C7F" w:rsidR="002526E6" w:rsidRPr="00B67F70" w:rsidRDefault="002526E6" w:rsidP="00F53CF8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B67F70">
              <w:rPr>
                <w:rFonts w:ascii="Arial Narrow" w:hAnsi="Arial Narrow"/>
                <w:b/>
                <w:bCs/>
              </w:rPr>
              <w:t>70</w:t>
            </w:r>
            <w:r w:rsidRPr="00B67F70">
              <w:rPr>
                <w:rFonts w:ascii="Arial Narrow" w:hAnsi="Arial Narrow"/>
              </w:rPr>
              <w:t xml:space="preserve"> </w:t>
            </w:r>
            <w:r w:rsidRPr="00B67F70">
              <w:rPr>
                <w:rFonts w:ascii="Arial Narrow" w:hAnsi="Arial Narrow"/>
                <w:b/>
              </w:rPr>
              <w:t>%</w:t>
            </w:r>
            <w:r w:rsidRPr="00B67F70">
              <w:rPr>
                <w:rFonts w:ascii="Arial Narrow" w:hAnsi="Arial Narrow"/>
              </w:rPr>
              <w:t xml:space="preserve"> </w:t>
            </w:r>
            <w:r w:rsidRPr="00B67F70">
              <w:rPr>
                <w:rFonts w:ascii="Arial Narrow" w:hAnsi="Arial Narrow"/>
                <w:b/>
              </w:rPr>
              <w:t>a</w:t>
            </w:r>
            <w:r w:rsidRPr="00B67F70">
              <w:rPr>
                <w:rFonts w:ascii="Arial Narrow" w:hAnsi="Arial Narrow"/>
              </w:rPr>
              <w:t xml:space="preserve"> </w:t>
            </w:r>
            <w:r w:rsidRPr="00B67F70">
              <w:rPr>
                <w:rFonts w:ascii="Arial Narrow" w:hAnsi="Arial Narrow"/>
                <w:b/>
              </w:rPr>
              <w:t>viac</w:t>
            </w:r>
            <w:r w:rsidRPr="00B67F70">
              <w:rPr>
                <w:rFonts w:ascii="Arial Narrow" w:hAnsi="Arial Narrow"/>
              </w:rPr>
              <w:t xml:space="preserve"> finančnej hodnoty žiadateľom definovaných celkových oprávnených</w:t>
            </w:r>
            <w:r w:rsidRPr="00B67F70" w:rsidDel="00AA1F91">
              <w:rPr>
                <w:rFonts w:ascii="Arial Narrow" w:hAnsi="Arial Narrow"/>
              </w:rPr>
              <w:t xml:space="preserve"> </w:t>
            </w:r>
            <w:r w:rsidRPr="00B67F70">
              <w:rPr>
                <w:rFonts w:ascii="Arial Narrow" w:hAnsi="Arial Narrow"/>
              </w:rPr>
              <w:t xml:space="preserve">výdavkov projektu je </w:t>
            </w:r>
            <w:r w:rsidRPr="00B67F70">
              <w:rPr>
                <w:rFonts w:ascii="Arial Narrow" w:hAnsi="Arial Narrow"/>
                <w:b/>
                <w:bCs/>
              </w:rPr>
              <w:t xml:space="preserve">oprávnených </w:t>
            </w:r>
            <w:r w:rsidRPr="00B67F70">
              <w:rPr>
                <w:rFonts w:ascii="Arial Narrow" w:hAnsi="Arial Narrow"/>
                <w:bCs/>
              </w:rPr>
              <w:t>vzhľadom k stanoveným cieľom a očakávaným výstupom projektu</w:t>
            </w:r>
          </w:p>
        </w:tc>
      </w:tr>
      <w:tr w:rsidR="002526E6" w:rsidRPr="00B67F70" w14:paraId="40BD7FAF" w14:textId="77777777" w:rsidTr="00EE694F">
        <w:trPr>
          <w:trHeight w:val="1031"/>
        </w:trPr>
        <w:tc>
          <w:tcPr>
            <w:tcW w:w="135" w:type="pct"/>
            <w:vMerge/>
          </w:tcPr>
          <w:p w14:paraId="13988585" w14:textId="77777777" w:rsidR="002526E6" w:rsidRPr="00B67F70" w:rsidRDefault="002526E6" w:rsidP="00F77C01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666" w:type="pct"/>
            <w:vMerge/>
          </w:tcPr>
          <w:p w14:paraId="78FD8063" w14:textId="0CA43BD8" w:rsidR="002526E6" w:rsidRPr="00B67F70" w:rsidRDefault="002526E6" w:rsidP="00F77C01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2589" w:type="pct"/>
            <w:vMerge/>
            <w:shd w:val="clear" w:color="auto" w:fill="auto"/>
            <w:vAlign w:val="center"/>
          </w:tcPr>
          <w:p w14:paraId="1CE9B9B4" w14:textId="03734A7E" w:rsidR="002526E6" w:rsidRPr="00B67F70" w:rsidRDefault="002526E6" w:rsidP="00F77C01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4D85E90F" w14:textId="77777777" w:rsidR="002526E6" w:rsidRPr="00B67F70" w:rsidRDefault="002526E6" w:rsidP="00F77C01">
            <w:pPr>
              <w:spacing w:after="0" w:line="240" w:lineRule="auto"/>
              <w:ind w:right="-3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B67F70">
              <w:rPr>
                <w:rFonts w:ascii="Arial Narrow" w:eastAsia="Times New Roman" w:hAnsi="Arial Narrow" w:cs="Arial"/>
                <w:lang w:eastAsia="sk-SK"/>
              </w:rPr>
              <w:t>nie</w:t>
            </w:r>
          </w:p>
        </w:tc>
        <w:tc>
          <w:tcPr>
            <w:tcW w:w="1278" w:type="pct"/>
            <w:shd w:val="clear" w:color="auto" w:fill="auto"/>
            <w:vAlign w:val="center"/>
          </w:tcPr>
          <w:p w14:paraId="254AC6E8" w14:textId="2D059FF4" w:rsidR="002526E6" w:rsidRPr="00B67F70" w:rsidRDefault="002526E6" w:rsidP="00F53CF8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B67F70">
              <w:rPr>
                <w:rFonts w:ascii="Arial Narrow" w:hAnsi="Arial Narrow"/>
                <w:b/>
                <w:bCs/>
              </w:rPr>
              <w:t xml:space="preserve">Menej ako 70% </w:t>
            </w:r>
            <w:r w:rsidRPr="00B67F70">
              <w:rPr>
                <w:rFonts w:ascii="Arial Narrow" w:hAnsi="Arial Narrow"/>
              </w:rPr>
              <w:t xml:space="preserve">finančnej hodnoty žiadateľom definovaných celkových oprávnených výdavkov projektu je </w:t>
            </w:r>
            <w:r w:rsidRPr="00B67F70">
              <w:rPr>
                <w:rFonts w:ascii="Arial Narrow" w:hAnsi="Arial Narrow"/>
                <w:b/>
                <w:bCs/>
              </w:rPr>
              <w:t xml:space="preserve">oprávnených </w:t>
            </w:r>
            <w:r w:rsidRPr="00B67F70">
              <w:rPr>
                <w:rFonts w:ascii="Arial Narrow" w:hAnsi="Arial Narrow"/>
                <w:bCs/>
              </w:rPr>
              <w:t>vzhľadom k stanoveným cieľom a očakávaným výstupom projektu.</w:t>
            </w:r>
          </w:p>
        </w:tc>
      </w:tr>
    </w:tbl>
    <w:p w14:paraId="74C82405" w14:textId="360B0678" w:rsidR="00A64B3D" w:rsidRPr="00B67F70" w:rsidRDefault="00A64B3D" w:rsidP="00802B73">
      <w:pPr>
        <w:jc w:val="both"/>
        <w:rPr>
          <w:rFonts w:ascii="Arial Narrow" w:eastAsia="Helvetica" w:hAnsi="Arial Narrow" w:cs="Arial"/>
          <w:color w:val="000000" w:themeColor="text1"/>
        </w:rPr>
      </w:pPr>
    </w:p>
    <w:p w14:paraId="600407DA" w14:textId="3A2921B3" w:rsidR="009A42AB" w:rsidRPr="00B67F70" w:rsidRDefault="009A42AB" w:rsidP="00802B73">
      <w:pPr>
        <w:jc w:val="both"/>
        <w:rPr>
          <w:rFonts w:ascii="Arial Narrow" w:eastAsia="Helvetica" w:hAnsi="Arial Narrow" w:cs="Arial"/>
          <w:color w:val="000000" w:themeColor="text1"/>
        </w:rPr>
      </w:pPr>
      <w:r w:rsidRPr="00B67F70">
        <w:rPr>
          <w:rFonts w:ascii="Arial Narrow" w:eastAsiaTheme="majorEastAsia" w:hAnsi="Arial Narrow" w:cs="Arial"/>
          <w:color w:val="000000" w:themeColor="text1"/>
          <w:lang w:bidi="en-US"/>
        </w:rPr>
        <w:lastRenderedPageBreak/>
        <w:t xml:space="preserve">Hodnotiteľ posudzuje informácie uvedené v časti </w:t>
      </w:r>
      <w:proofErr w:type="spellStart"/>
      <w:r w:rsidRPr="00B67F70">
        <w:rPr>
          <w:rFonts w:ascii="Arial Narrow" w:eastAsiaTheme="majorEastAsia" w:hAnsi="Arial Narrow" w:cs="Arial"/>
          <w:color w:val="000000" w:themeColor="text1"/>
          <w:lang w:bidi="en-US"/>
        </w:rPr>
        <w:t>ŽoNFP</w:t>
      </w:r>
      <w:proofErr w:type="spellEnd"/>
      <w:r w:rsidRPr="00B67F70">
        <w:rPr>
          <w:rFonts w:ascii="Arial Narrow" w:eastAsiaTheme="majorEastAsia" w:hAnsi="Arial Narrow" w:cs="Arial"/>
          <w:color w:val="000000" w:themeColor="text1"/>
          <w:lang w:bidi="en-US"/>
        </w:rPr>
        <w:t xml:space="preserve">: 11 Rozpočet projektu, v prílohe </w:t>
      </w:r>
      <w:proofErr w:type="spellStart"/>
      <w:r w:rsidRPr="00B67F70">
        <w:rPr>
          <w:rFonts w:ascii="Arial Narrow" w:eastAsiaTheme="majorEastAsia" w:hAnsi="Arial Narrow" w:cs="Arial"/>
          <w:color w:val="000000" w:themeColor="text1"/>
          <w:lang w:bidi="en-US"/>
        </w:rPr>
        <w:t>ŽoNFP</w:t>
      </w:r>
      <w:proofErr w:type="spellEnd"/>
      <w:r w:rsidR="00CD44DD" w:rsidRPr="00B67F70">
        <w:rPr>
          <w:rFonts w:ascii="Arial Narrow" w:eastAsiaTheme="majorEastAsia" w:hAnsi="Arial Narrow" w:cs="Arial"/>
          <w:color w:val="000000" w:themeColor="text1"/>
          <w:lang w:bidi="en-US"/>
        </w:rPr>
        <w:t xml:space="preserve"> </w:t>
      </w:r>
      <w:r w:rsidRPr="00B67F70">
        <w:rPr>
          <w:rFonts w:ascii="Arial Narrow" w:eastAsiaTheme="majorEastAsia" w:hAnsi="Arial Narrow" w:cs="Arial"/>
          <w:color w:val="000000" w:themeColor="text1"/>
          <w:lang w:bidi="en-US"/>
        </w:rPr>
        <w:t>rozpočet projektu</w:t>
      </w:r>
      <w:r w:rsidR="00CD44DD" w:rsidRPr="00B67F70">
        <w:rPr>
          <w:rFonts w:ascii="Arial Narrow" w:eastAsiaTheme="majorEastAsia" w:hAnsi="Arial Narrow" w:cs="Arial"/>
          <w:color w:val="000000" w:themeColor="text1"/>
          <w:lang w:bidi="en-US"/>
        </w:rPr>
        <w:t>, projektový zámer (ak relevantné).</w:t>
      </w:r>
    </w:p>
    <w:p w14:paraId="66CF9756" w14:textId="13F5C13C" w:rsidR="00F53CF8" w:rsidRPr="00B67F70" w:rsidRDefault="00F53CF8" w:rsidP="00F53CF8">
      <w:pPr>
        <w:spacing w:before="120" w:after="120" w:line="276" w:lineRule="auto"/>
        <w:jc w:val="both"/>
        <w:rPr>
          <w:rFonts w:ascii="Arial Narrow" w:hAnsi="Arial Narrow"/>
          <w:b/>
          <w:color w:val="000000"/>
          <w:lang w:eastAsia="cs-CZ"/>
        </w:rPr>
      </w:pPr>
      <w:r w:rsidRPr="00B67F70">
        <w:rPr>
          <w:rFonts w:ascii="Arial Narrow" w:hAnsi="Arial Narrow"/>
          <w:color w:val="000000"/>
          <w:lang w:eastAsia="cs-CZ"/>
        </w:rPr>
        <w:t xml:space="preserve">Hodnotiteľ posudzuje, či </w:t>
      </w:r>
      <w:r w:rsidR="0062463B" w:rsidRPr="00B67F70">
        <w:rPr>
          <w:rFonts w:ascii="Arial Narrow" w:hAnsi="Arial Narrow"/>
          <w:color w:val="000000"/>
          <w:lang w:eastAsia="cs-CZ"/>
        </w:rPr>
        <w:t xml:space="preserve">navrhované </w:t>
      </w:r>
      <w:r w:rsidRPr="00B67F70">
        <w:rPr>
          <w:rFonts w:ascii="Arial Narrow" w:hAnsi="Arial Narrow"/>
          <w:color w:val="000000"/>
          <w:lang w:eastAsia="cs-CZ"/>
        </w:rPr>
        <w:t>výdavky projektu spĺňajú všetky podmienky oprávnenosti definované vo výzve</w:t>
      </w:r>
      <w:r w:rsidR="00FE785B" w:rsidRPr="00B67F70">
        <w:rPr>
          <w:rFonts w:ascii="Arial Narrow" w:hAnsi="Arial Narrow"/>
          <w:color w:val="000000"/>
          <w:lang w:eastAsia="cs-CZ"/>
        </w:rPr>
        <w:t xml:space="preserve"> v časti</w:t>
      </w:r>
      <w:r w:rsidRPr="00B67F70">
        <w:rPr>
          <w:rFonts w:ascii="Arial Narrow" w:hAnsi="Arial Narrow"/>
          <w:color w:val="000000"/>
          <w:lang w:eastAsia="cs-CZ"/>
        </w:rPr>
        <w:t xml:space="preserve">  upravujúcej oblasť oprávnenosti výdavkov</w:t>
      </w:r>
      <w:r w:rsidRPr="00B67F70">
        <w:rPr>
          <w:rFonts w:ascii="Arial Narrow" w:hAnsi="Arial Narrow"/>
          <w:b/>
          <w:color w:val="000000"/>
          <w:lang w:eastAsia="cs-CZ"/>
        </w:rPr>
        <w:t xml:space="preserve"> (vecná oprávnenosť a účelnosť výdavkov, hospodárnosť a efektívnosť výdavkov, územná oprávnenosť výdavkov, časová oprávnenosť výdavkov a pod.)</w:t>
      </w:r>
      <w:r w:rsidRPr="00B67F70">
        <w:rPr>
          <w:rFonts w:ascii="Arial Narrow" w:hAnsi="Arial Narrow"/>
          <w:color w:val="000000"/>
          <w:lang w:eastAsia="cs-CZ"/>
        </w:rPr>
        <w:t>, v pravidlách oprávnenosti pre skupiny výdavkov, pravidlá dokladovania a účtovného spracovania dokladov pre skupiny výdavkov (</w:t>
      </w:r>
      <w:r w:rsidR="0062463B" w:rsidRPr="00B67F70">
        <w:rPr>
          <w:rFonts w:ascii="Arial Narrow" w:hAnsi="Arial Narrow"/>
          <w:color w:val="000000"/>
          <w:lang w:eastAsia="cs-CZ"/>
        </w:rPr>
        <w:t xml:space="preserve">napr. </w:t>
      </w:r>
      <w:proofErr w:type="spellStart"/>
      <w:r w:rsidR="00EE694F" w:rsidRPr="00B67F70">
        <w:rPr>
          <w:rFonts w:ascii="Arial Narrow" w:hAnsi="Arial Narrow"/>
          <w:color w:val="000000"/>
          <w:lang w:eastAsia="cs-CZ"/>
        </w:rPr>
        <w:t>benchmarky</w:t>
      </w:r>
      <w:proofErr w:type="spellEnd"/>
      <w:r w:rsidR="00EE694F" w:rsidRPr="00B67F70">
        <w:rPr>
          <w:rFonts w:ascii="Arial Narrow" w:hAnsi="Arial Narrow"/>
          <w:color w:val="000000"/>
          <w:lang w:eastAsia="cs-CZ"/>
        </w:rPr>
        <w:t xml:space="preserve">, </w:t>
      </w:r>
      <w:r w:rsidRPr="00B67F70">
        <w:rPr>
          <w:rFonts w:ascii="Arial Narrow" w:hAnsi="Arial Narrow"/>
          <w:color w:val="000000"/>
          <w:lang w:eastAsia="cs-CZ"/>
        </w:rPr>
        <w:t>limity) a pod.</w:t>
      </w:r>
    </w:p>
    <w:p w14:paraId="44EDAC89" w14:textId="435CF45D" w:rsidR="00F53CF8" w:rsidRPr="00B67F70" w:rsidRDefault="00F53CF8" w:rsidP="00F53CF8">
      <w:pPr>
        <w:tabs>
          <w:tab w:val="left" w:pos="284"/>
        </w:tabs>
        <w:spacing w:before="120" w:after="120" w:line="276" w:lineRule="auto"/>
        <w:jc w:val="both"/>
        <w:rPr>
          <w:rFonts w:ascii="Arial Narrow" w:eastAsia="Times New Roman" w:hAnsi="Arial Narrow"/>
          <w:color w:val="000000"/>
        </w:rPr>
      </w:pPr>
      <w:r w:rsidRPr="00B67F70">
        <w:rPr>
          <w:rFonts w:ascii="Arial Narrow" w:eastAsia="Times New Roman" w:hAnsi="Arial Narrow"/>
          <w:color w:val="000000"/>
        </w:rPr>
        <w:t>V</w:t>
      </w:r>
      <w:r w:rsidR="00EE694F" w:rsidRPr="00B67F70">
        <w:rPr>
          <w:rFonts w:ascii="Arial Narrow" w:eastAsia="Times New Roman" w:hAnsi="Arial Narrow"/>
          <w:color w:val="000000"/>
        </w:rPr>
        <w:t>o výzve</w:t>
      </w:r>
      <w:r w:rsidRPr="00B67F70">
        <w:rPr>
          <w:rFonts w:ascii="Arial Narrow" w:eastAsia="Times New Roman" w:hAnsi="Arial Narrow"/>
          <w:color w:val="000000"/>
        </w:rPr>
        <w:t xml:space="preserve"> sú prehľadným spôsobom zadefinované pravidlá oprávnenosti výdavkov tak, aby boli vytvorené podmienky pre transparentné, jednoznačné a efektívne posudzovanie oprávnenosti výdavkov projektov v procese ich schvaľovania.</w:t>
      </w:r>
    </w:p>
    <w:p w14:paraId="6D00EBFE" w14:textId="77777777" w:rsidR="00F53CF8" w:rsidRPr="00B67F70" w:rsidRDefault="00F53CF8" w:rsidP="00F53CF8">
      <w:pPr>
        <w:tabs>
          <w:tab w:val="left" w:pos="851"/>
        </w:tabs>
        <w:spacing w:line="276" w:lineRule="auto"/>
        <w:jc w:val="both"/>
        <w:rPr>
          <w:rFonts w:ascii="Arial Narrow" w:eastAsia="Times New Roman" w:hAnsi="Arial Narrow"/>
          <w:szCs w:val="20"/>
        </w:rPr>
      </w:pPr>
      <w:r w:rsidRPr="00B67F70">
        <w:rPr>
          <w:rFonts w:ascii="Arial Narrow" w:eastAsia="Times New Roman" w:hAnsi="Arial Narrow"/>
          <w:szCs w:val="20"/>
        </w:rPr>
        <w:t xml:space="preserve">Vecne neoprávnené a neúčelné výdavky sú výdavky, ktoré: </w:t>
      </w:r>
    </w:p>
    <w:p w14:paraId="576A6283" w14:textId="77777777" w:rsidR="00F53CF8" w:rsidRPr="00B67F70" w:rsidRDefault="00F53CF8" w:rsidP="00E75A52">
      <w:pPr>
        <w:numPr>
          <w:ilvl w:val="0"/>
          <w:numId w:val="42"/>
        </w:numPr>
        <w:spacing w:after="0" w:line="276" w:lineRule="auto"/>
        <w:ind w:left="993" w:hanging="426"/>
        <w:jc w:val="both"/>
        <w:rPr>
          <w:rFonts w:ascii="Arial Narrow" w:eastAsia="Times New Roman" w:hAnsi="Arial Narrow"/>
          <w:szCs w:val="20"/>
        </w:rPr>
      </w:pPr>
      <w:r w:rsidRPr="00B67F70">
        <w:rPr>
          <w:rFonts w:ascii="Arial Narrow" w:eastAsia="Times New Roman" w:hAnsi="Arial Narrow"/>
          <w:szCs w:val="20"/>
        </w:rPr>
        <w:t xml:space="preserve">nespĺňajú hospodárnosť a efektívnosť výdavkov, a/alebo </w:t>
      </w:r>
    </w:p>
    <w:p w14:paraId="27522384" w14:textId="77777777" w:rsidR="00F53CF8" w:rsidRPr="00B67F70" w:rsidRDefault="00F53CF8" w:rsidP="00E75A52">
      <w:pPr>
        <w:numPr>
          <w:ilvl w:val="0"/>
          <w:numId w:val="43"/>
        </w:numPr>
        <w:spacing w:after="0" w:line="276" w:lineRule="auto"/>
        <w:ind w:left="993" w:hanging="426"/>
        <w:jc w:val="both"/>
        <w:rPr>
          <w:rFonts w:ascii="Arial Narrow" w:eastAsia="Times New Roman" w:hAnsi="Arial Narrow"/>
          <w:szCs w:val="20"/>
        </w:rPr>
      </w:pPr>
      <w:r w:rsidRPr="00B67F70">
        <w:rPr>
          <w:rFonts w:ascii="Arial Narrow" w:eastAsia="Times New Roman" w:hAnsi="Arial Narrow"/>
          <w:szCs w:val="20"/>
        </w:rPr>
        <w:t>nie sú oprávnené z časového a územného aspektu, a/alebo</w:t>
      </w:r>
    </w:p>
    <w:p w14:paraId="15295653" w14:textId="77777777" w:rsidR="00F53CF8" w:rsidRPr="00B67F70" w:rsidRDefault="00F53CF8" w:rsidP="00E75A52">
      <w:pPr>
        <w:numPr>
          <w:ilvl w:val="0"/>
          <w:numId w:val="43"/>
        </w:numPr>
        <w:spacing w:after="0" w:line="276" w:lineRule="auto"/>
        <w:ind w:left="993" w:hanging="426"/>
        <w:jc w:val="both"/>
        <w:rPr>
          <w:rFonts w:ascii="Arial Narrow" w:eastAsia="Times New Roman" w:hAnsi="Arial Narrow"/>
          <w:szCs w:val="20"/>
        </w:rPr>
      </w:pPr>
      <w:r w:rsidRPr="00B67F70">
        <w:rPr>
          <w:rFonts w:ascii="Arial Narrow" w:eastAsia="Times New Roman" w:hAnsi="Arial Narrow"/>
          <w:szCs w:val="20"/>
        </w:rPr>
        <w:t xml:space="preserve">nie sú pre realizáciu projektu nevyhnutné, a/alebo </w:t>
      </w:r>
    </w:p>
    <w:p w14:paraId="6DE159AF" w14:textId="601760BC" w:rsidR="00F53CF8" w:rsidRPr="00B67F70" w:rsidRDefault="00F53CF8" w:rsidP="00E75A52">
      <w:pPr>
        <w:numPr>
          <w:ilvl w:val="0"/>
          <w:numId w:val="43"/>
        </w:numPr>
        <w:spacing w:after="0" w:line="276" w:lineRule="auto"/>
        <w:ind w:left="993" w:hanging="426"/>
        <w:jc w:val="both"/>
        <w:rPr>
          <w:rFonts w:ascii="Arial Narrow" w:eastAsia="Times New Roman" w:hAnsi="Arial Narrow"/>
          <w:szCs w:val="20"/>
        </w:rPr>
      </w:pPr>
      <w:r w:rsidRPr="00B67F70">
        <w:rPr>
          <w:rFonts w:ascii="Arial Narrow" w:eastAsia="Times New Roman" w:hAnsi="Arial Narrow"/>
          <w:szCs w:val="20"/>
        </w:rPr>
        <w:t xml:space="preserve">nie sú vecne oprávnené podľa </w:t>
      </w:r>
      <w:r w:rsidR="003C4A08" w:rsidRPr="00B67F70">
        <w:rPr>
          <w:rFonts w:ascii="Arial Narrow" w:eastAsia="Times New Roman" w:hAnsi="Arial Narrow"/>
          <w:szCs w:val="20"/>
        </w:rPr>
        <w:t>v</w:t>
      </w:r>
      <w:r w:rsidRPr="00B67F70">
        <w:rPr>
          <w:rFonts w:ascii="Arial Narrow" w:eastAsia="Times New Roman" w:hAnsi="Arial Narrow"/>
          <w:szCs w:val="20"/>
        </w:rPr>
        <w:t>ýzvy, resp. inej riadiacej dokumentácie.</w:t>
      </w:r>
    </w:p>
    <w:p w14:paraId="793A7CDE" w14:textId="7EC93446" w:rsidR="00F53CF8" w:rsidRPr="00B67F70" w:rsidRDefault="00F53CF8" w:rsidP="00F53CF8">
      <w:pPr>
        <w:tabs>
          <w:tab w:val="left" w:pos="0"/>
        </w:tabs>
        <w:spacing w:before="120" w:after="120" w:line="276" w:lineRule="auto"/>
        <w:jc w:val="both"/>
        <w:rPr>
          <w:rFonts w:ascii="Arial Narrow" w:eastAsia="Times New Roman" w:hAnsi="Arial Narrow"/>
          <w:szCs w:val="20"/>
        </w:rPr>
      </w:pPr>
      <w:r w:rsidRPr="00B67F70">
        <w:rPr>
          <w:rFonts w:ascii="Arial Narrow" w:eastAsia="Times New Roman" w:hAnsi="Arial Narrow"/>
          <w:szCs w:val="20"/>
        </w:rPr>
        <w:t>Pri hodnotení oprávnenosti výdavkov hodnotiteľ vychádza z výzvy vrátane príloh a prihliada na informácie v rozpočte projektu,</w:t>
      </w:r>
      <w:r w:rsidR="00EE694F" w:rsidRPr="00B67F70">
        <w:rPr>
          <w:rFonts w:ascii="Arial Narrow" w:eastAsia="Times New Roman" w:hAnsi="Arial Narrow"/>
          <w:szCs w:val="20"/>
        </w:rPr>
        <w:t xml:space="preserve"> </w:t>
      </w:r>
      <w:proofErr w:type="spellStart"/>
      <w:r w:rsidR="00EE694F" w:rsidRPr="00B67F70">
        <w:rPr>
          <w:rFonts w:ascii="Arial Narrow" w:eastAsia="Times New Roman" w:hAnsi="Arial Narrow"/>
          <w:szCs w:val="20"/>
        </w:rPr>
        <w:t>ŽoNFP</w:t>
      </w:r>
      <w:proofErr w:type="spellEnd"/>
      <w:r w:rsidR="00EE694F" w:rsidRPr="00B67F70">
        <w:rPr>
          <w:rFonts w:ascii="Arial Narrow" w:eastAsia="Times New Roman" w:hAnsi="Arial Narrow"/>
          <w:szCs w:val="20"/>
        </w:rPr>
        <w:t>,</w:t>
      </w:r>
      <w:r w:rsidRPr="00B67F70">
        <w:rPr>
          <w:rFonts w:ascii="Arial Narrow" w:eastAsia="Times New Roman" w:hAnsi="Arial Narrow"/>
          <w:szCs w:val="20"/>
        </w:rPr>
        <w:t xml:space="preserve"> v textovej časti finančnej analýzy (ak relevantné). </w:t>
      </w:r>
    </w:p>
    <w:p w14:paraId="53D538DF" w14:textId="77777777" w:rsidR="00F53CF8" w:rsidRPr="00B67F70" w:rsidRDefault="00F53CF8" w:rsidP="00F53CF8">
      <w:pPr>
        <w:tabs>
          <w:tab w:val="left" w:pos="0"/>
        </w:tabs>
        <w:spacing w:before="120" w:after="120" w:line="276" w:lineRule="auto"/>
        <w:jc w:val="both"/>
        <w:rPr>
          <w:rFonts w:ascii="Arial Narrow" w:eastAsia="Times New Roman" w:hAnsi="Arial Narrow"/>
        </w:rPr>
      </w:pPr>
      <w:r w:rsidRPr="00B67F70">
        <w:rPr>
          <w:rFonts w:ascii="Arial Narrow" w:eastAsia="Times New Roman" w:hAnsi="Arial Narrow"/>
        </w:rPr>
        <w:t xml:space="preserve">V prípade identifikácie nedostatkov rozpočtu projektu spočívajúcich vo formálnych nedostatkoch (napr. nesprávna klasifikácia výdavkov z hľadiska účtovného zaradenia, resp. nesprávneho priradenia k aktivitám projektu a pod.), ktoré nemajú vplyv na posúdenie oprávnenosti výdavkov, sa tieto nedostatky nezahŕňajú do neoprávnených výdavkov.  </w:t>
      </w:r>
    </w:p>
    <w:p w14:paraId="35F3B654" w14:textId="07E75379" w:rsidR="00F53CF8" w:rsidRPr="00B67F70" w:rsidRDefault="00F53CF8" w:rsidP="00F53CF8">
      <w:pPr>
        <w:tabs>
          <w:tab w:val="left" w:pos="0"/>
        </w:tabs>
        <w:spacing w:before="120" w:after="120" w:line="276" w:lineRule="auto"/>
        <w:jc w:val="both"/>
        <w:rPr>
          <w:rFonts w:ascii="Arial Narrow" w:eastAsia="Times New Roman" w:hAnsi="Arial Narrow"/>
          <w:szCs w:val="20"/>
        </w:rPr>
      </w:pPr>
      <w:r w:rsidRPr="00B67F70">
        <w:rPr>
          <w:rFonts w:ascii="Arial Narrow" w:eastAsia="Times New Roman" w:hAnsi="Arial Narrow"/>
          <w:szCs w:val="20"/>
        </w:rPr>
        <w:t xml:space="preserve">Ak hodnotiteľ identifikuje </w:t>
      </w:r>
      <w:r w:rsidRPr="00B67F70">
        <w:rPr>
          <w:rFonts w:ascii="Arial Narrow" w:eastAsia="Times New Roman" w:hAnsi="Arial Narrow"/>
          <w:b/>
          <w:szCs w:val="20"/>
        </w:rPr>
        <w:t>oprávnené výdavky</w:t>
      </w:r>
      <w:r w:rsidRPr="00B67F70">
        <w:rPr>
          <w:rFonts w:ascii="Arial Narrow" w:eastAsia="Times New Roman" w:hAnsi="Arial Narrow"/>
          <w:szCs w:val="20"/>
        </w:rPr>
        <w:t xml:space="preserve">, </w:t>
      </w:r>
      <w:r w:rsidRPr="00B67F70">
        <w:rPr>
          <w:rFonts w:ascii="Arial Narrow" w:eastAsia="Times New Roman" w:hAnsi="Arial Narrow"/>
          <w:b/>
          <w:szCs w:val="20"/>
        </w:rPr>
        <w:t xml:space="preserve">v rozsahu 70 % a viac </w:t>
      </w:r>
      <w:r w:rsidR="00D0257F" w:rsidRPr="00B67F70">
        <w:rPr>
          <w:rFonts w:ascii="Arial Narrow" w:eastAsia="Times New Roman" w:hAnsi="Arial Narrow"/>
          <w:szCs w:val="20"/>
        </w:rPr>
        <w:t>finančnej hodnoty žiadateľom definovaných</w:t>
      </w:r>
      <w:r w:rsidRPr="00B67F70">
        <w:rPr>
          <w:rFonts w:ascii="Arial Narrow" w:eastAsia="Times New Roman" w:hAnsi="Arial Narrow"/>
          <w:szCs w:val="20"/>
        </w:rPr>
        <w:t> celkových oprávnených výdavkov</w:t>
      </w:r>
      <w:r w:rsidRPr="00B67F70">
        <w:rPr>
          <w:rFonts w:ascii="Arial Narrow" w:eastAsia="Times New Roman" w:hAnsi="Arial Narrow"/>
          <w:b/>
          <w:szCs w:val="20"/>
        </w:rPr>
        <w:t>,</w:t>
      </w:r>
      <w:r w:rsidRPr="00B67F70">
        <w:rPr>
          <w:rFonts w:ascii="Arial Narrow" w:eastAsia="Times New Roman" w:hAnsi="Arial Narrow"/>
          <w:szCs w:val="20"/>
        </w:rPr>
        <w:t xml:space="preserve"> vzhľadom k stanoveným cieľom a očakávaným výstupom projektu, označí </w:t>
      </w:r>
      <w:r w:rsidRPr="00B67F70">
        <w:rPr>
          <w:rFonts w:ascii="Arial Narrow" w:eastAsia="Times New Roman" w:hAnsi="Arial Narrow"/>
          <w:b/>
          <w:szCs w:val="20"/>
        </w:rPr>
        <w:t>„áno“</w:t>
      </w:r>
      <w:r w:rsidRPr="00B67F70">
        <w:rPr>
          <w:rFonts w:ascii="Arial Narrow" w:eastAsia="Times New Roman" w:hAnsi="Arial Narrow"/>
          <w:szCs w:val="20"/>
        </w:rPr>
        <w:t xml:space="preserve">. </w:t>
      </w:r>
    </w:p>
    <w:p w14:paraId="61A67CE5" w14:textId="507A0E1D" w:rsidR="00F53CF8" w:rsidRPr="00B67F70" w:rsidRDefault="00F53CF8" w:rsidP="00F53CF8">
      <w:pPr>
        <w:tabs>
          <w:tab w:val="left" w:pos="0"/>
        </w:tabs>
        <w:spacing w:before="120" w:after="120" w:line="276" w:lineRule="auto"/>
        <w:jc w:val="both"/>
        <w:rPr>
          <w:rFonts w:ascii="Arial Narrow" w:eastAsia="Times New Roman" w:hAnsi="Arial Narrow"/>
          <w:szCs w:val="20"/>
        </w:rPr>
      </w:pPr>
      <w:r w:rsidRPr="00B67F70">
        <w:rPr>
          <w:rFonts w:ascii="Arial Narrow" w:eastAsia="Times New Roman" w:hAnsi="Arial Narrow"/>
          <w:szCs w:val="20"/>
        </w:rPr>
        <w:t xml:space="preserve">Ak hodnotiteľ identifikuje </w:t>
      </w:r>
      <w:r w:rsidRPr="00B67F70">
        <w:rPr>
          <w:rFonts w:ascii="Arial Narrow" w:eastAsia="Times New Roman" w:hAnsi="Arial Narrow"/>
          <w:b/>
          <w:szCs w:val="20"/>
        </w:rPr>
        <w:t>oprávnené výdavky</w:t>
      </w:r>
      <w:r w:rsidRPr="00B67F70">
        <w:rPr>
          <w:rFonts w:ascii="Arial Narrow" w:eastAsia="Times New Roman" w:hAnsi="Arial Narrow"/>
          <w:szCs w:val="20"/>
        </w:rPr>
        <w:t xml:space="preserve"> vzhľadom k stanoveným cieľom a očakávaným výstupom projektu </w:t>
      </w:r>
      <w:r w:rsidRPr="00B67F70">
        <w:rPr>
          <w:rFonts w:ascii="Arial Narrow" w:eastAsia="Times New Roman" w:hAnsi="Arial Narrow"/>
          <w:b/>
          <w:szCs w:val="20"/>
        </w:rPr>
        <w:t>v rozsahu menej ako 70 %</w:t>
      </w:r>
      <w:r w:rsidRPr="00B67F70">
        <w:rPr>
          <w:rFonts w:ascii="Arial Narrow" w:eastAsia="Times New Roman" w:hAnsi="Arial Narrow"/>
          <w:szCs w:val="20"/>
        </w:rPr>
        <w:t xml:space="preserve"> </w:t>
      </w:r>
      <w:r w:rsidR="00D0257F" w:rsidRPr="00B67F70">
        <w:rPr>
          <w:rFonts w:ascii="Arial Narrow" w:hAnsi="Arial Narrow"/>
        </w:rPr>
        <w:t xml:space="preserve">finančnej hodnoty žiadateľom definovaných </w:t>
      </w:r>
      <w:r w:rsidRPr="00B67F70">
        <w:rPr>
          <w:rFonts w:ascii="Arial Narrow" w:eastAsia="Times New Roman" w:hAnsi="Arial Narrow"/>
          <w:szCs w:val="20"/>
        </w:rPr>
        <w:t>celkových oprávnených výdavkov, označí „</w:t>
      </w:r>
      <w:r w:rsidRPr="00B67F70">
        <w:rPr>
          <w:rFonts w:ascii="Arial Narrow" w:eastAsia="Times New Roman" w:hAnsi="Arial Narrow"/>
          <w:b/>
          <w:szCs w:val="20"/>
        </w:rPr>
        <w:t>nie</w:t>
      </w:r>
      <w:r w:rsidRPr="00B67F70">
        <w:rPr>
          <w:rFonts w:ascii="Arial Narrow" w:eastAsia="Times New Roman" w:hAnsi="Arial Narrow"/>
          <w:szCs w:val="20"/>
        </w:rPr>
        <w:t xml:space="preserve">“. </w:t>
      </w:r>
    </w:p>
    <w:p w14:paraId="77C3DE6D" w14:textId="77777777" w:rsidR="00F50388" w:rsidRPr="00B67F70" w:rsidRDefault="00F50388" w:rsidP="00F50388">
      <w:pPr>
        <w:spacing w:after="120" w:line="288" w:lineRule="auto"/>
        <w:jc w:val="both"/>
        <w:rPr>
          <w:rFonts w:ascii="Arial Narrow" w:hAnsi="Arial Narrow" w:cs="Arial"/>
          <w:color w:val="000000" w:themeColor="text1"/>
        </w:rPr>
      </w:pPr>
      <w:r w:rsidRPr="00B67F70">
        <w:rPr>
          <w:rFonts w:ascii="Arial Narrow" w:hAnsi="Arial Narrow" w:cs="Arial"/>
          <w:b/>
          <w:color w:val="000000" w:themeColor="text1"/>
        </w:rPr>
        <w:t>Hodnotiteľ svoju odpoveď zdôvodní</w:t>
      </w:r>
      <w:r w:rsidRPr="00B67F70">
        <w:rPr>
          <w:rFonts w:ascii="Arial Narrow" w:hAnsi="Arial Narrow" w:cs="Arial"/>
          <w:color w:val="000000" w:themeColor="text1"/>
        </w:rPr>
        <w:t xml:space="preserve"> v hodnotiacom hárku odborného hodnotenia v časti „Komentár“ a súčasne uvedie odkaz na dokument alebo relevantnú časť (</w:t>
      </w:r>
      <w:proofErr w:type="spellStart"/>
      <w:r w:rsidRPr="00B67F70">
        <w:rPr>
          <w:rFonts w:ascii="Arial Narrow" w:hAnsi="Arial Narrow" w:cs="Arial"/>
          <w:color w:val="000000" w:themeColor="text1"/>
        </w:rPr>
        <w:t>ŽoNFP</w:t>
      </w:r>
      <w:proofErr w:type="spellEnd"/>
      <w:r w:rsidRPr="00B67F70">
        <w:rPr>
          <w:rFonts w:ascii="Arial Narrow" w:hAnsi="Arial Narrow" w:cs="Arial"/>
          <w:color w:val="000000" w:themeColor="text1"/>
        </w:rPr>
        <w:t xml:space="preserve"> a relevantnej prílohy), na základe ktorej bolo vykonané hodnotenie. Hodnotiteľ je povinný uviesť odpoveď pri každom konkrétnom hodnotení.</w:t>
      </w:r>
    </w:p>
    <w:p w14:paraId="1CEC31A3" w14:textId="5FCDD7CB" w:rsidR="00F53CF8" w:rsidRPr="00B67F70" w:rsidRDefault="00F53CF8" w:rsidP="00BC321E">
      <w:pPr>
        <w:tabs>
          <w:tab w:val="left" w:pos="0"/>
        </w:tabs>
        <w:spacing w:before="120" w:after="120" w:line="276" w:lineRule="auto"/>
        <w:jc w:val="both"/>
        <w:rPr>
          <w:rFonts w:ascii="Arial Narrow" w:eastAsia="Helvetica" w:hAnsi="Arial Narrow" w:cs="Arial"/>
          <w:color w:val="000000" w:themeColor="text1"/>
        </w:rPr>
      </w:pPr>
      <w:r w:rsidRPr="00B67F70">
        <w:rPr>
          <w:rFonts w:ascii="Arial Narrow" w:eastAsia="Times New Roman" w:hAnsi="Arial Narrow"/>
        </w:rPr>
        <w:t>Poznámka</w:t>
      </w:r>
      <w:r w:rsidRPr="00B67F70">
        <w:rPr>
          <w:rFonts w:ascii="Arial Narrow" w:eastAsia="Times New Roman" w:hAnsi="Arial Narrow"/>
          <w:b/>
        </w:rPr>
        <w:t>:</w:t>
      </w:r>
      <w:r w:rsidRPr="00B67F70">
        <w:rPr>
          <w:rFonts w:ascii="Arial Narrow" w:eastAsia="Times New Roman" w:hAnsi="Arial Narrow"/>
        </w:rPr>
        <w:t xml:space="preserve"> </w:t>
      </w:r>
      <w:r w:rsidRPr="00B67F70">
        <w:rPr>
          <w:rFonts w:ascii="Arial Narrow" w:eastAsia="Times New Roman" w:hAnsi="Arial Narrow"/>
          <w:szCs w:val="20"/>
        </w:rPr>
        <w:t>V</w:t>
      </w:r>
      <w:r w:rsidR="00EC48FE">
        <w:rPr>
          <w:rFonts w:ascii="Arial Narrow" w:eastAsia="Times New Roman" w:hAnsi="Arial Narrow"/>
          <w:szCs w:val="20"/>
        </w:rPr>
        <w:t> </w:t>
      </w:r>
      <w:r w:rsidRPr="00B67F70">
        <w:rPr>
          <w:rFonts w:ascii="Arial Narrow" w:eastAsia="Times New Roman" w:hAnsi="Arial Narrow"/>
          <w:szCs w:val="20"/>
        </w:rPr>
        <w:t>prípade</w:t>
      </w:r>
      <w:r w:rsidR="00EC48FE">
        <w:rPr>
          <w:rFonts w:ascii="Arial Narrow" w:eastAsia="Times New Roman" w:hAnsi="Arial Narrow"/>
          <w:szCs w:val="20"/>
        </w:rPr>
        <w:t xml:space="preserve"> aplikácie paušálnej sadzby pokrývajúcu relevantné kategórie oprávnených výdavkov</w:t>
      </w:r>
      <w:r w:rsidRPr="00B67F70">
        <w:rPr>
          <w:rFonts w:ascii="Arial Narrow" w:eastAsia="Times New Roman" w:hAnsi="Arial Narrow"/>
          <w:szCs w:val="20"/>
        </w:rPr>
        <w:t xml:space="preserve"> identifikáci</w:t>
      </w:r>
      <w:r w:rsidR="00EC48FE">
        <w:rPr>
          <w:rFonts w:ascii="Arial Narrow" w:eastAsia="Times New Roman" w:hAnsi="Arial Narrow"/>
          <w:szCs w:val="20"/>
        </w:rPr>
        <w:t>a</w:t>
      </w:r>
      <w:r w:rsidRPr="00B67F70">
        <w:rPr>
          <w:rFonts w:ascii="Arial Narrow" w:eastAsia="Times New Roman" w:hAnsi="Arial Narrow"/>
          <w:szCs w:val="20"/>
        </w:rPr>
        <w:t xml:space="preserve"> neoprávnených výdavkov</w:t>
      </w:r>
      <w:r w:rsidR="00EC48FE">
        <w:rPr>
          <w:rFonts w:ascii="Arial Narrow" w:eastAsia="Times New Roman" w:hAnsi="Arial Narrow"/>
          <w:szCs w:val="20"/>
        </w:rPr>
        <w:t xml:space="preserve"> tvoriacich základňu pre uplatnenie príslušnej paušálnej sadzby</w:t>
      </w:r>
      <w:r w:rsidRPr="00B67F70">
        <w:rPr>
          <w:rFonts w:ascii="Arial Narrow" w:eastAsia="Times New Roman" w:hAnsi="Arial Narrow"/>
          <w:szCs w:val="20"/>
        </w:rPr>
        <w:t xml:space="preserve"> </w:t>
      </w:r>
      <w:r w:rsidR="00EC48FE">
        <w:rPr>
          <w:rFonts w:ascii="Arial Narrow" w:eastAsia="Times New Roman" w:hAnsi="Arial Narrow"/>
          <w:szCs w:val="20"/>
        </w:rPr>
        <w:t>v </w:t>
      </w:r>
      <w:r w:rsidRPr="00B67F70">
        <w:rPr>
          <w:rFonts w:ascii="Arial Narrow" w:eastAsia="Times New Roman" w:hAnsi="Arial Narrow"/>
          <w:szCs w:val="20"/>
        </w:rPr>
        <w:t>projekt</w:t>
      </w:r>
      <w:r w:rsidR="00EC48FE">
        <w:rPr>
          <w:rFonts w:ascii="Arial Narrow" w:eastAsia="Times New Roman" w:hAnsi="Arial Narrow"/>
          <w:szCs w:val="20"/>
        </w:rPr>
        <w:t>e (napr. mzdové výdavky)</w:t>
      </w:r>
      <w:r w:rsidRPr="00B67F70">
        <w:rPr>
          <w:rFonts w:ascii="Arial Narrow" w:eastAsia="Times New Roman" w:hAnsi="Arial Narrow"/>
          <w:szCs w:val="20"/>
        </w:rPr>
        <w:t xml:space="preserve"> hodnotiteľ v procese odborného hodnotenia adekvátne zníži</w:t>
      </w:r>
      <w:r w:rsidR="00EC48FE">
        <w:rPr>
          <w:rFonts w:ascii="Arial Narrow" w:eastAsia="Times New Roman" w:hAnsi="Arial Narrow"/>
          <w:szCs w:val="20"/>
        </w:rPr>
        <w:t xml:space="preserve"> základňu pre uplatnenie príslušnej paušálnej sadzby</w:t>
      </w:r>
      <w:r w:rsidRPr="00B67F70">
        <w:rPr>
          <w:rFonts w:ascii="Arial Narrow" w:eastAsia="Times New Roman" w:hAnsi="Arial Narrow"/>
          <w:szCs w:val="20"/>
        </w:rPr>
        <w:t xml:space="preserve">, a zároveň </w:t>
      </w:r>
      <w:r w:rsidR="00EC48FE">
        <w:rPr>
          <w:rFonts w:ascii="Arial Narrow" w:eastAsia="Times New Roman" w:hAnsi="Arial Narrow"/>
          <w:szCs w:val="20"/>
        </w:rPr>
        <w:t>z</w:t>
      </w:r>
      <w:r w:rsidRPr="00B67F70">
        <w:rPr>
          <w:rFonts w:ascii="Arial Narrow" w:eastAsia="Times New Roman" w:hAnsi="Arial Narrow"/>
          <w:szCs w:val="20"/>
        </w:rPr>
        <w:t xml:space="preserve">níži aj </w:t>
      </w:r>
      <w:r w:rsidR="00EC48FE">
        <w:rPr>
          <w:rFonts w:ascii="Arial Narrow" w:eastAsia="Times New Roman" w:hAnsi="Arial Narrow"/>
          <w:szCs w:val="20"/>
        </w:rPr>
        <w:t>absolútnu hodnotu</w:t>
      </w:r>
      <w:r w:rsidR="00EC48FE" w:rsidRPr="00B67F70">
        <w:rPr>
          <w:rFonts w:ascii="Arial Narrow" w:eastAsia="Times New Roman" w:hAnsi="Arial Narrow"/>
          <w:szCs w:val="20"/>
        </w:rPr>
        <w:t xml:space="preserve"> </w:t>
      </w:r>
      <w:r w:rsidRPr="00B67F70">
        <w:rPr>
          <w:rFonts w:ascii="Arial Narrow" w:eastAsia="Times New Roman" w:hAnsi="Arial Narrow"/>
          <w:szCs w:val="20"/>
        </w:rPr>
        <w:t>výdav</w:t>
      </w:r>
      <w:r w:rsidR="00EC48FE">
        <w:rPr>
          <w:rFonts w:ascii="Arial Narrow" w:eastAsia="Times New Roman" w:hAnsi="Arial Narrow"/>
          <w:szCs w:val="20"/>
        </w:rPr>
        <w:t>kov, ktoré sa preukazujú prostre</w:t>
      </w:r>
      <w:r w:rsidR="004A542F">
        <w:rPr>
          <w:rFonts w:ascii="Arial Narrow" w:eastAsia="Times New Roman" w:hAnsi="Arial Narrow"/>
          <w:szCs w:val="20"/>
        </w:rPr>
        <w:t>dníctvom paušálnej sadzby</w:t>
      </w:r>
      <w:r w:rsidRPr="00B67F70">
        <w:rPr>
          <w:rFonts w:ascii="Arial Narrow" w:eastAsia="Times New Roman" w:hAnsi="Arial Narrow"/>
          <w:szCs w:val="20"/>
        </w:rPr>
        <w:t xml:space="preserve">. </w:t>
      </w:r>
    </w:p>
    <w:p w14:paraId="5F0AAC03" w14:textId="77777777" w:rsidR="00F53CF8" w:rsidRPr="00B67F70" w:rsidRDefault="00F53CF8" w:rsidP="00802B73">
      <w:pPr>
        <w:jc w:val="both"/>
        <w:rPr>
          <w:rFonts w:ascii="Arial Narrow" w:eastAsia="Helvetica" w:hAnsi="Arial Narrow" w:cs="Arial"/>
          <w:color w:val="000000" w:themeColor="text1"/>
        </w:rPr>
      </w:pPr>
    </w:p>
    <w:p w14:paraId="2DAEF2F2" w14:textId="77777777" w:rsidR="00F53CF8" w:rsidRPr="00B67F70" w:rsidRDefault="00F53CF8" w:rsidP="00802B73">
      <w:pPr>
        <w:jc w:val="both"/>
        <w:rPr>
          <w:rFonts w:ascii="Arial Narrow" w:eastAsia="Helvetica" w:hAnsi="Arial Narrow" w:cs="Arial"/>
          <w:color w:val="000000" w:themeColor="text1"/>
        </w:rPr>
      </w:pPr>
    </w:p>
    <w:sectPr w:rsidR="00F53CF8" w:rsidRPr="00B67F70" w:rsidSect="00BC321E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EDC8D" w14:textId="77777777" w:rsidR="009B3E0C" w:rsidRDefault="009B3E0C" w:rsidP="006447D5">
      <w:pPr>
        <w:spacing w:after="0" w:line="240" w:lineRule="auto"/>
      </w:pPr>
      <w:r>
        <w:separator/>
      </w:r>
    </w:p>
  </w:endnote>
  <w:endnote w:type="continuationSeparator" w:id="0">
    <w:p w14:paraId="7CB25636" w14:textId="77777777" w:rsidR="009B3E0C" w:rsidRDefault="009B3E0C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6391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32969" w14:textId="65F40506" w:rsidR="00900A28" w:rsidRDefault="00900A28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E9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FA893C8" w14:textId="77777777" w:rsidR="00900A28" w:rsidRDefault="00900A2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216895"/>
      <w:docPartObj>
        <w:docPartGallery w:val="Page Numbers (Bottom of Page)"/>
        <w:docPartUnique/>
      </w:docPartObj>
    </w:sdtPr>
    <w:sdtEndPr/>
    <w:sdtContent>
      <w:p w14:paraId="36B5615A" w14:textId="1869009B" w:rsidR="00900A28" w:rsidRDefault="00900A2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E92">
          <w:rPr>
            <w:noProof/>
          </w:rPr>
          <w:t>1</w:t>
        </w:r>
        <w:r>
          <w:fldChar w:fldCharType="end"/>
        </w:r>
      </w:p>
    </w:sdtContent>
  </w:sdt>
  <w:p w14:paraId="67647B08" w14:textId="77777777" w:rsidR="00900A28" w:rsidRDefault="00900A2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7BA7A" w14:textId="77777777" w:rsidR="009B3E0C" w:rsidRDefault="009B3E0C" w:rsidP="006447D5">
      <w:pPr>
        <w:spacing w:after="0" w:line="240" w:lineRule="auto"/>
      </w:pPr>
      <w:r>
        <w:separator/>
      </w:r>
    </w:p>
  </w:footnote>
  <w:footnote w:type="continuationSeparator" w:id="0">
    <w:p w14:paraId="065B3528" w14:textId="77777777" w:rsidR="009B3E0C" w:rsidRDefault="009B3E0C" w:rsidP="006447D5">
      <w:pPr>
        <w:spacing w:after="0" w:line="240" w:lineRule="auto"/>
      </w:pPr>
      <w:r>
        <w:continuationSeparator/>
      </w:r>
    </w:p>
  </w:footnote>
  <w:footnote w:id="1">
    <w:p w14:paraId="0A604434" w14:textId="21E4DF94" w:rsidR="00F50388" w:rsidRDefault="00F5038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A03640">
          <w:rPr>
            <w:rStyle w:val="Hypertextovprepojenie"/>
            <w:rFonts w:ascii="Arial Narrow" w:hAnsi="Arial Narrow"/>
          </w:rPr>
          <w:t>https://www.eurofondy.gov.sk/index.html</w:t>
        </w:r>
      </w:hyperlink>
      <w:r>
        <w:rPr>
          <w:rFonts w:ascii="Arial Narrow" w:hAnsi="Arial Narrow"/>
        </w:rPr>
        <w:t xml:space="preserve"> </w:t>
      </w:r>
    </w:p>
  </w:footnote>
  <w:footnote w:id="2">
    <w:p w14:paraId="22933411" w14:textId="24E6DD48" w:rsidR="00BC321E" w:rsidRDefault="00BC321E" w:rsidP="00BC321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C321E">
        <w:rPr>
          <w:rFonts w:ascii="Arial Narrow" w:hAnsi="Arial Narrow"/>
        </w:rPr>
        <w:t xml:space="preserve">Vecné kritéria </w:t>
      </w:r>
      <w:r w:rsidR="00DA6B0F">
        <w:rPr>
          <w:rFonts w:ascii="Arial Narrow" w:hAnsi="Arial Narrow"/>
        </w:rPr>
        <w:t xml:space="preserve">môžu byť </w:t>
      </w:r>
      <w:r w:rsidR="00CC2E3C" w:rsidRPr="00CC2E3C">
        <w:rPr>
          <w:rFonts w:ascii="Arial Narrow" w:hAnsi="Arial Narrow"/>
        </w:rPr>
        <w:t>vylučujúce kritériá, bodované kritériá a výberové kritériá</w:t>
      </w:r>
      <w:r w:rsidRPr="00BC321E">
        <w:rPr>
          <w:rFonts w:ascii="Arial Narrow" w:hAnsi="Arial Narrow"/>
        </w:rPr>
        <w:t xml:space="preserve"> vypracované</w:t>
      </w:r>
      <w:r w:rsidR="00CC2E3C"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</w:rPr>
        <w:t>v zmysle dokument</w:t>
      </w:r>
      <w:r w:rsidR="00CC2E3C">
        <w:rPr>
          <w:rFonts w:ascii="Arial Narrow" w:hAnsi="Arial Narrow"/>
        </w:rPr>
        <w:t>u</w:t>
      </w:r>
      <w:r w:rsidRPr="00BC321E"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  <w:b/>
        </w:rPr>
        <w:t>„Všeobecná metodika a kritérií použitých pre výber projektov</w:t>
      </w:r>
      <w:r>
        <w:rPr>
          <w:rFonts w:ascii="Arial Narrow" w:hAnsi="Arial Narrow"/>
        </w:rPr>
        <w:t>“</w:t>
      </w:r>
      <w:r w:rsidR="00EE694F">
        <w:rPr>
          <w:rFonts w:ascii="Arial Narrow" w:hAnsi="Arial Narrow"/>
        </w:rPr>
        <w:t>.</w:t>
      </w:r>
      <w:r w:rsidR="00CC2E3C">
        <w:rPr>
          <w:rFonts w:ascii="Arial Narrow" w:hAnsi="Arial Narrow"/>
        </w:rPr>
        <w:t xml:space="preserve"> </w:t>
      </w:r>
    </w:p>
  </w:footnote>
  <w:footnote w:id="3">
    <w:p w14:paraId="51004352" w14:textId="35C5CE5A" w:rsidR="00CB4106" w:rsidRDefault="00CB4106" w:rsidP="00CB41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B6A16">
        <w:rPr>
          <w:rFonts w:ascii="Arial Narrow" w:hAnsi="Arial Narrow"/>
        </w:rPr>
        <w:t xml:space="preserve">Ministerstvo investícií, regionálneho rozvoja a informatizácie Slovenskej republiky na základe </w:t>
      </w:r>
      <w:r>
        <w:rPr>
          <w:rFonts w:ascii="Arial Narrow" w:hAnsi="Arial Narrow"/>
        </w:rPr>
        <w:t>U</w:t>
      </w:r>
      <w:r w:rsidRPr="005B6A16">
        <w:rPr>
          <w:rFonts w:ascii="Arial Narrow" w:hAnsi="Arial Narrow"/>
        </w:rPr>
        <w:t>zn</w:t>
      </w:r>
      <w:r>
        <w:rPr>
          <w:rFonts w:ascii="Arial Narrow" w:hAnsi="Arial Narrow"/>
        </w:rPr>
        <w:t>e</w:t>
      </w:r>
      <w:r w:rsidRPr="005B6A16">
        <w:rPr>
          <w:rFonts w:ascii="Arial Narrow" w:hAnsi="Arial Narrow"/>
        </w:rPr>
        <w:t>senia vlá</w:t>
      </w:r>
      <w:r>
        <w:rPr>
          <w:rFonts w:ascii="Arial Narrow" w:hAnsi="Arial Narrow"/>
        </w:rPr>
        <w:t>d</w:t>
      </w:r>
      <w:r w:rsidRPr="005B6A16">
        <w:rPr>
          <w:rFonts w:ascii="Arial Narrow" w:hAnsi="Arial Narrow"/>
        </w:rPr>
        <w:t>y</w:t>
      </w:r>
      <w:r>
        <w:rPr>
          <w:rFonts w:ascii="Arial Narrow" w:hAnsi="Arial Narrow"/>
        </w:rPr>
        <w:t xml:space="preserve"> č. 329/2020 Z. z. </w:t>
      </w:r>
    </w:p>
  </w:footnote>
  <w:footnote w:id="4">
    <w:p w14:paraId="14F65884" w14:textId="063C7C2F" w:rsidR="0014583F" w:rsidRPr="00CE4916" w:rsidRDefault="0014583F" w:rsidP="0014583F">
      <w:pPr>
        <w:pStyle w:val="Textpoznmkypodiarou"/>
      </w:pPr>
      <w:r w:rsidRPr="00CE4916">
        <w:rPr>
          <w:rStyle w:val="Odkaznapoznmkupodiarou"/>
          <w:rFonts w:ascii="Arial Narrow" w:hAnsi="Arial Narrow"/>
        </w:rPr>
        <w:footnoteRef/>
      </w:r>
      <w:r w:rsidRPr="00CE4916">
        <w:rPr>
          <w:rFonts w:ascii="Arial Narrow" w:hAnsi="Arial Narrow"/>
        </w:rPr>
        <w:t xml:space="preserve"> </w:t>
      </w:r>
      <w:hyperlink r:id="rId2" w:history="1">
        <w:r w:rsidR="004718D8" w:rsidRPr="004718D8">
          <w:rPr>
            <w:rStyle w:val="Hypertextovprepojenie"/>
          </w:rPr>
          <w:t>https://www.smartcity.gov.sk/wp-content/uploads/2023/05/Ak%C4%8Dn%C3%BD-pl%C3%A1n-inteligentn%C3%BDch-miest-a-regi%C3%B3nov-na-roky-2023-2026.pdf</w:t>
        </w:r>
      </w:hyperlink>
      <w:r w:rsidR="001D63EF">
        <w:rPr>
          <w:rFonts w:ascii="Arial Narrow" w:hAnsi="Arial Narrow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2811D" w14:textId="2EBA341D" w:rsidR="0058445C" w:rsidRDefault="0058445C" w:rsidP="0058445C">
    <w:pPr>
      <w:pStyle w:val="Hlavika"/>
      <w:ind w:left="-709" w:right="-995"/>
      <w:jc w:val="center"/>
      <w:rPr>
        <w:rFonts w:ascii="Calibri" w:eastAsia="Calibri" w:hAnsi="Calibri" w:cs="Times New Roman"/>
        <w:noProof/>
        <w:lang w:eastAsia="sk-SK"/>
      </w:rPr>
    </w:pPr>
    <w:r>
      <w:rPr>
        <w:noProof/>
        <w:lang w:eastAsia="sk-SK"/>
      </w:rPr>
      <w:drawing>
        <wp:inline distT="0" distB="0" distL="0" distR="0" wp14:anchorId="04D9F2E9" wp14:editId="197186D3">
          <wp:extent cx="2315845" cy="487045"/>
          <wp:effectExtent l="0" t="0" r="0" b="8255"/>
          <wp:docPr id="3" name="Obrázok 3" descr="SK Financovaný Európskou úniou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" descr="SK Financovaný Európskou úniou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84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sk-SK"/>
      </w:rPr>
      <w:t xml:space="preserve">         </w:t>
    </w:r>
    <w:r>
      <w:rPr>
        <w:rFonts w:ascii="Calibri" w:eastAsia="Calibri" w:hAnsi="Calibri" w:cs="Times New Roman"/>
        <w:noProof/>
        <w:lang w:eastAsia="sk-SK"/>
      </w:rPr>
      <w:drawing>
        <wp:inline distT="0" distB="0" distL="0" distR="0" wp14:anchorId="38487F48" wp14:editId="5602AF30">
          <wp:extent cx="1911985" cy="427355"/>
          <wp:effectExtent l="0" t="0" r="0" b="0"/>
          <wp:docPr id="2" name="Obrázok 2" descr="PS-logo_podlhova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3" descr="PS-logo_podlhovas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  <w:noProof/>
        <w:sz w:val="18"/>
        <w:szCs w:val="18"/>
        <w:lang w:eastAsia="sk-SK"/>
      </w:rPr>
      <w:t xml:space="preserve">                     </w:t>
    </w:r>
    <w:r>
      <w:rPr>
        <w:rFonts w:ascii="Times New Roman" w:eastAsia="Calibri" w:hAnsi="Times New Roman" w:cs="Times New Roman"/>
        <w:noProof/>
        <w:sz w:val="18"/>
        <w:szCs w:val="18"/>
        <w:lang w:eastAsia="sk-SK"/>
      </w:rPr>
      <w:drawing>
        <wp:inline distT="0" distB="0" distL="0" distR="0" wp14:anchorId="5047AE31" wp14:editId="472B3406">
          <wp:extent cx="1876425" cy="427355"/>
          <wp:effectExtent l="0" t="0" r="9525" b="0"/>
          <wp:docPr id="1" name="Obrázok 1" descr="logomi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5" descr="logomirr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502448" w14:textId="77777777" w:rsidR="0058445C" w:rsidRDefault="0058445C" w:rsidP="0058445C">
    <w:pPr>
      <w:pStyle w:val="Hlavika"/>
    </w:pPr>
  </w:p>
  <w:p w14:paraId="727BE949" w14:textId="66706A9D" w:rsidR="00900A28" w:rsidRPr="0058445C" w:rsidRDefault="00900A28" w:rsidP="0058445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0A26"/>
    <w:multiLevelType w:val="hybridMultilevel"/>
    <w:tmpl w:val="9FC49DEE"/>
    <w:lvl w:ilvl="0" w:tplc="4044D41A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9E04BC"/>
    <w:multiLevelType w:val="hybridMultilevel"/>
    <w:tmpl w:val="F77291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4DD6"/>
    <w:multiLevelType w:val="hybridMultilevel"/>
    <w:tmpl w:val="5914E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D5565"/>
    <w:multiLevelType w:val="hybridMultilevel"/>
    <w:tmpl w:val="B492C0C2"/>
    <w:lvl w:ilvl="0" w:tplc="B246D38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2D891CFA"/>
    <w:multiLevelType w:val="hybridMultilevel"/>
    <w:tmpl w:val="4DE824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A62ED"/>
    <w:multiLevelType w:val="hybridMultilevel"/>
    <w:tmpl w:val="C03C6EB4"/>
    <w:lvl w:ilvl="0" w:tplc="467E9C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542911"/>
    <w:multiLevelType w:val="hybridMultilevel"/>
    <w:tmpl w:val="A51E1AE0"/>
    <w:lvl w:ilvl="0" w:tplc="7A56AC1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13471"/>
    <w:multiLevelType w:val="hybridMultilevel"/>
    <w:tmpl w:val="3CD655BA"/>
    <w:lvl w:ilvl="0" w:tplc="75802F70"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5623B"/>
    <w:multiLevelType w:val="hybridMultilevel"/>
    <w:tmpl w:val="76BEDC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11A66"/>
    <w:multiLevelType w:val="hybridMultilevel"/>
    <w:tmpl w:val="A80E8CD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42B5E"/>
    <w:multiLevelType w:val="hybridMultilevel"/>
    <w:tmpl w:val="917EF8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750E5F"/>
    <w:multiLevelType w:val="hybridMultilevel"/>
    <w:tmpl w:val="37FABA92"/>
    <w:lvl w:ilvl="0" w:tplc="467E9C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72550"/>
    <w:multiLevelType w:val="hybridMultilevel"/>
    <w:tmpl w:val="5CA6A7E6"/>
    <w:lvl w:ilvl="0" w:tplc="75802F70"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62740"/>
    <w:multiLevelType w:val="hybridMultilevel"/>
    <w:tmpl w:val="0E3E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E0B3A"/>
    <w:multiLevelType w:val="hybridMultilevel"/>
    <w:tmpl w:val="CB1459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05EC6"/>
    <w:multiLevelType w:val="hybridMultilevel"/>
    <w:tmpl w:val="39C6DEA2"/>
    <w:lvl w:ilvl="0" w:tplc="884AFD1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82D5E"/>
    <w:multiLevelType w:val="hybridMultilevel"/>
    <w:tmpl w:val="4976C6C4"/>
    <w:lvl w:ilvl="0" w:tplc="467E9C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5DB5308"/>
    <w:multiLevelType w:val="hybridMultilevel"/>
    <w:tmpl w:val="10DC442C"/>
    <w:lvl w:ilvl="0" w:tplc="467E9C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3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81D96"/>
    <w:multiLevelType w:val="hybridMultilevel"/>
    <w:tmpl w:val="94E45BC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40"/>
  </w:num>
  <w:num w:numId="5">
    <w:abstractNumId w:val="41"/>
  </w:num>
  <w:num w:numId="6">
    <w:abstractNumId w:val="9"/>
  </w:num>
  <w:num w:numId="7">
    <w:abstractNumId w:val="38"/>
  </w:num>
  <w:num w:numId="8">
    <w:abstractNumId w:val="14"/>
  </w:num>
  <w:num w:numId="9">
    <w:abstractNumId w:val="15"/>
  </w:num>
  <w:num w:numId="10">
    <w:abstractNumId w:val="6"/>
  </w:num>
  <w:num w:numId="11">
    <w:abstractNumId w:val="24"/>
  </w:num>
  <w:num w:numId="12">
    <w:abstractNumId w:val="20"/>
  </w:num>
  <w:num w:numId="13">
    <w:abstractNumId w:val="37"/>
  </w:num>
  <w:num w:numId="14">
    <w:abstractNumId w:val="28"/>
  </w:num>
  <w:num w:numId="15">
    <w:abstractNumId w:val="17"/>
  </w:num>
  <w:num w:numId="16">
    <w:abstractNumId w:val="13"/>
  </w:num>
  <w:num w:numId="17">
    <w:abstractNumId w:val="26"/>
  </w:num>
  <w:num w:numId="18">
    <w:abstractNumId w:val="39"/>
  </w:num>
  <w:num w:numId="19">
    <w:abstractNumId w:val="35"/>
  </w:num>
  <w:num w:numId="20">
    <w:abstractNumId w:val="4"/>
  </w:num>
  <w:num w:numId="21">
    <w:abstractNumId w:val="3"/>
  </w:num>
  <w:num w:numId="22">
    <w:abstractNumId w:val="43"/>
  </w:num>
  <w:num w:numId="23">
    <w:abstractNumId w:val="8"/>
  </w:num>
  <w:num w:numId="24">
    <w:abstractNumId w:val="43"/>
  </w:num>
  <w:num w:numId="25">
    <w:abstractNumId w:val="3"/>
  </w:num>
  <w:num w:numId="26">
    <w:abstractNumId w:val="8"/>
  </w:num>
  <w:num w:numId="27">
    <w:abstractNumId w:val="7"/>
  </w:num>
  <w:num w:numId="28">
    <w:abstractNumId w:val="36"/>
  </w:num>
  <w:num w:numId="29">
    <w:abstractNumId w:val="33"/>
  </w:num>
  <w:num w:numId="30">
    <w:abstractNumId w:val="42"/>
  </w:num>
  <w:num w:numId="31">
    <w:abstractNumId w:val="29"/>
  </w:num>
  <w:num w:numId="32">
    <w:abstractNumId w:val="23"/>
  </w:num>
  <w:num w:numId="33">
    <w:abstractNumId w:val="34"/>
  </w:num>
  <w:num w:numId="34">
    <w:abstractNumId w:val="30"/>
  </w:num>
  <w:num w:numId="35">
    <w:abstractNumId w:val="27"/>
  </w:num>
  <w:num w:numId="36">
    <w:abstractNumId w:val="12"/>
  </w:num>
  <w:num w:numId="37">
    <w:abstractNumId w:val="32"/>
  </w:num>
  <w:num w:numId="38">
    <w:abstractNumId w:val="31"/>
  </w:num>
  <w:num w:numId="39">
    <w:abstractNumId w:val="25"/>
  </w:num>
  <w:num w:numId="40">
    <w:abstractNumId w:val="2"/>
  </w:num>
  <w:num w:numId="41">
    <w:abstractNumId w:val="18"/>
  </w:num>
  <w:num w:numId="42">
    <w:abstractNumId w:val="21"/>
  </w:num>
  <w:num w:numId="43">
    <w:abstractNumId w:val="44"/>
  </w:num>
  <w:num w:numId="44">
    <w:abstractNumId w:val="16"/>
  </w:num>
  <w:num w:numId="45">
    <w:abstractNumId w:val="10"/>
  </w:num>
  <w:num w:numId="46">
    <w:abstractNumId w:val="19"/>
  </w:num>
  <w:num w:numId="47">
    <w:abstractNumId w:val="11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2283"/>
    <w:rsid w:val="00004D25"/>
    <w:rsid w:val="000074F8"/>
    <w:rsid w:val="000079A8"/>
    <w:rsid w:val="00007E4C"/>
    <w:rsid w:val="00010A91"/>
    <w:rsid w:val="00011649"/>
    <w:rsid w:val="0001325E"/>
    <w:rsid w:val="000143D8"/>
    <w:rsid w:val="00014979"/>
    <w:rsid w:val="0001588A"/>
    <w:rsid w:val="0001660D"/>
    <w:rsid w:val="000166D8"/>
    <w:rsid w:val="000213D4"/>
    <w:rsid w:val="0002200D"/>
    <w:rsid w:val="00023644"/>
    <w:rsid w:val="00023B1F"/>
    <w:rsid w:val="0002506C"/>
    <w:rsid w:val="00027084"/>
    <w:rsid w:val="00032EAB"/>
    <w:rsid w:val="00033031"/>
    <w:rsid w:val="000346F8"/>
    <w:rsid w:val="0003655E"/>
    <w:rsid w:val="00040728"/>
    <w:rsid w:val="00043650"/>
    <w:rsid w:val="000466C5"/>
    <w:rsid w:val="00050069"/>
    <w:rsid w:val="0005057D"/>
    <w:rsid w:val="00053DF4"/>
    <w:rsid w:val="00055A2D"/>
    <w:rsid w:val="000579E5"/>
    <w:rsid w:val="00060DE2"/>
    <w:rsid w:val="00063B5B"/>
    <w:rsid w:val="00063EC6"/>
    <w:rsid w:val="0006402A"/>
    <w:rsid w:val="00064093"/>
    <w:rsid w:val="00066478"/>
    <w:rsid w:val="00066F7E"/>
    <w:rsid w:val="00067A71"/>
    <w:rsid w:val="00067FFE"/>
    <w:rsid w:val="00071E45"/>
    <w:rsid w:val="000720CC"/>
    <w:rsid w:val="00072E07"/>
    <w:rsid w:val="0007302B"/>
    <w:rsid w:val="00073386"/>
    <w:rsid w:val="00077913"/>
    <w:rsid w:val="0008016F"/>
    <w:rsid w:val="0008224F"/>
    <w:rsid w:val="00086CF2"/>
    <w:rsid w:val="0008777E"/>
    <w:rsid w:val="00091FCA"/>
    <w:rsid w:val="000933BD"/>
    <w:rsid w:val="000944CC"/>
    <w:rsid w:val="00094552"/>
    <w:rsid w:val="000956D6"/>
    <w:rsid w:val="00097647"/>
    <w:rsid w:val="000A1944"/>
    <w:rsid w:val="000A2E58"/>
    <w:rsid w:val="000A5118"/>
    <w:rsid w:val="000A74C2"/>
    <w:rsid w:val="000A7A36"/>
    <w:rsid w:val="000B046D"/>
    <w:rsid w:val="000B1F02"/>
    <w:rsid w:val="000B271E"/>
    <w:rsid w:val="000B32CB"/>
    <w:rsid w:val="000B3549"/>
    <w:rsid w:val="000B38D8"/>
    <w:rsid w:val="000B61D8"/>
    <w:rsid w:val="000B64B3"/>
    <w:rsid w:val="000C0810"/>
    <w:rsid w:val="000C159E"/>
    <w:rsid w:val="000C54F9"/>
    <w:rsid w:val="000C7A67"/>
    <w:rsid w:val="000D28B0"/>
    <w:rsid w:val="000D3F5F"/>
    <w:rsid w:val="000D6B13"/>
    <w:rsid w:val="000E2F43"/>
    <w:rsid w:val="000E47C9"/>
    <w:rsid w:val="000E4973"/>
    <w:rsid w:val="000F067F"/>
    <w:rsid w:val="000F1331"/>
    <w:rsid w:val="00107DC2"/>
    <w:rsid w:val="0011209D"/>
    <w:rsid w:val="00112DDE"/>
    <w:rsid w:val="00112E50"/>
    <w:rsid w:val="001140EA"/>
    <w:rsid w:val="00114339"/>
    <w:rsid w:val="00116456"/>
    <w:rsid w:val="00120081"/>
    <w:rsid w:val="001206CD"/>
    <w:rsid w:val="00120768"/>
    <w:rsid w:val="00121ED9"/>
    <w:rsid w:val="00122631"/>
    <w:rsid w:val="00122EF7"/>
    <w:rsid w:val="0012573E"/>
    <w:rsid w:val="00125D65"/>
    <w:rsid w:val="001266A0"/>
    <w:rsid w:val="0012785C"/>
    <w:rsid w:val="0013048D"/>
    <w:rsid w:val="0013495A"/>
    <w:rsid w:val="0013534B"/>
    <w:rsid w:val="0013600D"/>
    <w:rsid w:val="00142FD9"/>
    <w:rsid w:val="001445C0"/>
    <w:rsid w:val="0014583F"/>
    <w:rsid w:val="001464D5"/>
    <w:rsid w:val="001502C2"/>
    <w:rsid w:val="00150A1A"/>
    <w:rsid w:val="00150B3D"/>
    <w:rsid w:val="0015422F"/>
    <w:rsid w:val="001548DC"/>
    <w:rsid w:val="00160A59"/>
    <w:rsid w:val="00170C4D"/>
    <w:rsid w:val="00170DDE"/>
    <w:rsid w:val="001714EF"/>
    <w:rsid w:val="00173475"/>
    <w:rsid w:val="0017387F"/>
    <w:rsid w:val="001769BC"/>
    <w:rsid w:val="001816FF"/>
    <w:rsid w:val="00182222"/>
    <w:rsid w:val="001834B3"/>
    <w:rsid w:val="00184F74"/>
    <w:rsid w:val="0018641E"/>
    <w:rsid w:val="00186AB8"/>
    <w:rsid w:val="00187084"/>
    <w:rsid w:val="00187338"/>
    <w:rsid w:val="00187E8D"/>
    <w:rsid w:val="001904B2"/>
    <w:rsid w:val="001908AE"/>
    <w:rsid w:val="00192A08"/>
    <w:rsid w:val="001A0BEE"/>
    <w:rsid w:val="001A24A8"/>
    <w:rsid w:val="001A2F8D"/>
    <w:rsid w:val="001A36FB"/>
    <w:rsid w:val="001A5E4F"/>
    <w:rsid w:val="001B3DF2"/>
    <w:rsid w:val="001B3ED7"/>
    <w:rsid w:val="001B72D4"/>
    <w:rsid w:val="001C000E"/>
    <w:rsid w:val="001C1F44"/>
    <w:rsid w:val="001C53AD"/>
    <w:rsid w:val="001C66E1"/>
    <w:rsid w:val="001C7563"/>
    <w:rsid w:val="001D0B8B"/>
    <w:rsid w:val="001D0E10"/>
    <w:rsid w:val="001D15EF"/>
    <w:rsid w:val="001D1854"/>
    <w:rsid w:val="001D1A22"/>
    <w:rsid w:val="001D63EF"/>
    <w:rsid w:val="001E10C6"/>
    <w:rsid w:val="001E2D01"/>
    <w:rsid w:val="001E6A35"/>
    <w:rsid w:val="001F0938"/>
    <w:rsid w:val="001F40A4"/>
    <w:rsid w:val="001F618A"/>
    <w:rsid w:val="002005B6"/>
    <w:rsid w:val="002028E6"/>
    <w:rsid w:val="00202906"/>
    <w:rsid w:val="00206A9C"/>
    <w:rsid w:val="00211DBE"/>
    <w:rsid w:val="00212F85"/>
    <w:rsid w:val="00213C02"/>
    <w:rsid w:val="00216DE1"/>
    <w:rsid w:val="00217790"/>
    <w:rsid w:val="00221D29"/>
    <w:rsid w:val="0022447A"/>
    <w:rsid w:val="00226709"/>
    <w:rsid w:val="00235D7A"/>
    <w:rsid w:val="00237713"/>
    <w:rsid w:val="00237B06"/>
    <w:rsid w:val="00237DA6"/>
    <w:rsid w:val="00240572"/>
    <w:rsid w:val="00240B10"/>
    <w:rsid w:val="002419C8"/>
    <w:rsid w:val="00241F1A"/>
    <w:rsid w:val="002456FD"/>
    <w:rsid w:val="002462D4"/>
    <w:rsid w:val="002477AE"/>
    <w:rsid w:val="0025168C"/>
    <w:rsid w:val="002526E6"/>
    <w:rsid w:val="00255483"/>
    <w:rsid w:val="00256580"/>
    <w:rsid w:val="002573C6"/>
    <w:rsid w:val="002573EA"/>
    <w:rsid w:val="00257B9A"/>
    <w:rsid w:val="00260B63"/>
    <w:rsid w:val="00262784"/>
    <w:rsid w:val="00264DCC"/>
    <w:rsid w:val="002664EC"/>
    <w:rsid w:val="0026684D"/>
    <w:rsid w:val="002701AB"/>
    <w:rsid w:val="00273A47"/>
    <w:rsid w:val="00275344"/>
    <w:rsid w:val="00275CCF"/>
    <w:rsid w:val="0027669C"/>
    <w:rsid w:val="00276C10"/>
    <w:rsid w:val="00281453"/>
    <w:rsid w:val="00281C01"/>
    <w:rsid w:val="0028704D"/>
    <w:rsid w:val="00293720"/>
    <w:rsid w:val="002942EF"/>
    <w:rsid w:val="00295AC2"/>
    <w:rsid w:val="00295F74"/>
    <w:rsid w:val="002968EE"/>
    <w:rsid w:val="00296F2B"/>
    <w:rsid w:val="00297E2A"/>
    <w:rsid w:val="002A0F60"/>
    <w:rsid w:val="002A2C37"/>
    <w:rsid w:val="002A4A08"/>
    <w:rsid w:val="002A7ABB"/>
    <w:rsid w:val="002B2A27"/>
    <w:rsid w:val="002B3A18"/>
    <w:rsid w:val="002B4BB6"/>
    <w:rsid w:val="002B5816"/>
    <w:rsid w:val="002B5ACF"/>
    <w:rsid w:val="002B7238"/>
    <w:rsid w:val="002B7D3A"/>
    <w:rsid w:val="002C06FE"/>
    <w:rsid w:val="002C1952"/>
    <w:rsid w:val="002C3D2E"/>
    <w:rsid w:val="002C42E4"/>
    <w:rsid w:val="002C58C1"/>
    <w:rsid w:val="002C6CF7"/>
    <w:rsid w:val="002D0E71"/>
    <w:rsid w:val="002D2AF7"/>
    <w:rsid w:val="002D3029"/>
    <w:rsid w:val="002D30EF"/>
    <w:rsid w:val="002D5412"/>
    <w:rsid w:val="002D56BC"/>
    <w:rsid w:val="002D65E5"/>
    <w:rsid w:val="002E14A5"/>
    <w:rsid w:val="002E24F1"/>
    <w:rsid w:val="002E29ED"/>
    <w:rsid w:val="002E4C36"/>
    <w:rsid w:val="002E4D51"/>
    <w:rsid w:val="002E7672"/>
    <w:rsid w:val="002E7AA3"/>
    <w:rsid w:val="002F07B1"/>
    <w:rsid w:val="002F1329"/>
    <w:rsid w:val="002F40AF"/>
    <w:rsid w:val="002F5C49"/>
    <w:rsid w:val="002F70FE"/>
    <w:rsid w:val="002F7A89"/>
    <w:rsid w:val="00300350"/>
    <w:rsid w:val="00300639"/>
    <w:rsid w:val="00300E44"/>
    <w:rsid w:val="003014A7"/>
    <w:rsid w:val="00303C57"/>
    <w:rsid w:val="00303C85"/>
    <w:rsid w:val="003056AD"/>
    <w:rsid w:val="00306FEF"/>
    <w:rsid w:val="00307EB6"/>
    <w:rsid w:val="003131D8"/>
    <w:rsid w:val="0031467F"/>
    <w:rsid w:val="0031563E"/>
    <w:rsid w:val="00315651"/>
    <w:rsid w:val="0031690C"/>
    <w:rsid w:val="00320798"/>
    <w:rsid w:val="003217EE"/>
    <w:rsid w:val="00322B2E"/>
    <w:rsid w:val="003247A0"/>
    <w:rsid w:val="00325032"/>
    <w:rsid w:val="003269E1"/>
    <w:rsid w:val="003275BE"/>
    <w:rsid w:val="0033172C"/>
    <w:rsid w:val="003320FE"/>
    <w:rsid w:val="00332619"/>
    <w:rsid w:val="00333D87"/>
    <w:rsid w:val="00336872"/>
    <w:rsid w:val="00342030"/>
    <w:rsid w:val="003429C1"/>
    <w:rsid w:val="00343C4B"/>
    <w:rsid w:val="0034591B"/>
    <w:rsid w:val="00347061"/>
    <w:rsid w:val="00347286"/>
    <w:rsid w:val="003509D1"/>
    <w:rsid w:val="00351DFF"/>
    <w:rsid w:val="00351E7A"/>
    <w:rsid w:val="00361036"/>
    <w:rsid w:val="003627FB"/>
    <w:rsid w:val="003631E5"/>
    <w:rsid w:val="00363243"/>
    <w:rsid w:val="00365365"/>
    <w:rsid w:val="00365AF1"/>
    <w:rsid w:val="00367E50"/>
    <w:rsid w:val="003734EE"/>
    <w:rsid w:val="003735F8"/>
    <w:rsid w:val="003751DB"/>
    <w:rsid w:val="003761E9"/>
    <w:rsid w:val="00376ABA"/>
    <w:rsid w:val="00376C81"/>
    <w:rsid w:val="00380BBC"/>
    <w:rsid w:val="00380C46"/>
    <w:rsid w:val="0038126D"/>
    <w:rsid w:val="00381A09"/>
    <w:rsid w:val="00384CF5"/>
    <w:rsid w:val="00384FFA"/>
    <w:rsid w:val="0038512E"/>
    <w:rsid w:val="00386033"/>
    <w:rsid w:val="00390BEE"/>
    <w:rsid w:val="00391BC9"/>
    <w:rsid w:val="00392C0B"/>
    <w:rsid w:val="00393DD9"/>
    <w:rsid w:val="003940A4"/>
    <w:rsid w:val="00396905"/>
    <w:rsid w:val="00397387"/>
    <w:rsid w:val="003A0131"/>
    <w:rsid w:val="003A0708"/>
    <w:rsid w:val="003A16B3"/>
    <w:rsid w:val="003A2126"/>
    <w:rsid w:val="003A26D2"/>
    <w:rsid w:val="003B2352"/>
    <w:rsid w:val="003B2376"/>
    <w:rsid w:val="003B32AA"/>
    <w:rsid w:val="003B43CE"/>
    <w:rsid w:val="003C0029"/>
    <w:rsid w:val="003C19C2"/>
    <w:rsid w:val="003C1E0A"/>
    <w:rsid w:val="003C3AA4"/>
    <w:rsid w:val="003C4A08"/>
    <w:rsid w:val="003C4EF8"/>
    <w:rsid w:val="003C52DC"/>
    <w:rsid w:val="003C6D55"/>
    <w:rsid w:val="003C7523"/>
    <w:rsid w:val="003C7A2D"/>
    <w:rsid w:val="003C7D82"/>
    <w:rsid w:val="003D558C"/>
    <w:rsid w:val="003D5FC2"/>
    <w:rsid w:val="003D6AF8"/>
    <w:rsid w:val="003E019C"/>
    <w:rsid w:val="003E01A4"/>
    <w:rsid w:val="003E1BA7"/>
    <w:rsid w:val="003E4BE5"/>
    <w:rsid w:val="003E555C"/>
    <w:rsid w:val="003E55DE"/>
    <w:rsid w:val="003E706F"/>
    <w:rsid w:val="003F175D"/>
    <w:rsid w:val="003F28D3"/>
    <w:rsid w:val="003F2E32"/>
    <w:rsid w:val="003F6C8E"/>
    <w:rsid w:val="003F749D"/>
    <w:rsid w:val="00401AB4"/>
    <w:rsid w:val="00402926"/>
    <w:rsid w:val="00403811"/>
    <w:rsid w:val="0040381B"/>
    <w:rsid w:val="00404055"/>
    <w:rsid w:val="004077F0"/>
    <w:rsid w:val="00410825"/>
    <w:rsid w:val="00411130"/>
    <w:rsid w:val="00412C46"/>
    <w:rsid w:val="00412FA0"/>
    <w:rsid w:val="00413E8F"/>
    <w:rsid w:val="00415A0F"/>
    <w:rsid w:val="0041687D"/>
    <w:rsid w:val="004204F1"/>
    <w:rsid w:val="004207A1"/>
    <w:rsid w:val="00420E07"/>
    <w:rsid w:val="00421100"/>
    <w:rsid w:val="004235BC"/>
    <w:rsid w:val="00425B49"/>
    <w:rsid w:val="004277B6"/>
    <w:rsid w:val="004303F6"/>
    <w:rsid w:val="004314A9"/>
    <w:rsid w:val="00437B87"/>
    <w:rsid w:val="00440986"/>
    <w:rsid w:val="00442D84"/>
    <w:rsid w:val="00444C2E"/>
    <w:rsid w:val="00444FCC"/>
    <w:rsid w:val="0044548E"/>
    <w:rsid w:val="00445684"/>
    <w:rsid w:val="00445704"/>
    <w:rsid w:val="004461BD"/>
    <w:rsid w:val="00447D47"/>
    <w:rsid w:val="00450852"/>
    <w:rsid w:val="00453BCE"/>
    <w:rsid w:val="00453E6F"/>
    <w:rsid w:val="00454BA6"/>
    <w:rsid w:val="00455599"/>
    <w:rsid w:val="004566D9"/>
    <w:rsid w:val="00457071"/>
    <w:rsid w:val="00460DA7"/>
    <w:rsid w:val="00461E72"/>
    <w:rsid w:val="00466376"/>
    <w:rsid w:val="0046662C"/>
    <w:rsid w:val="00467B03"/>
    <w:rsid w:val="004718D8"/>
    <w:rsid w:val="00471ECF"/>
    <w:rsid w:val="004732D6"/>
    <w:rsid w:val="00474047"/>
    <w:rsid w:val="00480032"/>
    <w:rsid w:val="0048069B"/>
    <w:rsid w:val="00480D9F"/>
    <w:rsid w:val="004847D3"/>
    <w:rsid w:val="0049086C"/>
    <w:rsid w:val="00492C48"/>
    <w:rsid w:val="004933CE"/>
    <w:rsid w:val="00493914"/>
    <w:rsid w:val="00495768"/>
    <w:rsid w:val="0049731C"/>
    <w:rsid w:val="00497AA9"/>
    <w:rsid w:val="004A0759"/>
    <w:rsid w:val="004A542F"/>
    <w:rsid w:val="004A7E91"/>
    <w:rsid w:val="004B085A"/>
    <w:rsid w:val="004B1177"/>
    <w:rsid w:val="004B31A8"/>
    <w:rsid w:val="004B5519"/>
    <w:rsid w:val="004B5B76"/>
    <w:rsid w:val="004B756D"/>
    <w:rsid w:val="004C15E4"/>
    <w:rsid w:val="004C222E"/>
    <w:rsid w:val="004C2866"/>
    <w:rsid w:val="004C301F"/>
    <w:rsid w:val="004D222E"/>
    <w:rsid w:val="004D366A"/>
    <w:rsid w:val="004D4DF6"/>
    <w:rsid w:val="004D655B"/>
    <w:rsid w:val="004D783F"/>
    <w:rsid w:val="004E0F21"/>
    <w:rsid w:val="004E155C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3F38"/>
    <w:rsid w:val="00504909"/>
    <w:rsid w:val="00505670"/>
    <w:rsid w:val="0050633F"/>
    <w:rsid w:val="00506683"/>
    <w:rsid w:val="0051226C"/>
    <w:rsid w:val="00513559"/>
    <w:rsid w:val="00514B81"/>
    <w:rsid w:val="00516253"/>
    <w:rsid w:val="0051771A"/>
    <w:rsid w:val="00524308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2F06"/>
    <w:rsid w:val="0054484D"/>
    <w:rsid w:val="005453CA"/>
    <w:rsid w:val="0054560E"/>
    <w:rsid w:val="00546604"/>
    <w:rsid w:val="00550517"/>
    <w:rsid w:val="00550D12"/>
    <w:rsid w:val="005525F4"/>
    <w:rsid w:val="00555456"/>
    <w:rsid w:val="00560C06"/>
    <w:rsid w:val="00561444"/>
    <w:rsid w:val="00563B91"/>
    <w:rsid w:val="00564DB5"/>
    <w:rsid w:val="0057380A"/>
    <w:rsid w:val="00573A8A"/>
    <w:rsid w:val="0057652E"/>
    <w:rsid w:val="0057752F"/>
    <w:rsid w:val="00581870"/>
    <w:rsid w:val="00581A45"/>
    <w:rsid w:val="00581C5F"/>
    <w:rsid w:val="00582FCE"/>
    <w:rsid w:val="0058445C"/>
    <w:rsid w:val="0058779E"/>
    <w:rsid w:val="0059029E"/>
    <w:rsid w:val="00591D65"/>
    <w:rsid w:val="0059209D"/>
    <w:rsid w:val="005937D6"/>
    <w:rsid w:val="00593BC5"/>
    <w:rsid w:val="0059503F"/>
    <w:rsid w:val="0059573D"/>
    <w:rsid w:val="0059586E"/>
    <w:rsid w:val="00595B20"/>
    <w:rsid w:val="00596408"/>
    <w:rsid w:val="0059761F"/>
    <w:rsid w:val="005A2A5C"/>
    <w:rsid w:val="005A6124"/>
    <w:rsid w:val="005A6C30"/>
    <w:rsid w:val="005A6CA9"/>
    <w:rsid w:val="005A793B"/>
    <w:rsid w:val="005B1EA3"/>
    <w:rsid w:val="005B3219"/>
    <w:rsid w:val="005B3578"/>
    <w:rsid w:val="005B48AF"/>
    <w:rsid w:val="005B61FE"/>
    <w:rsid w:val="005B7014"/>
    <w:rsid w:val="005C0D61"/>
    <w:rsid w:val="005C1D17"/>
    <w:rsid w:val="005C3C6B"/>
    <w:rsid w:val="005C46F2"/>
    <w:rsid w:val="005C5318"/>
    <w:rsid w:val="005C7365"/>
    <w:rsid w:val="005D281E"/>
    <w:rsid w:val="005D3A49"/>
    <w:rsid w:val="005D3DB5"/>
    <w:rsid w:val="005D6275"/>
    <w:rsid w:val="005E071B"/>
    <w:rsid w:val="005E19EB"/>
    <w:rsid w:val="005E47A1"/>
    <w:rsid w:val="005E5F54"/>
    <w:rsid w:val="005E6D13"/>
    <w:rsid w:val="005E73AB"/>
    <w:rsid w:val="005F092D"/>
    <w:rsid w:val="005F0B39"/>
    <w:rsid w:val="005F10A6"/>
    <w:rsid w:val="005F26DB"/>
    <w:rsid w:val="005F2C4C"/>
    <w:rsid w:val="005F54AD"/>
    <w:rsid w:val="005F5FAF"/>
    <w:rsid w:val="005F6228"/>
    <w:rsid w:val="00600B81"/>
    <w:rsid w:val="0060370F"/>
    <w:rsid w:val="006051BA"/>
    <w:rsid w:val="00610062"/>
    <w:rsid w:val="00611A9C"/>
    <w:rsid w:val="0061310C"/>
    <w:rsid w:val="00614351"/>
    <w:rsid w:val="00615FFC"/>
    <w:rsid w:val="00616F33"/>
    <w:rsid w:val="00621733"/>
    <w:rsid w:val="0062463B"/>
    <w:rsid w:val="00625817"/>
    <w:rsid w:val="0063370D"/>
    <w:rsid w:val="00633936"/>
    <w:rsid w:val="00633BC1"/>
    <w:rsid w:val="00634BE9"/>
    <w:rsid w:val="00634C65"/>
    <w:rsid w:val="0063565C"/>
    <w:rsid w:val="00637CBC"/>
    <w:rsid w:val="00637D4D"/>
    <w:rsid w:val="00640598"/>
    <w:rsid w:val="00643048"/>
    <w:rsid w:val="0064304C"/>
    <w:rsid w:val="006436E8"/>
    <w:rsid w:val="006447D5"/>
    <w:rsid w:val="00647DA7"/>
    <w:rsid w:val="00651070"/>
    <w:rsid w:val="006538FB"/>
    <w:rsid w:val="00654A78"/>
    <w:rsid w:val="0065586B"/>
    <w:rsid w:val="00656A72"/>
    <w:rsid w:val="00657ECD"/>
    <w:rsid w:val="00657F4B"/>
    <w:rsid w:val="00661AF6"/>
    <w:rsid w:val="006623E1"/>
    <w:rsid w:val="0066344F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853EC"/>
    <w:rsid w:val="00691593"/>
    <w:rsid w:val="006A0312"/>
    <w:rsid w:val="006A1699"/>
    <w:rsid w:val="006A373F"/>
    <w:rsid w:val="006B000A"/>
    <w:rsid w:val="006B04F3"/>
    <w:rsid w:val="006B396B"/>
    <w:rsid w:val="006B3FDE"/>
    <w:rsid w:val="006B53D9"/>
    <w:rsid w:val="006B58E1"/>
    <w:rsid w:val="006B6303"/>
    <w:rsid w:val="006B6395"/>
    <w:rsid w:val="006C0E70"/>
    <w:rsid w:val="006C2958"/>
    <w:rsid w:val="006C2CCE"/>
    <w:rsid w:val="006C38A1"/>
    <w:rsid w:val="006C5BBE"/>
    <w:rsid w:val="006D2E90"/>
    <w:rsid w:val="006D30E9"/>
    <w:rsid w:val="006D4CDB"/>
    <w:rsid w:val="006E19BA"/>
    <w:rsid w:val="006E2422"/>
    <w:rsid w:val="006E30DE"/>
    <w:rsid w:val="006E3736"/>
    <w:rsid w:val="006E3A63"/>
    <w:rsid w:val="006E526B"/>
    <w:rsid w:val="006E553D"/>
    <w:rsid w:val="006E6036"/>
    <w:rsid w:val="006E6597"/>
    <w:rsid w:val="006E67EF"/>
    <w:rsid w:val="006F0D0A"/>
    <w:rsid w:val="006F242F"/>
    <w:rsid w:val="006F283B"/>
    <w:rsid w:val="006F6E4B"/>
    <w:rsid w:val="006F757D"/>
    <w:rsid w:val="00700882"/>
    <w:rsid w:val="0070122D"/>
    <w:rsid w:val="00702081"/>
    <w:rsid w:val="00702DC2"/>
    <w:rsid w:val="0070347D"/>
    <w:rsid w:val="00703BAB"/>
    <w:rsid w:val="007046F0"/>
    <w:rsid w:val="00707263"/>
    <w:rsid w:val="00715515"/>
    <w:rsid w:val="00715E12"/>
    <w:rsid w:val="00715F66"/>
    <w:rsid w:val="00717A6A"/>
    <w:rsid w:val="00720FFF"/>
    <w:rsid w:val="00724D81"/>
    <w:rsid w:val="00731B58"/>
    <w:rsid w:val="00736B1F"/>
    <w:rsid w:val="00737FE6"/>
    <w:rsid w:val="00740CA8"/>
    <w:rsid w:val="00742BB7"/>
    <w:rsid w:val="007454A3"/>
    <w:rsid w:val="00747198"/>
    <w:rsid w:val="0075035F"/>
    <w:rsid w:val="0075185F"/>
    <w:rsid w:val="00751E28"/>
    <w:rsid w:val="0075214A"/>
    <w:rsid w:val="00755505"/>
    <w:rsid w:val="00756D53"/>
    <w:rsid w:val="0076155E"/>
    <w:rsid w:val="00763F34"/>
    <w:rsid w:val="00767508"/>
    <w:rsid w:val="00770176"/>
    <w:rsid w:val="00771679"/>
    <w:rsid w:val="00772735"/>
    <w:rsid w:val="00772FF1"/>
    <w:rsid w:val="007731B9"/>
    <w:rsid w:val="00773281"/>
    <w:rsid w:val="007735BD"/>
    <w:rsid w:val="0077427B"/>
    <w:rsid w:val="00774D1F"/>
    <w:rsid w:val="00775650"/>
    <w:rsid w:val="00776E20"/>
    <w:rsid w:val="0078026B"/>
    <w:rsid w:val="0078128F"/>
    <w:rsid w:val="00781E9F"/>
    <w:rsid w:val="00786AC8"/>
    <w:rsid w:val="00792BB9"/>
    <w:rsid w:val="007953A8"/>
    <w:rsid w:val="00795C5E"/>
    <w:rsid w:val="00796C4D"/>
    <w:rsid w:val="00796DC9"/>
    <w:rsid w:val="007A009A"/>
    <w:rsid w:val="007A0486"/>
    <w:rsid w:val="007A21D8"/>
    <w:rsid w:val="007A3934"/>
    <w:rsid w:val="007A4156"/>
    <w:rsid w:val="007A6B63"/>
    <w:rsid w:val="007A6E45"/>
    <w:rsid w:val="007B1085"/>
    <w:rsid w:val="007B18ED"/>
    <w:rsid w:val="007B39BB"/>
    <w:rsid w:val="007B6B36"/>
    <w:rsid w:val="007B778B"/>
    <w:rsid w:val="007C1668"/>
    <w:rsid w:val="007C416E"/>
    <w:rsid w:val="007C54B0"/>
    <w:rsid w:val="007C6F8F"/>
    <w:rsid w:val="007D05DA"/>
    <w:rsid w:val="007D2241"/>
    <w:rsid w:val="007D36FA"/>
    <w:rsid w:val="007D4034"/>
    <w:rsid w:val="007D4C56"/>
    <w:rsid w:val="007D4EEE"/>
    <w:rsid w:val="007D57FE"/>
    <w:rsid w:val="007D5E49"/>
    <w:rsid w:val="007D7DF5"/>
    <w:rsid w:val="007D7EEC"/>
    <w:rsid w:val="007E0D53"/>
    <w:rsid w:val="007E2F96"/>
    <w:rsid w:val="007E35A8"/>
    <w:rsid w:val="007E53D1"/>
    <w:rsid w:val="007E5903"/>
    <w:rsid w:val="007E5F48"/>
    <w:rsid w:val="007E6F49"/>
    <w:rsid w:val="007E72B6"/>
    <w:rsid w:val="007E7DF9"/>
    <w:rsid w:val="007F0B69"/>
    <w:rsid w:val="007F0DEE"/>
    <w:rsid w:val="007F4600"/>
    <w:rsid w:val="007F5293"/>
    <w:rsid w:val="007F6B76"/>
    <w:rsid w:val="00801F34"/>
    <w:rsid w:val="008028EA"/>
    <w:rsid w:val="00802B73"/>
    <w:rsid w:val="00805D7F"/>
    <w:rsid w:val="00807797"/>
    <w:rsid w:val="00813D9C"/>
    <w:rsid w:val="00814959"/>
    <w:rsid w:val="00815F8F"/>
    <w:rsid w:val="00816151"/>
    <w:rsid w:val="0082283C"/>
    <w:rsid w:val="00823447"/>
    <w:rsid w:val="00823E50"/>
    <w:rsid w:val="0082565A"/>
    <w:rsid w:val="008258C4"/>
    <w:rsid w:val="00827943"/>
    <w:rsid w:val="0083083B"/>
    <w:rsid w:val="00834CB0"/>
    <w:rsid w:val="00834FA7"/>
    <w:rsid w:val="008351C2"/>
    <w:rsid w:val="00835606"/>
    <w:rsid w:val="00836214"/>
    <w:rsid w:val="008375BA"/>
    <w:rsid w:val="008410AE"/>
    <w:rsid w:val="008411C7"/>
    <w:rsid w:val="00841262"/>
    <w:rsid w:val="0084248B"/>
    <w:rsid w:val="00845200"/>
    <w:rsid w:val="0084546E"/>
    <w:rsid w:val="00847FAF"/>
    <w:rsid w:val="00850C9C"/>
    <w:rsid w:val="0085134A"/>
    <w:rsid w:val="0085190E"/>
    <w:rsid w:val="0085209A"/>
    <w:rsid w:val="008520E6"/>
    <w:rsid w:val="008531CF"/>
    <w:rsid w:val="00853F1A"/>
    <w:rsid w:val="008544DC"/>
    <w:rsid w:val="00856918"/>
    <w:rsid w:val="00860ED1"/>
    <w:rsid w:val="00866E92"/>
    <w:rsid w:val="0086726A"/>
    <w:rsid w:val="008714EF"/>
    <w:rsid w:val="00875100"/>
    <w:rsid w:val="00875541"/>
    <w:rsid w:val="00877DCB"/>
    <w:rsid w:val="00880FF7"/>
    <w:rsid w:val="00881404"/>
    <w:rsid w:val="00881CD2"/>
    <w:rsid w:val="00883A30"/>
    <w:rsid w:val="00884B2A"/>
    <w:rsid w:val="00891FF6"/>
    <w:rsid w:val="00892C76"/>
    <w:rsid w:val="00893063"/>
    <w:rsid w:val="008947CB"/>
    <w:rsid w:val="00894842"/>
    <w:rsid w:val="0089625B"/>
    <w:rsid w:val="00897061"/>
    <w:rsid w:val="008976E0"/>
    <w:rsid w:val="008A4EF0"/>
    <w:rsid w:val="008A57E8"/>
    <w:rsid w:val="008A584C"/>
    <w:rsid w:val="008A61FD"/>
    <w:rsid w:val="008A62F9"/>
    <w:rsid w:val="008A6958"/>
    <w:rsid w:val="008A6A1D"/>
    <w:rsid w:val="008A7F04"/>
    <w:rsid w:val="008B1462"/>
    <w:rsid w:val="008B31F8"/>
    <w:rsid w:val="008B41CE"/>
    <w:rsid w:val="008B4A3B"/>
    <w:rsid w:val="008B7BC0"/>
    <w:rsid w:val="008C045A"/>
    <w:rsid w:val="008C062F"/>
    <w:rsid w:val="008C3491"/>
    <w:rsid w:val="008C6C57"/>
    <w:rsid w:val="008D16C5"/>
    <w:rsid w:val="008D2056"/>
    <w:rsid w:val="008D2C23"/>
    <w:rsid w:val="008D3B71"/>
    <w:rsid w:val="008D6238"/>
    <w:rsid w:val="008D62B8"/>
    <w:rsid w:val="008D6DCA"/>
    <w:rsid w:val="008D71E2"/>
    <w:rsid w:val="008D7EAF"/>
    <w:rsid w:val="008E0299"/>
    <w:rsid w:val="008E0E6B"/>
    <w:rsid w:val="008E3086"/>
    <w:rsid w:val="008E3F1E"/>
    <w:rsid w:val="008E41EB"/>
    <w:rsid w:val="008E5D06"/>
    <w:rsid w:val="008F1E25"/>
    <w:rsid w:val="008F2B0E"/>
    <w:rsid w:val="008F2CA3"/>
    <w:rsid w:val="008F32AF"/>
    <w:rsid w:val="008F7548"/>
    <w:rsid w:val="0090020E"/>
    <w:rsid w:val="009004D6"/>
    <w:rsid w:val="0090089A"/>
    <w:rsid w:val="00900A28"/>
    <w:rsid w:val="00900CE2"/>
    <w:rsid w:val="0090114F"/>
    <w:rsid w:val="0090198D"/>
    <w:rsid w:val="00907739"/>
    <w:rsid w:val="009100F3"/>
    <w:rsid w:val="00910EBA"/>
    <w:rsid w:val="00912BAA"/>
    <w:rsid w:val="00912DE3"/>
    <w:rsid w:val="00917104"/>
    <w:rsid w:val="009173F8"/>
    <w:rsid w:val="0091775B"/>
    <w:rsid w:val="009178C1"/>
    <w:rsid w:val="00917D2D"/>
    <w:rsid w:val="00920C96"/>
    <w:rsid w:val="00923003"/>
    <w:rsid w:val="00924BBE"/>
    <w:rsid w:val="00926BDD"/>
    <w:rsid w:val="00927022"/>
    <w:rsid w:val="009303EE"/>
    <w:rsid w:val="0093053A"/>
    <w:rsid w:val="00930A61"/>
    <w:rsid w:val="00930DED"/>
    <w:rsid w:val="00930E64"/>
    <w:rsid w:val="00934AEE"/>
    <w:rsid w:val="00935F63"/>
    <w:rsid w:val="009409BA"/>
    <w:rsid w:val="009436F8"/>
    <w:rsid w:val="0094486C"/>
    <w:rsid w:val="009472B3"/>
    <w:rsid w:val="00947C95"/>
    <w:rsid w:val="009512AE"/>
    <w:rsid w:val="009539D4"/>
    <w:rsid w:val="00953BEB"/>
    <w:rsid w:val="009565D4"/>
    <w:rsid w:val="00960C37"/>
    <w:rsid w:val="009613A5"/>
    <w:rsid w:val="009620CE"/>
    <w:rsid w:val="00962204"/>
    <w:rsid w:val="009627A5"/>
    <w:rsid w:val="00964622"/>
    <w:rsid w:val="0096686B"/>
    <w:rsid w:val="00970447"/>
    <w:rsid w:val="00972132"/>
    <w:rsid w:val="00974DED"/>
    <w:rsid w:val="00980F45"/>
    <w:rsid w:val="00981F8E"/>
    <w:rsid w:val="009838AC"/>
    <w:rsid w:val="00985423"/>
    <w:rsid w:val="00985A87"/>
    <w:rsid w:val="009860E3"/>
    <w:rsid w:val="00987448"/>
    <w:rsid w:val="00992DC2"/>
    <w:rsid w:val="009A0048"/>
    <w:rsid w:val="009A10CB"/>
    <w:rsid w:val="009A2B3C"/>
    <w:rsid w:val="009A31D1"/>
    <w:rsid w:val="009A323E"/>
    <w:rsid w:val="009A41D7"/>
    <w:rsid w:val="009A42AB"/>
    <w:rsid w:val="009A4784"/>
    <w:rsid w:val="009A5285"/>
    <w:rsid w:val="009A74D4"/>
    <w:rsid w:val="009B3050"/>
    <w:rsid w:val="009B348E"/>
    <w:rsid w:val="009B3E0C"/>
    <w:rsid w:val="009B48AD"/>
    <w:rsid w:val="009B48DE"/>
    <w:rsid w:val="009C0504"/>
    <w:rsid w:val="009C1430"/>
    <w:rsid w:val="009C3587"/>
    <w:rsid w:val="009C4230"/>
    <w:rsid w:val="009C4807"/>
    <w:rsid w:val="009C63AE"/>
    <w:rsid w:val="009C73CD"/>
    <w:rsid w:val="009D0F33"/>
    <w:rsid w:val="009D1264"/>
    <w:rsid w:val="009D3D3C"/>
    <w:rsid w:val="009D3E20"/>
    <w:rsid w:val="009D4209"/>
    <w:rsid w:val="009D6CEF"/>
    <w:rsid w:val="009D712A"/>
    <w:rsid w:val="009D7170"/>
    <w:rsid w:val="009D7832"/>
    <w:rsid w:val="009E3504"/>
    <w:rsid w:val="009E3A35"/>
    <w:rsid w:val="009E454B"/>
    <w:rsid w:val="009E4C89"/>
    <w:rsid w:val="009E75DE"/>
    <w:rsid w:val="009F45CB"/>
    <w:rsid w:val="009F49A6"/>
    <w:rsid w:val="009F4FC6"/>
    <w:rsid w:val="009F522C"/>
    <w:rsid w:val="00A00DDC"/>
    <w:rsid w:val="00A02D8D"/>
    <w:rsid w:val="00A02FAE"/>
    <w:rsid w:val="00A03E0D"/>
    <w:rsid w:val="00A0584B"/>
    <w:rsid w:val="00A05F9B"/>
    <w:rsid w:val="00A06928"/>
    <w:rsid w:val="00A07A2E"/>
    <w:rsid w:val="00A1276E"/>
    <w:rsid w:val="00A14114"/>
    <w:rsid w:val="00A14E7C"/>
    <w:rsid w:val="00A1718E"/>
    <w:rsid w:val="00A17B4E"/>
    <w:rsid w:val="00A24AAB"/>
    <w:rsid w:val="00A255C3"/>
    <w:rsid w:val="00A2679A"/>
    <w:rsid w:val="00A30F7B"/>
    <w:rsid w:val="00A318BB"/>
    <w:rsid w:val="00A320B8"/>
    <w:rsid w:val="00A32B34"/>
    <w:rsid w:val="00A32F68"/>
    <w:rsid w:val="00A33722"/>
    <w:rsid w:val="00A37C28"/>
    <w:rsid w:val="00A40C38"/>
    <w:rsid w:val="00A41C38"/>
    <w:rsid w:val="00A44DAE"/>
    <w:rsid w:val="00A45627"/>
    <w:rsid w:val="00A456CB"/>
    <w:rsid w:val="00A461B3"/>
    <w:rsid w:val="00A46E2E"/>
    <w:rsid w:val="00A51735"/>
    <w:rsid w:val="00A52375"/>
    <w:rsid w:val="00A5497F"/>
    <w:rsid w:val="00A565B1"/>
    <w:rsid w:val="00A570E9"/>
    <w:rsid w:val="00A6147C"/>
    <w:rsid w:val="00A645EA"/>
    <w:rsid w:val="00A64990"/>
    <w:rsid w:val="00A64B3D"/>
    <w:rsid w:val="00A64D7F"/>
    <w:rsid w:val="00A65B56"/>
    <w:rsid w:val="00A71049"/>
    <w:rsid w:val="00A728EF"/>
    <w:rsid w:val="00A72B82"/>
    <w:rsid w:val="00A7313B"/>
    <w:rsid w:val="00A73C36"/>
    <w:rsid w:val="00A74622"/>
    <w:rsid w:val="00A75668"/>
    <w:rsid w:val="00A76CE5"/>
    <w:rsid w:val="00A80F92"/>
    <w:rsid w:val="00A82E9C"/>
    <w:rsid w:val="00A8339D"/>
    <w:rsid w:val="00A83B3E"/>
    <w:rsid w:val="00A83F0B"/>
    <w:rsid w:val="00A84D30"/>
    <w:rsid w:val="00A8557A"/>
    <w:rsid w:val="00A85AEC"/>
    <w:rsid w:val="00A86CE3"/>
    <w:rsid w:val="00A90CDB"/>
    <w:rsid w:val="00A92D52"/>
    <w:rsid w:val="00A94048"/>
    <w:rsid w:val="00A946AD"/>
    <w:rsid w:val="00AA2F7D"/>
    <w:rsid w:val="00AA489C"/>
    <w:rsid w:val="00AA7B24"/>
    <w:rsid w:val="00AA7FE2"/>
    <w:rsid w:val="00AB1998"/>
    <w:rsid w:val="00AB1E2F"/>
    <w:rsid w:val="00AB3156"/>
    <w:rsid w:val="00AB37C1"/>
    <w:rsid w:val="00AB5653"/>
    <w:rsid w:val="00AB7C6D"/>
    <w:rsid w:val="00AC01B3"/>
    <w:rsid w:val="00AC1F74"/>
    <w:rsid w:val="00AC6372"/>
    <w:rsid w:val="00AD086A"/>
    <w:rsid w:val="00AD1102"/>
    <w:rsid w:val="00AD1A4F"/>
    <w:rsid w:val="00AD30C0"/>
    <w:rsid w:val="00AD78E7"/>
    <w:rsid w:val="00AE0E4B"/>
    <w:rsid w:val="00AE14A4"/>
    <w:rsid w:val="00AE20AD"/>
    <w:rsid w:val="00AE5525"/>
    <w:rsid w:val="00AE7306"/>
    <w:rsid w:val="00AF163A"/>
    <w:rsid w:val="00AF201F"/>
    <w:rsid w:val="00AF3F35"/>
    <w:rsid w:val="00AF6204"/>
    <w:rsid w:val="00AF629C"/>
    <w:rsid w:val="00AF6C46"/>
    <w:rsid w:val="00B002CF"/>
    <w:rsid w:val="00B016F6"/>
    <w:rsid w:val="00B02AC5"/>
    <w:rsid w:val="00B0366F"/>
    <w:rsid w:val="00B051AE"/>
    <w:rsid w:val="00B069C5"/>
    <w:rsid w:val="00B06AFB"/>
    <w:rsid w:val="00B12F54"/>
    <w:rsid w:val="00B1456D"/>
    <w:rsid w:val="00B153D8"/>
    <w:rsid w:val="00B15E6C"/>
    <w:rsid w:val="00B253C5"/>
    <w:rsid w:val="00B27BF9"/>
    <w:rsid w:val="00B27F30"/>
    <w:rsid w:val="00B30383"/>
    <w:rsid w:val="00B30D96"/>
    <w:rsid w:val="00B31A8E"/>
    <w:rsid w:val="00B34267"/>
    <w:rsid w:val="00B342A2"/>
    <w:rsid w:val="00B34901"/>
    <w:rsid w:val="00B351B9"/>
    <w:rsid w:val="00B40366"/>
    <w:rsid w:val="00B4067E"/>
    <w:rsid w:val="00B41B95"/>
    <w:rsid w:val="00B42D45"/>
    <w:rsid w:val="00B43EB2"/>
    <w:rsid w:val="00B444EF"/>
    <w:rsid w:val="00B455BE"/>
    <w:rsid w:val="00B47DBF"/>
    <w:rsid w:val="00B509DD"/>
    <w:rsid w:val="00B517BE"/>
    <w:rsid w:val="00B5333E"/>
    <w:rsid w:val="00B54823"/>
    <w:rsid w:val="00B54913"/>
    <w:rsid w:val="00B5566B"/>
    <w:rsid w:val="00B55B1D"/>
    <w:rsid w:val="00B60AC2"/>
    <w:rsid w:val="00B6140B"/>
    <w:rsid w:val="00B61EE8"/>
    <w:rsid w:val="00B63721"/>
    <w:rsid w:val="00B6460B"/>
    <w:rsid w:val="00B646E7"/>
    <w:rsid w:val="00B6680D"/>
    <w:rsid w:val="00B67F70"/>
    <w:rsid w:val="00B67FE4"/>
    <w:rsid w:val="00B707FE"/>
    <w:rsid w:val="00B76C13"/>
    <w:rsid w:val="00B778C7"/>
    <w:rsid w:val="00B80EC5"/>
    <w:rsid w:val="00B815BD"/>
    <w:rsid w:val="00B81609"/>
    <w:rsid w:val="00B84148"/>
    <w:rsid w:val="00B8483B"/>
    <w:rsid w:val="00B8525A"/>
    <w:rsid w:val="00B863A2"/>
    <w:rsid w:val="00B86876"/>
    <w:rsid w:val="00B906A9"/>
    <w:rsid w:val="00B9191A"/>
    <w:rsid w:val="00B925E5"/>
    <w:rsid w:val="00B93C9C"/>
    <w:rsid w:val="00B942DE"/>
    <w:rsid w:val="00B94FE9"/>
    <w:rsid w:val="00B9519A"/>
    <w:rsid w:val="00B97A45"/>
    <w:rsid w:val="00B97B61"/>
    <w:rsid w:val="00BA318A"/>
    <w:rsid w:val="00BA3B38"/>
    <w:rsid w:val="00BA57B9"/>
    <w:rsid w:val="00BA6CE1"/>
    <w:rsid w:val="00BA7A2F"/>
    <w:rsid w:val="00BB3FA7"/>
    <w:rsid w:val="00BB44CD"/>
    <w:rsid w:val="00BB7AEE"/>
    <w:rsid w:val="00BC321E"/>
    <w:rsid w:val="00BC3B6B"/>
    <w:rsid w:val="00BC3D0F"/>
    <w:rsid w:val="00BD065A"/>
    <w:rsid w:val="00BD17C4"/>
    <w:rsid w:val="00BD3358"/>
    <w:rsid w:val="00BD3D20"/>
    <w:rsid w:val="00BD5B7F"/>
    <w:rsid w:val="00BD72F7"/>
    <w:rsid w:val="00BE0ABA"/>
    <w:rsid w:val="00BE16B3"/>
    <w:rsid w:val="00BE3E03"/>
    <w:rsid w:val="00BE48D8"/>
    <w:rsid w:val="00BE4C69"/>
    <w:rsid w:val="00BE5565"/>
    <w:rsid w:val="00BE663C"/>
    <w:rsid w:val="00BE6A42"/>
    <w:rsid w:val="00BE6B85"/>
    <w:rsid w:val="00BF0188"/>
    <w:rsid w:val="00BF028A"/>
    <w:rsid w:val="00BF0A6C"/>
    <w:rsid w:val="00BF20E1"/>
    <w:rsid w:val="00BF3639"/>
    <w:rsid w:val="00C0025E"/>
    <w:rsid w:val="00C00570"/>
    <w:rsid w:val="00C007D8"/>
    <w:rsid w:val="00C02234"/>
    <w:rsid w:val="00C034AE"/>
    <w:rsid w:val="00C06C02"/>
    <w:rsid w:val="00C07730"/>
    <w:rsid w:val="00C078A6"/>
    <w:rsid w:val="00C07D77"/>
    <w:rsid w:val="00C1075C"/>
    <w:rsid w:val="00C10A0C"/>
    <w:rsid w:val="00C22E7B"/>
    <w:rsid w:val="00C2398C"/>
    <w:rsid w:val="00C247DB"/>
    <w:rsid w:val="00C25E90"/>
    <w:rsid w:val="00C2734B"/>
    <w:rsid w:val="00C27703"/>
    <w:rsid w:val="00C30911"/>
    <w:rsid w:val="00C3135D"/>
    <w:rsid w:val="00C31AB1"/>
    <w:rsid w:val="00C31C7E"/>
    <w:rsid w:val="00C31E4F"/>
    <w:rsid w:val="00C32E0A"/>
    <w:rsid w:val="00C33A08"/>
    <w:rsid w:val="00C349E7"/>
    <w:rsid w:val="00C40D87"/>
    <w:rsid w:val="00C4148E"/>
    <w:rsid w:val="00C44E4C"/>
    <w:rsid w:val="00C475EF"/>
    <w:rsid w:val="00C52945"/>
    <w:rsid w:val="00C54052"/>
    <w:rsid w:val="00C5503C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5F0"/>
    <w:rsid w:val="00C76B16"/>
    <w:rsid w:val="00C7787D"/>
    <w:rsid w:val="00C80F70"/>
    <w:rsid w:val="00C83F7F"/>
    <w:rsid w:val="00C84DF8"/>
    <w:rsid w:val="00C868F0"/>
    <w:rsid w:val="00C86936"/>
    <w:rsid w:val="00C9162D"/>
    <w:rsid w:val="00C91C48"/>
    <w:rsid w:val="00C943F0"/>
    <w:rsid w:val="00C94B78"/>
    <w:rsid w:val="00C95BC8"/>
    <w:rsid w:val="00C96753"/>
    <w:rsid w:val="00C97A43"/>
    <w:rsid w:val="00CA1B69"/>
    <w:rsid w:val="00CA1F2F"/>
    <w:rsid w:val="00CA38A2"/>
    <w:rsid w:val="00CA5E84"/>
    <w:rsid w:val="00CA5F8B"/>
    <w:rsid w:val="00CA66CD"/>
    <w:rsid w:val="00CA69D7"/>
    <w:rsid w:val="00CB38E8"/>
    <w:rsid w:val="00CB4106"/>
    <w:rsid w:val="00CB4CDC"/>
    <w:rsid w:val="00CB6893"/>
    <w:rsid w:val="00CC1D14"/>
    <w:rsid w:val="00CC24BF"/>
    <w:rsid w:val="00CC2E3C"/>
    <w:rsid w:val="00CC2F1B"/>
    <w:rsid w:val="00CC377F"/>
    <w:rsid w:val="00CC4336"/>
    <w:rsid w:val="00CC547B"/>
    <w:rsid w:val="00CC5C63"/>
    <w:rsid w:val="00CD2533"/>
    <w:rsid w:val="00CD37AB"/>
    <w:rsid w:val="00CD400A"/>
    <w:rsid w:val="00CD43AB"/>
    <w:rsid w:val="00CD44DD"/>
    <w:rsid w:val="00CD4B52"/>
    <w:rsid w:val="00CD5BA2"/>
    <w:rsid w:val="00CD5D6A"/>
    <w:rsid w:val="00CD5DA4"/>
    <w:rsid w:val="00CE3ACD"/>
    <w:rsid w:val="00CE4916"/>
    <w:rsid w:val="00CE4BE6"/>
    <w:rsid w:val="00CE4F5B"/>
    <w:rsid w:val="00CE526D"/>
    <w:rsid w:val="00CE65FF"/>
    <w:rsid w:val="00CF12B4"/>
    <w:rsid w:val="00CF1494"/>
    <w:rsid w:val="00CF2402"/>
    <w:rsid w:val="00CF3386"/>
    <w:rsid w:val="00CF4836"/>
    <w:rsid w:val="00D0257F"/>
    <w:rsid w:val="00D04966"/>
    <w:rsid w:val="00D05B26"/>
    <w:rsid w:val="00D06F22"/>
    <w:rsid w:val="00D07504"/>
    <w:rsid w:val="00D07E0F"/>
    <w:rsid w:val="00D12807"/>
    <w:rsid w:val="00D13A71"/>
    <w:rsid w:val="00D16687"/>
    <w:rsid w:val="00D1737B"/>
    <w:rsid w:val="00D21F1A"/>
    <w:rsid w:val="00D2210A"/>
    <w:rsid w:val="00D25670"/>
    <w:rsid w:val="00D25E26"/>
    <w:rsid w:val="00D2667C"/>
    <w:rsid w:val="00D278D6"/>
    <w:rsid w:val="00D32DC1"/>
    <w:rsid w:val="00D351EB"/>
    <w:rsid w:val="00D40746"/>
    <w:rsid w:val="00D43AED"/>
    <w:rsid w:val="00D44193"/>
    <w:rsid w:val="00D4636E"/>
    <w:rsid w:val="00D46ABA"/>
    <w:rsid w:val="00D47DC4"/>
    <w:rsid w:val="00D51595"/>
    <w:rsid w:val="00D53A67"/>
    <w:rsid w:val="00D5421B"/>
    <w:rsid w:val="00D54F1D"/>
    <w:rsid w:val="00D604C6"/>
    <w:rsid w:val="00D646F8"/>
    <w:rsid w:val="00D64AC5"/>
    <w:rsid w:val="00D6537F"/>
    <w:rsid w:val="00D6710A"/>
    <w:rsid w:val="00D67CD2"/>
    <w:rsid w:val="00D72856"/>
    <w:rsid w:val="00D74EB2"/>
    <w:rsid w:val="00D75CB7"/>
    <w:rsid w:val="00D81429"/>
    <w:rsid w:val="00D824E5"/>
    <w:rsid w:val="00D842CA"/>
    <w:rsid w:val="00D8637B"/>
    <w:rsid w:val="00D8753A"/>
    <w:rsid w:val="00D9034E"/>
    <w:rsid w:val="00D929B7"/>
    <w:rsid w:val="00D936B5"/>
    <w:rsid w:val="00D9434C"/>
    <w:rsid w:val="00D9568B"/>
    <w:rsid w:val="00D95960"/>
    <w:rsid w:val="00D96B8F"/>
    <w:rsid w:val="00DA1A1C"/>
    <w:rsid w:val="00DA3418"/>
    <w:rsid w:val="00DA4123"/>
    <w:rsid w:val="00DA64A0"/>
    <w:rsid w:val="00DA6B0F"/>
    <w:rsid w:val="00DA73D0"/>
    <w:rsid w:val="00DA7D25"/>
    <w:rsid w:val="00DB1549"/>
    <w:rsid w:val="00DB24DE"/>
    <w:rsid w:val="00DB298C"/>
    <w:rsid w:val="00DB29D9"/>
    <w:rsid w:val="00DB363E"/>
    <w:rsid w:val="00DB3E61"/>
    <w:rsid w:val="00DB4BA4"/>
    <w:rsid w:val="00DB643C"/>
    <w:rsid w:val="00DB7DAF"/>
    <w:rsid w:val="00DC153C"/>
    <w:rsid w:val="00DC55EA"/>
    <w:rsid w:val="00DD7D77"/>
    <w:rsid w:val="00DE59DF"/>
    <w:rsid w:val="00DE7993"/>
    <w:rsid w:val="00DF046D"/>
    <w:rsid w:val="00DF1CA4"/>
    <w:rsid w:val="00DF32CA"/>
    <w:rsid w:val="00DF5BD9"/>
    <w:rsid w:val="00DF686E"/>
    <w:rsid w:val="00DF6D25"/>
    <w:rsid w:val="00E0247D"/>
    <w:rsid w:val="00E05F86"/>
    <w:rsid w:val="00E0681E"/>
    <w:rsid w:val="00E07EAA"/>
    <w:rsid w:val="00E106EA"/>
    <w:rsid w:val="00E12F9F"/>
    <w:rsid w:val="00E1516C"/>
    <w:rsid w:val="00E22755"/>
    <w:rsid w:val="00E24E29"/>
    <w:rsid w:val="00E258B9"/>
    <w:rsid w:val="00E271BF"/>
    <w:rsid w:val="00E272B6"/>
    <w:rsid w:val="00E3096A"/>
    <w:rsid w:val="00E333D3"/>
    <w:rsid w:val="00E34824"/>
    <w:rsid w:val="00E34947"/>
    <w:rsid w:val="00E34ED0"/>
    <w:rsid w:val="00E35F3A"/>
    <w:rsid w:val="00E37058"/>
    <w:rsid w:val="00E41416"/>
    <w:rsid w:val="00E41D1B"/>
    <w:rsid w:val="00E425C3"/>
    <w:rsid w:val="00E44C86"/>
    <w:rsid w:val="00E47D7E"/>
    <w:rsid w:val="00E507E1"/>
    <w:rsid w:val="00E51ACD"/>
    <w:rsid w:val="00E54940"/>
    <w:rsid w:val="00E55894"/>
    <w:rsid w:val="00E5615E"/>
    <w:rsid w:val="00E568E2"/>
    <w:rsid w:val="00E603F3"/>
    <w:rsid w:val="00E61D7C"/>
    <w:rsid w:val="00E63817"/>
    <w:rsid w:val="00E67B49"/>
    <w:rsid w:val="00E70208"/>
    <w:rsid w:val="00E720AF"/>
    <w:rsid w:val="00E73884"/>
    <w:rsid w:val="00E75A52"/>
    <w:rsid w:val="00E76338"/>
    <w:rsid w:val="00E768A4"/>
    <w:rsid w:val="00E820BB"/>
    <w:rsid w:val="00E8269C"/>
    <w:rsid w:val="00E82EE0"/>
    <w:rsid w:val="00E85BE3"/>
    <w:rsid w:val="00E85F48"/>
    <w:rsid w:val="00E86565"/>
    <w:rsid w:val="00E87121"/>
    <w:rsid w:val="00E87576"/>
    <w:rsid w:val="00E90EF7"/>
    <w:rsid w:val="00E9230D"/>
    <w:rsid w:val="00E9348C"/>
    <w:rsid w:val="00E93F79"/>
    <w:rsid w:val="00E9415C"/>
    <w:rsid w:val="00E953A9"/>
    <w:rsid w:val="00E954FE"/>
    <w:rsid w:val="00E95D72"/>
    <w:rsid w:val="00E96199"/>
    <w:rsid w:val="00E96885"/>
    <w:rsid w:val="00E9798E"/>
    <w:rsid w:val="00EA04BC"/>
    <w:rsid w:val="00EA25BC"/>
    <w:rsid w:val="00EA2CDD"/>
    <w:rsid w:val="00EA3010"/>
    <w:rsid w:val="00EA3D10"/>
    <w:rsid w:val="00EA46D6"/>
    <w:rsid w:val="00EA53D7"/>
    <w:rsid w:val="00EA6727"/>
    <w:rsid w:val="00EB1144"/>
    <w:rsid w:val="00EB12F3"/>
    <w:rsid w:val="00EB3D6B"/>
    <w:rsid w:val="00EB3DCA"/>
    <w:rsid w:val="00EB6D7B"/>
    <w:rsid w:val="00EC48FE"/>
    <w:rsid w:val="00EC4FFC"/>
    <w:rsid w:val="00EC717E"/>
    <w:rsid w:val="00EC7545"/>
    <w:rsid w:val="00EC75FC"/>
    <w:rsid w:val="00ED137A"/>
    <w:rsid w:val="00ED180B"/>
    <w:rsid w:val="00ED2578"/>
    <w:rsid w:val="00ED52E6"/>
    <w:rsid w:val="00ED5A3E"/>
    <w:rsid w:val="00EE3788"/>
    <w:rsid w:val="00EE3871"/>
    <w:rsid w:val="00EE3EB0"/>
    <w:rsid w:val="00EE4073"/>
    <w:rsid w:val="00EE694F"/>
    <w:rsid w:val="00EF0D8E"/>
    <w:rsid w:val="00EF138B"/>
    <w:rsid w:val="00EF152F"/>
    <w:rsid w:val="00EF1D6C"/>
    <w:rsid w:val="00EF55B8"/>
    <w:rsid w:val="00EF7D2D"/>
    <w:rsid w:val="00F01ED2"/>
    <w:rsid w:val="00F02E70"/>
    <w:rsid w:val="00F03D55"/>
    <w:rsid w:val="00F04E86"/>
    <w:rsid w:val="00F04E95"/>
    <w:rsid w:val="00F063D7"/>
    <w:rsid w:val="00F0678E"/>
    <w:rsid w:val="00F07EEE"/>
    <w:rsid w:val="00F11871"/>
    <w:rsid w:val="00F1243B"/>
    <w:rsid w:val="00F13727"/>
    <w:rsid w:val="00F14EC2"/>
    <w:rsid w:val="00F152B3"/>
    <w:rsid w:val="00F1646B"/>
    <w:rsid w:val="00F165B9"/>
    <w:rsid w:val="00F204FC"/>
    <w:rsid w:val="00F219CB"/>
    <w:rsid w:val="00F225C5"/>
    <w:rsid w:val="00F23A87"/>
    <w:rsid w:val="00F2797C"/>
    <w:rsid w:val="00F31EB5"/>
    <w:rsid w:val="00F33E82"/>
    <w:rsid w:val="00F34B2E"/>
    <w:rsid w:val="00F3513F"/>
    <w:rsid w:val="00F354B5"/>
    <w:rsid w:val="00F369CC"/>
    <w:rsid w:val="00F3711D"/>
    <w:rsid w:val="00F37A96"/>
    <w:rsid w:val="00F4088A"/>
    <w:rsid w:val="00F4187A"/>
    <w:rsid w:val="00F4378A"/>
    <w:rsid w:val="00F44AD3"/>
    <w:rsid w:val="00F459F2"/>
    <w:rsid w:val="00F45DCB"/>
    <w:rsid w:val="00F46770"/>
    <w:rsid w:val="00F500F3"/>
    <w:rsid w:val="00F50271"/>
    <w:rsid w:val="00F50388"/>
    <w:rsid w:val="00F50A99"/>
    <w:rsid w:val="00F5190F"/>
    <w:rsid w:val="00F51BB5"/>
    <w:rsid w:val="00F52522"/>
    <w:rsid w:val="00F52B19"/>
    <w:rsid w:val="00F537B9"/>
    <w:rsid w:val="00F53CF8"/>
    <w:rsid w:val="00F545F9"/>
    <w:rsid w:val="00F70E23"/>
    <w:rsid w:val="00F724B3"/>
    <w:rsid w:val="00F727D5"/>
    <w:rsid w:val="00F735ED"/>
    <w:rsid w:val="00F76769"/>
    <w:rsid w:val="00F769AA"/>
    <w:rsid w:val="00F8403B"/>
    <w:rsid w:val="00F87840"/>
    <w:rsid w:val="00F91735"/>
    <w:rsid w:val="00F91D17"/>
    <w:rsid w:val="00F928F9"/>
    <w:rsid w:val="00F935A9"/>
    <w:rsid w:val="00F93B3F"/>
    <w:rsid w:val="00F93FD7"/>
    <w:rsid w:val="00F96569"/>
    <w:rsid w:val="00F966F2"/>
    <w:rsid w:val="00FA016A"/>
    <w:rsid w:val="00FA0D53"/>
    <w:rsid w:val="00FA2944"/>
    <w:rsid w:val="00FA3444"/>
    <w:rsid w:val="00FA3929"/>
    <w:rsid w:val="00FA39E2"/>
    <w:rsid w:val="00FA416E"/>
    <w:rsid w:val="00FA447C"/>
    <w:rsid w:val="00FA72B9"/>
    <w:rsid w:val="00FA771E"/>
    <w:rsid w:val="00FA7ADA"/>
    <w:rsid w:val="00FA7CFF"/>
    <w:rsid w:val="00FB07A1"/>
    <w:rsid w:val="00FB1F26"/>
    <w:rsid w:val="00FB204B"/>
    <w:rsid w:val="00FB2443"/>
    <w:rsid w:val="00FB3AAC"/>
    <w:rsid w:val="00FB42D9"/>
    <w:rsid w:val="00FB5AD5"/>
    <w:rsid w:val="00FB7887"/>
    <w:rsid w:val="00FC13C1"/>
    <w:rsid w:val="00FC2210"/>
    <w:rsid w:val="00FC26BA"/>
    <w:rsid w:val="00FC4619"/>
    <w:rsid w:val="00FC4B51"/>
    <w:rsid w:val="00FC581E"/>
    <w:rsid w:val="00FC5C5B"/>
    <w:rsid w:val="00FC625D"/>
    <w:rsid w:val="00FC6EA7"/>
    <w:rsid w:val="00FD0984"/>
    <w:rsid w:val="00FD15A8"/>
    <w:rsid w:val="00FD43CC"/>
    <w:rsid w:val="00FD601A"/>
    <w:rsid w:val="00FD6B82"/>
    <w:rsid w:val="00FD73BF"/>
    <w:rsid w:val="00FE0B3F"/>
    <w:rsid w:val="00FE0EF2"/>
    <w:rsid w:val="00FE4747"/>
    <w:rsid w:val="00FE53FA"/>
    <w:rsid w:val="00FE785B"/>
    <w:rsid w:val="00FE7D7F"/>
    <w:rsid w:val="00FF2B80"/>
    <w:rsid w:val="00FF454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C0B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7EEE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Listenabsatz,Lettre d'introduction,Paragrafo elenco,List Paragraph1,1st level - Bullet List Paragraph,Odsek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Listenabsatz Char,Lettre d'introduction Char,Paragrafo elenco Char,List Paragraph1 Char,1st level - Bullet List Paragraph Char,Odsek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3E4BE5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E4BE5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390BEE"/>
    <w:pPr>
      <w:spacing w:after="0" w:line="240" w:lineRule="auto"/>
    </w:pPr>
  </w:style>
  <w:style w:type="paragraph" w:customStyle="1" w:styleId="L1">
    <w:name w:val="L1"/>
    <w:basedOn w:val="Nadpis1"/>
    <w:qFormat/>
    <w:rsid w:val="00CB4106"/>
    <w:pPr>
      <w:keepLines w:val="0"/>
      <w:pageBreakBefore/>
      <w:spacing w:before="0" w:line="360" w:lineRule="exact"/>
    </w:pPr>
    <w:rPr>
      <w:rFonts w:ascii="Arial Narrow" w:eastAsia="Times New Roman" w:hAnsi="Arial Narrow" w:cs="Times New Roman"/>
      <w:b/>
      <w:bCs/>
      <w:caps/>
      <w:color w:val="44546A" w:themeColor="text2"/>
      <w:spacing w:val="15"/>
      <w:sz w:val="28"/>
      <w:szCs w:val="28"/>
      <w:lang w:bidi="en-US"/>
    </w:rPr>
  </w:style>
  <w:style w:type="paragraph" w:customStyle="1" w:styleId="Tabtext">
    <w:name w:val="Tab_text"/>
    <w:basedOn w:val="Normlny"/>
    <w:link w:val="TabtextChar"/>
    <w:qFormat/>
    <w:rsid w:val="00A64B3D"/>
    <w:pPr>
      <w:spacing w:after="0" w:line="240" w:lineRule="auto"/>
    </w:pPr>
    <w:rPr>
      <w:rFonts w:ascii="Calibri" w:eastAsia="Times New Roman" w:hAnsi="Calibri" w:cs="Times New Roman"/>
      <w:sz w:val="18"/>
      <w:szCs w:val="20"/>
      <w:lang w:eastAsia="sk-SK"/>
    </w:rPr>
  </w:style>
  <w:style w:type="character" w:customStyle="1" w:styleId="TabtextChar">
    <w:name w:val="Tab_text Char"/>
    <w:basedOn w:val="Predvolenpsmoodseku"/>
    <w:link w:val="Tabtext"/>
    <w:rsid w:val="00A64B3D"/>
    <w:rPr>
      <w:rFonts w:ascii="Calibri" w:eastAsia="Times New Roman" w:hAnsi="Calibri" w:cs="Times New Roman"/>
      <w:sz w:val="1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martcity.gov.sk/wp-content/uploads/2023/05/Ak%C4%8Dn%C3%BD-pl%C3%A1n-inteligentn%C3%BDch-miest-a-regi%C3%B3nov-na-roky-2023-2026.pdf%20" TargetMode="External"/><Relationship Id="rId1" Type="http://schemas.openxmlformats.org/officeDocument/2006/relationships/hyperlink" Target="https://www.eurofondy.gov.sk/index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E941-B45D-418D-93BE-C2128AF5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2023-08-09T09:20:00Z</dcterms:created>
  <dcterms:modified xsi:type="dcterms:W3CDTF">2023-08-09T09:29:00Z</dcterms:modified>
</cp:coreProperties>
</file>