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8E8CD" w14:textId="64E5C5C7" w:rsidR="00794A76" w:rsidRPr="00794A76" w:rsidRDefault="00794A76" w:rsidP="00794A76">
      <w:pPr>
        <w:pStyle w:val="wordsection1"/>
        <w:spacing w:after="120"/>
        <w:ind w:right="-284"/>
        <w:jc w:val="center"/>
        <w:rPr>
          <w:bCs/>
          <w:color w:val="000000"/>
          <w:lang w:val="sk-SK"/>
        </w:rPr>
      </w:pPr>
      <w:r w:rsidRPr="00794A76">
        <w:rPr>
          <w:bCs/>
          <w:color w:val="000000"/>
          <w:lang w:val="sk-SK"/>
        </w:rPr>
        <w:t>PRE INFORMÁCIU</w:t>
      </w:r>
    </w:p>
    <w:p w14:paraId="5DD7420E" w14:textId="76E4AE20" w:rsidR="00794A76" w:rsidRDefault="003B1827" w:rsidP="003E5E32">
      <w:pPr>
        <w:pStyle w:val="wordsection1"/>
        <w:spacing w:after="120"/>
        <w:ind w:right="-284"/>
        <w:jc w:val="both"/>
        <w:rPr>
          <w:b/>
          <w:bCs/>
          <w:color w:val="000000"/>
          <w:lang w:val="sk-SK"/>
        </w:rPr>
      </w:pPr>
      <w:r w:rsidRPr="00794A76">
        <w:rPr>
          <w:b/>
          <w:bCs/>
          <w:color w:val="000000"/>
          <w:lang w:val="sk-SK"/>
        </w:rPr>
        <w:t>Odpoveď</w:t>
      </w:r>
      <w:r w:rsidR="001D4875" w:rsidRPr="00794A76">
        <w:rPr>
          <w:b/>
          <w:bCs/>
          <w:color w:val="000000"/>
          <w:lang w:val="sk-SK"/>
        </w:rPr>
        <w:t xml:space="preserve"> na pripomienky Európskej komisie </w:t>
      </w:r>
      <w:r w:rsidR="008212EC" w:rsidRPr="00794A76">
        <w:rPr>
          <w:b/>
          <w:bCs/>
          <w:color w:val="000000"/>
          <w:lang w:val="sk-SK"/>
        </w:rPr>
        <w:t>predložené</w:t>
      </w:r>
      <w:r w:rsidR="00794A76" w:rsidRPr="00794A76">
        <w:rPr>
          <w:b/>
          <w:bCs/>
          <w:color w:val="000000"/>
          <w:lang w:val="sk-SK"/>
        </w:rPr>
        <w:t xml:space="preserve"> a prerokované na</w:t>
      </w:r>
      <w:r w:rsidR="001D4875" w:rsidRPr="00794A76">
        <w:rPr>
          <w:b/>
          <w:bCs/>
          <w:color w:val="000000"/>
          <w:lang w:val="sk-SK"/>
        </w:rPr>
        <w:t xml:space="preserve"> </w:t>
      </w:r>
      <w:r w:rsidR="00794A76" w:rsidRPr="00794A76">
        <w:rPr>
          <w:b/>
          <w:bCs/>
          <w:color w:val="000000"/>
          <w:lang w:val="sk-SK"/>
        </w:rPr>
        <w:t>Komisii pri Monitorovacom výbore pre Program Slovensko 2021-2027 pre cieľ 2 politiky súdržnosti EÚ</w:t>
      </w:r>
    </w:p>
    <w:p w14:paraId="39B31BC5" w14:textId="1D079306" w:rsidR="0006401E" w:rsidRDefault="001D4875" w:rsidP="00ED295C">
      <w:pPr>
        <w:pStyle w:val="wordsection1"/>
        <w:jc w:val="both"/>
        <w:rPr>
          <w:color w:val="000000"/>
          <w:u w:val="single"/>
          <w:lang w:val="en-IE"/>
        </w:rPr>
      </w:pPr>
      <w:r w:rsidRPr="00D61B92">
        <w:rPr>
          <w:bCs/>
          <w:color w:val="000000"/>
          <w:lang w:val="sk-SK"/>
        </w:rPr>
        <w:t>k</w:t>
      </w:r>
      <w:r w:rsidR="00757DDE" w:rsidRPr="00D61B92">
        <w:rPr>
          <w:bCs/>
          <w:color w:val="000000"/>
          <w:lang w:val="sk-SK"/>
        </w:rPr>
        <w:t xml:space="preserve"> návrhu </w:t>
      </w:r>
      <w:r w:rsidR="00757DDE" w:rsidRPr="00D61B92">
        <w:rPr>
          <w:b/>
          <w:bCs/>
          <w:i/>
          <w:color w:val="000000"/>
          <w:lang w:val="sk-SK"/>
        </w:rPr>
        <w:t xml:space="preserve">Hodnotiacich a výberových </w:t>
      </w:r>
      <w:r w:rsidR="00757DDE" w:rsidRPr="00B83AFB">
        <w:rPr>
          <w:b/>
          <w:bCs/>
          <w:i/>
          <w:color w:val="000000"/>
          <w:lang w:val="sk-SK"/>
        </w:rPr>
        <w:t xml:space="preserve">kritérií </w:t>
      </w:r>
      <w:r w:rsidR="00B83AFB" w:rsidRPr="00B83AFB">
        <w:rPr>
          <w:b/>
          <w:bCs/>
          <w:i/>
          <w:color w:val="000000"/>
          <w:lang w:val="sk-SK"/>
        </w:rPr>
        <w:t>projektov</w:t>
      </w:r>
      <w:r w:rsidR="00B83AFB">
        <w:rPr>
          <w:bCs/>
          <w:i/>
          <w:color w:val="000000"/>
          <w:lang w:val="sk-SK"/>
        </w:rPr>
        <w:t xml:space="preserve"> </w:t>
      </w:r>
      <w:r w:rsidR="003B1827">
        <w:rPr>
          <w:bCs/>
          <w:color w:val="000000"/>
          <w:lang w:val="sk-SK"/>
        </w:rPr>
        <w:t xml:space="preserve">pre </w:t>
      </w:r>
      <w:r w:rsidR="006036B6" w:rsidRPr="00D61B92">
        <w:rPr>
          <w:b/>
          <w:bCs/>
          <w:i/>
          <w:color w:val="000000"/>
          <w:lang w:val="sk-SK"/>
        </w:rPr>
        <w:t>opatrenie 2.4.1 Vodozádržné opatrenia na adaptáciu na zmeny klímy v sídlach a krajine a/alebo ochranu pred povodňami</w:t>
      </w:r>
      <w:r w:rsidR="006036B6" w:rsidRPr="00D61B92">
        <w:rPr>
          <w:bCs/>
          <w:i/>
          <w:color w:val="000000"/>
          <w:lang w:val="sk-SK"/>
        </w:rPr>
        <w:t xml:space="preserve"> </w:t>
      </w:r>
    </w:p>
    <w:p w14:paraId="350BA269" w14:textId="24674CB2" w:rsidR="00794A76" w:rsidRDefault="00794A76" w:rsidP="00ED295C">
      <w:pPr>
        <w:pStyle w:val="wordsection1"/>
        <w:jc w:val="both"/>
        <w:rPr>
          <w:color w:val="000000"/>
          <w:u w:val="single"/>
          <w:lang w:val="en-IE"/>
        </w:rPr>
      </w:pPr>
    </w:p>
    <w:p w14:paraId="29F606DB" w14:textId="1B0B0426" w:rsidR="00794A76" w:rsidRPr="00B027FC" w:rsidRDefault="00794A76" w:rsidP="00ED295C">
      <w:pPr>
        <w:pStyle w:val="wordsection1"/>
        <w:jc w:val="both"/>
        <w:rPr>
          <w:color w:val="000000"/>
          <w:lang w:val="en-GB"/>
        </w:rPr>
      </w:pPr>
      <w:r w:rsidRPr="00B027FC">
        <w:rPr>
          <w:color w:val="000000"/>
          <w:lang w:val="en-GB"/>
        </w:rPr>
        <w:t xml:space="preserve">Pripomienka EK: </w:t>
      </w:r>
    </w:p>
    <w:p w14:paraId="18DE5856" w14:textId="75318933" w:rsidR="00D617A6" w:rsidRPr="00B027FC" w:rsidRDefault="00D617A6" w:rsidP="00ED295C">
      <w:pPr>
        <w:pStyle w:val="wordsection1"/>
        <w:jc w:val="both"/>
        <w:rPr>
          <w:rFonts w:ascii="Calibri" w:hAnsi="Calibri" w:cs="Calibri"/>
          <w:b/>
          <w:color w:val="000000"/>
          <w:sz w:val="22"/>
          <w:szCs w:val="22"/>
          <w:u w:val="single"/>
          <w:lang w:val="en-GB"/>
        </w:rPr>
      </w:pPr>
      <w:r w:rsidRPr="00B027FC">
        <w:rPr>
          <w:b/>
          <w:color w:val="000000"/>
          <w:u w:val="single"/>
          <w:lang w:val="en-GB"/>
        </w:rPr>
        <w:t>Measure 2.4.1 Water retention measures</w:t>
      </w:r>
    </w:p>
    <w:p w14:paraId="24EF8CD9" w14:textId="77777777" w:rsidR="00D617A6" w:rsidRPr="00B027FC" w:rsidRDefault="00D617A6" w:rsidP="00ED295C">
      <w:pPr>
        <w:pStyle w:val="wordsection1"/>
        <w:jc w:val="both"/>
        <w:rPr>
          <w:rFonts w:ascii="Calibri" w:hAnsi="Calibri" w:cs="Calibri"/>
          <w:color w:val="000000"/>
          <w:sz w:val="22"/>
          <w:szCs w:val="22"/>
          <w:lang w:val="en-GB"/>
        </w:rPr>
      </w:pPr>
      <w:r w:rsidRPr="00B027FC">
        <w:rPr>
          <w:color w:val="000000"/>
          <w:lang w:val="en-GB"/>
        </w:rPr>
        <w:t xml:space="preserve">As concerns the methodology of the measures and their assessment it is not obvious how they will respond to the requirements of the water acquis in particular with the water basin approach. In our understanding Slovakia has not finalised the Flood risk management plans, therefore the water basin approach and the prioritisation and selection should be added/explained. </w:t>
      </w:r>
    </w:p>
    <w:p w14:paraId="14FB1DC0" w14:textId="77777777" w:rsidR="00D617A6" w:rsidRPr="00B027FC" w:rsidRDefault="00D617A6" w:rsidP="00ED295C">
      <w:pPr>
        <w:pStyle w:val="wordsection1"/>
        <w:jc w:val="both"/>
        <w:rPr>
          <w:color w:val="000000"/>
          <w:lang w:val="en-GB"/>
        </w:rPr>
      </w:pPr>
      <w:r w:rsidRPr="00B027FC">
        <w:rPr>
          <w:color w:val="000000"/>
          <w:lang w:val="en-GB"/>
        </w:rPr>
        <w:t>According to the proposed criteria, the projects are to be assessed against the flood management plans. It is not clear against which management plans, the investments are assessed, as the overall plan is not yet ready as well as flood maps. This is also addressed by the on-going infringement procedures on relation to the Floods Directive. The flood maps are a necessary basis for creating flood plans.</w:t>
      </w:r>
    </w:p>
    <w:p w14:paraId="2305B831" w14:textId="3C445B20" w:rsidR="00BE1E3C" w:rsidRPr="00B027FC" w:rsidRDefault="00BE1E3C" w:rsidP="00ED295C">
      <w:pPr>
        <w:pStyle w:val="wordsection1"/>
        <w:jc w:val="both"/>
        <w:rPr>
          <w:b/>
          <w:iCs/>
          <w:color w:val="00B050"/>
          <w:lang w:val="en-GB"/>
        </w:rPr>
      </w:pPr>
    </w:p>
    <w:p w14:paraId="59697A91" w14:textId="5E8D5245" w:rsidR="009279F2" w:rsidRPr="00B027FC" w:rsidRDefault="00171F01" w:rsidP="00B027FC">
      <w:pPr>
        <w:pStyle w:val="wordsection1"/>
        <w:spacing w:after="120"/>
        <w:jc w:val="both"/>
        <w:rPr>
          <w:b/>
          <w:i/>
          <w:iCs/>
          <w:color w:val="2F5496" w:themeColor="accent5" w:themeShade="BF"/>
          <w:sz w:val="22"/>
          <w:szCs w:val="22"/>
          <w:lang w:val="en-GB"/>
        </w:rPr>
      </w:pPr>
      <w:r w:rsidRPr="00B027FC">
        <w:rPr>
          <w:b/>
          <w:iCs/>
          <w:color w:val="2F5496" w:themeColor="accent5" w:themeShade="BF"/>
          <w:lang w:val="en-GB"/>
        </w:rPr>
        <w:t>Reakcia sprostredkovateľského orgánu MŽP S</w:t>
      </w:r>
      <w:bookmarkStart w:id="0" w:name="_GoBack"/>
      <w:bookmarkEnd w:id="0"/>
      <w:r w:rsidRPr="00B027FC">
        <w:rPr>
          <w:b/>
          <w:iCs/>
          <w:color w:val="2F5496" w:themeColor="accent5" w:themeShade="BF"/>
          <w:lang w:val="en-GB"/>
        </w:rPr>
        <w:t>R:</w:t>
      </w:r>
    </w:p>
    <w:p w14:paraId="1C50AC5A" w14:textId="6DB1D677" w:rsidR="00A02133" w:rsidRPr="00B027FC" w:rsidRDefault="00A02133" w:rsidP="00252C84">
      <w:pPr>
        <w:spacing w:after="120" w:line="240" w:lineRule="auto"/>
        <w:ind w:left="17"/>
        <w:jc w:val="both"/>
        <w:textAlignment w:val="baseline"/>
        <w:rPr>
          <w:rFonts w:ascii="Times New Roman" w:eastAsia="Times New Roman" w:hAnsi="Times New Roman" w:cs="Times New Roman"/>
          <w:color w:val="2F5496" w:themeColor="accent5" w:themeShade="BF"/>
          <w:sz w:val="24"/>
          <w:szCs w:val="24"/>
          <w:lang w:eastAsia="sk-SK"/>
        </w:rPr>
      </w:pPr>
      <w:r w:rsidRPr="00B027FC">
        <w:rPr>
          <w:rFonts w:ascii="Times New Roman" w:eastAsia="Times New Roman" w:hAnsi="Times New Roman" w:cs="Times New Roman"/>
          <w:color w:val="2F5496" w:themeColor="accent5" w:themeShade="BF"/>
          <w:sz w:val="24"/>
          <w:szCs w:val="24"/>
          <w:lang w:eastAsia="sk-SK"/>
        </w:rPr>
        <w:t xml:space="preserve">V prípade aktivity </w:t>
      </w:r>
      <w:r w:rsidRPr="00B027FC">
        <w:rPr>
          <w:rFonts w:ascii="Times New Roman" w:eastAsia="Times New Roman" w:hAnsi="Times New Roman" w:cs="Times New Roman"/>
          <w:b/>
          <w:i/>
          <w:color w:val="2F5496" w:themeColor="accent5" w:themeShade="BF"/>
          <w:sz w:val="24"/>
          <w:szCs w:val="24"/>
          <w:u w:val="single"/>
          <w:lang w:eastAsia="sk-SK"/>
        </w:rPr>
        <w:t>Vodozádržné opatrenia na ochranu pred povodňami v sídlach a krajine mimo vodných tokov</w:t>
      </w:r>
      <w:r w:rsidRPr="00B027FC">
        <w:rPr>
          <w:rFonts w:ascii="Times New Roman" w:eastAsia="Times New Roman" w:hAnsi="Times New Roman" w:cs="Times New Roman"/>
          <w:color w:val="2F5496" w:themeColor="accent5" w:themeShade="BF"/>
          <w:sz w:val="24"/>
          <w:szCs w:val="24"/>
          <w:lang w:eastAsia="sk-SK"/>
        </w:rPr>
        <w:t xml:space="preserve"> sa v rámci kritéria </w:t>
      </w:r>
      <w:r w:rsidRPr="00B027FC">
        <w:rPr>
          <w:rFonts w:ascii="Times New Roman" w:eastAsia="Times New Roman" w:hAnsi="Times New Roman" w:cs="Times New Roman"/>
          <w:i/>
          <w:color w:val="2F5496" w:themeColor="accent5" w:themeShade="BF"/>
          <w:sz w:val="24"/>
          <w:szCs w:val="24"/>
          <w:lang w:eastAsia="sk-SK"/>
        </w:rPr>
        <w:t xml:space="preserve">1. Súlad projektu so strategickými a koncepčnými dokumentmi na úseku adaptácie na zmenu klímy </w:t>
      </w:r>
      <w:r w:rsidRPr="00B027FC">
        <w:rPr>
          <w:rFonts w:ascii="Times New Roman" w:eastAsia="Times New Roman" w:hAnsi="Times New Roman" w:cs="Times New Roman"/>
          <w:color w:val="2F5496" w:themeColor="accent5" w:themeShade="BF"/>
          <w:sz w:val="24"/>
          <w:szCs w:val="24"/>
          <w:lang w:eastAsia="sk-SK"/>
        </w:rPr>
        <w:t>posudzuje súlad projektu s</w:t>
      </w:r>
      <w:r w:rsidRPr="00B027FC">
        <w:rPr>
          <w:rFonts w:ascii="Times New Roman" w:eastAsia="Times New Roman" w:hAnsi="Times New Roman" w:cs="Times New Roman"/>
          <w:b/>
          <w:color w:val="2F5496" w:themeColor="accent5" w:themeShade="BF"/>
          <w:sz w:val="24"/>
          <w:szCs w:val="24"/>
          <w:lang w:eastAsia="sk-SK"/>
        </w:rPr>
        <w:t> platným</w:t>
      </w:r>
      <w:r w:rsidRPr="00B027FC">
        <w:rPr>
          <w:rFonts w:ascii="Times New Roman" w:eastAsia="Times New Roman" w:hAnsi="Times New Roman" w:cs="Times New Roman"/>
          <w:color w:val="2F5496" w:themeColor="accent5" w:themeShade="BF"/>
          <w:sz w:val="24"/>
          <w:szCs w:val="24"/>
          <w:lang w:eastAsia="sk-SK"/>
        </w:rPr>
        <w:t xml:space="preserve"> plánom manažmentu povodňov</w:t>
      </w:r>
      <w:r w:rsidR="00471D67" w:rsidRPr="00B027FC">
        <w:rPr>
          <w:rFonts w:ascii="Times New Roman" w:eastAsia="Times New Roman" w:hAnsi="Times New Roman" w:cs="Times New Roman"/>
          <w:color w:val="2F5496" w:themeColor="accent5" w:themeShade="BF"/>
          <w:sz w:val="24"/>
          <w:szCs w:val="24"/>
          <w:lang w:eastAsia="sk-SK"/>
        </w:rPr>
        <w:t xml:space="preserve">ých </w:t>
      </w:r>
      <w:r w:rsidRPr="00B027FC">
        <w:rPr>
          <w:rFonts w:ascii="Times New Roman" w:eastAsia="Times New Roman" w:hAnsi="Times New Roman" w:cs="Times New Roman"/>
          <w:color w:val="2F5496" w:themeColor="accent5" w:themeShade="BF"/>
          <w:sz w:val="24"/>
          <w:szCs w:val="24"/>
          <w:lang w:eastAsia="sk-SK"/>
        </w:rPr>
        <w:t xml:space="preserve"> riz</w:t>
      </w:r>
      <w:r w:rsidR="00471D67" w:rsidRPr="00B027FC">
        <w:rPr>
          <w:rFonts w:ascii="Times New Roman" w:eastAsia="Times New Roman" w:hAnsi="Times New Roman" w:cs="Times New Roman"/>
          <w:color w:val="2F5496" w:themeColor="accent5" w:themeShade="BF"/>
          <w:sz w:val="24"/>
          <w:szCs w:val="24"/>
          <w:lang w:eastAsia="sk-SK"/>
        </w:rPr>
        <w:t>í</w:t>
      </w:r>
      <w:r w:rsidRPr="00B027FC">
        <w:rPr>
          <w:rFonts w:ascii="Times New Roman" w:eastAsia="Times New Roman" w:hAnsi="Times New Roman" w:cs="Times New Roman"/>
          <w:color w:val="2F5496" w:themeColor="accent5" w:themeShade="BF"/>
          <w:sz w:val="24"/>
          <w:szCs w:val="24"/>
          <w:lang w:eastAsia="sk-SK"/>
        </w:rPr>
        <w:t xml:space="preserve">k v čiastkovom povodí. </w:t>
      </w:r>
    </w:p>
    <w:p w14:paraId="40653A9B" w14:textId="77777777" w:rsidR="00171F01" w:rsidRPr="00B027FC" w:rsidRDefault="00471D67" w:rsidP="00ED295C">
      <w:pPr>
        <w:pStyle w:val="wordsection1"/>
        <w:jc w:val="both"/>
        <w:rPr>
          <w:iCs/>
          <w:color w:val="2F5496" w:themeColor="accent5" w:themeShade="BF"/>
          <w:lang w:val="en-GB"/>
        </w:rPr>
      </w:pPr>
      <w:r w:rsidRPr="00B027FC">
        <w:rPr>
          <w:iCs/>
          <w:color w:val="2F5496" w:themeColor="accent5" w:themeShade="BF"/>
          <w:lang w:val="en-GB"/>
        </w:rPr>
        <w:t xml:space="preserve">Do schválenia nových plánov manažmentu povodňových rizík </w:t>
      </w:r>
      <w:r w:rsidR="00171F01" w:rsidRPr="00B027FC">
        <w:rPr>
          <w:iCs/>
          <w:color w:val="2F5496" w:themeColor="accent5" w:themeShade="BF"/>
          <w:lang w:val="en-GB"/>
        </w:rPr>
        <w:t xml:space="preserve">(PMPR) pre jednotlivé čiastkové povodia </w:t>
      </w:r>
      <w:r w:rsidRPr="00B027FC">
        <w:rPr>
          <w:iCs/>
          <w:color w:val="2F5496" w:themeColor="accent5" w:themeShade="BF"/>
          <w:lang w:val="en-GB"/>
        </w:rPr>
        <w:t>zostávajú v platnosti predchádzajúce PMPR schválené v roku 2015.</w:t>
      </w:r>
      <w:r w:rsidR="00171F01" w:rsidRPr="00B027FC">
        <w:rPr>
          <w:iCs/>
          <w:color w:val="2F5496" w:themeColor="accent5" w:themeShade="BF"/>
          <w:lang w:val="en-GB"/>
        </w:rPr>
        <w:t xml:space="preserve"> </w:t>
      </w:r>
    </w:p>
    <w:p w14:paraId="227BCB34" w14:textId="0FB53BBF" w:rsidR="009279F2" w:rsidRPr="00B027FC" w:rsidRDefault="00171F01" w:rsidP="00ED295C">
      <w:pPr>
        <w:pStyle w:val="wordsection1"/>
        <w:jc w:val="both"/>
        <w:rPr>
          <w:iCs/>
          <w:color w:val="2F5496" w:themeColor="accent5" w:themeShade="BF"/>
          <w:lang w:val="en-GB"/>
        </w:rPr>
      </w:pPr>
      <w:r w:rsidRPr="00B027FC">
        <w:rPr>
          <w:b/>
          <w:iCs/>
          <w:color w:val="2F5496" w:themeColor="accent5" w:themeShade="BF"/>
          <w:lang w:val="en-GB"/>
        </w:rPr>
        <w:t xml:space="preserve">Až do schválenia nového PMPR teda projekty </w:t>
      </w:r>
      <w:r w:rsidR="009279F2" w:rsidRPr="00B027FC">
        <w:rPr>
          <w:iCs/>
          <w:color w:val="2F5496" w:themeColor="accent5" w:themeShade="BF"/>
          <w:lang w:val="en-GB"/>
        </w:rPr>
        <w:t xml:space="preserve">budú posudzované v súlade s </w:t>
      </w:r>
      <w:r w:rsidR="001740FF" w:rsidRPr="00B027FC">
        <w:rPr>
          <w:b/>
          <w:iCs/>
          <w:color w:val="2F5496" w:themeColor="accent5" w:themeShade="BF"/>
          <w:lang w:val="en-GB"/>
        </w:rPr>
        <w:t>Plánom manažmentu povodňových rizík v čiastkových povodiach SR</w:t>
      </w:r>
      <w:r w:rsidR="001740FF" w:rsidRPr="00B027FC">
        <w:rPr>
          <w:iCs/>
          <w:color w:val="2F5496" w:themeColor="accent5" w:themeShade="BF"/>
          <w:lang w:val="en-GB"/>
        </w:rPr>
        <w:t xml:space="preserve"> </w:t>
      </w:r>
      <w:r w:rsidR="001740FF" w:rsidRPr="00B027FC">
        <w:rPr>
          <w:b/>
          <w:iCs/>
          <w:color w:val="2F5496" w:themeColor="accent5" w:themeShade="BF"/>
          <w:lang w:val="en-GB"/>
        </w:rPr>
        <w:t>z roku 2015.</w:t>
      </w:r>
      <w:r w:rsidR="001740FF" w:rsidRPr="00B027FC">
        <w:rPr>
          <w:iCs/>
          <w:color w:val="2F5496" w:themeColor="accent5" w:themeShade="BF"/>
          <w:lang w:val="en-GB"/>
        </w:rPr>
        <w:t xml:space="preserve"> </w:t>
      </w:r>
    </w:p>
    <w:p w14:paraId="35BD3957" w14:textId="3CCCD5E6" w:rsidR="001740FF" w:rsidRPr="00B027FC" w:rsidRDefault="00B027FC" w:rsidP="00252C84">
      <w:pPr>
        <w:pStyle w:val="wordsection1"/>
        <w:spacing w:after="120"/>
        <w:jc w:val="both"/>
        <w:rPr>
          <w:iCs/>
          <w:color w:val="00B050"/>
          <w:lang w:val="en-GB"/>
        </w:rPr>
      </w:pPr>
      <w:hyperlink r:id="rId8" w:history="1">
        <w:r w:rsidR="001740FF" w:rsidRPr="00B027FC">
          <w:rPr>
            <w:rStyle w:val="Hypertextovprepojenie"/>
            <w:iCs/>
            <w:lang w:val="en-GB"/>
          </w:rPr>
          <w:t>https://www.minzp.sk/voda/ochrana-pred-povodnami/manazment-povodnovych-rizik/plan-manazmentu-povodnovych-rizik-ciastkovych-povodiach-sr-2015.html</w:t>
        </w:r>
      </w:hyperlink>
    </w:p>
    <w:p w14:paraId="2F2B558A" w14:textId="63F60C2F" w:rsidR="001740FF" w:rsidRPr="00B027FC" w:rsidRDefault="00D31D5A" w:rsidP="00ED295C">
      <w:pPr>
        <w:pStyle w:val="wordsection1"/>
        <w:jc w:val="both"/>
        <w:rPr>
          <w:iCs/>
          <w:color w:val="2F5496" w:themeColor="accent5" w:themeShade="BF"/>
          <w:lang w:val="en-GB"/>
        </w:rPr>
      </w:pPr>
      <w:r w:rsidRPr="00B027FC">
        <w:rPr>
          <w:iCs/>
          <w:color w:val="2F5496" w:themeColor="accent5" w:themeShade="BF"/>
          <w:lang w:val="en-GB"/>
        </w:rPr>
        <w:t xml:space="preserve">Schválenie nového plánu </w:t>
      </w:r>
      <w:r w:rsidR="001740FF" w:rsidRPr="00B027FC">
        <w:rPr>
          <w:iCs/>
          <w:color w:val="2F5496" w:themeColor="accent5" w:themeShade="BF"/>
          <w:lang w:val="en-GB"/>
        </w:rPr>
        <w:t xml:space="preserve">manažmentu povodňových rizík v čiastkových povodiach SR sa predpokladá v termíne do marca 2024. </w:t>
      </w:r>
    </w:p>
    <w:p w14:paraId="2DB00B29" w14:textId="55D08A79" w:rsidR="00BE1E3C" w:rsidRDefault="00BE1E3C" w:rsidP="00252C84">
      <w:pPr>
        <w:pStyle w:val="wordsection1"/>
        <w:spacing w:after="120"/>
        <w:jc w:val="both"/>
        <w:rPr>
          <w:rFonts w:ascii="Calibri" w:hAnsi="Calibri" w:cs="Calibri"/>
          <w:color w:val="000000"/>
          <w:sz w:val="22"/>
          <w:szCs w:val="22"/>
          <w:lang w:val="en-IE"/>
        </w:rPr>
      </w:pPr>
    </w:p>
    <w:p w14:paraId="6F01FBCA" w14:textId="7F1FB0F7" w:rsidR="00D27F1C" w:rsidRPr="003778A7" w:rsidRDefault="00D27F1C" w:rsidP="00141F89">
      <w:pPr>
        <w:pStyle w:val="wordsection1"/>
        <w:shd w:val="clear" w:color="auto" w:fill="FFFFFF"/>
        <w:jc w:val="both"/>
        <w:rPr>
          <w:i/>
          <w:color w:val="FF0000"/>
          <w:lang w:val="sk-SK"/>
        </w:rPr>
      </w:pPr>
    </w:p>
    <w:sectPr w:rsidR="00D27F1C" w:rsidRPr="003778A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2E3A2" w14:textId="77777777" w:rsidR="00502654" w:rsidRDefault="00502654" w:rsidP="00914852">
      <w:pPr>
        <w:spacing w:after="0" w:line="240" w:lineRule="auto"/>
      </w:pPr>
      <w:r>
        <w:separator/>
      </w:r>
    </w:p>
  </w:endnote>
  <w:endnote w:type="continuationSeparator" w:id="0">
    <w:p w14:paraId="42487453" w14:textId="77777777" w:rsidR="00502654" w:rsidRDefault="00502654" w:rsidP="0091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595205"/>
      <w:docPartObj>
        <w:docPartGallery w:val="Page Numbers (Bottom of Page)"/>
        <w:docPartUnique/>
      </w:docPartObj>
    </w:sdtPr>
    <w:sdtEndPr/>
    <w:sdtContent>
      <w:p w14:paraId="67FD98B1" w14:textId="296D23D7" w:rsidR="00141F89" w:rsidRDefault="00141F89">
        <w:pPr>
          <w:pStyle w:val="Pta"/>
          <w:jc w:val="center"/>
        </w:pPr>
        <w:r>
          <w:fldChar w:fldCharType="begin"/>
        </w:r>
        <w:r>
          <w:instrText>PAGE   \* MERGEFORMAT</w:instrText>
        </w:r>
        <w:r>
          <w:fldChar w:fldCharType="separate"/>
        </w:r>
        <w:r w:rsidR="00B027FC">
          <w:t>1</w:t>
        </w:r>
        <w:r>
          <w:fldChar w:fldCharType="end"/>
        </w:r>
      </w:p>
    </w:sdtContent>
  </w:sdt>
  <w:p w14:paraId="7C38677C" w14:textId="77777777" w:rsidR="00141F89" w:rsidRDefault="00141F8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BD171" w14:textId="77777777" w:rsidR="00502654" w:rsidRDefault="00502654" w:rsidP="00914852">
      <w:pPr>
        <w:spacing w:after="0" w:line="240" w:lineRule="auto"/>
      </w:pPr>
      <w:r>
        <w:separator/>
      </w:r>
    </w:p>
  </w:footnote>
  <w:footnote w:type="continuationSeparator" w:id="0">
    <w:p w14:paraId="00E6EB15" w14:textId="77777777" w:rsidR="00502654" w:rsidRDefault="00502654" w:rsidP="00914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883"/>
    <w:multiLevelType w:val="hybridMultilevel"/>
    <w:tmpl w:val="BB1C967E"/>
    <w:lvl w:ilvl="0" w:tplc="041B001B">
      <w:start w:val="1"/>
      <w:numFmt w:val="lowerRoman"/>
      <w:lvlText w:val="%1."/>
      <w:lvlJc w:val="right"/>
      <w:pPr>
        <w:ind w:left="1474" w:hanging="360"/>
      </w:pPr>
    </w:lvl>
    <w:lvl w:ilvl="1" w:tplc="041B0019" w:tentative="1">
      <w:start w:val="1"/>
      <w:numFmt w:val="lowerLetter"/>
      <w:lvlText w:val="%2."/>
      <w:lvlJc w:val="left"/>
      <w:pPr>
        <w:ind w:left="2194" w:hanging="360"/>
      </w:pPr>
    </w:lvl>
    <w:lvl w:ilvl="2" w:tplc="041B001B" w:tentative="1">
      <w:start w:val="1"/>
      <w:numFmt w:val="lowerRoman"/>
      <w:lvlText w:val="%3."/>
      <w:lvlJc w:val="right"/>
      <w:pPr>
        <w:ind w:left="2914" w:hanging="180"/>
      </w:pPr>
    </w:lvl>
    <w:lvl w:ilvl="3" w:tplc="041B000F" w:tentative="1">
      <w:start w:val="1"/>
      <w:numFmt w:val="decimal"/>
      <w:lvlText w:val="%4."/>
      <w:lvlJc w:val="left"/>
      <w:pPr>
        <w:ind w:left="3634" w:hanging="360"/>
      </w:pPr>
    </w:lvl>
    <w:lvl w:ilvl="4" w:tplc="041B0019" w:tentative="1">
      <w:start w:val="1"/>
      <w:numFmt w:val="lowerLetter"/>
      <w:lvlText w:val="%5."/>
      <w:lvlJc w:val="left"/>
      <w:pPr>
        <w:ind w:left="4354" w:hanging="360"/>
      </w:pPr>
    </w:lvl>
    <w:lvl w:ilvl="5" w:tplc="041B001B" w:tentative="1">
      <w:start w:val="1"/>
      <w:numFmt w:val="lowerRoman"/>
      <w:lvlText w:val="%6."/>
      <w:lvlJc w:val="right"/>
      <w:pPr>
        <w:ind w:left="5074" w:hanging="180"/>
      </w:pPr>
    </w:lvl>
    <w:lvl w:ilvl="6" w:tplc="041B000F" w:tentative="1">
      <w:start w:val="1"/>
      <w:numFmt w:val="decimal"/>
      <w:lvlText w:val="%7."/>
      <w:lvlJc w:val="left"/>
      <w:pPr>
        <w:ind w:left="5794" w:hanging="360"/>
      </w:pPr>
    </w:lvl>
    <w:lvl w:ilvl="7" w:tplc="041B0019" w:tentative="1">
      <w:start w:val="1"/>
      <w:numFmt w:val="lowerLetter"/>
      <w:lvlText w:val="%8."/>
      <w:lvlJc w:val="left"/>
      <w:pPr>
        <w:ind w:left="6514" w:hanging="360"/>
      </w:pPr>
    </w:lvl>
    <w:lvl w:ilvl="8" w:tplc="041B001B" w:tentative="1">
      <w:start w:val="1"/>
      <w:numFmt w:val="lowerRoman"/>
      <w:lvlText w:val="%9."/>
      <w:lvlJc w:val="right"/>
      <w:pPr>
        <w:ind w:left="7234" w:hanging="180"/>
      </w:pPr>
    </w:lvl>
  </w:abstractNum>
  <w:abstractNum w:abstractNumId="1" w15:restartNumberingAfterBreak="0">
    <w:nsid w:val="1C774077"/>
    <w:multiLevelType w:val="hybridMultilevel"/>
    <w:tmpl w:val="8DC09A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37C40F66"/>
    <w:multiLevelType w:val="hybridMultilevel"/>
    <w:tmpl w:val="065E9BC6"/>
    <w:lvl w:ilvl="0" w:tplc="C888C6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54BD8"/>
    <w:multiLevelType w:val="hybridMultilevel"/>
    <w:tmpl w:val="744E5B9C"/>
    <w:lvl w:ilvl="0" w:tplc="391443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71BF1"/>
    <w:multiLevelType w:val="hybridMultilevel"/>
    <w:tmpl w:val="877299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B3AB1"/>
    <w:multiLevelType w:val="hybridMultilevel"/>
    <w:tmpl w:val="26EE0020"/>
    <w:lvl w:ilvl="0" w:tplc="377E58A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C2C02"/>
    <w:multiLevelType w:val="hybridMultilevel"/>
    <w:tmpl w:val="D682DD42"/>
    <w:lvl w:ilvl="0" w:tplc="9EF822E4">
      <w:start w:val="1"/>
      <w:numFmt w:val="upperLetter"/>
      <w:lvlText w:val="%1)"/>
      <w:lvlJc w:val="left"/>
      <w:pPr>
        <w:ind w:left="375" w:hanging="360"/>
      </w:pPr>
      <w:rPr>
        <w:rFonts w:hint="default"/>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7" w15:restartNumberingAfterBreak="0">
    <w:nsid w:val="4F070CC0"/>
    <w:multiLevelType w:val="hybridMultilevel"/>
    <w:tmpl w:val="72B64612"/>
    <w:lvl w:ilvl="0" w:tplc="BA8E82DA">
      <w:start w:val="1"/>
      <w:numFmt w:val="bullet"/>
      <w:lvlText w:val="-"/>
      <w:lvlJc w:val="left"/>
      <w:pPr>
        <w:ind w:left="502" w:hanging="360"/>
      </w:pPr>
      <w:rPr>
        <w:rFonts w:ascii="Arial" w:eastAsia="Times New Roman"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8" w15:restartNumberingAfterBreak="0">
    <w:nsid w:val="532D3D95"/>
    <w:multiLevelType w:val="hybridMultilevel"/>
    <w:tmpl w:val="2FB6EA0A"/>
    <w:lvl w:ilvl="0" w:tplc="041B0015">
      <w:start w:val="1"/>
      <w:numFmt w:val="upperLetter"/>
      <w:lvlText w:val="%1."/>
      <w:lvlJc w:val="left"/>
      <w:pPr>
        <w:ind w:left="394" w:hanging="360"/>
      </w:pPr>
      <w:rPr>
        <w:rFonts w:hint="default"/>
      </w:rPr>
    </w:lvl>
    <w:lvl w:ilvl="1" w:tplc="041B0019">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9" w15:restartNumberingAfterBreak="0">
    <w:nsid w:val="6DC90BB5"/>
    <w:multiLevelType w:val="hybridMultilevel"/>
    <w:tmpl w:val="F472634C"/>
    <w:lvl w:ilvl="0" w:tplc="1358988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7"/>
  </w:num>
  <w:num w:numId="5">
    <w:abstractNumId w:val="2"/>
  </w:num>
  <w:num w:numId="6">
    <w:abstractNumId w:val="3"/>
  </w:num>
  <w:num w:numId="7">
    <w:abstractNumId w:val="5"/>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38"/>
    <w:rsid w:val="00021A52"/>
    <w:rsid w:val="00043E2B"/>
    <w:rsid w:val="00047F01"/>
    <w:rsid w:val="0005286D"/>
    <w:rsid w:val="0005630B"/>
    <w:rsid w:val="0006401E"/>
    <w:rsid w:val="000C47D8"/>
    <w:rsid w:val="00141F89"/>
    <w:rsid w:val="0014657B"/>
    <w:rsid w:val="00146FEF"/>
    <w:rsid w:val="00171F01"/>
    <w:rsid w:val="001740FF"/>
    <w:rsid w:val="001A1F44"/>
    <w:rsid w:val="001D4875"/>
    <w:rsid w:val="001E63B4"/>
    <w:rsid w:val="002152CC"/>
    <w:rsid w:val="00252C84"/>
    <w:rsid w:val="00271715"/>
    <w:rsid w:val="00291B6C"/>
    <w:rsid w:val="002B2CC6"/>
    <w:rsid w:val="002F3905"/>
    <w:rsid w:val="003028A8"/>
    <w:rsid w:val="003778A7"/>
    <w:rsid w:val="00382C00"/>
    <w:rsid w:val="003838F5"/>
    <w:rsid w:val="003852D7"/>
    <w:rsid w:val="00392766"/>
    <w:rsid w:val="003936D9"/>
    <w:rsid w:val="003B1827"/>
    <w:rsid w:val="003D1468"/>
    <w:rsid w:val="003D4A40"/>
    <w:rsid w:val="003E5E32"/>
    <w:rsid w:val="003F24C7"/>
    <w:rsid w:val="004063DE"/>
    <w:rsid w:val="00413455"/>
    <w:rsid w:val="00460EE4"/>
    <w:rsid w:val="00471D67"/>
    <w:rsid w:val="004875CC"/>
    <w:rsid w:val="004E3435"/>
    <w:rsid w:val="004F13D2"/>
    <w:rsid w:val="00502654"/>
    <w:rsid w:val="00533D58"/>
    <w:rsid w:val="0055787E"/>
    <w:rsid w:val="005E47AB"/>
    <w:rsid w:val="006036B6"/>
    <w:rsid w:val="006466CF"/>
    <w:rsid w:val="006668B1"/>
    <w:rsid w:val="00667574"/>
    <w:rsid w:val="006708EC"/>
    <w:rsid w:val="006A0B37"/>
    <w:rsid w:val="006C5991"/>
    <w:rsid w:val="006D67D7"/>
    <w:rsid w:val="00707A3C"/>
    <w:rsid w:val="00757DDE"/>
    <w:rsid w:val="00771876"/>
    <w:rsid w:val="00794A76"/>
    <w:rsid w:val="007C42C0"/>
    <w:rsid w:val="007E1443"/>
    <w:rsid w:val="00800D32"/>
    <w:rsid w:val="008212EC"/>
    <w:rsid w:val="008222CB"/>
    <w:rsid w:val="00823138"/>
    <w:rsid w:val="0082337B"/>
    <w:rsid w:val="00895869"/>
    <w:rsid w:val="008C334D"/>
    <w:rsid w:val="008D041A"/>
    <w:rsid w:val="008E31E5"/>
    <w:rsid w:val="009001A0"/>
    <w:rsid w:val="00910704"/>
    <w:rsid w:val="00914852"/>
    <w:rsid w:val="009279F2"/>
    <w:rsid w:val="009471D1"/>
    <w:rsid w:val="00956449"/>
    <w:rsid w:val="00970B4F"/>
    <w:rsid w:val="009E1BCB"/>
    <w:rsid w:val="009F7DA1"/>
    <w:rsid w:val="00A02133"/>
    <w:rsid w:val="00A42F1D"/>
    <w:rsid w:val="00A44267"/>
    <w:rsid w:val="00A54EA7"/>
    <w:rsid w:val="00A763FE"/>
    <w:rsid w:val="00A94192"/>
    <w:rsid w:val="00AB59DC"/>
    <w:rsid w:val="00AD5960"/>
    <w:rsid w:val="00AE6ACA"/>
    <w:rsid w:val="00B027FC"/>
    <w:rsid w:val="00B148AB"/>
    <w:rsid w:val="00B17C52"/>
    <w:rsid w:val="00B245BD"/>
    <w:rsid w:val="00B45901"/>
    <w:rsid w:val="00B77FA2"/>
    <w:rsid w:val="00B83AFB"/>
    <w:rsid w:val="00B9747E"/>
    <w:rsid w:val="00BC20A9"/>
    <w:rsid w:val="00BD5A64"/>
    <w:rsid w:val="00BE1E3C"/>
    <w:rsid w:val="00BE2B29"/>
    <w:rsid w:val="00BE755A"/>
    <w:rsid w:val="00C348E7"/>
    <w:rsid w:val="00C400A7"/>
    <w:rsid w:val="00C4386E"/>
    <w:rsid w:val="00C60AF9"/>
    <w:rsid w:val="00CE2763"/>
    <w:rsid w:val="00CE7A7C"/>
    <w:rsid w:val="00CF2D6B"/>
    <w:rsid w:val="00D27F1C"/>
    <w:rsid w:val="00D31D5A"/>
    <w:rsid w:val="00D42BE6"/>
    <w:rsid w:val="00D617A6"/>
    <w:rsid w:val="00D618CD"/>
    <w:rsid w:val="00D61B92"/>
    <w:rsid w:val="00D9289A"/>
    <w:rsid w:val="00D93866"/>
    <w:rsid w:val="00DB1C2E"/>
    <w:rsid w:val="00DE7C6E"/>
    <w:rsid w:val="00E01904"/>
    <w:rsid w:val="00E27098"/>
    <w:rsid w:val="00E43799"/>
    <w:rsid w:val="00E560E2"/>
    <w:rsid w:val="00EB5DA8"/>
    <w:rsid w:val="00EB78B1"/>
    <w:rsid w:val="00ED295C"/>
    <w:rsid w:val="00EF62E2"/>
    <w:rsid w:val="00F32919"/>
    <w:rsid w:val="00F665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BC7E"/>
  <w15:chartTrackingRefBased/>
  <w15:docId w15:val="{6F6A0393-646E-4243-9765-ABB11F03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noProof/>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7A6"/>
    <w:rPr>
      <w:color w:val="0563C1"/>
      <w:u w:val="single"/>
    </w:rPr>
  </w:style>
  <w:style w:type="paragraph" w:customStyle="1" w:styleId="wordsection1">
    <w:name w:val="wordsection1"/>
    <w:basedOn w:val="Normlny"/>
    <w:uiPriority w:val="99"/>
    <w:rsid w:val="00D617A6"/>
    <w:pPr>
      <w:spacing w:after="0" w:line="240" w:lineRule="auto"/>
    </w:pPr>
    <w:rPr>
      <w:rFonts w:ascii="Times New Roman" w:hAnsi="Times New Roman" w:cs="Times New Roman"/>
      <w:sz w:val="24"/>
      <w:szCs w:val="24"/>
      <w:lang w:val="en-US"/>
    </w:rPr>
  </w:style>
  <w:style w:type="paragraph" w:styleId="Textbubliny">
    <w:name w:val="Balloon Text"/>
    <w:basedOn w:val="Normlny"/>
    <w:link w:val="TextbublinyChar"/>
    <w:uiPriority w:val="99"/>
    <w:semiHidden/>
    <w:unhideWhenUsed/>
    <w:rsid w:val="00BE1E3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E1E3C"/>
    <w:rPr>
      <w:rFonts w:ascii="Segoe UI" w:hAnsi="Segoe UI" w:cs="Segoe UI"/>
      <w:noProof/>
      <w:sz w:val="18"/>
      <w:szCs w:val="18"/>
    </w:rPr>
  </w:style>
  <w:style w:type="character" w:styleId="Odkaznakomentr">
    <w:name w:val="annotation reference"/>
    <w:basedOn w:val="Predvolenpsmoodseku"/>
    <w:uiPriority w:val="99"/>
    <w:semiHidden/>
    <w:unhideWhenUsed/>
    <w:rsid w:val="00BE1E3C"/>
    <w:rPr>
      <w:sz w:val="16"/>
      <w:szCs w:val="16"/>
    </w:rPr>
  </w:style>
  <w:style w:type="paragraph" w:styleId="Textkomentra">
    <w:name w:val="annotation text"/>
    <w:basedOn w:val="Normlny"/>
    <w:link w:val="TextkomentraChar"/>
    <w:uiPriority w:val="99"/>
    <w:unhideWhenUsed/>
    <w:rsid w:val="00BE1E3C"/>
    <w:pPr>
      <w:spacing w:line="240" w:lineRule="auto"/>
    </w:pPr>
    <w:rPr>
      <w:sz w:val="20"/>
      <w:szCs w:val="20"/>
    </w:rPr>
  </w:style>
  <w:style w:type="character" w:customStyle="1" w:styleId="TextkomentraChar">
    <w:name w:val="Text komentára Char"/>
    <w:basedOn w:val="Predvolenpsmoodseku"/>
    <w:link w:val="Textkomentra"/>
    <w:uiPriority w:val="99"/>
    <w:rsid w:val="00BE1E3C"/>
    <w:rPr>
      <w:noProof/>
      <w:sz w:val="20"/>
      <w:szCs w:val="20"/>
    </w:rPr>
  </w:style>
  <w:style w:type="paragraph" w:styleId="Predmetkomentra">
    <w:name w:val="annotation subject"/>
    <w:basedOn w:val="Textkomentra"/>
    <w:next w:val="Textkomentra"/>
    <w:link w:val="PredmetkomentraChar"/>
    <w:uiPriority w:val="99"/>
    <w:semiHidden/>
    <w:unhideWhenUsed/>
    <w:rsid w:val="00BE1E3C"/>
    <w:rPr>
      <w:b/>
      <w:bCs/>
    </w:rPr>
  </w:style>
  <w:style w:type="character" w:customStyle="1" w:styleId="PredmetkomentraChar">
    <w:name w:val="Predmet komentára Char"/>
    <w:basedOn w:val="TextkomentraChar"/>
    <w:link w:val="Predmetkomentra"/>
    <w:uiPriority w:val="99"/>
    <w:semiHidden/>
    <w:rsid w:val="00BE1E3C"/>
    <w:rPr>
      <w:b/>
      <w:bCs/>
      <w:noProof/>
      <w:sz w:val="20"/>
      <w:szCs w:val="20"/>
    </w:rPr>
  </w:style>
  <w:style w:type="character" w:customStyle="1" w:styleId="OdsekzoznamuChar">
    <w:name w:val="Odsek zoznamu Char"/>
    <w:aliases w:val="body Char,Odsek zoznamu2 Char,Odsek zoznamu1 Char,Listenabsatz Char,List Paragraph Char,Odsek Char,Lettre d'introduction Char,Paragrafo elenco Char,1st level - Bullet List Paragraph Char,Odražka 1 Char,Odsek zoznamu21 Char,Dot pt Char"/>
    <w:link w:val="Odsekzoznamu"/>
    <w:uiPriority w:val="99"/>
    <w:qFormat/>
    <w:locked/>
    <w:rsid w:val="00A02133"/>
    <w:rPr>
      <w:rFonts w:ascii="Calibri" w:hAnsi="Calibri" w:cs="Calibri"/>
    </w:rPr>
  </w:style>
  <w:style w:type="paragraph" w:styleId="Odsekzoznamu">
    <w:name w:val="List Paragraph"/>
    <w:aliases w:val="body,Odsek zoznamu2,Odsek zoznamu1,Listenabsatz,List Paragraph,Odsek,Lettre d'introduction,Paragrafo elenco,1st level - Bullet List Paragraph,Odražka 1,Odsek zoznamu21,List Paragraph1,Colorful List - Accent 11,Dot pt,F5 List Paragraph"/>
    <w:basedOn w:val="Normlny"/>
    <w:link w:val="OdsekzoznamuChar"/>
    <w:uiPriority w:val="99"/>
    <w:qFormat/>
    <w:rsid w:val="00A02133"/>
    <w:pPr>
      <w:spacing w:after="0" w:line="240" w:lineRule="auto"/>
      <w:ind w:left="720"/>
      <w:contextualSpacing/>
    </w:pPr>
    <w:rPr>
      <w:rFonts w:ascii="Calibri" w:hAnsi="Calibri" w:cs="Calibri"/>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qFormat/>
    <w:rsid w:val="00914852"/>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qFormat/>
    <w:rsid w:val="00914852"/>
    <w:rPr>
      <w:rFonts w:ascii="Times New Roman" w:eastAsia="Times New Roman" w:hAnsi="Times New Roman" w:cs="Times New Roman"/>
      <w:sz w:val="18"/>
      <w:szCs w:val="20"/>
    </w:r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E,S"/>
    <w:link w:val="Char2"/>
    <w:uiPriority w:val="99"/>
    <w:qFormat/>
    <w:rsid w:val="00914852"/>
    <w:rPr>
      <w:vertAlign w:val="superscript"/>
    </w:rPr>
  </w:style>
  <w:style w:type="paragraph" w:customStyle="1" w:styleId="Char2">
    <w:name w:val="Char2"/>
    <w:basedOn w:val="Normlny"/>
    <w:link w:val="Odkaznapoznmkupodiarou"/>
    <w:uiPriority w:val="99"/>
    <w:qFormat/>
    <w:rsid w:val="00914852"/>
    <w:pPr>
      <w:spacing w:line="240" w:lineRule="exact"/>
    </w:pPr>
    <w:rPr>
      <w:vertAlign w:val="superscript"/>
    </w:rPr>
  </w:style>
  <w:style w:type="paragraph" w:styleId="Hlavika">
    <w:name w:val="header"/>
    <w:basedOn w:val="Normlny"/>
    <w:link w:val="HlavikaChar"/>
    <w:uiPriority w:val="99"/>
    <w:unhideWhenUsed/>
    <w:rsid w:val="00141F89"/>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141F89"/>
  </w:style>
  <w:style w:type="paragraph" w:styleId="Pta">
    <w:name w:val="footer"/>
    <w:basedOn w:val="Normlny"/>
    <w:link w:val="PtaChar"/>
    <w:uiPriority w:val="99"/>
    <w:unhideWhenUsed/>
    <w:rsid w:val="00141F89"/>
    <w:pPr>
      <w:tabs>
        <w:tab w:val="center" w:pos="4703"/>
        <w:tab w:val="right" w:pos="9406"/>
      </w:tabs>
      <w:spacing w:after="0" w:line="240" w:lineRule="auto"/>
    </w:pPr>
  </w:style>
  <w:style w:type="character" w:customStyle="1" w:styleId="PtaChar">
    <w:name w:val="Päta Char"/>
    <w:basedOn w:val="Predvolenpsmoodseku"/>
    <w:link w:val="Pta"/>
    <w:uiPriority w:val="99"/>
    <w:rsid w:val="00141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80217">
      <w:bodyDiv w:val="1"/>
      <w:marLeft w:val="0"/>
      <w:marRight w:val="0"/>
      <w:marTop w:val="0"/>
      <w:marBottom w:val="0"/>
      <w:divBdr>
        <w:top w:val="none" w:sz="0" w:space="0" w:color="auto"/>
        <w:left w:val="none" w:sz="0" w:space="0" w:color="auto"/>
        <w:bottom w:val="none" w:sz="0" w:space="0" w:color="auto"/>
        <w:right w:val="none" w:sz="0" w:space="0" w:color="auto"/>
      </w:divBdr>
    </w:div>
    <w:div w:id="720372795">
      <w:bodyDiv w:val="1"/>
      <w:marLeft w:val="0"/>
      <w:marRight w:val="0"/>
      <w:marTop w:val="0"/>
      <w:marBottom w:val="0"/>
      <w:divBdr>
        <w:top w:val="none" w:sz="0" w:space="0" w:color="auto"/>
        <w:left w:val="none" w:sz="0" w:space="0" w:color="auto"/>
        <w:bottom w:val="none" w:sz="0" w:space="0" w:color="auto"/>
        <w:right w:val="none" w:sz="0" w:space="0" w:color="auto"/>
      </w:divBdr>
    </w:div>
    <w:div w:id="959070507">
      <w:bodyDiv w:val="1"/>
      <w:marLeft w:val="0"/>
      <w:marRight w:val="0"/>
      <w:marTop w:val="0"/>
      <w:marBottom w:val="0"/>
      <w:divBdr>
        <w:top w:val="none" w:sz="0" w:space="0" w:color="auto"/>
        <w:left w:val="none" w:sz="0" w:space="0" w:color="auto"/>
        <w:bottom w:val="none" w:sz="0" w:space="0" w:color="auto"/>
        <w:right w:val="none" w:sz="0" w:space="0" w:color="auto"/>
      </w:divBdr>
    </w:div>
    <w:div w:id="1304892739">
      <w:bodyDiv w:val="1"/>
      <w:marLeft w:val="0"/>
      <w:marRight w:val="0"/>
      <w:marTop w:val="0"/>
      <w:marBottom w:val="0"/>
      <w:divBdr>
        <w:top w:val="none" w:sz="0" w:space="0" w:color="auto"/>
        <w:left w:val="none" w:sz="0" w:space="0" w:color="auto"/>
        <w:bottom w:val="none" w:sz="0" w:space="0" w:color="auto"/>
        <w:right w:val="none" w:sz="0" w:space="0" w:color="auto"/>
      </w:divBdr>
    </w:div>
    <w:div w:id="19160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zp.sk/voda/ochrana-pred-povodnami/manazment-povodnovych-rizik/plan-manazmentu-povodnovych-rizik-ciastkovych-povodiach-sr-201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0437D-21A1-45BE-B417-66BC3BFD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342</Words>
  <Characters>1952</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Hrušková Miroslava</dc:creator>
  <cp:keywords/>
  <dc:description/>
  <cp:lastModifiedBy>Hrušková Miroslava</cp:lastModifiedBy>
  <cp:revision>26</cp:revision>
  <cp:lastPrinted>2023-07-04T08:28:00Z</cp:lastPrinted>
  <dcterms:created xsi:type="dcterms:W3CDTF">2023-07-12T06:57:00Z</dcterms:created>
  <dcterms:modified xsi:type="dcterms:W3CDTF">2023-07-12T09:55:00Z</dcterms:modified>
</cp:coreProperties>
</file>