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51649" w14:textId="77777777" w:rsidR="007946C2" w:rsidRPr="00542528" w:rsidRDefault="007946C2">
      <w:pPr>
        <w:pStyle w:val="Zkladntext"/>
        <w:contextualSpacing/>
        <w:rPr>
          <w:rFonts w:ascii="Calibri" w:hAnsi="Calibri" w:cs="Arial"/>
          <w:b/>
          <w:sz w:val="22"/>
          <w:szCs w:val="22"/>
          <w:lang w:val="sk-SK"/>
        </w:rPr>
      </w:pPr>
      <w:bookmarkStart w:id="0" w:name="_GoBack"/>
      <w:bookmarkEnd w:id="0"/>
    </w:p>
    <w:p w14:paraId="3BE4B7CD" w14:textId="77777777" w:rsidR="00665865" w:rsidRPr="00542528" w:rsidRDefault="00665865" w:rsidP="00665865">
      <w:pPr>
        <w:rPr>
          <w:lang w:val="sk-SK"/>
        </w:rPr>
      </w:pPr>
      <w:r w:rsidRPr="00542528">
        <w:rPr>
          <w:noProof/>
          <w:lang w:val="sk-SK" w:eastAsia="sk-SK"/>
        </w:rPr>
        <w:t xml:space="preserve">             </w:t>
      </w:r>
    </w:p>
    <w:p w14:paraId="506BFFAD" w14:textId="77777777" w:rsidR="00EB6481" w:rsidRPr="00542528" w:rsidRDefault="007E6006" w:rsidP="00EB46BB">
      <w:pPr>
        <w:spacing w:line="181" w:lineRule="atLeast"/>
        <w:jc w:val="both"/>
        <w:rPr>
          <w:color w:val="1E4E9D"/>
          <w:sz w:val="16"/>
          <w:szCs w:val="16"/>
          <w:lang w:val="sk-SK"/>
        </w:rPr>
      </w:pPr>
      <w:r w:rsidRPr="00542528">
        <w:rPr>
          <w:noProof/>
          <w:lang w:val="sk-SK" w:eastAsia="sk-SK"/>
        </w:rPr>
        <w:drawing>
          <wp:inline distT="0" distB="0" distL="0" distR="0" wp14:anchorId="2380FF97" wp14:editId="26DA1AB3">
            <wp:extent cx="5969000" cy="850900"/>
            <wp:effectExtent l="0" t="0" r="6350" b="6350"/>
            <wp:docPr id="4" name="Obrázok 4"/>
            <wp:cNvGraphicFramePr/>
            <a:graphic xmlns:a="http://schemas.openxmlformats.org/drawingml/2006/main">
              <a:graphicData uri="http://schemas.openxmlformats.org/drawingml/2006/picture">
                <pic:pic xmlns:pic="http://schemas.openxmlformats.org/drawingml/2006/picture">
                  <pic:nvPicPr>
                    <pic:cNvPr id="4" name="Obrázok 4"/>
                    <pic:cNvPicPr/>
                  </pic:nvPicPr>
                  <pic:blipFill>
                    <a:blip r:embed="rId8"/>
                    <a:stretch>
                      <a:fillRect/>
                    </a:stretch>
                  </pic:blipFill>
                  <pic:spPr>
                    <a:xfrm>
                      <a:off x="0" y="0"/>
                      <a:ext cx="5969000" cy="850900"/>
                    </a:xfrm>
                    <a:prstGeom prst="rect">
                      <a:avLst/>
                    </a:prstGeom>
                  </pic:spPr>
                </pic:pic>
              </a:graphicData>
            </a:graphic>
          </wp:inline>
        </w:drawing>
      </w:r>
    </w:p>
    <w:p w14:paraId="5A3C5F45" w14:textId="77777777" w:rsidR="00BC37ED" w:rsidRPr="00542528" w:rsidRDefault="00BC37ED">
      <w:pPr>
        <w:pStyle w:val="Nadpis4"/>
        <w:tabs>
          <w:tab w:val="left" w:pos="7160"/>
          <w:tab w:val="left" w:pos="9820"/>
        </w:tabs>
        <w:spacing w:before="0"/>
        <w:contextualSpacing/>
        <w:rPr>
          <w:rFonts w:ascii="Calibri" w:hAnsi="Calibri" w:cs="Arial"/>
          <w:sz w:val="22"/>
          <w:szCs w:val="22"/>
          <w:lang w:val="sk-SK"/>
        </w:rPr>
      </w:pPr>
    </w:p>
    <w:tbl>
      <w:tblPr>
        <w:tblStyle w:val="Mriekatabuky"/>
        <w:tblW w:w="5000" w:type="pct"/>
        <w:tblLook w:val="04A0" w:firstRow="1" w:lastRow="0" w:firstColumn="1" w:lastColumn="0" w:noHBand="0" w:noVBand="1"/>
      </w:tblPr>
      <w:tblGrid>
        <w:gridCol w:w="3573"/>
        <w:gridCol w:w="6754"/>
      </w:tblGrid>
      <w:tr w:rsidR="00EF3CD9" w:rsidRPr="00542528" w14:paraId="335EF943" w14:textId="77777777" w:rsidTr="008B4830">
        <w:tc>
          <w:tcPr>
            <w:tcW w:w="5000" w:type="pct"/>
            <w:gridSpan w:val="2"/>
            <w:shd w:val="clear" w:color="auto" w:fill="DBE5F1" w:themeFill="accent1" w:themeFillTint="33"/>
            <w:vAlign w:val="center"/>
          </w:tcPr>
          <w:p w14:paraId="591FC896" w14:textId="77777777" w:rsidR="00EF3CD9" w:rsidRPr="00542528" w:rsidRDefault="00AE7F30" w:rsidP="000F24C2">
            <w:pPr>
              <w:spacing w:before="40" w:after="40"/>
              <w:jc w:val="center"/>
              <w:rPr>
                <w:rFonts w:ascii="Calibri" w:hAnsi="Calibri"/>
                <w:b/>
                <w:sz w:val="28"/>
                <w:szCs w:val="28"/>
                <w:lang w:val="sk-SK"/>
              </w:rPr>
            </w:pPr>
            <w:r w:rsidRPr="00542528">
              <w:rPr>
                <w:rFonts w:ascii="Calibri" w:hAnsi="Calibri"/>
                <w:b/>
                <w:sz w:val="28"/>
                <w:szCs w:val="28"/>
                <w:lang w:val="sk-SK"/>
              </w:rPr>
              <w:t xml:space="preserve">ZÁMER </w:t>
            </w:r>
            <w:r w:rsidR="00E82243" w:rsidRPr="00542528">
              <w:rPr>
                <w:rFonts w:ascii="Calibri" w:hAnsi="Calibri"/>
                <w:b/>
                <w:sz w:val="28"/>
                <w:szCs w:val="28"/>
                <w:lang w:val="sk-SK"/>
              </w:rPr>
              <w:t xml:space="preserve">A PODKLADY </w:t>
            </w:r>
            <w:r w:rsidR="00123641" w:rsidRPr="00542528">
              <w:rPr>
                <w:rFonts w:ascii="Calibri" w:hAnsi="Calibri"/>
                <w:b/>
                <w:sz w:val="28"/>
                <w:szCs w:val="28"/>
                <w:lang w:val="sk-SK"/>
              </w:rPr>
              <w:t>NÁRODNÉHO PROJEKTU</w:t>
            </w:r>
            <w:r w:rsidR="00EB320E" w:rsidRPr="00542528">
              <w:rPr>
                <w:rFonts w:ascii="Calibri" w:hAnsi="Calibri"/>
                <w:b/>
                <w:sz w:val="28"/>
                <w:szCs w:val="28"/>
                <w:lang w:val="sk-SK"/>
              </w:rPr>
              <w:t xml:space="preserve"> PRE PROGRAM SLOVENSKO 2021 - 2027</w:t>
            </w:r>
          </w:p>
        </w:tc>
      </w:tr>
      <w:tr w:rsidR="006D0232" w:rsidRPr="00542528" w14:paraId="7B00B8F2" w14:textId="77777777" w:rsidTr="00EB6481">
        <w:tc>
          <w:tcPr>
            <w:tcW w:w="1730" w:type="pct"/>
            <w:shd w:val="clear" w:color="auto" w:fill="F2F2F2" w:themeFill="background1" w:themeFillShade="F2"/>
            <w:vAlign w:val="center"/>
          </w:tcPr>
          <w:p w14:paraId="5D8D3FDA" w14:textId="77777777" w:rsidR="006D0232" w:rsidRPr="00542528" w:rsidRDefault="006D0232" w:rsidP="006D0232">
            <w:pPr>
              <w:tabs>
                <w:tab w:val="left" w:pos="2756"/>
              </w:tabs>
              <w:spacing w:before="40" w:after="40"/>
              <w:rPr>
                <w:rFonts w:ascii="Calibri" w:hAnsi="Calibri" w:cs="Arial"/>
                <w:b/>
                <w:lang w:val="sk-SK"/>
              </w:rPr>
            </w:pPr>
            <w:r w:rsidRPr="00542528">
              <w:rPr>
                <w:rFonts w:ascii="Calibri" w:hAnsi="Calibri" w:cs="Arial"/>
                <w:b/>
                <w:lang w:val="sk-SK"/>
              </w:rPr>
              <w:t>Názov národného projektu (ďalej aj „NP“)</w:t>
            </w:r>
          </w:p>
        </w:tc>
        <w:tc>
          <w:tcPr>
            <w:tcW w:w="3270" w:type="pct"/>
            <w:vAlign w:val="center"/>
          </w:tcPr>
          <w:p w14:paraId="0ED77719" w14:textId="38CB5500" w:rsidR="006D0232" w:rsidRPr="00542528" w:rsidRDefault="006D0232" w:rsidP="00CD4F8F">
            <w:pPr>
              <w:spacing w:before="40" w:after="40"/>
              <w:rPr>
                <w:rFonts w:ascii="Calibri" w:hAnsi="Calibri" w:cs="Arial"/>
                <w:lang w:val="sk-SK"/>
              </w:rPr>
            </w:pPr>
            <w:r w:rsidRPr="00542528">
              <w:rPr>
                <w:rFonts w:ascii="Calibri" w:hAnsi="Calibri" w:cs="Arial"/>
                <w:b/>
                <w:noProof/>
                <w:lang w:val="sk-SK"/>
              </w:rPr>
              <w:t>Podpora opatrovateľskej služby (POS)</w:t>
            </w:r>
          </w:p>
        </w:tc>
      </w:tr>
      <w:tr w:rsidR="006D0232" w:rsidRPr="00542528" w14:paraId="7AFAB5F4" w14:textId="77777777" w:rsidTr="00EB6481">
        <w:tc>
          <w:tcPr>
            <w:tcW w:w="1730" w:type="pct"/>
            <w:shd w:val="clear" w:color="auto" w:fill="F2F2F2" w:themeFill="background1" w:themeFillShade="F2"/>
            <w:vAlign w:val="center"/>
          </w:tcPr>
          <w:p w14:paraId="65C404F6" w14:textId="77777777" w:rsidR="006D0232" w:rsidRPr="00542528" w:rsidRDefault="006D0232" w:rsidP="006D0232">
            <w:pPr>
              <w:tabs>
                <w:tab w:val="left" w:pos="2756"/>
              </w:tabs>
              <w:spacing w:before="40" w:after="40"/>
              <w:rPr>
                <w:rFonts w:ascii="Calibri" w:hAnsi="Calibri" w:cs="Arial"/>
                <w:b/>
                <w:lang w:val="sk-SK"/>
              </w:rPr>
            </w:pPr>
            <w:r w:rsidRPr="00542528">
              <w:rPr>
                <w:rFonts w:ascii="Calibri" w:hAnsi="Calibri" w:cs="Arial"/>
                <w:b/>
                <w:lang w:val="sk-SK"/>
              </w:rPr>
              <w:t>Poskytovateľ</w:t>
            </w:r>
          </w:p>
        </w:tc>
        <w:tc>
          <w:tcPr>
            <w:tcW w:w="3270" w:type="pct"/>
            <w:vAlign w:val="center"/>
          </w:tcPr>
          <w:p w14:paraId="2BFF44AF" w14:textId="77777777" w:rsidR="006D0232" w:rsidRPr="00542528" w:rsidRDefault="006119E6" w:rsidP="006D0232">
            <w:pPr>
              <w:spacing w:before="40" w:after="40"/>
              <w:rPr>
                <w:rFonts w:ascii="Calibri" w:hAnsi="Calibri" w:cs="Arial"/>
                <w:color w:val="FF0000"/>
                <w:lang w:val="sk-SK"/>
              </w:rPr>
            </w:pPr>
            <w:sdt>
              <w:sdtPr>
                <w:rPr>
                  <w:rFonts w:asciiTheme="minorHAnsi" w:hAnsiTheme="minorHAnsi" w:cstheme="minorHAnsi"/>
                  <w:b/>
                  <w:lang w:val="sk-SK"/>
                </w:rPr>
                <w:id w:val="1051270296"/>
                <w:placeholder>
                  <w:docPart w:val="115D749C20D442C28BC3C7DBE9B86A39"/>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6D0232" w:rsidRPr="00542528">
                  <w:rPr>
                    <w:rFonts w:asciiTheme="minorHAnsi" w:hAnsiTheme="minorHAnsi" w:cstheme="minorHAnsi"/>
                    <w:b/>
                    <w:lang w:val="sk-SK"/>
                  </w:rPr>
                  <w:t>Ministerstvo práce, sociálnych vecí a rodiny SR</w:t>
                </w:r>
              </w:sdtContent>
            </w:sdt>
          </w:p>
        </w:tc>
      </w:tr>
      <w:tr w:rsidR="006D0232" w:rsidRPr="00542528" w14:paraId="7CC9D15E" w14:textId="77777777" w:rsidTr="00EB6481">
        <w:tc>
          <w:tcPr>
            <w:tcW w:w="1730" w:type="pct"/>
            <w:shd w:val="clear" w:color="auto" w:fill="F2F2F2" w:themeFill="background1" w:themeFillShade="F2"/>
            <w:vAlign w:val="center"/>
          </w:tcPr>
          <w:p w14:paraId="7F233D4F" w14:textId="77777777" w:rsidR="006D0232" w:rsidRPr="00542528" w:rsidRDefault="006D0232" w:rsidP="006D0232">
            <w:pPr>
              <w:tabs>
                <w:tab w:val="left" w:pos="2756"/>
              </w:tabs>
              <w:spacing w:before="40" w:after="40"/>
              <w:rPr>
                <w:rFonts w:ascii="Calibri" w:hAnsi="Calibri" w:cs="Arial"/>
                <w:b/>
                <w:lang w:val="sk-SK"/>
              </w:rPr>
            </w:pPr>
            <w:r w:rsidRPr="00542528">
              <w:rPr>
                <w:rFonts w:ascii="Calibri" w:hAnsi="Calibri" w:cs="Arial"/>
                <w:b/>
                <w:lang w:val="sk-SK"/>
              </w:rPr>
              <w:t>Celkové oprávnené výdavky NP (v EUR)</w:t>
            </w:r>
          </w:p>
        </w:tc>
        <w:tc>
          <w:tcPr>
            <w:tcW w:w="3270" w:type="pct"/>
            <w:vAlign w:val="center"/>
          </w:tcPr>
          <w:p w14:paraId="05F400A8" w14:textId="0FC42B59" w:rsidR="006D0232" w:rsidRPr="00542528" w:rsidRDefault="00B445DF" w:rsidP="00B445DF">
            <w:pPr>
              <w:spacing w:before="40" w:after="40"/>
              <w:rPr>
                <w:rFonts w:ascii="Calibri" w:hAnsi="Calibri" w:cs="Arial"/>
                <w:color w:val="FF0000"/>
                <w:lang w:val="sk-SK"/>
              </w:rPr>
            </w:pPr>
            <w:r>
              <w:rPr>
                <w:rFonts w:asciiTheme="minorHAnsi" w:hAnsiTheme="minorHAnsi" w:cstheme="minorHAnsi"/>
                <w:b/>
                <w:lang w:val="sk-SK"/>
              </w:rPr>
              <w:t xml:space="preserve">99 816 106,67 </w:t>
            </w:r>
            <w:r w:rsidR="0040101C">
              <w:rPr>
                <w:rFonts w:asciiTheme="minorHAnsi" w:hAnsiTheme="minorHAnsi" w:cstheme="minorHAnsi"/>
                <w:b/>
                <w:lang w:val="sk-SK"/>
              </w:rPr>
              <w:t xml:space="preserve"> €</w:t>
            </w:r>
          </w:p>
        </w:tc>
      </w:tr>
    </w:tbl>
    <w:p w14:paraId="65720705" w14:textId="77777777" w:rsidR="00532D50" w:rsidRPr="00542528" w:rsidRDefault="00532D50" w:rsidP="003078A9">
      <w:pPr>
        <w:tabs>
          <w:tab w:val="left" w:pos="2756"/>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542528" w14:paraId="0672E52F" w14:textId="77777777" w:rsidTr="00830285">
        <w:tc>
          <w:tcPr>
            <w:tcW w:w="5000" w:type="pct"/>
            <w:gridSpan w:val="2"/>
            <w:shd w:val="clear" w:color="auto" w:fill="D9D9D9" w:themeFill="background1" w:themeFillShade="D9"/>
          </w:tcPr>
          <w:p w14:paraId="62843F07" w14:textId="77777777" w:rsidR="00B8332B" w:rsidRPr="00542528" w:rsidRDefault="00A70221" w:rsidP="002D7006">
            <w:pPr>
              <w:tabs>
                <w:tab w:val="left" w:pos="851"/>
              </w:tabs>
              <w:contextualSpacing/>
              <w:rPr>
                <w:rFonts w:ascii="Calibri" w:hAnsi="Calibri" w:cs="Arial"/>
                <w:b/>
                <w:sz w:val="28"/>
                <w:szCs w:val="28"/>
                <w:lang w:val="sk-SK"/>
              </w:rPr>
            </w:pPr>
            <w:r w:rsidRPr="00542528">
              <w:rPr>
                <w:rFonts w:ascii="Calibri" w:hAnsi="Calibri" w:cs="Arial"/>
                <w:b/>
                <w:color w:val="0063A2"/>
                <w:sz w:val="28"/>
                <w:szCs w:val="28"/>
                <w:lang w:val="sk-SK"/>
              </w:rPr>
              <w:t xml:space="preserve">Identifikácia </w:t>
            </w:r>
            <w:r w:rsidR="00EF3CD9" w:rsidRPr="00542528">
              <w:rPr>
                <w:rFonts w:ascii="Calibri" w:hAnsi="Calibri" w:cs="Arial"/>
                <w:b/>
                <w:color w:val="0063A2"/>
                <w:sz w:val="28"/>
                <w:szCs w:val="28"/>
                <w:lang w:val="sk-SK"/>
              </w:rPr>
              <w:t xml:space="preserve"> budúceho </w:t>
            </w:r>
            <w:r w:rsidRPr="00542528">
              <w:rPr>
                <w:rFonts w:ascii="Calibri" w:hAnsi="Calibri" w:cs="Arial"/>
                <w:b/>
                <w:color w:val="0063A2"/>
                <w:sz w:val="28"/>
                <w:szCs w:val="28"/>
                <w:lang w:val="sk-SK"/>
              </w:rPr>
              <w:t>žiadateľa</w:t>
            </w:r>
            <w:r w:rsidR="009F1668" w:rsidRPr="00542528">
              <w:rPr>
                <w:rStyle w:val="Odkaznapoznmkupodiarou"/>
                <w:rFonts w:ascii="Calibri" w:hAnsi="Calibri"/>
                <w:b/>
                <w:color w:val="0063A2"/>
                <w:sz w:val="28"/>
                <w:szCs w:val="28"/>
                <w:lang w:val="sk-SK"/>
              </w:rPr>
              <w:footnoteReference w:id="1"/>
            </w:r>
          </w:p>
        </w:tc>
      </w:tr>
      <w:tr w:rsidR="006D0232" w:rsidRPr="00542528" w14:paraId="7F1DF5BD" w14:textId="77777777" w:rsidTr="00EB6481">
        <w:tblPrEx>
          <w:shd w:val="clear" w:color="auto" w:fill="auto"/>
        </w:tblPrEx>
        <w:tc>
          <w:tcPr>
            <w:tcW w:w="1730" w:type="pct"/>
            <w:shd w:val="clear" w:color="auto" w:fill="F2F2F2" w:themeFill="background1" w:themeFillShade="F2"/>
          </w:tcPr>
          <w:p w14:paraId="00CEF64C"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Obchodné meno / názov</w:t>
            </w:r>
          </w:p>
        </w:tc>
        <w:tc>
          <w:tcPr>
            <w:tcW w:w="3270" w:type="pct"/>
            <w:vAlign w:val="center"/>
          </w:tcPr>
          <w:p w14:paraId="1ECB7A42" w14:textId="77777777" w:rsidR="006D0232" w:rsidRPr="00542528" w:rsidRDefault="006D0232" w:rsidP="006D0232">
            <w:pPr>
              <w:pStyle w:val="TableParagraph"/>
              <w:contextualSpacing/>
              <w:rPr>
                <w:rFonts w:asciiTheme="minorHAnsi" w:hAnsiTheme="minorHAnsi" w:cs="Arial"/>
                <w:lang w:val="sk-SK"/>
              </w:rPr>
            </w:pPr>
            <w:r w:rsidRPr="00542528">
              <w:rPr>
                <w:rFonts w:asciiTheme="minorHAnsi" w:hAnsiTheme="minorHAnsi" w:cs="Arial"/>
                <w:noProof/>
                <w:lang w:val="sk-SK"/>
              </w:rPr>
              <w:t>Ústredie práce, sociálnych vecí a rodiny</w:t>
            </w:r>
          </w:p>
        </w:tc>
      </w:tr>
      <w:tr w:rsidR="006D0232" w:rsidRPr="00542528" w14:paraId="46DEBA46" w14:textId="77777777" w:rsidTr="00EB6481">
        <w:tblPrEx>
          <w:shd w:val="clear" w:color="auto" w:fill="auto"/>
        </w:tblPrEx>
        <w:tc>
          <w:tcPr>
            <w:tcW w:w="1730" w:type="pct"/>
            <w:shd w:val="clear" w:color="auto" w:fill="F2F2F2" w:themeFill="background1" w:themeFillShade="F2"/>
          </w:tcPr>
          <w:p w14:paraId="3B694F1B"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Sídlo</w:t>
            </w:r>
          </w:p>
        </w:tc>
        <w:tc>
          <w:tcPr>
            <w:tcW w:w="3270" w:type="pct"/>
            <w:vAlign w:val="center"/>
          </w:tcPr>
          <w:p w14:paraId="520C8F35" w14:textId="77777777" w:rsidR="006D0232" w:rsidRPr="00542528" w:rsidRDefault="006D0232" w:rsidP="006D0232">
            <w:pPr>
              <w:pStyle w:val="TableParagraph"/>
              <w:contextualSpacing/>
              <w:rPr>
                <w:rFonts w:asciiTheme="minorHAnsi" w:hAnsiTheme="minorHAnsi" w:cs="Arial"/>
                <w:lang w:val="sk-SK"/>
              </w:rPr>
            </w:pPr>
            <w:r w:rsidRPr="00542528">
              <w:rPr>
                <w:rFonts w:asciiTheme="minorHAnsi" w:hAnsiTheme="minorHAnsi" w:cs="Arial"/>
                <w:noProof/>
                <w:lang w:val="sk-SK"/>
              </w:rPr>
              <w:t>Špitálska 8, 812 67 Bratislava</w:t>
            </w:r>
          </w:p>
        </w:tc>
      </w:tr>
      <w:tr w:rsidR="006D0232" w:rsidRPr="00542528" w14:paraId="629DB7BA" w14:textId="77777777" w:rsidTr="00EB6481">
        <w:tblPrEx>
          <w:shd w:val="clear" w:color="auto" w:fill="auto"/>
        </w:tblPrEx>
        <w:tc>
          <w:tcPr>
            <w:tcW w:w="1730" w:type="pct"/>
            <w:shd w:val="clear" w:color="auto" w:fill="F2F2F2" w:themeFill="background1" w:themeFillShade="F2"/>
          </w:tcPr>
          <w:p w14:paraId="699CD6FC"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Právna forma</w:t>
            </w:r>
          </w:p>
        </w:tc>
        <w:tc>
          <w:tcPr>
            <w:tcW w:w="3270" w:type="pct"/>
            <w:shd w:val="clear" w:color="auto" w:fill="auto"/>
            <w:vAlign w:val="center"/>
          </w:tcPr>
          <w:p w14:paraId="40F06D4B" w14:textId="77777777" w:rsidR="006D0232" w:rsidRPr="00542528" w:rsidRDefault="006D0232" w:rsidP="006D0232">
            <w:pPr>
              <w:pStyle w:val="TableParagraph"/>
              <w:contextualSpacing/>
              <w:rPr>
                <w:rFonts w:asciiTheme="minorHAnsi" w:hAnsiTheme="minorHAnsi" w:cs="Arial"/>
                <w:lang w:val="sk-SK"/>
              </w:rPr>
            </w:pPr>
            <w:r w:rsidRPr="00542528">
              <w:rPr>
                <w:rFonts w:asciiTheme="minorHAnsi" w:hAnsiTheme="minorHAnsi" w:cs="Arial"/>
                <w:noProof/>
                <w:lang w:val="sk-SK"/>
              </w:rPr>
              <w:t>Štátna rozpočtová organizácia</w:t>
            </w:r>
          </w:p>
        </w:tc>
      </w:tr>
      <w:tr w:rsidR="006D0232" w:rsidRPr="00542528" w14:paraId="6F5CD0B6" w14:textId="77777777" w:rsidTr="00C72524">
        <w:tblPrEx>
          <w:shd w:val="clear" w:color="auto" w:fill="auto"/>
        </w:tblPrEx>
        <w:tc>
          <w:tcPr>
            <w:tcW w:w="1730" w:type="pct"/>
            <w:shd w:val="clear" w:color="auto" w:fill="F2F2F2" w:themeFill="background1" w:themeFillShade="F2"/>
          </w:tcPr>
          <w:p w14:paraId="579E4079" w14:textId="77777777" w:rsidR="006D0232" w:rsidRPr="00542528" w:rsidRDefault="006D0232" w:rsidP="006D0232">
            <w:pPr>
              <w:contextualSpacing/>
              <w:rPr>
                <w:rFonts w:ascii="Calibri" w:hAnsi="Calibri" w:cs="Arial"/>
                <w:b/>
                <w:color w:val="FF0000"/>
                <w:lang w:val="sk-SK"/>
              </w:rPr>
            </w:pPr>
            <w:r w:rsidRPr="00542528">
              <w:rPr>
                <w:rFonts w:ascii="Calibri" w:hAnsi="Calibri" w:cs="Arial"/>
                <w:b/>
                <w:lang w:val="sk-SK"/>
              </w:rPr>
              <w:t>IČO</w:t>
            </w:r>
          </w:p>
        </w:tc>
        <w:tc>
          <w:tcPr>
            <w:tcW w:w="3270" w:type="pct"/>
            <w:shd w:val="clear" w:color="auto" w:fill="auto"/>
            <w:vAlign w:val="center"/>
          </w:tcPr>
          <w:p w14:paraId="6D1C3CFE" w14:textId="77777777" w:rsidR="006D0232" w:rsidRPr="00542528" w:rsidRDefault="006D0232" w:rsidP="006D0232">
            <w:pPr>
              <w:pStyle w:val="TableParagraph"/>
              <w:contextualSpacing/>
              <w:rPr>
                <w:rFonts w:asciiTheme="minorHAnsi" w:hAnsiTheme="minorHAnsi" w:cs="Arial"/>
                <w:color w:val="FF0000"/>
                <w:lang w:val="sk-SK"/>
              </w:rPr>
            </w:pPr>
            <w:r w:rsidRPr="00542528">
              <w:rPr>
                <w:rFonts w:asciiTheme="minorHAnsi" w:hAnsiTheme="minorHAnsi" w:cstheme="minorHAnsi"/>
                <w:lang w:val="sk-SK"/>
              </w:rPr>
              <w:t>3079453</w:t>
            </w:r>
          </w:p>
        </w:tc>
      </w:tr>
      <w:tr w:rsidR="006D0232" w:rsidRPr="00542528" w14:paraId="146089A6" w14:textId="77777777" w:rsidTr="00ED4F51">
        <w:tblPrEx>
          <w:shd w:val="clear" w:color="auto" w:fill="auto"/>
        </w:tblPrEx>
        <w:tc>
          <w:tcPr>
            <w:tcW w:w="5000" w:type="pct"/>
            <w:gridSpan w:val="2"/>
            <w:shd w:val="clear" w:color="auto" w:fill="auto"/>
            <w:vAlign w:val="center"/>
          </w:tcPr>
          <w:p w14:paraId="56BFBA72" w14:textId="77777777" w:rsidR="006D0232" w:rsidRPr="00542528" w:rsidRDefault="006D0232" w:rsidP="006D0232">
            <w:pPr>
              <w:contextualSpacing/>
              <w:rPr>
                <w:rFonts w:asciiTheme="minorHAnsi" w:hAnsiTheme="minorHAnsi" w:cs="Arial"/>
                <w:lang w:val="sk-SK"/>
              </w:rPr>
            </w:pPr>
            <w:r w:rsidRPr="00542528">
              <w:rPr>
                <w:rFonts w:asciiTheme="minorHAnsi" w:hAnsiTheme="minorHAnsi" w:cs="Arial"/>
                <w:b/>
                <w:lang w:val="sk-SK"/>
              </w:rPr>
              <w:t>Štatutárny orgán</w:t>
            </w:r>
          </w:p>
        </w:tc>
      </w:tr>
      <w:tr w:rsidR="006D0232" w:rsidRPr="00542528" w14:paraId="2700A095" w14:textId="77777777" w:rsidTr="00EB6481">
        <w:tblPrEx>
          <w:shd w:val="clear" w:color="auto" w:fill="auto"/>
        </w:tblPrEx>
        <w:tc>
          <w:tcPr>
            <w:tcW w:w="1730" w:type="pct"/>
            <w:shd w:val="clear" w:color="auto" w:fill="F2F2F2" w:themeFill="background1" w:themeFillShade="F2"/>
          </w:tcPr>
          <w:p w14:paraId="568D5DCD"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Meno a priezvisko štatutára</w:t>
            </w:r>
          </w:p>
        </w:tc>
        <w:tc>
          <w:tcPr>
            <w:tcW w:w="3270" w:type="pct"/>
            <w:shd w:val="clear" w:color="auto" w:fill="auto"/>
          </w:tcPr>
          <w:p w14:paraId="085459AB" w14:textId="77777777" w:rsidR="006D0232" w:rsidRPr="00542528" w:rsidRDefault="006D0232" w:rsidP="006D0232">
            <w:pPr>
              <w:contextualSpacing/>
              <w:rPr>
                <w:rFonts w:asciiTheme="minorHAnsi" w:hAnsiTheme="minorHAnsi" w:cs="Arial"/>
                <w:lang w:val="sk-SK"/>
              </w:rPr>
            </w:pPr>
            <w:r w:rsidRPr="00542528">
              <w:rPr>
                <w:rFonts w:asciiTheme="minorHAnsi" w:hAnsiTheme="minorHAnsi" w:cs="Arial"/>
                <w:b/>
                <w:lang w:val="sk-SK"/>
              </w:rPr>
              <w:t xml:space="preserve"> </w:t>
            </w:r>
            <w:r w:rsidRPr="00542528">
              <w:rPr>
                <w:rFonts w:asciiTheme="minorHAnsi" w:hAnsiTheme="minorHAnsi" w:cs="Arial"/>
                <w:noProof/>
                <w:lang w:val="sk-SK"/>
              </w:rPr>
              <w:t>Ing. Karol Zimmer</w:t>
            </w:r>
          </w:p>
        </w:tc>
      </w:tr>
    </w:tbl>
    <w:p w14:paraId="5E1D3517" w14:textId="77777777" w:rsidR="00BC37ED" w:rsidRPr="00542528" w:rsidRDefault="00BC37ED" w:rsidP="003078A9">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AE7F30" w:rsidRPr="00542528" w14:paraId="5E1D88E4" w14:textId="77777777" w:rsidTr="00BE24BC">
        <w:tc>
          <w:tcPr>
            <w:tcW w:w="5000" w:type="pct"/>
            <w:gridSpan w:val="2"/>
            <w:shd w:val="clear" w:color="auto" w:fill="D9D9D9" w:themeFill="background1" w:themeFillShade="D9"/>
          </w:tcPr>
          <w:p w14:paraId="218A9FB4" w14:textId="77777777" w:rsidR="00AE7F30" w:rsidRPr="00542528" w:rsidRDefault="00AE7F30" w:rsidP="002D7006">
            <w:pPr>
              <w:tabs>
                <w:tab w:val="left" w:pos="851"/>
              </w:tabs>
              <w:contextualSpacing/>
              <w:rPr>
                <w:rFonts w:ascii="Calibri" w:hAnsi="Calibri" w:cs="Arial"/>
                <w:b/>
                <w:sz w:val="28"/>
                <w:szCs w:val="28"/>
                <w:lang w:val="sk-SK"/>
              </w:rPr>
            </w:pPr>
            <w:r w:rsidRPr="00542528">
              <w:rPr>
                <w:rFonts w:ascii="Calibri" w:hAnsi="Calibri" w:cs="Arial"/>
                <w:b/>
                <w:color w:val="0063A2"/>
                <w:sz w:val="28"/>
                <w:szCs w:val="28"/>
                <w:lang w:val="sk-SK"/>
              </w:rPr>
              <w:t>Identifikácia  budúceho partnera</w:t>
            </w:r>
            <w:r w:rsidR="002E4043" w:rsidRPr="00542528">
              <w:rPr>
                <w:rStyle w:val="Odkaznapoznmkupodiarou"/>
                <w:rFonts w:ascii="Calibri" w:hAnsi="Calibri"/>
                <w:b/>
                <w:color w:val="0063A2"/>
                <w:sz w:val="28"/>
                <w:szCs w:val="28"/>
                <w:lang w:val="sk-SK"/>
              </w:rPr>
              <w:footnoteReference w:id="2"/>
            </w:r>
          </w:p>
        </w:tc>
      </w:tr>
      <w:tr w:rsidR="006D0232" w:rsidRPr="00542528" w14:paraId="15B07EAA" w14:textId="77777777" w:rsidTr="00BE24BC">
        <w:tblPrEx>
          <w:shd w:val="clear" w:color="auto" w:fill="auto"/>
        </w:tblPrEx>
        <w:tc>
          <w:tcPr>
            <w:tcW w:w="1730" w:type="pct"/>
            <w:shd w:val="clear" w:color="auto" w:fill="F2F2F2" w:themeFill="background1" w:themeFillShade="F2"/>
          </w:tcPr>
          <w:p w14:paraId="2E197E20"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Obchodné meno / názov</w:t>
            </w:r>
          </w:p>
        </w:tc>
        <w:tc>
          <w:tcPr>
            <w:tcW w:w="3270" w:type="pct"/>
            <w:vAlign w:val="center"/>
          </w:tcPr>
          <w:p w14:paraId="23086FA9" w14:textId="77777777" w:rsidR="006D0232" w:rsidRPr="00542528" w:rsidRDefault="006D0232" w:rsidP="006D0232">
            <w:pPr>
              <w:pStyle w:val="TableParagraph"/>
              <w:contextualSpacing/>
              <w:rPr>
                <w:rFonts w:asciiTheme="minorHAnsi" w:hAnsiTheme="minorHAnsi" w:cs="Arial"/>
                <w:lang w:val="sk-SK"/>
              </w:rPr>
            </w:pPr>
            <w:r w:rsidRPr="00542528">
              <w:rPr>
                <w:rFonts w:asciiTheme="minorHAnsi" w:hAnsiTheme="minorHAnsi" w:cs="Arial"/>
                <w:noProof/>
                <w:lang w:val="sk-SK"/>
              </w:rPr>
              <w:t>MPSVR SR</w:t>
            </w:r>
          </w:p>
        </w:tc>
      </w:tr>
      <w:tr w:rsidR="006D0232" w:rsidRPr="00542528" w14:paraId="63000883" w14:textId="77777777" w:rsidTr="00BE24BC">
        <w:tblPrEx>
          <w:shd w:val="clear" w:color="auto" w:fill="auto"/>
        </w:tblPrEx>
        <w:tc>
          <w:tcPr>
            <w:tcW w:w="1730" w:type="pct"/>
            <w:shd w:val="clear" w:color="auto" w:fill="F2F2F2" w:themeFill="background1" w:themeFillShade="F2"/>
          </w:tcPr>
          <w:p w14:paraId="2EF7F230"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Sídlo</w:t>
            </w:r>
          </w:p>
        </w:tc>
        <w:tc>
          <w:tcPr>
            <w:tcW w:w="3270" w:type="pct"/>
            <w:vAlign w:val="center"/>
          </w:tcPr>
          <w:p w14:paraId="7912D847" w14:textId="77777777" w:rsidR="006D0232" w:rsidRPr="00542528" w:rsidRDefault="006D0232" w:rsidP="006D0232">
            <w:pPr>
              <w:pStyle w:val="TableParagraph"/>
              <w:contextualSpacing/>
              <w:rPr>
                <w:rFonts w:asciiTheme="minorHAnsi" w:hAnsiTheme="minorHAnsi" w:cs="Arial"/>
                <w:lang w:val="sk-SK"/>
              </w:rPr>
            </w:pPr>
            <w:r w:rsidRPr="00542528">
              <w:rPr>
                <w:rFonts w:asciiTheme="minorHAnsi" w:hAnsiTheme="minorHAnsi" w:cs="Arial"/>
                <w:noProof/>
                <w:lang w:val="sk-SK"/>
              </w:rPr>
              <w:t>Špitálska 4,6,8, 812 67 Bratislava</w:t>
            </w:r>
          </w:p>
        </w:tc>
      </w:tr>
      <w:tr w:rsidR="006D0232" w:rsidRPr="00542528" w14:paraId="76FEF4C0" w14:textId="77777777" w:rsidTr="00BE24BC">
        <w:tblPrEx>
          <w:shd w:val="clear" w:color="auto" w:fill="auto"/>
        </w:tblPrEx>
        <w:tc>
          <w:tcPr>
            <w:tcW w:w="1730" w:type="pct"/>
            <w:shd w:val="clear" w:color="auto" w:fill="F2F2F2" w:themeFill="background1" w:themeFillShade="F2"/>
          </w:tcPr>
          <w:p w14:paraId="13537903"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Právna forma</w:t>
            </w:r>
          </w:p>
        </w:tc>
        <w:tc>
          <w:tcPr>
            <w:tcW w:w="3270" w:type="pct"/>
            <w:shd w:val="clear" w:color="auto" w:fill="auto"/>
            <w:vAlign w:val="center"/>
          </w:tcPr>
          <w:p w14:paraId="04561F64" w14:textId="77777777" w:rsidR="006D0232" w:rsidRPr="00542528" w:rsidRDefault="006D0232" w:rsidP="006D0232">
            <w:pPr>
              <w:pStyle w:val="TableParagraph"/>
              <w:contextualSpacing/>
              <w:rPr>
                <w:rFonts w:asciiTheme="minorHAnsi" w:hAnsiTheme="minorHAnsi" w:cs="Arial"/>
                <w:lang w:val="sk-SK"/>
              </w:rPr>
            </w:pPr>
            <w:r w:rsidRPr="00542528">
              <w:rPr>
                <w:rFonts w:asciiTheme="minorHAnsi" w:hAnsiTheme="minorHAnsi" w:cs="Arial"/>
                <w:noProof/>
                <w:lang w:val="sk-SK"/>
              </w:rPr>
              <w:t>Štátna rozpočtová organizácia</w:t>
            </w:r>
          </w:p>
        </w:tc>
      </w:tr>
      <w:tr w:rsidR="006D0232" w:rsidRPr="00542528" w14:paraId="74630EE5" w14:textId="77777777" w:rsidTr="00C72524">
        <w:tblPrEx>
          <w:shd w:val="clear" w:color="auto" w:fill="auto"/>
        </w:tblPrEx>
        <w:tc>
          <w:tcPr>
            <w:tcW w:w="1730" w:type="pct"/>
            <w:shd w:val="clear" w:color="auto" w:fill="F2F2F2" w:themeFill="background1" w:themeFillShade="F2"/>
          </w:tcPr>
          <w:p w14:paraId="2E005726" w14:textId="77777777" w:rsidR="006D0232" w:rsidRPr="00542528" w:rsidRDefault="006D0232" w:rsidP="006D0232">
            <w:pPr>
              <w:contextualSpacing/>
              <w:rPr>
                <w:rFonts w:ascii="Calibri" w:hAnsi="Calibri" w:cs="Arial"/>
                <w:b/>
                <w:color w:val="FF0000"/>
                <w:lang w:val="sk-SK"/>
              </w:rPr>
            </w:pPr>
            <w:r w:rsidRPr="00542528">
              <w:rPr>
                <w:rFonts w:ascii="Calibri" w:hAnsi="Calibri" w:cs="Arial"/>
                <w:b/>
                <w:lang w:val="sk-SK"/>
              </w:rPr>
              <w:t>IČO</w:t>
            </w:r>
          </w:p>
        </w:tc>
        <w:tc>
          <w:tcPr>
            <w:tcW w:w="3270" w:type="pct"/>
            <w:shd w:val="clear" w:color="auto" w:fill="auto"/>
            <w:vAlign w:val="center"/>
          </w:tcPr>
          <w:p w14:paraId="5E1C07C6" w14:textId="77777777" w:rsidR="006D0232" w:rsidRPr="00542528" w:rsidRDefault="006D0232" w:rsidP="006D0232">
            <w:pPr>
              <w:pStyle w:val="TableParagraph"/>
              <w:contextualSpacing/>
              <w:rPr>
                <w:rFonts w:asciiTheme="minorHAnsi" w:hAnsiTheme="minorHAnsi" w:cs="Arial"/>
                <w:color w:val="FF0000"/>
                <w:lang w:val="sk-SK"/>
              </w:rPr>
            </w:pPr>
            <w:r w:rsidRPr="00542528">
              <w:rPr>
                <w:rFonts w:asciiTheme="minorHAnsi" w:hAnsiTheme="minorHAnsi" w:cs="Arial"/>
                <w:noProof/>
                <w:lang w:val="sk-SK"/>
              </w:rPr>
              <w:t>681156</w:t>
            </w:r>
          </w:p>
        </w:tc>
      </w:tr>
      <w:tr w:rsidR="006D0232" w:rsidRPr="00542528" w14:paraId="7218D15B" w14:textId="77777777" w:rsidTr="00BE24BC">
        <w:tblPrEx>
          <w:shd w:val="clear" w:color="auto" w:fill="auto"/>
        </w:tblPrEx>
        <w:tc>
          <w:tcPr>
            <w:tcW w:w="5000" w:type="pct"/>
            <w:gridSpan w:val="2"/>
            <w:shd w:val="clear" w:color="auto" w:fill="auto"/>
            <w:vAlign w:val="center"/>
          </w:tcPr>
          <w:p w14:paraId="173F4A79" w14:textId="77777777" w:rsidR="006D0232" w:rsidRPr="00542528" w:rsidRDefault="006D0232" w:rsidP="006D0232">
            <w:pPr>
              <w:contextualSpacing/>
              <w:rPr>
                <w:rFonts w:asciiTheme="minorHAnsi" w:hAnsiTheme="minorHAnsi" w:cs="Arial"/>
                <w:lang w:val="sk-SK"/>
              </w:rPr>
            </w:pPr>
            <w:r w:rsidRPr="00542528">
              <w:rPr>
                <w:rFonts w:asciiTheme="minorHAnsi" w:hAnsiTheme="minorHAnsi" w:cs="Arial"/>
                <w:b/>
                <w:lang w:val="sk-SK"/>
              </w:rPr>
              <w:t>Štatutárny orgán</w:t>
            </w:r>
          </w:p>
        </w:tc>
      </w:tr>
      <w:tr w:rsidR="006D0232" w:rsidRPr="00542528" w14:paraId="3998EEED" w14:textId="77777777" w:rsidTr="00BE24BC">
        <w:tblPrEx>
          <w:shd w:val="clear" w:color="auto" w:fill="auto"/>
        </w:tblPrEx>
        <w:tc>
          <w:tcPr>
            <w:tcW w:w="1730" w:type="pct"/>
            <w:shd w:val="clear" w:color="auto" w:fill="F2F2F2" w:themeFill="background1" w:themeFillShade="F2"/>
          </w:tcPr>
          <w:p w14:paraId="3D248240"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Meno a priezvisko štatutára</w:t>
            </w:r>
          </w:p>
        </w:tc>
        <w:tc>
          <w:tcPr>
            <w:tcW w:w="3270" w:type="pct"/>
            <w:shd w:val="clear" w:color="auto" w:fill="auto"/>
          </w:tcPr>
          <w:p w14:paraId="3CA5A432" w14:textId="56126588" w:rsidR="006D0232" w:rsidRPr="00542528" w:rsidRDefault="001437C4" w:rsidP="001437C4">
            <w:pPr>
              <w:contextualSpacing/>
              <w:rPr>
                <w:rFonts w:asciiTheme="minorHAnsi" w:hAnsiTheme="minorHAnsi" w:cs="Arial"/>
                <w:lang w:val="sk-SK"/>
              </w:rPr>
            </w:pPr>
            <w:r>
              <w:rPr>
                <w:rFonts w:asciiTheme="minorHAnsi" w:hAnsiTheme="minorHAnsi" w:cs="Arial"/>
                <w:lang w:val="sk-SK"/>
              </w:rPr>
              <w:t>Mgr. Erik Tomáš</w:t>
            </w:r>
          </w:p>
        </w:tc>
      </w:tr>
    </w:tbl>
    <w:p w14:paraId="3B12CEFE" w14:textId="77777777" w:rsidR="00AE7F30" w:rsidRPr="00542528" w:rsidRDefault="00AE7F30" w:rsidP="00AE7F30">
      <w:pPr>
        <w:tabs>
          <w:tab w:val="left" w:pos="2701"/>
        </w:tabs>
        <w:contextualSpacing/>
        <w:rPr>
          <w:rFonts w:ascii="Calibri" w:hAnsi="Calibri" w:cs="Arial"/>
          <w:b/>
          <w:lang w:val="sk-SK"/>
        </w:rPr>
      </w:pPr>
    </w:p>
    <w:p w14:paraId="5B9BB865" w14:textId="77777777" w:rsidR="00F25B35" w:rsidRPr="00542528" w:rsidRDefault="00F25B35"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25B35" w:rsidRPr="00542528" w14:paraId="484231E8" w14:textId="77777777" w:rsidTr="00BE24BC">
        <w:trPr>
          <w:trHeight w:val="362"/>
        </w:trPr>
        <w:tc>
          <w:tcPr>
            <w:tcW w:w="5000" w:type="pct"/>
            <w:gridSpan w:val="2"/>
            <w:shd w:val="clear" w:color="auto" w:fill="D9D9D9" w:themeFill="background1" w:themeFillShade="D9"/>
          </w:tcPr>
          <w:p w14:paraId="7FFDD786" w14:textId="77777777" w:rsidR="00F25B35" w:rsidRPr="00542528" w:rsidRDefault="00F25B35" w:rsidP="00F25B35">
            <w:pPr>
              <w:tabs>
                <w:tab w:val="left" w:pos="851"/>
              </w:tabs>
              <w:contextualSpacing/>
              <w:jc w:val="both"/>
              <w:rPr>
                <w:rFonts w:ascii="Calibri" w:hAnsi="Calibri" w:cs="Arial"/>
                <w:b/>
                <w:sz w:val="28"/>
                <w:szCs w:val="28"/>
                <w:lang w:val="sk-SK"/>
              </w:rPr>
            </w:pPr>
            <w:r w:rsidRPr="00542528">
              <w:rPr>
                <w:rFonts w:ascii="Calibri" w:hAnsi="Calibri" w:cs="Arial"/>
                <w:b/>
                <w:color w:val="0063A2"/>
                <w:sz w:val="28"/>
                <w:szCs w:val="28"/>
                <w:lang w:val="sk-SK"/>
              </w:rPr>
              <w:t>Zdôvodnenie potreby NP, konkrétneho žiadateľa a partnerov</w:t>
            </w:r>
          </w:p>
        </w:tc>
      </w:tr>
      <w:tr w:rsidR="00F25B35" w:rsidRPr="00542528" w14:paraId="6289163D" w14:textId="77777777" w:rsidTr="00BE24BC">
        <w:tblPrEx>
          <w:shd w:val="clear" w:color="auto" w:fill="auto"/>
        </w:tblPrEx>
        <w:trPr>
          <w:trHeight w:val="304"/>
        </w:trPr>
        <w:tc>
          <w:tcPr>
            <w:tcW w:w="1730" w:type="pct"/>
            <w:shd w:val="clear" w:color="auto" w:fill="F2F2F2" w:themeFill="background1" w:themeFillShade="F2"/>
          </w:tcPr>
          <w:p w14:paraId="2E815F6F" w14:textId="77777777" w:rsidR="00F25B35" w:rsidRPr="00542528" w:rsidRDefault="00145884" w:rsidP="00292399">
            <w:pPr>
              <w:tabs>
                <w:tab w:val="left" w:pos="2756"/>
              </w:tabs>
              <w:spacing w:before="40" w:after="40"/>
              <w:jc w:val="both"/>
              <w:rPr>
                <w:rFonts w:ascii="Calibri" w:hAnsi="Calibri" w:cs="Arial"/>
                <w:b/>
                <w:lang w:val="sk-SK"/>
              </w:rPr>
            </w:pPr>
            <w:r w:rsidRPr="00542528">
              <w:rPr>
                <w:rFonts w:ascii="Calibri" w:hAnsi="Calibri" w:cs="Arial"/>
                <w:b/>
                <w:lang w:val="sk-SK"/>
              </w:rPr>
              <w:t>Vysvetlite, prečo je nevyhnutné realizovať NP,</w:t>
            </w:r>
            <w:r w:rsidRPr="00542528">
              <w:rPr>
                <w:lang w:val="sk-SK"/>
              </w:rPr>
              <w:t xml:space="preserve"> </w:t>
            </w:r>
            <w:r w:rsidRPr="00542528">
              <w:rPr>
                <w:rFonts w:ascii="Calibri" w:hAnsi="Calibri" w:cs="Arial"/>
                <w:b/>
                <w:lang w:val="sk-SK"/>
              </w:rPr>
              <w:t xml:space="preserve">prípadne ako budú využité výstupy projektu. </w:t>
            </w:r>
            <w:r w:rsidR="00F25B35" w:rsidRPr="00542528">
              <w:rPr>
                <w:rFonts w:ascii="Calibri" w:hAnsi="Calibri" w:cs="Arial"/>
                <w:b/>
                <w:lang w:val="sk-SK"/>
              </w:rPr>
              <w:t>Zdôvodnite čo najpodrobnejšie prečo nemôže byť projekt realizovaný prostredníctvom výzvy</w:t>
            </w:r>
            <w:r w:rsidR="001C1DC4" w:rsidRPr="00542528">
              <w:rPr>
                <w:rFonts w:ascii="Calibri" w:hAnsi="Calibri" w:cs="Arial"/>
                <w:b/>
                <w:lang w:val="sk-SK"/>
              </w:rPr>
              <w:t xml:space="preserve"> na DOP</w:t>
            </w:r>
            <w:r w:rsidR="00F25B35" w:rsidRPr="00542528">
              <w:rPr>
                <w:rFonts w:ascii="Calibri" w:hAnsi="Calibri" w:cs="Arial"/>
                <w:b/>
                <w:lang w:val="sk-SK"/>
              </w:rPr>
              <w:t xml:space="preserve"> na predkladanie žiadostí o NFP? </w:t>
            </w:r>
            <w:r w:rsidR="002B6280" w:rsidRPr="00542528">
              <w:rPr>
                <w:rFonts w:ascii="Calibri" w:hAnsi="Calibri" w:cs="Arial"/>
                <w:b/>
                <w:lang w:val="sk-SK"/>
              </w:rPr>
              <w:t>Odôvodnenie vylúčenia výberu projektu prostredníctvom výzvy (prostredníctvom „súťažného postupu“).</w:t>
            </w:r>
          </w:p>
          <w:p w14:paraId="3436EA1C" w14:textId="77777777" w:rsidR="00F25B35" w:rsidRPr="00542528" w:rsidRDefault="00292399" w:rsidP="00292399">
            <w:pPr>
              <w:contextualSpacing/>
              <w:jc w:val="both"/>
              <w:rPr>
                <w:rFonts w:ascii="Calibri" w:hAnsi="Calibri" w:cs="Arial"/>
                <w:b/>
                <w:lang w:val="sk-SK"/>
              </w:rPr>
            </w:pPr>
            <w:r w:rsidRPr="00542528">
              <w:rPr>
                <w:rFonts w:ascii="Calibri" w:hAnsi="Calibri" w:cs="Arial"/>
                <w:b/>
                <w:lang w:val="sk-SK"/>
              </w:rPr>
              <w:t xml:space="preserve">(napr. porovnanie s realizáciou prostredníctvom projektu realizovaného na základe výzvy na </w:t>
            </w:r>
            <w:r w:rsidRPr="00542528">
              <w:rPr>
                <w:rFonts w:ascii="Calibri" w:hAnsi="Calibri" w:cs="Arial"/>
                <w:b/>
                <w:lang w:val="sk-SK"/>
              </w:rPr>
              <w:lastRenderedPageBreak/>
              <w:t>DOP vzhľadom na efektívnejší spôsob napĺňania cieľov Programu Slovensko 2021 – 2027, efektívnejšie a hospodárnejšie využitie finančných prostriedkov, efektívnosť služby poskytovanej cieľovej skupine, zabezpečenie štandardov kvality a pod.).</w:t>
            </w:r>
          </w:p>
        </w:tc>
        <w:tc>
          <w:tcPr>
            <w:tcW w:w="3270" w:type="pct"/>
          </w:tcPr>
          <w:p w14:paraId="39C00445" w14:textId="77777777" w:rsidR="006D0232" w:rsidRPr="00542528" w:rsidRDefault="006D0232" w:rsidP="006D0232">
            <w:pPr>
              <w:tabs>
                <w:tab w:val="left" w:pos="2756"/>
              </w:tabs>
              <w:jc w:val="both"/>
              <w:rPr>
                <w:rFonts w:asciiTheme="minorHAnsi" w:hAnsiTheme="minorHAnsi"/>
                <w:bCs/>
                <w:noProof/>
                <w:lang w:val="sk-SK"/>
              </w:rPr>
            </w:pPr>
            <w:r w:rsidRPr="00542528">
              <w:rPr>
                <w:rFonts w:asciiTheme="minorHAnsi" w:hAnsiTheme="minorHAnsi"/>
                <w:bCs/>
                <w:noProof/>
                <w:lang w:val="sk-SK"/>
              </w:rPr>
              <w:lastRenderedPageBreak/>
              <w:t xml:space="preserve">Realizácia formou NP umožní pokračovať v podpore opatrovateľskej služby (ďalej aj „OS“) do doby zavedenia novej štátnej dávky pre odkázané osoby - príspevku na starostlivosť, ktorého zavedenie je plánované od roku 2026. </w:t>
            </w:r>
          </w:p>
          <w:p w14:paraId="1670AB94" w14:textId="77777777" w:rsidR="006D0232" w:rsidRPr="00542528" w:rsidRDefault="006D0232" w:rsidP="006D0232">
            <w:pPr>
              <w:tabs>
                <w:tab w:val="left" w:pos="2756"/>
              </w:tabs>
              <w:jc w:val="both"/>
              <w:rPr>
                <w:rFonts w:asciiTheme="minorHAnsi" w:hAnsiTheme="minorHAnsi"/>
                <w:bCs/>
                <w:noProof/>
                <w:lang w:val="sk-SK"/>
              </w:rPr>
            </w:pPr>
          </w:p>
          <w:p w14:paraId="7B72FE71" w14:textId="77777777" w:rsidR="006D0232" w:rsidRPr="00542528" w:rsidRDefault="006D0232" w:rsidP="006D0232">
            <w:pPr>
              <w:tabs>
                <w:tab w:val="left" w:pos="2756"/>
              </w:tabs>
              <w:jc w:val="both"/>
              <w:rPr>
                <w:rFonts w:asciiTheme="minorHAnsi" w:hAnsiTheme="minorHAnsi"/>
                <w:bCs/>
                <w:noProof/>
                <w:lang w:val="sk-SK"/>
              </w:rPr>
            </w:pPr>
            <w:r w:rsidRPr="00542528">
              <w:rPr>
                <w:rFonts w:asciiTheme="minorHAnsi" w:hAnsiTheme="minorHAnsi"/>
                <w:bCs/>
                <w:noProof/>
                <w:lang w:val="sk-SK"/>
              </w:rPr>
              <w:t>Zároveň sa  žiadateľ - Ústredie práce, sociálnych vecí a rodiny SR (ďalej len ÚPSVR), ktorý bude od roku 2026 vyplácať túto štátnu dávku prostredníctvom úradov práce, sociálnych vecí a</w:t>
            </w:r>
            <w:r w:rsidR="00D4433D" w:rsidRPr="00542528">
              <w:rPr>
                <w:rFonts w:asciiTheme="minorHAnsi" w:hAnsiTheme="minorHAnsi"/>
                <w:bCs/>
                <w:noProof/>
                <w:lang w:val="sk-SK"/>
              </w:rPr>
              <w:t> </w:t>
            </w:r>
            <w:r w:rsidRPr="00542528">
              <w:rPr>
                <w:rFonts w:asciiTheme="minorHAnsi" w:hAnsiTheme="minorHAnsi"/>
                <w:bCs/>
                <w:noProof/>
                <w:lang w:val="sk-SK"/>
              </w:rPr>
              <w:t>rodiny</w:t>
            </w:r>
            <w:r w:rsidR="00D4433D" w:rsidRPr="00542528">
              <w:rPr>
                <w:rFonts w:asciiTheme="minorHAnsi" w:hAnsiTheme="minorHAnsi"/>
                <w:bCs/>
                <w:noProof/>
                <w:lang w:val="sk-SK"/>
              </w:rPr>
              <w:t xml:space="preserve"> (ďalej aj úrady PSVR)</w:t>
            </w:r>
            <w:r w:rsidRPr="00542528">
              <w:rPr>
                <w:rFonts w:asciiTheme="minorHAnsi" w:hAnsiTheme="minorHAnsi"/>
                <w:bCs/>
                <w:noProof/>
                <w:lang w:val="sk-SK"/>
              </w:rPr>
              <w:t>, bude môcť pripraviť na túto závažnú a inovatívnu zmenu a pilotne overíť individualizované vyplácanie tohto príspevku prijímateľovi sociálnej služby.</w:t>
            </w:r>
          </w:p>
          <w:p w14:paraId="05981F4E" w14:textId="77777777" w:rsidR="006D0232" w:rsidRPr="00542528" w:rsidRDefault="006D0232" w:rsidP="006D0232">
            <w:pPr>
              <w:tabs>
                <w:tab w:val="left" w:pos="2756"/>
              </w:tabs>
              <w:jc w:val="both"/>
              <w:rPr>
                <w:rFonts w:asciiTheme="minorHAnsi" w:hAnsiTheme="minorHAnsi"/>
                <w:bCs/>
                <w:noProof/>
                <w:lang w:val="sk-SK"/>
              </w:rPr>
            </w:pPr>
          </w:p>
          <w:p w14:paraId="37F59654" w14:textId="77777777" w:rsidR="006D0232" w:rsidRPr="00542528" w:rsidRDefault="006D0232" w:rsidP="006D0232">
            <w:pPr>
              <w:tabs>
                <w:tab w:val="left" w:pos="2756"/>
              </w:tabs>
              <w:jc w:val="both"/>
              <w:rPr>
                <w:rFonts w:asciiTheme="minorHAnsi" w:hAnsiTheme="minorHAnsi"/>
                <w:bCs/>
                <w:noProof/>
                <w:lang w:val="sk-SK"/>
              </w:rPr>
            </w:pPr>
            <w:r w:rsidRPr="00542528">
              <w:rPr>
                <w:rFonts w:asciiTheme="minorHAnsi" w:hAnsiTheme="minorHAnsi"/>
                <w:bCs/>
                <w:noProof/>
                <w:lang w:val="sk-SK"/>
              </w:rPr>
              <w:t xml:space="preserve">S ohľadom na uvedený cieľ nie je možné stanovené ciele dosiahnuť dopytovo-orientovanými projektmi. </w:t>
            </w:r>
          </w:p>
          <w:p w14:paraId="6394E7AF" w14:textId="77777777" w:rsidR="00F25B35" w:rsidRPr="00542528" w:rsidRDefault="00F25B35" w:rsidP="00BE24BC">
            <w:pPr>
              <w:tabs>
                <w:tab w:val="left" w:pos="2756"/>
              </w:tabs>
              <w:rPr>
                <w:rFonts w:asciiTheme="minorHAnsi" w:hAnsiTheme="minorHAnsi"/>
                <w:b/>
                <w:lang w:val="sk-SK"/>
              </w:rPr>
            </w:pPr>
          </w:p>
        </w:tc>
      </w:tr>
      <w:tr w:rsidR="00F25B35" w:rsidRPr="00542528" w14:paraId="22C2B1B7" w14:textId="77777777" w:rsidTr="00BE24BC">
        <w:tblPrEx>
          <w:shd w:val="clear" w:color="auto" w:fill="auto"/>
        </w:tblPrEx>
        <w:tc>
          <w:tcPr>
            <w:tcW w:w="1730" w:type="pct"/>
            <w:shd w:val="clear" w:color="auto" w:fill="F2F2F2" w:themeFill="background1" w:themeFillShade="F2"/>
          </w:tcPr>
          <w:p w14:paraId="4027110E" w14:textId="77777777" w:rsidR="00F25B35" w:rsidRPr="00542528" w:rsidRDefault="00F25B35" w:rsidP="00292399">
            <w:pPr>
              <w:contextualSpacing/>
              <w:jc w:val="both"/>
              <w:rPr>
                <w:rFonts w:ascii="Calibri" w:hAnsi="Calibri" w:cs="Arial"/>
                <w:b/>
                <w:lang w:val="sk-SK"/>
              </w:rPr>
            </w:pPr>
            <w:r w:rsidRPr="00542528">
              <w:rPr>
                <w:rFonts w:ascii="Calibri" w:hAnsi="Calibri" w:cs="Arial"/>
                <w:b/>
                <w:lang w:val="sk-SK"/>
              </w:rPr>
              <w:lastRenderedPageBreak/>
              <w:t>Dôvod určenia budúceho žiadateľa národného projektu.</w:t>
            </w:r>
            <w:r w:rsidRPr="00542528">
              <w:rPr>
                <w:rStyle w:val="Odkaznapoznmkupodiarou"/>
                <w:rFonts w:ascii="Calibri" w:hAnsi="Calibri"/>
                <w:b/>
                <w:lang w:val="sk-SK"/>
              </w:rPr>
              <w:footnoteReference w:id="3"/>
            </w:r>
            <w:r w:rsidRPr="00542528">
              <w:rPr>
                <w:rFonts w:ascii="Calibri" w:hAnsi="Calibri" w:cs="Arial"/>
                <w:b/>
                <w:lang w:val="sk-SK"/>
              </w:rPr>
              <w:t xml:space="preserve"> Má budúci žiadateľ osobitné, jedinečné kompetencie na implementáciu aktivít národného projektu priamo </w:t>
            </w:r>
          </w:p>
          <w:p w14:paraId="35C61955" w14:textId="77777777" w:rsidR="00F25B35" w:rsidRPr="00542528" w:rsidRDefault="00F25B35" w:rsidP="00292399">
            <w:pPr>
              <w:contextualSpacing/>
              <w:jc w:val="both"/>
              <w:rPr>
                <w:rFonts w:ascii="Calibri" w:hAnsi="Calibri" w:cs="Arial"/>
                <w:b/>
                <w:lang w:val="sk-SK"/>
              </w:rPr>
            </w:pPr>
            <w:r w:rsidRPr="00542528">
              <w:rPr>
                <w:rFonts w:ascii="Calibri" w:hAnsi="Calibri" w:cs="Arial"/>
                <w:b/>
                <w:lang w:val="sk-SK"/>
              </w:rPr>
              <w:t>zo zákona, osobitných právnych predpisov</w:t>
            </w:r>
            <w:r w:rsidR="00627A6C" w:rsidRPr="00542528">
              <w:rPr>
                <w:rFonts w:ascii="Calibri" w:hAnsi="Calibri" w:cs="Arial"/>
                <w:b/>
                <w:lang w:val="sk-SK"/>
              </w:rPr>
              <w:t>, resp. má budúci žiadateľ jedinečné postavenie na trhu a/alebo jedinečnú expertízu či kompetencie?</w:t>
            </w:r>
          </w:p>
        </w:tc>
        <w:tc>
          <w:tcPr>
            <w:tcW w:w="3270" w:type="pct"/>
            <w:shd w:val="clear" w:color="auto" w:fill="auto"/>
          </w:tcPr>
          <w:p w14:paraId="0BC6A427" w14:textId="77777777" w:rsidR="006D0232" w:rsidRPr="00542528" w:rsidRDefault="00D4433D" w:rsidP="006D0232">
            <w:pPr>
              <w:contextualSpacing/>
              <w:jc w:val="both"/>
              <w:rPr>
                <w:rFonts w:asciiTheme="minorHAnsi" w:hAnsiTheme="minorHAnsi" w:cs="Arial"/>
                <w:noProof/>
                <w:lang w:val="sk-SK"/>
              </w:rPr>
            </w:pPr>
            <w:r w:rsidRPr="00542528">
              <w:rPr>
                <w:rFonts w:asciiTheme="minorHAnsi" w:hAnsiTheme="minorHAnsi" w:cs="Arial"/>
                <w:b/>
                <w:noProof/>
                <w:lang w:val="sk-SK"/>
              </w:rPr>
              <w:t>Ú</w:t>
            </w:r>
            <w:r w:rsidR="006D0232" w:rsidRPr="00542528">
              <w:rPr>
                <w:rFonts w:asciiTheme="minorHAnsi" w:hAnsiTheme="minorHAnsi" w:cs="Arial"/>
                <w:b/>
                <w:noProof/>
                <w:lang w:val="sk-SK"/>
              </w:rPr>
              <w:t>PSVR</w:t>
            </w:r>
            <w:r w:rsidR="006D0232" w:rsidRPr="00542528">
              <w:rPr>
                <w:rFonts w:asciiTheme="minorHAnsi" w:hAnsiTheme="minorHAnsi" w:cs="Arial"/>
                <w:noProof/>
                <w:lang w:val="sk-SK"/>
              </w:rPr>
              <w:t xml:space="preserve"> podľa § 4 ods. 6 písm. a) bod 5 zákona o orgánoch štátnej správy v oblasti sociálnych vecí vykonáva štátnu správu v oblasti sociálnych vecí a služieb zamestnanosti na úseku služieb zamestnanosti a podľa § 4 ods. 6 písm. a) bod 7 zákona o orgánoch štátnej správy na úseku prípravy a realizácie projektov a programov financovaných zo štátneho rozpočtu, z prostriedkov Európskej únie a spolufinancovaných zo štátneho rozpočtu alebo z iných zdrojov. Úrad  práce, sociálnych vecí a rodiny (ďalej len „Úrad</w:t>
            </w:r>
            <w:r w:rsidRPr="00542528">
              <w:rPr>
                <w:rFonts w:asciiTheme="minorHAnsi" w:hAnsiTheme="minorHAnsi" w:cs="Arial"/>
                <w:noProof/>
                <w:lang w:val="sk-SK"/>
              </w:rPr>
              <w:t xml:space="preserve"> PSVR</w:t>
            </w:r>
            <w:r w:rsidR="006D0232" w:rsidRPr="00542528">
              <w:rPr>
                <w:rFonts w:asciiTheme="minorHAnsi" w:hAnsiTheme="minorHAnsi" w:cs="Arial"/>
                <w:noProof/>
                <w:lang w:val="sk-SK"/>
              </w:rPr>
              <w:t xml:space="preserve">“) podľa § 5 odsek 7, písm. a) bod 5 zákona o orgánoch štátnej správy v oblasti sociálnych vecí  vykonáva štátnu správu v oblasti sociálnych vecí a služieb zamestnanosti na úseku služieb zamestnanosti a podľa § 5 ods. 7 písm. a) bod 7 zákona o orgánoch štátnej správy v oblasti sociálnych vecí  na úseku prípravy a realizácie projektov a programov financovaných zo štátneho rozpočtu, z prostriedkov Európskej únie a spolufinancovaných zo štátneho rozpočtu alebo z iných zdrojov. </w:t>
            </w:r>
          </w:p>
          <w:p w14:paraId="5E943093" w14:textId="77777777" w:rsidR="006D0232" w:rsidRPr="00542528" w:rsidRDefault="006D0232" w:rsidP="006D0232">
            <w:pPr>
              <w:contextualSpacing/>
              <w:jc w:val="both"/>
              <w:rPr>
                <w:rFonts w:asciiTheme="minorHAnsi" w:hAnsiTheme="minorHAnsi" w:cs="Arial"/>
                <w:noProof/>
                <w:lang w:val="sk-SK"/>
              </w:rPr>
            </w:pPr>
          </w:p>
          <w:p w14:paraId="76187162" w14:textId="77777777" w:rsidR="00F25B35" w:rsidRPr="00542528" w:rsidRDefault="006D0232">
            <w:pPr>
              <w:contextualSpacing/>
              <w:jc w:val="both"/>
              <w:rPr>
                <w:rFonts w:asciiTheme="minorHAnsi" w:hAnsiTheme="minorHAnsi" w:cs="Arial"/>
                <w:highlight w:val="yellow"/>
                <w:lang w:val="sk-SK"/>
              </w:rPr>
            </w:pPr>
            <w:r w:rsidRPr="00542528">
              <w:rPr>
                <w:rFonts w:asciiTheme="minorHAnsi" w:hAnsiTheme="minorHAnsi" w:cs="Arial"/>
                <w:noProof/>
                <w:lang w:val="sk-SK"/>
              </w:rPr>
              <w:t xml:space="preserve">O nároku na príspevok na starostlivosť, ktorý bude predstavovať po prijatí nového systému financovania sociálnych služieb štátnu dávku, budú po prijatej legislatívnej úprave rozhodovať úrady </w:t>
            </w:r>
            <w:r w:rsidR="00D4433D" w:rsidRPr="00542528">
              <w:rPr>
                <w:rFonts w:asciiTheme="minorHAnsi" w:hAnsiTheme="minorHAnsi" w:cs="Arial"/>
                <w:noProof/>
                <w:lang w:val="sk-SK"/>
              </w:rPr>
              <w:t>PSVR</w:t>
            </w:r>
            <w:r w:rsidRPr="00542528">
              <w:rPr>
                <w:rFonts w:asciiTheme="minorHAnsi" w:hAnsiTheme="minorHAnsi" w:cs="Arial"/>
                <w:noProof/>
                <w:lang w:val="sk-SK"/>
              </w:rPr>
              <w:t>, ktoré ju budú aj vyplácať prijímateľom sociálnej služby.</w:t>
            </w:r>
            <w:r w:rsidRPr="00542528">
              <w:rPr>
                <w:rFonts w:cs="Arial"/>
                <w:lang w:val="sk-SK"/>
              </w:rPr>
              <w:t xml:space="preserve"> Z</w:t>
            </w:r>
            <w:r w:rsidRPr="00542528">
              <w:rPr>
                <w:rFonts w:asciiTheme="minorHAnsi" w:hAnsiTheme="minorHAnsi" w:cs="Arial"/>
                <w:noProof/>
                <w:lang w:val="sk-SK"/>
              </w:rPr>
              <w:t xml:space="preserve"> uvedeného dôvodu je Ú</w:t>
            </w:r>
            <w:r w:rsidR="00D4433D" w:rsidRPr="00542528">
              <w:rPr>
                <w:rFonts w:asciiTheme="minorHAnsi" w:hAnsiTheme="minorHAnsi" w:cs="Arial"/>
                <w:noProof/>
                <w:lang w:val="sk-SK"/>
              </w:rPr>
              <w:t>PSVR</w:t>
            </w:r>
            <w:r w:rsidRPr="00542528">
              <w:rPr>
                <w:rFonts w:asciiTheme="minorHAnsi" w:hAnsiTheme="minorHAnsi" w:cs="Arial"/>
                <w:noProof/>
                <w:lang w:val="sk-SK"/>
              </w:rPr>
              <w:t xml:space="preserve"> logicky určené ako žiadateľ a budúci prijímateľ NP. Počas implementácie projektu si </w:t>
            </w:r>
            <w:r w:rsidR="00BB78CB" w:rsidRPr="00542528">
              <w:rPr>
                <w:rFonts w:asciiTheme="minorHAnsi" w:hAnsiTheme="minorHAnsi" w:cs="Arial"/>
                <w:noProof/>
                <w:lang w:val="sk-SK"/>
              </w:rPr>
              <w:t>Ú</w:t>
            </w:r>
            <w:r w:rsidRPr="00542528">
              <w:rPr>
                <w:rFonts w:asciiTheme="minorHAnsi" w:hAnsiTheme="minorHAnsi" w:cs="Arial"/>
                <w:noProof/>
                <w:lang w:val="sk-SK"/>
              </w:rPr>
              <w:t xml:space="preserve">PSVR nastaví a otestuje procesy, overí administratívnu náročnosť, zabezpečí potrebné personálne kapacity a prispôsobí informačné systémy na uvedený účel.   </w:t>
            </w:r>
          </w:p>
        </w:tc>
      </w:tr>
      <w:tr w:rsidR="00F25B35" w:rsidRPr="00542528" w14:paraId="39F384B3" w14:textId="77777777" w:rsidTr="00BE24BC">
        <w:tblPrEx>
          <w:shd w:val="clear" w:color="auto" w:fill="auto"/>
        </w:tblPrEx>
        <w:tc>
          <w:tcPr>
            <w:tcW w:w="1730" w:type="pct"/>
            <w:shd w:val="clear" w:color="auto" w:fill="F2F2F2" w:themeFill="background1" w:themeFillShade="F2"/>
          </w:tcPr>
          <w:p w14:paraId="22288FBA" w14:textId="77777777" w:rsidR="00816FE0" w:rsidRPr="00542528" w:rsidRDefault="00F25B35" w:rsidP="00292399">
            <w:pPr>
              <w:contextualSpacing/>
              <w:jc w:val="both"/>
              <w:rPr>
                <w:rFonts w:ascii="Calibri" w:hAnsi="Calibri" w:cs="Arial"/>
                <w:b/>
                <w:lang w:val="sk-SK"/>
              </w:rPr>
            </w:pPr>
            <w:r w:rsidRPr="00542528">
              <w:rPr>
                <w:rFonts w:ascii="Calibri" w:hAnsi="Calibri" w:cs="Arial"/>
                <w:b/>
                <w:lang w:val="sk-SK"/>
              </w:rPr>
              <w:t>Zdôvodnenie potreby partnera národného projektu (ak relevantné)</w:t>
            </w:r>
            <w:r w:rsidRPr="00542528">
              <w:rPr>
                <w:rStyle w:val="Odkaznapoznmkupodiarou"/>
                <w:rFonts w:ascii="Calibri" w:hAnsi="Calibri"/>
                <w:b/>
                <w:lang w:val="sk-SK"/>
              </w:rPr>
              <w:footnoteReference w:id="4"/>
            </w:r>
            <w:r w:rsidR="00816FE0" w:rsidRPr="00542528">
              <w:rPr>
                <w:rFonts w:ascii="Calibri" w:hAnsi="Calibri" w:cs="Arial"/>
                <w:b/>
                <w:lang w:val="sk-SK"/>
              </w:rPr>
              <w:t xml:space="preserve">. </w:t>
            </w:r>
          </w:p>
          <w:p w14:paraId="091E88AC" w14:textId="77777777" w:rsidR="00816FE0" w:rsidRPr="00542528" w:rsidRDefault="00816FE0" w:rsidP="00292399">
            <w:pPr>
              <w:contextualSpacing/>
              <w:jc w:val="both"/>
              <w:rPr>
                <w:rFonts w:ascii="Calibri" w:hAnsi="Calibri" w:cs="Arial"/>
                <w:b/>
                <w:lang w:val="sk-SK"/>
              </w:rPr>
            </w:pPr>
            <w:r w:rsidRPr="00542528">
              <w:rPr>
                <w:rFonts w:ascii="Calibri" w:hAnsi="Calibri" w:cs="Arial"/>
                <w:b/>
                <w:lang w:val="sk-SK"/>
              </w:rPr>
              <w:t>Uveďte kritériá pre výber partnera</w:t>
            </w:r>
            <w:r w:rsidRPr="00542528">
              <w:rPr>
                <w:rStyle w:val="Odkaznapoznmkupodiarou"/>
                <w:rFonts w:ascii="Calibri" w:hAnsi="Calibri"/>
                <w:b/>
                <w:lang w:val="sk-SK"/>
              </w:rPr>
              <w:footnoteReference w:id="5"/>
            </w:r>
            <w:r w:rsidRPr="00542528">
              <w:rPr>
                <w:rFonts w:ascii="Calibri" w:hAnsi="Calibri" w:cs="Arial"/>
                <w:b/>
                <w:lang w:val="sk-SK"/>
              </w:rPr>
              <w:t xml:space="preserve">. </w:t>
            </w:r>
          </w:p>
          <w:p w14:paraId="736DE781" w14:textId="77777777" w:rsidR="00816FE0" w:rsidRPr="00542528" w:rsidRDefault="00816FE0" w:rsidP="00292399">
            <w:pPr>
              <w:contextualSpacing/>
              <w:jc w:val="both"/>
              <w:rPr>
                <w:rFonts w:ascii="Calibri" w:hAnsi="Calibri" w:cs="Arial"/>
                <w:b/>
                <w:lang w:val="sk-SK"/>
              </w:rPr>
            </w:pPr>
            <w:r w:rsidRPr="00542528">
              <w:rPr>
                <w:rFonts w:ascii="Calibri" w:hAnsi="Calibri" w:cs="Arial"/>
                <w:b/>
                <w:lang w:val="sk-SK"/>
              </w:rPr>
              <w:t xml:space="preserve">Má partner </w:t>
            </w:r>
            <w:r w:rsidR="00627A6C" w:rsidRPr="00542528">
              <w:rPr>
                <w:rFonts w:ascii="Calibri" w:hAnsi="Calibri" w:cs="Arial"/>
                <w:b/>
                <w:lang w:val="sk-SK"/>
              </w:rPr>
              <w:t>jedinečné</w:t>
            </w:r>
            <w:r w:rsidRPr="00542528">
              <w:rPr>
                <w:rFonts w:ascii="Calibri" w:hAnsi="Calibri" w:cs="Arial"/>
                <w:b/>
                <w:lang w:val="sk-SK"/>
              </w:rPr>
              <w:t xml:space="preserve"> postavenie </w:t>
            </w:r>
          </w:p>
          <w:p w14:paraId="5A572278" w14:textId="77777777" w:rsidR="00F25B35" w:rsidRPr="00542528" w:rsidRDefault="00816FE0" w:rsidP="00292399">
            <w:pPr>
              <w:contextualSpacing/>
              <w:jc w:val="both"/>
              <w:rPr>
                <w:rFonts w:ascii="Calibri" w:hAnsi="Calibri" w:cs="Arial"/>
                <w:b/>
                <w:lang w:val="sk-SK"/>
              </w:rPr>
            </w:pPr>
            <w:r w:rsidRPr="00542528">
              <w:rPr>
                <w:rFonts w:ascii="Calibri" w:hAnsi="Calibri" w:cs="Arial"/>
                <w:b/>
                <w:lang w:val="sk-SK"/>
              </w:rPr>
              <w:t>na implementáciu týchto aktivít? (áno/nie) Ak áno, na akom základe?</w:t>
            </w:r>
            <w:r w:rsidR="001F47BB" w:rsidRPr="00542528">
              <w:rPr>
                <w:rStyle w:val="Odkaznapoznmkupodiarou"/>
                <w:rFonts w:ascii="Calibri" w:hAnsi="Calibri"/>
                <w:b/>
                <w:lang w:val="sk-SK"/>
              </w:rPr>
              <w:footnoteReference w:id="6"/>
            </w:r>
          </w:p>
        </w:tc>
        <w:tc>
          <w:tcPr>
            <w:tcW w:w="3270" w:type="pct"/>
            <w:shd w:val="clear" w:color="auto" w:fill="auto"/>
          </w:tcPr>
          <w:p w14:paraId="5BD230EE" w14:textId="77777777" w:rsidR="006D0232" w:rsidRPr="00542528" w:rsidRDefault="006D0232" w:rsidP="006D0232">
            <w:pPr>
              <w:contextualSpacing/>
              <w:jc w:val="both"/>
              <w:rPr>
                <w:rFonts w:asciiTheme="minorHAnsi" w:hAnsiTheme="minorHAnsi" w:cs="Arial"/>
                <w:b/>
                <w:noProof/>
                <w:lang w:val="sk-SK"/>
              </w:rPr>
            </w:pPr>
            <w:r w:rsidRPr="00542528">
              <w:rPr>
                <w:rFonts w:asciiTheme="minorHAnsi" w:hAnsiTheme="minorHAnsi" w:cs="Arial"/>
                <w:b/>
                <w:noProof/>
                <w:lang w:val="sk-SK"/>
              </w:rPr>
              <w:t>MPSVR SR</w:t>
            </w:r>
          </w:p>
          <w:p w14:paraId="29AC0469" w14:textId="77777777" w:rsidR="006D0232" w:rsidRPr="00542528" w:rsidRDefault="006D0232" w:rsidP="006D0232">
            <w:pPr>
              <w:contextualSpacing/>
              <w:jc w:val="both"/>
              <w:rPr>
                <w:rFonts w:asciiTheme="minorHAnsi" w:hAnsiTheme="minorHAnsi" w:cs="Arial"/>
                <w:noProof/>
                <w:lang w:val="sk-SK"/>
              </w:rPr>
            </w:pPr>
            <w:r w:rsidRPr="00542528">
              <w:rPr>
                <w:rFonts w:asciiTheme="minorHAnsi" w:hAnsiTheme="minorHAnsi" w:cs="Arial"/>
                <w:noProof/>
                <w:lang w:val="sk-SK"/>
              </w:rPr>
              <w:t xml:space="preserve">V zmysle Programu Slovensko je predkladaný zámer NP súčasťou reformných plánov v oblasti dlhodobej sociálno-zdravotnej starostlivosti, ktoré majú prispieť k  lepšej dostupnosti starostlivosti prostredníctvom osobných rozpočtov. Vzhľadom na paralelne prebiehajúce aktivity v rámci Plánu obnovy a odolnosti </w:t>
            </w:r>
            <w:r w:rsidR="00BB78CB" w:rsidRPr="00542528">
              <w:rPr>
                <w:rFonts w:asciiTheme="minorHAnsi" w:hAnsiTheme="minorHAnsi" w:cs="Arial"/>
                <w:noProof/>
                <w:lang w:val="sk-SK"/>
              </w:rPr>
              <w:t xml:space="preserve">SR </w:t>
            </w:r>
            <w:r w:rsidRPr="00542528">
              <w:rPr>
                <w:rFonts w:asciiTheme="minorHAnsi" w:hAnsiTheme="minorHAnsi" w:cs="Arial"/>
                <w:noProof/>
                <w:lang w:val="sk-SK"/>
              </w:rPr>
              <w:t xml:space="preserve">je potrebné zabezpečiť vzájomnú synergiu týchto intervencií. </w:t>
            </w:r>
          </w:p>
          <w:p w14:paraId="473203D7" w14:textId="77777777" w:rsidR="006D0232" w:rsidRPr="00542528" w:rsidRDefault="006D0232" w:rsidP="006D0232">
            <w:pPr>
              <w:contextualSpacing/>
              <w:jc w:val="both"/>
              <w:rPr>
                <w:rFonts w:asciiTheme="minorHAnsi" w:hAnsiTheme="minorHAnsi" w:cs="Arial"/>
                <w:noProof/>
                <w:lang w:val="sk-SK"/>
              </w:rPr>
            </w:pPr>
          </w:p>
          <w:p w14:paraId="64CA24D2" w14:textId="77777777" w:rsidR="00F25B35" w:rsidRPr="00542528" w:rsidRDefault="006D0232" w:rsidP="006D0232">
            <w:pPr>
              <w:contextualSpacing/>
              <w:jc w:val="both"/>
              <w:rPr>
                <w:rFonts w:asciiTheme="minorHAnsi" w:hAnsiTheme="minorHAnsi" w:cs="Arial"/>
                <w:b/>
                <w:lang w:val="sk-SK"/>
              </w:rPr>
            </w:pPr>
            <w:r w:rsidRPr="00542528">
              <w:rPr>
                <w:rFonts w:asciiTheme="minorHAnsi" w:hAnsiTheme="minorHAnsi" w:cs="Arial"/>
                <w:noProof/>
                <w:lang w:val="sk-SK"/>
              </w:rPr>
              <w:t xml:space="preserve">Zapojenie MPSVR SR bude prostredníctvom Sekcie sociálnej politiky (SSP) a Sekcie informatiky (SI). SSP je tvorcom politiky v oblasti sociálnych služieb. Je tiež špecificky tvorcom politiky v oblasti reforiem súvisiacich s Plánom obnovy a odolnosti pre oblasti Dostupnej a kvalitnej dlhodobej sociálno-zdravotnej starostlivosti, kde je MPSVR SR vykonávateľom aj súvisiacej reformy integrácie a financovania zdravotnej a sociálnej </w:t>
            </w:r>
            <w:r w:rsidRPr="00542528">
              <w:rPr>
                <w:rFonts w:asciiTheme="minorHAnsi" w:hAnsiTheme="minorHAnsi" w:cs="Arial"/>
                <w:noProof/>
                <w:lang w:val="sk-SK"/>
              </w:rPr>
              <w:lastRenderedPageBreak/>
              <w:t xml:space="preserve">starostlivosti. Sekcia informatiky je zodpovedná za vedenie, správu a riešenia úloh v oblasti  prípravy zavedených ako aj nových informačných systémov a implementácií dátových rozhraní v rámci rezortu práce, sociálnych vecí a rodiny SR.   </w:t>
            </w:r>
          </w:p>
        </w:tc>
      </w:tr>
    </w:tbl>
    <w:p w14:paraId="4E369CE5" w14:textId="77777777" w:rsidR="00AE7F30" w:rsidRPr="00542528" w:rsidRDefault="00AE7F30" w:rsidP="00292399">
      <w:pPr>
        <w:tabs>
          <w:tab w:val="left" w:pos="2701"/>
        </w:tabs>
        <w:contextualSpacing/>
        <w:jc w:val="both"/>
        <w:rPr>
          <w:rFonts w:ascii="Calibri" w:hAnsi="Calibri" w:cs="Arial"/>
          <w:b/>
          <w:lang w:val="sk-SK"/>
        </w:rPr>
      </w:pPr>
    </w:p>
    <w:tbl>
      <w:tblPr>
        <w:tblStyle w:val="Mriekatabuky"/>
        <w:tblW w:w="5000" w:type="pct"/>
        <w:tblLook w:val="04A0" w:firstRow="1" w:lastRow="0" w:firstColumn="1" w:lastColumn="0" w:noHBand="0" w:noVBand="1"/>
      </w:tblPr>
      <w:tblGrid>
        <w:gridCol w:w="3573"/>
        <w:gridCol w:w="6754"/>
      </w:tblGrid>
      <w:tr w:rsidR="002C5CAF" w:rsidRPr="00542528" w14:paraId="685A16A5" w14:textId="77777777" w:rsidTr="00C72524">
        <w:tc>
          <w:tcPr>
            <w:tcW w:w="1730" w:type="pct"/>
            <w:shd w:val="clear" w:color="auto" w:fill="F2F2F2" w:themeFill="background1" w:themeFillShade="F2"/>
          </w:tcPr>
          <w:p w14:paraId="202DDD2D" w14:textId="77777777" w:rsidR="001D42AC" w:rsidRPr="00542528" w:rsidRDefault="002C5CAF" w:rsidP="007B22D8">
            <w:pPr>
              <w:contextualSpacing/>
              <w:jc w:val="both"/>
              <w:rPr>
                <w:rFonts w:ascii="Calibri" w:hAnsi="Calibri" w:cs="Arial"/>
                <w:b/>
                <w:lang w:val="sk-SK"/>
              </w:rPr>
            </w:pPr>
            <w:r w:rsidRPr="00542528">
              <w:rPr>
                <w:rFonts w:ascii="Calibri" w:hAnsi="Calibri" w:cs="Arial"/>
                <w:b/>
                <w:lang w:val="sk-SK"/>
              </w:rPr>
              <w:t>Uveďte akým spôsobom boli do prípravy NP zapojení relevantní partneri v súlade s článkom 8 nariadenia o spoločných ustanoveniach</w:t>
            </w:r>
            <w:r w:rsidRPr="00542528">
              <w:rPr>
                <w:rStyle w:val="Odkaznapoznmkupodiarou"/>
                <w:rFonts w:ascii="Calibri" w:hAnsi="Calibri"/>
                <w:b/>
                <w:lang w:val="sk-SK"/>
              </w:rPr>
              <w:footnoteReference w:id="7"/>
            </w:r>
            <w:r w:rsidRPr="00542528">
              <w:rPr>
                <w:rFonts w:ascii="Calibri" w:hAnsi="Calibri" w:cs="Arial"/>
                <w:b/>
                <w:lang w:val="sk-SK"/>
              </w:rPr>
              <w:t xml:space="preserve">. </w:t>
            </w:r>
            <w:r w:rsidR="00292399" w:rsidRPr="00542528">
              <w:rPr>
                <w:rFonts w:ascii="Calibri" w:hAnsi="Calibri" w:cs="Arial"/>
                <w:b/>
                <w:lang w:val="sk-SK"/>
              </w:rPr>
              <w:t>V prípade, ak žiadateľ spolupracoval s partnermi už pri príprave zámeru NP aj s partnermi, uvedie informáciu o ich zapojení v tejto časti.</w:t>
            </w:r>
            <w:r w:rsidRPr="00542528">
              <w:rPr>
                <w:rFonts w:ascii="Calibri" w:hAnsi="Calibri" w:cs="Arial"/>
                <w:b/>
                <w:lang w:val="sk-SK"/>
              </w:rPr>
              <w:t xml:space="preserve">  V prípade nezapojenia partnerov do prípravy NP, uveďte dôvody ich nezapojenia.</w:t>
            </w:r>
            <w:r w:rsidR="001D42AC" w:rsidRPr="00542528">
              <w:rPr>
                <w:rFonts w:ascii="Calibri" w:hAnsi="Calibri" w:cs="Arial"/>
                <w:b/>
                <w:lang w:val="sk-SK"/>
              </w:rPr>
              <w:t xml:space="preserve"> Konkrétne ide o:</w:t>
            </w:r>
          </w:p>
          <w:p w14:paraId="1A8AD4FA" w14:textId="77777777" w:rsidR="001D42AC" w:rsidRPr="00542528" w:rsidRDefault="001D42AC" w:rsidP="007B22D8">
            <w:pPr>
              <w:contextualSpacing/>
              <w:jc w:val="both"/>
              <w:rPr>
                <w:rFonts w:ascii="Calibri" w:hAnsi="Calibri" w:cs="Arial"/>
                <w:b/>
                <w:lang w:val="sk-SK"/>
              </w:rPr>
            </w:pPr>
            <w:r w:rsidRPr="00542528">
              <w:rPr>
                <w:rFonts w:ascii="Calibri" w:hAnsi="Calibri" w:cs="Arial"/>
                <w:b/>
                <w:lang w:val="sk-SK"/>
              </w:rPr>
              <w:t>regionálne, miestne, mestské a ostatné orgány verejnej správy;</w:t>
            </w:r>
          </w:p>
          <w:p w14:paraId="5B193530" w14:textId="77777777" w:rsidR="001D42AC" w:rsidRPr="00542528" w:rsidRDefault="001D42AC" w:rsidP="007B22D8">
            <w:pPr>
              <w:contextualSpacing/>
              <w:jc w:val="both"/>
              <w:rPr>
                <w:rFonts w:ascii="Calibri" w:hAnsi="Calibri" w:cs="Arial"/>
                <w:b/>
                <w:lang w:val="sk-SK"/>
              </w:rPr>
            </w:pPr>
            <w:r w:rsidRPr="00542528">
              <w:rPr>
                <w:rFonts w:ascii="Calibri" w:hAnsi="Calibri" w:cs="Arial"/>
                <w:b/>
                <w:lang w:val="sk-SK"/>
              </w:rPr>
              <w:t>hospodárskych a sociálnych partnerov; občiansku spoločnosť;</w:t>
            </w:r>
          </w:p>
          <w:p w14:paraId="711A5F61" w14:textId="77777777" w:rsidR="002C5CAF" w:rsidRPr="00542528" w:rsidRDefault="001D42AC" w:rsidP="007B22D8">
            <w:pPr>
              <w:contextualSpacing/>
              <w:jc w:val="both"/>
              <w:rPr>
                <w:rFonts w:ascii="Calibri" w:hAnsi="Calibri" w:cs="Arial"/>
                <w:b/>
                <w:lang w:val="sk-SK"/>
              </w:rPr>
            </w:pPr>
            <w:r w:rsidRPr="00542528">
              <w:rPr>
                <w:rFonts w:ascii="Calibri" w:hAnsi="Calibri" w:cs="Arial"/>
                <w:b/>
                <w:lang w:val="sk-SK"/>
              </w:rPr>
              <w:t>výskumné organizácie a univerzity.</w:t>
            </w:r>
          </w:p>
        </w:tc>
        <w:tc>
          <w:tcPr>
            <w:tcW w:w="3270" w:type="pct"/>
            <w:shd w:val="clear" w:color="auto" w:fill="auto"/>
          </w:tcPr>
          <w:p w14:paraId="1BCA107D" w14:textId="77777777" w:rsidR="006D0232" w:rsidRPr="00542528" w:rsidRDefault="006D0232" w:rsidP="006D0232">
            <w:pPr>
              <w:contextualSpacing/>
              <w:jc w:val="both"/>
              <w:rPr>
                <w:rFonts w:asciiTheme="minorHAnsi" w:hAnsiTheme="minorHAnsi" w:cs="Arial"/>
                <w:highlight w:val="yellow"/>
                <w:lang w:val="sk-SK"/>
              </w:rPr>
            </w:pPr>
            <w:r w:rsidRPr="00542528">
              <w:rPr>
                <w:rFonts w:asciiTheme="minorHAnsi" w:hAnsiTheme="minorHAnsi" w:cs="Arial"/>
                <w:iCs/>
                <w:lang w:val="sk-SK"/>
              </w:rPr>
              <w:t xml:space="preserve">Do prípravy zámeru národného projektu boli zapojení relevantní zainteresovaní aktéri, zástupcovia občianskej spoločnosti, a to prostredníctvom konzultačného workshopu organizovaného  MPSVR SR v spolupráci s Úradom splnomocnenca vlády SR pre občiansku spoločnosť.  Zástupcovia jednotlivých partnerov, vrátane zástupcov občianskej spoločnosti budú pripomienkovať a schvaľovať zámer NP aj  v rámci  Komisie pri Monitorovacom výbore pre Program Slovensko 2021 – 2027 pre Cieľ 4 politiky súdržnosti EÚ Sociálnejšia a </w:t>
            </w:r>
            <w:proofErr w:type="spellStart"/>
            <w:r w:rsidRPr="00542528">
              <w:rPr>
                <w:rFonts w:asciiTheme="minorHAnsi" w:hAnsiTheme="minorHAnsi" w:cs="Arial"/>
                <w:iCs/>
                <w:lang w:val="sk-SK"/>
              </w:rPr>
              <w:t>inkluzívnejšia</w:t>
            </w:r>
            <w:proofErr w:type="spellEnd"/>
            <w:r w:rsidRPr="00542528">
              <w:rPr>
                <w:rFonts w:asciiTheme="minorHAnsi" w:hAnsiTheme="minorHAnsi" w:cs="Arial"/>
                <w:iCs/>
                <w:lang w:val="sk-SK"/>
              </w:rPr>
              <w:t xml:space="preserve"> Európa implementujúca Európsky pilier sociálnych práv.</w:t>
            </w:r>
          </w:p>
          <w:p w14:paraId="31E755D1" w14:textId="77777777" w:rsidR="006D0232" w:rsidRPr="00542528" w:rsidRDefault="006D0232" w:rsidP="006D0232">
            <w:pPr>
              <w:contextualSpacing/>
              <w:jc w:val="both"/>
              <w:rPr>
                <w:rFonts w:asciiTheme="minorHAnsi" w:hAnsiTheme="minorHAnsi" w:cs="Arial"/>
                <w:noProof/>
                <w:lang w:val="sk-SK"/>
              </w:rPr>
            </w:pPr>
          </w:p>
          <w:p w14:paraId="12D3F491" w14:textId="77777777" w:rsidR="002C5CAF" w:rsidRPr="00542528" w:rsidRDefault="006D0232" w:rsidP="006D0232">
            <w:pPr>
              <w:contextualSpacing/>
              <w:jc w:val="both"/>
              <w:rPr>
                <w:rFonts w:asciiTheme="minorHAnsi" w:hAnsiTheme="minorHAnsi" w:cs="Arial"/>
                <w:highlight w:val="yellow"/>
                <w:lang w:val="sk-SK"/>
              </w:rPr>
            </w:pPr>
            <w:r w:rsidRPr="00542528">
              <w:rPr>
                <w:rFonts w:asciiTheme="minorHAnsi" w:hAnsiTheme="minorHAnsi" w:cs="Arial"/>
                <w:noProof/>
                <w:lang w:val="sk-SK"/>
              </w:rPr>
              <w:t xml:space="preserve">Participácia relevantných partnerov bola zabezpečená prezentovaním pokračovania podpory terénnej OS na pracovnej skupine súvisiacej s prípravou reformy finacovania sociálnych služieb. Taktiež bol cieľ Zámeru nového NP prezentovaný na záverečnej konferencii v rámci NP Podpora rozvoja a dostupnosti terénnej OS s názvom „Opatrovanie doma“ . Na záverečnej konferencii v rámci NP „Centrá sociálnych služieb ako nástroj viacúrovňového partnerstva pri poskytovaní dlhodobej starostlivosti na komunitnej úrovni na Slovensku“ boli rovnako vznesené námety na obsah NP.    </w:t>
            </w:r>
          </w:p>
        </w:tc>
      </w:tr>
      <w:tr w:rsidR="00EB320E" w:rsidRPr="00542528" w14:paraId="4E25DA87" w14:textId="77777777" w:rsidTr="00C72524">
        <w:tc>
          <w:tcPr>
            <w:tcW w:w="1730" w:type="pct"/>
            <w:shd w:val="clear" w:color="auto" w:fill="F2F2F2" w:themeFill="background1" w:themeFillShade="F2"/>
          </w:tcPr>
          <w:p w14:paraId="6323AC14" w14:textId="77777777" w:rsidR="00EB320E" w:rsidRPr="00542528" w:rsidRDefault="00EB320E" w:rsidP="007B22D8">
            <w:pPr>
              <w:contextualSpacing/>
              <w:jc w:val="both"/>
              <w:rPr>
                <w:rFonts w:ascii="Calibri" w:hAnsi="Calibri" w:cs="Arial"/>
                <w:b/>
                <w:lang w:val="sk-SK"/>
              </w:rPr>
            </w:pPr>
            <w:r w:rsidRPr="00542528">
              <w:rPr>
                <w:rFonts w:ascii="Calibri" w:hAnsi="Calibri" w:cs="Arial"/>
                <w:b/>
                <w:lang w:val="sk-SK"/>
              </w:rPr>
              <w:t>Projekt so špecifickým určením pre marginalizované rómske komunity</w:t>
            </w:r>
            <w:r w:rsidR="001D42AC" w:rsidRPr="00542528">
              <w:rPr>
                <w:rFonts w:ascii="Calibri" w:hAnsi="Calibri" w:cs="Arial"/>
                <w:b/>
                <w:lang w:val="sk-SK"/>
              </w:rPr>
              <w:t>.</w:t>
            </w:r>
            <w:r w:rsidR="002B6280" w:rsidRPr="00542528">
              <w:rPr>
                <w:rStyle w:val="Odkaznapoznmkupodiarou"/>
                <w:rFonts w:ascii="Calibri" w:hAnsi="Calibri"/>
                <w:b/>
                <w:lang w:val="sk-SK"/>
              </w:rPr>
              <w:footnoteReference w:id="8"/>
            </w:r>
          </w:p>
        </w:tc>
        <w:sdt>
          <w:sdtPr>
            <w:rPr>
              <w:rStyle w:val="tl5"/>
              <w:rFonts w:asciiTheme="minorHAnsi" w:hAnsiTheme="minorHAnsi" w:cstheme="minorHAnsi"/>
              <w:sz w:val="24"/>
              <w:lang w:val="sk-SK"/>
            </w:rPr>
            <w:id w:val="708383973"/>
            <w:placeholder>
              <w:docPart w:val="F77EDED30F5643639C433DBFF4F44442"/>
            </w:placeholder>
            <w:comboBox>
              <w:listItem w:value="Vyberte položku."/>
              <w:listItem w:displayText="áno" w:value="áno"/>
              <w:listItem w:displayText="čiastočne" w:value="čiastočne"/>
              <w:listItem w:displayText="nie" w:value="nie"/>
            </w:comboBox>
          </w:sdtPr>
          <w:sdtEndPr>
            <w:rPr>
              <w:rStyle w:val="Predvolenpsmoodseku"/>
              <w:sz w:val="22"/>
            </w:rPr>
          </w:sdtEndPr>
          <w:sdtContent>
            <w:tc>
              <w:tcPr>
                <w:tcW w:w="3270" w:type="pct"/>
                <w:shd w:val="clear" w:color="auto" w:fill="auto"/>
              </w:tcPr>
              <w:p w14:paraId="6A8D69EF" w14:textId="77777777" w:rsidR="00EB320E" w:rsidRPr="00542528" w:rsidRDefault="006D0232" w:rsidP="00C72524">
                <w:pPr>
                  <w:contextualSpacing/>
                  <w:rPr>
                    <w:rFonts w:asciiTheme="minorHAnsi" w:hAnsiTheme="minorHAnsi" w:cs="Arial"/>
                    <w:highlight w:val="yellow"/>
                    <w:lang w:val="sk-SK"/>
                  </w:rPr>
                </w:pPr>
                <w:r w:rsidRPr="00542528">
                  <w:rPr>
                    <w:rStyle w:val="tl5"/>
                    <w:rFonts w:asciiTheme="minorHAnsi" w:hAnsiTheme="minorHAnsi" w:cstheme="minorHAnsi"/>
                    <w:sz w:val="24"/>
                    <w:lang w:val="sk-SK"/>
                  </w:rPr>
                  <w:t>nie</w:t>
                </w:r>
              </w:p>
            </w:tc>
          </w:sdtContent>
        </w:sdt>
      </w:tr>
    </w:tbl>
    <w:p w14:paraId="1D3D4BAE" w14:textId="77777777" w:rsidR="002C5CAF" w:rsidRPr="00542528" w:rsidRDefault="002C5CAF" w:rsidP="00AE7F30">
      <w:pPr>
        <w:tabs>
          <w:tab w:val="left" w:pos="2701"/>
        </w:tabs>
        <w:contextualSpacing/>
        <w:rPr>
          <w:rFonts w:ascii="Calibri" w:hAnsi="Calibri" w:cs="Arial"/>
          <w:b/>
          <w:lang w:val="sk-SK"/>
        </w:rPr>
      </w:pPr>
    </w:p>
    <w:p w14:paraId="538D157F" w14:textId="77777777" w:rsidR="00F25B35" w:rsidRPr="00542528" w:rsidRDefault="00F25B35" w:rsidP="00AE7F30">
      <w:pPr>
        <w:tabs>
          <w:tab w:val="left" w:pos="2701"/>
        </w:tabs>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542528" w14:paraId="1F1A3AFE" w14:textId="77777777" w:rsidTr="00612A4E">
        <w:trPr>
          <w:trHeight w:val="362"/>
        </w:trPr>
        <w:tc>
          <w:tcPr>
            <w:tcW w:w="5000" w:type="pct"/>
            <w:gridSpan w:val="2"/>
            <w:shd w:val="clear" w:color="auto" w:fill="D9D9D9" w:themeFill="background1" w:themeFillShade="D9"/>
          </w:tcPr>
          <w:p w14:paraId="667E8752" w14:textId="77777777" w:rsidR="00B8332B" w:rsidRPr="00542528" w:rsidRDefault="00A70221" w:rsidP="002D7006">
            <w:pPr>
              <w:tabs>
                <w:tab w:val="left" w:pos="851"/>
              </w:tabs>
              <w:contextualSpacing/>
              <w:jc w:val="both"/>
              <w:rPr>
                <w:rFonts w:ascii="Calibri" w:hAnsi="Calibri" w:cs="Arial"/>
                <w:b/>
                <w:sz w:val="28"/>
                <w:szCs w:val="28"/>
                <w:lang w:val="sk-SK"/>
              </w:rPr>
            </w:pPr>
            <w:r w:rsidRPr="00542528">
              <w:rPr>
                <w:rFonts w:ascii="Calibri" w:hAnsi="Calibri" w:cs="Arial"/>
                <w:b/>
                <w:color w:val="0063A2"/>
                <w:sz w:val="28"/>
                <w:szCs w:val="28"/>
                <w:lang w:val="sk-SK"/>
              </w:rPr>
              <w:t>Identifikácia</w:t>
            </w:r>
            <w:r w:rsidRPr="00542528">
              <w:rPr>
                <w:rFonts w:ascii="Calibri" w:hAnsi="Calibri" w:cs="Arial"/>
                <w:b/>
                <w:color w:val="0063A2"/>
                <w:spacing w:val="1"/>
                <w:sz w:val="28"/>
                <w:szCs w:val="28"/>
                <w:lang w:val="sk-SK"/>
              </w:rPr>
              <w:t xml:space="preserve"> </w:t>
            </w:r>
            <w:r w:rsidRPr="00542528">
              <w:rPr>
                <w:rFonts w:ascii="Calibri" w:hAnsi="Calibri" w:cs="Arial"/>
                <w:b/>
                <w:color w:val="0063A2"/>
                <w:sz w:val="28"/>
                <w:szCs w:val="28"/>
                <w:lang w:val="sk-SK"/>
              </w:rPr>
              <w:t>projektu</w:t>
            </w:r>
          </w:p>
        </w:tc>
      </w:tr>
      <w:tr w:rsidR="006D0232" w:rsidRPr="00542528" w14:paraId="01009E35" w14:textId="77777777" w:rsidTr="00830285">
        <w:tblPrEx>
          <w:shd w:val="clear" w:color="auto" w:fill="auto"/>
        </w:tblPrEx>
        <w:trPr>
          <w:trHeight w:val="304"/>
        </w:trPr>
        <w:tc>
          <w:tcPr>
            <w:tcW w:w="1730" w:type="pct"/>
            <w:shd w:val="clear" w:color="auto" w:fill="F2F2F2" w:themeFill="background1" w:themeFillShade="F2"/>
          </w:tcPr>
          <w:p w14:paraId="4C55F2D2"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Názov projektu/akronym</w:t>
            </w:r>
          </w:p>
        </w:tc>
        <w:tc>
          <w:tcPr>
            <w:tcW w:w="3270" w:type="pct"/>
          </w:tcPr>
          <w:p w14:paraId="1851463F" w14:textId="77777777" w:rsidR="006D0232" w:rsidRPr="00542528" w:rsidRDefault="006D0232" w:rsidP="006D0232">
            <w:pPr>
              <w:tabs>
                <w:tab w:val="left" w:pos="2756"/>
              </w:tabs>
              <w:rPr>
                <w:rFonts w:asciiTheme="minorHAnsi" w:hAnsiTheme="minorHAnsi"/>
                <w:b/>
                <w:lang w:val="sk-SK"/>
              </w:rPr>
            </w:pPr>
            <w:r w:rsidRPr="00542528">
              <w:rPr>
                <w:rFonts w:ascii="Calibri" w:hAnsi="Calibri" w:cs="Arial"/>
                <w:b/>
                <w:noProof/>
                <w:lang w:val="sk-SK"/>
              </w:rPr>
              <w:t>Podpora opatrovateľskej služby (NP POS)</w:t>
            </w:r>
          </w:p>
        </w:tc>
      </w:tr>
      <w:tr w:rsidR="006D0232" w:rsidRPr="00542528" w14:paraId="55494AF4" w14:textId="77777777" w:rsidTr="00830285">
        <w:tblPrEx>
          <w:shd w:val="clear" w:color="auto" w:fill="auto"/>
        </w:tblPrEx>
        <w:tc>
          <w:tcPr>
            <w:tcW w:w="1730" w:type="pct"/>
            <w:shd w:val="clear" w:color="auto" w:fill="F2F2F2" w:themeFill="background1" w:themeFillShade="F2"/>
          </w:tcPr>
          <w:p w14:paraId="0FC1F707"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NACE projektu</w:t>
            </w:r>
            <w:r w:rsidRPr="00542528">
              <w:rPr>
                <w:rStyle w:val="Odkaznapoznmkupodiarou"/>
                <w:rFonts w:ascii="Calibri" w:hAnsi="Calibri"/>
                <w:b/>
                <w:lang w:val="sk-SK"/>
              </w:rPr>
              <w:footnoteReference w:id="9"/>
            </w:r>
          </w:p>
        </w:tc>
        <w:tc>
          <w:tcPr>
            <w:tcW w:w="3270" w:type="pct"/>
            <w:shd w:val="clear" w:color="auto" w:fill="auto"/>
          </w:tcPr>
          <w:p w14:paraId="1F2E7B9F" w14:textId="77777777" w:rsidR="006D0232" w:rsidRPr="00542528" w:rsidRDefault="006D0232" w:rsidP="006D0232">
            <w:pPr>
              <w:contextualSpacing/>
              <w:rPr>
                <w:rFonts w:asciiTheme="minorHAnsi" w:hAnsiTheme="minorHAnsi" w:cs="Arial"/>
                <w:highlight w:val="yellow"/>
                <w:lang w:val="sk-SK"/>
              </w:rPr>
            </w:pPr>
            <w:r w:rsidRPr="00542528">
              <w:rPr>
                <w:rFonts w:asciiTheme="minorHAnsi" w:hAnsiTheme="minorHAnsi" w:cs="Arial"/>
                <w:noProof/>
                <w:lang w:val="sk-SK"/>
              </w:rPr>
              <w:t>88990 - Ostatná sociálna starostlivosť bez ubytovania i. n.</w:t>
            </w:r>
          </w:p>
        </w:tc>
      </w:tr>
      <w:tr w:rsidR="006D0232" w:rsidRPr="00542528" w14:paraId="133002F2" w14:textId="77777777" w:rsidTr="00BC2C9A">
        <w:tblPrEx>
          <w:shd w:val="clear" w:color="auto" w:fill="auto"/>
        </w:tblPrEx>
        <w:tc>
          <w:tcPr>
            <w:tcW w:w="1730" w:type="pct"/>
            <w:shd w:val="clear" w:color="auto" w:fill="F2F2F2" w:themeFill="background1" w:themeFillShade="F2"/>
          </w:tcPr>
          <w:p w14:paraId="77CD6012"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Štátna pomoc</w:t>
            </w:r>
          </w:p>
        </w:tc>
        <w:tc>
          <w:tcPr>
            <w:tcW w:w="3270" w:type="pct"/>
            <w:shd w:val="clear" w:color="auto" w:fill="auto"/>
          </w:tcPr>
          <w:p w14:paraId="1CEB8A94" w14:textId="3CFDE5A9" w:rsidR="006D0232" w:rsidRPr="00542528" w:rsidRDefault="00746857" w:rsidP="00746857">
            <w:pPr>
              <w:contextualSpacing/>
              <w:rPr>
                <w:rFonts w:asciiTheme="minorHAnsi" w:hAnsiTheme="minorHAnsi"/>
                <w:noProof/>
                <w:lang w:val="sk-SK"/>
              </w:rPr>
            </w:pPr>
            <w:r w:rsidRPr="00542528">
              <w:rPr>
                <w:rFonts w:asciiTheme="minorHAnsi" w:hAnsiTheme="minorHAnsi"/>
                <w:noProof/>
                <w:lang w:val="sk-SK"/>
              </w:rPr>
              <w:t>Schéma štátnej pomoci na podporu poskytovania príspevkov na opatrovateľskú službu ako súčasť systémovej zmeny opatrovateľskej služby (schéma štátnej pomoci vo forme náhrady za služby všeobecného hospodárskeho záujmu)</w:t>
            </w:r>
            <w:r w:rsidRPr="00542528" w:rsidDel="00746857">
              <w:rPr>
                <w:rFonts w:asciiTheme="minorHAnsi" w:hAnsiTheme="minorHAnsi"/>
                <w:noProof/>
                <w:lang w:val="sk-SK"/>
              </w:rPr>
              <w:t xml:space="preserve"> </w:t>
            </w:r>
          </w:p>
        </w:tc>
      </w:tr>
      <w:tr w:rsidR="006D0232" w:rsidRPr="00542528" w14:paraId="3F8E7B00" w14:textId="77777777" w:rsidTr="00830285">
        <w:tblPrEx>
          <w:shd w:val="clear" w:color="auto" w:fill="auto"/>
        </w:tblPrEx>
        <w:tc>
          <w:tcPr>
            <w:tcW w:w="1730" w:type="pct"/>
            <w:shd w:val="clear" w:color="auto" w:fill="F2F2F2" w:themeFill="background1" w:themeFillShade="F2"/>
          </w:tcPr>
          <w:p w14:paraId="33EDB3B7"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Kategórie regiónov</w:t>
            </w:r>
          </w:p>
        </w:tc>
        <w:tc>
          <w:tcPr>
            <w:tcW w:w="3270" w:type="pct"/>
            <w:shd w:val="clear" w:color="auto" w:fill="auto"/>
          </w:tcPr>
          <w:p w14:paraId="411436FE" w14:textId="77777777" w:rsidR="006D0232" w:rsidRPr="00542528" w:rsidRDefault="006D0232" w:rsidP="006D0232">
            <w:pPr>
              <w:contextualSpacing/>
              <w:jc w:val="both"/>
              <w:rPr>
                <w:rFonts w:asciiTheme="minorHAnsi" w:hAnsiTheme="minorHAnsi" w:cstheme="minorHAnsi"/>
                <w:lang w:val="sk-SK"/>
              </w:rPr>
            </w:pPr>
            <w:r w:rsidRPr="00542528">
              <w:rPr>
                <w:rFonts w:asciiTheme="minorHAnsi" w:hAnsiTheme="minorHAnsi" w:cstheme="minorHAnsi"/>
                <w:noProof/>
                <w:lang w:val="sk-SK"/>
              </w:rPr>
              <w:t>VRR, MRR</w:t>
            </w:r>
          </w:p>
        </w:tc>
      </w:tr>
      <w:tr w:rsidR="006D0232" w:rsidRPr="00542528" w14:paraId="3908B8AF" w14:textId="77777777" w:rsidTr="00830285">
        <w:tblPrEx>
          <w:shd w:val="clear" w:color="auto" w:fill="auto"/>
        </w:tblPrEx>
        <w:tc>
          <w:tcPr>
            <w:tcW w:w="1730" w:type="pct"/>
            <w:shd w:val="clear" w:color="auto" w:fill="F2F2F2" w:themeFill="background1" w:themeFillShade="F2"/>
          </w:tcPr>
          <w:p w14:paraId="581188D6" w14:textId="77777777" w:rsidR="006D0232" w:rsidRPr="00542528" w:rsidRDefault="006D0232" w:rsidP="006D0232">
            <w:pPr>
              <w:contextualSpacing/>
              <w:rPr>
                <w:rFonts w:ascii="Calibri" w:hAnsi="Calibri" w:cs="Arial"/>
                <w:b/>
                <w:lang w:val="sk-SK"/>
              </w:rPr>
            </w:pPr>
            <w:r w:rsidRPr="00542528">
              <w:rPr>
                <w:rFonts w:ascii="Calibri" w:hAnsi="Calibri" w:cs="Arial"/>
                <w:b/>
                <w:lang w:val="sk-SK"/>
              </w:rPr>
              <w:t>Projekt s relevanciou k Integrovaným územným stratégiám</w:t>
            </w:r>
          </w:p>
        </w:tc>
        <w:tc>
          <w:tcPr>
            <w:tcW w:w="3270" w:type="pct"/>
          </w:tcPr>
          <w:p w14:paraId="33BB71C7" w14:textId="77777777" w:rsidR="006D0232" w:rsidRPr="00542528" w:rsidRDefault="006D0232" w:rsidP="006D0232">
            <w:pPr>
              <w:tabs>
                <w:tab w:val="left" w:pos="33"/>
              </w:tabs>
              <w:contextualSpacing/>
              <w:rPr>
                <w:rFonts w:asciiTheme="minorHAnsi" w:hAnsiTheme="minorHAnsi" w:cstheme="minorHAnsi"/>
                <w:lang w:val="sk-SK"/>
              </w:rPr>
            </w:pPr>
            <w:r w:rsidRPr="00542528">
              <w:rPr>
                <w:rFonts w:asciiTheme="minorHAnsi" w:hAnsiTheme="minorHAnsi" w:cstheme="minorHAnsi"/>
                <w:lang w:val="sk-SK"/>
              </w:rPr>
              <w:t>ÁNO / NIE</w:t>
            </w:r>
            <w:r w:rsidRPr="00542528">
              <w:rPr>
                <w:rFonts w:asciiTheme="minorHAnsi" w:hAnsiTheme="minorHAnsi" w:cstheme="minorHAnsi"/>
                <w:i/>
                <w:lang w:val="sk-SK"/>
              </w:rPr>
              <w:t xml:space="preserve"> (resp. ak je zameranie projektu IUS pole je automaticky áno)  </w:t>
            </w:r>
          </w:p>
        </w:tc>
      </w:tr>
      <w:tr w:rsidR="006D0232" w:rsidRPr="00542528" w14:paraId="5F37880C" w14:textId="77777777" w:rsidTr="00830285">
        <w:tblPrEx>
          <w:shd w:val="clear" w:color="auto" w:fill="auto"/>
        </w:tblPrEx>
        <w:tc>
          <w:tcPr>
            <w:tcW w:w="1730" w:type="pct"/>
            <w:shd w:val="clear" w:color="auto" w:fill="F2F2F2" w:themeFill="background1" w:themeFillShade="F2"/>
          </w:tcPr>
          <w:p w14:paraId="1EA1DFCD" w14:textId="77777777" w:rsidR="006D0232" w:rsidRPr="00542528" w:rsidRDefault="006D0232" w:rsidP="006D0232">
            <w:pPr>
              <w:contextualSpacing/>
              <w:jc w:val="both"/>
              <w:rPr>
                <w:rFonts w:ascii="Calibri" w:hAnsi="Calibri" w:cs="Arial"/>
                <w:b/>
                <w:lang w:val="sk-SK"/>
              </w:rPr>
            </w:pPr>
            <w:r w:rsidRPr="00542528">
              <w:rPr>
                <w:rFonts w:ascii="Calibri" w:hAnsi="Calibri" w:cs="Arial"/>
                <w:b/>
                <w:lang w:val="sk-SK"/>
              </w:rPr>
              <w:t>Projekt s relevanciou k Udržateľnému rozvoju miest</w:t>
            </w:r>
          </w:p>
        </w:tc>
        <w:tc>
          <w:tcPr>
            <w:tcW w:w="3270" w:type="pct"/>
          </w:tcPr>
          <w:p w14:paraId="4313873A" w14:textId="77777777" w:rsidR="006D0232" w:rsidRPr="00542528" w:rsidRDefault="006D0232" w:rsidP="006D0232">
            <w:pPr>
              <w:contextualSpacing/>
              <w:rPr>
                <w:rFonts w:asciiTheme="minorHAnsi" w:hAnsiTheme="minorHAnsi" w:cstheme="minorHAnsi"/>
                <w:lang w:val="sk-SK"/>
              </w:rPr>
            </w:pPr>
            <w:r w:rsidRPr="00542528">
              <w:rPr>
                <w:rFonts w:asciiTheme="minorHAnsi" w:hAnsiTheme="minorHAnsi" w:cstheme="minorHAnsi"/>
                <w:lang w:val="sk-SK"/>
              </w:rPr>
              <w:t xml:space="preserve">NIE </w:t>
            </w:r>
            <w:r w:rsidRPr="00542528">
              <w:rPr>
                <w:rFonts w:asciiTheme="minorHAnsi" w:hAnsiTheme="minorHAnsi" w:cstheme="minorHAnsi"/>
                <w:i/>
                <w:lang w:val="sk-SK"/>
              </w:rPr>
              <w:t>(pokiaľ vo výzve nie je uvedené inak)</w:t>
            </w:r>
          </w:p>
        </w:tc>
      </w:tr>
      <w:tr w:rsidR="006D0232" w:rsidRPr="00542528" w14:paraId="38463BA4" w14:textId="77777777" w:rsidTr="00830285">
        <w:tblPrEx>
          <w:shd w:val="clear" w:color="auto" w:fill="auto"/>
        </w:tblPrEx>
        <w:tc>
          <w:tcPr>
            <w:tcW w:w="1730" w:type="pct"/>
            <w:shd w:val="clear" w:color="auto" w:fill="F2F2F2" w:themeFill="background1" w:themeFillShade="F2"/>
          </w:tcPr>
          <w:p w14:paraId="706B153D" w14:textId="77777777" w:rsidR="006D0232" w:rsidRPr="00542528" w:rsidRDefault="006D0232" w:rsidP="006D0232">
            <w:pPr>
              <w:contextualSpacing/>
              <w:jc w:val="both"/>
              <w:rPr>
                <w:rFonts w:ascii="Calibri" w:hAnsi="Calibri" w:cs="Arial"/>
                <w:b/>
                <w:lang w:val="sk-SK"/>
              </w:rPr>
            </w:pPr>
            <w:r w:rsidRPr="00542528">
              <w:rPr>
                <w:rFonts w:ascii="Calibri" w:hAnsi="Calibri" w:cs="Arial"/>
                <w:b/>
                <w:lang w:val="sk-SK"/>
              </w:rPr>
              <w:t>Cieľ politiky súdržnosti</w:t>
            </w:r>
          </w:p>
        </w:tc>
        <w:tc>
          <w:tcPr>
            <w:tcW w:w="3270" w:type="pct"/>
          </w:tcPr>
          <w:p w14:paraId="571AC00B" w14:textId="77777777" w:rsidR="006D0232" w:rsidRPr="00542528" w:rsidRDefault="006D0232" w:rsidP="006D0232">
            <w:pPr>
              <w:contextualSpacing/>
              <w:rPr>
                <w:rFonts w:asciiTheme="minorHAnsi" w:hAnsiTheme="minorHAnsi" w:cstheme="minorHAnsi"/>
                <w:lang w:val="sk-SK"/>
              </w:rPr>
            </w:pPr>
            <w:r w:rsidRPr="00542528">
              <w:rPr>
                <w:rFonts w:asciiTheme="minorHAnsi" w:hAnsiTheme="minorHAnsi" w:cstheme="minorHAnsi"/>
                <w:lang w:val="sk-SK"/>
              </w:rPr>
              <w:t xml:space="preserve">4 Sociálnejšia a </w:t>
            </w:r>
            <w:proofErr w:type="spellStart"/>
            <w:r w:rsidRPr="00542528">
              <w:rPr>
                <w:rFonts w:asciiTheme="minorHAnsi" w:hAnsiTheme="minorHAnsi" w:cstheme="minorHAnsi"/>
                <w:lang w:val="sk-SK"/>
              </w:rPr>
              <w:t>inkluzívnejšia</w:t>
            </w:r>
            <w:proofErr w:type="spellEnd"/>
            <w:r w:rsidRPr="00542528">
              <w:rPr>
                <w:rFonts w:asciiTheme="minorHAnsi" w:hAnsiTheme="minorHAnsi" w:cstheme="minorHAnsi"/>
                <w:lang w:val="sk-SK"/>
              </w:rPr>
              <w:t xml:space="preserve"> Európa implementujúca Európsky pilier sociálnych práv</w:t>
            </w:r>
          </w:p>
        </w:tc>
      </w:tr>
      <w:tr w:rsidR="0014498D" w:rsidRPr="00542528" w14:paraId="3E1C1F80" w14:textId="77777777" w:rsidTr="002D7006">
        <w:tblPrEx>
          <w:shd w:val="clear" w:color="auto" w:fill="auto"/>
        </w:tblPrEx>
        <w:trPr>
          <w:trHeight w:val="286"/>
        </w:trPr>
        <w:tc>
          <w:tcPr>
            <w:tcW w:w="1730" w:type="pct"/>
            <w:shd w:val="clear" w:color="auto" w:fill="F2F2F2" w:themeFill="background1" w:themeFillShade="F2"/>
          </w:tcPr>
          <w:p w14:paraId="796ACDA7" w14:textId="77777777" w:rsidR="0014498D" w:rsidRPr="00542528" w:rsidRDefault="0014498D" w:rsidP="0014498D">
            <w:pPr>
              <w:contextualSpacing/>
              <w:rPr>
                <w:rFonts w:ascii="Calibri" w:hAnsi="Calibri" w:cs="Arial"/>
                <w:b/>
                <w:lang w:val="sk-SK"/>
              </w:rPr>
            </w:pPr>
            <w:r w:rsidRPr="00542528">
              <w:rPr>
                <w:rFonts w:ascii="Calibri" w:hAnsi="Calibri" w:cs="Arial"/>
                <w:b/>
                <w:lang w:val="sk-SK"/>
              </w:rPr>
              <w:t>Program</w:t>
            </w:r>
          </w:p>
        </w:tc>
        <w:tc>
          <w:tcPr>
            <w:tcW w:w="3270" w:type="pct"/>
          </w:tcPr>
          <w:p w14:paraId="11608006" w14:textId="77777777" w:rsidR="0014498D" w:rsidRPr="00542528" w:rsidRDefault="0014498D" w:rsidP="0014498D">
            <w:pPr>
              <w:contextualSpacing/>
              <w:rPr>
                <w:rFonts w:asciiTheme="minorHAnsi" w:hAnsiTheme="minorHAnsi" w:cstheme="minorHAnsi"/>
                <w:lang w:val="sk-SK"/>
              </w:rPr>
            </w:pPr>
            <w:r w:rsidRPr="00542528">
              <w:rPr>
                <w:rFonts w:asciiTheme="minorHAnsi" w:hAnsiTheme="minorHAnsi" w:cstheme="minorHAnsi"/>
                <w:lang w:val="sk-SK"/>
              </w:rPr>
              <w:t>ITMS401000 - SK - Program Slovensko - SK - EFRR/KF/FST/ESF+</w:t>
            </w:r>
            <w:r w:rsidRPr="00542528">
              <w:rPr>
                <w:lang w:val="sk-SK"/>
              </w:rPr>
              <w:t xml:space="preserve">   </w:t>
            </w:r>
          </w:p>
        </w:tc>
      </w:tr>
      <w:tr w:rsidR="0014498D" w:rsidRPr="00542528" w14:paraId="077D6BB3" w14:textId="77777777" w:rsidTr="002D7006">
        <w:tblPrEx>
          <w:shd w:val="clear" w:color="auto" w:fill="auto"/>
        </w:tblPrEx>
        <w:trPr>
          <w:trHeight w:val="286"/>
        </w:trPr>
        <w:tc>
          <w:tcPr>
            <w:tcW w:w="1730" w:type="pct"/>
            <w:shd w:val="clear" w:color="auto" w:fill="F2F2F2" w:themeFill="background1" w:themeFillShade="F2"/>
          </w:tcPr>
          <w:p w14:paraId="57F1499D" w14:textId="77777777" w:rsidR="0014498D" w:rsidRPr="00542528" w:rsidRDefault="0014498D" w:rsidP="0014498D">
            <w:pPr>
              <w:contextualSpacing/>
              <w:rPr>
                <w:rFonts w:ascii="Calibri" w:hAnsi="Calibri" w:cs="Arial"/>
                <w:b/>
                <w:lang w:val="sk-SK"/>
              </w:rPr>
            </w:pPr>
            <w:r w:rsidRPr="00542528">
              <w:rPr>
                <w:rFonts w:ascii="Calibri" w:hAnsi="Calibri" w:cs="Arial"/>
                <w:b/>
                <w:lang w:val="sk-SK"/>
              </w:rPr>
              <w:t>Fond</w:t>
            </w:r>
          </w:p>
        </w:tc>
        <w:tc>
          <w:tcPr>
            <w:tcW w:w="3270" w:type="pct"/>
          </w:tcPr>
          <w:p w14:paraId="5EA1FD40" w14:textId="77777777" w:rsidR="0014498D" w:rsidRPr="00542528" w:rsidRDefault="0014498D" w:rsidP="0014498D">
            <w:pPr>
              <w:contextualSpacing/>
              <w:rPr>
                <w:rFonts w:asciiTheme="minorHAnsi" w:hAnsiTheme="minorHAnsi" w:cstheme="minorHAnsi"/>
                <w:lang w:val="sk-SK"/>
              </w:rPr>
            </w:pPr>
            <w:r w:rsidRPr="00542528">
              <w:rPr>
                <w:rFonts w:asciiTheme="minorHAnsi" w:hAnsiTheme="minorHAnsi" w:cstheme="minorHAnsi"/>
                <w:noProof/>
                <w:lang w:val="sk-SK"/>
              </w:rPr>
              <w:t>ESF+</w:t>
            </w:r>
          </w:p>
        </w:tc>
      </w:tr>
      <w:tr w:rsidR="0014498D" w:rsidRPr="00542528" w14:paraId="460495B3" w14:textId="77777777" w:rsidTr="00830285">
        <w:tblPrEx>
          <w:shd w:val="clear" w:color="auto" w:fill="auto"/>
        </w:tblPrEx>
        <w:tc>
          <w:tcPr>
            <w:tcW w:w="1730" w:type="pct"/>
            <w:shd w:val="clear" w:color="auto" w:fill="F2F2F2" w:themeFill="background1" w:themeFillShade="F2"/>
          </w:tcPr>
          <w:p w14:paraId="719977A2" w14:textId="77777777" w:rsidR="0014498D" w:rsidRPr="00542528" w:rsidRDefault="0014498D" w:rsidP="0014498D">
            <w:pPr>
              <w:contextualSpacing/>
              <w:rPr>
                <w:rFonts w:ascii="Calibri" w:hAnsi="Calibri" w:cs="Arial"/>
                <w:b/>
                <w:lang w:val="sk-SK"/>
              </w:rPr>
            </w:pPr>
            <w:r w:rsidRPr="00542528">
              <w:rPr>
                <w:rFonts w:ascii="Calibri" w:hAnsi="Calibri" w:cs="Arial"/>
                <w:b/>
                <w:lang w:val="sk-SK"/>
              </w:rPr>
              <w:lastRenderedPageBreak/>
              <w:t>Priorita</w:t>
            </w:r>
          </w:p>
        </w:tc>
        <w:sdt>
          <w:sdtPr>
            <w:rPr>
              <w:rStyle w:val="tl2"/>
              <w:rFonts w:cstheme="minorHAnsi"/>
              <w:sz w:val="24"/>
              <w:lang w:val="sk-SK"/>
            </w:rPr>
            <w:id w:val="780154486"/>
            <w:placeholder>
              <w:docPart w:val="B4507A37262C439BA21B291C5B8FD46F"/>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Arial" w:hAnsi="Arial"/>
              <w:sz w:val="22"/>
            </w:rPr>
          </w:sdtEndPr>
          <w:sdtContent>
            <w:tc>
              <w:tcPr>
                <w:tcW w:w="3270" w:type="pct"/>
              </w:tcPr>
              <w:p w14:paraId="278F783D" w14:textId="77777777" w:rsidR="0014498D" w:rsidRPr="00542528" w:rsidRDefault="0014498D" w:rsidP="0014498D">
                <w:pPr>
                  <w:contextualSpacing/>
                  <w:rPr>
                    <w:rFonts w:asciiTheme="minorHAnsi" w:hAnsiTheme="minorHAnsi" w:cstheme="minorHAnsi"/>
                    <w:lang w:val="sk-SK"/>
                  </w:rPr>
                </w:pPr>
                <w:r w:rsidRPr="00542528">
                  <w:rPr>
                    <w:rStyle w:val="tl2"/>
                    <w:rFonts w:cstheme="minorHAnsi"/>
                    <w:sz w:val="24"/>
                    <w:lang w:val="sk-SK"/>
                  </w:rPr>
                  <w:t>4P5 Aktívne začlenenie a dostupné služby</w:t>
                </w:r>
              </w:p>
            </w:tc>
          </w:sdtContent>
        </w:sdt>
      </w:tr>
      <w:tr w:rsidR="0014498D" w:rsidRPr="00542528" w14:paraId="5E42E8CA" w14:textId="77777777" w:rsidTr="00746857">
        <w:trPr>
          <w:trHeight w:val="1557"/>
        </w:trPr>
        <w:tc>
          <w:tcPr>
            <w:tcW w:w="1730" w:type="pct"/>
            <w:shd w:val="clear" w:color="auto" w:fill="F2F2F2" w:themeFill="background1" w:themeFillShade="F2"/>
          </w:tcPr>
          <w:p w14:paraId="38EFD031" w14:textId="77777777" w:rsidR="0014498D" w:rsidRPr="00542528" w:rsidRDefault="0014498D" w:rsidP="0014498D">
            <w:pPr>
              <w:contextualSpacing/>
              <w:rPr>
                <w:rFonts w:ascii="Calibri" w:hAnsi="Calibri" w:cs="Arial"/>
                <w:b/>
                <w:lang w:val="sk-SK"/>
              </w:rPr>
            </w:pPr>
            <w:r w:rsidRPr="00542528">
              <w:rPr>
                <w:rFonts w:ascii="Calibri" w:hAnsi="Calibri" w:cs="Arial"/>
                <w:b/>
                <w:lang w:val="sk-SK"/>
              </w:rPr>
              <w:t>Špecifický cieľ</w:t>
            </w:r>
            <w:r w:rsidRPr="00542528">
              <w:rPr>
                <w:rStyle w:val="Odkaznapoznmkupodiarou"/>
                <w:rFonts w:ascii="Calibri" w:hAnsi="Calibri"/>
                <w:b/>
                <w:lang w:val="sk-SK"/>
              </w:rPr>
              <w:footnoteReference w:id="10"/>
            </w:r>
          </w:p>
        </w:tc>
        <w:tc>
          <w:tcPr>
            <w:tcW w:w="3270" w:type="pct"/>
          </w:tcPr>
          <w:p w14:paraId="6312AB4F" w14:textId="42F5AD75" w:rsidR="0014498D" w:rsidRPr="001437C4" w:rsidRDefault="006119E6" w:rsidP="0014498D">
            <w:pPr>
              <w:contextualSpacing/>
              <w:rPr>
                <w:rFonts w:asciiTheme="minorHAnsi" w:hAnsiTheme="minorHAnsi" w:cstheme="minorHAnsi"/>
                <w:sz w:val="24"/>
                <w:szCs w:val="24"/>
                <w:lang w:val="sk-SK"/>
              </w:rPr>
            </w:pPr>
            <w:sdt>
              <w:sdtPr>
                <w:rPr>
                  <w:rStyle w:val="tl3"/>
                  <w:rFonts w:asciiTheme="minorHAnsi" w:hAnsiTheme="minorHAnsi" w:cstheme="minorHAnsi"/>
                  <w:sz w:val="24"/>
                  <w:szCs w:val="24"/>
                  <w:lang w:val="sk-SK"/>
                </w:rPr>
                <w:id w:val="1967154565"/>
                <w:placeholder>
                  <w:docPart w:val="BBAF56735F2C4CD59735C5EBEB4EE051"/>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rPr>
              </w:sdtEndPr>
              <w:sdtContent>
                <w:r w:rsidR="0014498D" w:rsidRPr="001437C4">
                  <w:rPr>
                    <w:rStyle w:val="tl3"/>
                    <w:rFonts w:asciiTheme="minorHAnsi" w:hAnsiTheme="minorHAnsi" w:cstheme="minorHAnsi"/>
                    <w:sz w:val="24"/>
                    <w:szCs w:val="24"/>
                    <w:lang w:val="sk-SK"/>
                  </w:rPr>
                  <w:t>ESO4.11 Zlepšovanie rovného a včasného prístupu ku kvalitným, udržateľným a cenovo dostupným službám vrátane služieb, ktoré podporujú prístup k bývaniu a individualizovanú starostlivosť vrátane zdravotnej starostlivosti; modernizácia systémov sociálnej och</w:t>
                </w:r>
              </w:sdtContent>
            </w:sdt>
            <w:proofErr w:type="spellStart"/>
            <w:r w:rsidR="001437C4" w:rsidRPr="001437C4">
              <w:rPr>
                <w:rFonts w:asciiTheme="minorHAnsi" w:hAnsiTheme="minorHAnsi" w:cstheme="minorHAnsi"/>
                <w:sz w:val="24"/>
                <w:szCs w:val="24"/>
              </w:rPr>
              <w:t>rany</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vrátane</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podpory</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prístupu</w:t>
            </w:r>
            <w:proofErr w:type="spellEnd"/>
            <w:r w:rsidR="001437C4" w:rsidRPr="001437C4">
              <w:rPr>
                <w:rFonts w:asciiTheme="minorHAnsi" w:hAnsiTheme="minorHAnsi" w:cstheme="minorHAnsi"/>
                <w:sz w:val="24"/>
                <w:szCs w:val="24"/>
              </w:rPr>
              <w:t xml:space="preserve"> k </w:t>
            </w:r>
            <w:proofErr w:type="spellStart"/>
            <w:r w:rsidR="001437C4" w:rsidRPr="001437C4">
              <w:rPr>
                <w:rFonts w:asciiTheme="minorHAnsi" w:hAnsiTheme="minorHAnsi" w:cstheme="minorHAnsi"/>
                <w:sz w:val="24"/>
                <w:szCs w:val="24"/>
              </w:rPr>
              <w:t>sociálnej</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ochrane</w:t>
            </w:r>
            <w:proofErr w:type="spellEnd"/>
            <w:r w:rsidR="001437C4" w:rsidRPr="001437C4">
              <w:rPr>
                <w:rFonts w:asciiTheme="minorHAnsi" w:hAnsiTheme="minorHAnsi" w:cstheme="minorHAnsi"/>
                <w:sz w:val="24"/>
                <w:szCs w:val="24"/>
              </w:rPr>
              <w:t xml:space="preserve">, s </w:t>
            </w:r>
            <w:proofErr w:type="spellStart"/>
            <w:r w:rsidR="001437C4" w:rsidRPr="001437C4">
              <w:rPr>
                <w:rFonts w:asciiTheme="minorHAnsi" w:hAnsiTheme="minorHAnsi" w:cstheme="minorHAnsi"/>
                <w:sz w:val="24"/>
                <w:szCs w:val="24"/>
              </w:rPr>
              <w:t>osobitným</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zameraním</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na</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deti</w:t>
            </w:r>
            <w:proofErr w:type="spellEnd"/>
            <w:r w:rsidR="001437C4" w:rsidRPr="001437C4">
              <w:rPr>
                <w:rFonts w:asciiTheme="minorHAnsi" w:hAnsiTheme="minorHAnsi" w:cstheme="minorHAnsi"/>
                <w:sz w:val="24"/>
                <w:szCs w:val="24"/>
              </w:rPr>
              <w:t xml:space="preserve"> a </w:t>
            </w:r>
            <w:proofErr w:type="spellStart"/>
            <w:r w:rsidR="001437C4" w:rsidRPr="001437C4">
              <w:rPr>
                <w:rFonts w:asciiTheme="minorHAnsi" w:hAnsiTheme="minorHAnsi" w:cstheme="minorHAnsi"/>
                <w:sz w:val="24"/>
                <w:szCs w:val="24"/>
              </w:rPr>
              <w:t>znevýhodnené</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skupiny</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zlepšovanie</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prístupnosti</w:t>
            </w:r>
            <w:proofErr w:type="spellEnd"/>
            <w:r w:rsidR="001437C4" w:rsidRPr="001437C4">
              <w:rPr>
                <w:rFonts w:asciiTheme="minorHAnsi" w:hAnsiTheme="minorHAnsi" w:cstheme="minorHAnsi"/>
                <w:sz w:val="24"/>
                <w:szCs w:val="24"/>
              </w:rPr>
              <w:t xml:space="preserve">, a to </w:t>
            </w:r>
            <w:proofErr w:type="spellStart"/>
            <w:r w:rsidR="001437C4" w:rsidRPr="001437C4">
              <w:rPr>
                <w:rFonts w:asciiTheme="minorHAnsi" w:hAnsiTheme="minorHAnsi" w:cstheme="minorHAnsi"/>
                <w:sz w:val="24"/>
                <w:szCs w:val="24"/>
              </w:rPr>
              <w:t>aj</w:t>
            </w:r>
            <w:proofErr w:type="spellEnd"/>
            <w:r w:rsidR="001437C4" w:rsidRPr="001437C4">
              <w:rPr>
                <w:rFonts w:asciiTheme="minorHAnsi" w:hAnsiTheme="minorHAnsi" w:cstheme="minorHAnsi"/>
                <w:sz w:val="24"/>
                <w:szCs w:val="24"/>
              </w:rPr>
              <w:t xml:space="preserve"> pre </w:t>
            </w:r>
            <w:proofErr w:type="spellStart"/>
            <w:r w:rsidR="001437C4" w:rsidRPr="001437C4">
              <w:rPr>
                <w:rFonts w:asciiTheme="minorHAnsi" w:hAnsiTheme="minorHAnsi" w:cstheme="minorHAnsi"/>
                <w:sz w:val="24"/>
                <w:szCs w:val="24"/>
              </w:rPr>
              <w:t>osoby</w:t>
            </w:r>
            <w:proofErr w:type="spellEnd"/>
            <w:r w:rsidR="001437C4" w:rsidRPr="001437C4">
              <w:rPr>
                <w:rFonts w:asciiTheme="minorHAnsi" w:hAnsiTheme="minorHAnsi" w:cstheme="minorHAnsi"/>
                <w:sz w:val="24"/>
                <w:szCs w:val="24"/>
              </w:rPr>
              <w:t xml:space="preserve"> so </w:t>
            </w:r>
            <w:proofErr w:type="spellStart"/>
            <w:r w:rsidR="001437C4" w:rsidRPr="001437C4">
              <w:rPr>
                <w:rFonts w:asciiTheme="minorHAnsi" w:hAnsiTheme="minorHAnsi" w:cstheme="minorHAnsi"/>
                <w:sz w:val="24"/>
                <w:szCs w:val="24"/>
              </w:rPr>
              <w:t>zdravotným</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posithnutím</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účinnosti</w:t>
            </w:r>
            <w:proofErr w:type="spellEnd"/>
            <w:r w:rsidR="001437C4" w:rsidRPr="001437C4">
              <w:rPr>
                <w:rFonts w:asciiTheme="minorHAnsi" w:hAnsiTheme="minorHAnsi" w:cstheme="minorHAnsi"/>
                <w:sz w:val="24"/>
                <w:szCs w:val="24"/>
              </w:rPr>
              <w:t xml:space="preserve"> a </w:t>
            </w:r>
            <w:proofErr w:type="spellStart"/>
            <w:r w:rsidR="001437C4" w:rsidRPr="001437C4">
              <w:rPr>
                <w:rFonts w:asciiTheme="minorHAnsi" w:hAnsiTheme="minorHAnsi" w:cstheme="minorHAnsi"/>
                <w:sz w:val="24"/>
                <w:szCs w:val="24"/>
              </w:rPr>
              <w:t>odolnosti</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systémov</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zdravotnej</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starostlivosti</w:t>
            </w:r>
            <w:proofErr w:type="spellEnd"/>
            <w:r w:rsidR="001437C4" w:rsidRPr="001437C4">
              <w:rPr>
                <w:rFonts w:asciiTheme="minorHAnsi" w:hAnsiTheme="minorHAnsi" w:cstheme="minorHAnsi"/>
                <w:sz w:val="24"/>
                <w:szCs w:val="24"/>
              </w:rPr>
              <w:t xml:space="preserve"> a </w:t>
            </w:r>
            <w:proofErr w:type="spellStart"/>
            <w:r w:rsidR="001437C4" w:rsidRPr="001437C4">
              <w:rPr>
                <w:rFonts w:asciiTheme="minorHAnsi" w:hAnsiTheme="minorHAnsi" w:cstheme="minorHAnsi"/>
                <w:sz w:val="24"/>
                <w:szCs w:val="24"/>
              </w:rPr>
              <w:t>služieb</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dlhodobej</w:t>
            </w:r>
            <w:proofErr w:type="spellEnd"/>
            <w:r w:rsidR="001437C4" w:rsidRPr="001437C4">
              <w:rPr>
                <w:rFonts w:asciiTheme="minorHAnsi" w:hAnsiTheme="minorHAnsi" w:cstheme="minorHAnsi"/>
                <w:sz w:val="24"/>
                <w:szCs w:val="24"/>
              </w:rPr>
              <w:t xml:space="preserve"> </w:t>
            </w:r>
            <w:proofErr w:type="spellStart"/>
            <w:r w:rsidR="001437C4" w:rsidRPr="001437C4">
              <w:rPr>
                <w:rFonts w:asciiTheme="minorHAnsi" w:hAnsiTheme="minorHAnsi" w:cstheme="minorHAnsi"/>
                <w:sz w:val="24"/>
                <w:szCs w:val="24"/>
              </w:rPr>
              <w:t>starostlivosti</w:t>
            </w:r>
            <w:proofErr w:type="spellEnd"/>
          </w:p>
        </w:tc>
      </w:tr>
      <w:tr w:rsidR="0014498D" w:rsidRPr="00542528" w14:paraId="3DD2ADA1" w14:textId="77777777" w:rsidTr="00830285">
        <w:tblPrEx>
          <w:shd w:val="clear" w:color="auto" w:fill="auto"/>
        </w:tblPrEx>
        <w:tc>
          <w:tcPr>
            <w:tcW w:w="1730" w:type="pct"/>
            <w:shd w:val="clear" w:color="auto" w:fill="F2F2F2" w:themeFill="background1" w:themeFillShade="F2"/>
          </w:tcPr>
          <w:p w14:paraId="47E96739" w14:textId="77777777" w:rsidR="0014498D" w:rsidRPr="00542528" w:rsidRDefault="0014498D" w:rsidP="0014498D">
            <w:pPr>
              <w:contextualSpacing/>
              <w:rPr>
                <w:rFonts w:ascii="Calibri" w:hAnsi="Calibri" w:cs="Arial"/>
                <w:b/>
                <w:lang w:val="sk-SK"/>
              </w:rPr>
            </w:pPr>
            <w:r w:rsidRPr="00542528">
              <w:rPr>
                <w:rFonts w:ascii="Calibri" w:hAnsi="Calibri" w:cs="Arial"/>
                <w:b/>
                <w:lang w:val="sk-SK"/>
              </w:rPr>
              <w:t>Aktivita/akcia v súlade s P SK</w:t>
            </w:r>
          </w:p>
        </w:tc>
        <w:tc>
          <w:tcPr>
            <w:tcW w:w="3270" w:type="pct"/>
          </w:tcPr>
          <w:p w14:paraId="6029C761" w14:textId="77777777" w:rsidR="0014498D" w:rsidRPr="00542528" w:rsidRDefault="0014498D" w:rsidP="0014498D">
            <w:pPr>
              <w:contextualSpacing/>
              <w:rPr>
                <w:rFonts w:asciiTheme="minorHAnsi" w:hAnsiTheme="minorHAnsi" w:cstheme="minorHAnsi"/>
                <w:lang w:val="sk-SK"/>
              </w:rPr>
            </w:pPr>
            <w:r w:rsidRPr="00542528">
              <w:rPr>
                <w:rFonts w:asciiTheme="minorHAnsi" w:hAnsiTheme="minorHAnsi" w:cstheme="minorHAnsi"/>
                <w:noProof/>
                <w:lang w:val="sk-SK"/>
              </w:rPr>
              <w:t>zabezpečenie dodatočných personálnych kapacít v dlhodobej starostlivosti o osoby odkázané na pomoc inej osoby</w:t>
            </w:r>
          </w:p>
        </w:tc>
      </w:tr>
      <w:tr w:rsidR="0014498D" w:rsidRPr="00542528" w14:paraId="79FC60C5" w14:textId="77777777" w:rsidTr="00C72524">
        <w:tblPrEx>
          <w:shd w:val="clear" w:color="auto" w:fill="auto"/>
        </w:tblPrEx>
        <w:tc>
          <w:tcPr>
            <w:tcW w:w="1730" w:type="pct"/>
            <w:shd w:val="clear" w:color="auto" w:fill="F2F2F2" w:themeFill="background1" w:themeFillShade="F2"/>
          </w:tcPr>
          <w:p w14:paraId="565BC7B6" w14:textId="77777777" w:rsidR="0014498D" w:rsidRPr="00542528" w:rsidRDefault="0014498D" w:rsidP="0014498D">
            <w:pPr>
              <w:contextualSpacing/>
              <w:rPr>
                <w:rFonts w:ascii="Calibri" w:hAnsi="Calibri" w:cs="Arial"/>
                <w:b/>
                <w:lang w:val="sk-SK"/>
              </w:rPr>
            </w:pPr>
            <w:r w:rsidRPr="00542528">
              <w:rPr>
                <w:rFonts w:ascii="Calibri" w:hAnsi="Calibri" w:cs="Arial"/>
                <w:b/>
                <w:lang w:val="sk-SK"/>
              </w:rPr>
              <w:t>Opatrenie (ak je to relevantné)</w:t>
            </w:r>
          </w:p>
        </w:tc>
        <w:tc>
          <w:tcPr>
            <w:tcW w:w="3270" w:type="pct"/>
          </w:tcPr>
          <w:p w14:paraId="1A09833C" w14:textId="77777777" w:rsidR="0014498D" w:rsidRPr="00542528" w:rsidRDefault="0014498D" w:rsidP="0014498D">
            <w:pPr>
              <w:contextualSpacing/>
              <w:rPr>
                <w:rFonts w:asciiTheme="minorHAnsi" w:hAnsiTheme="minorHAnsi" w:cstheme="minorHAnsi"/>
                <w:lang w:val="sk-SK"/>
              </w:rPr>
            </w:pPr>
            <w:r w:rsidRPr="00542528">
              <w:rPr>
                <w:rFonts w:asciiTheme="minorHAnsi" w:hAnsiTheme="minorHAnsi" w:cstheme="minorHAnsi"/>
                <w:lang w:val="sk-SK"/>
              </w:rPr>
              <w:t>nerelevantné</w:t>
            </w:r>
          </w:p>
        </w:tc>
      </w:tr>
      <w:tr w:rsidR="0014498D" w:rsidRPr="00542528" w14:paraId="04703C29" w14:textId="77777777">
        <w:tblPrEx>
          <w:shd w:val="clear" w:color="auto" w:fill="auto"/>
        </w:tblPrEx>
        <w:tc>
          <w:tcPr>
            <w:tcW w:w="5000" w:type="pct"/>
            <w:gridSpan w:val="2"/>
            <w:shd w:val="clear" w:color="auto" w:fill="auto"/>
          </w:tcPr>
          <w:p w14:paraId="62196CCF" w14:textId="77777777" w:rsidR="0014498D" w:rsidRPr="00542528" w:rsidRDefault="0014498D" w:rsidP="0014498D">
            <w:pPr>
              <w:contextualSpacing/>
              <w:rPr>
                <w:rFonts w:asciiTheme="minorHAnsi" w:hAnsiTheme="minorHAnsi"/>
                <w:bCs/>
                <w:lang w:val="sk-SK"/>
              </w:rPr>
            </w:pPr>
            <w:r w:rsidRPr="00542528">
              <w:rPr>
                <w:rFonts w:asciiTheme="minorHAnsi" w:hAnsiTheme="minorHAnsi" w:cs="Arial"/>
                <w:b/>
                <w:lang w:val="sk-SK"/>
              </w:rPr>
              <w:t>Kategorizácia za konkrétne špecifické  ciele</w:t>
            </w:r>
          </w:p>
        </w:tc>
      </w:tr>
      <w:tr w:rsidR="0014498D" w:rsidRPr="00542528" w14:paraId="747E0C6A" w14:textId="77777777" w:rsidTr="00B312F7">
        <w:tblPrEx>
          <w:shd w:val="clear" w:color="auto" w:fill="auto"/>
        </w:tblPrEx>
        <w:tc>
          <w:tcPr>
            <w:tcW w:w="1730" w:type="pct"/>
            <w:shd w:val="clear" w:color="auto" w:fill="F2F2F2" w:themeFill="background1" w:themeFillShade="F2"/>
          </w:tcPr>
          <w:p w14:paraId="60C0A724" w14:textId="77777777" w:rsidR="0014498D" w:rsidRPr="00542528" w:rsidRDefault="0014498D" w:rsidP="0014498D">
            <w:pPr>
              <w:contextualSpacing/>
              <w:rPr>
                <w:rFonts w:ascii="Calibri" w:hAnsi="Calibri" w:cs="Arial"/>
                <w:b/>
                <w:lang w:val="sk-SK"/>
              </w:rPr>
            </w:pPr>
            <w:r w:rsidRPr="00542528">
              <w:rPr>
                <w:rFonts w:ascii="Calibri" w:hAnsi="Calibri" w:cs="Arial"/>
                <w:b/>
                <w:lang w:val="sk-SK"/>
              </w:rPr>
              <w:t>Oblasť intervencie</w:t>
            </w:r>
          </w:p>
        </w:tc>
        <w:tc>
          <w:tcPr>
            <w:tcW w:w="3270" w:type="pct"/>
            <w:shd w:val="clear" w:color="auto" w:fill="auto"/>
          </w:tcPr>
          <w:p w14:paraId="59D8FD66" w14:textId="77777777" w:rsidR="0014498D" w:rsidRPr="00542528" w:rsidRDefault="0014498D" w:rsidP="0014498D">
            <w:pPr>
              <w:contextualSpacing/>
              <w:jc w:val="both"/>
              <w:rPr>
                <w:rFonts w:asciiTheme="minorHAnsi" w:hAnsiTheme="minorHAnsi" w:cs="Arial"/>
                <w:color w:val="FF0000"/>
                <w:lang w:val="sk-SK"/>
              </w:rPr>
            </w:pPr>
            <w:r w:rsidRPr="00542528">
              <w:rPr>
                <w:rFonts w:asciiTheme="minorHAnsi" w:hAnsiTheme="minorHAnsi" w:cs="Arial"/>
                <w:noProof/>
                <w:lang w:val="sk-SK"/>
              </w:rPr>
              <w:t>159. Opatrenia na zlepšovanie poskytovania služieb rodinnej a komunitnej starostlivostI</w:t>
            </w:r>
          </w:p>
        </w:tc>
      </w:tr>
      <w:tr w:rsidR="0014498D" w:rsidRPr="00542528" w14:paraId="36C6705D" w14:textId="77777777" w:rsidTr="00B312F7">
        <w:tblPrEx>
          <w:shd w:val="clear" w:color="auto" w:fill="auto"/>
        </w:tblPrEx>
        <w:tc>
          <w:tcPr>
            <w:tcW w:w="1730" w:type="pct"/>
            <w:shd w:val="clear" w:color="auto" w:fill="F2F2F2" w:themeFill="background1" w:themeFillShade="F2"/>
          </w:tcPr>
          <w:p w14:paraId="22AF40F6" w14:textId="77777777" w:rsidR="0014498D" w:rsidRPr="00542528" w:rsidRDefault="0014498D" w:rsidP="0014498D">
            <w:pPr>
              <w:contextualSpacing/>
              <w:rPr>
                <w:rFonts w:ascii="Calibri" w:hAnsi="Calibri" w:cs="Arial"/>
                <w:b/>
                <w:lang w:val="sk-SK"/>
              </w:rPr>
            </w:pPr>
            <w:r w:rsidRPr="00542528">
              <w:rPr>
                <w:rFonts w:ascii="Calibri" w:hAnsi="Calibri" w:cs="Arial"/>
                <w:b/>
                <w:lang w:val="sk-SK"/>
              </w:rPr>
              <w:t>Typ územia</w:t>
            </w:r>
          </w:p>
        </w:tc>
        <w:tc>
          <w:tcPr>
            <w:tcW w:w="3270" w:type="pct"/>
            <w:shd w:val="clear" w:color="auto" w:fill="auto"/>
          </w:tcPr>
          <w:p w14:paraId="385BD9FC" w14:textId="77777777" w:rsidR="0014498D" w:rsidRPr="00542528" w:rsidRDefault="0014498D" w:rsidP="0014498D">
            <w:pPr>
              <w:contextualSpacing/>
              <w:rPr>
                <w:rFonts w:asciiTheme="minorHAnsi" w:hAnsiTheme="minorHAnsi"/>
                <w:bCs/>
                <w:lang w:val="sk-SK"/>
              </w:rPr>
            </w:pPr>
            <w:r w:rsidRPr="00542528">
              <w:rPr>
                <w:rFonts w:asciiTheme="minorHAnsi" w:hAnsiTheme="minorHAnsi"/>
                <w:bCs/>
                <w:noProof/>
                <w:lang w:val="sk-SK"/>
              </w:rPr>
              <w:t xml:space="preserve">33. Iné prístupy - Žiadne územné zameranie </w:t>
            </w:r>
          </w:p>
        </w:tc>
      </w:tr>
      <w:tr w:rsidR="0014498D" w:rsidRPr="00542528" w14:paraId="03F75A37" w14:textId="77777777" w:rsidTr="00B312F7">
        <w:tblPrEx>
          <w:shd w:val="clear" w:color="auto" w:fill="auto"/>
        </w:tblPrEx>
        <w:tc>
          <w:tcPr>
            <w:tcW w:w="1730" w:type="pct"/>
            <w:shd w:val="clear" w:color="auto" w:fill="F2F2F2" w:themeFill="background1" w:themeFillShade="F2"/>
          </w:tcPr>
          <w:p w14:paraId="75D17520" w14:textId="77777777" w:rsidR="0014498D" w:rsidRPr="00542528" w:rsidRDefault="0014498D" w:rsidP="0014498D">
            <w:pPr>
              <w:contextualSpacing/>
              <w:rPr>
                <w:rFonts w:ascii="Calibri" w:hAnsi="Calibri" w:cs="Arial"/>
                <w:b/>
                <w:lang w:val="sk-SK"/>
              </w:rPr>
            </w:pPr>
            <w:r w:rsidRPr="00542528">
              <w:rPr>
                <w:rFonts w:ascii="Calibri" w:hAnsi="Calibri" w:cs="Arial"/>
                <w:b/>
                <w:lang w:val="sk-SK"/>
              </w:rPr>
              <w:t>Forma financovania</w:t>
            </w:r>
          </w:p>
        </w:tc>
        <w:tc>
          <w:tcPr>
            <w:tcW w:w="3270" w:type="pct"/>
            <w:shd w:val="clear" w:color="auto" w:fill="auto"/>
          </w:tcPr>
          <w:p w14:paraId="7F87488E" w14:textId="77777777" w:rsidR="0014498D" w:rsidRPr="00542528" w:rsidRDefault="0014498D" w:rsidP="0014498D">
            <w:pPr>
              <w:contextualSpacing/>
              <w:rPr>
                <w:rFonts w:asciiTheme="minorHAnsi" w:hAnsiTheme="minorHAnsi"/>
                <w:bCs/>
                <w:lang w:val="sk-SK"/>
              </w:rPr>
            </w:pPr>
            <w:r w:rsidRPr="00542528">
              <w:rPr>
                <w:rFonts w:asciiTheme="minorHAnsi" w:hAnsiTheme="minorHAnsi"/>
                <w:bCs/>
                <w:noProof/>
                <w:lang w:val="sk-SK"/>
              </w:rPr>
              <w:t>01.Grant</w:t>
            </w:r>
          </w:p>
        </w:tc>
      </w:tr>
    </w:tbl>
    <w:p w14:paraId="434C8F60" w14:textId="77777777" w:rsidR="00AE7F30" w:rsidRPr="00542528" w:rsidRDefault="00AE7F30">
      <w:pPr>
        <w:contextualSpacing/>
        <w:rPr>
          <w:rFonts w:ascii="Calibri" w:hAnsi="Calibri" w:cs="Arial"/>
          <w:lang w:val="sk-SK"/>
        </w:rPr>
      </w:pPr>
    </w:p>
    <w:p w14:paraId="6B2533D5" w14:textId="77777777" w:rsidR="002C5CAF" w:rsidRPr="00542528" w:rsidRDefault="002C5CAF">
      <w:pPr>
        <w:contextualSpacing/>
        <w:rPr>
          <w:rFonts w:ascii="Calibri" w:hAnsi="Calibri" w:cs="Arial"/>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B8332B" w:rsidRPr="00542528" w14:paraId="186B3D33" w14:textId="77777777" w:rsidTr="00B312F7">
        <w:tc>
          <w:tcPr>
            <w:tcW w:w="5000" w:type="pct"/>
            <w:gridSpan w:val="2"/>
            <w:shd w:val="clear" w:color="auto" w:fill="D9D9D9" w:themeFill="background1" w:themeFillShade="D9"/>
          </w:tcPr>
          <w:p w14:paraId="0D426A0B" w14:textId="77777777" w:rsidR="00D0238C" w:rsidRPr="00542528" w:rsidRDefault="00A70221" w:rsidP="00612A4E">
            <w:pPr>
              <w:pStyle w:val="Nadpis1"/>
              <w:tabs>
                <w:tab w:val="left" w:pos="709"/>
              </w:tabs>
              <w:spacing w:before="0"/>
              <w:ind w:left="0" w:firstLine="0"/>
              <w:contextualSpacing/>
              <w:rPr>
                <w:rFonts w:ascii="Calibri" w:hAnsi="Calibri" w:cs="Arial"/>
                <w:bCs w:val="0"/>
                <w:color w:val="0063A2"/>
                <w:sz w:val="28"/>
                <w:szCs w:val="28"/>
                <w:lang w:val="sk-SK"/>
              </w:rPr>
            </w:pPr>
            <w:r w:rsidRPr="00542528">
              <w:rPr>
                <w:rFonts w:ascii="Calibri" w:hAnsi="Calibri" w:cs="Arial"/>
                <w:bCs w:val="0"/>
                <w:color w:val="0063A2"/>
                <w:sz w:val="28"/>
                <w:szCs w:val="28"/>
                <w:lang w:val="sk-SK"/>
              </w:rPr>
              <w:t>Miesto realizácie</w:t>
            </w:r>
            <w:r w:rsidRPr="00542528">
              <w:rPr>
                <w:rFonts w:ascii="Calibri" w:hAnsi="Calibri" w:cs="Arial"/>
                <w:bCs w:val="0"/>
                <w:color w:val="0063A2"/>
                <w:spacing w:val="-1"/>
                <w:sz w:val="28"/>
                <w:szCs w:val="28"/>
                <w:lang w:val="sk-SK"/>
              </w:rPr>
              <w:t xml:space="preserve"> </w:t>
            </w:r>
            <w:r w:rsidRPr="00542528">
              <w:rPr>
                <w:rFonts w:ascii="Calibri" w:hAnsi="Calibri" w:cs="Arial"/>
                <w:bCs w:val="0"/>
                <w:color w:val="0063A2"/>
                <w:sz w:val="28"/>
                <w:szCs w:val="28"/>
                <w:lang w:val="sk-SK"/>
              </w:rPr>
              <w:t>projektu</w:t>
            </w:r>
            <w:r w:rsidR="00D0238C" w:rsidRPr="00542528">
              <w:rPr>
                <w:rFonts w:ascii="Calibri" w:hAnsi="Calibri" w:cs="Arial"/>
                <w:bCs w:val="0"/>
                <w:color w:val="0063A2"/>
                <w:sz w:val="28"/>
                <w:szCs w:val="28"/>
                <w:lang w:val="sk-SK"/>
              </w:rPr>
              <w:t xml:space="preserve"> </w:t>
            </w:r>
          </w:p>
          <w:p w14:paraId="47EADE9E" w14:textId="77777777" w:rsidR="00B8332B" w:rsidRPr="00542528" w:rsidRDefault="00B8332B" w:rsidP="007B22D8">
            <w:pPr>
              <w:pStyle w:val="Nadpis1"/>
              <w:tabs>
                <w:tab w:val="left" w:pos="709"/>
              </w:tabs>
              <w:spacing w:before="0"/>
              <w:ind w:left="0" w:firstLine="0"/>
              <w:contextualSpacing/>
              <w:jc w:val="both"/>
              <w:rPr>
                <w:rFonts w:asciiTheme="minorHAnsi" w:hAnsiTheme="minorHAnsi" w:cstheme="minorHAnsi"/>
                <w:b w:val="0"/>
                <w:bCs w:val="0"/>
                <w:sz w:val="20"/>
                <w:szCs w:val="20"/>
                <w:lang w:val="sk-SK"/>
              </w:rPr>
            </w:pPr>
          </w:p>
        </w:tc>
      </w:tr>
      <w:tr w:rsidR="006D0232" w:rsidRPr="00542528" w14:paraId="6F6280FA" w14:textId="77777777" w:rsidTr="00B312F7">
        <w:tblPrEx>
          <w:shd w:val="clear" w:color="auto" w:fill="auto"/>
        </w:tblPrEx>
        <w:tc>
          <w:tcPr>
            <w:tcW w:w="1730" w:type="pct"/>
            <w:shd w:val="clear" w:color="auto" w:fill="F2F2F2" w:themeFill="background1" w:themeFillShade="F2"/>
          </w:tcPr>
          <w:p w14:paraId="65179349" w14:textId="77777777" w:rsidR="006D0232" w:rsidRPr="00542528" w:rsidRDefault="006D0232" w:rsidP="006D0232">
            <w:pPr>
              <w:pStyle w:val="Nadpis1"/>
              <w:spacing w:before="0"/>
              <w:ind w:left="0" w:firstLine="0"/>
              <w:contextualSpacing/>
              <w:rPr>
                <w:rFonts w:ascii="Calibri" w:hAnsi="Calibri" w:cs="Arial"/>
                <w:sz w:val="22"/>
                <w:szCs w:val="22"/>
                <w:lang w:val="sk-SK"/>
              </w:rPr>
            </w:pPr>
            <w:r w:rsidRPr="00542528">
              <w:rPr>
                <w:rFonts w:ascii="Calibri" w:hAnsi="Calibri" w:cs="Arial"/>
                <w:sz w:val="22"/>
                <w:szCs w:val="22"/>
                <w:lang w:val="sk-SK"/>
              </w:rPr>
              <w:t>Štát</w:t>
            </w:r>
          </w:p>
        </w:tc>
        <w:tc>
          <w:tcPr>
            <w:tcW w:w="3270" w:type="pct"/>
          </w:tcPr>
          <w:p w14:paraId="547A357B" w14:textId="77777777" w:rsidR="006D0232" w:rsidRPr="00542528" w:rsidRDefault="006D0232" w:rsidP="006D0232">
            <w:pPr>
              <w:pStyle w:val="Nadpis1"/>
              <w:tabs>
                <w:tab w:val="left" w:pos="1000"/>
              </w:tabs>
              <w:spacing w:before="0"/>
              <w:ind w:left="0" w:firstLine="0"/>
              <w:contextualSpacing/>
              <w:rPr>
                <w:rFonts w:ascii="Calibri" w:hAnsi="Calibri" w:cs="Arial"/>
                <w:sz w:val="22"/>
                <w:szCs w:val="22"/>
                <w:lang w:val="sk-SK"/>
              </w:rPr>
            </w:pPr>
            <w:r w:rsidRPr="00542528">
              <w:rPr>
                <w:rFonts w:ascii="Calibri" w:hAnsi="Calibri" w:cs="Arial"/>
                <w:b w:val="0"/>
                <w:bCs w:val="0"/>
                <w:noProof/>
                <w:sz w:val="22"/>
                <w:szCs w:val="22"/>
                <w:lang w:val="sk-SK"/>
              </w:rPr>
              <w:t>SK0 Slovensko</w:t>
            </w:r>
          </w:p>
        </w:tc>
      </w:tr>
      <w:tr w:rsidR="006D0232" w:rsidRPr="00542528" w14:paraId="078FC4BA" w14:textId="77777777" w:rsidTr="00B312F7">
        <w:tblPrEx>
          <w:shd w:val="clear" w:color="auto" w:fill="auto"/>
        </w:tblPrEx>
        <w:tc>
          <w:tcPr>
            <w:tcW w:w="1730" w:type="pct"/>
            <w:shd w:val="clear" w:color="auto" w:fill="F2F2F2" w:themeFill="background1" w:themeFillShade="F2"/>
          </w:tcPr>
          <w:p w14:paraId="30FAFA19" w14:textId="77777777" w:rsidR="006D0232" w:rsidRPr="00542528" w:rsidRDefault="006D0232" w:rsidP="006D0232">
            <w:pPr>
              <w:pStyle w:val="Nadpis1"/>
              <w:spacing w:before="0"/>
              <w:ind w:left="0" w:firstLine="0"/>
              <w:contextualSpacing/>
              <w:rPr>
                <w:rFonts w:ascii="Calibri" w:hAnsi="Calibri" w:cs="Arial"/>
                <w:sz w:val="22"/>
                <w:szCs w:val="22"/>
                <w:lang w:val="sk-SK"/>
              </w:rPr>
            </w:pPr>
            <w:r w:rsidRPr="00542528">
              <w:rPr>
                <w:rFonts w:ascii="Calibri" w:hAnsi="Calibri" w:cs="Arial"/>
                <w:sz w:val="22"/>
                <w:szCs w:val="22"/>
                <w:lang w:val="sk-SK"/>
              </w:rPr>
              <w:t xml:space="preserve">Región </w:t>
            </w:r>
            <w:r w:rsidRPr="00542528">
              <w:rPr>
                <w:rFonts w:ascii="Calibri" w:hAnsi="Calibri" w:cs="Arial"/>
                <w:b w:val="0"/>
                <w:sz w:val="22"/>
                <w:szCs w:val="22"/>
                <w:lang w:val="sk-SK"/>
              </w:rPr>
              <w:t>(NUTS II)</w:t>
            </w:r>
          </w:p>
        </w:tc>
        <w:tc>
          <w:tcPr>
            <w:tcW w:w="3270" w:type="pct"/>
            <w:shd w:val="clear" w:color="auto" w:fill="auto"/>
          </w:tcPr>
          <w:p w14:paraId="27594D8D" w14:textId="77777777" w:rsidR="006D0232" w:rsidRPr="00542528" w:rsidRDefault="006D0232" w:rsidP="006D0232">
            <w:pPr>
              <w:pStyle w:val="Nadpis1"/>
              <w:tabs>
                <w:tab w:val="left" w:pos="1000"/>
              </w:tabs>
              <w:ind w:left="0" w:firstLine="0"/>
              <w:contextualSpacing/>
              <w:rPr>
                <w:rFonts w:ascii="Calibri" w:hAnsi="Calibri" w:cs="Arial"/>
                <w:b w:val="0"/>
                <w:bCs w:val="0"/>
                <w:noProof/>
                <w:sz w:val="22"/>
                <w:szCs w:val="22"/>
                <w:lang w:val="sk-SK"/>
              </w:rPr>
            </w:pPr>
            <w:r w:rsidRPr="00542528">
              <w:rPr>
                <w:rFonts w:ascii="Calibri" w:hAnsi="Calibri" w:cs="Arial"/>
                <w:b w:val="0"/>
                <w:bCs w:val="0"/>
                <w:noProof/>
                <w:sz w:val="22"/>
                <w:szCs w:val="22"/>
                <w:lang w:val="sk-SK"/>
              </w:rPr>
              <w:t>SK01 Bratislavský kraj</w:t>
            </w:r>
          </w:p>
          <w:p w14:paraId="2800E41B" w14:textId="77777777" w:rsidR="006D0232" w:rsidRPr="00542528" w:rsidRDefault="006D0232" w:rsidP="006D0232">
            <w:pPr>
              <w:pStyle w:val="Nadpis1"/>
              <w:tabs>
                <w:tab w:val="left" w:pos="1000"/>
              </w:tabs>
              <w:ind w:left="0" w:firstLine="0"/>
              <w:contextualSpacing/>
              <w:rPr>
                <w:rFonts w:ascii="Calibri" w:hAnsi="Calibri" w:cs="Arial"/>
                <w:b w:val="0"/>
                <w:bCs w:val="0"/>
                <w:noProof/>
                <w:sz w:val="22"/>
                <w:szCs w:val="22"/>
                <w:lang w:val="sk-SK"/>
              </w:rPr>
            </w:pPr>
            <w:r w:rsidRPr="00542528">
              <w:rPr>
                <w:rFonts w:ascii="Calibri" w:hAnsi="Calibri" w:cs="Arial"/>
                <w:b w:val="0"/>
                <w:bCs w:val="0"/>
                <w:noProof/>
                <w:sz w:val="22"/>
                <w:szCs w:val="22"/>
                <w:lang w:val="sk-SK"/>
              </w:rPr>
              <w:t>SK02 Západné Slovensko</w:t>
            </w:r>
          </w:p>
          <w:p w14:paraId="453B9708" w14:textId="77777777" w:rsidR="006D0232" w:rsidRPr="00542528" w:rsidRDefault="006D0232" w:rsidP="006D0232">
            <w:pPr>
              <w:pStyle w:val="Nadpis1"/>
              <w:tabs>
                <w:tab w:val="left" w:pos="1000"/>
              </w:tabs>
              <w:ind w:left="0" w:firstLine="0"/>
              <w:contextualSpacing/>
              <w:rPr>
                <w:rFonts w:ascii="Calibri" w:hAnsi="Calibri" w:cs="Arial"/>
                <w:b w:val="0"/>
                <w:bCs w:val="0"/>
                <w:noProof/>
                <w:sz w:val="22"/>
                <w:szCs w:val="22"/>
                <w:lang w:val="sk-SK"/>
              </w:rPr>
            </w:pPr>
            <w:r w:rsidRPr="00542528">
              <w:rPr>
                <w:rFonts w:ascii="Calibri" w:hAnsi="Calibri" w:cs="Arial"/>
                <w:b w:val="0"/>
                <w:bCs w:val="0"/>
                <w:noProof/>
                <w:sz w:val="22"/>
                <w:szCs w:val="22"/>
                <w:lang w:val="sk-SK"/>
              </w:rPr>
              <w:t>SK03 Stredné Slovensko</w:t>
            </w:r>
          </w:p>
          <w:p w14:paraId="1A1DE2BA" w14:textId="77777777" w:rsidR="006D0232" w:rsidRPr="00542528" w:rsidRDefault="006D0232" w:rsidP="006D0232">
            <w:pPr>
              <w:pStyle w:val="Nadpis1"/>
              <w:tabs>
                <w:tab w:val="left" w:pos="1000"/>
              </w:tabs>
              <w:spacing w:before="0"/>
              <w:ind w:left="0" w:firstLine="0"/>
              <w:contextualSpacing/>
              <w:rPr>
                <w:rFonts w:ascii="Calibri" w:hAnsi="Calibri" w:cs="Arial"/>
                <w:color w:val="FF0000"/>
                <w:sz w:val="22"/>
                <w:szCs w:val="22"/>
                <w:highlight w:val="yellow"/>
                <w:lang w:val="sk-SK"/>
              </w:rPr>
            </w:pPr>
            <w:r w:rsidRPr="00542528">
              <w:rPr>
                <w:rFonts w:ascii="Calibri" w:hAnsi="Calibri" w:cs="Arial"/>
                <w:b w:val="0"/>
                <w:bCs w:val="0"/>
                <w:noProof/>
                <w:sz w:val="22"/>
                <w:szCs w:val="22"/>
                <w:lang w:val="sk-SK"/>
              </w:rPr>
              <w:t>SK04 Východné Slovensko</w:t>
            </w:r>
          </w:p>
        </w:tc>
      </w:tr>
      <w:tr w:rsidR="006D0232" w:rsidRPr="00542528" w14:paraId="7E43FCE8" w14:textId="77777777" w:rsidTr="00B312F7">
        <w:tblPrEx>
          <w:shd w:val="clear" w:color="auto" w:fill="auto"/>
        </w:tblPrEx>
        <w:tc>
          <w:tcPr>
            <w:tcW w:w="1730" w:type="pct"/>
            <w:shd w:val="clear" w:color="auto" w:fill="F2F2F2" w:themeFill="background1" w:themeFillShade="F2"/>
          </w:tcPr>
          <w:p w14:paraId="317ACE2A" w14:textId="77777777" w:rsidR="006D0232" w:rsidRPr="00542528" w:rsidRDefault="006D0232" w:rsidP="006D0232">
            <w:pPr>
              <w:pStyle w:val="Nadpis1"/>
              <w:spacing w:before="0"/>
              <w:ind w:left="0" w:firstLine="0"/>
              <w:contextualSpacing/>
              <w:rPr>
                <w:rFonts w:ascii="Calibri" w:hAnsi="Calibri" w:cs="Arial"/>
                <w:sz w:val="22"/>
                <w:szCs w:val="22"/>
                <w:lang w:val="sk-SK"/>
              </w:rPr>
            </w:pPr>
            <w:r w:rsidRPr="00542528">
              <w:rPr>
                <w:rFonts w:ascii="Calibri" w:hAnsi="Calibri" w:cs="Arial"/>
                <w:sz w:val="22"/>
                <w:szCs w:val="22"/>
                <w:lang w:val="sk-SK"/>
              </w:rPr>
              <w:t xml:space="preserve">Vyšší územný celok </w:t>
            </w:r>
            <w:r w:rsidRPr="00542528">
              <w:rPr>
                <w:rFonts w:ascii="Calibri" w:hAnsi="Calibri" w:cs="Arial"/>
                <w:b w:val="0"/>
                <w:sz w:val="22"/>
                <w:szCs w:val="22"/>
                <w:lang w:val="sk-SK"/>
              </w:rPr>
              <w:t>(NUTS III)</w:t>
            </w:r>
          </w:p>
        </w:tc>
        <w:tc>
          <w:tcPr>
            <w:tcW w:w="3270" w:type="pct"/>
            <w:shd w:val="clear" w:color="auto" w:fill="auto"/>
          </w:tcPr>
          <w:p w14:paraId="4F43FCBF" w14:textId="77777777" w:rsidR="006D0232" w:rsidRPr="00542528" w:rsidRDefault="006D0232" w:rsidP="006D0232">
            <w:pPr>
              <w:pStyle w:val="Nadpis1"/>
              <w:tabs>
                <w:tab w:val="left" w:pos="1000"/>
              </w:tabs>
              <w:spacing w:before="0"/>
              <w:ind w:left="0" w:firstLine="0"/>
              <w:contextualSpacing/>
              <w:rPr>
                <w:rFonts w:ascii="Calibri" w:hAnsi="Calibri" w:cs="Arial"/>
                <w:b w:val="0"/>
                <w:color w:val="FF0000"/>
                <w:sz w:val="22"/>
                <w:szCs w:val="22"/>
                <w:lang w:val="sk-SK"/>
              </w:rPr>
            </w:pPr>
            <w:r w:rsidRPr="00542528">
              <w:rPr>
                <w:rFonts w:ascii="Calibri" w:hAnsi="Calibri" w:cs="Arial"/>
                <w:b w:val="0"/>
                <w:bCs w:val="0"/>
                <w:noProof/>
                <w:sz w:val="22"/>
                <w:szCs w:val="22"/>
                <w:lang w:val="sk-SK"/>
              </w:rPr>
              <w:t>Banskobystrický kraj, Bratislavský kraj, Košický kraj, Nitriansky kraj, Prešovský kraj, Trenčiansky kraj, Trnavský kraj, Žilinský kraj</w:t>
            </w:r>
          </w:p>
        </w:tc>
      </w:tr>
    </w:tbl>
    <w:p w14:paraId="114A421A" w14:textId="77777777" w:rsidR="009F1668" w:rsidRPr="00542528" w:rsidRDefault="009F1668" w:rsidP="009F1668">
      <w:pPr>
        <w:tabs>
          <w:tab w:val="left" w:pos="995"/>
          <w:tab w:val="left" w:pos="2638"/>
          <w:tab w:val="left" w:pos="4638"/>
          <w:tab w:val="left" w:pos="6640"/>
          <w:tab w:val="left" w:pos="8640"/>
        </w:tabs>
        <w:ind w:right="132"/>
        <w:contextualSpacing/>
        <w:rPr>
          <w:rFonts w:ascii="Calibri" w:hAnsi="Calibri" w:cs="Arial"/>
          <w:lang w:val="sk-SK"/>
        </w:rPr>
      </w:pPr>
    </w:p>
    <w:p w14:paraId="68D68F9F" w14:textId="77777777" w:rsidR="009F1668" w:rsidRPr="00542528" w:rsidRDefault="009F1668" w:rsidP="009F1668">
      <w:pPr>
        <w:tabs>
          <w:tab w:val="left" w:pos="995"/>
          <w:tab w:val="left" w:pos="2638"/>
          <w:tab w:val="left" w:pos="4638"/>
          <w:tab w:val="left" w:pos="6640"/>
          <w:tab w:val="left" w:pos="8640"/>
        </w:tabs>
        <w:ind w:right="132"/>
        <w:contextualSpacing/>
        <w:rPr>
          <w:rFonts w:ascii="Calibri" w:hAnsi="Calibri" w:cs="Arial"/>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F1668" w:rsidRPr="00542528" w14:paraId="56BFF0FB" w14:textId="77777777" w:rsidTr="009A1F2A">
        <w:tc>
          <w:tcPr>
            <w:tcW w:w="5000" w:type="pct"/>
            <w:gridSpan w:val="2"/>
            <w:shd w:val="clear" w:color="auto" w:fill="D9D9D9" w:themeFill="background1" w:themeFillShade="D9"/>
          </w:tcPr>
          <w:p w14:paraId="0A50BF1A" w14:textId="77777777" w:rsidR="009F1668" w:rsidRPr="00542528" w:rsidRDefault="009F1668" w:rsidP="00612A4E">
            <w:pPr>
              <w:pStyle w:val="Nadpis1"/>
              <w:tabs>
                <w:tab w:val="left" w:pos="709"/>
              </w:tabs>
              <w:spacing w:before="0"/>
              <w:ind w:left="0" w:firstLine="0"/>
              <w:contextualSpacing/>
              <w:rPr>
                <w:rFonts w:ascii="Calibri" w:hAnsi="Calibri" w:cs="Arial"/>
                <w:sz w:val="28"/>
                <w:szCs w:val="28"/>
                <w:lang w:val="sk-SK"/>
              </w:rPr>
            </w:pPr>
            <w:r w:rsidRPr="00542528">
              <w:rPr>
                <w:rFonts w:ascii="Calibri" w:hAnsi="Calibri" w:cs="Arial"/>
                <w:color w:val="0063A2"/>
                <w:sz w:val="28"/>
                <w:szCs w:val="28"/>
                <w:lang w:val="sk-SK"/>
              </w:rPr>
              <w:t>Predpokladaný časový rámec</w:t>
            </w:r>
            <w:r w:rsidR="008B25F2" w:rsidRPr="00542528">
              <w:rPr>
                <w:rStyle w:val="Odkaznapoznmkupodiarou"/>
                <w:rFonts w:ascii="Calibri" w:hAnsi="Calibri"/>
                <w:color w:val="0063A2"/>
                <w:sz w:val="28"/>
                <w:szCs w:val="28"/>
                <w:lang w:val="sk-SK"/>
              </w:rPr>
              <w:footnoteReference w:id="11"/>
            </w:r>
          </w:p>
        </w:tc>
      </w:tr>
      <w:tr w:rsidR="006D0232" w:rsidRPr="00542528" w14:paraId="56BBC99B" w14:textId="77777777" w:rsidTr="00C72524">
        <w:tblPrEx>
          <w:shd w:val="clear" w:color="auto" w:fill="auto"/>
        </w:tblPrEx>
        <w:tc>
          <w:tcPr>
            <w:tcW w:w="1730" w:type="pct"/>
            <w:shd w:val="clear" w:color="auto" w:fill="F2F2F2" w:themeFill="background1" w:themeFillShade="F2"/>
          </w:tcPr>
          <w:p w14:paraId="1C8CB14A" w14:textId="77777777" w:rsidR="006D0232" w:rsidRPr="00542528" w:rsidRDefault="006D0232" w:rsidP="006D0232">
            <w:pPr>
              <w:pStyle w:val="Nadpis1"/>
              <w:spacing w:before="0"/>
              <w:ind w:left="0" w:firstLine="0"/>
              <w:contextualSpacing/>
              <w:jc w:val="both"/>
              <w:rPr>
                <w:rFonts w:ascii="Calibri" w:hAnsi="Calibri" w:cs="Arial"/>
                <w:sz w:val="22"/>
                <w:szCs w:val="22"/>
                <w:lang w:val="sk-SK"/>
              </w:rPr>
            </w:pPr>
            <w:r w:rsidRPr="00542528">
              <w:rPr>
                <w:rFonts w:ascii="Calibri" w:hAnsi="Calibri" w:cs="Arial"/>
                <w:sz w:val="22"/>
                <w:szCs w:val="22"/>
                <w:lang w:val="sk-SK"/>
              </w:rPr>
              <w:t>Dátum vyhlásenia výzvy vo formáte mesiac/rok</w:t>
            </w:r>
          </w:p>
        </w:tc>
        <w:tc>
          <w:tcPr>
            <w:tcW w:w="3270" w:type="pct"/>
            <w:shd w:val="clear" w:color="auto" w:fill="auto"/>
          </w:tcPr>
          <w:p w14:paraId="5C7A3122" w14:textId="77777777" w:rsidR="006D0232" w:rsidRPr="00542528" w:rsidRDefault="006D0232" w:rsidP="006D0232">
            <w:pPr>
              <w:pStyle w:val="Nadpis1"/>
              <w:tabs>
                <w:tab w:val="left" w:pos="1000"/>
              </w:tabs>
              <w:spacing w:before="0"/>
              <w:ind w:left="0" w:firstLine="0"/>
              <w:contextualSpacing/>
              <w:rPr>
                <w:rFonts w:ascii="Calibri" w:hAnsi="Calibri" w:cs="Arial"/>
                <w:b w:val="0"/>
                <w:color w:val="FF0000"/>
                <w:sz w:val="22"/>
                <w:szCs w:val="22"/>
                <w:lang w:val="sk-SK"/>
              </w:rPr>
            </w:pPr>
            <w:r w:rsidRPr="00542528">
              <w:rPr>
                <w:rFonts w:ascii="Calibri" w:hAnsi="Calibri" w:cs="Arial"/>
                <w:b w:val="0"/>
                <w:noProof/>
                <w:sz w:val="22"/>
                <w:szCs w:val="22"/>
                <w:lang w:val="sk-SK"/>
              </w:rPr>
              <w:t>11/2023</w:t>
            </w:r>
          </w:p>
        </w:tc>
      </w:tr>
      <w:tr w:rsidR="006D0232" w:rsidRPr="00542528" w14:paraId="6108CBBD" w14:textId="77777777" w:rsidTr="00C72524">
        <w:tblPrEx>
          <w:shd w:val="clear" w:color="auto" w:fill="auto"/>
        </w:tblPrEx>
        <w:tc>
          <w:tcPr>
            <w:tcW w:w="1730" w:type="pct"/>
            <w:shd w:val="clear" w:color="auto" w:fill="F2F2F2" w:themeFill="background1" w:themeFillShade="F2"/>
          </w:tcPr>
          <w:p w14:paraId="7D321A7E" w14:textId="77777777" w:rsidR="006D0232" w:rsidRPr="00542528" w:rsidRDefault="006D0232" w:rsidP="006D0232">
            <w:pPr>
              <w:pStyle w:val="Nadpis1"/>
              <w:spacing w:before="0"/>
              <w:ind w:left="0" w:firstLine="0"/>
              <w:contextualSpacing/>
              <w:jc w:val="both"/>
              <w:rPr>
                <w:rFonts w:ascii="Calibri" w:hAnsi="Calibri" w:cs="Arial"/>
                <w:sz w:val="22"/>
                <w:szCs w:val="22"/>
                <w:lang w:val="sk-SK"/>
              </w:rPr>
            </w:pPr>
            <w:r w:rsidRPr="00542528">
              <w:rPr>
                <w:rFonts w:ascii="Calibri" w:hAnsi="Calibri" w:cs="Arial"/>
                <w:sz w:val="22"/>
                <w:szCs w:val="22"/>
                <w:lang w:val="sk-SK"/>
              </w:rPr>
              <w:t>Plánovaný štvrťrok podpísania zmluvy o NFP s prijímateľom (ak je to relevantné)</w:t>
            </w:r>
          </w:p>
        </w:tc>
        <w:tc>
          <w:tcPr>
            <w:tcW w:w="3270" w:type="pct"/>
            <w:shd w:val="clear" w:color="auto" w:fill="auto"/>
          </w:tcPr>
          <w:p w14:paraId="062F5627" w14:textId="77777777" w:rsidR="006D0232" w:rsidRPr="00542528" w:rsidRDefault="0014498D" w:rsidP="006D0232">
            <w:pPr>
              <w:pStyle w:val="Nadpis1"/>
              <w:tabs>
                <w:tab w:val="left" w:pos="1000"/>
              </w:tabs>
              <w:spacing w:before="0"/>
              <w:ind w:left="0" w:firstLine="0"/>
              <w:contextualSpacing/>
              <w:rPr>
                <w:rFonts w:ascii="Calibri" w:hAnsi="Calibri" w:cs="Arial"/>
                <w:b w:val="0"/>
                <w:color w:val="FF0000"/>
                <w:sz w:val="22"/>
                <w:szCs w:val="22"/>
                <w:lang w:val="sk-SK"/>
              </w:rPr>
            </w:pPr>
            <w:r w:rsidRPr="00542528">
              <w:rPr>
                <w:rFonts w:ascii="Calibri" w:hAnsi="Calibri" w:cs="Arial"/>
                <w:b w:val="0"/>
                <w:noProof/>
                <w:sz w:val="22"/>
                <w:szCs w:val="22"/>
                <w:lang w:val="sk-SK"/>
              </w:rPr>
              <w:t xml:space="preserve">4. štvrťrok </w:t>
            </w:r>
            <w:r w:rsidR="006D0232" w:rsidRPr="00542528">
              <w:rPr>
                <w:rFonts w:ascii="Calibri" w:hAnsi="Calibri" w:cs="Arial"/>
                <w:b w:val="0"/>
                <w:noProof/>
                <w:sz w:val="22"/>
                <w:szCs w:val="22"/>
                <w:lang w:val="sk-SK"/>
              </w:rPr>
              <w:t>2023</w:t>
            </w:r>
          </w:p>
        </w:tc>
      </w:tr>
      <w:tr w:rsidR="006D0232" w:rsidRPr="00542528" w14:paraId="6439D980" w14:textId="77777777" w:rsidTr="009A1F2A">
        <w:tblPrEx>
          <w:shd w:val="clear" w:color="auto" w:fill="auto"/>
        </w:tblPrEx>
        <w:tc>
          <w:tcPr>
            <w:tcW w:w="1730" w:type="pct"/>
            <w:shd w:val="clear" w:color="auto" w:fill="F2F2F2" w:themeFill="background1" w:themeFillShade="F2"/>
          </w:tcPr>
          <w:p w14:paraId="297D0CFE" w14:textId="77777777" w:rsidR="006D0232" w:rsidRPr="00542528" w:rsidRDefault="006D0232" w:rsidP="006D0232">
            <w:pPr>
              <w:pStyle w:val="Nadpis1"/>
              <w:spacing w:before="0"/>
              <w:ind w:left="0" w:firstLine="0"/>
              <w:contextualSpacing/>
              <w:jc w:val="both"/>
              <w:rPr>
                <w:rFonts w:ascii="Calibri" w:hAnsi="Calibri" w:cs="Arial"/>
                <w:sz w:val="22"/>
                <w:szCs w:val="22"/>
                <w:lang w:val="sk-SK"/>
              </w:rPr>
            </w:pPr>
            <w:r w:rsidRPr="00542528">
              <w:rPr>
                <w:rFonts w:ascii="Calibri" w:hAnsi="Calibri" w:cs="Arial"/>
                <w:sz w:val="22"/>
                <w:szCs w:val="22"/>
                <w:lang w:val="sk-SK"/>
              </w:rPr>
              <w:t>Plánovaný štvrťrok  spustenia realizácie NP</w:t>
            </w:r>
          </w:p>
        </w:tc>
        <w:tc>
          <w:tcPr>
            <w:tcW w:w="3270" w:type="pct"/>
            <w:shd w:val="clear" w:color="auto" w:fill="auto"/>
          </w:tcPr>
          <w:p w14:paraId="3D68455D" w14:textId="4D411E54" w:rsidR="006D0232" w:rsidRPr="00542528" w:rsidRDefault="007F1727" w:rsidP="007F1727">
            <w:pPr>
              <w:pStyle w:val="Nadpis1"/>
              <w:tabs>
                <w:tab w:val="left" w:pos="1000"/>
              </w:tabs>
              <w:spacing w:before="0"/>
              <w:ind w:left="0" w:firstLine="0"/>
              <w:contextualSpacing/>
              <w:rPr>
                <w:rFonts w:ascii="Calibri" w:hAnsi="Calibri" w:cs="Arial"/>
                <w:b w:val="0"/>
                <w:color w:val="FF0000"/>
                <w:sz w:val="22"/>
                <w:szCs w:val="22"/>
                <w:lang w:val="sk-SK"/>
              </w:rPr>
            </w:pPr>
            <w:r>
              <w:rPr>
                <w:rFonts w:ascii="Calibri" w:hAnsi="Calibri" w:cs="Arial"/>
                <w:b w:val="0"/>
                <w:noProof/>
                <w:sz w:val="22"/>
                <w:szCs w:val="22"/>
                <w:lang w:val="sk-SK"/>
              </w:rPr>
              <w:t xml:space="preserve">3. štvrťrok 2023 </w:t>
            </w:r>
          </w:p>
        </w:tc>
      </w:tr>
      <w:tr w:rsidR="006D0232" w:rsidRPr="00542528" w14:paraId="7E82CDAE" w14:textId="77777777" w:rsidTr="009A1F2A">
        <w:tblPrEx>
          <w:shd w:val="clear" w:color="auto" w:fill="auto"/>
        </w:tblPrEx>
        <w:tc>
          <w:tcPr>
            <w:tcW w:w="1730" w:type="pct"/>
            <w:shd w:val="clear" w:color="auto" w:fill="F2F2F2" w:themeFill="background1" w:themeFillShade="F2"/>
          </w:tcPr>
          <w:p w14:paraId="1A59DFBD" w14:textId="77777777" w:rsidR="006D0232" w:rsidRPr="00542528" w:rsidRDefault="006D0232" w:rsidP="006D0232">
            <w:pPr>
              <w:pStyle w:val="Nadpis1"/>
              <w:spacing w:before="0"/>
              <w:ind w:left="0" w:firstLine="0"/>
              <w:contextualSpacing/>
              <w:jc w:val="both"/>
              <w:rPr>
                <w:rFonts w:ascii="Calibri" w:hAnsi="Calibri" w:cs="Arial"/>
                <w:sz w:val="22"/>
                <w:szCs w:val="22"/>
                <w:lang w:val="sk-SK"/>
              </w:rPr>
            </w:pPr>
            <w:r w:rsidRPr="00542528">
              <w:rPr>
                <w:rFonts w:ascii="Calibri" w:hAnsi="Calibri" w:cs="Arial"/>
                <w:sz w:val="22"/>
                <w:szCs w:val="22"/>
                <w:lang w:val="sk-SK"/>
              </w:rPr>
              <w:t>Predpokladaná doba realizácie NP v mesiacoch</w:t>
            </w:r>
          </w:p>
        </w:tc>
        <w:tc>
          <w:tcPr>
            <w:tcW w:w="3270" w:type="pct"/>
            <w:shd w:val="clear" w:color="auto" w:fill="auto"/>
          </w:tcPr>
          <w:p w14:paraId="04E92025" w14:textId="563552AF" w:rsidR="006D0232" w:rsidRPr="00542528" w:rsidRDefault="0024782D" w:rsidP="006D0232">
            <w:pPr>
              <w:pStyle w:val="Nadpis1"/>
              <w:tabs>
                <w:tab w:val="left" w:pos="1000"/>
              </w:tabs>
              <w:spacing w:before="0"/>
              <w:ind w:left="0" w:firstLine="0"/>
              <w:contextualSpacing/>
              <w:rPr>
                <w:rFonts w:ascii="Calibri" w:hAnsi="Calibri" w:cs="Arial"/>
                <w:b w:val="0"/>
                <w:color w:val="FF0000"/>
                <w:sz w:val="22"/>
                <w:szCs w:val="22"/>
                <w:lang w:val="sk-SK"/>
              </w:rPr>
            </w:pPr>
            <w:r>
              <w:rPr>
                <w:rFonts w:ascii="Calibri" w:hAnsi="Calibri" w:cs="Arial"/>
                <w:b w:val="0"/>
                <w:noProof/>
                <w:sz w:val="22"/>
                <w:szCs w:val="22"/>
                <w:lang w:val="sk-SK"/>
              </w:rPr>
              <w:t>30</w:t>
            </w:r>
          </w:p>
        </w:tc>
      </w:tr>
    </w:tbl>
    <w:p w14:paraId="7B198CC9" w14:textId="77777777" w:rsidR="009F1668" w:rsidRPr="00542528" w:rsidRDefault="009F1668">
      <w:pPr>
        <w:pStyle w:val="Odsekzoznamu"/>
        <w:tabs>
          <w:tab w:val="left" w:pos="995"/>
          <w:tab w:val="left" w:pos="2638"/>
          <w:tab w:val="left" w:pos="4638"/>
          <w:tab w:val="left" w:pos="6640"/>
          <w:tab w:val="left" w:pos="8640"/>
        </w:tabs>
        <w:spacing w:before="0"/>
        <w:ind w:left="994" w:right="132" w:firstLine="0"/>
        <w:contextualSpacing/>
        <w:rPr>
          <w:rFonts w:ascii="Calibri" w:hAnsi="Calibri" w:cs="Arial"/>
          <w:lang w:val="sk-SK"/>
        </w:rPr>
      </w:pPr>
    </w:p>
    <w:tbl>
      <w:tblPr>
        <w:tblStyle w:val="Mriekatabuky"/>
        <w:tblW w:w="5016" w:type="pct"/>
        <w:tblInd w:w="-34" w:type="dxa"/>
        <w:shd w:val="clear" w:color="auto" w:fill="BFBFBF" w:themeFill="background1" w:themeFillShade="BF"/>
        <w:tblLayout w:type="fixed"/>
        <w:tblLook w:val="04A0" w:firstRow="1" w:lastRow="0" w:firstColumn="1" w:lastColumn="0" w:noHBand="0" w:noVBand="1"/>
      </w:tblPr>
      <w:tblGrid>
        <w:gridCol w:w="10360"/>
      </w:tblGrid>
      <w:tr w:rsidR="00B8332B" w:rsidRPr="00542528" w14:paraId="56041FA1" w14:textId="77777777" w:rsidTr="00B312F7">
        <w:tc>
          <w:tcPr>
            <w:tcW w:w="5000" w:type="pct"/>
            <w:tcBorders>
              <w:bottom w:val="single" w:sz="4" w:space="0" w:color="auto"/>
            </w:tcBorders>
            <w:shd w:val="clear" w:color="auto" w:fill="D9D9D9" w:themeFill="background1" w:themeFillShade="D9"/>
          </w:tcPr>
          <w:p w14:paraId="1E3AEF89" w14:textId="77777777" w:rsidR="00B8332B" w:rsidRPr="00542528" w:rsidRDefault="00A70221" w:rsidP="00612A4E">
            <w:pPr>
              <w:tabs>
                <w:tab w:val="left" w:pos="709"/>
              </w:tabs>
              <w:contextualSpacing/>
              <w:rPr>
                <w:rFonts w:ascii="Calibri" w:hAnsi="Calibri" w:cs="Arial"/>
                <w:b/>
                <w:sz w:val="28"/>
                <w:szCs w:val="28"/>
                <w:lang w:val="sk-SK"/>
              </w:rPr>
            </w:pPr>
            <w:r w:rsidRPr="00542528">
              <w:rPr>
                <w:rFonts w:ascii="Calibri" w:hAnsi="Calibri" w:cs="Arial"/>
                <w:b/>
                <w:color w:val="0063A2"/>
                <w:sz w:val="28"/>
                <w:szCs w:val="28"/>
                <w:lang w:val="sk-SK"/>
              </w:rPr>
              <w:t>Popis</w:t>
            </w:r>
            <w:r w:rsidRPr="00542528">
              <w:rPr>
                <w:rFonts w:ascii="Calibri" w:hAnsi="Calibri" w:cs="Arial"/>
                <w:b/>
                <w:color w:val="0063A2"/>
                <w:spacing w:val="-1"/>
                <w:sz w:val="28"/>
                <w:szCs w:val="28"/>
                <w:lang w:val="sk-SK"/>
              </w:rPr>
              <w:t xml:space="preserve"> </w:t>
            </w:r>
            <w:r w:rsidRPr="00542528">
              <w:rPr>
                <w:rFonts w:ascii="Calibri" w:hAnsi="Calibri" w:cs="Arial"/>
                <w:b/>
                <w:color w:val="0063A2"/>
                <w:sz w:val="28"/>
                <w:szCs w:val="28"/>
                <w:lang w:val="sk-SK"/>
              </w:rPr>
              <w:t>projektu</w:t>
            </w:r>
          </w:p>
        </w:tc>
      </w:tr>
      <w:tr w:rsidR="001D6101" w:rsidRPr="00542528" w14:paraId="295935F9" w14:textId="77777777" w:rsidTr="001D6101">
        <w:tc>
          <w:tcPr>
            <w:tcW w:w="5000" w:type="pct"/>
            <w:tcBorders>
              <w:bottom w:val="single" w:sz="4" w:space="0" w:color="auto"/>
            </w:tcBorders>
            <w:shd w:val="clear" w:color="auto" w:fill="auto"/>
          </w:tcPr>
          <w:p w14:paraId="773E3A8D" w14:textId="77777777" w:rsidR="001D6101" w:rsidRPr="00542528" w:rsidRDefault="001D6101" w:rsidP="0098219D">
            <w:pPr>
              <w:tabs>
                <w:tab w:val="left" w:pos="709"/>
              </w:tabs>
              <w:contextualSpacing/>
              <w:rPr>
                <w:rFonts w:ascii="Calibri" w:hAnsi="Calibri"/>
                <w:b/>
                <w:lang w:val="sk-SK"/>
              </w:rPr>
            </w:pPr>
            <w:r w:rsidRPr="00542528">
              <w:rPr>
                <w:rFonts w:ascii="Calibri" w:hAnsi="Calibri"/>
                <w:b/>
                <w:lang w:val="sk-SK"/>
              </w:rPr>
              <w:t>Stručný popis projektu</w:t>
            </w:r>
          </w:p>
        </w:tc>
      </w:tr>
      <w:tr w:rsidR="00B8332B" w:rsidRPr="00542528" w14:paraId="34F544AB" w14:textId="77777777" w:rsidTr="001D6101">
        <w:tc>
          <w:tcPr>
            <w:tcW w:w="5000" w:type="pct"/>
            <w:tcBorders>
              <w:top w:val="single" w:sz="4" w:space="0" w:color="auto"/>
              <w:left w:val="single" w:sz="4" w:space="0" w:color="auto"/>
              <w:bottom w:val="single" w:sz="4" w:space="0" w:color="auto"/>
              <w:right w:val="single" w:sz="4" w:space="0" w:color="auto"/>
            </w:tcBorders>
            <w:shd w:val="clear" w:color="auto" w:fill="auto"/>
          </w:tcPr>
          <w:p w14:paraId="5E7869F2" w14:textId="01DD1119" w:rsidR="006D0232" w:rsidRPr="00542528" w:rsidRDefault="006D0232" w:rsidP="006D0232">
            <w:pPr>
              <w:jc w:val="both"/>
              <w:rPr>
                <w:rFonts w:asciiTheme="minorHAnsi" w:hAnsiTheme="minorHAnsi" w:cstheme="minorHAnsi"/>
                <w:noProof/>
                <w:lang w:val="sk-SK"/>
              </w:rPr>
            </w:pPr>
            <w:r w:rsidRPr="00542528">
              <w:rPr>
                <w:rFonts w:asciiTheme="minorHAnsi" w:hAnsiTheme="minorHAnsi" w:cstheme="minorHAnsi"/>
                <w:noProof/>
                <w:lang w:val="sk-SK"/>
              </w:rPr>
              <w:t xml:space="preserve">Cieľom projektu je overiť mechanizmus poskytovania </w:t>
            </w:r>
            <w:r w:rsidRPr="00542528">
              <w:rPr>
                <w:rFonts w:asciiTheme="minorHAnsi" w:hAnsiTheme="minorHAnsi" w:cstheme="minorHAnsi"/>
                <w:b/>
                <w:noProof/>
                <w:lang w:val="sk-SK"/>
              </w:rPr>
              <w:t xml:space="preserve">príspevku na starostlivosť </w:t>
            </w:r>
            <w:r w:rsidRPr="00542528">
              <w:rPr>
                <w:rFonts w:asciiTheme="minorHAnsi" w:hAnsiTheme="minorHAnsi" w:cstheme="minorHAnsi"/>
                <w:noProof/>
                <w:lang w:val="sk-SK"/>
              </w:rPr>
              <w:t>p</w:t>
            </w:r>
            <w:proofErr w:type="spellStart"/>
            <w:r w:rsidRPr="00542528">
              <w:rPr>
                <w:rFonts w:asciiTheme="minorHAnsi" w:hAnsiTheme="minorHAnsi" w:cstheme="minorHAnsi"/>
                <w:lang w:val="sk-SK"/>
              </w:rPr>
              <w:t>rijímateľovi</w:t>
            </w:r>
            <w:proofErr w:type="spellEnd"/>
            <w:r w:rsidRPr="00542528">
              <w:rPr>
                <w:rFonts w:asciiTheme="minorHAnsi" w:hAnsiTheme="minorHAnsi" w:cstheme="minorHAnsi"/>
                <w:lang w:val="sk-SK"/>
              </w:rPr>
              <w:t xml:space="preserve"> sociálnej služby a prispieť k systémovému riešeniu </w:t>
            </w:r>
            <w:r w:rsidRPr="00542528">
              <w:rPr>
                <w:rFonts w:asciiTheme="minorHAnsi" w:hAnsiTheme="minorHAnsi" w:cstheme="minorHAnsi"/>
                <w:noProof/>
                <w:lang w:val="sk-SK"/>
              </w:rPr>
              <w:t xml:space="preserve">v oblasti  financovania sociálnych služieb </w:t>
            </w:r>
            <w:r w:rsidRPr="00542528">
              <w:rPr>
                <w:rFonts w:asciiTheme="minorHAnsi" w:hAnsiTheme="minorHAnsi" w:cstheme="minorHAnsi"/>
                <w:lang w:val="sk-SK"/>
              </w:rPr>
              <w:t xml:space="preserve">prostredníctvom </w:t>
            </w:r>
            <w:r w:rsidRPr="00542528">
              <w:rPr>
                <w:rFonts w:asciiTheme="minorHAnsi" w:hAnsiTheme="minorHAnsi" w:cstheme="minorHAnsi"/>
                <w:b/>
                <w:lang w:val="sk-SK"/>
              </w:rPr>
              <w:t>hlavnej aktivity “</w:t>
            </w:r>
            <w:r w:rsidRPr="00542528">
              <w:rPr>
                <w:rFonts w:asciiTheme="minorHAnsi" w:hAnsiTheme="minorHAnsi" w:cstheme="minorHAnsi"/>
                <w:b/>
                <w:noProof/>
                <w:lang w:val="sk-SK"/>
              </w:rPr>
              <w:t>Poskytovanie príspevku na opatrovateľskú službu ako súčasť systémovej zmeny“</w:t>
            </w:r>
            <w:r w:rsidR="008C0ECD">
              <w:rPr>
                <w:rFonts w:asciiTheme="minorHAnsi" w:hAnsiTheme="minorHAnsi" w:cstheme="minorHAnsi"/>
                <w:b/>
                <w:noProof/>
                <w:lang w:val="sk-SK"/>
              </w:rPr>
              <w:t xml:space="preserve"> </w:t>
            </w:r>
          </w:p>
          <w:p w14:paraId="4C85569C" w14:textId="77777777" w:rsidR="006D0232" w:rsidRPr="00542528" w:rsidRDefault="006D0232" w:rsidP="006D0232">
            <w:pPr>
              <w:jc w:val="both"/>
              <w:rPr>
                <w:rFonts w:asciiTheme="minorHAnsi" w:hAnsiTheme="minorHAnsi" w:cstheme="minorHAnsi"/>
                <w:noProof/>
                <w:lang w:val="sk-SK"/>
              </w:rPr>
            </w:pPr>
          </w:p>
          <w:p w14:paraId="32587584" w14:textId="77777777" w:rsidR="00655F3E" w:rsidRPr="00542528" w:rsidRDefault="006D0232" w:rsidP="006D0232">
            <w:pPr>
              <w:jc w:val="both"/>
              <w:rPr>
                <w:rFonts w:asciiTheme="minorHAnsi" w:hAnsiTheme="minorHAnsi" w:cstheme="minorHAnsi"/>
                <w:noProof/>
                <w:lang w:val="sk-SK"/>
              </w:rPr>
            </w:pPr>
            <w:r w:rsidRPr="00542528">
              <w:rPr>
                <w:rFonts w:asciiTheme="minorHAnsi" w:hAnsiTheme="minorHAnsi" w:cstheme="minorHAnsi"/>
                <w:noProof/>
                <w:lang w:val="sk-SK"/>
              </w:rPr>
              <w:lastRenderedPageBreak/>
              <w:t xml:space="preserve">V rámci doterajšej projektovej podpory domácej opatrovateľskej služby pôjde o zmenu formy vyplácania príspevku - zo mzdových nákladov na opatrovateľku – na príspevok </w:t>
            </w:r>
            <w:r w:rsidR="00220310" w:rsidRPr="00542528">
              <w:rPr>
                <w:rFonts w:asciiTheme="minorHAnsi" w:hAnsiTheme="minorHAnsi" w:cstheme="minorHAnsi"/>
                <w:noProof/>
                <w:lang w:val="sk-SK"/>
              </w:rPr>
              <w:t>na starostlivosť pre prijímateľa opatrovateľskej služby, ktorým bude disponovať (</w:t>
            </w:r>
            <w:r w:rsidR="006A1DF7" w:rsidRPr="00542528">
              <w:rPr>
                <w:rFonts w:asciiTheme="minorHAnsi" w:hAnsiTheme="minorHAnsi" w:cstheme="minorHAnsi"/>
                <w:noProof/>
                <w:lang w:val="sk-SK"/>
              </w:rPr>
              <w:t xml:space="preserve">formou </w:t>
            </w:r>
            <w:r w:rsidR="000F2DD4" w:rsidRPr="00542528">
              <w:rPr>
                <w:rFonts w:asciiTheme="minorHAnsi" w:hAnsiTheme="minorHAnsi" w:cstheme="minorHAnsi"/>
                <w:noProof/>
                <w:lang w:val="sk-SK"/>
              </w:rPr>
              <w:t>osobného rozpočtu</w:t>
            </w:r>
            <w:r w:rsidR="00220310" w:rsidRPr="00542528">
              <w:rPr>
                <w:rFonts w:asciiTheme="minorHAnsi" w:hAnsiTheme="minorHAnsi" w:cstheme="minorHAnsi"/>
                <w:noProof/>
                <w:lang w:val="sk-SK"/>
              </w:rPr>
              <w:t>)</w:t>
            </w:r>
            <w:r w:rsidRPr="00542528">
              <w:rPr>
                <w:rFonts w:asciiTheme="minorHAnsi" w:hAnsiTheme="minorHAnsi" w:cstheme="minorHAnsi"/>
                <w:noProof/>
                <w:lang w:val="sk-SK"/>
              </w:rPr>
              <w:t xml:space="preserve">. </w:t>
            </w:r>
          </w:p>
          <w:p w14:paraId="06A11070" w14:textId="77777777" w:rsidR="00B30E96" w:rsidRPr="00542528" w:rsidRDefault="00B30E96" w:rsidP="006D0232">
            <w:pPr>
              <w:jc w:val="both"/>
              <w:rPr>
                <w:rFonts w:asciiTheme="minorHAnsi" w:hAnsiTheme="minorHAnsi" w:cstheme="minorHAnsi"/>
                <w:noProof/>
                <w:lang w:val="sk-SK"/>
              </w:rPr>
            </w:pPr>
          </w:p>
          <w:p w14:paraId="6C00571A" w14:textId="56B1D911" w:rsidR="006D0232" w:rsidRPr="00542528" w:rsidRDefault="006D0232" w:rsidP="006D0232">
            <w:pPr>
              <w:jc w:val="both"/>
              <w:rPr>
                <w:rFonts w:asciiTheme="minorHAnsi" w:hAnsiTheme="minorHAnsi" w:cstheme="minorHAnsi"/>
                <w:noProof/>
                <w:lang w:val="sk-SK"/>
              </w:rPr>
            </w:pPr>
            <w:r w:rsidRPr="00542528">
              <w:rPr>
                <w:rFonts w:asciiTheme="minorHAnsi" w:hAnsiTheme="minorHAnsi" w:cstheme="minorHAnsi"/>
                <w:noProof/>
                <w:lang w:val="sk-SK"/>
              </w:rPr>
              <w:t>Pokračovaním projektovej podpory opatrovateľskej služby v rokoch 20</w:t>
            </w:r>
            <w:r w:rsidR="00AC095A">
              <w:rPr>
                <w:rFonts w:asciiTheme="minorHAnsi" w:hAnsiTheme="minorHAnsi" w:cstheme="minorHAnsi"/>
                <w:noProof/>
                <w:lang w:val="sk-SK"/>
              </w:rPr>
              <w:t>23</w:t>
            </w:r>
            <w:r w:rsidRPr="00542528">
              <w:rPr>
                <w:rFonts w:asciiTheme="minorHAnsi" w:hAnsiTheme="minorHAnsi" w:cstheme="minorHAnsi"/>
                <w:noProof/>
                <w:lang w:val="sk-SK"/>
              </w:rPr>
              <w:t xml:space="preserve"> – 2025 sa zabezpečí podpora prijímateľov a</w:t>
            </w:r>
            <w:r w:rsidR="00220310" w:rsidRPr="00542528">
              <w:rPr>
                <w:rFonts w:asciiTheme="minorHAnsi" w:hAnsiTheme="minorHAnsi" w:cstheme="minorHAnsi"/>
                <w:noProof/>
                <w:lang w:val="sk-SK"/>
              </w:rPr>
              <w:t xml:space="preserve"> nepriamo aj </w:t>
            </w:r>
            <w:r w:rsidRPr="00542528">
              <w:rPr>
                <w:rFonts w:asciiTheme="minorHAnsi" w:hAnsiTheme="minorHAnsi" w:cstheme="minorHAnsi"/>
                <w:noProof/>
                <w:lang w:val="sk-SK"/>
              </w:rPr>
              <w:t xml:space="preserve">poskytovateľov opatrovateľskej služby až do doby zmeny príslušnej legislatívy a zároveň </w:t>
            </w:r>
            <w:r w:rsidR="00220310" w:rsidRPr="00542528">
              <w:rPr>
                <w:rFonts w:asciiTheme="minorHAnsi" w:hAnsiTheme="minorHAnsi" w:cstheme="minorHAnsi"/>
                <w:noProof/>
                <w:lang w:val="sk-SK"/>
              </w:rPr>
              <w:t xml:space="preserve">sa </w:t>
            </w:r>
            <w:r w:rsidRPr="00542528">
              <w:rPr>
                <w:rFonts w:asciiTheme="minorHAnsi" w:hAnsiTheme="minorHAnsi" w:cstheme="minorHAnsi"/>
                <w:noProof/>
                <w:lang w:val="sk-SK"/>
              </w:rPr>
              <w:t>pilotne overí nový spôsob poskytovania predmetnej štátnej dávky príspevku na starostlivosť</w:t>
            </w:r>
            <w:r w:rsidR="0069325D" w:rsidRPr="00542528">
              <w:rPr>
                <w:rFonts w:asciiTheme="minorHAnsi" w:hAnsiTheme="minorHAnsi" w:cstheme="minorHAnsi"/>
                <w:noProof/>
                <w:lang w:val="sk-SK"/>
              </w:rPr>
              <w:t xml:space="preserve"> fyzickým osobám</w:t>
            </w:r>
            <w:r w:rsidRPr="00542528">
              <w:rPr>
                <w:rFonts w:asciiTheme="minorHAnsi" w:hAnsiTheme="minorHAnsi" w:cstheme="minorHAnsi"/>
                <w:noProof/>
                <w:lang w:val="sk-SK"/>
              </w:rPr>
              <w:t xml:space="preserve">. Tento nový príspevok prispeje k zavedeniu trvalého a udržateľného systému podpory dlhodobej starostlivosti. </w:t>
            </w:r>
          </w:p>
          <w:p w14:paraId="641A660C" w14:textId="77777777" w:rsidR="006D0232" w:rsidRPr="00542528" w:rsidRDefault="006D0232" w:rsidP="006D0232">
            <w:pPr>
              <w:jc w:val="both"/>
              <w:rPr>
                <w:rFonts w:asciiTheme="minorHAnsi" w:hAnsiTheme="minorHAnsi" w:cstheme="minorHAnsi"/>
                <w:noProof/>
                <w:lang w:val="sk-SK"/>
              </w:rPr>
            </w:pPr>
          </w:p>
          <w:p w14:paraId="63C9BFE3" w14:textId="7FE144AD" w:rsidR="006D0232" w:rsidRPr="00542528" w:rsidRDefault="006D0232" w:rsidP="006D0232">
            <w:pPr>
              <w:jc w:val="both"/>
              <w:rPr>
                <w:rFonts w:asciiTheme="minorHAnsi" w:hAnsiTheme="minorHAnsi" w:cstheme="minorHAnsi"/>
                <w:noProof/>
                <w:lang w:val="sk-SK"/>
              </w:rPr>
            </w:pPr>
            <w:r w:rsidRPr="00542528">
              <w:rPr>
                <w:rFonts w:asciiTheme="minorHAnsi" w:hAnsiTheme="minorHAnsi" w:cstheme="minorHAnsi"/>
                <w:noProof/>
                <w:lang w:val="sk-SK"/>
              </w:rPr>
              <w:t xml:space="preserve">Realizovať sa budú </w:t>
            </w:r>
            <w:r w:rsidR="001437C4">
              <w:rPr>
                <w:rFonts w:asciiTheme="minorHAnsi" w:hAnsiTheme="minorHAnsi" w:cstheme="minorHAnsi"/>
                <w:noProof/>
                <w:lang w:val="sk-SK"/>
              </w:rPr>
              <w:t>3</w:t>
            </w:r>
            <w:r w:rsidRPr="00542528">
              <w:rPr>
                <w:rFonts w:asciiTheme="minorHAnsi" w:hAnsiTheme="minorHAnsi" w:cstheme="minorHAnsi"/>
                <w:noProof/>
                <w:lang w:val="sk-SK"/>
              </w:rPr>
              <w:t xml:space="preserve"> podaktivity:</w:t>
            </w:r>
          </w:p>
          <w:p w14:paraId="4DD34606" w14:textId="77777777" w:rsidR="006D0232" w:rsidRPr="00542528" w:rsidRDefault="00D81547" w:rsidP="00746857">
            <w:pPr>
              <w:pStyle w:val="Odsekzoznamu"/>
              <w:widowControl/>
              <w:numPr>
                <w:ilvl w:val="0"/>
                <w:numId w:val="23"/>
              </w:numPr>
              <w:autoSpaceDE/>
              <w:autoSpaceDN/>
              <w:spacing w:before="0"/>
              <w:ind w:left="1077"/>
              <w:jc w:val="both"/>
              <w:rPr>
                <w:rFonts w:asciiTheme="minorHAnsi" w:hAnsiTheme="minorHAnsi" w:cstheme="minorHAnsi"/>
                <w:noProof/>
                <w:lang w:val="sk-SK" w:eastAsia="sk-SK"/>
              </w:rPr>
            </w:pPr>
            <w:r w:rsidRPr="00542528">
              <w:rPr>
                <w:rFonts w:asciiTheme="minorHAnsi" w:hAnsiTheme="minorHAnsi" w:cstheme="minorHAnsi"/>
                <w:noProof/>
                <w:lang w:val="sk-SK" w:eastAsia="sk-SK"/>
              </w:rPr>
              <w:t>Zabezpečenie synergie so systémovými zmenami v oblasti financovania dlhodobej starostlivosti a metodická podpora</w:t>
            </w:r>
          </w:p>
          <w:p w14:paraId="3D3236DC" w14:textId="077F961F" w:rsidR="00047F0E" w:rsidRDefault="00047F0E" w:rsidP="00746857">
            <w:pPr>
              <w:pStyle w:val="Odsekzoznamu"/>
              <w:numPr>
                <w:ilvl w:val="0"/>
                <w:numId w:val="23"/>
              </w:numPr>
              <w:spacing w:before="0"/>
              <w:ind w:left="1077"/>
              <w:rPr>
                <w:rFonts w:asciiTheme="minorHAnsi" w:hAnsiTheme="minorHAnsi" w:cstheme="minorHAnsi"/>
                <w:noProof/>
                <w:lang w:val="sk-SK" w:eastAsia="sk-SK"/>
              </w:rPr>
            </w:pPr>
            <w:r w:rsidRPr="00542528">
              <w:rPr>
                <w:rFonts w:asciiTheme="minorHAnsi" w:hAnsiTheme="minorHAnsi" w:cstheme="minorHAnsi"/>
                <w:noProof/>
                <w:lang w:val="sk-SK" w:eastAsia="sk-SK"/>
              </w:rPr>
              <w:t xml:space="preserve">Poskytovanie príspevku za poskytnuté hodiny OS </w:t>
            </w:r>
          </w:p>
          <w:p w14:paraId="44AEE9D8" w14:textId="572941AC" w:rsidR="00AC095A" w:rsidRPr="001437C4" w:rsidRDefault="00AC095A" w:rsidP="00746857">
            <w:pPr>
              <w:pStyle w:val="Odsekzoznamu"/>
              <w:numPr>
                <w:ilvl w:val="0"/>
                <w:numId w:val="23"/>
              </w:numPr>
              <w:spacing w:before="0"/>
              <w:ind w:left="1077"/>
              <w:rPr>
                <w:rFonts w:asciiTheme="minorHAnsi" w:hAnsiTheme="minorHAnsi" w:cstheme="minorHAnsi"/>
                <w:noProof/>
                <w:lang w:val="sk-SK" w:eastAsia="sk-SK"/>
              </w:rPr>
            </w:pPr>
            <w:proofErr w:type="spellStart"/>
            <w:r w:rsidRPr="001437C4">
              <w:rPr>
                <w:rFonts w:asciiTheme="minorHAnsi" w:hAnsiTheme="minorHAnsi" w:cstheme="minorHAnsi"/>
              </w:rPr>
              <w:t>Zachovanie</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podpory</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výkonu</w:t>
            </w:r>
            <w:proofErr w:type="spellEnd"/>
            <w:r w:rsidRPr="001437C4">
              <w:rPr>
                <w:rFonts w:asciiTheme="minorHAnsi" w:hAnsiTheme="minorHAnsi" w:cstheme="minorHAnsi"/>
              </w:rPr>
              <w:t xml:space="preserve"> </w:t>
            </w:r>
            <w:r w:rsidR="00D423A2" w:rsidRPr="001437C4">
              <w:rPr>
                <w:rFonts w:asciiTheme="minorHAnsi" w:hAnsiTheme="minorHAnsi" w:cstheme="minorHAnsi"/>
              </w:rPr>
              <w:t>OS</w:t>
            </w:r>
          </w:p>
          <w:p w14:paraId="4A6F783A" w14:textId="77777777" w:rsidR="006D0232" w:rsidRPr="00542528" w:rsidRDefault="006D0232" w:rsidP="006D0232">
            <w:pPr>
              <w:jc w:val="both"/>
              <w:rPr>
                <w:rFonts w:asciiTheme="minorHAnsi" w:hAnsiTheme="minorHAnsi" w:cstheme="minorHAnsi"/>
                <w:noProof/>
                <w:lang w:val="sk-SK"/>
              </w:rPr>
            </w:pPr>
          </w:p>
          <w:p w14:paraId="31642EE6" w14:textId="4971CCB5" w:rsidR="006D0232" w:rsidRPr="00542528" w:rsidRDefault="0014498D" w:rsidP="006D0232">
            <w:pPr>
              <w:jc w:val="both"/>
              <w:rPr>
                <w:rFonts w:asciiTheme="minorHAnsi" w:hAnsiTheme="minorHAnsi" w:cstheme="minorHAnsi"/>
                <w:noProof/>
                <w:lang w:val="sk-SK"/>
              </w:rPr>
            </w:pPr>
            <w:r w:rsidRPr="00542528">
              <w:rPr>
                <w:rFonts w:asciiTheme="minorHAnsi" w:hAnsiTheme="minorHAnsi" w:cstheme="minorHAnsi"/>
                <w:noProof/>
                <w:lang w:val="sk-SK"/>
              </w:rPr>
              <w:t>D</w:t>
            </w:r>
            <w:r w:rsidR="006D0232" w:rsidRPr="00542528">
              <w:rPr>
                <w:rFonts w:asciiTheme="minorHAnsi" w:hAnsiTheme="minorHAnsi" w:cstheme="minorHAnsi"/>
                <w:noProof/>
                <w:lang w:val="sk-SK"/>
              </w:rPr>
              <w:t xml:space="preserve">ĺžka realizácie projektu je </w:t>
            </w:r>
            <w:r w:rsidR="0032275C">
              <w:rPr>
                <w:rFonts w:asciiTheme="minorHAnsi" w:hAnsiTheme="minorHAnsi" w:cstheme="minorHAnsi"/>
                <w:noProof/>
                <w:lang w:val="sk-SK"/>
              </w:rPr>
              <w:t xml:space="preserve">30 </w:t>
            </w:r>
            <w:r w:rsidR="006D0232" w:rsidRPr="00542528">
              <w:rPr>
                <w:rFonts w:asciiTheme="minorHAnsi" w:hAnsiTheme="minorHAnsi" w:cstheme="minorHAnsi"/>
                <w:noProof/>
                <w:lang w:val="sk-SK"/>
              </w:rPr>
              <w:t xml:space="preserve"> mesiacov (0</w:t>
            </w:r>
            <w:r w:rsidR="0032275C">
              <w:rPr>
                <w:rFonts w:asciiTheme="minorHAnsi" w:hAnsiTheme="minorHAnsi" w:cstheme="minorHAnsi"/>
                <w:noProof/>
                <w:lang w:val="sk-SK"/>
              </w:rPr>
              <w:t>7</w:t>
            </w:r>
            <w:r w:rsidR="006D0232" w:rsidRPr="00542528">
              <w:rPr>
                <w:rFonts w:asciiTheme="minorHAnsi" w:hAnsiTheme="minorHAnsi" w:cstheme="minorHAnsi"/>
                <w:noProof/>
                <w:lang w:val="sk-SK"/>
              </w:rPr>
              <w:t>/202</w:t>
            </w:r>
            <w:r w:rsidR="00C271AF">
              <w:rPr>
                <w:rFonts w:asciiTheme="minorHAnsi" w:hAnsiTheme="minorHAnsi" w:cstheme="minorHAnsi"/>
                <w:noProof/>
                <w:lang w:val="sk-SK"/>
              </w:rPr>
              <w:t>3</w:t>
            </w:r>
            <w:r w:rsidR="006D0232" w:rsidRPr="00542528">
              <w:rPr>
                <w:rFonts w:asciiTheme="minorHAnsi" w:hAnsiTheme="minorHAnsi" w:cstheme="minorHAnsi"/>
                <w:noProof/>
                <w:lang w:val="sk-SK"/>
              </w:rPr>
              <w:t xml:space="preserve"> – 12/2025).</w:t>
            </w:r>
          </w:p>
          <w:p w14:paraId="6B68019F" w14:textId="77777777" w:rsidR="00BB78CB" w:rsidRPr="00542528" w:rsidRDefault="00BB78CB" w:rsidP="006D0232">
            <w:pPr>
              <w:jc w:val="both"/>
              <w:rPr>
                <w:rFonts w:asciiTheme="minorHAnsi" w:hAnsiTheme="minorHAnsi" w:cstheme="minorHAnsi"/>
                <w:noProof/>
                <w:lang w:val="sk-SK"/>
              </w:rPr>
            </w:pPr>
          </w:p>
          <w:p w14:paraId="4A2512AB" w14:textId="77777777" w:rsidR="006D0232" w:rsidRPr="00542528" w:rsidRDefault="006D0232" w:rsidP="006D0232">
            <w:pPr>
              <w:jc w:val="both"/>
              <w:rPr>
                <w:rFonts w:asciiTheme="minorHAnsi" w:hAnsiTheme="minorHAnsi" w:cstheme="minorHAnsi"/>
                <w:noProof/>
                <w:lang w:val="sk-SK"/>
              </w:rPr>
            </w:pPr>
          </w:p>
          <w:p w14:paraId="0B4A08D6" w14:textId="77777777" w:rsidR="00D4433D" w:rsidRPr="00542528" w:rsidRDefault="006D0232" w:rsidP="006D0232">
            <w:pPr>
              <w:jc w:val="both"/>
              <w:rPr>
                <w:rFonts w:asciiTheme="minorHAnsi" w:hAnsiTheme="minorHAnsi" w:cstheme="minorHAnsi"/>
                <w:noProof/>
                <w:lang w:val="sk-SK"/>
              </w:rPr>
            </w:pPr>
            <w:r w:rsidRPr="00542528">
              <w:rPr>
                <w:rFonts w:asciiTheme="minorHAnsi" w:hAnsiTheme="minorHAnsi" w:cstheme="minorHAnsi"/>
                <w:noProof/>
                <w:lang w:val="sk-SK"/>
              </w:rPr>
              <w:t>Cieľovou skupinou v zmysle P SK sú osoby odkázané na pomoc inej osoby v zmysle zákona č. 448/2008 Z.z. o sociálnych službách a o zmene a doplnení zákona č. 455/1991 Zb. o živnostenskom podnikaní (živnostenský zákon) v znení neskorších predpisov (ďalej len zákon o sociálnych službách).</w:t>
            </w:r>
          </w:p>
          <w:p w14:paraId="32419DA2" w14:textId="77777777" w:rsidR="006D0232" w:rsidRPr="00542528" w:rsidRDefault="006D0232" w:rsidP="006D0232">
            <w:pPr>
              <w:jc w:val="both"/>
              <w:rPr>
                <w:rFonts w:asciiTheme="minorHAnsi" w:hAnsiTheme="minorHAnsi" w:cstheme="minorHAnsi"/>
                <w:noProof/>
                <w:lang w:val="sk-SK"/>
              </w:rPr>
            </w:pPr>
          </w:p>
          <w:p w14:paraId="1A4929EB" w14:textId="77777777" w:rsidR="006D0232" w:rsidRPr="00542528" w:rsidRDefault="006D0232" w:rsidP="006D0232">
            <w:pPr>
              <w:jc w:val="both"/>
              <w:rPr>
                <w:rFonts w:asciiTheme="minorHAnsi" w:hAnsiTheme="minorHAnsi" w:cstheme="minorHAnsi"/>
                <w:noProof/>
                <w:lang w:val="sk-SK"/>
              </w:rPr>
            </w:pPr>
            <w:r w:rsidRPr="00542528">
              <w:rPr>
                <w:rFonts w:asciiTheme="minorHAnsi" w:hAnsiTheme="minorHAnsi" w:cstheme="minorHAnsi"/>
                <w:noProof/>
                <w:lang w:val="sk-SK"/>
              </w:rPr>
              <w:t>Merateľné ukazovatele:</w:t>
            </w:r>
          </w:p>
          <w:p w14:paraId="03D9DC97" w14:textId="5D1DEB2C" w:rsidR="006D0232" w:rsidRDefault="006D0232" w:rsidP="006D0232">
            <w:pPr>
              <w:widowControl/>
              <w:autoSpaceDE/>
              <w:autoSpaceDN/>
              <w:jc w:val="both"/>
              <w:rPr>
                <w:rFonts w:asciiTheme="minorHAnsi" w:hAnsiTheme="minorHAnsi" w:cstheme="minorHAnsi"/>
                <w:noProof/>
                <w:lang w:val="sk-SK"/>
              </w:rPr>
            </w:pPr>
            <w:r w:rsidRPr="00542528">
              <w:rPr>
                <w:rFonts w:asciiTheme="minorHAnsi" w:hAnsiTheme="minorHAnsi" w:cstheme="minorHAnsi"/>
                <w:noProof/>
                <w:lang w:val="sk-SK"/>
              </w:rPr>
              <w:t>Výstup:</w:t>
            </w:r>
            <w:r w:rsidRPr="00542528">
              <w:rPr>
                <w:lang w:val="sk-SK"/>
              </w:rPr>
              <w:t xml:space="preserve"> </w:t>
            </w:r>
            <w:r w:rsidRPr="00542528">
              <w:rPr>
                <w:sz w:val="20"/>
                <w:szCs w:val="20"/>
                <w:lang w:val="sk-SK"/>
              </w:rPr>
              <w:t xml:space="preserve">PO128 </w:t>
            </w:r>
            <w:r w:rsidRPr="00542528">
              <w:rPr>
                <w:rFonts w:asciiTheme="minorHAnsi" w:hAnsiTheme="minorHAnsi" w:cstheme="minorHAnsi"/>
                <w:noProof/>
                <w:sz w:val="20"/>
                <w:szCs w:val="20"/>
                <w:lang w:val="sk-SK"/>
              </w:rPr>
              <w:t>Počet</w:t>
            </w:r>
            <w:r w:rsidRPr="00542528">
              <w:rPr>
                <w:rFonts w:asciiTheme="minorHAnsi" w:hAnsiTheme="minorHAnsi" w:cstheme="minorHAnsi"/>
                <w:noProof/>
                <w:lang w:val="sk-SK"/>
              </w:rPr>
              <w:t xml:space="preserve"> účastníkov zapojených do aktivít projektu, Počet osôb</w:t>
            </w:r>
            <w:r w:rsidRPr="00E728C3">
              <w:rPr>
                <w:rFonts w:asciiTheme="minorHAnsi" w:hAnsiTheme="minorHAnsi" w:cstheme="minorHAnsi"/>
                <w:noProof/>
                <w:lang w:val="sk-SK"/>
              </w:rPr>
              <w:t xml:space="preserve">: </w:t>
            </w:r>
            <w:r w:rsidR="00B502BF">
              <w:rPr>
                <w:rFonts w:asciiTheme="minorHAnsi" w:hAnsiTheme="minorHAnsi" w:cstheme="minorHAnsi"/>
                <w:noProof/>
                <w:lang w:val="sk-SK"/>
              </w:rPr>
              <w:t>7</w:t>
            </w:r>
            <w:r w:rsidR="001324D5" w:rsidRPr="00E728C3">
              <w:rPr>
                <w:rFonts w:asciiTheme="minorHAnsi" w:hAnsiTheme="minorHAnsi" w:cstheme="minorHAnsi"/>
                <w:noProof/>
                <w:lang w:val="sk-SK"/>
              </w:rPr>
              <w:t>00</w:t>
            </w:r>
            <w:r w:rsidR="00955A78">
              <w:rPr>
                <w:rFonts w:asciiTheme="minorHAnsi" w:hAnsiTheme="minorHAnsi" w:cstheme="minorHAnsi"/>
                <w:noProof/>
                <w:lang w:val="sk-SK"/>
              </w:rPr>
              <w:t> </w:t>
            </w:r>
          </w:p>
          <w:p w14:paraId="69B087F7" w14:textId="09228CB1" w:rsidR="00955A78" w:rsidRPr="00542528" w:rsidRDefault="00955A78" w:rsidP="006D0232">
            <w:pPr>
              <w:widowControl/>
              <w:autoSpaceDE/>
              <w:autoSpaceDN/>
              <w:jc w:val="both"/>
              <w:rPr>
                <w:rFonts w:asciiTheme="minorHAnsi" w:hAnsiTheme="minorHAnsi" w:cstheme="minorHAnsi"/>
                <w:noProof/>
                <w:lang w:val="sk-SK"/>
              </w:rPr>
            </w:pPr>
            <w:r>
              <w:rPr>
                <w:rFonts w:asciiTheme="minorHAnsi" w:hAnsiTheme="minorHAnsi" w:cstheme="minorHAnsi"/>
                <w:noProof/>
                <w:lang w:val="sk-SK"/>
              </w:rPr>
              <w:t xml:space="preserve">               PO167 Počet osôb cieľovej skupiny zapojených do aktivít projektu</w:t>
            </w:r>
            <w:r w:rsidR="00C07367">
              <w:rPr>
                <w:rFonts w:asciiTheme="minorHAnsi" w:hAnsiTheme="minorHAnsi" w:cstheme="minorHAnsi"/>
                <w:noProof/>
                <w:lang w:val="sk-SK"/>
              </w:rPr>
              <w:t>, Počet osôb: 12 750</w:t>
            </w:r>
          </w:p>
          <w:p w14:paraId="685395E3" w14:textId="77777777" w:rsidR="006D0232" w:rsidRDefault="006D0232" w:rsidP="006D0232">
            <w:pPr>
              <w:widowControl/>
              <w:autoSpaceDE/>
              <w:autoSpaceDN/>
              <w:jc w:val="both"/>
              <w:rPr>
                <w:rFonts w:asciiTheme="minorHAnsi" w:hAnsiTheme="minorHAnsi" w:cstheme="minorHAnsi"/>
                <w:noProof/>
                <w:lang w:val="sk-SK"/>
              </w:rPr>
            </w:pPr>
            <w:r w:rsidRPr="00542528">
              <w:rPr>
                <w:rFonts w:asciiTheme="minorHAnsi" w:hAnsiTheme="minorHAnsi" w:cstheme="minorHAnsi"/>
                <w:noProof/>
                <w:lang w:val="sk-SK"/>
              </w:rPr>
              <w:t>Výsledok: PR075 Nové, inovatívne, systémové opatrenia, Počet opatrení: 1</w:t>
            </w:r>
          </w:p>
          <w:p w14:paraId="57F03384" w14:textId="60C8688C" w:rsidR="00955A78" w:rsidRPr="00542528" w:rsidRDefault="00955A78" w:rsidP="006D0232">
            <w:pPr>
              <w:widowControl/>
              <w:autoSpaceDE/>
              <w:autoSpaceDN/>
              <w:jc w:val="both"/>
              <w:rPr>
                <w:rFonts w:asciiTheme="minorHAnsi" w:eastAsia="Times New Roman" w:hAnsiTheme="minorHAnsi" w:cstheme="minorHAnsi"/>
                <w:sz w:val="20"/>
                <w:szCs w:val="20"/>
                <w:lang w:val="sk-SK" w:eastAsia="sk-SK"/>
              </w:rPr>
            </w:pPr>
          </w:p>
        </w:tc>
      </w:tr>
      <w:tr w:rsidR="00B8332B" w:rsidRPr="00542528" w14:paraId="0E365297" w14:textId="77777777" w:rsidTr="00D46F28">
        <w:tc>
          <w:tcPr>
            <w:tcW w:w="5000" w:type="pct"/>
            <w:tcBorders>
              <w:top w:val="single" w:sz="4" w:space="0" w:color="auto"/>
            </w:tcBorders>
            <w:shd w:val="clear" w:color="auto" w:fill="F2F2F2" w:themeFill="background1" w:themeFillShade="F2"/>
          </w:tcPr>
          <w:p w14:paraId="4058154F" w14:textId="77777777" w:rsidR="00B8332B" w:rsidRPr="00542528" w:rsidRDefault="00A70221" w:rsidP="003A5666">
            <w:pPr>
              <w:tabs>
                <w:tab w:val="left" w:pos="709"/>
              </w:tabs>
              <w:contextualSpacing/>
              <w:rPr>
                <w:rFonts w:ascii="Calibri" w:hAnsi="Calibri"/>
                <w:b/>
                <w:lang w:val="sk-SK"/>
              </w:rPr>
            </w:pPr>
            <w:r w:rsidRPr="00542528">
              <w:rPr>
                <w:rFonts w:ascii="Calibri" w:hAnsi="Calibri"/>
                <w:b/>
                <w:lang w:val="sk-SK"/>
              </w:rPr>
              <w:lastRenderedPageBreak/>
              <w:t>Popis východiskovej</w:t>
            </w:r>
            <w:r w:rsidRPr="00542528">
              <w:rPr>
                <w:rFonts w:ascii="Calibri" w:hAnsi="Calibri"/>
                <w:b/>
                <w:spacing w:val="-2"/>
                <w:lang w:val="sk-SK"/>
              </w:rPr>
              <w:t xml:space="preserve"> </w:t>
            </w:r>
            <w:r w:rsidRPr="00542528">
              <w:rPr>
                <w:rFonts w:ascii="Calibri" w:hAnsi="Calibri"/>
                <w:b/>
                <w:lang w:val="sk-SK"/>
              </w:rPr>
              <w:t>situácie</w:t>
            </w:r>
          </w:p>
        </w:tc>
      </w:tr>
      <w:tr w:rsidR="00B8332B" w:rsidRPr="00542528" w14:paraId="49E7E821" w14:textId="77777777" w:rsidTr="001D6101">
        <w:tc>
          <w:tcPr>
            <w:tcW w:w="5000" w:type="pct"/>
            <w:shd w:val="clear" w:color="auto" w:fill="auto"/>
          </w:tcPr>
          <w:p w14:paraId="550B2AFE" w14:textId="77777777" w:rsidR="00FF0020" w:rsidRPr="00542528" w:rsidRDefault="00FF0020" w:rsidP="008B25F2">
            <w:pPr>
              <w:pStyle w:val="Odsekzoznamu"/>
              <w:widowControl/>
              <w:numPr>
                <w:ilvl w:val="0"/>
                <w:numId w:val="13"/>
              </w:numPr>
              <w:autoSpaceDE/>
              <w:autoSpaceDN/>
              <w:spacing w:before="0"/>
              <w:ind w:left="349" w:hanging="425"/>
              <w:jc w:val="both"/>
              <w:rPr>
                <w:rStyle w:val="cf01"/>
                <w:rFonts w:asciiTheme="minorHAnsi" w:hAnsiTheme="minorHAnsi" w:cstheme="minorHAnsi"/>
                <w:b/>
                <w:color w:val="548DD4" w:themeColor="text2" w:themeTint="99"/>
                <w:sz w:val="20"/>
                <w:szCs w:val="20"/>
                <w:lang w:val="sk-SK"/>
              </w:rPr>
            </w:pPr>
            <w:r w:rsidRPr="00542528">
              <w:rPr>
                <w:rStyle w:val="cf01"/>
                <w:rFonts w:asciiTheme="minorHAnsi" w:hAnsiTheme="minorHAnsi" w:cstheme="minorHAnsi"/>
                <w:b/>
                <w:color w:val="548DD4" w:themeColor="text2" w:themeTint="99"/>
                <w:sz w:val="20"/>
                <w:szCs w:val="20"/>
                <w:lang w:val="sk-SK"/>
              </w:rPr>
              <w:t xml:space="preserve">Relevancia k východiskovým dokumentom </w:t>
            </w:r>
          </w:p>
          <w:p w14:paraId="287D3EB2" w14:textId="77777777" w:rsidR="00595DE8" w:rsidRPr="00542528" w:rsidRDefault="00595DE8" w:rsidP="008B25F2">
            <w:pPr>
              <w:pStyle w:val="Odsekzoznamu"/>
              <w:widowControl/>
              <w:autoSpaceDE/>
              <w:autoSpaceDN/>
              <w:spacing w:before="0"/>
              <w:ind w:left="349" w:hanging="425"/>
              <w:jc w:val="both"/>
              <w:rPr>
                <w:rStyle w:val="cf01"/>
                <w:rFonts w:asciiTheme="minorHAnsi" w:hAnsiTheme="minorHAnsi" w:cstheme="minorHAnsi"/>
                <w:color w:val="548DD4" w:themeColor="text2" w:themeTint="99"/>
                <w:sz w:val="20"/>
                <w:szCs w:val="20"/>
                <w:lang w:val="sk-SK"/>
              </w:rPr>
            </w:pPr>
          </w:p>
          <w:p w14:paraId="67DB0622" w14:textId="77777777" w:rsidR="0052374C" w:rsidRPr="00542528" w:rsidRDefault="006D0232" w:rsidP="006D0232">
            <w:pPr>
              <w:widowControl/>
              <w:autoSpaceDE/>
              <w:autoSpaceDN/>
              <w:ind w:left="37"/>
              <w:jc w:val="both"/>
              <w:rPr>
                <w:lang w:val="sk-SK"/>
              </w:rPr>
            </w:pPr>
            <w:r w:rsidRPr="00542528">
              <w:rPr>
                <w:rStyle w:val="cf01"/>
                <w:rFonts w:asciiTheme="minorHAnsi" w:hAnsiTheme="minorHAnsi" w:cstheme="minorHAnsi"/>
                <w:noProof/>
                <w:sz w:val="22"/>
                <w:szCs w:val="22"/>
                <w:lang w:val="sk-SK"/>
              </w:rPr>
              <w:t>Poskytovanie OS patrí medzi prioritu v oblasti sociálnych služieb, ktorá sa uvádza i v národných a strategických dokumentoch SR, ktorými sú napr. Národné priority rozvoja sociálnych služieb v SR na roky 2021 –2030, Stratégia deinštitucionalizácie systému sociálnych služieb a náhradnej starostlivosti v SR z roku 2021, Národný akčný plán prechodu z inštitucionálnej na komunitnú starostlivosť v systéme sociálnych služieb na roky 2022 - 2027,  Národný program aktívneho starnutia na roky 2021 – 2030 a i. Cieľom, vyplývajúcim z uvedených dokumentov je deinštitucionalizovať sociálne služby a zvýšiť dostupnosť komunitných sociálnych služieb.</w:t>
            </w:r>
            <w:r w:rsidR="0052374C" w:rsidRPr="00542528">
              <w:rPr>
                <w:lang w:val="sk-SK"/>
              </w:rPr>
              <w:t xml:space="preserve"> </w:t>
            </w:r>
          </w:p>
          <w:p w14:paraId="58872D87" w14:textId="77777777" w:rsidR="00B30E96" w:rsidRPr="00542528" w:rsidRDefault="00B30E96" w:rsidP="006D0232">
            <w:pPr>
              <w:widowControl/>
              <w:autoSpaceDE/>
              <w:autoSpaceDN/>
              <w:ind w:left="37"/>
              <w:jc w:val="both"/>
              <w:rPr>
                <w:lang w:val="sk-SK"/>
              </w:rPr>
            </w:pPr>
          </w:p>
          <w:p w14:paraId="54EA7274" w14:textId="77777777" w:rsidR="006D0232" w:rsidRPr="00542528" w:rsidRDefault="00D72254" w:rsidP="006D0232">
            <w:pPr>
              <w:widowControl/>
              <w:autoSpaceDE/>
              <w:autoSpaceDN/>
              <w:ind w:left="37"/>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 xml:space="preserve">Aj </w:t>
            </w:r>
            <w:r w:rsidR="0052374C" w:rsidRPr="00542528">
              <w:rPr>
                <w:rStyle w:val="cf01"/>
                <w:rFonts w:asciiTheme="minorHAnsi" w:hAnsiTheme="minorHAnsi" w:cstheme="minorHAnsi"/>
                <w:noProof/>
                <w:sz w:val="22"/>
                <w:szCs w:val="22"/>
                <w:lang w:val="sk-SK"/>
              </w:rPr>
              <w:t>Plán obnovy a odolnosti SR, ktorý v rámci Komponentu 13 – Dostupná a kvalitná dlhodobá sociálno-zdravotná starostlivosť a jeho reformy integrácie a financovania dlhodobej sociálnej a zdravotnej starostlivosti, za jeden z hlavných cieľov definoval „systém financovania, ktorý zohľadňuje preferencie odkázanej osoby</w:t>
            </w:r>
            <w:r w:rsidR="00BF11B2" w:rsidRPr="00542528">
              <w:rPr>
                <w:rStyle w:val="cf01"/>
                <w:rFonts w:asciiTheme="minorHAnsi" w:hAnsiTheme="minorHAnsi" w:cstheme="minorHAnsi"/>
                <w:noProof/>
                <w:sz w:val="22"/>
                <w:szCs w:val="22"/>
                <w:lang w:val="sk-SK"/>
              </w:rPr>
              <w:t xml:space="preserve">, </w:t>
            </w:r>
            <w:r w:rsidR="0052374C" w:rsidRPr="00542528">
              <w:rPr>
                <w:rStyle w:val="cf01"/>
                <w:rFonts w:asciiTheme="minorHAnsi" w:hAnsiTheme="minorHAnsi" w:cstheme="minorHAnsi"/>
                <w:noProof/>
                <w:sz w:val="22"/>
                <w:szCs w:val="22"/>
                <w:lang w:val="sk-SK"/>
              </w:rPr>
              <w:t>podporuje rozvoj komunitnej starostlivosti</w:t>
            </w:r>
            <w:r w:rsidR="00BF11B2" w:rsidRPr="00542528">
              <w:rPr>
                <w:lang w:val="sk-SK"/>
              </w:rPr>
              <w:t xml:space="preserve"> </w:t>
            </w:r>
            <w:r w:rsidR="00BF11B2" w:rsidRPr="00542528">
              <w:rPr>
                <w:rStyle w:val="cf01"/>
                <w:rFonts w:asciiTheme="minorHAnsi" w:hAnsiTheme="minorHAnsi" w:cstheme="minorHAnsi"/>
                <w:noProof/>
                <w:sz w:val="22"/>
                <w:szCs w:val="22"/>
                <w:lang w:val="sk-SK"/>
              </w:rPr>
              <w:t>a podporuje nábor personálu</w:t>
            </w:r>
            <w:r w:rsidR="0052374C" w:rsidRPr="00542528">
              <w:rPr>
                <w:rStyle w:val="cf01"/>
                <w:rFonts w:asciiTheme="minorHAnsi" w:hAnsiTheme="minorHAnsi" w:cstheme="minorHAnsi"/>
                <w:noProof/>
                <w:sz w:val="22"/>
                <w:szCs w:val="22"/>
                <w:lang w:val="sk-SK"/>
              </w:rPr>
              <w:t xml:space="preserve">. Tento cieľ sa </w:t>
            </w:r>
            <w:r w:rsidRPr="00542528">
              <w:rPr>
                <w:rStyle w:val="cf01"/>
                <w:rFonts w:asciiTheme="minorHAnsi" w:hAnsiTheme="minorHAnsi" w:cstheme="minorHAnsi"/>
                <w:noProof/>
                <w:sz w:val="22"/>
                <w:szCs w:val="22"/>
                <w:lang w:val="sk-SK"/>
              </w:rPr>
              <w:t>plánuje dosiahnuť</w:t>
            </w:r>
            <w:r w:rsidR="0052374C" w:rsidRPr="00542528">
              <w:rPr>
                <w:rStyle w:val="cf01"/>
                <w:rFonts w:asciiTheme="minorHAnsi" w:hAnsiTheme="minorHAnsi" w:cstheme="minorHAnsi"/>
                <w:noProof/>
                <w:sz w:val="22"/>
                <w:szCs w:val="22"/>
                <w:lang w:val="sk-SK"/>
              </w:rPr>
              <w:t xml:space="preserve"> zavedením osobného rozpočtu pre prijímateľa SoS</w:t>
            </w:r>
            <w:r w:rsidRPr="00542528">
              <w:rPr>
                <w:rStyle w:val="cf01"/>
                <w:rFonts w:asciiTheme="minorHAnsi" w:hAnsiTheme="minorHAnsi" w:cstheme="minorHAnsi"/>
                <w:noProof/>
                <w:sz w:val="22"/>
                <w:szCs w:val="22"/>
                <w:lang w:val="sk-SK"/>
              </w:rPr>
              <w:t xml:space="preserve"> s platnosťou od 01/2026</w:t>
            </w:r>
            <w:r w:rsidR="00951C1B" w:rsidRPr="00542528">
              <w:rPr>
                <w:rStyle w:val="cf01"/>
                <w:rFonts w:asciiTheme="minorHAnsi" w:hAnsiTheme="minorHAnsi" w:cstheme="minorHAnsi"/>
                <w:noProof/>
                <w:sz w:val="22"/>
                <w:szCs w:val="22"/>
                <w:lang w:val="sk-SK"/>
              </w:rPr>
              <w:t xml:space="preserve">, čím sa </w:t>
            </w:r>
            <w:r w:rsidR="00951C1B" w:rsidRPr="00542528">
              <w:rPr>
                <w:rFonts w:asciiTheme="minorHAnsi" w:hAnsiTheme="minorHAnsi"/>
                <w:lang w:val="sk-SK"/>
              </w:rPr>
              <w:t>zefektívni a sprehľadní systém financovania dlhodobej starostlivosti. Prostriedky pôjdu priamo osobe s potrebou starostlivosti, a nie opatrovateľovi alebo poskytovateľovi služby. Reforma zruší rôzne príspevky a vytvorí priestor pre adresnú a komplexnú podporu človeka s potrebou dlhodobej starostlivosti. Naďalej zostane zachované financovanie sociálnych služieb z prostriedkov regionálnych a miestnych samospráv.</w:t>
            </w:r>
            <w:r w:rsidR="006465F5" w:rsidRPr="00542528">
              <w:rPr>
                <w:rFonts w:asciiTheme="minorHAnsi" w:hAnsiTheme="minorHAnsi"/>
                <w:lang w:val="sk-SK"/>
              </w:rPr>
              <w:t xml:space="preserve"> </w:t>
            </w:r>
            <w:r w:rsidR="00AE16A3" w:rsidRPr="00542528">
              <w:rPr>
                <w:rStyle w:val="cf01"/>
                <w:rFonts w:asciiTheme="minorHAnsi" w:hAnsiTheme="minorHAnsi" w:cs="Times New Roman"/>
                <w:noProof/>
                <w:sz w:val="22"/>
                <w:szCs w:val="22"/>
                <w:lang w:val="sk-SK"/>
              </w:rPr>
              <w:t>Nový systém osobného rozpočtu, resp. príspevku na starostlivosť sa pilotne overí v rámci NP POS.</w:t>
            </w:r>
            <w:r w:rsidR="00AE16A3" w:rsidRPr="00542528">
              <w:rPr>
                <w:rStyle w:val="cf01"/>
                <w:rFonts w:asciiTheme="minorHAnsi" w:hAnsiTheme="minorHAnsi" w:cstheme="minorHAnsi"/>
                <w:noProof/>
                <w:sz w:val="22"/>
                <w:szCs w:val="22"/>
                <w:lang w:val="sk-SK"/>
              </w:rPr>
              <w:t xml:space="preserve"> </w:t>
            </w:r>
          </w:p>
          <w:p w14:paraId="4135A0E3" w14:textId="77777777" w:rsidR="006D0232" w:rsidRPr="00542528" w:rsidRDefault="006D0232" w:rsidP="006D0232">
            <w:pPr>
              <w:widowControl/>
              <w:autoSpaceDE/>
              <w:autoSpaceDN/>
              <w:ind w:left="37"/>
              <w:jc w:val="both"/>
              <w:rPr>
                <w:rStyle w:val="cf01"/>
                <w:rFonts w:asciiTheme="minorHAnsi" w:hAnsiTheme="minorHAnsi" w:cstheme="minorHAnsi"/>
                <w:noProof/>
                <w:sz w:val="22"/>
                <w:szCs w:val="22"/>
                <w:lang w:val="sk-SK"/>
              </w:rPr>
            </w:pPr>
          </w:p>
          <w:p w14:paraId="4169E8A6" w14:textId="77777777" w:rsidR="006D0232" w:rsidRPr="00542528" w:rsidRDefault="006D0232" w:rsidP="006D0232">
            <w:pPr>
              <w:widowControl/>
              <w:autoSpaceDE/>
              <w:autoSpaceDN/>
              <w:ind w:left="37"/>
              <w:jc w:val="both"/>
              <w:rPr>
                <w:rStyle w:val="cf01"/>
                <w:rFonts w:asciiTheme="minorHAnsi" w:hAnsiTheme="minorHAnsi" w:cstheme="minorHAnsi"/>
                <w:b/>
                <w:noProof/>
                <w:sz w:val="22"/>
                <w:szCs w:val="22"/>
                <w:lang w:val="sk-SK"/>
              </w:rPr>
            </w:pPr>
            <w:r w:rsidRPr="00542528">
              <w:rPr>
                <w:rStyle w:val="cf01"/>
                <w:rFonts w:asciiTheme="minorHAnsi" w:hAnsiTheme="minorHAnsi" w:cstheme="minorHAnsi"/>
                <w:b/>
                <w:noProof/>
                <w:sz w:val="22"/>
                <w:szCs w:val="22"/>
                <w:lang w:val="sk-SK"/>
              </w:rPr>
              <w:t xml:space="preserve">Európska sociálna charta (revidovaná) </w:t>
            </w:r>
            <w:r w:rsidRPr="00542528">
              <w:rPr>
                <w:rStyle w:val="cf01"/>
                <w:rFonts w:asciiTheme="minorHAnsi" w:hAnsiTheme="minorHAnsi" w:cstheme="minorHAnsi"/>
                <w:noProof/>
                <w:sz w:val="22"/>
                <w:szCs w:val="22"/>
                <w:lang w:val="sk-SK"/>
              </w:rPr>
              <w:t xml:space="preserve">- </w:t>
            </w:r>
            <w:hyperlink r:id="rId9" w:history="1">
              <w:r w:rsidRPr="00542528">
                <w:rPr>
                  <w:rStyle w:val="Hypertextovprepojenie"/>
                  <w:rFonts w:asciiTheme="minorHAnsi" w:hAnsiTheme="minorHAnsi" w:cstheme="minorHAnsi"/>
                  <w:noProof/>
                  <w:lang w:val="sk-SK"/>
                </w:rPr>
                <w:t>https://www.slov-lex.sk/pravne-predpisy/SK/ZZ/2009/273/</w:t>
              </w:r>
            </w:hyperlink>
            <w:r w:rsidRPr="00542528">
              <w:rPr>
                <w:rStyle w:val="cf01"/>
                <w:rFonts w:asciiTheme="minorHAnsi" w:hAnsiTheme="minorHAnsi" w:cstheme="minorHAnsi"/>
                <w:b/>
                <w:noProof/>
                <w:sz w:val="22"/>
                <w:szCs w:val="22"/>
                <w:lang w:val="sk-SK"/>
              </w:rPr>
              <w:t xml:space="preserve"> </w:t>
            </w:r>
          </w:p>
          <w:p w14:paraId="170F0D63" w14:textId="77777777" w:rsidR="006D0232" w:rsidRPr="00542528" w:rsidRDefault="006D0232" w:rsidP="006D0232">
            <w:pPr>
              <w:widowControl/>
              <w:autoSpaceDE/>
              <w:autoSpaceDN/>
              <w:ind w:left="37"/>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 xml:space="preserve">Kľúčovým dokumentom pre formovanie sociálnych práv občanov v európskom priestore od ktorého sa odvíjajú aj politiky a stratégie EÚ. Ćlánok 15 zaručuje právo osôb so zdravotným postihnutím na nezávislosť,na sociálnu integráciu a na účasť na živote spoločnosti. Nedostatočné poskytovanie OS má za následok, že pre niektorých </w:t>
            </w:r>
            <w:r w:rsidRPr="00542528">
              <w:rPr>
                <w:rStyle w:val="cf01"/>
                <w:rFonts w:asciiTheme="minorHAnsi" w:hAnsiTheme="minorHAnsi" w:cstheme="minorHAnsi"/>
                <w:noProof/>
                <w:sz w:val="22"/>
                <w:szCs w:val="22"/>
                <w:lang w:val="sk-SK"/>
              </w:rPr>
              <w:lastRenderedPageBreak/>
              <w:t>odkázaných občanov je nedostupná. Tak dochádza k obmedzeniu práv občana na sociálnu pomoc vyplývajúcu z Európskej sociálnej charty.</w:t>
            </w:r>
          </w:p>
          <w:p w14:paraId="378143B7"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color w:val="FF0000"/>
                <w:sz w:val="22"/>
                <w:szCs w:val="22"/>
                <w:lang w:val="sk-SK"/>
              </w:rPr>
            </w:pPr>
          </w:p>
          <w:p w14:paraId="750F9885" w14:textId="77777777" w:rsidR="006D0232" w:rsidRPr="00542528" w:rsidRDefault="006D0232" w:rsidP="006D0232">
            <w:pPr>
              <w:pStyle w:val="Odsekzoznamu"/>
              <w:widowControl/>
              <w:autoSpaceDE/>
              <w:autoSpaceDN/>
              <w:spacing w:before="0"/>
              <w:ind w:left="37" w:firstLine="0"/>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b/>
                <w:noProof/>
                <w:sz w:val="22"/>
                <w:szCs w:val="22"/>
                <w:lang w:val="sk-SK"/>
              </w:rPr>
              <w:t xml:space="preserve">Dohovor OSN o právach osôb so zdravotným postihnutím </w:t>
            </w:r>
            <w:r w:rsidRPr="00542528">
              <w:rPr>
                <w:rStyle w:val="cf01"/>
                <w:rFonts w:asciiTheme="minorHAnsi" w:eastAsia="Arial" w:hAnsiTheme="minorHAnsi" w:cstheme="minorHAnsi"/>
                <w:noProof/>
                <w:sz w:val="22"/>
                <w:szCs w:val="22"/>
                <w:lang w:val="sk-SK"/>
              </w:rPr>
              <w:t xml:space="preserve">- </w:t>
            </w:r>
            <w:hyperlink r:id="rId10" w:history="1">
              <w:r w:rsidRPr="00542528">
                <w:rPr>
                  <w:rStyle w:val="Hypertextovprepojenie"/>
                  <w:rFonts w:asciiTheme="minorHAnsi" w:eastAsia="Arial" w:hAnsiTheme="minorHAnsi" w:cstheme="minorHAnsi"/>
                  <w:noProof/>
                  <w:lang w:val="sk-SK"/>
                </w:rPr>
                <w:t>https://www.slov-lex.sk/pravne-predpisy/SK/ZZ/2010/317/</w:t>
              </w:r>
            </w:hyperlink>
            <w:r w:rsidRPr="00542528">
              <w:rPr>
                <w:rStyle w:val="cf01"/>
                <w:rFonts w:asciiTheme="minorHAnsi" w:eastAsia="Arial" w:hAnsiTheme="minorHAnsi" w:cstheme="minorHAnsi"/>
                <w:noProof/>
                <w:sz w:val="22"/>
                <w:szCs w:val="22"/>
                <w:lang w:val="sk-SK"/>
              </w:rPr>
              <w:t xml:space="preserve"> </w:t>
            </w:r>
          </w:p>
          <w:p w14:paraId="725B2CBC"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color w:val="000000" w:themeColor="text1"/>
                <w:sz w:val="22"/>
                <w:szCs w:val="22"/>
                <w:lang w:val="sk-SK"/>
              </w:rPr>
            </w:pPr>
            <w:r w:rsidRPr="00542528">
              <w:rPr>
                <w:rStyle w:val="cf01"/>
                <w:rFonts w:asciiTheme="minorHAnsi" w:eastAsia="Arial" w:hAnsiTheme="minorHAnsi" w:cstheme="minorHAnsi"/>
                <w:noProof/>
                <w:color w:val="000000" w:themeColor="text1"/>
                <w:sz w:val="22"/>
                <w:szCs w:val="22"/>
                <w:lang w:val="sk-SK"/>
              </w:rPr>
              <w:t xml:space="preserve">Článok 19 Dohovoru zaväzuje zmluvné strany k uznaniu rovnakých práv pre všetky osoby so zdravotným postihnutím žiť v spoločenstve s rovnakými možnosťami voľby na rovnoprávnom základe s ostatnými, prijať účinné a primerané opatrenia, ktoré umožnia plné využívanie tohto práva osobami so zdravotným postihnutím a ich plné začleneniea zapojenie do spoločnosti.   </w:t>
            </w:r>
          </w:p>
          <w:p w14:paraId="2ED02368"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color w:val="000000" w:themeColor="text1"/>
                <w:sz w:val="22"/>
                <w:szCs w:val="22"/>
                <w:lang w:val="sk-SK"/>
              </w:rPr>
            </w:pPr>
          </w:p>
          <w:p w14:paraId="01EB110C" w14:textId="77777777" w:rsidR="006D0232" w:rsidRPr="00542528" w:rsidRDefault="006D0232" w:rsidP="006D0232">
            <w:pPr>
              <w:pStyle w:val="Odsekzoznamu"/>
              <w:widowControl/>
              <w:autoSpaceDE/>
              <w:autoSpaceDN/>
              <w:spacing w:before="0"/>
              <w:ind w:left="37" w:firstLine="0"/>
              <w:rPr>
                <w:rStyle w:val="cf01"/>
                <w:rFonts w:asciiTheme="minorHAnsi" w:eastAsia="Arial" w:hAnsiTheme="minorHAnsi" w:cstheme="minorHAnsi"/>
                <w:b/>
                <w:noProof/>
                <w:sz w:val="22"/>
                <w:szCs w:val="22"/>
                <w:lang w:val="sk-SK"/>
              </w:rPr>
            </w:pPr>
            <w:r w:rsidRPr="00542528">
              <w:rPr>
                <w:rStyle w:val="cf01"/>
                <w:rFonts w:asciiTheme="minorHAnsi" w:eastAsia="Arial" w:hAnsiTheme="minorHAnsi" w:cstheme="minorHAnsi"/>
                <w:b/>
                <w:noProof/>
                <w:sz w:val="22"/>
                <w:szCs w:val="22"/>
                <w:lang w:val="sk-SK"/>
              </w:rPr>
              <w:t xml:space="preserve">Zákon č. 448/2008 Z. z. o sociálnych službách - </w:t>
            </w:r>
            <w:hyperlink r:id="rId11" w:history="1">
              <w:r w:rsidRPr="00542528">
                <w:rPr>
                  <w:rStyle w:val="Hypertextovprepojenie"/>
                  <w:rFonts w:asciiTheme="minorHAnsi" w:eastAsia="Arial" w:hAnsiTheme="minorHAnsi" w:cstheme="minorHAnsi"/>
                  <w:noProof/>
                  <w:lang w:val="sk-SK"/>
                </w:rPr>
                <w:t>https://www.slov-lex.sk/pravne-predpisy/SK/ZZ/2008/448/20090101.html</w:t>
              </w:r>
            </w:hyperlink>
            <w:r w:rsidRPr="00542528">
              <w:rPr>
                <w:rStyle w:val="cf01"/>
                <w:rFonts w:asciiTheme="minorHAnsi" w:eastAsia="Arial" w:hAnsiTheme="minorHAnsi" w:cstheme="minorHAnsi"/>
                <w:b/>
                <w:noProof/>
                <w:sz w:val="22"/>
                <w:szCs w:val="22"/>
                <w:lang w:val="sk-SK"/>
              </w:rPr>
              <w:t xml:space="preserve"> </w:t>
            </w:r>
          </w:p>
          <w:p w14:paraId="31F998AE"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Kladie dôraz na poskytovanie sociálnych služieb v súlade s uspokojovaním individuálnych potrieb prijímateľov sociálnych služieb prostredníctvom individuálneho plánu, ako aj preferenciu prirodzeného domáceho prostredia pri poskytovaní sociálnych služieb.</w:t>
            </w:r>
          </w:p>
          <w:p w14:paraId="4F632234"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p>
          <w:p w14:paraId="29241150"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b/>
                <w:noProof/>
                <w:sz w:val="22"/>
                <w:szCs w:val="22"/>
                <w:lang w:val="sk-SK"/>
              </w:rPr>
            </w:pPr>
            <w:r w:rsidRPr="00542528">
              <w:rPr>
                <w:rStyle w:val="cf01"/>
                <w:rFonts w:asciiTheme="minorHAnsi" w:eastAsia="Arial" w:hAnsiTheme="minorHAnsi" w:cstheme="minorHAnsi"/>
                <w:b/>
                <w:noProof/>
                <w:sz w:val="22"/>
                <w:szCs w:val="22"/>
                <w:lang w:val="sk-SK"/>
              </w:rPr>
              <w:t xml:space="preserve">Národné priority rozvoja sociálnych služieb na roky 2021 – 2030 - </w:t>
            </w:r>
            <w:hyperlink r:id="rId12" w:history="1">
              <w:r w:rsidRPr="00542528">
                <w:rPr>
                  <w:rStyle w:val="Hypertextovprepojenie"/>
                  <w:rFonts w:asciiTheme="minorHAnsi" w:eastAsia="Arial" w:hAnsiTheme="minorHAnsi" w:cstheme="minorHAnsi"/>
                  <w:noProof/>
                  <w:lang w:val="sk-SK"/>
                </w:rPr>
                <w:t>https://www.employment.gov.sk/sk/rodina-socialna-pomoc/socialne-sluzby/narodne-priority-rozvoja-socialnych-sluzieb.html</w:t>
              </w:r>
            </w:hyperlink>
            <w:r w:rsidRPr="00542528">
              <w:rPr>
                <w:rStyle w:val="cf01"/>
                <w:rFonts w:asciiTheme="minorHAnsi" w:eastAsia="Arial" w:hAnsiTheme="minorHAnsi" w:cstheme="minorHAnsi"/>
                <w:b/>
                <w:noProof/>
                <w:sz w:val="22"/>
                <w:szCs w:val="22"/>
                <w:lang w:val="sk-SK"/>
              </w:rPr>
              <w:t xml:space="preserve"> </w:t>
            </w:r>
          </w:p>
          <w:p w14:paraId="67B8FD88"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Cieľom strategického dokumentu je zvýšenie kvality sociálnych služieb, ich dostupnosti, ako aj zabezpečenie práva občanov na sociálne služby. Národné priority rozvoja sociálnych služieb reagujú na výzvu, ktorej čelí celá Európa – na zmenu prístupu od sociálneho k ľudsko-právnemu modelu. Priority vychádzajú z potrieb poskytovania sociálnych služieb identifikovaných v rámci Slovenska a zároveň z priorít Európskeho spoločenstva. Analýza plnenia národných priorít za roky 2015 až 2020 však ukázala neželaný vývoj situácie v OS a finančné znevýhodnenie oproti iným sociálnym službám.  Na OS sa nevzťahuje finančná podpora MPSVaR SR porovnateľná s finančnou podporou určenou od roku 2018 pre vybrané zariadenia sociálnych služieb. </w:t>
            </w:r>
          </w:p>
          <w:p w14:paraId="3EE33195"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Národné priority rozvoja sociálnych služieb na roky 2021 – 2030 zdôrazňujú nevyhnutnosť naplnenia predpokladov k realizácii priorít. Predpoklady národných priorít na dosiahnutie cieľov sú:</w:t>
            </w:r>
          </w:p>
          <w:p w14:paraId="2CF1FF8A" w14:textId="77777777" w:rsidR="006D0232" w:rsidRPr="00542528" w:rsidRDefault="006D0232" w:rsidP="006D0232">
            <w:pPr>
              <w:pStyle w:val="Odsekzoznamu"/>
              <w:widowControl/>
              <w:autoSpaceDE/>
              <w:autoSpaceDN/>
              <w:spacing w:before="0"/>
              <w:ind w:left="318"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 vytvorenie strategického rámca sociálnych služieb do roku 2030, </w:t>
            </w:r>
          </w:p>
          <w:p w14:paraId="5AE525E0" w14:textId="77777777" w:rsidR="006D0232" w:rsidRPr="00542528" w:rsidRDefault="006D0232" w:rsidP="006D0232">
            <w:pPr>
              <w:pStyle w:val="Odsekzoznamu"/>
              <w:widowControl/>
              <w:autoSpaceDE/>
              <w:autoSpaceDN/>
              <w:spacing w:before="0"/>
              <w:ind w:left="318"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 zabezpečenie finančnej a personálnej udržateľnosti rozvoja sociálnych služieb, a </w:t>
            </w:r>
          </w:p>
          <w:p w14:paraId="23EAECED" w14:textId="77777777" w:rsidR="006D0232" w:rsidRPr="00542528" w:rsidRDefault="006D0232" w:rsidP="006D0232">
            <w:pPr>
              <w:pStyle w:val="Odsekzoznamu"/>
              <w:widowControl/>
              <w:autoSpaceDE/>
              <w:autoSpaceDN/>
              <w:spacing w:before="0"/>
              <w:ind w:left="318"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 prepájanie sociálnych služieb s inými verejnými službami v rámci podpory sociálnej inklúzie zraniteľných jednotlivcov, rodín, skupín a komunít. </w:t>
            </w:r>
          </w:p>
          <w:p w14:paraId="068FFED1"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OS sa následne týkajú 3 priority:</w:t>
            </w:r>
          </w:p>
          <w:p w14:paraId="5D2F4CAD" w14:textId="77777777" w:rsidR="006D0232" w:rsidRPr="00542528" w:rsidRDefault="006D0232" w:rsidP="006D0232">
            <w:pPr>
              <w:pStyle w:val="Odsekzoznamu"/>
              <w:widowControl/>
              <w:autoSpaceDE/>
              <w:autoSpaceDN/>
              <w:spacing w:before="0"/>
              <w:ind w:left="318"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a) dostupnosť služieb komunitného charakteru (medzi ktoré patrí aj OS), </w:t>
            </w:r>
          </w:p>
          <w:p w14:paraId="7A9D5DE3" w14:textId="77777777" w:rsidR="006D0232" w:rsidRPr="00542528" w:rsidRDefault="006D0232" w:rsidP="006D0232">
            <w:pPr>
              <w:pStyle w:val="Odsekzoznamu"/>
              <w:widowControl/>
              <w:autoSpaceDE/>
              <w:autoSpaceDN/>
              <w:spacing w:before="0"/>
              <w:ind w:left="318"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b) prepájanie sociálnych služieb a neformálnej (rodinnej) starostlivosti, kde by mohlo dochádzať k dopĺňaniu neformálnej starostlivosti formálnou, a </w:t>
            </w:r>
          </w:p>
          <w:p w14:paraId="0227D3E4" w14:textId="77777777" w:rsidR="006D0232" w:rsidRPr="00542528" w:rsidRDefault="006D0232" w:rsidP="006D0232">
            <w:pPr>
              <w:pStyle w:val="Odsekzoznamu"/>
              <w:widowControl/>
              <w:autoSpaceDE/>
              <w:autoSpaceDN/>
              <w:spacing w:before="0"/>
              <w:ind w:left="318"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c) zvyšovanie kvality sociálnych služieb.</w:t>
            </w:r>
          </w:p>
          <w:p w14:paraId="4CF88035" w14:textId="77777777" w:rsidR="006D0232" w:rsidRPr="00542528" w:rsidRDefault="006D0232" w:rsidP="006D0232">
            <w:pPr>
              <w:pStyle w:val="Odsekzoznamu"/>
              <w:widowControl/>
              <w:autoSpaceDE/>
              <w:autoSpaceDN/>
              <w:ind w:left="37" w:hanging="5"/>
              <w:jc w:val="both"/>
              <w:rPr>
                <w:rStyle w:val="cf01"/>
                <w:rFonts w:asciiTheme="minorHAnsi" w:eastAsia="Arial" w:hAnsiTheme="minorHAnsi" w:cstheme="minorHAnsi"/>
                <w:noProof/>
                <w:sz w:val="22"/>
                <w:szCs w:val="22"/>
                <w:lang w:val="sk-SK"/>
              </w:rPr>
            </w:pPr>
          </w:p>
          <w:p w14:paraId="745B5BCD"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color w:val="FF0000"/>
                <w:sz w:val="22"/>
                <w:szCs w:val="22"/>
                <w:lang w:val="sk-SK"/>
              </w:rPr>
            </w:pPr>
            <w:r w:rsidRPr="00542528">
              <w:rPr>
                <w:rStyle w:val="cf01"/>
                <w:rFonts w:asciiTheme="minorHAnsi" w:eastAsia="Arial" w:hAnsiTheme="minorHAnsi" w:cstheme="minorHAnsi"/>
                <w:b/>
                <w:noProof/>
                <w:sz w:val="22"/>
                <w:szCs w:val="22"/>
                <w:lang w:val="sk-SK"/>
              </w:rPr>
              <w:t xml:space="preserve">Plán obnovy a odolnosti - </w:t>
            </w:r>
            <w:hyperlink r:id="rId13" w:history="1">
              <w:r w:rsidRPr="00542528">
                <w:rPr>
                  <w:rStyle w:val="Hypertextovprepojenie"/>
                  <w:rFonts w:asciiTheme="minorHAnsi" w:eastAsia="Arial" w:hAnsiTheme="minorHAnsi" w:cstheme="minorHAnsi"/>
                  <w:noProof/>
                  <w:lang w:val="sk-SK"/>
                </w:rPr>
                <w:t>https://www.planobnovy.sk/site/assets/files/1019/kompletny-plan-obnovy.pdf</w:t>
              </w:r>
            </w:hyperlink>
            <w:r w:rsidRPr="00542528">
              <w:rPr>
                <w:rStyle w:val="cf01"/>
                <w:rFonts w:asciiTheme="minorHAnsi" w:eastAsia="Arial" w:hAnsiTheme="minorHAnsi" w:cstheme="minorHAnsi"/>
                <w:noProof/>
                <w:color w:val="FF0000"/>
                <w:sz w:val="22"/>
                <w:szCs w:val="22"/>
                <w:lang w:val="sk-SK"/>
              </w:rPr>
              <w:t xml:space="preserve"> </w:t>
            </w:r>
          </w:p>
          <w:p w14:paraId="6FDDC38D" w14:textId="77777777" w:rsidR="006D0232" w:rsidRPr="00542528" w:rsidRDefault="006D0232" w:rsidP="006D0232">
            <w:pPr>
              <w:pStyle w:val="Odsekzoznamu"/>
              <w:widowControl/>
              <w:autoSpaceDE/>
              <w:autoSpaceDN/>
              <w:ind w:left="37"/>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KOMP  V rámci Komponentu 13 Plánu obnovy a odolnosti SR (Dostupná a kvalitná dlhodobá sociálno-zdravotná starostlivosť)  je plánovaná  reforma 1 - Reforma integrácie a financovania zdravotnej a sociálnej starostlivosti, ktorá zohľadňuje preferencie odkázanej osoby (vrátane prijímateľa sociálnych služieb), podporuje rozvoj komunitnej starostlivosti a prispeje k riešeniu problému nedostatku personálu v sektore sociálnych služieb, najmä terénnych.</w:t>
            </w:r>
            <w:r w:rsidRPr="00542528">
              <w:rPr>
                <w:lang w:val="sk-SK"/>
              </w:rPr>
              <w:t xml:space="preserve"> </w:t>
            </w:r>
            <w:r w:rsidRPr="00542528">
              <w:rPr>
                <w:rStyle w:val="cf01"/>
                <w:rFonts w:asciiTheme="minorHAnsi" w:eastAsia="Arial" w:hAnsiTheme="minorHAnsi" w:cstheme="minorHAnsi"/>
                <w:noProof/>
                <w:sz w:val="22"/>
                <w:szCs w:val="22"/>
                <w:lang w:val="sk-SK"/>
              </w:rPr>
              <w:t>Cieľom komponentu je pripraviť Slovensko na rýchle starnutie obyvateľstva zabezpečením kvalitnej, dostupnej a komplexnej podpory ľudí s potrebou dlhodobej a paliatívnej starostlivosti. Ku komplexnej reforme dlhodobej a paliatívnej starostlivosti sa zaviazali posledné vlády SR a narhované reformy a investície zároveň odpovedajú na viaceré odporúčania Európskej komisie pre Slovensko na roky 2019 a 2020.</w:t>
            </w:r>
          </w:p>
          <w:p w14:paraId="29A3F0A2"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b/>
                <w:noProof/>
                <w:sz w:val="22"/>
                <w:szCs w:val="22"/>
                <w:lang w:val="sk-SK"/>
              </w:rPr>
            </w:pPr>
          </w:p>
          <w:p w14:paraId="11534CCC"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b/>
                <w:noProof/>
                <w:sz w:val="22"/>
                <w:szCs w:val="22"/>
                <w:lang w:val="sk-SK"/>
              </w:rPr>
              <w:t xml:space="preserve">Stratégia dlhodobej starostlivosti v Slovenskej republike </w:t>
            </w:r>
            <w:r w:rsidRPr="00542528">
              <w:rPr>
                <w:rStyle w:val="cf01"/>
                <w:rFonts w:asciiTheme="minorHAnsi" w:eastAsia="Arial" w:hAnsiTheme="minorHAnsi" w:cstheme="minorHAnsi"/>
                <w:noProof/>
                <w:sz w:val="22"/>
                <w:szCs w:val="22"/>
                <w:lang w:val="sk-SK"/>
              </w:rPr>
              <w:t xml:space="preserve">- </w:t>
            </w:r>
            <w:hyperlink r:id="rId14" w:history="1">
              <w:r w:rsidRPr="00542528">
                <w:rPr>
                  <w:rStyle w:val="Hypertextovprepojenie"/>
                  <w:rFonts w:asciiTheme="minorHAnsi" w:eastAsia="Arial" w:hAnsiTheme="minorHAnsi" w:cstheme="minorHAnsi"/>
                  <w:noProof/>
                  <w:lang w:val="sk-SK"/>
                </w:rPr>
                <w:t>https://www.employment.gov.sk/sk/rodina-socialna-pomoc/socialne-sluzby/strategia-dlhodobej-starostlivosti-sr.html</w:t>
              </w:r>
            </w:hyperlink>
            <w:r w:rsidRPr="00542528">
              <w:rPr>
                <w:rStyle w:val="cf01"/>
                <w:rFonts w:asciiTheme="minorHAnsi" w:eastAsia="Arial" w:hAnsiTheme="minorHAnsi" w:cstheme="minorHAnsi"/>
                <w:noProof/>
                <w:sz w:val="22"/>
                <w:szCs w:val="22"/>
                <w:lang w:val="sk-SK"/>
              </w:rPr>
              <w:t xml:space="preserve"> </w:t>
            </w:r>
          </w:p>
          <w:p w14:paraId="43B5EEB3"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Zámerom Stratégie je navrhnutie vecných riešení, ktoré bude potrebné následne premietnuť do zmeny legislatívy s cieľom vytvoriť efektívny a fungujúci systém. Stratégia je vypracovaná v súlade s Plánom obnovy a odolnosti Slovenskej republiky, na ktorý je aj priamo prepojená. Všetky časti Stratégie sú vypracované s cieľom zlepšiť kvalitu </w:t>
            </w:r>
            <w:r w:rsidRPr="00542528">
              <w:rPr>
                <w:rStyle w:val="cf01"/>
                <w:rFonts w:asciiTheme="minorHAnsi" w:eastAsia="Arial" w:hAnsiTheme="minorHAnsi" w:cstheme="minorHAnsi"/>
                <w:noProof/>
                <w:sz w:val="22"/>
                <w:szCs w:val="22"/>
                <w:lang w:val="sk-SK"/>
              </w:rPr>
              <w:lastRenderedPageBreak/>
              <w:t>života osôb odkázaných na dlhodobú sociálno-zdravotnú starostlivosť aj prostredníctvom zatraktívnenia a posilnenia formálnej aj neformálnej sociálnej a zdravotnej starostlivosti.</w:t>
            </w:r>
          </w:p>
          <w:p w14:paraId="35931288" w14:textId="77777777" w:rsidR="006D0232" w:rsidRDefault="006D0232" w:rsidP="006D0232">
            <w:pPr>
              <w:widowControl/>
              <w:autoSpaceDE/>
              <w:autoSpaceDN/>
              <w:jc w:val="both"/>
              <w:rPr>
                <w:rStyle w:val="cf01"/>
                <w:rFonts w:asciiTheme="minorHAnsi" w:hAnsiTheme="minorHAnsi" w:cstheme="minorHAnsi"/>
                <w:noProof/>
                <w:sz w:val="22"/>
                <w:szCs w:val="22"/>
                <w:lang w:val="sk-SK"/>
              </w:rPr>
            </w:pPr>
          </w:p>
          <w:p w14:paraId="663ACC83" w14:textId="77777777" w:rsidR="00542528" w:rsidRPr="00542528" w:rsidRDefault="00542528" w:rsidP="006D0232">
            <w:pPr>
              <w:widowControl/>
              <w:autoSpaceDE/>
              <w:autoSpaceDN/>
              <w:jc w:val="both"/>
              <w:rPr>
                <w:rStyle w:val="cf01"/>
                <w:rFonts w:asciiTheme="minorHAnsi" w:hAnsiTheme="minorHAnsi" w:cstheme="minorHAnsi"/>
                <w:noProof/>
                <w:sz w:val="22"/>
                <w:szCs w:val="22"/>
                <w:lang w:val="sk-SK"/>
              </w:rPr>
            </w:pPr>
          </w:p>
          <w:p w14:paraId="78C4A703"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b/>
                <w:noProof/>
                <w:sz w:val="22"/>
                <w:szCs w:val="22"/>
                <w:lang w:val="sk-SK"/>
              </w:rPr>
            </w:pPr>
            <w:r w:rsidRPr="00542528">
              <w:rPr>
                <w:rStyle w:val="cf01"/>
                <w:rFonts w:asciiTheme="minorHAnsi" w:eastAsia="Arial" w:hAnsiTheme="minorHAnsi" w:cstheme="minorHAnsi"/>
                <w:b/>
                <w:noProof/>
                <w:sz w:val="22"/>
                <w:szCs w:val="22"/>
                <w:lang w:val="sk-SK"/>
              </w:rPr>
              <w:t>Koncepcia reformy finacovania sociálnych služieb - Východiská pre zmenu systému finacovania sociálnych služieb</w:t>
            </w:r>
          </w:p>
          <w:p w14:paraId="2B480DBC"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Je národným strategickým dokumentom, ktorý definuje základné východiská zmeny systému financovania sociálnych služieb, s cieľom zabezpečiť dostupnosť pre všetky osoby, ktoré sú na ne odkázané. Koncepcia je v súlade s medzinárodnými dokumentmi, ku ktorým sa Slovenská republika zaviazala a strategickými dokumentami, ktoré prijala. Koncepcia je súčasne splnením prvého míľnika Komponentu 13 Plánu obnovy a odolnosti SR (Dostupná a kvalitná dlhodobá sociálno-zdravotná starostlivosť) v rámci reformy 1 (Reforma integrácie a financovania zdravotnej a sociálnej starostlivosti), v zmysle ktorého má byť predložená na verejnú diskusiu do konca roka 2023. Koncepcia je v súčasnosti v štádiu prípravy, predpokladaný termín jej schválenia je Q1 2024.</w:t>
            </w:r>
          </w:p>
          <w:p w14:paraId="0643B1A7"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p>
          <w:p w14:paraId="6E030AAA" w14:textId="77777777" w:rsidR="006D0232" w:rsidRPr="00542528" w:rsidRDefault="006D0232" w:rsidP="006D0232">
            <w:pPr>
              <w:pStyle w:val="Odsekzoznamu"/>
              <w:widowControl/>
              <w:autoSpaceDE/>
              <w:autoSpaceDN/>
              <w:spacing w:before="0"/>
              <w:ind w:left="37" w:firstLine="0"/>
              <w:rPr>
                <w:rStyle w:val="cf01"/>
                <w:rFonts w:asciiTheme="minorHAnsi" w:eastAsia="Arial" w:hAnsiTheme="minorHAnsi" w:cstheme="minorHAnsi"/>
                <w:b/>
                <w:noProof/>
                <w:sz w:val="22"/>
                <w:szCs w:val="22"/>
                <w:lang w:val="sk-SK"/>
              </w:rPr>
            </w:pPr>
            <w:r w:rsidRPr="00542528">
              <w:rPr>
                <w:rStyle w:val="cf01"/>
                <w:rFonts w:asciiTheme="minorHAnsi" w:eastAsia="Arial" w:hAnsiTheme="minorHAnsi" w:cstheme="minorHAnsi"/>
                <w:b/>
                <w:noProof/>
                <w:sz w:val="22"/>
                <w:szCs w:val="22"/>
                <w:lang w:val="sk-SK"/>
              </w:rPr>
              <w:t xml:space="preserve">Národná stratégia deinštitucionalizácie systému sociálnych služieb a náhradnej starostlivosti - </w:t>
            </w:r>
            <w:hyperlink r:id="rId15" w:history="1">
              <w:r w:rsidRPr="00542528">
                <w:rPr>
                  <w:rStyle w:val="Hypertextovprepojenie"/>
                  <w:rFonts w:asciiTheme="minorHAnsi" w:eastAsia="Arial" w:hAnsiTheme="minorHAnsi" w:cstheme="minorHAnsi"/>
                  <w:noProof/>
                  <w:lang w:val="sk-SK"/>
                </w:rPr>
                <w:t>https://www.employment.gov.sk/files/slovensky/rodina-socialna-pomoc/socialne-sluzby/narodna-strategia-deinstitucionalizacie-systemu-socialnych-sluzieb-nahradnej-starostlivosti-2021.pdf</w:t>
              </w:r>
            </w:hyperlink>
            <w:r w:rsidRPr="00542528">
              <w:rPr>
                <w:rStyle w:val="cf01"/>
                <w:rFonts w:asciiTheme="minorHAnsi" w:eastAsia="Arial" w:hAnsiTheme="minorHAnsi" w:cstheme="minorHAnsi"/>
                <w:b/>
                <w:noProof/>
                <w:sz w:val="22"/>
                <w:szCs w:val="22"/>
                <w:lang w:val="sk-SK"/>
              </w:rPr>
              <w:t xml:space="preserve"> </w:t>
            </w:r>
          </w:p>
          <w:p w14:paraId="05BD020A"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Zverejnená MPSVaR SR v marci 2021 vo svojom strednodobom cieli č. 5 – Rozvoj sociálnych služieb na komunitnej úrovni, uvádza strategické opatrenie – podpora vytvárania nástrojov napomáhajúcich zotrvaniu ľudí v domácom prostredí.</w:t>
            </w:r>
          </w:p>
          <w:p w14:paraId="3F03EADC"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p>
          <w:p w14:paraId="1455E0BA"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b/>
                <w:noProof/>
                <w:sz w:val="22"/>
                <w:szCs w:val="22"/>
                <w:lang w:val="sk-SK"/>
              </w:rPr>
              <w:t xml:space="preserve">Národný program aktívneho starnutia na roky 2021 – 2030 </w:t>
            </w:r>
            <w:r w:rsidRPr="00542528">
              <w:rPr>
                <w:rStyle w:val="cf01"/>
                <w:rFonts w:asciiTheme="minorHAnsi" w:eastAsia="Arial" w:hAnsiTheme="minorHAnsi" w:cstheme="minorHAnsi"/>
                <w:noProof/>
                <w:sz w:val="22"/>
                <w:szCs w:val="22"/>
                <w:lang w:val="sk-SK"/>
              </w:rPr>
              <w:t xml:space="preserve">- </w:t>
            </w:r>
            <w:hyperlink r:id="rId16" w:history="1">
              <w:r w:rsidRPr="00542528">
                <w:rPr>
                  <w:rStyle w:val="Hypertextovprepojenie"/>
                  <w:rFonts w:asciiTheme="minorHAnsi" w:eastAsia="Arial" w:hAnsiTheme="minorHAnsi" w:cstheme="minorHAnsi"/>
                  <w:noProof/>
                  <w:lang w:val="sk-SK"/>
                </w:rPr>
                <w:t>https://www.mpsvr.sk/files/sk/ministerstvo/rada-vlady-slovenskej-republiky-prava-seniorov-prisposobovanie-verejnych-politik-procesu-starnutia-populacie/narodny-program-aktivneho-starnutia-roky-2014-2020/narodny-program-aktivneho-starnutia-roky-2021-2030.pdf</w:t>
              </w:r>
            </w:hyperlink>
            <w:r w:rsidRPr="00542528">
              <w:rPr>
                <w:rStyle w:val="cf01"/>
                <w:rFonts w:asciiTheme="minorHAnsi" w:eastAsia="Arial" w:hAnsiTheme="minorHAnsi" w:cstheme="minorHAnsi"/>
                <w:noProof/>
                <w:sz w:val="22"/>
                <w:szCs w:val="22"/>
                <w:lang w:val="sk-SK"/>
              </w:rPr>
              <w:t xml:space="preserve"> </w:t>
            </w:r>
          </w:p>
          <w:p w14:paraId="3D9AFB24"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Prvý strategický dokument zameraný na podporu aktívneho starnutia ľudí.  </w:t>
            </w:r>
          </w:p>
          <w:p w14:paraId="7DA15710"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V rámci operatívneho cieľa 3 sa sústreďuje na opatrenia na Podporu zotrvania odkázaných starších osôb čo najdlhšie v prirodzenom rodinnom prostredí.  </w:t>
            </w:r>
          </w:p>
          <w:p w14:paraId="3195E97D"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b/>
                <w:noProof/>
                <w:sz w:val="22"/>
                <w:szCs w:val="22"/>
                <w:lang w:val="sk-SK"/>
              </w:rPr>
            </w:pPr>
          </w:p>
          <w:p w14:paraId="5F2B30CE" w14:textId="77777777" w:rsidR="006D0232" w:rsidRPr="00542528" w:rsidRDefault="006D0232" w:rsidP="006D0232">
            <w:pPr>
              <w:pStyle w:val="Odsekzoznamu"/>
              <w:widowControl/>
              <w:autoSpaceDE/>
              <w:autoSpaceDN/>
              <w:spacing w:before="0"/>
              <w:ind w:left="37" w:firstLine="0"/>
              <w:rPr>
                <w:rStyle w:val="cf01"/>
                <w:rFonts w:asciiTheme="minorHAnsi" w:eastAsia="Arial" w:hAnsiTheme="minorHAnsi" w:cstheme="minorHAnsi"/>
                <w:b/>
                <w:noProof/>
                <w:sz w:val="22"/>
                <w:szCs w:val="22"/>
                <w:lang w:val="sk-SK"/>
              </w:rPr>
            </w:pPr>
            <w:r w:rsidRPr="00542528">
              <w:rPr>
                <w:rStyle w:val="cf01"/>
                <w:rFonts w:asciiTheme="minorHAnsi" w:eastAsia="Arial" w:hAnsiTheme="minorHAnsi" w:cstheme="minorHAnsi"/>
                <w:b/>
                <w:noProof/>
                <w:sz w:val="22"/>
                <w:szCs w:val="22"/>
                <w:lang w:val="sk-SK"/>
              </w:rPr>
              <w:t xml:space="preserve">Národná rámcová stratégia podpory sociálneho začlenenia a boja proti chudobe - </w:t>
            </w:r>
            <w:hyperlink r:id="rId17" w:history="1">
              <w:r w:rsidRPr="00542528">
                <w:rPr>
                  <w:rStyle w:val="Hypertextovprepojenie"/>
                  <w:rFonts w:asciiTheme="minorHAnsi" w:eastAsia="Arial" w:hAnsiTheme="minorHAnsi" w:cstheme="minorHAnsi"/>
                  <w:noProof/>
                  <w:lang w:val="sk-SK"/>
                </w:rPr>
                <w:t>https://www.employment.gov.sk/files/slovensky/rodina-socialna-pomoc/chudoba/narodna-ramcova-stratogia-podpory-socialneho-zaclenenia-boja-proti-chudobe_aktualizacia.pdf</w:t>
              </w:r>
            </w:hyperlink>
            <w:r w:rsidRPr="00542528">
              <w:rPr>
                <w:rStyle w:val="cf01"/>
                <w:rFonts w:asciiTheme="minorHAnsi" w:eastAsia="Arial" w:hAnsiTheme="minorHAnsi" w:cstheme="minorHAnsi"/>
                <w:b/>
                <w:noProof/>
                <w:sz w:val="22"/>
                <w:szCs w:val="22"/>
                <w:lang w:val="sk-SK"/>
              </w:rPr>
              <w:t xml:space="preserve"> </w:t>
            </w:r>
          </w:p>
          <w:p w14:paraId="16FC4B38"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r w:rsidRPr="00542528">
              <w:rPr>
                <w:rStyle w:val="cf01"/>
                <w:rFonts w:asciiTheme="minorHAnsi" w:eastAsia="Arial" w:hAnsiTheme="minorHAnsi" w:cstheme="minorHAnsi"/>
                <w:noProof/>
                <w:sz w:val="22"/>
                <w:szCs w:val="22"/>
                <w:lang w:val="sk-SK"/>
              </w:rPr>
              <w:t xml:space="preserve">Základný rámcový strategický dokument, ktorý predstavuje súbor východísk, výziev a cieľov v oblasti sociálneho začlenenia a znižovania chudoby, definuje a poskytuje prehľad o prijatých kľúčových opatreniach národných politík zameraných na podporu sociálneho začlenenia. V kapitole Politiky zamerané na podporu sociálneho začlenenia a znižovanie chudoby identifikuje kľúčové opatrenia zamerané na podporu terénnych sociálnych služieb na komunitnej úrovni posilňujúcich nezávislý život prijímateľov sociálnych služieb. </w:t>
            </w:r>
          </w:p>
          <w:p w14:paraId="67DE6AE6"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noProof/>
                <w:sz w:val="22"/>
                <w:szCs w:val="22"/>
                <w:lang w:val="sk-SK"/>
              </w:rPr>
            </w:pPr>
          </w:p>
          <w:p w14:paraId="5AB7E54D" w14:textId="77777777" w:rsidR="006D0232" w:rsidRPr="00542528" w:rsidRDefault="006D0232" w:rsidP="006D0232">
            <w:pPr>
              <w:pStyle w:val="Odsekzoznamu"/>
              <w:widowControl/>
              <w:autoSpaceDE/>
              <w:autoSpaceDN/>
              <w:spacing w:before="0"/>
              <w:ind w:left="37" w:firstLine="0"/>
              <w:jc w:val="both"/>
              <w:rPr>
                <w:rStyle w:val="cf01"/>
                <w:rFonts w:asciiTheme="minorHAnsi" w:eastAsia="Arial" w:hAnsiTheme="minorHAnsi" w:cstheme="minorHAnsi"/>
                <w:b/>
                <w:noProof/>
                <w:sz w:val="22"/>
                <w:szCs w:val="22"/>
                <w:lang w:val="sk-SK"/>
              </w:rPr>
            </w:pPr>
            <w:r w:rsidRPr="00542528">
              <w:rPr>
                <w:rStyle w:val="cf01"/>
                <w:rFonts w:asciiTheme="minorHAnsi" w:eastAsia="Arial" w:hAnsiTheme="minorHAnsi" w:cstheme="minorHAnsi"/>
                <w:b/>
                <w:noProof/>
                <w:sz w:val="22"/>
                <w:szCs w:val="22"/>
                <w:lang w:val="sk-SK"/>
              </w:rPr>
              <w:t xml:space="preserve">Národný program rozvoja životných podmienok osôb so ZP - </w:t>
            </w:r>
            <w:hyperlink r:id="rId18" w:tgtFrame="_blank" w:history="1">
              <w:r w:rsidRPr="00542528">
                <w:rPr>
                  <w:rStyle w:val="Hypertextovprepojenie"/>
                  <w:rFonts w:ascii="Calibri" w:hAnsi="Calibri" w:cs="Calibri"/>
                  <w:shd w:val="clear" w:color="auto" w:fill="FFFFFF"/>
                  <w:lang w:val="sk-SK"/>
                </w:rPr>
                <w:t>https://www.employment.gov.sk/sk/rodina-socialna-pomoc/tazke-zdravotne-postihnutie/kontaktne-miesto-prava-osob-so-zdravotnym-postihnutim/</w:t>
              </w:r>
            </w:hyperlink>
          </w:p>
          <w:p w14:paraId="5BE49C74" w14:textId="77777777" w:rsidR="006D0232" w:rsidRPr="00542528" w:rsidRDefault="006D0232" w:rsidP="006D0232">
            <w:pPr>
              <w:widowControl/>
              <w:autoSpaceDE/>
              <w:autoSpaceDN/>
              <w:ind w:left="37"/>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 xml:space="preserve">Cieľom plánovacieho dokumentu je vytvoriť optimálne optimálne podmienky pre implementáciu Dohovoru OSN o právach osôb so zdravotným postihnutím. Jedným z jeho Opatrení je aj vytvoriť podmienky na nezávislý spôsob života a začlenenie do spoločnosti, osobná mobilita Obsahom plnenia je okrem iného aj Rozširovať a zvyšovať kapacity domácej opatrovateľskej služby. </w:t>
            </w:r>
          </w:p>
          <w:p w14:paraId="6C52F40A" w14:textId="77777777" w:rsidR="006D0232" w:rsidRPr="00542528" w:rsidRDefault="006D0232" w:rsidP="008B25F2">
            <w:pPr>
              <w:pStyle w:val="Odsekzoznamu"/>
              <w:widowControl/>
              <w:autoSpaceDE/>
              <w:autoSpaceDN/>
              <w:spacing w:before="0"/>
              <w:ind w:left="349" w:hanging="425"/>
              <w:jc w:val="both"/>
              <w:rPr>
                <w:rStyle w:val="cf01"/>
                <w:rFonts w:asciiTheme="minorHAnsi" w:hAnsiTheme="minorHAnsi" w:cstheme="minorHAnsi"/>
                <w:color w:val="548DD4" w:themeColor="text2" w:themeTint="99"/>
                <w:sz w:val="20"/>
                <w:szCs w:val="20"/>
                <w:lang w:val="sk-SK"/>
              </w:rPr>
            </w:pPr>
          </w:p>
          <w:p w14:paraId="45692509" w14:textId="77777777" w:rsidR="006D0232" w:rsidRPr="00542528" w:rsidRDefault="006D0232" w:rsidP="006D0232">
            <w:pPr>
              <w:pStyle w:val="Default"/>
              <w:widowControl w:val="0"/>
              <w:contextualSpacing/>
              <w:rPr>
                <w:rStyle w:val="cf01"/>
                <w:rFonts w:asciiTheme="minorHAnsi" w:eastAsia="Arial" w:hAnsiTheme="minorHAnsi" w:cstheme="minorHAnsi"/>
                <w:sz w:val="22"/>
                <w:szCs w:val="22"/>
              </w:rPr>
            </w:pPr>
            <w:r w:rsidRPr="00542528">
              <w:rPr>
                <w:rStyle w:val="cf01"/>
                <w:rFonts w:asciiTheme="minorHAnsi" w:eastAsia="Arial" w:hAnsiTheme="minorHAnsi" w:cstheme="minorHAnsi"/>
                <w:sz w:val="22"/>
                <w:szCs w:val="22"/>
              </w:rPr>
              <w:t xml:space="preserve">Projekt prispeje k plneniu základnej podmienky 4. Sociálnejšia Európa vďaka vykonávaniu Európskeho piliera </w:t>
            </w:r>
          </w:p>
          <w:p w14:paraId="6DBE986B" w14:textId="77777777" w:rsidR="006D0232" w:rsidRPr="00542528" w:rsidRDefault="006D0232" w:rsidP="006D0232">
            <w:pPr>
              <w:pStyle w:val="Default"/>
              <w:widowControl w:val="0"/>
              <w:contextualSpacing/>
              <w:rPr>
                <w:rStyle w:val="cf01"/>
                <w:rFonts w:asciiTheme="minorHAnsi" w:eastAsia="Arial" w:hAnsiTheme="minorHAnsi" w:cstheme="minorHAnsi"/>
                <w:sz w:val="22"/>
                <w:szCs w:val="22"/>
              </w:rPr>
            </w:pPr>
            <w:r w:rsidRPr="00542528">
              <w:rPr>
                <w:rStyle w:val="cf01"/>
                <w:rFonts w:asciiTheme="minorHAnsi" w:eastAsia="Arial" w:hAnsiTheme="minorHAnsi" w:cstheme="minorHAnsi"/>
                <w:sz w:val="22"/>
                <w:szCs w:val="22"/>
              </w:rPr>
              <w:t xml:space="preserve">sociálnych práv. </w:t>
            </w:r>
          </w:p>
          <w:p w14:paraId="43EA2C05" w14:textId="77777777" w:rsidR="006D0232" w:rsidRPr="00542528" w:rsidRDefault="006D0232" w:rsidP="008B25F2">
            <w:pPr>
              <w:pStyle w:val="Odsekzoznamu"/>
              <w:widowControl/>
              <w:autoSpaceDE/>
              <w:autoSpaceDN/>
              <w:spacing w:before="0"/>
              <w:ind w:left="349" w:hanging="425"/>
              <w:jc w:val="both"/>
              <w:rPr>
                <w:rStyle w:val="cf01"/>
                <w:rFonts w:asciiTheme="minorHAnsi" w:hAnsiTheme="minorHAnsi" w:cstheme="minorHAnsi"/>
                <w:color w:val="548DD4" w:themeColor="text2" w:themeTint="99"/>
                <w:sz w:val="20"/>
                <w:szCs w:val="20"/>
                <w:lang w:val="sk-SK"/>
              </w:rPr>
            </w:pPr>
          </w:p>
          <w:p w14:paraId="7BB53041" w14:textId="250CA148" w:rsidR="00C72524" w:rsidRPr="004A6C21" w:rsidRDefault="00FF0020" w:rsidP="004A6C21">
            <w:pPr>
              <w:pStyle w:val="Odsekzoznamu"/>
              <w:widowControl/>
              <w:numPr>
                <w:ilvl w:val="0"/>
                <w:numId w:val="13"/>
              </w:numPr>
              <w:autoSpaceDE/>
              <w:autoSpaceDN/>
              <w:spacing w:before="0"/>
              <w:ind w:left="349" w:hanging="425"/>
              <w:jc w:val="both"/>
              <w:rPr>
                <w:rStyle w:val="cf01"/>
                <w:rFonts w:asciiTheme="minorHAnsi" w:hAnsiTheme="minorHAnsi" w:cstheme="minorHAnsi"/>
                <w:color w:val="548DD4" w:themeColor="text2" w:themeTint="99"/>
                <w:sz w:val="20"/>
                <w:szCs w:val="20"/>
                <w:lang w:val="sk-SK"/>
              </w:rPr>
            </w:pPr>
            <w:r w:rsidRPr="004A6C21">
              <w:rPr>
                <w:rStyle w:val="cf01"/>
                <w:rFonts w:asciiTheme="minorHAnsi" w:hAnsiTheme="minorHAnsi" w:cstheme="minorHAnsi"/>
                <w:b/>
                <w:color w:val="548DD4" w:themeColor="text2" w:themeTint="99"/>
                <w:sz w:val="20"/>
                <w:szCs w:val="20"/>
                <w:lang w:val="sk-SK"/>
              </w:rPr>
              <w:t xml:space="preserve">Predchádzajúce analýzy </w:t>
            </w:r>
            <w:r w:rsidR="008B25F2" w:rsidRPr="004A6C21">
              <w:rPr>
                <w:rStyle w:val="cf01"/>
                <w:rFonts w:asciiTheme="minorHAnsi" w:hAnsiTheme="minorHAnsi" w:cstheme="minorHAnsi"/>
                <w:color w:val="548DD4" w:themeColor="text2" w:themeTint="99"/>
                <w:sz w:val="20"/>
                <w:szCs w:val="20"/>
                <w:lang w:val="sk-SK"/>
              </w:rPr>
              <w:t xml:space="preserve">          </w:t>
            </w:r>
          </w:p>
          <w:p w14:paraId="710923C6" w14:textId="77777777" w:rsidR="00C72524" w:rsidRPr="00542528" w:rsidRDefault="00C72524" w:rsidP="00C72524">
            <w:pPr>
              <w:widowControl/>
              <w:autoSpaceDE/>
              <w:autoSpaceDN/>
              <w:rPr>
                <w:rStyle w:val="cf01"/>
                <w:rFonts w:asciiTheme="minorHAnsi" w:hAnsiTheme="minorHAnsi" w:cstheme="minorHAnsi"/>
                <w:b/>
                <w:noProof/>
                <w:sz w:val="22"/>
                <w:szCs w:val="22"/>
                <w:lang w:val="sk-SK"/>
              </w:rPr>
            </w:pPr>
            <w:r w:rsidRPr="00542528">
              <w:rPr>
                <w:rStyle w:val="cf01"/>
                <w:rFonts w:asciiTheme="minorHAnsi" w:hAnsiTheme="minorHAnsi" w:cstheme="minorHAnsi"/>
                <w:b/>
                <w:noProof/>
                <w:sz w:val="22"/>
                <w:szCs w:val="22"/>
                <w:lang w:val="sk-SK"/>
              </w:rPr>
              <w:t xml:space="preserve">Analýza možností obce poskytnúť alebo zabezpečiť OS „Všade dobre, doma najlepšie“ - </w:t>
            </w:r>
            <w:hyperlink r:id="rId19" w:history="1">
              <w:r w:rsidRPr="00542528">
                <w:rPr>
                  <w:rStyle w:val="Hypertextovprepojenie"/>
                  <w:rFonts w:asciiTheme="minorHAnsi" w:hAnsiTheme="minorHAnsi" w:cstheme="minorHAnsi"/>
                  <w:noProof/>
                  <w:lang w:val="sk-SK"/>
                </w:rPr>
                <w:t>https://www.ia.gov.sk/wp-content/uploads/2023/03/NPPOS-Analyza-2022-A4-preview.pdf?csrt=9189149718090520639</w:t>
              </w:r>
            </w:hyperlink>
            <w:r w:rsidRPr="00542528">
              <w:rPr>
                <w:rStyle w:val="Hypertextovprepojenie"/>
                <w:rFonts w:asciiTheme="minorHAnsi" w:hAnsiTheme="minorHAnsi" w:cstheme="minorHAnsi"/>
                <w:noProof/>
                <w:lang w:val="sk-SK"/>
              </w:rPr>
              <w:t xml:space="preserve"> </w:t>
            </w:r>
          </w:p>
          <w:p w14:paraId="06AE4E02" w14:textId="77777777" w:rsidR="00C72524" w:rsidRPr="00542528" w:rsidRDefault="00C72524" w:rsidP="00C72524">
            <w:pPr>
              <w:widowControl/>
              <w:autoSpaceDE/>
              <w:autoSpaceDN/>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lastRenderedPageBreak/>
              <w:t xml:space="preserve">Analýza je spracovaná ako výstup v rámci Národného projektu Podpora rozvoja a dostupnosti terénnej opatrovateľskejslužby, ktorý je realizovaný vďaka podpore z ESF v rámci OP ĽZ. Hlavným cieľom dokumentu bolo posúdenie možností posyktovania a zabezpečenia opatrovateľskej služby. Analýza je zameraná na riešenie problematiky OS v rámci celej SR. V rámci Analýzy bol realizovaný prieskum o dostupnosti opatrovateľskej služby. Účelom zisťovania bolo zodpovedať hlavný cieľ a výskumné otázky zadavateľa, ktorými je posúdenie možností posyktovania alebo zabezpečenia opatrovateľskej služby obcou. Výsledky prieskumu, najmä reálne zistenia a názory vybranej reprezentatívnej vzorky obcí Slovenska, v súlade s analýzou zdrojov dát, boli podkladom pre defnovanie východísk pre potrebnú zmenu legislatívy v oblasti poskytovania OS a procesov smerujúcich k možným zmenám v oblasti schém podpory opatorvateľskej služby na Slovensku. </w:t>
            </w:r>
          </w:p>
          <w:p w14:paraId="67F34591" w14:textId="77777777" w:rsidR="00C72524" w:rsidRPr="00542528" w:rsidRDefault="00C72524" w:rsidP="00C72524">
            <w:pPr>
              <w:widowControl/>
              <w:autoSpaceDE/>
              <w:autoSpaceDN/>
              <w:jc w:val="both"/>
              <w:rPr>
                <w:rStyle w:val="cf01"/>
                <w:rFonts w:asciiTheme="minorHAnsi" w:hAnsiTheme="minorHAnsi" w:cstheme="minorHAnsi"/>
                <w:b/>
                <w:noProof/>
                <w:sz w:val="22"/>
                <w:szCs w:val="22"/>
                <w:lang w:val="sk-SK"/>
              </w:rPr>
            </w:pPr>
          </w:p>
          <w:p w14:paraId="7AC0B745" w14:textId="77777777" w:rsidR="00C72524" w:rsidRPr="00542528" w:rsidRDefault="00C72524" w:rsidP="00C72524">
            <w:pPr>
              <w:widowControl/>
              <w:autoSpaceDE/>
              <w:autoSpaceDN/>
              <w:rPr>
                <w:rStyle w:val="cf01"/>
                <w:rFonts w:asciiTheme="minorHAnsi" w:hAnsiTheme="minorHAnsi" w:cstheme="minorHAnsi"/>
                <w:b/>
                <w:noProof/>
                <w:sz w:val="22"/>
                <w:szCs w:val="22"/>
                <w:lang w:val="sk-SK"/>
              </w:rPr>
            </w:pPr>
            <w:r w:rsidRPr="00542528">
              <w:rPr>
                <w:rStyle w:val="cf01"/>
                <w:rFonts w:asciiTheme="minorHAnsi" w:hAnsiTheme="minorHAnsi" w:cstheme="minorHAnsi"/>
                <w:b/>
                <w:noProof/>
                <w:sz w:val="22"/>
                <w:szCs w:val="22"/>
                <w:lang w:val="sk-SK"/>
              </w:rPr>
              <w:t>Správa o výsledku kontroly Najvyššieho kontrolného úradu - Domáca opatrovateľská služba</w:t>
            </w:r>
            <w:r w:rsidRPr="00542528">
              <w:rPr>
                <w:lang w:val="sk-SK"/>
              </w:rPr>
              <w:t xml:space="preserve"> - </w:t>
            </w:r>
            <w:hyperlink r:id="rId20" w:history="1">
              <w:r w:rsidRPr="00542528">
                <w:rPr>
                  <w:rStyle w:val="Hypertextovprepojenie"/>
                  <w:rFonts w:asciiTheme="minorHAnsi" w:hAnsiTheme="minorHAnsi" w:cstheme="minorHAnsi"/>
                  <w:noProof/>
                  <w:lang w:val="sk-SK"/>
                </w:rPr>
                <w:t>https://www.nku.gov.sk/documents/10157/1407476/Spr%C3%A1va+o+v%C3%BDsledku+kontroly+Opatrovate%C4%BEsk%C3%A1+slu%C5%BEba.pdf/470c73f6-a795-4afe-990f-c7ff1c106287</w:t>
              </w:r>
            </w:hyperlink>
            <w:r w:rsidRPr="00542528">
              <w:rPr>
                <w:rStyle w:val="Hypertextovprepojenie"/>
                <w:rFonts w:asciiTheme="minorHAnsi" w:hAnsiTheme="minorHAnsi" w:cstheme="minorHAnsi"/>
                <w:noProof/>
                <w:lang w:val="sk-SK"/>
              </w:rPr>
              <w:t xml:space="preserve"> </w:t>
            </w:r>
          </w:p>
          <w:p w14:paraId="4E43CBF9" w14:textId="77777777" w:rsidR="00C72524" w:rsidRPr="00542528" w:rsidRDefault="00C72524" w:rsidP="00C72524">
            <w:pPr>
              <w:widowControl/>
              <w:autoSpaceDE/>
              <w:autoSpaceDN/>
              <w:ind w:left="37"/>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 xml:space="preserve">NKÚ vo svojej Správe z októbra 2020, ktorú uskutočnil v 24 kontrolovaných samosprávach pomenúva problémy súvisiace s dostupnosťou opatrovateľskej ktorú uskutočnil v 24 kontrolovaných samosprávach. V správe kontrolórov sa uvádza, že OS bola od roku 2014 podporená aj z európskych zdrojov, pričom dostupnosť OS v období medzi jednotlivými projektami bola obmedzená (nebola kontinuálne poskytovaná). Najvyšší kontrolný úrad (NKÚ) súčasné financovanie OS nepovažuje za systémové, naopak za veľmi rizikové. Finančné prostriedky z európskych fondov boli použité na zníženie výdavkov na OS, avšak nie na jej rozvoj . Nedošlo k výraznému nárastu počtu prijímateľov ani opatrovateliek. Naopak, po ukončení projektov ich počty klesli. To poukazuje na významné riziko, že po ukončení európskych projektov dôjde k ohrozeniu financovania tejto sociálnej služby. </w:t>
            </w:r>
          </w:p>
          <w:p w14:paraId="19F4FDAE" w14:textId="77777777" w:rsidR="00C72524" w:rsidRPr="00542528" w:rsidRDefault="00C72524" w:rsidP="008B25F2">
            <w:pPr>
              <w:pStyle w:val="Odsekzoznamu"/>
              <w:widowControl/>
              <w:autoSpaceDE/>
              <w:autoSpaceDN/>
              <w:spacing w:before="0"/>
              <w:ind w:left="349" w:hanging="425"/>
              <w:jc w:val="both"/>
              <w:rPr>
                <w:rStyle w:val="cf01"/>
                <w:rFonts w:asciiTheme="minorHAnsi" w:hAnsiTheme="minorHAnsi" w:cstheme="minorHAnsi"/>
                <w:color w:val="548DD4" w:themeColor="text2" w:themeTint="99"/>
                <w:sz w:val="20"/>
                <w:szCs w:val="20"/>
                <w:lang w:val="sk-SK"/>
              </w:rPr>
            </w:pPr>
          </w:p>
          <w:p w14:paraId="3DE157CE" w14:textId="1F3300B1" w:rsidR="00C72524" w:rsidRPr="004A6C21" w:rsidRDefault="00FF0020" w:rsidP="004A6C21">
            <w:pPr>
              <w:pStyle w:val="Odsekzoznamu"/>
              <w:widowControl/>
              <w:numPr>
                <w:ilvl w:val="0"/>
                <w:numId w:val="13"/>
              </w:numPr>
              <w:autoSpaceDE/>
              <w:autoSpaceDN/>
              <w:spacing w:before="0"/>
              <w:ind w:left="349" w:hanging="425"/>
              <w:jc w:val="both"/>
              <w:rPr>
                <w:rStyle w:val="cf01"/>
                <w:rFonts w:asciiTheme="minorHAnsi" w:hAnsiTheme="minorHAnsi" w:cstheme="minorHAnsi"/>
                <w:color w:val="548DD4" w:themeColor="text2" w:themeTint="99"/>
                <w:sz w:val="20"/>
                <w:szCs w:val="20"/>
                <w:lang w:val="sk-SK"/>
              </w:rPr>
            </w:pPr>
            <w:r w:rsidRPr="004A6C21">
              <w:rPr>
                <w:rStyle w:val="cf01"/>
                <w:rFonts w:asciiTheme="minorHAnsi" w:hAnsiTheme="minorHAnsi" w:cstheme="minorHAnsi"/>
                <w:b/>
                <w:color w:val="548DD4" w:themeColor="text2" w:themeTint="99"/>
                <w:sz w:val="20"/>
                <w:szCs w:val="20"/>
                <w:lang w:val="sk-SK"/>
              </w:rPr>
              <w:t>Súvisiace projekty</w:t>
            </w:r>
          </w:p>
          <w:p w14:paraId="08F2613E" w14:textId="77777777" w:rsidR="00C72524" w:rsidRPr="00542528" w:rsidRDefault="00C72524" w:rsidP="00C72524">
            <w:pPr>
              <w:widowControl/>
              <w:autoSpaceDE/>
              <w:autoSpaceDN/>
              <w:jc w:val="both"/>
              <w:rPr>
                <w:rStyle w:val="cf01"/>
                <w:rFonts w:asciiTheme="minorHAnsi" w:hAnsiTheme="minorHAnsi" w:cstheme="minorHAnsi"/>
                <w:b/>
                <w:noProof/>
                <w:sz w:val="22"/>
                <w:szCs w:val="22"/>
                <w:lang w:val="sk-SK"/>
              </w:rPr>
            </w:pPr>
            <w:r w:rsidRPr="00542528">
              <w:rPr>
                <w:rStyle w:val="cf01"/>
                <w:rFonts w:asciiTheme="minorHAnsi" w:hAnsiTheme="minorHAnsi" w:cstheme="minorHAnsi"/>
                <w:b/>
                <w:noProof/>
                <w:sz w:val="22"/>
                <w:szCs w:val="22"/>
                <w:lang w:val="sk-SK"/>
              </w:rPr>
              <w:t>Národný projekt: Podpora rozvoja a dostupnosti terénnej opatrovateľskej služby</w:t>
            </w:r>
          </w:p>
          <w:p w14:paraId="55892E1C" w14:textId="77777777" w:rsidR="00C72524" w:rsidRPr="00542528" w:rsidRDefault="00C72524" w:rsidP="00C72524">
            <w:pPr>
              <w:widowControl/>
              <w:autoSpaceDE/>
              <w:autoSpaceDN/>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Prijímateľom je IA MPSVR SR. Projekt sa realizuje v období 01/2019 – 12/2023. Cieľom projektu je zvýšenie dostupnosti OS pre občanov s ŤZP, s nepriaznivým zdravotným stavom a pre seniorov prostredníctvom podpory OS v malých obciach do 1000 obyvateľov, vrátane, ktoré neposkytujú OS v zmysle Zákona č. 448/2008 Z.z. o sociálnych službách, zvýšenie informovanosti o povinnosti obcí poskytovať alebo zabezpečovať OS, podpora zvyšovania profesionality výkonu poskytovanej OS podporou vzdelávania a supervízie podporených opatrovateliek v malých obciach, analýza možností a schopností malej obce poskytovať alebo zabezpečovať OS. Doplnením novej podaktivity sa zabezpečí podpora žiadateľov, ktorým končí realizácia DOP z výzvy Podpora opatrovateľskej služby II. Projekt nadväzuje na dva národné projekty, ktoré sa realizovali v rámci OP ZaSI a OP ĽZ. Poskytuje sa príspevok na 1 opatrovateľku pri plnom pracovnom úväzku, resp. v alikvotnej výške pri kratšom  pracovnom úväzku (vo výške  570 eur, od 12/2020 vo výške 750 eur). Opatrovateľkám v malých obciach bolo poskytované aj vzdelávanie a supervízia.</w:t>
            </w:r>
          </w:p>
          <w:p w14:paraId="0ABAD6EB" w14:textId="77777777" w:rsidR="00C72524" w:rsidRPr="00542528" w:rsidRDefault="00C72524" w:rsidP="00C72524">
            <w:pPr>
              <w:widowControl/>
              <w:autoSpaceDE/>
              <w:autoSpaceDN/>
              <w:jc w:val="both"/>
              <w:rPr>
                <w:rStyle w:val="cf01"/>
                <w:rFonts w:asciiTheme="minorHAnsi" w:hAnsiTheme="minorHAnsi" w:cstheme="minorHAnsi"/>
                <w:b/>
                <w:noProof/>
                <w:sz w:val="22"/>
                <w:szCs w:val="22"/>
                <w:lang w:val="sk-SK"/>
              </w:rPr>
            </w:pPr>
          </w:p>
          <w:p w14:paraId="3CD3BAAE" w14:textId="77777777" w:rsidR="00C72524" w:rsidRPr="00542528" w:rsidRDefault="00C72524" w:rsidP="00C72524">
            <w:pPr>
              <w:widowControl/>
              <w:autoSpaceDE/>
              <w:autoSpaceDN/>
              <w:jc w:val="both"/>
              <w:rPr>
                <w:rStyle w:val="cf01"/>
                <w:rFonts w:asciiTheme="minorHAnsi" w:hAnsiTheme="minorHAnsi" w:cstheme="minorHAnsi"/>
                <w:b/>
                <w:noProof/>
                <w:sz w:val="22"/>
                <w:szCs w:val="22"/>
                <w:lang w:val="sk-SK"/>
              </w:rPr>
            </w:pPr>
            <w:r w:rsidRPr="00542528">
              <w:rPr>
                <w:rStyle w:val="cf01"/>
                <w:rFonts w:asciiTheme="minorHAnsi" w:hAnsiTheme="minorHAnsi" w:cstheme="minorHAnsi"/>
                <w:b/>
                <w:noProof/>
                <w:sz w:val="22"/>
                <w:szCs w:val="22"/>
                <w:lang w:val="sk-SK"/>
              </w:rPr>
              <w:t>Národný projekt: Podpora opatrovateľskej služby</w:t>
            </w:r>
          </w:p>
          <w:p w14:paraId="21AD7FBA" w14:textId="77777777" w:rsidR="00C72524" w:rsidRPr="00542528" w:rsidRDefault="00C72524" w:rsidP="00C72524">
            <w:pPr>
              <w:widowControl/>
              <w:autoSpaceDE/>
              <w:autoSpaceDN/>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Prijímateľom bola IA MPSVR SR. Projekt sa realizoval v období 11/2015 – 07/2018 v rámci OP ĽZ. Cieľom NP bola podpora sociálnej inklúzie a podpora OS prostredníctvom príspevku na výkon OS vo výške 507 eur/1 opatrovateľka/mesiac. Bolo využité financovanie prostredníctvom ŠSJN, pričom do jednotkovej sumy bol započítaný príspevok na mzdové náklady a ostatné súvisiace náklady. Bolo podporených 3795 pracovných úväzkov opatrovateliek a 5537 prijímateľov sociálnej služby.</w:t>
            </w:r>
          </w:p>
          <w:p w14:paraId="1809C63C" w14:textId="77777777" w:rsidR="00C72524" w:rsidRPr="00542528" w:rsidRDefault="00C72524" w:rsidP="00C72524">
            <w:pPr>
              <w:widowControl/>
              <w:autoSpaceDE/>
              <w:jc w:val="both"/>
              <w:rPr>
                <w:rStyle w:val="cf01"/>
                <w:rFonts w:asciiTheme="minorHAnsi" w:hAnsiTheme="minorHAnsi" w:cstheme="minorHAnsi"/>
                <w:b/>
                <w:noProof/>
                <w:sz w:val="22"/>
                <w:szCs w:val="22"/>
                <w:lang w:val="sk-SK"/>
              </w:rPr>
            </w:pPr>
          </w:p>
          <w:p w14:paraId="4A06A019" w14:textId="77777777" w:rsidR="00C72524" w:rsidRPr="00542528" w:rsidRDefault="00C72524" w:rsidP="00C72524">
            <w:pPr>
              <w:widowControl/>
              <w:autoSpaceDE/>
              <w:jc w:val="both"/>
              <w:rPr>
                <w:rStyle w:val="cf01"/>
                <w:rFonts w:asciiTheme="minorHAnsi" w:hAnsiTheme="minorHAnsi" w:cstheme="minorHAnsi"/>
                <w:b/>
                <w:noProof/>
                <w:sz w:val="22"/>
                <w:szCs w:val="22"/>
                <w:lang w:val="sk-SK"/>
              </w:rPr>
            </w:pPr>
            <w:r w:rsidRPr="00542528">
              <w:rPr>
                <w:rStyle w:val="cf01"/>
                <w:rFonts w:asciiTheme="minorHAnsi" w:hAnsiTheme="minorHAnsi" w:cstheme="minorHAnsi"/>
                <w:b/>
                <w:noProof/>
                <w:sz w:val="22"/>
                <w:szCs w:val="22"/>
                <w:lang w:val="sk-SK"/>
              </w:rPr>
              <w:t>Národný projekt: Podpora opatrovateľskej služby</w:t>
            </w:r>
          </w:p>
          <w:p w14:paraId="7B38B0AD" w14:textId="77777777" w:rsidR="00C72524" w:rsidRPr="00542528" w:rsidRDefault="00C72524" w:rsidP="00C72524">
            <w:pPr>
              <w:widowControl/>
              <w:autoSpaceDE/>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 xml:space="preserve">Prijímateľom bola IA MPSVR SR. Projekt sa realizoval v období 01/2014 – 12/2015 v rámci OP ZaSI. Cieľom NP bolo umožniť poskytovať OS väčšiemu počtu odkázaných osôb  a vytvoriť predpoklady rozšírenia poskytovania OS aj do regiónov, resp. obcí, ktoré doteraz túto formu sociálnej služby neposkytovali. Poskytoval sa príspevok na výkon OS vo výške 644 eur/1 opatrovateľka/mesiac. Bolo využité financovanie prostredníctvom ŠSJV. </w:t>
            </w:r>
          </w:p>
          <w:p w14:paraId="48DED5A2" w14:textId="77777777" w:rsidR="00C72524" w:rsidRPr="00542528" w:rsidRDefault="00C72524" w:rsidP="00C72524">
            <w:pPr>
              <w:widowControl/>
              <w:autoSpaceDE/>
              <w:jc w:val="both"/>
              <w:rPr>
                <w:rStyle w:val="cf01"/>
                <w:rFonts w:asciiTheme="minorHAnsi" w:hAnsiTheme="minorHAnsi" w:cstheme="minorHAnsi"/>
                <w:noProof/>
                <w:sz w:val="22"/>
                <w:szCs w:val="22"/>
                <w:lang w:val="sk-SK"/>
              </w:rPr>
            </w:pPr>
          </w:p>
          <w:p w14:paraId="27B67A33" w14:textId="77777777" w:rsidR="00C72524" w:rsidRPr="00542528" w:rsidRDefault="00C72524" w:rsidP="00C72524">
            <w:pPr>
              <w:widowControl/>
              <w:autoSpaceDE/>
              <w:jc w:val="both"/>
              <w:rPr>
                <w:rStyle w:val="cf01"/>
                <w:rFonts w:asciiTheme="minorHAnsi" w:hAnsiTheme="minorHAnsi" w:cstheme="minorHAnsi"/>
                <w:noProof/>
                <w:sz w:val="22"/>
                <w:szCs w:val="22"/>
                <w:lang w:val="sk-SK"/>
              </w:rPr>
            </w:pPr>
            <w:r w:rsidRPr="00542528">
              <w:rPr>
                <w:rStyle w:val="cf01"/>
                <w:rFonts w:asciiTheme="minorHAnsi" w:hAnsiTheme="minorHAnsi" w:cstheme="minorHAnsi"/>
                <w:b/>
                <w:noProof/>
                <w:sz w:val="22"/>
                <w:szCs w:val="22"/>
                <w:lang w:val="sk-SK"/>
              </w:rPr>
              <w:t>Dopytovo orientované projekty</w:t>
            </w:r>
          </w:p>
          <w:p w14:paraId="1E7AC1E8" w14:textId="77777777" w:rsidR="00C72524" w:rsidRPr="00542528" w:rsidRDefault="00C72524" w:rsidP="00C72524">
            <w:pPr>
              <w:pStyle w:val="Odsekzoznamu"/>
              <w:widowControl/>
              <w:autoSpaceDE/>
              <w:ind w:left="1077"/>
              <w:jc w:val="both"/>
              <w:rPr>
                <w:rStyle w:val="cf01"/>
                <w:rFonts w:asciiTheme="minorHAnsi" w:hAnsiTheme="minorHAnsi" w:cstheme="minorHAnsi"/>
                <w:b/>
                <w:noProof/>
                <w:sz w:val="22"/>
                <w:szCs w:val="22"/>
                <w:lang w:val="sk-SK"/>
              </w:rPr>
            </w:pPr>
            <w:r w:rsidRPr="00542528">
              <w:rPr>
                <w:rStyle w:val="cf01"/>
                <w:rFonts w:asciiTheme="minorHAnsi" w:hAnsiTheme="minorHAnsi" w:cstheme="minorHAnsi"/>
                <w:noProof/>
                <w:sz w:val="22"/>
                <w:szCs w:val="22"/>
                <w:lang w:val="sk-SK"/>
              </w:rPr>
              <w:t xml:space="preserve">a) </w:t>
            </w:r>
            <w:r w:rsidRPr="00542528">
              <w:rPr>
                <w:rStyle w:val="cf01"/>
                <w:rFonts w:asciiTheme="minorHAnsi" w:hAnsiTheme="minorHAnsi" w:cstheme="minorHAnsi"/>
                <w:b/>
                <w:noProof/>
                <w:sz w:val="22"/>
                <w:szCs w:val="22"/>
                <w:lang w:val="sk-SK"/>
              </w:rPr>
              <w:t>Podpora opatrovateľskej služby</w:t>
            </w:r>
          </w:p>
          <w:p w14:paraId="666DB0C7" w14:textId="77777777" w:rsidR="00C72524" w:rsidRPr="00542528" w:rsidRDefault="00C72524" w:rsidP="00C72524">
            <w:pPr>
              <w:widowControl/>
              <w:autoSpaceDE/>
              <w:autoSpaceDN/>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 xml:space="preserve">DOP sa realizovali v rámci tejto výzvy v období max na obdobie 26 mesiacov.  </w:t>
            </w:r>
            <w:r w:rsidRPr="00542528">
              <w:rPr>
                <w:rStyle w:val="cf01"/>
                <w:rFonts w:asciiTheme="minorHAnsi" w:eastAsia="Times New Roman" w:hAnsiTheme="minorHAnsi" w:cstheme="minorHAnsi"/>
                <w:noProof/>
                <w:sz w:val="22"/>
                <w:szCs w:val="22"/>
                <w:lang w:val="sk-SK"/>
              </w:rPr>
              <w:t xml:space="preserve">Projekty zvyšujú dostupnosť OS pre občanov s ŤZP, s nepriaznivým zdravotným stavom a pre seniorov a zároveň podporujú  ich zotrvanie v </w:t>
            </w:r>
            <w:r w:rsidRPr="00542528">
              <w:rPr>
                <w:rStyle w:val="cf01"/>
                <w:rFonts w:asciiTheme="minorHAnsi" w:eastAsia="Times New Roman" w:hAnsiTheme="minorHAnsi" w:cstheme="minorHAnsi"/>
                <w:noProof/>
                <w:sz w:val="22"/>
                <w:szCs w:val="22"/>
                <w:lang w:val="sk-SK"/>
              </w:rPr>
              <w:lastRenderedPageBreak/>
              <w:t xml:space="preserve">prirodzenom prostredí v rodine a komunite a znižujú dopyt po inštitucionálnej starostlivosti - prostredníctvom podpory pracovných miest pre opatrovateľky. </w:t>
            </w:r>
            <w:r w:rsidRPr="00542528">
              <w:rPr>
                <w:rStyle w:val="cf01"/>
                <w:rFonts w:asciiTheme="minorHAnsi" w:hAnsiTheme="minorHAnsi" w:cstheme="minorHAnsi"/>
                <w:noProof/>
                <w:sz w:val="22"/>
                <w:szCs w:val="22"/>
                <w:lang w:val="sk-SK"/>
              </w:rPr>
              <w:t>Poskytoval sa príspevok na mzdové výdavky na opatrovateľku vo výške  570 eur</w:t>
            </w:r>
            <w:r w:rsidRPr="00542528">
              <w:rPr>
                <w:rStyle w:val="cf01"/>
                <w:rFonts w:asciiTheme="minorHAnsi" w:eastAsia="Times New Roman" w:hAnsiTheme="minorHAnsi" w:cstheme="minorHAnsi"/>
                <w:noProof/>
                <w:sz w:val="22"/>
                <w:szCs w:val="22"/>
                <w:lang w:val="sk-SK"/>
              </w:rPr>
              <w:t xml:space="preserve"> / mesiac</w:t>
            </w:r>
            <w:r w:rsidRPr="00542528">
              <w:rPr>
                <w:rStyle w:val="cf01"/>
                <w:rFonts w:asciiTheme="minorHAnsi" w:hAnsiTheme="minorHAnsi" w:cstheme="minorHAnsi"/>
                <w:noProof/>
                <w:sz w:val="22"/>
                <w:szCs w:val="22"/>
                <w:lang w:val="sk-SK"/>
              </w:rPr>
              <w:t xml:space="preserve"> pri plnom pracovnom úväzku, resp. v alikvotnej výške pri kratšom  pracovnom úväzku</w:t>
            </w:r>
            <w:r w:rsidRPr="00542528">
              <w:rPr>
                <w:rStyle w:val="cf01"/>
                <w:rFonts w:asciiTheme="minorHAnsi" w:eastAsia="Times New Roman" w:hAnsiTheme="minorHAnsi" w:cstheme="minorHAnsi"/>
                <w:noProof/>
                <w:sz w:val="22"/>
                <w:szCs w:val="22"/>
                <w:lang w:val="sk-SK"/>
              </w:rPr>
              <w:t xml:space="preserve">. </w:t>
            </w:r>
            <w:r w:rsidRPr="00542528">
              <w:rPr>
                <w:rStyle w:val="cf01"/>
                <w:rFonts w:asciiTheme="minorHAnsi" w:hAnsiTheme="minorHAnsi" w:cstheme="minorHAnsi"/>
                <w:noProof/>
                <w:sz w:val="22"/>
                <w:szCs w:val="22"/>
                <w:lang w:val="sk-SK"/>
              </w:rPr>
              <w:t>Bolo podporených 3803 pracovných úväzkov opatrovateliek.</w:t>
            </w:r>
          </w:p>
          <w:p w14:paraId="1923B7C9" w14:textId="77777777" w:rsidR="00C72524" w:rsidRPr="00542528" w:rsidRDefault="00C72524" w:rsidP="00C72524">
            <w:pPr>
              <w:widowControl/>
              <w:autoSpaceDE/>
              <w:autoSpaceDN/>
              <w:jc w:val="both"/>
              <w:rPr>
                <w:rStyle w:val="cf01"/>
                <w:rFonts w:asciiTheme="minorHAnsi" w:hAnsiTheme="minorHAnsi" w:cstheme="minorHAnsi"/>
                <w:noProof/>
                <w:sz w:val="22"/>
                <w:szCs w:val="22"/>
                <w:lang w:val="sk-SK"/>
              </w:rPr>
            </w:pPr>
          </w:p>
          <w:p w14:paraId="0A4E464E" w14:textId="77777777" w:rsidR="00C72524" w:rsidRPr="00542528" w:rsidRDefault="00C72524" w:rsidP="00C72524">
            <w:pPr>
              <w:widowControl/>
              <w:autoSpaceDE/>
              <w:autoSpaceDN/>
              <w:ind w:left="316"/>
              <w:jc w:val="both"/>
              <w:rPr>
                <w:rStyle w:val="cf01"/>
                <w:rFonts w:asciiTheme="minorHAnsi" w:hAnsiTheme="minorHAnsi" w:cstheme="minorHAnsi"/>
                <w:b/>
                <w:noProof/>
                <w:sz w:val="22"/>
                <w:szCs w:val="22"/>
                <w:lang w:val="sk-SK"/>
              </w:rPr>
            </w:pPr>
            <w:r w:rsidRPr="00542528">
              <w:rPr>
                <w:rStyle w:val="cf01"/>
                <w:rFonts w:asciiTheme="minorHAnsi" w:hAnsiTheme="minorHAnsi" w:cstheme="minorHAnsi"/>
                <w:noProof/>
                <w:sz w:val="22"/>
                <w:szCs w:val="22"/>
                <w:lang w:val="sk-SK"/>
              </w:rPr>
              <w:t xml:space="preserve">b) </w:t>
            </w:r>
            <w:r w:rsidRPr="00542528">
              <w:rPr>
                <w:rStyle w:val="cf01"/>
                <w:rFonts w:asciiTheme="minorHAnsi" w:hAnsiTheme="minorHAnsi" w:cstheme="minorHAnsi"/>
                <w:b/>
                <w:noProof/>
                <w:sz w:val="22"/>
                <w:szCs w:val="22"/>
                <w:lang w:val="sk-SK"/>
              </w:rPr>
              <w:t>Podpora opatrovateľskej služby II</w:t>
            </w:r>
          </w:p>
          <w:p w14:paraId="77EBDF39" w14:textId="77777777" w:rsidR="00C72524" w:rsidRPr="00542528" w:rsidRDefault="00C72524" w:rsidP="00C72524">
            <w:pPr>
              <w:widowControl/>
              <w:autoSpaceDE/>
              <w:autoSpaceDN/>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Výzva nadviazala na predchádzajúcu výzvu DOP POS, ktorej projekty boli ukončené vo februári 2022. DOP sa realizovali v rámci tejto výzvy v období max na obdobie 24 mesiacov.  Cieľom je zabezpečiť dostupnosť domácej OS za účelom predchádzania umiestňovania klientov do pobytových zariadení. Poskytuje sa príspevok na mzdové výdavky na opatrovateľku vo výške  680 eur</w:t>
            </w:r>
            <w:r w:rsidRPr="00542528">
              <w:rPr>
                <w:rStyle w:val="cf01"/>
                <w:rFonts w:asciiTheme="minorHAnsi" w:eastAsia="Times New Roman" w:hAnsiTheme="minorHAnsi" w:cstheme="minorHAnsi"/>
                <w:noProof/>
                <w:sz w:val="22"/>
                <w:szCs w:val="22"/>
                <w:lang w:val="sk-SK"/>
              </w:rPr>
              <w:t xml:space="preserve"> / mesiac</w:t>
            </w:r>
            <w:r w:rsidRPr="00542528">
              <w:rPr>
                <w:rStyle w:val="cf01"/>
                <w:rFonts w:asciiTheme="minorHAnsi" w:hAnsiTheme="minorHAnsi" w:cstheme="minorHAnsi"/>
                <w:noProof/>
                <w:sz w:val="22"/>
                <w:szCs w:val="22"/>
                <w:lang w:val="sk-SK"/>
              </w:rPr>
              <w:t xml:space="preserve"> pri plnom pracovnom úväzku, resp. v alikvotnej výške pri kratšom  pracovnom úväzku</w:t>
            </w:r>
            <w:r w:rsidRPr="00542528">
              <w:rPr>
                <w:rStyle w:val="cf01"/>
                <w:rFonts w:asciiTheme="minorHAnsi" w:eastAsia="Times New Roman" w:hAnsiTheme="minorHAnsi" w:cstheme="minorHAnsi"/>
                <w:noProof/>
                <w:sz w:val="22"/>
                <w:szCs w:val="22"/>
                <w:lang w:val="sk-SK"/>
              </w:rPr>
              <w:t xml:space="preserve">. </w:t>
            </w:r>
            <w:r w:rsidRPr="00542528">
              <w:rPr>
                <w:rStyle w:val="cf01"/>
                <w:rFonts w:asciiTheme="minorHAnsi" w:hAnsiTheme="minorHAnsi" w:cstheme="minorHAnsi"/>
                <w:noProof/>
                <w:sz w:val="22"/>
                <w:szCs w:val="22"/>
                <w:lang w:val="sk-SK"/>
              </w:rPr>
              <w:t>Bolo podporených cca 4000 pracovných úväzkov opatrovateliek a cca 6000 prijímateľov sociálnej služby.</w:t>
            </w:r>
          </w:p>
          <w:p w14:paraId="2EDF7316" w14:textId="77777777" w:rsidR="00C72524" w:rsidRPr="00542528" w:rsidRDefault="00C72524" w:rsidP="00C72524">
            <w:pPr>
              <w:widowControl/>
              <w:autoSpaceDE/>
              <w:autoSpaceDN/>
              <w:jc w:val="both"/>
              <w:rPr>
                <w:rStyle w:val="cf01"/>
                <w:rFonts w:asciiTheme="minorHAnsi" w:hAnsiTheme="minorHAnsi" w:cstheme="minorHAnsi"/>
                <w:noProof/>
                <w:sz w:val="22"/>
                <w:szCs w:val="22"/>
                <w:lang w:val="sk-SK"/>
              </w:rPr>
            </w:pPr>
          </w:p>
          <w:p w14:paraId="4D4EE3B1" w14:textId="77777777" w:rsidR="00C72524" w:rsidRPr="00542528" w:rsidRDefault="00C72524" w:rsidP="00C72524">
            <w:pPr>
              <w:widowControl/>
              <w:autoSpaceDE/>
              <w:autoSpaceDN/>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 xml:space="preserve">V nasledujúcich mesiacoch začína postupné ukončovanie podpory poskytovateľov prostredníctvom doposiaľ implementovaných dopytovo orientovaných projektov na základe vyhlásenej výzvy Podpora opatrovateľskej služby II č. OP ĽZ DOP 2021/8.1.1/01 a NP Podpora rozvoja a dostupnosti terénnej opatrovateľskej služby. Nakoľko začiatok realizácie nového NP POS je plánovaný až na 1Q 2024, finančná podpora OS bude zachovaná prostredníctvom predĺženia aktivít prebiehajúceho NP TOS a to do 12/2023. Uvedeným sa vytvoria podmienky na personálnu udržateľnosť poskytovania domácej OS, a to do doby faktického začatia spolufinancovania už podľa nových schém tejto pomoci pripravovaného NP. Konečným cieľom je kontinuita potrebnej pomoci a podpory prijímateľom domácej OS a zabezpečenie jej cenovej dostupnosti. </w:t>
            </w:r>
          </w:p>
          <w:p w14:paraId="6681C8D4" w14:textId="77777777" w:rsidR="00BB78CB" w:rsidRPr="00542528" w:rsidRDefault="00BB78CB" w:rsidP="00C72524">
            <w:pPr>
              <w:widowControl/>
              <w:autoSpaceDE/>
              <w:autoSpaceDN/>
              <w:jc w:val="both"/>
              <w:rPr>
                <w:rStyle w:val="cf01"/>
                <w:rFonts w:asciiTheme="minorHAnsi" w:hAnsiTheme="minorHAnsi" w:cstheme="minorHAnsi"/>
                <w:noProof/>
                <w:sz w:val="22"/>
                <w:szCs w:val="22"/>
                <w:lang w:val="sk-SK"/>
              </w:rPr>
            </w:pPr>
          </w:p>
          <w:p w14:paraId="1EEF0B06" w14:textId="00FD216D" w:rsidR="00281B90" w:rsidRPr="004A6C21" w:rsidRDefault="00FF0020" w:rsidP="004A6C21">
            <w:pPr>
              <w:pStyle w:val="Odsekzoznamu"/>
              <w:widowControl/>
              <w:numPr>
                <w:ilvl w:val="0"/>
                <w:numId w:val="13"/>
              </w:numPr>
              <w:autoSpaceDE/>
              <w:autoSpaceDN/>
              <w:spacing w:before="0"/>
              <w:ind w:left="349" w:hanging="425"/>
              <w:jc w:val="both"/>
              <w:rPr>
                <w:rStyle w:val="cf01"/>
                <w:rFonts w:asciiTheme="minorHAnsi" w:hAnsiTheme="minorHAnsi" w:cstheme="minorHAnsi"/>
                <w:color w:val="548DD4" w:themeColor="text2" w:themeTint="99"/>
                <w:sz w:val="20"/>
                <w:szCs w:val="20"/>
                <w:lang w:val="sk-SK"/>
              </w:rPr>
            </w:pPr>
            <w:r w:rsidRPr="004A6C21">
              <w:rPr>
                <w:rStyle w:val="cf01"/>
                <w:rFonts w:asciiTheme="minorHAnsi" w:hAnsiTheme="minorHAnsi" w:cstheme="minorHAnsi"/>
                <w:b/>
                <w:color w:val="548DD4" w:themeColor="text2" w:themeTint="99"/>
                <w:sz w:val="20"/>
                <w:szCs w:val="20"/>
                <w:lang w:val="sk-SK"/>
              </w:rPr>
              <w:t xml:space="preserve">Problémové oblasti </w:t>
            </w:r>
            <w:r w:rsidR="008B25F2" w:rsidRPr="004A6C21">
              <w:rPr>
                <w:rStyle w:val="cf01"/>
                <w:rFonts w:asciiTheme="minorHAnsi" w:hAnsiTheme="minorHAnsi" w:cstheme="minorHAnsi"/>
                <w:color w:val="548DD4" w:themeColor="text2" w:themeTint="99"/>
                <w:sz w:val="20"/>
                <w:szCs w:val="20"/>
                <w:lang w:val="sk-SK"/>
              </w:rPr>
              <w:t xml:space="preserve">        </w:t>
            </w:r>
          </w:p>
          <w:p w14:paraId="5386B893" w14:textId="77777777" w:rsidR="00281B90" w:rsidRPr="00542528" w:rsidRDefault="00281B90" w:rsidP="00281B90">
            <w:pPr>
              <w:pStyle w:val="Obyajntext"/>
              <w:jc w:val="both"/>
              <w:rPr>
                <w:noProof/>
                <w:szCs w:val="22"/>
              </w:rPr>
            </w:pPr>
            <w:r w:rsidRPr="00542528">
              <w:rPr>
                <w:noProof/>
                <w:szCs w:val="22"/>
              </w:rPr>
              <w:t>OS sa poskytuje osobám, ktoré sú odkázané na pomoc inej osoby. Patrí spomedzi všetkých druhov sociálnych služieb medzi tie, po ktorých je najväčší dopyt a jej poskytovanie je z hľadiska odborných aj personálnych požiadaviek finančne najnákladnejšie a súčasne sa pravidelne poukazuje na ich fyzickú aj finančnú nedostupnosť. Dopyt po tomto type sociálnej služby bude vzhľadom na demografický vývoj a starnutie populácie s najväčšou pravdepodobnosťou aj naďalej narastať. Slovensko je najrýchlejšie starnúcou krajinou EÚ.</w:t>
            </w:r>
          </w:p>
          <w:p w14:paraId="7263BF9C" w14:textId="77777777" w:rsidR="00281B90" w:rsidRPr="00542528" w:rsidRDefault="00281B90" w:rsidP="00281B90">
            <w:pPr>
              <w:pStyle w:val="Obyajntext"/>
              <w:jc w:val="both"/>
              <w:rPr>
                <w:noProof/>
                <w:szCs w:val="22"/>
              </w:rPr>
            </w:pPr>
          </w:p>
          <w:p w14:paraId="77BAA633" w14:textId="77777777" w:rsidR="00281B90" w:rsidRDefault="00281B90" w:rsidP="00281B90">
            <w:pPr>
              <w:pStyle w:val="Obyajntext"/>
              <w:jc w:val="both"/>
              <w:rPr>
                <w:noProof/>
                <w:szCs w:val="22"/>
              </w:rPr>
            </w:pPr>
            <w:r w:rsidRPr="00542528">
              <w:rPr>
                <w:noProof/>
                <w:szCs w:val="22"/>
              </w:rPr>
              <w:t xml:space="preserve">V roku 2020 bol uskutočnení reprezentatívny prieskum verejnej mienky medzi obyvateľmi SR pod názvom „Chceme zostať doma“, ktorý realizovala SOCIA - Nadácia na podporu sociálnych zmien, kde sa potvrdzuje predstava väčšiny obyvateľov prijímať starostlivosť v domácom prostredí. </w:t>
            </w:r>
            <w:r w:rsidR="006119E6">
              <w:fldChar w:fldCharType="begin"/>
            </w:r>
            <w:r w:rsidR="006119E6">
              <w:instrText xml:space="preserve"> HYPERLINK "https://www.socia.sk/chceme-zostat-doma/" </w:instrText>
            </w:r>
            <w:r w:rsidR="006119E6">
              <w:fldChar w:fldCharType="separate"/>
            </w:r>
            <w:r w:rsidRPr="00542528">
              <w:rPr>
                <w:rStyle w:val="Hypertextovprepojenie"/>
                <w:noProof/>
                <w:szCs w:val="22"/>
              </w:rPr>
              <w:t>https://www.socia.sk/chceme-zostat-doma/</w:t>
            </w:r>
            <w:r w:rsidR="006119E6">
              <w:rPr>
                <w:rStyle w:val="Hypertextovprepojenie"/>
                <w:noProof/>
                <w:szCs w:val="22"/>
              </w:rPr>
              <w:fldChar w:fldCharType="end"/>
            </w:r>
            <w:r w:rsidRPr="00542528">
              <w:rPr>
                <w:noProof/>
                <w:color w:val="1F497D"/>
                <w:szCs w:val="22"/>
              </w:rPr>
              <w:t xml:space="preserve">  </w:t>
            </w:r>
            <w:r w:rsidRPr="00542528">
              <w:rPr>
                <w:noProof/>
                <w:szCs w:val="22"/>
              </w:rPr>
              <w:t>Podľa výsledkov reprezentatívneho prieskumu by až 93 % Slovákov a Sloveniek chcelo v prípade výrazného zhoršenia svojho zdravotného stavu sta</w:t>
            </w:r>
            <w:r w:rsidR="00542528">
              <w:rPr>
                <w:noProof/>
                <w:szCs w:val="22"/>
              </w:rPr>
              <w:t>rostlivosť v domácom prostredí.</w:t>
            </w:r>
          </w:p>
          <w:p w14:paraId="4E86ED56" w14:textId="77777777" w:rsidR="00542528" w:rsidRPr="00542528" w:rsidRDefault="00542528" w:rsidP="00281B90">
            <w:pPr>
              <w:pStyle w:val="Obyajntext"/>
              <w:jc w:val="both"/>
              <w:rPr>
                <w:noProof/>
                <w:szCs w:val="22"/>
              </w:rPr>
            </w:pPr>
          </w:p>
          <w:tbl>
            <w:tblPr>
              <w:tblW w:w="10096" w:type="dxa"/>
              <w:tblLayout w:type="fixed"/>
              <w:tblCellMar>
                <w:left w:w="70" w:type="dxa"/>
                <w:right w:w="70" w:type="dxa"/>
              </w:tblCellMar>
              <w:tblLook w:val="04A0" w:firstRow="1" w:lastRow="0" w:firstColumn="1" w:lastColumn="0" w:noHBand="0" w:noVBand="1"/>
            </w:tblPr>
            <w:tblGrid>
              <w:gridCol w:w="1450"/>
              <w:gridCol w:w="1275"/>
              <w:gridCol w:w="1528"/>
              <w:gridCol w:w="1449"/>
              <w:gridCol w:w="1418"/>
              <w:gridCol w:w="1559"/>
              <w:gridCol w:w="1417"/>
            </w:tblGrid>
            <w:tr w:rsidR="00281B90" w:rsidRPr="00542528" w14:paraId="45EFE45E" w14:textId="77777777" w:rsidTr="00DC3619">
              <w:trPr>
                <w:trHeight w:val="480"/>
              </w:trPr>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4BCAFE" w14:textId="77777777" w:rsidR="00281B90" w:rsidRPr="00542528" w:rsidRDefault="00281B90" w:rsidP="00281B90">
                  <w:pPr>
                    <w:jc w:val="center"/>
                    <w:rPr>
                      <w:rFonts w:asciiTheme="minorHAnsi" w:eastAsia="Times New Roman" w:hAnsiTheme="minorHAnsi" w:cstheme="minorHAnsi"/>
                      <w:b/>
                      <w:bCs/>
                      <w:color w:val="000000"/>
                      <w:sz w:val="20"/>
                      <w:szCs w:val="20"/>
                      <w:lang w:val="sk-SK" w:eastAsia="sk-SK"/>
                    </w:rPr>
                  </w:pPr>
                  <w:r w:rsidRPr="00542528">
                    <w:rPr>
                      <w:rFonts w:asciiTheme="minorHAnsi" w:hAnsiTheme="minorHAnsi" w:cstheme="minorHAnsi"/>
                      <w:b/>
                      <w:bCs/>
                      <w:color w:val="000000"/>
                      <w:sz w:val="20"/>
                      <w:szCs w:val="20"/>
                      <w:lang w:val="sk-SK" w:eastAsia="sk-SK"/>
                    </w:rPr>
                    <w:t>počet prijímateľov a zamestnancov / rok</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BB74871" w14:textId="77777777" w:rsidR="00281B90" w:rsidRPr="00542528" w:rsidRDefault="00281B90" w:rsidP="00281B90">
                  <w:pPr>
                    <w:jc w:val="center"/>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 xml:space="preserve">Počet prijímateľov za rok Spolu </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62EC8C" w14:textId="77777777" w:rsidR="00281B90" w:rsidRPr="00542528" w:rsidRDefault="00281B90" w:rsidP="00281B90">
                  <w:pPr>
                    <w:jc w:val="center"/>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z toho</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197400" w14:textId="77777777" w:rsidR="00281B90" w:rsidRPr="00542528" w:rsidRDefault="00281B90" w:rsidP="00281B90">
                  <w:pPr>
                    <w:jc w:val="center"/>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 xml:space="preserve">Počet zamestnancov za rok Spolu </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84063B" w14:textId="77777777" w:rsidR="00281B90" w:rsidRPr="00542528" w:rsidRDefault="00281B90" w:rsidP="00281B90">
                  <w:pPr>
                    <w:jc w:val="center"/>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z toho</w:t>
                  </w:r>
                </w:p>
              </w:tc>
            </w:tr>
            <w:tr w:rsidR="00281B90" w:rsidRPr="00542528" w14:paraId="604C49B3" w14:textId="77777777" w:rsidTr="00DC3619">
              <w:trPr>
                <w:trHeight w:val="780"/>
              </w:trPr>
              <w:tc>
                <w:tcPr>
                  <w:tcW w:w="1450" w:type="dxa"/>
                  <w:vMerge/>
                  <w:tcBorders>
                    <w:top w:val="single" w:sz="4" w:space="0" w:color="auto"/>
                    <w:left w:val="single" w:sz="4" w:space="0" w:color="auto"/>
                    <w:bottom w:val="single" w:sz="4" w:space="0" w:color="auto"/>
                    <w:right w:val="single" w:sz="4" w:space="0" w:color="auto"/>
                  </w:tcBorders>
                  <w:vAlign w:val="center"/>
                  <w:hideMark/>
                </w:tcPr>
                <w:p w14:paraId="1F18C94F" w14:textId="77777777" w:rsidR="00281B90" w:rsidRPr="00542528" w:rsidRDefault="00281B90" w:rsidP="00281B90">
                  <w:pPr>
                    <w:rPr>
                      <w:rFonts w:asciiTheme="minorHAnsi" w:eastAsia="Times New Roman" w:hAnsiTheme="minorHAnsi" w:cstheme="minorHAnsi"/>
                      <w:b/>
                      <w:bCs/>
                      <w:color w:val="000000"/>
                      <w:sz w:val="20"/>
                      <w:szCs w:val="20"/>
                      <w:lang w:val="sk-SK" w:eastAsia="sk-SK"/>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EFA967" w14:textId="77777777" w:rsidR="00281B90" w:rsidRPr="00542528" w:rsidRDefault="00281B90" w:rsidP="00281B90">
                  <w:pPr>
                    <w:rPr>
                      <w:rFonts w:asciiTheme="minorHAnsi" w:eastAsia="Times New Roman" w:hAnsiTheme="minorHAnsi" w:cstheme="minorHAnsi"/>
                      <w:b/>
                      <w:bCs/>
                      <w:color w:val="000000"/>
                      <w:sz w:val="20"/>
                      <w:szCs w:val="20"/>
                      <w:lang w:val="sk-SK" w:eastAsia="sk-SK"/>
                    </w:rPr>
                  </w:pPr>
                </w:p>
              </w:tc>
              <w:tc>
                <w:tcPr>
                  <w:tcW w:w="1528" w:type="dxa"/>
                  <w:tcBorders>
                    <w:top w:val="nil"/>
                    <w:left w:val="nil"/>
                    <w:bottom w:val="single" w:sz="4" w:space="0" w:color="auto"/>
                    <w:right w:val="single" w:sz="4" w:space="0" w:color="auto"/>
                  </w:tcBorders>
                  <w:shd w:val="clear" w:color="auto" w:fill="auto"/>
                  <w:vAlign w:val="center"/>
                  <w:hideMark/>
                </w:tcPr>
                <w:p w14:paraId="494295C1"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verejní poskytovatelia/ obce</w:t>
                  </w:r>
                </w:p>
              </w:tc>
              <w:tc>
                <w:tcPr>
                  <w:tcW w:w="1449" w:type="dxa"/>
                  <w:tcBorders>
                    <w:top w:val="nil"/>
                    <w:left w:val="nil"/>
                    <w:bottom w:val="single" w:sz="4" w:space="0" w:color="auto"/>
                    <w:right w:val="single" w:sz="4" w:space="0" w:color="auto"/>
                  </w:tcBorders>
                  <w:shd w:val="clear" w:color="auto" w:fill="auto"/>
                  <w:vAlign w:val="center"/>
                  <w:hideMark/>
                </w:tcPr>
                <w:p w14:paraId="1A77F5F1"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neverejní poskytovatelia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722D673" w14:textId="77777777" w:rsidR="00281B90" w:rsidRPr="00542528" w:rsidRDefault="00281B90" w:rsidP="00281B90">
                  <w:pPr>
                    <w:rPr>
                      <w:rFonts w:asciiTheme="minorHAnsi" w:eastAsia="Times New Roman" w:hAnsiTheme="minorHAnsi" w:cstheme="minorHAnsi"/>
                      <w:b/>
                      <w:bCs/>
                      <w:color w:val="000000"/>
                      <w:sz w:val="20"/>
                      <w:szCs w:val="20"/>
                      <w:lang w:val="sk-SK" w:eastAsia="sk-SK"/>
                    </w:rPr>
                  </w:pPr>
                </w:p>
              </w:tc>
              <w:tc>
                <w:tcPr>
                  <w:tcW w:w="1559" w:type="dxa"/>
                  <w:tcBorders>
                    <w:top w:val="nil"/>
                    <w:left w:val="nil"/>
                    <w:bottom w:val="single" w:sz="4" w:space="0" w:color="auto"/>
                    <w:right w:val="single" w:sz="4" w:space="0" w:color="auto"/>
                  </w:tcBorders>
                  <w:shd w:val="clear" w:color="auto" w:fill="auto"/>
                  <w:vAlign w:val="center"/>
                  <w:hideMark/>
                </w:tcPr>
                <w:p w14:paraId="5E89C095"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verejní poskytovatelia/ obce</w:t>
                  </w:r>
                </w:p>
              </w:tc>
              <w:tc>
                <w:tcPr>
                  <w:tcW w:w="1417" w:type="dxa"/>
                  <w:tcBorders>
                    <w:top w:val="nil"/>
                    <w:left w:val="nil"/>
                    <w:bottom w:val="single" w:sz="4" w:space="0" w:color="auto"/>
                    <w:right w:val="single" w:sz="4" w:space="0" w:color="auto"/>
                  </w:tcBorders>
                  <w:shd w:val="clear" w:color="auto" w:fill="auto"/>
                  <w:vAlign w:val="center"/>
                  <w:hideMark/>
                </w:tcPr>
                <w:p w14:paraId="65AE06EB"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neverejní poskytovatelia</w:t>
                  </w:r>
                </w:p>
              </w:tc>
            </w:tr>
            <w:tr w:rsidR="00281B90" w:rsidRPr="00542528" w14:paraId="29E7C115" w14:textId="77777777" w:rsidTr="00DC3619">
              <w:trPr>
                <w:trHeight w:val="30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69B43A2E"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2009</w:t>
                  </w:r>
                </w:p>
              </w:tc>
              <w:tc>
                <w:tcPr>
                  <w:tcW w:w="1275" w:type="dxa"/>
                  <w:tcBorders>
                    <w:top w:val="nil"/>
                    <w:left w:val="nil"/>
                    <w:bottom w:val="single" w:sz="4" w:space="0" w:color="auto"/>
                    <w:right w:val="single" w:sz="4" w:space="0" w:color="auto"/>
                  </w:tcBorders>
                  <w:shd w:val="clear" w:color="000000" w:fill="E7E6E6"/>
                  <w:noWrap/>
                  <w:vAlign w:val="center"/>
                  <w:hideMark/>
                </w:tcPr>
                <w:p w14:paraId="4228F4F7"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17 050</w:t>
                  </w:r>
                </w:p>
              </w:tc>
              <w:tc>
                <w:tcPr>
                  <w:tcW w:w="1528" w:type="dxa"/>
                  <w:tcBorders>
                    <w:top w:val="nil"/>
                    <w:left w:val="nil"/>
                    <w:bottom w:val="single" w:sz="4" w:space="0" w:color="auto"/>
                    <w:right w:val="single" w:sz="4" w:space="0" w:color="auto"/>
                  </w:tcBorders>
                  <w:shd w:val="clear" w:color="auto" w:fill="auto"/>
                  <w:vAlign w:val="center"/>
                  <w:hideMark/>
                </w:tcPr>
                <w:p w14:paraId="384A840B"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17 050</w:t>
                  </w:r>
                </w:p>
              </w:tc>
              <w:tc>
                <w:tcPr>
                  <w:tcW w:w="1449" w:type="dxa"/>
                  <w:tcBorders>
                    <w:top w:val="nil"/>
                    <w:left w:val="nil"/>
                    <w:bottom w:val="single" w:sz="4" w:space="0" w:color="auto"/>
                    <w:right w:val="single" w:sz="4" w:space="0" w:color="auto"/>
                  </w:tcBorders>
                  <w:shd w:val="clear" w:color="auto" w:fill="auto"/>
                  <w:vAlign w:val="center"/>
                  <w:hideMark/>
                </w:tcPr>
                <w:p w14:paraId="1DB86B72"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 </w:t>
                  </w:r>
                </w:p>
              </w:tc>
              <w:tc>
                <w:tcPr>
                  <w:tcW w:w="1418" w:type="dxa"/>
                  <w:tcBorders>
                    <w:top w:val="nil"/>
                    <w:left w:val="nil"/>
                    <w:bottom w:val="single" w:sz="4" w:space="0" w:color="auto"/>
                    <w:right w:val="single" w:sz="4" w:space="0" w:color="auto"/>
                  </w:tcBorders>
                  <w:shd w:val="clear" w:color="000000" w:fill="E7E6E6"/>
                  <w:vAlign w:val="center"/>
                  <w:hideMark/>
                </w:tcPr>
                <w:p w14:paraId="46FEB8E6"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7 085</w:t>
                  </w:r>
                </w:p>
              </w:tc>
              <w:tc>
                <w:tcPr>
                  <w:tcW w:w="1559" w:type="dxa"/>
                  <w:tcBorders>
                    <w:top w:val="nil"/>
                    <w:left w:val="nil"/>
                    <w:bottom w:val="single" w:sz="4" w:space="0" w:color="auto"/>
                    <w:right w:val="single" w:sz="4" w:space="0" w:color="auto"/>
                  </w:tcBorders>
                  <w:shd w:val="clear" w:color="auto" w:fill="auto"/>
                  <w:vAlign w:val="center"/>
                  <w:hideMark/>
                </w:tcPr>
                <w:p w14:paraId="35082A25"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7 085</w:t>
                  </w:r>
                </w:p>
              </w:tc>
              <w:tc>
                <w:tcPr>
                  <w:tcW w:w="1417" w:type="dxa"/>
                  <w:tcBorders>
                    <w:top w:val="nil"/>
                    <w:left w:val="nil"/>
                    <w:bottom w:val="single" w:sz="4" w:space="0" w:color="auto"/>
                    <w:right w:val="single" w:sz="4" w:space="0" w:color="auto"/>
                  </w:tcBorders>
                  <w:shd w:val="clear" w:color="auto" w:fill="auto"/>
                  <w:vAlign w:val="center"/>
                  <w:hideMark/>
                </w:tcPr>
                <w:p w14:paraId="15459813"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 </w:t>
                  </w:r>
                </w:p>
              </w:tc>
            </w:tr>
            <w:tr w:rsidR="00281B90" w:rsidRPr="00542528" w14:paraId="2B409E53" w14:textId="77777777" w:rsidTr="00DC3619">
              <w:trPr>
                <w:trHeight w:val="30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3AE7149A"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2010</w:t>
                  </w:r>
                </w:p>
              </w:tc>
              <w:tc>
                <w:tcPr>
                  <w:tcW w:w="1275" w:type="dxa"/>
                  <w:tcBorders>
                    <w:top w:val="nil"/>
                    <w:left w:val="nil"/>
                    <w:bottom w:val="single" w:sz="4" w:space="0" w:color="auto"/>
                    <w:right w:val="single" w:sz="4" w:space="0" w:color="auto"/>
                  </w:tcBorders>
                  <w:shd w:val="clear" w:color="000000" w:fill="E7E6E6"/>
                  <w:noWrap/>
                  <w:vAlign w:val="center"/>
                  <w:hideMark/>
                </w:tcPr>
                <w:p w14:paraId="4E0E26D8"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17 585</w:t>
                  </w:r>
                </w:p>
              </w:tc>
              <w:tc>
                <w:tcPr>
                  <w:tcW w:w="1528" w:type="dxa"/>
                  <w:tcBorders>
                    <w:top w:val="nil"/>
                    <w:left w:val="nil"/>
                    <w:bottom w:val="single" w:sz="4" w:space="0" w:color="auto"/>
                    <w:right w:val="single" w:sz="4" w:space="0" w:color="auto"/>
                  </w:tcBorders>
                  <w:shd w:val="clear" w:color="auto" w:fill="auto"/>
                  <w:vAlign w:val="center"/>
                  <w:hideMark/>
                </w:tcPr>
                <w:p w14:paraId="0FF51094"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15 704</w:t>
                  </w:r>
                </w:p>
              </w:tc>
              <w:tc>
                <w:tcPr>
                  <w:tcW w:w="1449" w:type="dxa"/>
                  <w:tcBorders>
                    <w:top w:val="nil"/>
                    <w:left w:val="nil"/>
                    <w:bottom w:val="single" w:sz="4" w:space="0" w:color="auto"/>
                    <w:right w:val="single" w:sz="4" w:space="0" w:color="auto"/>
                  </w:tcBorders>
                  <w:shd w:val="clear" w:color="auto" w:fill="auto"/>
                  <w:vAlign w:val="center"/>
                  <w:hideMark/>
                </w:tcPr>
                <w:p w14:paraId="4789A4A7"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1 881</w:t>
                  </w:r>
                </w:p>
              </w:tc>
              <w:tc>
                <w:tcPr>
                  <w:tcW w:w="1418" w:type="dxa"/>
                  <w:tcBorders>
                    <w:top w:val="nil"/>
                    <w:left w:val="nil"/>
                    <w:bottom w:val="single" w:sz="4" w:space="0" w:color="auto"/>
                    <w:right w:val="single" w:sz="4" w:space="0" w:color="auto"/>
                  </w:tcBorders>
                  <w:shd w:val="clear" w:color="000000" w:fill="E7E6E6"/>
                  <w:vAlign w:val="center"/>
                  <w:hideMark/>
                </w:tcPr>
                <w:p w14:paraId="067E7EED"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6 400</w:t>
                  </w:r>
                </w:p>
              </w:tc>
              <w:tc>
                <w:tcPr>
                  <w:tcW w:w="1559" w:type="dxa"/>
                  <w:tcBorders>
                    <w:top w:val="nil"/>
                    <w:left w:val="nil"/>
                    <w:bottom w:val="single" w:sz="4" w:space="0" w:color="auto"/>
                    <w:right w:val="single" w:sz="4" w:space="0" w:color="auto"/>
                  </w:tcBorders>
                  <w:shd w:val="clear" w:color="auto" w:fill="auto"/>
                  <w:vAlign w:val="center"/>
                  <w:hideMark/>
                </w:tcPr>
                <w:p w14:paraId="3DD7FEEC"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6 400</w:t>
                  </w:r>
                </w:p>
              </w:tc>
              <w:tc>
                <w:tcPr>
                  <w:tcW w:w="1417" w:type="dxa"/>
                  <w:tcBorders>
                    <w:top w:val="nil"/>
                    <w:left w:val="nil"/>
                    <w:bottom w:val="single" w:sz="4" w:space="0" w:color="auto"/>
                    <w:right w:val="single" w:sz="4" w:space="0" w:color="auto"/>
                  </w:tcBorders>
                  <w:shd w:val="clear" w:color="auto" w:fill="auto"/>
                  <w:vAlign w:val="center"/>
                  <w:hideMark/>
                </w:tcPr>
                <w:p w14:paraId="225B7FC0"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 </w:t>
                  </w:r>
                </w:p>
              </w:tc>
            </w:tr>
            <w:tr w:rsidR="00281B90" w:rsidRPr="00542528" w14:paraId="0DE66084" w14:textId="77777777" w:rsidTr="00DC3619">
              <w:trPr>
                <w:trHeight w:val="30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6906AB1E"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2011</w:t>
                  </w:r>
                </w:p>
              </w:tc>
              <w:tc>
                <w:tcPr>
                  <w:tcW w:w="1275" w:type="dxa"/>
                  <w:tcBorders>
                    <w:top w:val="nil"/>
                    <w:left w:val="nil"/>
                    <w:bottom w:val="single" w:sz="4" w:space="0" w:color="auto"/>
                    <w:right w:val="single" w:sz="4" w:space="0" w:color="auto"/>
                  </w:tcBorders>
                  <w:shd w:val="clear" w:color="000000" w:fill="E7E6E6"/>
                  <w:noWrap/>
                  <w:vAlign w:val="center"/>
                  <w:hideMark/>
                </w:tcPr>
                <w:p w14:paraId="3FDF9D5A"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16 521</w:t>
                  </w:r>
                </w:p>
              </w:tc>
              <w:tc>
                <w:tcPr>
                  <w:tcW w:w="1528" w:type="dxa"/>
                  <w:tcBorders>
                    <w:top w:val="nil"/>
                    <w:left w:val="nil"/>
                    <w:bottom w:val="single" w:sz="4" w:space="0" w:color="auto"/>
                    <w:right w:val="single" w:sz="4" w:space="0" w:color="auto"/>
                  </w:tcBorders>
                  <w:shd w:val="clear" w:color="auto" w:fill="auto"/>
                  <w:vAlign w:val="center"/>
                  <w:hideMark/>
                </w:tcPr>
                <w:p w14:paraId="00A45E6A"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14 727</w:t>
                  </w:r>
                </w:p>
              </w:tc>
              <w:tc>
                <w:tcPr>
                  <w:tcW w:w="1449" w:type="dxa"/>
                  <w:tcBorders>
                    <w:top w:val="nil"/>
                    <w:left w:val="nil"/>
                    <w:bottom w:val="single" w:sz="4" w:space="0" w:color="auto"/>
                    <w:right w:val="single" w:sz="4" w:space="0" w:color="auto"/>
                  </w:tcBorders>
                  <w:shd w:val="clear" w:color="auto" w:fill="auto"/>
                  <w:vAlign w:val="center"/>
                  <w:hideMark/>
                </w:tcPr>
                <w:p w14:paraId="3CC6BE62"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1 794</w:t>
                  </w:r>
                </w:p>
              </w:tc>
              <w:tc>
                <w:tcPr>
                  <w:tcW w:w="1418" w:type="dxa"/>
                  <w:tcBorders>
                    <w:top w:val="nil"/>
                    <w:left w:val="nil"/>
                    <w:bottom w:val="single" w:sz="4" w:space="0" w:color="auto"/>
                    <w:right w:val="single" w:sz="4" w:space="0" w:color="auto"/>
                  </w:tcBorders>
                  <w:shd w:val="clear" w:color="000000" w:fill="E7E6E6"/>
                  <w:vAlign w:val="center"/>
                  <w:hideMark/>
                </w:tcPr>
                <w:p w14:paraId="2F828015"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7 204</w:t>
                  </w:r>
                </w:p>
              </w:tc>
              <w:tc>
                <w:tcPr>
                  <w:tcW w:w="1559" w:type="dxa"/>
                  <w:tcBorders>
                    <w:top w:val="nil"/>
                    <w:left w:val="nil"/>
                    <w:bottom w:val="single" w:sz="4" w:space="0" w:color="auto"/>
                    <w:right w:val="single" w:sz="4" w:space="0" w:color="auto"/>
                  </w:tcBorders>
                  <w:shd w:val="clear" w:color="auto" w:fill="auto"/>
                  <w:vAlign w:val="center"/>
                  <w:hideMark/>
                </w:tcPr>
                <w:p w14:paraId="3C7879B3"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6 274</w:t>
                  </w:r>
                </w:p>
              </w:tc>
              <w:tc>
                <w:tcPr>
                  <w:tcW w:w="1417" w:type="dxa"/>
                  <w:tcBorders>
                    <w:top w:val="nil"/>
                    <w:left w:val="nil"/>
                    <w:bottom w:val="single" w:sz="4" w:space="0" w:color="auto"/>
                    <w:right w:val="single" w:sz="4" w:space="0" w:color="auto"/>
                  </w:tcBorders>
                  <w:shd w:val="clear" w:color="auto" w:fill="auto"/>
                  <w:vAlign w:val="center"/>
                  <w:hideMark/>
                </w:tcPr>
                <w:p w14:paraId="74E19A39"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930</w:t>
                  </w:r>
                </w:p>
              </w:tc>
            </w:tr>
            <w:tr w:rsidR="00281B90" w:rsidRPr="00542528" w14:paraId="37DCB595"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5A115954"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2012</w:t>
                  </w:r>
                </w:p>
              </w:tc>
              <w:tc>
                <w:tcPr>
                  <w:tcW w:w="1275" w:type="dxa"/>
                  <w:tcBorders>
                    <w:top w:val="nil"/>
                    <w:left w:val="nil"/>
                    <w:bottom w:val="single" w:sz="4" w:space="0" w:color="auto"/>
                    <w:right w:val="single" w:sz="4" w:space="0" w:color="auto"/>
                  </w:tcBorders>
                  <w:shd w:val="clear" w:color="000000" w:fill="E7E6E6"/>
                  <w:noWrap/>
                  <w:vAlign w:val="center"/>
                  <w:hideMark/>
                </w:tcPr>
                <w:p w14:paraId="669CE040"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13 925</w:t>
                  </w:r>
                </w:p>
              </w:tc>
              <w:tc>
                <w:tcPr>
                  <w:tcW w:w="1528" w:type="dxa"/>
                  <w:tcBorders>
                    <w:top w:val="nil"/>
                    <w:left w:val="nil"/>
                    <w:bottom w:val="single" w:sz="4" w:space="0" w:color="auto"/>
                    <w:right w:val="single" w:sz="4" w:space="0" w:color="auto"/>
                  </w:tcBorders>
                  <w:shd w:val="clear" w:color="auto" w:fill="auto"/>
                  <w:vAlign w:val="center"/>
                  <w:hideMark/>
                </w:tcPr>
                <w:p w14:paraId="2B53F74E"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12 309</w:t>
                  </w:r>
                </w:p>
              </w:tc>
              <w:tc>
                <w:tcPr>
                  <w:tcW w:w="1449" w:type="dxa"/>
                  <w:tcBorders>
                    <w:top w:val="nil"/>
                    <w:left w:val="nil"/>
                    <w:bottom w:val="single" w:sz="4" w:space="0" w:color="auto"/>
                    <w:right w:val="single" w:sz="4" w:space="0" w:color="auto"/>
                  </w:tcBorders>
                  <w:shd w:val="clear" w:color="auto" w:fill="auto"/>
                  <w:vAlign w:val="center"/>
                  <w:hideMark/>
                </w:tcPr>
                <w:p w14:paraId="4F432F12"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1 616</w:t>
                  </w:r>
                </w:p>
              </w:tc>
              <w:tc>
                <w:tcPr>
                  <w:tcW w:w="1418" w:type="dxa"/>
                  <w:tcBorders>
                    <w:top w:val="nil"/>
                    <w:left w:val="nil"/>
                    <w:bottom w:val="single" w:sz="4" w:space="0" w:color="auto"/>
                    <w:right w:val="single" w:sz="4" w:space="0" w:color="auto"/>
                  </w:tcBorders>
                  <w:shd w:val="clear" w:color="000000" w:fill="E7E6E6"/>
                  <w:vAlign w:val="center"/>
                  <w:hideMark/>
                </w:tcPr>
                <w:p w14:paraId="5F71A72B"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5 303</w:t>
                  </w:r>
                </w:p>
              </w:tc>
              <w:tc>
                <w:tcPr>
                  <w:tcW w:w="1559" w:type="dxa"/>
                  <w:tcBorders>
                    <w:top w:val="nil"/>
                    <w:left w:val="nil"/>
                    <w:bottom w:val="single" w:sz="4" w:space="0" w:color="auto"/>
                    <w:right w:val="single" w:sz="4" w:space="0" w:color="auto"/>
                  </w:tcBorders>
                  <w:shd w:val="clear" w:color="auto" w:fill="auto"/>
                  <w:vAlign w:val="center"/>
                  <w:hideMark/>
                </w:tcPr>
                <w:p w14:paraId="26271076"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5 303</w:t>
                  </w:r>
                </w:p>
              </w:tc>
              <w:tc>
                <w:tcPr>
                  <w:tcW w:w="1417" w:type="dxa"/>
                  <w:tcBorders>
                    <w:top w:val="nil"/>
                    <w:left w:val="nil"/>
                    <w:bottom w:val="single" w:sz="4" w:space="0" w:color="auto"/>
                    <w:right w:val="single" w:sz="4" w:space="0" w:color="auto"/>
                  </w:tcBorders>
                  <w:shd w:val="clear" w:color="auto" w:fill="auto"/>
                  <w:vAlign w:val="center"/>
                  <w:hideMark/>
                </w:tcPr>
                <w:p w14:paraId="43AF51AA"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 </w:t>
                  </w:r>
                </w:p>
              </w:tc>
            </w:tr>
            <w:tr w:rsidR="00281B90" w:rsidRPr="00542528" w14:paraId="3F807242"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292EF244"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2013</w:t>
                  </w:r>
                </w:p>
              </w:tc>
              <w:tc>
                <w:tcPr>
                  <w:tcW w:w="1275" w:type="dxa"/>
                  <w:tcBorders>
                    <w:top w:val="nil"/>
                    <w:left w:val="nil"/>
                    <w:bottom w:val="single" w:sz="4" w:space="0" w:color="auto"/>
                    <w:right w:val="single" w:sz="4" w:space="0" w:color="auto"/>
                  </w:tcBorders>
                  <w:shd w:val="clear" w:color="000000" w:fill="E7E6E6"/>
                  <w:noWrap/>
                  <w:vAlign w:val="center"/>
                  <w:hideMark/>
                </w:tcPr>
                <w:p w14:paraId="0910EC14"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13 530</w:t>
                  </w:r>
                </w:p>
              </w:tc>
              <w:tc>
                <w:tcPr>
                  <w:tcW w:w="1528" w:type="dxa"/>
                  <w:tcBorders>
                    <w:top w:val="nil"/>
                    <w:left w:val="nil"/>
                    <w:bottom w:val="single" w:sz="4" w:space="0" w:color="auto"/>
                    <w:right w:val="single" w:sz="4" w:space="0" w:color="auto"/>
                  </w:tcBorders>
                  <w:shd w:val="clear" w:color="auto" w:fill="auto"/>
                  <w:noWrap/>
                  <w:vAlign w:val="center"/>
                  <w:hideMark/>
                </w:tcPr>
                <w:p w14:paraId="693D78C8"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11 792</w:t>
                  </w:r>
                </w:p>
              </w:tc>
              <w:tc>
                <w:tcPr>
                  <w:tcW w:w="1449" w:type="dxa"/>
                  <w:tcBorders>
                    <w:top w:val="nil"/>
                    <w:left w:val="nil"/>
                    <w:bottom w:val="single" w:sz="4" w:space="0" w:color="auto"/>
                    <w:right w:val="single" w:sz="4" w:space="0" w:color="auto"/>
                  </w:tcBorders>
                  <w:shd w:val="clear" w:color="auto" w:fill="auto"/>
                  <w:noWrap/>
                  <w:vAlign w:val="center"/>
                  <w:hideMark/>
                </w:tcPr>
                <w:p w14:paraId="764F6F5D"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1 738</w:t>
                  </w:r>
                </w:p>
              </w:tc>
              <w:tc>
                <w:tcPr>
                  <w:tcW w:w="1418" w:type="dxa"/>
                  <w:tcBorders>
                    <w:top w:val="nil"/>
                    <w:left w:val="nil"/>
                    <w:bottom w:val="single" w:sz="4" w:space="0" w:color="auto"/>
                    <w:right w:val="single" w:sz="4" w:space="0" w:color="auto"/>
                  </w:tcBorders>
                  <w:shd w:val="clear" w:color="000000" w:fill="E7E6E6"/>
                  <w:vAlign w:val="center"/>
                  <w:hideMark/>
                </w:tcPr>
                <w:p w14:paraId="60703367"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5 318</w:t>
                  </w:r>
                </w:p>
              </w:tc>
              <w:tc>
                <w:tcPr>
                  <w:tcW w:w="1559" w:type="dxa"/>
                  <w:tcBorders>
                    <w:top w:val="nil"/>
                    <w:left w:val="nil"/>
                    <w:bottom w:val="single" w:sz="4" w:space="0" w:color="auto"/>
                    <w:right w:val="single" w:sz="4" w:space="0" w:color="auto"/>
                  </w:tcBorders>
                  <w:shd w:val="clear" w:color="auto" w:fill="auto"/>
                  <w:vAlign w:val="center"/>
                  <w:hideMark/>
                </w:tcPr>
                <w:p w14:paraId="4B70D08E"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4 465</w:t>
                  </w:r>
                </w:p>
              </w:tc>
              <w:tc>
                <w:tcPr>
                  <w:tcW w:w="1417" w:type="dxa"/>
                  <w:tcBorders>
                    <w:top w:val="nil"/>
                    <w:left w:val="nil"/>
                    <w:bottom w:val="single" w:sz="4" w:space="0" w:color="auto"/>
                    <w:right w:val="single" w:sz="4" w:space="0" w:color="auto"/>
                  </w:tcBorders>
                  <w:shd w:val="clear" w:color="auto" w:fill="auto"/>
                  <w:vAlign w:val="center"/>
                  <w:hideMark/>
                </w:tcPr>
                <w:p w14:paraId="41FDC522"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853</w:t>
                  </w:r>
                </w:p>
              </w:tc>
            </w:tr>
            <w:tr w:rsidR="00281B90" w:rsidRPr="00542528" w14:paraId="58E11022"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3DAC1DB3"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2014</w:t>
                  </w:r>
                </w:p>
              </w:tc>
              <w:tc>
                <w:tcPr>
                  <w:tcW w:w="1275" w:type="dxa"/>
                  <w:tcBorders>
                    <w:top w:val="nil"/>
                    <w:left w:val="nil"/>
                    <w:bottom w:val="single" w:sz="4" w:space="0" w:color="auto"/>
                    <w:right w:val="single" w:sz="4" w:space="0" w:color="auto"/>
                  </w:tcBorders>
                  <w:shd w:val="clear" w:color="000000" w:fill="E7E6E6"/>
                  <w:noWrap/>
                  <w:vAlign w:val="center"/>
                  <w:hideMark/>
                </w:tcPr>
                <w:p w14:paraId="0EFC400F"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16 226</w:t>
                  </w:r>
                </w:p>
              </w:tc>
              <w:tc>
                <w:tcPr>
                  <w:tcW w:w="1528" w:type="dxa"/>
                  <w:tcBorders>
                    <w:top w:val="nil"/>
                    <w:left w:val="nil"/>
                    <w:bottom w:val="single" w:sz="4" w:space="0" w:color="auto"/>
                    <w:right w:val="single" w:sz="4" w:space="0" w:color="auto"/>
                  </w:tcBorders>
                  <w:shd w:val="clear" w:color="auto" w:fill="auto"/>
                  <w:noWrap/>
                  <w:vAlign w:val="center"/>
                  <w:hideMark/>
                </w:tcPr>
                <w:p w14:paraId="7E3245BA"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12 152</w:t>
                  </w:r>
                </w:p>
              </w:tc>
              <w:tc>
                <w:tcPr>
                  <w:tcW w:w="1449" w:type="dxa"/>
                  <w:tcBorders>
                    <w:top w:val="nil"/>
                    <w:left w:val="nil"/>
                    <w:bottom w:val="single" w:sz="4" w:space="0" w:color="auto"/>
                    <w:right w:val="single" w:sz="4" w:space="0" w:color="auto"/>
                  </w:tcBorders>
                  <w:shd w:val="clear" w:color="auto" w:fill="auto"/>
                  <w:noWrap/>
                  <w:vAlign w:val="center"/>
                  <w:hideMark/>
                </w:tcPr>
                <w:p w14:paraId="69A9FF4E"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4 074</w:t>
                  </w:r>
                </w:p>
              </w:tc>
              <w:tc>
                <w:tcPr>
                  <w:tcW w:w="1418" w:type="dxa"/>
                  <w:tcBorders>
                    <w:top w:val="nil"/>
                    <w:left w:val="nil"/>
                    <w:bottom w:val="single" w:sz="4" w:space="0" w:color="auto"/>
                    <w:right w:val="single" w:sz="4" w:space="0" w:color="auto"/>
                  </w:tcBorders>
                  <w:shd w:val="clear" w:color="000000" w:fill="E7E6E6"/>
                  <w:vAlign w:val="center"/>
                  <w:hideMark/>
                </w:tcPr>
                <w:p w14:paraId="39B45497"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7 948</w:t>
                  </w:r>
                </w:p>
              </w:tc>
              <w:tc>
                <w:tcPr>
                  <w:tcW w:w="1559" w:type="dxa"/>
                  <w:tcBorders>
                    <w:top w:val="nil"/>
                    <w:left w:val="nil"/>
                    <w:bottom w:val="single" w:sz="4" w:space="0" w:color="auto"/>
                    <w:right w:val="single" w:sz="4" w:space="0" w:color="auto"/>
                  </w:tcBorders>
                  <w:shd w:val="clear" w:color="auto" w:fill="auto"/>
                  <w:vAlign w:val="center"/>
                  <w:hideMark/>
                </w:tcPr>
                <w:p w14:paraId="561DE4FE"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4 935</w:t>
                  </w:r>
                </w:p>
              </w:tc>
              <w:tc>
                <w:tcPr>
                  <w:tcW w:w="1417" w:type="dxa"/>
                  <w:tcBorders>
                    <w:top w:val="nil"/>
                    <w:left w:val="nil"/>
                    <w:bottom w:val="single" w:sz="4" w:space="0" w:color="auto"/>
                    <w:right w:val="single" w:sz="4" w:space="0" w:color="auto"/>
                  </w:tcBorders>
                  <w:shd w:val="clear" w:color="auto" w:fill="auto"/>
                  <w:vAlign w:val="center"/>
                  <w:hideMark/>
                </w:tcPr>
                <w:p w14:paraId="53E6D0B2"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3 013</w:t>
                  </w:r>
                </w:p>
              </w:tc>
            </w:tr>
            <w:tr w:rsidR="00281B90" w:rsidRPr="00542528" w14:paraId="238A5E0E"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D34CF87"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2015</w:t>
                  </w:r>
                </w:p>
              </w:tc>
              <w:tc>
                <w:tcPr>
                  <w:tcW w:w="1275" w:type="dxa"/>
                  <w:tcBorders>
                    <w:top w:val="nil"/>
                    <w:left w:val="nil"/>
                    <w:bottom w:val="single" w:sz="4" w:space="0" w:color="auto"/>
                    <w:right w:val="single" w:sz="4" w:space="0" w:color="auto"/>
                  </w:tcBorders>
                  <w:shd w:val="clear" w:color="000000" w:fill="E7E6E6"/>
                  <w:noWrap/>
                  <w:vAlign w:val="center"/>
                  <w:hideMark/>
                </w:tcPr>
                <w:p w14:paraId="7E0A4C73"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16 608</w:t>
                  </w:r>
                </w:p>
              </w:tc>
              <w:tc>
                <w:tcPr>
                  <w:tcW w:w="1528" w:type="dxa"/>
                  <w:tcBorders>
                    <w:top w:val="nil"/>
                    <w:left w:val="nil"/>
                    <w:bottom w:val="single" w:sz="4" w:space="0" w:color="auto"/>
                    <w:right w:val="single" w:sz="4" w:space="0" w:color="auto"/>
                  </w:tcBorders>
                  <w:shd w:val="clear" w:color="auto" w:fill="auto"/>
                  <w:noWrap/>
                  <w:vAlign w:val="center"/>
                  <w:hideMark/>
                </w:tcPr>
                <w:p w14:paraId="6C23D2E2"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12 332</w:t>
                  </w:r>
                </w:p>
              </w:tc>
              <w:tc>
                <w:tcPr>
                  <w:tcW w:w="1449" w:type="dxa"/>
                  <w:tcBorders>
                    <w:top w:val="nil"/>
                    <w:left w:val="nil"/>
                    <w:bottom w:val="single" w:sz="4" w:space="0" w:color="auto"/>
                    <w:right w:val="single" w:sz="4" w:space="0" w:color="auto"/>
                  </w:tcBorders>
                  <w:shd w:val="clear" w:color="auto" w:fill="auto"/>
                  <w:noWrap/>
                  <w:vAlign w:val="center"/>
                  <w:hideMark/>
                </w:tcPr>
                <w:p w14:paraId="355E12BA"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4 276</w:t>
                  </w:r>
                </w:p>
              </w:tc>
              <w:tc>
                <w:tcPr>
                  <w:tcW w:w="1418" w:type="dxa"/>
                  <w:tcBorders>
                    <w:top w:val="nil"/>
                    <w:left w:val="nil"/>
                    <w:bottom w:val="single" w:sz="4" w:space="0" w:color="auto"/>
                    <w:right w:val="single" w:sz="4" w:space="0" w:color="auto"/>
                  </w:tcBorders>
                  <w:shd w:val="clear" w:color="000000" w:fill="E7E6E6"/>
                  <w:vAlign w:val="center"/>
                  <w:hideMark/>
                </w:tcPr>
                <w:p w14:paraId="75012F53"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7 867</w:t>
                  </w:r>
                </w:p>
              </w:tc>
              <w:tc>
                <w:tcPr>
                  <w:tcW w:w="1559" w:type="dxa"/>
                  <w:tcBorders>
                    <w:top w:val="nil"/>
                    <w:left w:val="nil"/>
                    <w:bottom w:val="single" w:sz="4" w:space="0" w:color="auto"/>
                    <w:right w:val="single" w:sz="4" w:space="0" w:color="auto"/>
                  </w:tcBorders>
                  <w:shd w:val="clear" w:color="auto" w:fill="auto"/>
                  <w:vAlign w:val="center"/>
                  <w:hideMark/>
                </w:tcPr>
                <w:p w14:paraId="4981877A"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4 867</w:t>
                  </w:r>
                </w:p>
              </w:tc>
              <w:tc>
                <w:tcPr>
                  <w:tcW w:w="1417" w:type="dxa"/>
                  <w:tcBorders>
                    <w:top w:val="nil"/>
                    <w:left w:val="nil"/>
                    <w:bottom w:val="single" w:sz="4" w:space="0" w:color="auto"/>
                    <w:right w:val="single" w:sz="4" w:space="0" w:color="auto"/>
                  </w:tcBorders>
                  <w:shd w:val="clear" w:color="auto" w:fill="auto"/>
                  <w:vAlign w:val="center"/>
                  <w:hideMark/>
                </w:tcPr>
                <w:p w14:paraId="093724C5"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3 000</w:t>
                  </w:r>
                </w:p>
              </w:tc>
            </w:tr>
            <w:tr w:rsidR="00281B90" w:rsidRPr="00542528" w14:paraId="31394487"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E46F350"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2016</w:t>
                  </w:r>
                </w:p>
              </w:tc>
              <w:tc>
                <w:tcPr>
                  <w:tcW w:w="1275" w:type="dxa"/>
                  <w:tcBorders>
                    <w:top w:val="nil"/>
                    <w:left w:val="nil"/>
                    <w:bottom w:val="single" w:sz="4" w:space="0" w:color="auto"/>
                    <w:right w:val="single" w:sz="4" w:space="0" w:color="auto"/>
                  </w:tcBorders>
                  <w:shd w:val="clear" w:color="000000" w:fill="E7E6E6"/>
                  <w:noWrap/>
                  <w:vAlign w:val="center"/>
                  <w:hideMark/>
                </w:tcPr>
                <w:p w14:paraId="52F10EB1"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16 749</w:t>
                  </w:r>
                </w:p>
              </w:tc>
              <w:tc>
                <w:tcPr>
                  <w:tcW w:w="1528" w:type="dxa"/>
                  <w:tcBorders>
                    <w:top w:val="nil"/>
                    <w:left w:val="nil"/>
                    <w:bottom w:val="single" w:sz="4" w:space="0" w:color="auto"/>
                    <w:right w:val="single" w:sz="4" w:space="0" w:color="auto"/>
                  </w:tcBorders>
                  <w:shd w:val="clear" w:color="auto" w:fill="auto"/>
                  <w:noWrap/>
                  <w:vAlign w:val="center"/>
                  <w:hideMark/>
                </w:tcPr>
                <w:p w14:paraId="04CD72D9"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13 155</w:t>
                  </w:r>
                </w:p>
              </w:tc>
              <w:tc>
                <w:tcPr>
                  <w:tcW w:w="1449" w:type="dxa"/>
                  <w:tcBorders>
                    <w:top w:val="nil"/>
                    <w:left w:val="nil"/>
                    <w:bottom w:val="single" w:sz="4" w:space="0" w:color="auto"/>
                    <w:right w:val="single" w:sz="4" w:space="0" w:color="auto"/>
                  </w:tcBorders>
                  <w:shd w:val="clear" w:color="auto" w:fill="auto"/>
                  <w:noWrap/>
                  <w:vAlign w:val="center"/>
                  <w:hideMark/>
                </w:tcPr>
                <w:p w14:paraId="58BB9A70"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3 594</w:t>
                  </w:r>
                </w:p>
              </w:tc>
              <w:tc>
                <w:tcPr>
                  <w:tcW w:w="1418" w:type="dxa"/>
                  <w:tcBorders>
                    <w:top w:val="nil"/>
                    <w:left w:val="nil"/>
                    <w:bottom w:val="single" w:sz="4" w:space="0" w:color="auto"/>
                    <w:right w:val="single" w:sz="4" w:space="0" w:color="auto"/>
                  </w:tcBorders>
                  <w:shd w:val="clear" w:color="000000" w:fill="E7E6E6"/>
                  <w:vAlign w:val="center"/>
                  <w:hideMark/>
                </w:tcPr>
                <w:p w14:paraId="3020AFF4"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8 377</w:t>
                  </w:r>
                </w:p>
              </w:tc>
              <w:tc>
                <w:tcPr>
                  <w:tcW w:w="1559" w:type="dxa"/>
                  <w:tcBorders>
                    <w:top w:val="nil"/>
                    <w:left w:val="nil"/>
                    <w:bottom w:val="single" w:sz="4" w:space="0" w:color="auto"/>
                    <w:right w:val="single" w:sz="4" w:space="0" w:color="auto"/>
                  </w:tcBorders>
                  <w:shd w:val="clear" w:color="auto" w:fill="auto"/>
                  <w:vAlign w:val="center"/>
                  <w:hideMark/>
                </w:tcPr>
                <w:p w14:paraId="710AE161"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5 590</w:t>
                  </w:r>
                </w:p>
              </w:tc>
              <w:tc>
                <w:tcPr>
                  <w:tcW w:w="1417" w:type="dxa"/>
                  <w:tcBorders>
                    <w:top w:val="nil"/>
                    <w:left w:val="nil"/>
                    <w:bottom w:val="single" w:sz="4" w:space="0" w:color="auto"/>
                    <w:right w:val="single" w:sz="4" w:space="0" w:color="auto"/>
                  </w:tcBorders>
                  <w:shd w:val="clear" w:color="auto" w:fill="auto"/>
                  <w:vAlign w:val="center"/>
                  <w:hideMark/>
                </w:tcPr>
                <w:p w14:paraId="497539DA"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2 787</w:t>
                  </w:r>
                </w:p>
              </w:tc>
            </w:tr>
            <w:tr w:rsidR="00281B90" w:rsidRPr="00542528" w14:paraId="0B54CAB1"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7D06AAD5"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2017</w:t>
                  </w:r>
                </w:p>
              </w:tc>
              <w:tc>
                <w:tcPr>
                  <w:tcW w:w="1275" w:type="dxa"/>
                  <w:tcBorders>
                    <w:top w:val="nil"/>
                    <w:left w:val="nil"/>
                    <w:bottom w:val="single" w:sz="4" w:space="0" w:color="auto"/>
                    <w:right w:val="single" w:sz="4" w:space="0" w:color="auto"/>
                  </w:tcBorders>
                  <w:shd w:val="clear" w:color="000000" w:fill="E7E6E6"/>
                  <w:noWrap/>
                  <w:vAlign w:val="center"/>
                  <w:hideMark/>
                </w:tcPr>
                <w:p w14:paraId="03D4ABA3"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17 057</w:t>
                  </w:r>
                </w:p>
              </w:tc>
              <w:tc>
                <w:tcPr>
                  <w:tcW w:w="1528" w:type="dxa"/>
                  <w:tcBorders>
                    <w:top w:val="nil"/>
                    <w:left w:val="nil"/>
                    <w:bottom w:val="single" w:sz="4" w:space="0" w:color="auto"/>
                    <w:right w:val="single" w:sz="4" w:space="0" w:color="auto"/>
                  </w:tcBorders>
                  <w:shd w:val="clear" w:color="auto" w:fill="auto"/>
                  <w:noWrap/>
                  <w:vAlign w:val="center"/>
                  <w:hideMark/>
                </w:tcPr>
                <w:p w14:paraId="10C9423E"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13 163</w:t>
                  </w:r>
                </w:p>
              </w:tc>
              <w:tc>
                <w:tcPr>
                  <w:tcW w:w="1449" w:type="dxa"/>
                  <w:tcBorders>
                    <w:top w:val="nil"/>
                    <w:left w:val="nil"/>
                    <w:bottom w:val="single" w:sz="4" w:space="0" w:color="auto"/>
                    <w:right w:val="single" w:sz="4" w:space="0" w:color="auto"/>
                  </w:tcBorders>
                  <w:shd w:val="clear" w:color="auto" w:fill="auto"/>
                  <w:noWrap/>
                  <w:vAlign w:val="center"/>
                  <w:hideMark/>
                </w:tcPr>
                <w:p w14:paraId="13FEF694"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3 894</w:t>
                  </w:r>
                </w:p>
              </w:tc>
              <w:tc>
                <w:tcPr>
                  <w:tcW w:w="1418" w:type="dxa"/>
                  <w:tcBorders>
                    <w:top w:val="nil"/>
                    <w:left w:val="nil"/>
                    <w:bottom w:val="single" w:sz="4" w:space="0" w:color="auto"/>
                    <w:right w:val="single" w:sz="4" w:space="0" w:color="auto"/>
                  </w:tcBorders>
                  <w:shd w:val="clear" w:color="000000" w:fill="E7E6E6"/>
                  <w:vAlign w:val="center"/>
                  <w:hideMark/>
                </w:tcPr>
                <w:p w14:paraId="37464C21"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9 188</w:t>
                  </w:r>
                </w:p>
              </w:tc>
              <w:tc>
                <w:tcPr>
                  <w:tcW w:w="1559" w:type="dxa"/>
                  <w:tcBorders>
                    <w:top w:val="nil"/>
                    <w:left w:val="nil"/>
                    <w:bottom w:val="single" w:sz="4" w:space="0" w:color="auto"/>
                    <w:right w:val="single" w:sz="4" w:space="0" w:color="auto"/>
                  </w:tcBorders>
                  <w:shd w:val="clear" w:color="auto" w:fill="auto"/>
                  <w:vAlign w:val="center"/>
                  <w:hideMark/>
                </w:tcPr>
                <w:p w14:paraId="1EE368F4"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5 426</w:t>
                  </w:r>
                </w:p>
              </w:tc>
              <w:tc>
                <w:tcPr>
                  <w:tcW w:w="1417" w:type="dxa"/>
                  <w:tcBorders>
                    <w:top w:val="nil"/>
                    <w:left w:val="nil"/>
                    <w:bottom w:val="single" w:sz="4" w:space="0" w:color="auto"/>
                    <w:right w:val="single" w:sz="4" w:space="0" w:color="auto"/>
                  </w:tcBorders>
                  <w:shd w:val="clear" w:color="auto" w:fill="auto"/>
                  <w:vAlign w:val="center"/>
                  <w:hideMark/>
                </w:tcPr>
                <w:p w14:paraId="153E1FC0"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3 762</w:t>
                  </w:r>
                </w:p>
              </w:tc>
            </w:tr>
            <w:tr w:rsidR="00281B90" w:rsidRPr="00542528" w14:paraId="67FA2B40"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4EF095C8"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2018</w:t>
                  </w:r>
                </w:p>
              </w:tc>
              <w:tc>
                <w:tcPr>
                  <w:tcW w:w="1275" w:type="dxa"/>
                  <w:tcBorders>
                    <w:top w:val="nil"/>
                    <w:left w:val="nil"/>
                    <w:bottom w:val="single" w:sz="4" w:space="0" w:color="auto"/>
                    <w:right w:val="single" w:sz="4" w:space="0" w:color="auto"/>
                  </w:tcBorders>
                  <w:shd w:val="clear" w:color="000000" w:fill="E7E6E6"/>
                  <w:noWrap/>
                  <w:vAlign w:val="center"/>
                  <w:hideMark/>
                </w:tcPr>
                <w:p w14:paraId="7EAEFD4F"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15 994</w:t>
                  </w:r>
                </w:p>
              </w:tc>
              <w:tc>
                <w:tcPr>
                  <w:tcW w:w="1528" w:type="dxa"/>
                  <w:tcBorders>
                    <w:top w:val="nil"/>
                    <w:left w:val="nil"/>
                    <w:bottom w:val="single" w:sz="4" w:space="0" w:color="auto"/>
                    <w:right w:val="single" w:sz="4" w:space="0" w:color="auto"/>
                  </w:tcBorders>
                  <w:shd w:val="clear" w:color="auto" w:fill="auto"/>
                  <w:noWrap/>
                  <w:vAlign w:val="center"/>
                  <w:hideMark/>
                </w:tcPr>
                <w:p w14:paraId="1A38AFDF"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13 187</w:t>
                  </w:r>
                </w:p>
              </w:tc>
              <w:tc>
                <w:tcPr>
                  <w:tcW w:w="1449" w:type="dxa"/>
                  <w:tcBorders>
                    <w:top w:val="nil"/>
                    <w:left w:val="nil"/>
                    <w:bottom w:val="single" w:sz="4" w:space="0" w:color="auto"/>
                    <w:right w:val="single" w:sz="4" w:space="0" w:color="auto"/>
                  </w:tcBorders>
                  <w:shd w:val="clear" w:color="auto" w:fill="auto"/>
                  <w:noWrap/>
                  <w:vAlign w:val="center"/>
                  <w:hideMark/>
                </w:tcPr>
                <w:p w14:paraId="0BBFAE58"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2 807</w:t>
                  </w:r>
                </w:p>
              </w:tc>
              <w:tc>
                <w:tcPr>
                  <w:tcW w:w="1418" w:type="dxa"/>
                  <w:tcBorders>
                    <w:top w:val="nil"/>
                    <w:left w:val="nil"/>
                    <w:bottom w:val="single" w:sz="4" w:space="0" w:color="auto"/>
                    <w:right w:val="single" w:sz="4" w:space="0" w:color="auto"/>
                  </w:tcBorders>
                  <w:shd w:val="clear" w:color="000000" w:fill="E7E6E6"/>
                  <w:vAlign w:val="center"/>
                  <w:hideMark/>
                </w:tcPr>
                <w:p w14:paraId="53901F83"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8 525</w:t>
                  </w:r>
                </w:p>
              </w:tc>
              <w:tc>
                <w:tcPr>
                  <w:tcW w:w="1559" w:type="dxa"/>
                  <w:tcBorders>
                    <w:top w:val="nil"/>
                    <w:left w:val="nil"/>
                    <w:bottom w:val="single" w:sz="4" w:space="0" w:color="auto"/>
                    <w:right w:val="single" w:sz="4" w:space="0" w:color="auto"/>
                  </w:tcBorders>
                  <w:shd w:val="clear" w:color="auto" w:fill="auto"/>
                  <w:vAlign w:val="center"/>
                  <w:hideMark/>
                </w:tcPr>
                <w:p w14:paraId="5B15D19C"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5 747</w:t>
                  </w:r>
                </w:p>
              </w:tc>
              <w:tc>
                <w:tcPr>
                  <w:tcW w:w="1417" w:type="dxa"/>
                  <w:tcBorders>
                    <w:top w:val="nil"/>
                    <w:left w:val="nil"/>
                    <w:bottom w:val="single" w:sz="4" w:space="0" w:color="auto"/>
                    <w:right w:val="single" w:sz="4" w:space="0" w:color="auto"/>
                  </w:tcBorders>
                  <w:shd w:val="clear" w:color="auto" w:fill="auto"/>
                  <w:vAlign w:val="center"/>
                  <w:hideMark/>
                </w:tcPr>
                <w:p w14:paraId="6F173286"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2 778</w:t>
                  </w:r>
                </w:p>
              </w:tc>
            </w:tr>
            <w:tr w:rsidR="00281B90" w:rsidRPr="00542528" w14:paraId="7C52C835"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35A17BC"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2019</w:t>
                  </w:r>
                </w:p>
              </w:tc>
              <w:tc>
                <w:tcPr>
                  <w:tcW w:w="1275" w:type="dxa"/>
                  <w:tcBorders>
                    <w:top w:val="nil"/>
                    <w:left w:val="nil"/>
                    <w:bottom w:val="single" w:sz="4" w:space="0" w:color="auto"/>
                    <w:right w:val="single" w:sz="4" w:space="0" w:color="auto"/>
                  </w:tcBorders>
                  <w:shd w:val="clear" w:color="000000" w:fill="E7E6E6"/>
                  <w:noWrap/>
                  <w:vAlign w:val="center"/>
                  <w:hideMark/>
                </w:tcPr>
                <w:p w14:paraId="324D46D6"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16 124</w:t>
                  </w:r>
                </w:p>
              </w:tc>
              <w:tc>
                <w:tcPr>
                  <w:tcW w:w="1528" w:type="dxa"/>
                  <w:tcBorders>
                    <w:top w:val="nil"/>
                    <w:left w:val="nil"/>
                    <w:bottom w:val="single" w:sz="4" w:space="0" w:color="auto"/>
                    <w:right w:val="single" w:sz="4" w:space="0" w:color="auto"/>
                  </w:tcBorders>
                  <w:shd w:val="clear" w:color="auto" w:fill="auto"/>
                  <w:noWrap/>
                  <w:vAlign w:val="center"/>
                  <w:hideMark/>
                </w:tcPr>
                <w:p w14:paraId="59A35AC7"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13 325</w:t>
                  </w:r>
                </w:p>
              </w:tc>
              <w:tc>
                <w:tcPr>
                  <w:tcW w:w="1449" w:type="dxa"/>
                  <w:tcBorders>
                    <w:top w:val="nil"/>
                    <w:left w:val="nil"/>
                    <w:bottom w:val="single" w:sz="4" w:space="0" w:color="auto"/>
                    <w:right w:val="single" w:sz="4" w:space="0" w:color="auto"/>
                  </w:tcBorders>
                  <w:shd w:val="clear" w:color="auto" w:fill="auto"/>
                  <w:noWrap/>
                  <w:vAlign w:val="center"/>
                  <w:hideMark/>
                </w:tcPr>
                <w:p w14:paraId="6ADE78BB"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2 799</w:t>
                  </w:r>
                </w:p>
              </w:tc>
              <w:tc>
                <w:tcPr>
                  <w:tcW w:w="1418" w:type="dxa"/>
                  <w:tcBorders>
                    <w:top w:val="nil"/>
                    <w:left w:val="nil"/>
                    <w:bottom w:val="single" w:sz="4" w:space="0" w:color="auto"/>
                    <w:right w:val="single" w:sz="4" w:space="0" w:color="auto"/>
                  </w:tcBorders>
                  <w:shd w:val="clear" w:color="000000" w:fill="E7E6E6"/>
                  <w:vAlign w:val="center"/>
                  <w:hideMark/>
                </w:tcPr>
                <w:p w14:paraId="73CA821C"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7 776</w:t>
                  </w:r>
                </w:p>
              </w:tc>
              <w:tc>
                <w:tcPr>
                  <w:tcW w:w="1559" w:type="dxa"/>
                  <w:tcBorders>
                    <w:top w:val="nil"/>
                    <w:left w:val="nil"/>
                    <w:bottom w:val="single" w:sz="4" w:space="0" w:color="auto"/>
                    <w:right w:val="single" w:sz="4" w:space="0" w:color="auto"/>
                  </w:tcBorders>
                  <w:shd w:val="clear" w:color="auto" w:fill="auto"/>
                  <w:vAlign w:val="center"/>
                  <w:hideMark/>
                </w:tcPr>
                <w:p w14:paraId="3AEE66D5"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5 694</w:t>
                  </w:r>
                </w:p>
              </w:tc>
              <w:tc>
                <w:tcPr>
                  <w:tcW w:w="1417" w:type="dxa"/>
                  <w:tcBorders>
                    <w:top w:val="nil"/>
                    <w:left w:val="nil"/>
                    <w:bottom w:val="single" w:sz="4" w:space="0" w:color="auto"/>
                    <w:right w:val="single" w:sz="4" w:space="0" w:color="auto"/>
                  </w:tcBorders>
                  <w:shd w:val="clear" w:color="auto" w:fill="auto"/>
                  <w:vAlign w:val="center"/>
                  <w:hideMark/>
                </w:tcPr>
                <w:p w14:paraId="66EBBA31"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2 082</w:t>
                  </w:r>
                </w:p>
              </w:tc>
            </w:tr>
            <w:tr w:rsidR="00281B90" w:rsidRPr="00542528" w14:paraId="29A75F20"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0ED7945D"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2020</w:t>
                  </w:r>
                </w:p>
              </w:tc>
              <w:tc>
                <w:tcPr>
                  <w:tcW w:w="1275" w:type="dxa"/>
                  <w:tcBorders>
                    <w:top w:val="nil"/>
                    <w:left w:val="nil"/>
                    <w:bottom w:val="single" w:sz="4" w:space="0" w:color="auto"/>
                    <w:right w:val="single" w:sz="4" w:space="0" w:color="auto"/>
                  </w:tcBorders>
                  <w:shd w:val="clear" w:color="000000" w:fill="E7E6E6"/>
                  <w:noWrap/>
                  <w:vAlign w:val="center"/>
                  <w:hideMark/>
                </w:tcPr>
                <w:p w14:paraId="7F63780B"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15 168</w:t>
                  </w:r>
                </w:p>
              </w:tc>
              <w:tc>
                <w:tcPr>
                  <w:tcW w:w="1528" w:type="dxa"/>
                  <w:tcBorders>
                    <w:top w:val="nil"/>
                    <w:left w:val="nil"/>
                    <w:bottom w:val="single" w:sz="4" w:space="0" w:color="auto"/>
                    <w:right w:val="single" w:sz="4" w:space="0" w:color="auto"/>
                  </w:tcBorders>
                  <w:shd w:val="clear" w:color="auto" w:fill="auto"/>
                  <w:noWrap/>
                  <w:vAlign w:val="center"/>
                  <w:hideMark/>
                </w:tcPr>
                <w:p w14:paraId="26012A0B"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13 034</w:t>
                  </w:r>
                </w:p>
              </w:tc>
              <w:tc>
                <w:tcPr>
                  <w:tcW w:w="1449" w:type="dxa"/>
                  <w:tcBorders>
                    <w:top w:val="nil"/>
                    <w:left w:val="nil"/>
                    <w:bottom w:val="single" w:sz="4" w:space="0" w:color="auto"/>
                    <w:right w:val="single" w:sz="4" w:space="0" w:color="auto"/>
                  </w:tcBorders>
                  <w:shd w:val="clear" w:color="auto" w:fill="auto"/>
                  <w:noWrap/>
                  <w:vAlign w:val="center"/>
                  <w:hideMark/>
                </w:tcPr>
                <w:p w14:paraId="15B6BF24"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2 134</w:t>
                  </w:r>
                </w:p>
              </w:tc>
              <w:tc>
                <w:tcPr>
                  <w:tcW w:w="1418" w:type="dxa"/>
                  <w:tcBorders>
                    <w:top w:val="nil"/>
                    <w:left w:val="nil"/>
                    <w:bottom w:val="single" w:sz="4" w:space="0" w:color="auto"/>
                    <w:right w:val="single" w:sz="4" w:space="0" w:color="auto"/>
                  </w:tcBorders>
                  <w:shd w:val="clear" w:color="000000" w:fill="E7E6E6"/>
                  <w:vAlign w:val="center"/>
                  <w:hideMark/>
                </w:tcPr>
                <w:p w14:paraId="1ECF8512"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7 097</w:t>
                  </w:r>
                </w:p>
              </w:tc>
              <w:tc>
                <w:tcPr>
                  <w:tcW w:w="1559" w:type="dxa"/>
                  <w:tcBorders>
                    <w:top w:val="nil"/>
                    <w:left w:val="nil"/>
                    <w:bottom w:val="single" w:sz="4" w:space="0" w:color="auto"/>
                    <w:right w:val="single" w:sz="4" w:space="0" w:color="auto"/>
                  </w:tcBorders>
                  <w:shd w:val="clear" w:color="auto" w:fill="auto"/>
                  <w:vAlign w:val="center"/>
                  <w:hideMark/>
                </w:tcPr>
                <w:p w14:paraId="1A30D7D6"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5 760</w:t>
                  </w:r>
                </w:p>
              </w:tc>
              <w:tc>
                <w:tcPr>
                  <w:tcW w:w="1417" w:type="dxa"/>
                  <w:tcBorders>
                    <w:top w:val="nil"/>
                    <w:left w:val="nil"/>
                    <w:bottom w:val="single" w:sz="4" w:space="0" w:color="auto"/>
                    <w:right w:val="single" w:sz="4" w:space="0" w:color="auto"/>
                  </w:tcBorders>
                  <w:shd w:val="clear" w:color="auto" w:fill="auto"/>
                  <w:vAlign w:val="center"/>
                  <w:hideMark/>
                </w:tcPr>
                <w:p w14:paraId="5ED4ED7B"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1 337</w:t>
                  </w:r>
                </w:p>
              </w:tc>
            </w:tr>
            <w:tr w:rsidR="00281B90" w:rsidRPr="00542528" w14:paraId="7091702A"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4F9277E"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lastRenderedPageBreak/>
                    <w:t>2021</w:t>
                  </w:r>
                </w:p>
              </w:tc>
              <w:tc>
                <w:tcPr>
                  <w:tcW w:w="1275" w:type="dxa"/>
                  <w:tcBorders>
                    <w:top w:val="nil"/>
                    <w:left w:val="nil"/>
                    <w:bottom w:val="single" w:sz="4" w:space="0" w:color="auto"/>
                    <w:right w:val="single" w:sz="4" w:space="0" w:color="auto"/>
                  </w:tcBorders>
                  <w:shd w:val="clear" w:color="000000" w:fill="E7E6E6"/>
                  <w:noWrap/>
                  <w:vAlign w:val="center"/>
                  <w:hideMark/>
                </w:tcPr>
                <w:p w14:paraId="356CD096"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14 678</w:t>
                  </w:r>
                </w:p>
              </w:tc>
              <w:tc>
                <w:tcPr>
                  <w:tcW w:w="1528" w:type="dxa"/>
                  <w:tcBorders>
                    <w:top w:val="nil"/>
                    <w:left w:val="nil"/>
                    <w:bottom w:val="single" w:sz="4" w:space="0" w:color="auto"/>
                    <w:right w:val="single" w:sz="4" w:space="0" w:color="auto"/>
                  </w:tcBorders>
                  <w:shd w:val="clear" w:color="auto" w:fill="auto"/>
                  <w:noWrap/>
                  <w:vAlign w:val="center"/>
                  <w:hideMark/>
                </w:tcPr>
                <w:p w14:paraId="2A8ACCBB"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12 391</w:t>
                  </w:r>
                </w:p>
              </w:tc>
              <w:tc>
                <w:tcPr>
                  <w:tcW w:w="1449" w:type="dxa"/>
                  <w:tcBorders>
                    <w:top w:val="nil"/>
                    <w:left w:val="nil"/>
                    <w:bottom w:val="single" w:sz="4" w:space="0" w:color="auto"/>
                    <w:right w:val="single" w:sz="4" w:space="0" w:color="auto"/>
                  </w:tcBorders>
                  <w:shd w:val="clear" w:color="auto" w:fill="auto"/>
                  <w:noWrap/>
                  <w:vAlign w:val="center"/>
                  <w:hideMark/>
                </w:tcPr>
                <w:p w14:paraId="29DCEB4A"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2 287</w:t>
                  </w:r>
                </w:p>
              </w:tc>
              <w:tc>
                <w:tcPr>
                  <w:tcW w:w="1418" w:type="dxa"/>
                  <w:tcBorders>
                    <w:top w:val="nil"/>
                    <w:left w:val="nil"/>
                    <w:bottom w:val="single" w:sz="4" w:space="0" w:color="auto"/>
                    <w:right w:val="single" w:sz="4" w:space="0" w:color="auto"/>
                  </w:tcBorders>
                  <w:shd w:val="clear" w:color="000000" w:fill="E7E6E6"/>
                  <w:vAlign w:val="center"/>
                  <w:hideMark/>
                </w:tcPr>
                <w:p w14:paraId="1B3B490E"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6 923</w:t>
                  </w:r>
                </w:p>
              </w:tc>
              <w:tc>
                <w:tcPr>
                  <w:tcW w:w="1559" w:type="dxa"/>
                  <w:tcBorders>
                    <w:top w:val="nil"/>
                    <w:left w:val="nil"/>
                    <w:bottom w:val="single" w:sz="4" w:space="0" w:color="auto"/>
                    <w:right w:val="single" w:sz="4" w:space="0" w:color="auto"/>
                  </w:tcBorders>
                  <w:shd w:val="clear" w:color="auto" w:fill="auto"/>
                  <w:vAlign w:val="center"/>
                  <w:hideMark/>
                </w:tcPr>
                <w:p w14:paraId="4C6E6963"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5 584</w:t>
                  </w:r>
                </w:p>
              </w:tc>
              <w:tc>
                <w:tcPr>
                  <w:tcW w:w="1417" w:type="dxa"/>
                  <w:tcBorders>
                    <w:top w:val="nil"/>
                    <w:left w:val="nil"/>
                    <w:bottom w:val="single" w:sz="4" w:space="0" w:color="auto"/>
                    <w:right w:val="single" w:sz="4" w:space="0" w:color="auto"/>
                  </w:tcBorders>
                  <w:shd w:val="clear" w:color="auto" w:fill="auto"/>
                  <w:vAlign w:val="center"/>
                  <w:hideMark/>
                </w:tcPr>
                <w:p w14:paraId="42CDE9DC"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1 339</w:t>
                  </w:r>
                </w:p>
              </w:tc>
            </w:tr>
            <w:tr w:rsidR="00281B90" w:rsidRPr="00542528" w14:paraId="72C07F29" w14:textId="77777777" w:rsidTr="00DC3619">
              <w:trPr>
                <w:trHeight w:val="290"/>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14:paraId="1688F3E5" w14:textId="77777777" w:rsidR="00281B90" w:rsidRPr="00542528" w:rsidRDefault="00281B90" w:rsidP="00281B90">
                  <w:pPr>
                    <w:jc w:val="right"/>
                    <w:rPr>
                      <w:rFonts w:asciiTheme="minorHAnsi" w:eastAsia="Times New Roman" w:hAnsiTheme="minorHAnsi" w:cstheme="minorHAnsi"/>
                      <w:b/>
                      <w:bCs/>
                      <w:color w:val="000000"/>
                      <w:sz w:val="20"/>
                      <w:szCs w:val="20"/>
                      <w:lang w:val="sk-SK" w:eastAsia="sk-SK"/>
                    </w:rPr>
                  </w:pPr>
                  <w:r w:rsidRPr="00542528">
                    <w:rPr>
                      <w:rFonts w:asciiTheme="minorHAnsi" w:eastAsia="Times New Roman" w:hAnsiTheme="minorHAnsi" w:cstheme="minorHAnsi"/>
                      <w:b/>
                      <w:bCs/>
                      <w:color w:val="000000"/>
                      <w:sz w:val="20"/>
                      <w:szCs w:val="20"/>
                      <w:lang w:val="sk-SK" w:eastAsia="sk-SK"/>
                    </w:rPr>
                    <w:t>2022*</w:t>
                  </w:r>
                </w:p>
              </w:tc>
              <w:tc>
                <w:tcPr>
                  <w:tcW w:w="1275" w:type="dxa"/>
                  <w:tcBorders>
                    <w:top w:val="nil"/>
                    <w:left w:val="nil"/>
                    <w:bottom w:val="single" w:sz="4" w:space="0" w:color="auto"/>
                    <w:right w:val="single" w:sz="4" w:space="0" w:color="auto"/>
                  </w:tcBorders>
                  <w:shd w:val="clear" w:color="000000" w:fill="E7E6E6"/>
                  <w:noWrap/>
                  <w:vAlign w:val="center"/>
                  <w:hideMark/>
                </w:tcPr>
                <w:p w14:paraId="1F015CC1"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12 957</w:t>
                  </w:r>
                </w:p>
              </w:tc>
              <w:tc>
                <w:tcPr>
                  <w:tcW w:w="1528" w:type="dxa"/>
                  <w:tcBorders>
                    <w:top w:val="nil"/>
                    <w:left w:val="nil"/>
                    <w:bottom w:val="single" w:sz="4" w:space="0" w:color="auto"/>
                    <w:right w:val="single" w:sz="4" w:space="0" w:color="auto"/>
                  </w:tcBorders>
                  <w:shd w:val="clear" w:color="auto" w:fill="auto"/>
                  <w:noWrap/>
                  <w:vAlign w:val="center"/>
                  <w:hideMark/>
                </w:tcPr>
                <w:p w14:paraId="1250134F"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10 607</w:t>
                  </w:r>
                </w:p>
              </w:tc>
              <w:tc>
                <w:tcPr>
                  <w:tcW w:w="1449" w:type="dxa"/>
                  <w:tcBorders>
                    <w:top w:val="nil"/>
                    <w:left w:val="nil"/>
                    <w:bottom w:val="single" w:sz="4" w:space="0" w:color="auto"/>
                    <w:right w:val="single" w:sz="4" w:space="0" w:color="auto"/>
                  </w:tcBorders>
                  <w:shd w:val="clear" w:color="auto" w:fill="auto"/>
                  <w:noWrap/>
                  <w:vAlign w:val="center"/>
                  <w:hideMark/>
                </w:tcPr>
                <w:p w14:paraId="25018435"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2 350</w:t>
                  </w:r>
                </w:p>
              </w:tc>
              <w:tc>
                <w:tcPr>
                  <w:tcW w:w="1418" w:type="dxa"/>
                  <w:tcBorders>
                    <w:top w:val="nil"/>
                    <w:left w:val="nil"/>
                    <w:bottom w:val="single" w:sz="4" w:space="0" w:color="auto"/>
                    <w:right w:val="single" w:sz="4" w:space="0" w:color="auto"/>
                  </w:tcBorders>
                  <w:shd w:val="clear" w:color="000000" w:fill="E7E6E6"/>
                  <w:vAlign w:val="center"/>
                  <w:hideMark/>
                </w:tcPr>
                <w:p w14:paraId="4639BC2C"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6 210</w:t>
                  </w:r>
                </w:p>
              </w:tc>
              <w:tc>
                <w:tcPr>
                  <w:tcW w:w="1559" w:type="dxa"/>
                  <w:tcBorders>
                    <w:top w:val="nil"/>
                    <w:left w:val="nil"/>
                    <w:bottom w:val="single" w:sz="4" w:space="0" w:color="auto"/>
                    <w:right w:val="single" w:sz="4" w:space="0" w:color="auto"/>
                  </w:tcBorders>
                  <w:shd w:val="clear" w:color="auto" w:fill="auto"/>
                  <w:vAlign w:val="center"/>
                  <w:hideMark/>
                </w:tcPr>
                <w:p w14:paraId="2FF4B270"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4 442</w:t>
                  </w:r>
                </w:p>
              </w:tc>
              <w:tc>
                <w:tcPr>
                  <w:tcW w:w="1417" w:type="dxa"/>
                  <w:tcBorders>
                    <w:top w:val="nil"/>
                    <w:left w:val="nil"/>
                    <w:bottom w:val="single" w:sz="4" w:space="0" w:color="auto"/>
                    <w:right w:val="single" w:sz="4" w:space="0" w:color="auto"/>
                  </w:tcBorders>
                  <w:shd w:val="clear" w:color="auto" w:fill="auto"/>
                  <w:vAlign w:val="center"/>
                  <w:hideMark/>
                </w:tcPr>
                <w:p w14:paraId="596E2CFB" w14:textId="77777777" w:rsidR="00281B90" w:rsidRPr="00542528" w:rsidRDefault="00281B90" w:rsidP="00281B90">
                  <w:pPr>
                    <w:jc w:val="right"/>
                    <w:rPr>
                      <w:rFonts w:asciiTheme="minorHAnsi" w:eastAsia="Times New Roman" w:hAnsiTheme="minorHAnsi" w:cstheme="minorHAnsi"/>
                      <w:color w:val="000000"/>
                      <w:sz w:val="20"/>
                      <w:szCs w:val="20"/>
                      <w:lang w:val="sk-SK" w:eastAsia="sk-SK"/>
                    </w:rPr>
                  </w:pPr>
                  <w:r w:rsidRPr="00542528">
                    <w:rPr>
                      <w:rFonts w:asciiTheme="minorHAnsi" w:eastAsia="Times New Roman" w:hAnsiTheme="minorHAnsi" w:cstheme="minorHAnsi"/>
                      <w:color w:val="000000"/>
                      <w:sz w:val="20"/>
                      <w:szCs w:val="20"/>
                      <w:lang w:val="sk-SK" w:eastAsia="sk-SK"/>
                    </w:rPr>
                    <w:t>1 768</w:t>
                  </w:r>
                </w:p>
              </w:tc>
            </w:tr>
          </w:tbl>
          <w:p w14:paraId="5DDB29E6" w14:textId="77777777" w:rsidR="00281B90" w:rsidRPr="00542528" w:rsidRDefault="00281B90" w:rsidP="00281B90">
            <w:pPr>
              <w:rPr>
                <w:rFonts w:asciiTheme="minorHAnsi" w:hAnsiTheme="minorHAnsi" w:cstheme="minorHAnsi"/>
                <w:sz w:val="18"/>
                <w:lang w:val="sk-SK"/>
              </w:rPr>
            </w:pPr>
            <w:r w:rsidRPr="00542528">
              <w:rPr>
                <w:rStyle w:val="Odkaznapoznmkupodiarou"/>
                <w:rFonts w:asciiTheme="minorHAnsi" w:hAnsiTheme="minorHAnsi" w:cstheme="minorHAnsi"/>
                <w:sz w:val="18"/>
                <w:lang w:val="sk-SK"/>
              </w:rPr>
              <w:t>*</w:t>
            </w:r>
            <w:r w:rsidRPr="00542528">
              <w:rPr>
                <w:rFonts w:asciiTheme="minorHAnsi" w:hAnsiTheme="minorHAnsi" w:cstheme="minorHAnsi"/>
                <w:sz w:val="18"/>
                <w:lang w:val="sk-SK"/>
              </w:rPr>
              <w:t xml:space="preserve"> Pre rok 2022 s použitím celkového počtu úväzkov v týchto sociálnych službách, priemerného úväzku týždenne a použitím ustanoveného týždenného pracovného času v rozsahu 40 hodín u verejných PSS a 37,5 hodín u neverejných PSS (v súlade s aktuálnymi podmienkami v NP/DOP na podporu opatrovateľskej služby)</w:t>
            </w:r>
          </w:p>
          <w:p w14:paraId="3BE34CDF" w14:textId="77777777" w:rsidR="00281B90" w:rsidRPr="00542528" w:rsidRDefault="00281B90" w:rsidP="00281B90">
            <w:pPr>
              <w:pStyle w:val="Obyajntext"/>
              <w:jc w:val="both"/>
              <w:rPr>
                <w:noProof/>
                <w:szCs w:val="22"/>
              </w:rPr>
            </w:pPr>
          </w:p>
          <w:p w14:paraId="1A08EB91" w14:textId="77777777" w:rsidR="00281B90" w:rsidRPr="00542528" w:rsidRDefault="00281B90" w:rsidP="00281B90">
            <w:pPr>
              <w:jc w:val="both"/>
              <w:rPr>
                <w:rFonts w:asciiTheme="minorHAnsi" w:hAnsiTheme="minorHAnsi" w:cstheme="minorHAnsi"/>
                <w:lang w:val="sk-SK"/>
              </w:rPr>
            </w:pPr>
            <w:r w:rsidRPr="00542528">
              <w:rPr>
                <w:rFonts w:asciiTheme="minorHAnsi" w:hAnsiTheme="minorHAnsi" w:cstheme="minorHAnsi"/>
                <w:noProof/>
                <w:lang w:val="sk-SK"/>
              </w:rPr>
              <w:t xml:space="preserve">Podľa štatistických správ o sociálnej situácii obyvateľstva však posledné roky klesá počet prijímateľov aj zamestnancov tejto služby a preto je podpora zo strany MPSVR jedným z hlavných garantov tejto služby napriek tomu, že jej poskytovanie je originálnou kompetenciou samospráv. </w:t>
            </w:r>
            <w:r w:rsidRPr="00542528">
              <w:rPr>
                <w:rFonts w:asciiTheme="minorHAnsi" w:hAnsiTheme="minorHAnsi" w:cstheme="minorHAnsi"/>
                <w:lang w:val="sk-SK"/>
              </w:rPr>
              <w:t>OS ku koncu roka 2022 poskytovalo 6 210 zamestnancov. V porovnaní s rokom 2021 ide o pokles o 713 zamestnancov a to najmä u verejných poskytovateľov. Taktiež počet prijímateľov opatrovateľskej služby klesol v porovnaní s rokom 2021 o počet 1721. Výkyvy v počte zamestnancov môžu rovnako ako pri prijímateľoch OS súvisieť s nastaveným systémom podpory.</w:t>
            </w:r>
          </w:p>
          <w:p w14:paraId="6341EA5F" w14:textId="77777777" w:rsidR="00281B90" w:rsidRPr="00542528" w:rsidRDefault="00281B90" w:rsidP="00281B90">
            <w:pPr>
              <w:jc w:val="both"/>
              <w:rPr>
                <w:rFonts w:asciiTheme="minorHAnsi" w:hAnsiTheme="minorHAnsi" w:cstheme="minorHAnsi"/>
                <w:lang w:val="sk-SK"/>
              </w:rPr>
            </w:pPr>
          </w:p>
          <w:p w14:paraId="72C93066" w14:textId="77777777" w:rsidR="00281B90" w:rsidRPr="00542528" w:rsidRDefault="00281B90" w:rsidP="00281B90">
            <w:pPr>
              <w:jc w:val="both"/>
              <w:rPr>
                <w:rFonts w:asciiTheme="minorHAnsi" w:hAnsiTheme="minorHAnsi" w:cstheme="minorHAnsi"/>
                <w:lang w:val="sk-SK"/>
              </w:rPr>
            </w:pPr>
            <w:r w:rsidRPr="00542528">
              <w:rPr>
                <w:rFonts w:asciiTheme="minorHAnsi" w:hAnsiTheme="minorHAnsi" w:cstheme="minorHAnsi"/>
                <w:lang w:val="sk-SK"/>
              </w:rPr>
              <w:t>Príjmy opatrovateľskej služby boli v roku 2022 v celkovej výške takmer 60,3 milióna eur. Najvyšší podiel príjmov pripadá na verejných poskytovateľov (72,5% - 43,7 mil. eur). Príjmy z úhrad tvoria u verejných poskytovateľov podiel z príjmov 16,4% a u neverejných poskytovateľov je to 24,3%. Výdavky na opatrovateľskú službu boli v roku 2022 v celkovej výške takmer 72,9 mil. eur. Najvyšší podiel celkových výdavkov, tvoria bežné výdavky (95% - 69,2 mil. eur), nasledujú kapitálové výdavky (3%) a bežné transfery (2%). Bežné výdavky boli najviac vynakladané na mzdové náklady a dohody zamestnancov (72% - takmer 496 mil. eur).</w:t>
            </w:r>
          </w:p>
          <w:p w14:paraId="2B52BCDB" w14:textId="77777777" w:rsidR="00281B90" w:rsidRPr="00542528" w:rsidRDefault="00281B90" w:rsidP="00281B90">
            <w:pPr>
              <w:widowControl/>
              <w:autoSpaceDE/>
              <w:autoSpaceDN/>
              <w:jc w:val="both"/>
              <w:rPr>
                <w:rStyle w:val="cf01"/>
                <w:rFonts w:asciiTheme="minorHAnsi" w:hAnsiTheme="minorHAnsi" w:cstheme="minorHAnsi"/>
                <w:noProof/>
                <w:sz w:val="22"/>
                <w:szCs w:val="22"/>
                <w:lang w:val="sk-SK"/>
              </w:rPr>
            </w:pPr>
          </w:p>
          <w:p w14:paraId="2023E485" w14:textId="77777777" w:rsidR="00281B90" w:rsidRPr="00542528" w:rsidRDefault="00281B90" w:rsidP="00281B90">
            <w:pPr>
              <w:widowControl/>
              <w:autoSpaceDE/>
              <w:autoSpaceDN/>
              <w:ind w:left="37"/>
              <w:jc w:val="both"/>
              <w:rPr>
                <w:rStyle w:val="cf01"/>
                <w:rFonts w:asciiTheme="minorHAnsi" w:hAnsiTheme="minorHAnsi" w:cstheme="minorHAnsi"/>
                <w:b/>
                <w:noProof/>
                <w:sz w:val="22"/>
                <w:szCs w:val="22"/>
                <w:lang w:val="sk-SK"/>
              </w:rPr>
            </w:pPr>
            <w:r w:rsidRPr="00542528">
              <w:rPr>
                <w:rStyle w:val="cf01"/>
                <w:rFonts w:asciiTheme="minorHAnsi" w:hAnsiTheme="minorHAnsi" w:cstheme="minorHAnsi"/>
                <w:b/>
                <w:noProof/>
                <w:sz w:val="22"/>
                <w:szCs w:val="22"/>
                <w:lang w:val="sk-SK"/>
              </w:rPr>
              <w:t>Demografia</w:t>
            </w:r>
          </w:p>
          <w:p w14:paraId="1C027652" w14:textId="77777777" w:rsidR="00281B90" w:rsidRPr="00542528" w:rsidRDefault="00281B90" w:rsidP="00281B90">
            <w:pPr>
              <w:widowControl/>
              <w:autoSpaceDE/>
              <w:autoSpaceDN/>
              <w:ind w:left="37"/>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Koncom minulej dekády predstavovala populácia 65+ okolo 12% celkovej populácie Slovenska a do roku 2030 sa predpokladá zvýšenie tohto podielu na 21,2%. Podiel populácie 80-ročných a starších osôb predstavoval koncom minulej dekády cca 2,5% celkovej populácie Slovenska a v roku 2030 sa predpokladá jeho nárast na 6,5 %.</w:t>
            </w:r>
          </w:p>
          <w:p w14:paraId="2581DD84" w14:textId="77777777" w:rsidR="00281B90" w:rsidRPr="00542528" w:rsidRDefault="00281B90" w:rsidP="00281B90">
            <w:pPr>
              <w:widowControl/>
              <w:autoSpaceDE/>
              <w:autoSpaceDN/>
              <w:ind w:left="37"/>
              <w:jc w:val="both"/>
              <w:rPr>
                <w:rStyle w:val="cf01"/>
                <w:rFonts w:asciiTheme="minorHAnsi" w:hAnsiTheme="minorHAnsi" w:cstheme="minorHAnsi"/>
                <w:noProof/>
                <w:sz w:val="22"/>
                <w:szCs w:val="22"/>
                <w:lang w:val="sk-SK"/>
              </w:rPr>
            </w:pPr>
          </w:p>
          <w:p w14:paraId="021BCD80" w14:textId="77777777" w:rsidR="00281B90" w:rsidRPr="00542528" w:rsidRDefault="00281B90" w:rsidP="00281B90">
            <w:pPr>
              <w:widowControl/>
              <w:autoSpaceDE/>
              <w:autoSpaceDN/>
              <w:ind w:left="37"/>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 xml:space="preserve">Vzhľadom na aktuálnu vekovú skladbu prijímateľov sociálnych služieb podmienených odkázanosťou na pomoc inej osoby (ďalej OPIO sociálne služby) možno na základe uvedených demografických údajov predpokladať zvyšovanie dopytu po OPIO sociálnych službách a aj s tým súvisiace zvyšovanie celkových finančných nákladov z verejných zdrojov na tento typ sociálnych služieb. </w:t>
            </w:r>
          </w:p>
          <w:p w14:paraId="7FA751FB" w14:textId="77777777" w:rsidR="00281B90" w:rsidRPr="00542528" w:rsidRDefault="00281B90" w:rsidP="00281B90">
            <w:pPr>
              <w:widowControl/>
              <w:autoSpaceDE/>
              <w:autoSpaceDN/>
              <w:ind w:left="37"/>
              <w:jc w:val="both"/>
              <w:rPr>
                <w:rStyle w:val="cf01"/>
                <w:rFonts w:asciiTheme="minorHAnsi" w:hAnsiTheme="minorHAnsi" w:cstheme="minorHAnsi"/>
                <w:noProof/>
                <w:sz w:val="22"/>
                <w:szCs w:val="22"/>
                <w:lang w:val="sk-SK"/>
              </w:rPr>
            </w:pPr>
          </w:p>
          <w:p w14:paraId="51010A03" w14:textId="77777777" w:rsidR="00281B90" w:rsidRPr="00542528" w:rsidRDefault="00281B90" w:rsidP="00281B90">
            <w:pPr>
              <w:widowControl/>
              <w:autoSpaceDE/>
              <w:autoSpaceDN/>
              <w:ind w:left="37"/>
              <w:jc w:val="both"/>
              <w:rPr>
                <w:rStyle w:val="cf01"/>
                <w:rFonts w:asciiTheme="minorHAnsi" w:hAnsiTheme="minorHAnsi" w:cstheme="minorHAnsi"/>
                <w:noProof/>
                <w:sz w:val="22"/>
                <w:szCs w:val="22"/>
                <w:lang w:val="sk-SK"/>
              </w:rPr>
            </w:pPr>
            <w:r w:rsidRPr="00542528">
              <w:rPr>
                <w:rStyle w:val="cf01"/>
                <w:rFonts w:asciiTheme="minorHAnsi" w:hAnsiTheme="minorHAnsi" w:cstheme="minorHAnsi"/>
                <w:noProof/>
                <w:sz w:val="22"/>
                <w:szCs w:val="22"/>
                <w:lang w:val="sk-SK"/>
              </w:rPr>
              <w:t xml:space="preserve">Poskytovanie terénnej OS je efektívnym nástrojom podpory na zabezpečenie zotrvania občanov v prirodzenom domácom prostredí v súlade s princípmi uplatňovanými v medzinárodných ľudsko-právnych dokumentoch, ale aj s princípmi EU o rozvoji sociálnych služieb orientovaných na občana a strategickými dokumentmi MPSVR SR. Vzhľadom na starnutie populácie spojené i s predlžujúcim sa vekom dožitia, rastie počet starších ľudí odkázaných na sociálnu starostlivosť. Z uvedeného dôvodu je potrebné vytvárať podmienky na dostupnosť a udržateľnosť tejto starostlivosti. OS poskytovaná terénnou formou znižuje tlak na pobytové zariadenia, ktoré sú nákladnejšie. Napriek uvedeným záväzkom a legislatívnej podpore sa tento princíp nedarí napĺňať. Jedným z dôvodom tohto vývoja je nedostatočná ponuka OS od verejných ako aj neverejných poskytovateľov a to najmä v súvislosti so súčasným spôsobom financovania tejto sociálnej služby. </w:t>
            </w:r>
          </w:p>
          <w:p w14:paraId="2FEA015D" w14:textId="77777777" w:rsidR="00B30E96" w:rsidRPr="00542528" w:rsidRDefault="00B30E96" w:rsidP="00281B90">
            <w:pPr>
              <w:widowControl/>
              <w:autoSpaceDE/>
              <w:autoSpaceDN/>
              <w:ind w:left="37"/>
              <w:jc w:val="both"/>
              <w:rPr>
                <w:rStyle w:val="cf01"/>
                <w:rFonts w:asciiTheme="minorHAnsi" w:hAnsiTheme="minorHAnsi" w:cstheme="minorHAnsi"/>
                <w:noProof/>
                <w:sz w:val="22"/>
                <w:szCs w:val="22"/>
                <w:lang w:val="sk-SK"/>
              </w:rPr>
            </w:pPr>
          </w:p>
          <w:p w14:paraId="3F431252" w14:textId="77777777" w:rsidR="00B30E96" w:rsidRPr="00542528" w:rsidRDefault="00B30E96" w:rsidP="00281B90">
            <w:pPr>
              <w:widowControl/>
              <w:autoSpaceDE/>
              <w:autoSpaceDN/>
              <w:ind w:left="37"/>
              <w:jc w:val="both"/>
              <w:rPr>
                <w:rStyle w:val="cf01"/>
                <w:rFonts w:asciiTheme="minorHAnsi" w:hAnsiTheme="minorHAnsi" w:cstheme="minorHAnsi"/>
                <w:noProof/>
                <w:sz w:val="22"/>
                <w:szCs w:val="22"/>
                <w:lang w:val="sk-SK"/>
              </w:rPr>
            </w:pPr>
            <w:r w:rsidRPr="00542528">
              <w:rPr>
                <w:rFonts w:asciiTheme="minorHAnsi" w:hAnsiTheme="minorHAnsi" w:cstheme="minorHAnsi"/>
                <w:noProof/>
                <w:lang w:val="sk-SK"/>
              </w:rPr>
              <w:t>Zavedenie systému osobného rozpočtu prijímateľa sociálnej služby do legislatívy je jedným z čiastkových cieľov  pripravovanej reformy finacovania sociálnych služieb realizovanej z Plánu obnovy a odolnosti SR. Cieľom je zefektívniť a sprehľadniť systém financovania dlhodobej starostlivosti. Jednou zo zložiek osobného rozpočtu bude aj novozavedená štátna dávka - príspevok na strarostlivosť, pričom finančné prostriedky budú určené  priamo pre osobu s potrebou starostlivosti</w:t>
            </w:r>
            <w:r w:rsidR="00C8534F" w:rsidRPr="00542528">
              <w:rPr>
                <w:rFonts w:asciiTheme="minorHAnsi" w:hAnsiTheme="minorHAnsi" w:cstheme="minorHAnsi"/>
                <w:noProof/>
                <w:lang w:val="sk-SK"/>
              </w:rPr>
              <w:t>.</w:t>
            </w:r>
          </w:p>
          <w:p w14:paraId="0B229CD9" w14:textId="77777777" w:rsidR="00281B90" w:rsidRPr="00542528" w:rsidRDefault="00281B90" w:rsidP="006D0232">
            <w:pPr>
              <w:widowControl/>
              <w:autoSpaceDE/>
              <w:autoSpaceDN/>
              <w:ind w:left="349" w:hanging="425"/>
              <w:jc w:val="both"/>
              <w:rPr>
                <w:rFonts w:asciiTheme="minorHAnsi" w:hAnsiTheme="minorHAnsi" w:cstheme="minorHAnsi"/>
                <w:color w:val="548DD4" w:themeColor="text2" w:themeTint="99"/>
                <w:sz w:val="20"/>
                <w:szCs w:val="20"/>
                <w:lang w:val="sk-SK"/>
              </w:rPr>
            </w:pPr>
          </w:p>
        </w:tc>
      </w:tr>
      <w:tr w:rsidR="00B8332B" w:rsidRPr="00542528" w14:paraId="6A6D3A53" w14:textId="77777777" w:rsidTr="00B312F7">
        <w:tc>
          <w:tcPr>
            <w:tcW w:w="5000" w:type="pct"/>
            <w:shd w:val="clear" w:color="auto" w:fill="F2F2F2" w:themeFill="background1" w:themeFillShade="F2"/>
          </w:tcPr>
          <w:p w14:paraId="60C115C6" w14:textId="77777777" w:rsidR="00B8332B" w:rsidRPr="00542528" w:rsidRDefault="00A70221" w:rsidP="003A5666">
            <w:pPr>
              <w:tabs>
                <w:tab w:val="left" w:pos="709"/>
              </w:tabs>
              <w:contextualSpacing/>
              <w:rPr>
                <w:rFonts w:ascii="Calibri" w:hAnsi="Calibri" w:cs="Arial"/>
                <w:b/>
                <w:color w:val="0063A2"/>
                <w:lang w:val="sk-SK"/>
              </w:rPr>
            </w:pPr>
            <w:r w:rsidRPr="00542528">
              <w:rPr>
                <w:rFonts w:ascii="Calibri" w:hAnsi="Calibri" w:cs="Arial"/>
                <w:b/>
                <w:lang w:val="sk-SK"/>
              </w:rPr>
              <w:lastRenderedPageBreak/>
              <w:t>Spôsob realizácie aktivít projektu</w:t>
            </w:r>
          </w:p>
        </w:tc>
      </w:tr>
      <w:tr w:rsidR="00B8332B" w:rsidRPr="00542528" w14:paraId="62EF3B3E" w14:textId="77777777">
        <w:tc>
          <w:tcPr>
            <w:tcW w:w="5000" w:type="pct"/>
            <w:shd w:val="clear" w:color="auto" w:fill="auto"/>
          </w:tcPr>
          <w:p w14:paraId="7B63637B" w14:textId="77777777" w:rsidR="00542528" w:rsidRPr="00473299" w:rsidRDefault="00542528" w:rsidP="00281B90">
            <w:pPr>
              <w:jc w:val="both"/>
              <w:rPr>
                <w:rFonts w:asciiTheme="minorHAnsi" w:hAnsiTheme="minorHAnsi" w:cstheme="minorHAnsi"/>
                <w:color w:val="548DD4" w:themeColor="text2" w:themeTint="99"/>
                <w:sz w:val="20"/>
                <w:szCs w:val="20"/>
                <w:lang w:val="sk-SK"/>
              </w:rPr>
            </w:pPr>
          </w:p>
          <w:p w14:paraId="2EEC6404" w14:textId="77777777" w:rsidR="00281B90" w:rsidRPr="00473299" w:rsidRDefault="00281B90" w:rsidP="00281B90">
            <w:pPr>
              <w:jc w:val="both"/>
              <w:rPr>
                <w:rFonts w:asciiTheme="minorHAnsi" w:hAnsiTheme="minorHAnsi" w:cstheme="minorHAnsi"/>
                <w:b/>
                <w:noProof/>
                <w:u w:val="single"/>
                <w:lang w:val="sk-SK"/>
              </w:rPr>
            </w:pPr>
            <w:r w:rsidRPr="00473299">
              <w:rPr>
                <w:rFonts w:asciiTheme="minorHAnsi" w:hAnsiTheme="minorHAnsi" w:cstheme="minorHAnsi"/>
                <w:b/>
                <w:noProof/>
                <w:u w:val="single"/>
                <w:lang w:val="sk-SK"/>
              </w:rPr>
              <w:t>Hlavná aktivita: Poskytovanie príspevku na opatrovateľskú službu ako súčasť systémovej zmeny</w:t>
            </w:r>
          </w:p>
          <w:p w14:paraId="3DC5AA85" w14:textId="77777777" w:rsidR="00BB78CB" w:rsidRPr="00473299" w:rsidRDefault="00BB78CB" w:rsidP="00281B90">
            <w:pPr>
              <w:jc w:val="both"/>
              <w:rPr>
                <w:rFonts w:asciiTheme="minorHAnsi" w:hAnsiTheme="minorHAnsi" w:cstheme="minorHAnsi"/>
                <w:noProof/>
                <w:lang w:val="sk-SK"/>
              </w:rPr>
            </w:pPr>
          </w:p>
          <w:p w14:paraId="632B8B94" w14:textId="5B69870C" w:rsidR="00281B90" w:rsidRPr="00473299" w:rsidRDefault="00281B90" w:rsidP="00281B90">
            <w:pPr>
              <w:jc w:val="both"/>
              <w:rPr>
                <w:rFonts w:asciiTheme="minorHAnsi" w:hAnsiTheme="minorHAnsi" w:cstheme="minorHAnsi"/>
                <w:b/>
                <w:noProof/>
                <w:lang w:val="sk-SK"/>
              </w:rPr>
            </w:pPr>
            <w:r w:rsidRPr="00473299">
              <w:rPr>
                <w:rFonts w:asciiTheme="minorHAnsi" w:hAnsiTheme="minorHAnsi" w:cstheme="minorHAnsi"/>
                <w:b/>
                <w:noProof/>
                <w:lang w:val="sk-SK"/>
              </w:rPr>
              <w:t xml:space="preserve">Celková </w:t>
            </w:r>
            <w:r w:rsidR="00BB78CB" w:rsidRPr="00473299">
              <w:rPr>
                <w:rFonts w:asciiTheme="minorHAnsi" w:hAnsiTheme="minorHAnsi" w:cstheme="minorHAnsi"/>
                <w:b/>
                <w:noProof/>
                <w:lang w:val="sk-SK"/>
              </w:rPr>
              <w:t xml:space="preserve">predpokladaná </w:t>
            </w:r>
            <w:r w:rsidRPr="00473299">
              <w:rPr>
                <w:rFonts w:asciiTheme="minorHAnsi" w:hAnsiTheme="minorHAnsi" w:cstheme="minorHAnsi"/>
                <w:b/>
                <w:noProof/>
                <w:lang w:val="sk-SK"/>
              </w:rPr>
              <w:t xml:space="preserve">dĺžka reralizácie hlavných a podporných aktivít projektu (v mesiacoch): </w:t>
            </w:r>
            <w:r w:rsidR="008529F1" w:rsidRPr="00473299">
              <w:rPr>
                <w:rFonts w:asciiTheme="minorHAnsi" w:hAnsiTheme="minorHAnsi" w:cstheme="minorHAnsi"/>
                <w:b/>
                <w:noProof/>
                <w:lang w:val="sk-SK"/>
              </w:rPr>
              <w:t>3Q/2023</w:t>
            </w:r>
            <w:r w:rsidR="00BB78CB" w:rsidRPr="00473299">
              <w:rPr>
                <w:rFonts w:asciiTheme="minorHAnsi" w:eastAsia="Times New Roman" w:hAnsiTheme="minorHAnsi" w:cstheme="minorHAnsi"/>
                <w:noProof/>
                <w:lang w:val="sk-SK" w:eastAsia="sk-SK"/>
              </w:rPr>
              <w:t xml:space="preserve">– 4Q/2025 </w:t>
            </w:r>
            <w:r w:rsidR="00BB78CB" w:rsidRPr="00473299">
              <w:rPr>
                <w:rFonts w:asciiTheme="minorHAnsi" w:hAnsiTheme="minorHAnsi" w:cstheme="minorHAnsi"/>
                <w:noProof/>
                <w:lang w:val="sk-SK"/>
              </w:rPr>
              <w:t xml:space="preserve"> (</w:t>
            </w:r>
            <w:r w:rsidR="008529F1" w:rsidRPr="00473299">
              <w:rPr>
                <w:rFonts w:asciiTheme="minorHAnsi" w:hAnsiTheme="minorHAnsi" w:cstheme="minorHAnsi"/>
                <w:noProof/>
                <w:lang w:val="sk-SK"/>
              </w:rPr>
              <w:t>30 mesiacov</w:t>
            </w:r>
            <w:r w:rsidR="00BB78CB" w:rsidRPr="00473299">
              <w:rPr>
                <w:rFonts w:asciiTheme="minorHAnsi" w:hAnsiTheme="minorHAnsi" w:cstheme="minorHAnsi"/>
                <w:noProof/>
                <w:lang w:val="sk-SK"/>
              </w:rPr>
              <w:t>)</w:t>
            </w:r>
          </w:p>
          <w:p w14:paraId="18968FC0" w14:textId="77777777" w:rsidR="00281B90" w:rsidRPr="00473299" w:rsidRDefault="00281B90" w:rsidP="00281B90">
            <w:pPr>
              <w:jc w:val="both"/>
              <w:rPr>
                <w:rFonts w:asciiTheme="minorHAnsi" w:hAnsiTheme="minorHAnsi" w:cstheme="minorHAnsi"/>
                <w:b/>
                <w:noProof/>
                <w:lang w:val="sk-SK"/>
              </w:rPr>
            </w:pPr>
          </w:p>
          <w:p w14:paraId="63156A33" w14:textId="77777777" w:rsidR="00281B90" w:rsidRPr="00473299" w:rsidRDefault="00281B90" w:rsidP="00281B90">
            <w:pPr>
              <w:jc w:val="both"/>
              <w:rPr>
                <w:rFonts w:asciiTheme="minorHAnsi" w:hAnsiTheme="minorHAnsi" w:cstheme="minorHAnsi"/>
                <w:noProof/>
                <w:lang w:val="sk-SK"/>
              </w:rPr>
            </w:pPr>
            <w:r w:rsidRPr="00473299">
              <w:rPr>
                <w:rFonts w:asciiTheme="minorHAnsi" w:hAnsiTheme="minorHAnsi" w:cstheme="minorHAnsi"/>
                <w:b/>
                <w:noProof/>
                <w:lang w:val="sk-SK"/>
              </w:rPr>
              <w:lastRenderedPageBreak/>
              <w:t xml:space="preserve">Oprávnené územie: </w:t>
            </w:r>
            <w:r w:rsidRPr="00473299">
              <w:rPr>
                <w:rFonts w:asciiTheme="minorHAnsi" w:hAnsiTheme="minorHAnsi" w:cstheme="minorHAnsi"/>
                <w:noProof/>
                <w:lang w:val="sk-SK"/>
              </w:rPr>
              <w:t xml:space="preserve">VRR / MRR. Podaktivity sú zamerané na pilotné overenie vyplácania príspevku na starostlivosť, pre účely projektu len na opatrovateľskú službu, v rámci celého územia Slovenska, podpora bude teda využívaná pre rozvinutejšie regióny aj pre menej rozvinuté regióny.  </w:t>
            </w:r>
          </w:p>
          <w:p w14:paraId="4798223C" w14:textId="77777777" w:rsidR="00281B90" w:rsidRPr="00473299" w:rsidRDefault="00281B90" w:rsidP="00281B90">
            <w:pPr>
              <w:jc w:val="both"/>
              <w:rPr>
                <w:rFonts w:asciiTheme="minorHAnsi" w:hAnsiTheme="minorHAnsi" w:cstheme="minorHAnsi"/>
                <w:b/>
                <w:noProof/>
                <w:lang w:val="sk-SK"/>
              </w:rPr>
            </w:pPr>
          </w:p>
          <w:p w14:paraId="32662D5E" w14:textId="77777777" w:rsidR="00281B90" w:rsidRPr="00473299" w:rsidRDefault="00281B90" w:rsidP="00281B90">
            <w:pPr>
              <w:jc w:val="both"/>
              <w:rPr>
                <w:rFonts w:asciiTheme="minorHAnsi" w:hAnsiTheme="minorHAnsi" w:cstheme="minorHAnsi"/>
                <w:noProof/>
                <w:lang w:val="sk-SK"/>
              </w:rPr>
            </w:pPr>
            <w:r w:rsidRPr="00473299">
              <w:rPr>
                <w:rFonts w:asciiTheme="minorHAnsi" w:hAnsiTheme="minorHAnsi" w:cstheme="minorHAnsi"/>
                <w:b/>
                <w:noProof/>
                <w:lang w:val="sk-SK"/>
              </w:rPr>
              <w:t xml:space="preserve">Cieľ: </w:t>
            </w:r>
            <w:r w:rsidRPr="00473299">
              <w:rPr>
                <w:rFonts w:asciiTheme="minorHAnsi" w:hAnsiTheme="minorHAnsi" w:cstheme="minorHAnsi"/>
                <w:noProof/>
                <w:lang w:val="sk-SK"/>
              </w:rPr>
              <w:t>Overiť mechanizmus poskytovania nového príspevku p</w:t>
            </w:r>
            <w:proofErr w:type="spellStart"/>
            <w:r w:rsidRPr="00473299">
              <w:rPr>
                <w:rFonts w:asciiTheme="minorHAnsi" w:hAnsiTheme="minorHAnsi" w:cstheme="minorHAnsi"/>
                <w:lang w:val="sk-SK"/>
              </w:rPr>
              <w:t>rijímateľovi</w:t>
            </w:r>
            <w:proofErr w:type="spellEnd"/>
            <w:r w:rsidRPr="00473299">
              <w:rPr>
                <w:rFonts w:asciiTheme="minorHAnsi" w:hAnsiTheme="minorHAnsi" w:cstheme="minorHAnsi"/>
                <w:lang w:val="sk-SK"/>
              </w:rPr>
              <w:t xml:space="preserve"> sociálnej služby</w:t>
            </w:r>
            <w:r w:rsidRPr="00473299">
              <w:rPr>
                <w:rFonts w:asciiTheme="minorHAnsi" w:hAnsiTheme="minorHAnsi" w:cstheme="minorHAnsi"/>
                <w:noProof/>
                <w:lang w:val="sk-SK"/>
              </w:rPr>
              <w:t>. Zámerom je prostredníctvom realizácie aktivít NP prispieť k lepšiemu nastaveniu a úspešnému prechodu na nový spôsob financovania dlhodobej starostlivosti, ktorý vyplýva zo strategických dokumentov SR vrátane Plánu obnovy a odolnosti.</w:t>
            </w:r>
          </w:p>
          <w:p w14:paraId="14E73343" w14:textId="77777777" w:rsidR="00281B90" w:rsidRPr="00473299" w:rsidRDefault="00281B90" w:rsidP="00281B90">
            <w:pPr>
              <w:jc w:val="both"/>
              <w:rPr>
                <w:rFonts w:asciiTheme="minorHAnsi" w:hAnsiTheme="minorHAnsi" w:cstheme="minorHAnsi"/>
                <w:noProof/>
                <w:lang w:val="sk-SK"/>
              </w:rPr>
            </w:pPr>
          </w:p>
          <w:p w14:paraId="04A64917" w14:textId="77777777" w:rsidR="00281B90" w:rsidRPr="00473299" w:rsidRDefault="00281B90" w:rsidP="00281B90">
            <w:pPr>
              <w:jc w:val="both"/>
              <w:rPr>
                <w:rFonts w:asciiTheme="minorHAnsi" w:hAnsiTheme="minorHAnsi" w:cstheme="minorHAnsi"/>
                <w:b/>
                <w:noProof/>
                <w:lang w:val="sk-SK"/>
              </w:rPr>
            </w:pPr>
            <w:r w:rsidRPr="00473299">
              <w:rPr>
                <w:rFonts w:asciiTheme="minorHAnsi" w:hAnsiTheme="minorHAnsi" w:cstheme="minorHAnsi"/>
                <w:b/>
                <w:noProof/>
                <w:lang w:val="sk-SK"/>
              </w:rPr>
              <w:t>Špecifické ciele:</w:t>
            </w:r>
          </w:p>
          <w:p w14:paraId="7A4EB039" w14:textId="77777777" w:rsidR="00281B90" w:rsidRPr="00473299" w:rsidRDefault="00281B90" w:rsidP="00281B90">
            <w:pPr>
              <w:jc w:val="both"/>
              <w:rPr>
                <w:rFonts w:asciiTheme="minorHAnsi" w:hAnsiTheme="minorHAnsi" w:cstheme="minorHAnsi"/>
                <w:b/>
                <w:noProof/>
                <w:lang w:val="sk-SK"/>
              </w:rPr>
            </w:pPr>
            <w:r w:rsidRPr="00473299">
              <w:rPr>
                <w:rFonts w:asciiTheme="minorHAnsi" w:hAnsiTheme="minorHAnsi" w:cstheme="minorHAnsi"/>
                <w:b/>
                <w:noProof/>
                <w:lang w:val="sk-SK"/>
              </w:rPr>
              <w:t xml:space="preserve">- </w:t>
            </w:r>
            <w:r w:rsidRPr="00473299">
              <w:rPr>
                <w:rFonts w:asciiTheme="minorHAnsi" w:hAnsiTheme="minorHAnsi" w:cstheme="minorHAnsi"/>
                <w:noProof/>
                <w:lang w:val="sk-SK"/>
              </w:rPr>
              <w:t>podporenie a zabezpečenie dodatočných personálnych kapacít v dhodobej starostlivosti o osoby odkázané na pomoc inej osoby</w:t>
            </w:r>
          </w:p>
          <w:p w14:paraId="37CB75BD" w14:textId="77777777" w:rsidR="00281B90" w:rsidRPr="00473299" w:rsidRDefault="00281B90" w:rsidP="00281B90">
            <w:pPr>
              <w:jc w:val="both"/>
              <w:rPr>
                <w:rFonts w:asciiTheme="minorHAnsi" w:hAnsiTheme="minorHAnsi" w:cstheme="minorHAnsi"/>
                <w:noProof/>
                <w:lang w:val="sk-SK"/>
              </w:rPr>
            </w:pPr>
            <w:r w:rsidRPr="00473299">
              <w:rPr>
                <w:rFonts w:asciiTheme="minorHAnsi" w:hAnsiTheme="minorHAnsi" w:cstheme="minorHAnsi"/>
                <w:b/>
                <w:noProof/>
                <w:lang w:val="sk-SK"/>
              </w:rPr>
              <w:t xml:space="preserve">- </w:t>
            </w:r>
            <w:r w:rsidRPr="00473299">
              <w:rPr>
                <w:rFonts w:asciiTheme="minorHAnsi" w:hAnsiTheme="minorHAnsi" w:cstheme="minorHAnsi"/>
                <w:noProof/>
                <w:lang w:val="sk-SK"/>
              </w:rPr>
              <w:t>zabezpečenie lepšej dostupnosti OS za účelom predchádzania umiestňovania odkázaných osôb do pobytových zariadení</w:t>
            </w:r>
          </w:p>
          <w:p w14:paraId="1370B765" w14:textId="77777777" w:rsidR="00281B90" w:rsidRPr="00473299" w:rsidRDefault="00281B90" w:rsidP="00281B90">
            <w:pPr>
              <w:jc w:val="both"/>
              <w:rPr>
                <w:rFonts w:asciiTheme="minorHAnsi" w:hAnsiTheme="minorHAnsi" w:cstheme="minorHAnsi"/>
                <w:noProof/>
                <w:lang w:val="sk-SK"/>
              </w:rPr>
            </w:pPr>
            <w:r w:rsidRPr="00473299">
              <w:rPr>
                <w:rFonts w:asciiTheme="minorHAnsi" w:hAnsiTheme="minorHAnsi" w:cstheme="minorHAnsi"/>
                <w:noProof/>
                <w:lang w:val="sk-SK"/>
              </w:rPr>
              <w:t>- podpora sociálneho začlenenia zraniteľných osôb v ich prirodzenom domácom prostredí prostredníctvom dostupnejšej terénnej sociálnej služby</w:t>
            </w:r>
          </w:p>
          <w:p w14:paraId="66384819" w14:textId="77777777" w:rsidR="00281B90" w:rsidRPr="00473299" w:rsidRDefault="00281B90" w:rsidP="00281B90">
            <w:pPr>
              <w:jc w:val="both"/>
              <w:rPr>
                <w:rFonts w:asciiTheme="minorHAnsi" w:hAnsiTheme="minorHAnsi" w:cstheme="minorHAnsi"/>
                <w:noProof/>
                <w:lang w:val="sk-SK"/>
              </w:rPr>
            </w:pPr>
            <w:r w:rsidRPr="00473299">
              <w:rPr>
                <w:rFonts w:asciiTheme="minorHAnsi" w:hAnsiTheme="minorHAnsi" w:cstheme="minorHAnsi"/>
                <w:noProof/>
                <w:lang w:val="sk-SK"/>
              </w:rPr>
              <w:t>- zníženie dopytu po inštitucionálnej starostlivosti</w:t>
            </w:r>
          </w:p>
          <w:p w14:paraId="1832DFF2" w14:textId="77777777" w:rsidR="00281B90" w:rsidRPr="00473299" w:rsidRDefault="00281B90" w:rsidP="00281B90">
            <w:pPr>
              <w:jc w:val="both"/>
              <w:rPr>
                <w:rFonts w:asciiTheme="minorHAnsi" w:hAnsiTheme="minorHAnsi" w:cstheme="minorHAnsi"/>
                <w:noProof/>
                <w:lang w:val="sk-SK"/>
              </w:rPr>
            </w:pPr>
          </w:p>
          <w:p w14:paraId="72C5F9DD" w14:textId="77777777" w:rsidR="00281B90" w:rsidRPr="00473299" w:rsidRDefault="00281B90" w:rsidP="00281B90">
            <w:pPr>
              <w:jc w:val="both"/>
              <w:rPr>
                <w:rFonts w:asciiTheme="minorHAnsi" w:hAnsiTheme="minorHAnsi" w:cstheme="minorHAnsi"/>
                <w:b/>
                <w:noProof/>
                <w:lang w:val="sk-SK"/>
              </w:rPr>
            </w:pPr>
            <w:r w:rsidRPr="00473299">
              <w:rPr>
                <w:rFonts w:asciiTheme="minorHAnsi" w:hAnsiTheme="minorHAnsi" w:cstheme="minorHAnsi"/>
                <w:b/>
                <w:noProof/>
                <w:lang w:val="sk-SK"/>
              </w:rPr>
              <w:t>Cieľová skupina v zmysle P SK:</w:t>
            </w:r>
          </w:p>
          <w:p w14:paraId="300F80E8" w14:textId="77777777" w:rsidR="00281B90" w:rsidRPr="00473299" w:rsidRDefault="00281B90" w:rsidP="00281B90">
            <w:pPr>
              <w:jc w:val="both"/>
              <w:rPr>
                <w:rFonts w:asciiTheme="minorHAnsi" w:hAnsiTheme="minorHAnsi" w:cstheme="minorHAnsi"/>
                <w:noProof/>
                <w:lang w:val="sk-SK"/>
              </w:rPr>
            </w:pPr>
            <w:r w:rsidRPr="00473299">
              <w:rPr>
                <w:rFonts w:asciiTheme="minorHAnsi" w:hAnsiTheme="minorHAnsi" w:cstheme="minorHAnsi"/>
                <w:noProof/>
                <w:lang w:val="sk-SK"/>
              </w:rPr>
              <w:t xml:space="preserve">Osoby odkázané na pomoc inej osoby - v zmysle zákona č. 448/2008 Z.z. o sociálnych službách a o zmene a doplnení zákona č. 455/1991 Zb. o živnostenskom podnikaní (živnostenský zákon) v znení neskorších predpisov (ďalej len zákon o sociálnych službách). </w:t>
            </w:r>
          </w:p>
          <w:p w14:paraId="5DD1143A" w14:textId="77777777" w:rsidR="00281B90" w:rsidRPr="00473299" w:rsidRDefault="00281B90" w:rsidP="00281B90">
            <w:pPr>
              <w:jc w:val="both"/>
              <w:rPr>
                <w:rFonts w:asciiTheme="minorHAnsi" w:hAnsiTheme="minorHAnsi" w:cstheme="minorHAnsi"/>
                <w:noProof/>
                <w:lang w:val="sk-SK"/>
              </w:rPr>
            </w:pPr>
          </w:p>
          <w:p w14:paraId="3901EE01" w14:textId="06DDDD2E" w:rsidR="00281B90" w:rsidRPr="00473299" w:rsidRDefault="00281B90" w:rsidP="00281B90">
            <w:pPr>
              <w:widowControl/>
              <w:autoSpaceDE/>
              <w:autoSpaceDN/>
              <w:jc w:val="both"/>
              <w:rPr>
                <w:rFonts w:asciiTheme="minorHAnsi" w:eastAsia="Times New Roman" w:hAnsiTheme="minorHAnsi" w:cstheme="minorHAnsi"/>
                <w:b/>
                <w:noProof/>
                <w:lang w:val="sk-SK" w:eastAsia="sk-SK"/>
              </w:rPr>
            </w:pPr>
            <w:r w:rsidRPr="00473299">
              <w:rPr>
                <w:rFonts w:asciiTheme="minorHAnsi" w:eastAsia="Times New Roman" w:hAnsiTheme="minorHAnsi" w:cstheme="minorHAnsi"/>
                <w:b/>
                <w:noProof/>
                <w:lang w:val="sk-SK" w:eastAsia="sk-SK"/>
              </w:rPr>
              <w:t>NP bude realizovaný v</w:t>
            </w:r>
            <w:r w:rsidR="006515CC" w:rsidRPr="00473299">
              <w:rPr>
                <w:rFonts w:asciiTheme="minorHAnsi" w:eastAsia="Times New Roman" w:hAnsiTheme="minorHAnsi" w:cstheme="minorHAnsi"/>
                <w:b/>
                <w:noProof/>
                <w:lang w:val="sk-SK" w:eastAsia="sk-SK"/>
              </w:rPr>
              <w:t xml:space="preserve">  </w:t>
            </w:r>
            <w:r w:rsidR="00597782">
              <w:rPr>
                <w:rFonts w:asciiTheme="minorHAnsi" w:eastAsia="Times New Roman" w:hAnsiTheme="minorHAnsi" w:cstheme="minorHAnsi"/>
                <w:b/>
                <w:noProof/>
                <w:lang w:val="sk-SK" w:eastAsia="sk-SK"/>
              </w:rPr>
              <w:t xml:space="preserve">troch </w:t>
            </w:r>
            <w:r w:rsidRPr="00473299">
              <w:rPr>
                <w:rFonts w:asciiTheme="minorHAnsi" w:eastAsia="Times New Roman" w:hAnsiTheme="minorHAnsi" w:cstheme="minorHAnsi"/>
                <w:b/>
                <w:noProof/>
                <w:lang w:val="sk-SK" w:eastAsia="sk-SK"/>
              </w:rPr>
              <w:t>podaktivitách:</w:t>
            </w:r>
          </w:p>
          <w:p w14:paraId="1A147CA6" w14:textId="77777777" w:rsidR="00F914FF" w:rsidRPr="00473299" w:rsidRDefault="00D81547" w:rsidP="00D81547">
            <w:pPr>
              <w:pStyle w:val="Odsekzoznamu"/>
              <w:widowControl/>
              <w:numPr>
                <w:ilvl w:val="0"/>
                <w:numId w:val="26"/>
              </w:numPr>
              <w:autoSpaceDE/>
              <w:autoSpaceDN/>
              <w:spacing w:before="0"/>
              <w:jc w:val="both"/>
              <w:rPr>
                <w:rFonts w:asciiTheme="minorHAnsi" w:hAnsiTheme="minorHAnsi" w:cstheme="minorHAnsi"/>
                <w:noProof/>
                <w:lang w:val="sk-SK" w:eastAsia="sk-SK"/>
              </w:rPr>
            </w:pPr>
            <w:r w:rsidRPr="00473299">
              <w:rPr>
                <w:rFonts w:asciiTheme="minorHAnsi" w:hAnsiTheme="minorHAnsi" w:cstheme="minorHAnsi"/>
                <w:noProof/>
                <w:lang w:val="sk-SK" w:eastAsia="sk-SK"/>
              </w:rPr>
              <w:t>Zabezpečenie synergie so systémovými zmenami v oblasti financovania dlhodobej starostlivosti a metodická podpora</w:t>
            </w:r>
          </w:p>
          <w:p w14:paraId="3D2091DF" w14:textId="77777777" w:rsidR="00597782" w:rsidRDefault="00F914FF" w:rsidP="00F914FF">
            <w:pPr>
              <w:pStyle w:val="Odsekzoznamu"/>
              <w:widowControl/>
              <w:numPr>
                <w:ilvl w:val="0"/>
                <w:numId w:val="26"/>
              </w:numPr>
              <w:autoSpaceDE/>
              <w:autoSpaceDN/>
              <w:spacing w:before="0"/>
              <w:jc w:val="both"/>
              <w:rPr>
                <w:rFonts w:asciiTheme="minorHAnsi" w:hAnsiTheme="minorHAnsi" w:cstheme="minorHAnsi"/>
                <w:noProof/>
                <w:lang w:val="sk-SK" w:eastAsia="sk-SK"/>
              </w:rPr>
            </w:pPr>
            <w:r w:rsidRPr="00473299">
              <w:rPr>
                <w:rFonts w:asciiTheme="minorHAnsi" w:hAnsiTheme="minorHAnsi" w:cstheme="minorHAnsi"/>
                <w:noProof/>
                <w:lang w:val="sk-SK" w:eastAsia="sk-SK"/>
              </w:rPr>
              <w:t>Poskytovanie príspevku za poskytnuté hodiny opatrovateľskej služby</w:t>
            </w:r>
          </w:p>
          <w:p w14:paraId="1EFEAF71" w14:textId="74FE2F4D" w:rsidR="00F914FF" w:rsidRPr="001437C4" w:rsidRDefault="00F914FF" w:rsidP="00F914FF">
            <w:pPr>
              <w:pStyle w:val="Odsekzoznamu"/>
              <w:widowControl/>
              <w:numPr>
                <w:ilvl w:val="0"/>
                <w:numId w:val="26"/>
              </w:numPr>
              <w:autoSpaceDE/>
              <w:autoSpaceDN/>
              <w:spacing w:before="0"/>
              <w:jc w:val="both"/>
              <w:rPr>
                <w:rFonts w:asciiTheme="minorHAnsi" w:hAnsiTheme="minorHAnsi" w:cstheme="minorHAnsi"/>
                <w:noProof/>
                <w:lang w:val="sk-SK" w:eastAsia="sk-SK"/>
              </w:rPr>
            </w:pPr>
            <w:r w:rsidRPr="001437C4">
              <w:rPr>
                <w:rFonts w:asciiTheme="minorHAnsi" w:hAnsiTheme="minorHAnsi" w:cstheme="minorHAnsi"/>
                <w:noProof/>
                <w:lang w:val="sk-SK" w:eastAsia="sk-SK"/>
              </w:rPr>
              <w:t xml:space="preserve"> </w:t>
            </w:r>
            <w:proofErr w:type="spellStart"/>
            <w:r w:rsidR="00597782" w:rsidRPr="001437C4">
              <w:rPr>
                <w:rFonts w:asciiTheme="minorHAnsi" w:hAnsiTheme="minorHAnsi" w:cstheme="minorHAnsi"/>
              </w:rPr>
              <w:t>Zachovanie</w:t>
            </w:r>
            <w:proofErr w:type="spellEnd"/>
            <w:r w:rsidR="00597782" w:rsidRPr="001437C4">
              <w:rPr>
                <w:rFonts w:asciiTheme="minorHAnsi" w:hAnsiTheme="minorHAnsi" w:cstheme="minorHAnsi"/>
              </w:rPr>
              <w:t xml:space="preserve"> </w:t>
            </w:r>
            <w:proofErr w:type="spellStart"/>
            <w:r w:rsidR="00597782" w:rsidRPr="001437C4">
              <w:rPr>
                <w:rFonts w:asciiTheme="minorHAnsi" w:hAnsiTheme="minorHAnsi" w:cstheme="minorHAnsi"/>
              </w:rPr>
              <w:t>podpory</w:t>
            </w:r>
            <w:proofErr w:type="spellEnd"/>
            <w:r w:rsidR="00597782" w:rsidRPr="001437C4">
              <w:rPr>
                <w:rFonts w:asciiTheme="minorHAnsi" w:hAnsiTheme="minorHAnsi" w:cstheme="minorHAnsi"/>
              </w:rPr>
              <w:t xml:space="preserve"> </w:t>
            </w:r>
            <w:proofErr w:type="spellStart"/>
            <w:r w:rsidR="00597782" w:rsidRPr="001437C4">
              <w:rPr>
                <w:rFonts w:asciiTheme="minorHAnsi" w:hAnsiTheme="minorHAnsi" w:cstheme="minorHAnsi"/>
              </w:rPr>
              <w:t>výkonu</w:t>
            </w:r>
            <w:proofErr w:type="spellEnd"/>
            <w:r w:rsidR="00597782" w:rsidRPr="001437C4">
              <w:rPr>
                <w:rFonts w:asciiTheme="minorHAnsi" w:hAnsiTheme="minorHAnsi" w:cstheme="minorHAnsi"/>
              </w:rPr>
              <w:t xml:space="preserve"> </w:t>
            </w:r>
            <w:proofErr w:type="spellStart"/>
            <w:r w:rsidR="00597782" w:rsidRPr="001437C4">
              <w:rPr>
                <w:rFonts w:asciiTheme="minorHAnsi" w:hAnsiTheme="minorHAnsi" w:cstheme="minorHAnsi"/>
              </w:rPr>
              <w:t>opatrovateľskej</w:t>
            </w:r>
            <w:proofErr w:type="spellEnd"/>
            <w:r w:rsidR="00597782" w:rsidRPr="001437C4">
              <w:rPr>
                <w:rFonts w:asciiTheme="minorHAnsi" w:hAnsiTheme="minorHAnsi" w:cstheme="minorHAnsi"/>
              </w:rPr>
              <w:t xml:space="preserve"> </w:t>
            </w:r>
            <w:proofErr w:type="spellStart"/>
            <w:r w:rsidR="00597782" w:rsidRPr="001437C4">
              <w:rPr>
                <w:rFonts w:asciiTheme="minorHAnsi" w:hAnsiTheme="minorHAnsi" w:cstheme="minorHAnsi"/>
              </w:rPr>
              <w:t>služby</w:t>
            </w:r>
            <w:proofErr w:type="spellEnd"/>
          </w:p>
          <w:p w14:paraId="2B9D524D" w14:textId="77777777" w:rsidR="00281B90" w:rsidRPr="00473299" w:rsidRDefault="00281B90" w:rsidP="00281B90">
            <w:pPr>
              <w:widowControl/>
              <w:autoSpaceDE/>
              <w:autoSpaceDN/>
              <w:jc w:val="both"/>
              <w:rPr>
                <w:rFonts w:asciiTheme="minorHAnsi" w:eastAsia="Times New Roman" w:hAnsiTheme="minorHAnsi" w:cstheme="minorHAnsi"/>
                <w:noProof/>
                <w:lang w:val="sk-SK" w:eastAsia="sk-SK"/>
              </w:rPr>
            </w:pPr>
          </w:p>
          <w:p w14:paraId="4D6B1C0E" w14:textId="77777777" w:rsidR="00281B90" w:rsidRPr="00473299" w:rsidRDefault="00281B90" w:rsidP="00281B90">
            <w:pPr>
              <w:jc w:val="both"/>
              <w:rPr>
                <w:rFonts w:asciiTheme="minorHAnsi" w:hAnsiTheme="minorHAnsi" w:cstheme="minorHAnsi"/>
                <w:b/>
                <w:noProof/>
                <w:u w:val="single"/>
                <w:lang w:val="sk-SK"/>
              </w:rPr>
            </w:pPr>
            <w:r w:rsidRPr="00473299">
              <w:rPr>
                <w:rFonts w:asciiTheme="minorHAnsi" w:hAnsiTheme="minorHAnsi" w:cstheme="minorHAnsi"/>
                <w:b/>
                <w:noProof/>
                <w:u w:val="single"/>
                <w:lang w:val="sk-SK"/>
              </w:rPr>
              <w:t xml:space="preserve">Podaktivita </w:t>
            </w:r>
            <w:r w:rsidR="008243F6" w:rsidRPr="00473299">
              <w:rPr>
                <w:rFonts w:asciiTheme="minorHAnsi" w:hAnsiTheme="minorHAnsi" w:cstheme="minorHAnsi"/>
                <w:b/>
                <w:noProof/>
                <w:u w:val="single"/>
                <w:lang w:val="sk-SK"/>
              </w:rPr>
              <w:t>1</w:t>
            </w:r>
            <w:r w:rsidRPr="00473299">
              <w:rPr>
                <w:rFonts w:asciiTheme="minorHAnsi" w:hAnsiTheme="minorHAnsi" w:cstheme="minorHAnsi"/>
                <w:b/>
                <w:noProof/>
                <w:u w:val="single"/>
                <w:lang w:val="sk-SK"/>
              </w:rPr>
              <w:t xml:space="preserve">: </w:t>
            </w:r>
            <w:r w:rsidR="00C0035C" w:rsidRPr="00473299">
              <w:rPr>
                <w:rFonts w:asciiTheme="minorHAnsi" w:hAnsiTheme="minorHAnsi" w:cstheme="minorHAnsi"/>
                <w:b/>
                <w:noProof/>
                <w:u w:val="single"/>
                <w:lang w:val="sk-SK"/>
              </w:rPr>
              <w:t xml:space="preserve">Zabezpečenie synergie so systémovými zmenami v oblasti financovania dlhodobej starostlivosti </w:t>
            </w:r>
            <w:r w:rsidRPr="00473299">
              <w:rPr>
                <w:rFonts w:asciiTheme="minorHAnsi" w:hAnsiTheme="minorHAnsi" w:cstheme="minorHAnsi"/>
                <w:b/>
                <w:noProof/>
                <w:u w:val="single"/>
                <w:lang w:val="sk-SK"/>
              </w:rPr>
              <w:t xml:space="preserve">a </w:t>
            </w:r>
            <w:r w:rsidR="00C0035C" w:rsidRPr="00473299">
              <w:rPr>
                <w:rFonts w:asciiTheme="minorHAnsi" w:hAnsiTheme="minorHAnsi" w:cstheme="minorHAnsi"/>
                <w:b/>
                <w:noProof/>
                <w:u w:val="single"/>
                <w:lang w:val="sk-SK"/>
              </w:rPr>
              <w:t xml:space="preserve">metodická podpora </w:t>
            </w:r>
          </w:p>
          <w:p w14:paraId="212014E3" w14:textId="77777777" w:rsidR="00281B90" w:rsidRPr="00473299" w:rsidRDefault="00281B90" w:rsidP="00281B90">
            <w:pPr>
              <w:jc w:val="both"/>
              <w:rPr>
                <w:rFonts w:asciiTheme="minorHAnsi" w:hAnsiTheme="minorHAnsi" w:cstheme="minorHAnsi"/>
                <w:b/>
                <w:noProof/>
                <w:lang w:val="sk-SK"/>
              </w:rPr>
            </w:pPr>
          </w:p>
          <w:p w14:paraId="66CE0D19" w14:textId="77777777" w:rsidR="004927CB" w:rsidRPr="00473299" w:rsidRDefault="00281B90" w:rsidP="00281B90">
            <w:pPr>
              <w:widowControl/>
              <w:autoSpaceDE/>
              <w:autoSpaceDN/>
              <w:jc w:val="both"/>
              <w:rPr>
                <w:rFonts w:asciiTheme="minorHAnsi" w:hAnsiTheme="minorHAnsi" w:cstheme="minorHAnsi"/>
                <w:lang w:val="sk-SK"/>
              </w:rPr>
            </w:pPr>
            <w:r w:rsidRPr="00473299">
              <w:rPr>
                <w:rFonts w:asciiTheme="minorHAnsi" w:eastAsia="Times New Roman" w:hAnsiTheme="minorHAnsi" w:cstheme="minorHAnsi"/>
                <w:noProof/>
                <w:lang w:val="sk-SK" w:eastAsia="sk-SK"/>
              </w:rPr>
              <w:t xml:space="preserve">Realizáciou podaktivity </w:t>
            </w:r>
            <w:r w:rsidR="00CD4616" w:rsidRPr="00473299">
              <w:rPr>
                <w:rFonts w:asciiTheme="minorHAnsi" w:eastAsia="Times New Roman" w:hAnsiTheme="minorHAnsi" w:cstheme="minorHAnsi"/>
                <w:noProof/>
                <w:lang w:val="sk-SK" w:eastAsia="sk-SK"/>
              </w:rPr>
              <w:t>1</w:t>
            </w:r>
            <w:r w:rsidRPr="00473299">
              <w:rPr>
                <w:rFonts w:asciiTheme="minorHAnsi" w:eastAsia="Times New Roman" w:hAnsiTheme="minorHAnsi" w:cstheme="minorHAnsi"/>
                <w:noProof/>
                <w:lang w:val="sk-SK" w:eastAsia="sk-SK"/>
              </w:rPr>
              <w:t xml:space="preserve"> </w:t>
            </w:r>
            <w:r w:rsidR="00E14C3A" w:rsidRPr="00473299">
              <w:rPr>
                <w:rFonts w:asciiTheme="minorHAnsi" w:eastAsia="Times New Roman" w:hAnsiTheme="minorHAnsi" w:cstheme="minorHAnsi"/>
                <w:noProof/>
                <w:lang w:val="sk-SK" w:eastAsia="sk-SK"/>
              </w:rPr>
              <w:t xml:space="preserve">sa </w:t>
            </w:r>
            <w:r w:rsidRPr="00473299">
              <w:rPr>
                <w:rFonts w:asciiTheme="minorHAnsi" w:hAnsiTheme="minorHAnsi" w:cstheme="minorHAnsi"/>
                <w:lang w:val="sk-SK"/>
              </w:rPr>
              <w:t>prisp</w:t>
            </w:r>
            <w:r w:rsidR="00E14C3A" w:rsidRPr="00473299">
              <w:rPr>
                <w:rFonts w:asciiTheme="minorHAnsi" w:hAnsiTheme="minorHAnsi" w:cstheme="minorHAnsi"/>
                <w:lang w:val="sk-SK"/>
              </w:rPr>
              <w:t>eje</w:t>
            </w:r>
            <w:r w:rsidRPr="00473299">
              <w:rPr>
                <w:rFonts w:asciiTheme="minorHAnsi" w:hAnsiTheme="minorHAnsi" w:cstheme="minorHAnsi"/>
                <w:lang w:val="sk-SK"/>
              </w:rPr>
              <w:t xml:space="preserve"> k systémovému riešeniu </w:t>
            </w:r>
            <w:r w:rsidRPr="00473299">
              <w:rPr>
                <w:rFonts w:asciiTheme="minorHAnsi" w:hAnsiTheme="minorHAnsi" w:cstheme="minorHAnsi"/>
                <w:noProof/>
                <w:lang w:val="sk-SK"/>
              </w:rPr>
              <w:t xml:space="preserve">v oblasti  financovania sociálnych služieb </w:t>
            </w:r>
            <w:r w:rsidRPr="00473299">
              <w:rPr>
                <w:rFonts w:asciiTheme="minorHAnsi" w:hAnsiTheme="minorHAnsi" w:cstheme="minorHAnsi"/>
                <w:lang w:val="sk-SK"/>
              </w:rPr>
              <w:t>a to</w:t>
            </w:r>
            <w:r w:rsidR="00C0035C" w:rsidRPr="00473299">
              <w:rPr>
                <w:rFonts w:asciiTheme="minorHAnsi" w:hAnsiTheme="minorHAnsi" w:cstheme="minorHAnsi"/>
                <w:lang w:val="sk-SK"/>
              </w:rPr>
              <w:t xml:space="preserve"> </w:t>
            </w:r>
            <w:r w:rsidR="003638C5" w:rsidRPr="00473299">
              <w:rPr>
                <w:rFonts w:asciiTheme="minorHAnsi" w:hAnsiTheme="minorHAnsi" w:cstheme="minorHAnsi"/>
                <w:lang w:val="sk-SK"/>
              </w:rPr>
              <w:t>prostredníctvom</w:t>
            </w:r>
          </w:p>
          <w:p w14:paraId="09D9609C" w14:textId="77777777" w:rsidR="00281B90" w:rsidRPr="00473299" w:rsidRDefault="00C0035C" w:rsidP="00746857">
            <w:pPr>
              <w:pStyle w:val="Odsekzoznamu"/>
              <w:widowControl/>
              <w:numPr>
                <w:ilvl w:val="0"/>
                <w:numId w:val="24"/>
              </w:numPr>
              <w:autoSpaceDE/>
              <w:autoSpaceDN/>
              <w:jc w:val="both"/>
              <w:rPr>
                <w:rFonts w:asciiTheme="minorHAnsi" w:hAnsiTheme="minorHAnsi" w:cstheme="minorHAnsi"/>
                <w:lang w:val="sk-SK"/>
              </w:rPr>
            </w:pPr>
            <w:r w:rsidRPr="00473299">
              <w:rPr>
                <w:rFonts w:asciiTheme="minorHAnsi" w:hAnsiTheme="minorHAnsi" w:cstheme="minorHAnsi"/>
                <w:lang w:val="sk-SK"/>
              </w:rPr>
              <w:t>zabezpečeni</w:t>
            </w:r>
            <w:r w:rsidR="003638C5" w:rsidRPr="00473299">
              <w:rPr>
                <w:rFonts w:asciiTheme="minorHAnsi" w:hAnsiTheme="minorHAnsi" w:cstheme="minorHAnsi"/>
                <w:lang w:val="sk-SK"/>
              </w:rPr>
              <w:t>a</w:t>
            </w:r>
            <w:r w:rsidRPr="00473299">
              <w:rPr>
                <w:rFonts w:asciiTheme="minorHAnsi" w:hAnsiTheme="minorHAnsi" w:cstheme="minorHAnsi"/>
                <w:lang w:val="sk-SK"/>
              </w:rPr>
              <w:t xml:space="preserve"> synergie s aktivitami realizovanými v rámci komp</w:t>
            </w:r>
            <w:r w:rsidR="00EE6678" w:rsidRPr="00473299">
              <w:rPr>
                <w:rFonts w:asciiTheme="minorHAnsi" w:hAnsiTheme="minorHAnsi" w:cstheme="minorHAnsi"/>
                <w:lang w:val="sk-SK"/>
              </w:rPr>
              <w:t>o</w:t>
            </w:r>
            <w:r w:rsidRPr="00473299">
              <w:rPr>
                <w:rFonts w:asciiTheme="minorHAnsi" w:hAnsiTheme="minorHAnsi" w:cstheme="minorHAnsi"/>
                <w:lang w:val="sk-SK"/>
              </w:rPr>
              <w:t xml:space="preserve">nentu 13 Plánu obnovy a odolnosti SR a </w:t>
            </w:r>
            <w:r w:rsidR="00281B90" w:rsidRPr="00473299">
              <w:rPr>
                <w:rFonts w:asciiTheme="minorHAnsi" w:hAnsiTheme="minorHAnsi" w:cstheme="minorHAnsi"/>
                <w:lang w:val="sk-SK"/>
              </w:rPr>
              <w:t>metodickú podporu zapojených aktérov – ÚPSVAR, úrady  PSVR</w:t>
            </w:r>
            <w:r w:rsidR="004927CB" w:rsidRPr="00473299">
              <w:rPr>
                <w:rFonts w:asciiTheme="minorHAnsi" w:hAnsiTheme="minorHAnsi" w:cstheme="minorHAnsi"/>
                <w:lang w:val="sk-SK"/>
              </w:rPr>
              <w:t>,</w:t>
            </w:r>
            <w:r w:rsidR="00EE6678" w:rsidRPr="00473299">
              <w:rPr>
                <w:rFonts w:asciiTheme="minorHAnsi" w:hAnsiTheme="minorHAnsi" w:cstheme="minorHAnsi"/>
                <w:lang w:val="sk-SK"/>
              </w:rPr>
              <w:t xml:space="preserve"> </w:t>
            </w:r>
            <w:r w:rsidR="00281B90" w:rsidRPr="00473299">
              <w:rPr>
                <w:rFonts w:asciiTheme="minorHAnsi" w:hAnsiTheme="minorHAnsi" w:cstheme="minorHAnsi"/>
                <w:lang w:val="sk-SK"/>
              </w:rPr>
              <w:t>poskytova</w:t>
            </w:r>
            <w:r w:rsidR="00EE6678" w:rsidRPr="00473299">
              <w:rPr>
                <w:rFonts w:asciiTheme="minorHAnsi" w:hAnsiTheme="minorHAnsi" w:cstheme="minorHAnsi"/>
                <w:lang w:val="sk-SK"/>
              </w:rPr>
              <w:t>te</w:t>
            </w:r>
            <w:r w:rsidR="00281B90" w:rsidRPr="00473299">
              <w:rPr>
                <w:rFonts w:asciiTheme="minorHAnsi" w:hAnsiTheme="minorHAnsi" w:cstheme="minorHAnsi"/>
                <w:lang w:val="sk-SK"/>
              </w:rPr>
              <w:t xml:space="preserve">lia OS </w:t>
            </w:r>
          </w:p>
          <w:p w14:paraId="735C030E" w14:textId="52A6C7C2" w:rsidR="004927CB" w:rsidRPr="00473299" w:rsidRDefault="004927CB" w:rsidP="00746857">
            <w:pPr>
              <w:pStyle w:val="Odsekzoznamu"/>
              <w:widowControl/>
              <w:numPr>
                <w:ilvl w:val="0"/>
                <w:numId w:val="24"/>
              </w:numPr>
              <w:autoSpaceDE/>
              <w:autoSpaceDN/>
              <w:jc w:val="both"/>
              <w:rPr>
                <w:rFonts w:asciiTheme="minorHAnsi" w:hAnsiTheme="minorHAnsi" w:cstheme="minorHAnsi"/>
                <w:lang w:val="sk-SK"/>
              </w:rPr>
            </w:pPr>
            <w:r w:rsidRPr="00473299">
              <w:rPr>
                <w:rFonts w:asciiTheme="minorHAnsi" w:hAnsiTheme="minorHAnsi" w:cstheme="minorHAnsi"/>
                <w:lang w:val="sk-SK"/>
              </w:rPr>
              <w:t>pilotn</w:t>
            </w:r>
            <w:r w:rsidR="00D67E93" w:rsidRPr="00473299">
              <w:rPr>
                <w:rFonts w:asciiTheme="minorHAnsi" w:hAnsiTheme="minorHAnsi" w:cstheme="minorHAnsi"/>
                <w:lang w:val="sk-SK"/>
              </w:rPr>
              <w:t>é</w:t>
            </w:r>
            <w:r w:rsidR="003638C5" w:rsidRPr="00473299">
              <w:rPr>
                <w:rFonts w:asciiTheme="minorHAnsi" w:hAnsiTheme="minorHAnsi" w:cstheme="minorHAnsi"/>
                <w:lang w:val="sk-SK"/>
              </w:rPr>
              <w:t>ho</w:t>
            </w:r>
            <w:r w:rsidRPr="00473299">
              <w:rPr>
                <w:rFonts w:asciiTheme="minorHAnsi" w:hAnsiTheme="minorHAnsi" w:cstheme="minorHAnsi"/>
                <w:lang w:val="sk-SK"/>
              </w:rPr>
              <w:t xml:space="preserve"> overen</w:t>
            </w:r>
            <w:r w:rsidR="00D67E93" w:rsidRPr="00473299">
              <w:rPr>
                <w:rFonts w:asciiTheme="minorHAnsi" w:hAnsiTheme="minorHAnsi" w:cstheme="minorHAnsi"/>
                <w:lang w:val="sk-SK"/>
              </w:rPr>
              <w:t>i</w:t>
            </w:r>
            <w:r w:rsidR="003638C5" w:rsidRPr="00473299">
              <w:rPr>
                <w:rFonts w:asciiTheme="minorHAnsi" w:hAnsiTheme="minorHAnsi" w:cstheme="minorHAnsi"/>
                <w:lang w:val="sk-SK"/>
              </w:rPr>
              <w:t>a</w:t>
            </w:r>
            <w:r w:rsidRPr="00473299">
              <w:rPr>
                <w:rFonts w:asciiTheme="minorHAnsi" w:hAnsiTheme="minorHAnsi" w:cstheme="minorHAnsi"/>
                <w:lang w:val="sk-SK"/>
              </w:rPr>
              <w:t xml:space="preserve"> nového mechanizmu vyplácania príspevku na opatrovateľskú službu</w:t>
            </w:r>
            <w:r w:rsidR="00F855C8" w:rsidRPr="00473299">
              <w:rPr>
                <w:rFonts w:asciiTheme="minorHAnsi" w:hAnsiTheme="minorHAnsi" w:cstheme="minorHAnsi"/>
                <w:lang w:val="sk-SK"/>
              </w:rPr>
              <w:t xml:space="preserve"> – príspevku na starostlivosť</w:t>
            </w:r>
            <w:r w:rsidR="00202363" w:rsidRPr="00473299">
              <w:rPr>
                <w:rFonts w:asciiTheme="minorHAnsi" w:hAnsiTheme="minorHAnsi" w:cstheme="minorHAnsi"/>
                <w:lang w:val="sk-SK"/>
              </w:rPr>
              <w:t xml:space="preserve"> - </w:t>
            </w:r>
            <w:r w:rsidR="004A6C21" w:rsidRPr="00473299">
              <w:rPr>
                <w:rFonts w:asciiTheme="minorHAnsi" w:hAnsiTheme="minorHAnsi" w:cstheme="minorHAnsi"/>
                <w:lang w:val="sk-SK"/>
              </w:rPr>
              <w:t>prijímateľovi OS</w:t>
            </w:r>
          </w:p>
          <w:p w14:paraId="2BEE2DBE" w14:textId="77777777" w:rsidR="00281B90" w:rsidRPr="00473299" w:rsidRDefault="00281B90" w:rsidP="00281B90">
            <w:pPr>
              <w:widowControl/>
              <w:autoSpaceDE/>
              <w:autoSpaceDN/>
              <w:jc w:val="both"/>
              <w:rPr>
                <w:rFonts w:asciiTheme="minorHAnsi" w:eastAsia="Times New Roman" w:hAnsiTheme="minorHAnsi" w:cstheme="minorHAnsi"/>
                <w:b/>
                <w:noProof/>
                <w:lang w:val="sk-SK" w:eastAsia="sk-SK"/>
              </w:rPr>
            </w:pPr>
          </w:p>
          <w:p w14:paraId="6B5D9D06" w14:textId="77777777" w:rsidR="00281B90" w:rsidRPr="00473299" w:rsidRDefault="00281B90" w:rsidP="00281B90">
            <w:pPr>
              <w:widowControl/>
              <w:autoSpaceDE/>
              <w:autoSpaceDN/>
              <w:jc w:val="both"/>
              <w:rPr>
                <w:rFonts w:asciiTheme="minorHAnsi" w:eastAsia="Times New Roman" w:hAnsiTheme="minorHAnsi" w:cstheme="minorHAnsi"/>
                <w:noProof/>
                <w:lang w:val="sk-SK" w:eastAsia="sk-SK"/>
              </w:rPr>
            </w:pPr>
            <w:r w:rsidRPr="00473299">
              <w:rPr>
                <w:rFonts w:asciiTheme="minorHAnsi" w:eastAsia="Times New Roman" w:hAnsiTheme="minorHAnsi" w:cstheme="minorHAnsi"/>
                <w:b/>
                <w:noProof/>
                <w:lang w:val="sk-SK" w:eastAsia="sk-SK"/>
              </w:rPr>
              <w:t>Časové obdobie realizácie:</w:t>
            </w:r>
            <w:r w:rsidRPr="00473299">
              <w:rPr>
                <w:rFonts w:asciiTheme="minorHAnsi" w:eastAsia="Times New Roman" w:hAnsiTheme="minorHAnsi" w:cstheme="minorHAnsi"/>
                <w:noProof/>
                <w:lang w:val="sk-SK" w:eastAsia="sk-SK"/>
              </w:rPr>
              <w:t xml:space="preserve"> 1Q/2024 – 4Q/2025 (predpokladaná doba realizácie 24 mesiacov)</w:t>
            </w:r>
          </w:p>
          <w:p w14:paraId="015DE891" w14:textId="77777777" w:rsidR="00281B90" w:rsidRPr="00473299" w:rsidRDefault="00281B90" w:rsidP="00281B90">
            <w:pPr>
              <w:widowControl/>
              <w:autoSpaceDE/>
              <w:autoSpaceDN/>
              <w:jc w:val="both"/>
              <w:rPr>
                <w:rFonts w:asciiTheme="minorHAnsi" w:eastAsia="Times New Roman" w:hAnsiTheme="minorHAnsi" w:cstheme="minorHAnsi"/>
                <w:b/>
                <w:noProof/>
                <w:lang w:val="sk-SK" w:eastAsia="sk-SK"/>
              </w:rPr>
            </w:pPr>
          </w:p>
          <w:p w14:paraId="0AAFC00C" w14:textId="38F3AA99" w:rsidR="00281B90" w:rsidRPr="00473299" w:rsidRDefault="00281B90" w:rsidP="00281B90">
            <w:pPr>
              <w:widowControl/>
              <w:autoSpaceDE/>
              <w:autoSpaceDN/>
              <w:jc w:val="both"/>
              <w:rPr>
                <w:rFonts w:asciiTheme="minorHAnsi" w:eastAsia="Times New Roman" w:hAnsiTheme="minorHAnsi" w:cstheme="minorHAnsi"/>
                <w:b/>
                <w:noProof/>
                <w:lang w:val="sk-SK" w:eastAsia="sk-SK"/>
              </w:rPr>
            </w:pPr>
            <w:r w:rsidRPr="00473299">
              <w:rPr>
                <w:rFonts w:asciiTheme="minorHAnsi" w:eastAsia="Times New Roman" w:hAnsiTheme="minorHAnsi" w:cstheme="minorHAnsi"/>
                <w:b/>
                <w:noProof/>
                <w:lang w:val="sk-SK" w:eastAsia="sk-SK"/>
              </w:rPr>
              <w:t>Popis podaktivity</w:t>
            </w:r>
            <w:r w:rsidR="004A6C21" w:rsidRPr="00473299">
              <w:rPr>
                <w:rFonts w:asciiTheme="minorHAnsi" w:eastAsia="Times New Roman" w:hAnsiTheme="minorHAnsi" w:cstheme="minorHAnsi"/>
                <w:b/>
                <w:noProof/>
                <w:lang w:val="sk-SK" w:eastAsia="sk-SK"/>
              </w:rPr>
              <w:t xml:space="preserve"> </w:t>
            </w:r>
            <w:r w:rsidR="008243F6" w:rsidRPr="00473299">
              <w:rPr>
                <w:rFonts w:asciiTheme="minorHAnsi" w:eastAsia="Times New Roman" w:hAnsiTheme="minorHAnsi" w:cstheme="minorHAnsi"/>
                <w:b/>
                <w:noProof/>
                <w:lang w:val="sk-SK" w:eastAsia="sk-SK"/>
              </w:rPr>
              <w:t>1</w:t>
            </w:r>
            <w:r w:rsidRPr="00473299">
              <w:rPr>
                <w:rFonts w:asciiTheme="minorHAnsi" w:eastAsia="Times New Roman" w:hAnsiTheme="minorHAnsi" w:cstheme="minorHAnsi"/>
                <w:b/>
                <w:noProof/>
                <w:lang w:val="sk-SK" w:eastAsia="sk-SK"/>
              </w:rPr>
              <w:t>:</w:t>
            </w:r>
          </w:p>
          <w:p w14:paraId="136736C6" w14:textId="77777777" w:rsidR="00281B90" w:rsidRPr="00473299" w:rsidRDefault="00281B90" w:rsidP="00281B90">
            <w:pPr>
              <w:widowControl/>
              <w:autoSpaceDE/>
              <w:autoSpaceDN/>
              <w:jc w:val="both"/>
              <w:rPr>
                <w:rFonts w:asciiTheme="minorHAnsi" w:hAnsiTheme="minorHAnsi" w:cstheme="minorHAnsi"/>
                <w:lang w:val="sk-SK"/>
              </w:rPr>
            </w:pPr>
            <w:r w:rsidRPr="00473299">
              <w:rPr>
                <w:rFonts w:asciiTheme="minorHAnsi" w:hAnsiTheme="minorHAnsi" w:cstheme="minorHAnsi"/>
                <w:lang w:val="sk-SK"/>
              </w:rPr>
              <w:t xml:space="preserve">Táto </w:t>
            </w:r>
            <w:proofErr w:type="spellStart"/>
            <w:r w:rsidRPr="00473299">
              <w:rPr>
                <w:rFonts w:asciiTheme="minorHAnsi" w:hAnsiTheme="minorHAnsi" w:cstheme="minorHAnsi"/>
                <w:lang w:val="sk-SK"/>
              </w:rPr>
              <w:t>podaktivita</w:t>
            </w:r>
            <w:proofErr w:type="spellEnd"/>
            <w:r w:rsidRPr="00473299">
              <w:rPr>
                <w:rFonts w:asciiTheme="minorHAnsi" w:hAnsiTheme="minorHAnsi" w:cstheme="minorHAnsi"/>
                <w:lang w:val="sk-SK"/>
              </w:rPr>
              <w:t xml:space="preserve"> bude realizovaná partnerom NP – MPSVR SR a to s ohľadom na to, že má jedinečné postavenie ako tvorca politiky v oblasti sociálnych služieb a konkrétne Sekcia sociálnej politiky je aj vykonávateľom súvisiacej reformy integrácie a financovania zdravotnej a sociálnej starostlivosti</w:t>
            </w:r>
            <w:r w:rsidR="00C0035C" w:rsidRPr="00473299">
              <w:rPr>
                <w:rFonts w:asciiTheme="minorHAnsi" w:hAnsiTheme="minorHAnsi" w:cstheme="minorHAnsi"/>
                <w:lang w:val="sk-SK"/>
              </w:rPr>
              <w:t xml:space="preserve"> v rámci Plánu obnovy a odolnosti SR</w:t>
            </w:r>
            <w:r w:rsidRPr="00473299">
              <w:rPr>
                <w:rFonts w:asciiTheme="minorHAnsi" w:hAnsiTheme="minorHAnsi" w:cstheme="minorHAnsi"/>
                <w:lang w:val="sk-SK"/>
              </w:rPr>
              <w:t>. Dôraz na synergiu v tejto oblasti dáva aj samotný Program Slovensko, ktorý predpokladá podporu</w:t>
            </w:r>
            <w:r w:rsidRPr="00730A0A">
              <w:rPr>
                <w:rFonts w:asciiTheme="minorHAnsi" w:hAnsiTheme="minorHAnsi"/>
                <w:lang w:val="sk-SK"/>
              </w:rPr>
              <w:t xml:space="preserve"> r</w:t>
            </w:r>
            <w:r w:rsidRPr="00473299">
              <w:rPr>
                <w:rFonts w:asciiTheme="minorHAnsi" w:hAnsiTheme="minorHAnsi" w:cstheme="minorHAnsi"/>
                <w:lang w:val="sk-SK"/>
              </w:rPr>
              <w:t xml:space="preserve">eformných plánov v oblasti dlhodobej sociálno-zdravotnej starostlivosti, ktorých cieľom je v strednodobom horizonte zabezpečiť lepšiu dostupnosť starostlivosti </w:t>
            </w:r>
            <w:r w:rsidRPr="00473299">
              <w:rPr>
                <w:rFonts w:asciiTheme="minorHAnsi" w:hAnsiTheme="minorHAnsi" w:cstheme="minorHAnsi"/>
                <w:b/>
                <w:lang w:val="sk-SK"/>
              </w:rPr>
              <w:t>prostredníctvom osobných rozpočtov</w:t>
            </w:r>
            <w:r w:rsidRPr="00473299">
              <w:rPr>
                <w:rFonts w:asciiTheme="minorHAnsi" w:hAnsiTheme="minorHAnsi" w:cstheme="minorHAnsi"/>
                <w:lang w:val="sk-SK"/>
              </w:rPr>
              <w:t>. Preto je predmetom NP POS pilotné overenie fungovania individualizovanej podpory pri zabezpečovaní terénnych foriem starostlivosti.</w:t>
            </w:r>
            <w:r w:rsidR="00A36A74" w:rsidRPr="00473299">
              <w:rPr>
                <w:rFonts w:asciiTheme="minorHAnsi" w:hAnsiTheme="minorHAnsi" w:cstheme="minorHAnsi"/>
                <w:lang w:val="sk-SK"/>
              </w:rPr>
              <w:t xml:space="preserve"> </w:t>
            </w:r>
          </w:p>
          <w:p w14:paraId="79AD0190" w14:textId="77777777" w:rsidR="00281B90" w:rsidRPr="00473299" w:rsidRDefault="00281B90" w:rsidP="00281B90">
            <w:pPr>
              <w:widowControl/>
              <w:autoSpaceDE/>
              <w:autoSpaceDN/>
              <w:jc w:val="both"/>
              <w:rPr>
                <w:rFonts w:asciiTheme="minorHAnsi" w:hAnsiTheme="minorHAnsi" w:cstheme="minorHAnsi"/>
                <w:lang w:val="sk-SK"/>
              </w:rPr>
            </w:pPr>
          </w:p>
          <w:p w14:paraId="7D21D946" w14:textId="4B793E81" w:rsidR="00281B90" w:rsidRPr="00473299" w:rsidRDefault="00281B90" w:rsidP="00281B90">
            <w:pPr>
              <w:jc w:val="both"/>
              <w:rPr>
                <w:rFonts w:asciiTheme="minorHAnsi" w:hAnsiTheme="minorHAnsi" w:cstheme="minorHAnsi"/>
                <w:noProof/>
                <w:lang w:val="sk-SK"/>
              </w:rPr>
            </w:pPr>
            <w:r w:rsidRPr="00473299">
              <w:rPr>
                <w:rFonts w:asciiTheme="minorHAnsi" w:hAnsiTheme="minorHAnsi" w:cstheme="minorHAnsi"/>
                <w:noProof/>
                <w:lang w:val="sk-SK"/>
              </w:rPr>
              <w:t xml:space="preserve">Počas celej implementácie projektu bude kľúčová spolupráca odborných sekcií MPSVR SR, konkrétne Sekcie informatiky a Sekcie sociálnej politiky, ÚPSVR a ďalších zapojených subjektov či fyzických osôb. </w:t>
            </w:r>
            <w:r w:rsidR="00EC3CB2">
              <w:rPr>
                <w:rFonts w:asciiTheme="minorHAnsi" w:hAnsiTheme="minorHAnsi" w:cstheme="minorHAnsi"/>
                <w:noProof/>
                <w:lang w:val="sk-SK"/>
              </w:rPr>
              <w:t xml:space="preserve">Priebežne bude </w:t>
            </w:r>
            <w:r w:rsidR="00EC3CB2">
              <w:rPr>
                <w:rFonts w:asciiTheme="minorHAnsi" w:hAnsiTheme="minorHAnsi" w:cstheme="minorHAnsi"/>
                <w:noProof/>
                <w:lang w:val="sk-SK"/>
              </w:rPr>
              <w:lastRenderedPageBreak/>
              <w:t xml:space="preserve">prebiehať komunikácia aj pracovnou skupinou pre reformu financovania sociálnych služieb a zástupcami miestnej a regionálnej samosprávy.  </w:t>
            </w:r>
            <w:r w:rsidRPr="00473299">
              <w:rPr>
                <w:rFonts w:asciiTheme="minorHAnsi" w:hAnsiTheme="minorHAnsi" w:cstheme="minorHAnsi"/>
                <w:noProof/>
                <w:lang w:val="sk-SK"/>
              </w:rPr>
              <w:t xml:space="preserve">Medzi hlavné činnosti odborných pracovníkov MPSVR SR (SSP – 2  zamestnaci na TTP, SI – 1 zamestnanec na TTP) bude patriť </w:t>
            </w:r>
            <w:r w:rsidR="00C0035C" w:rsidRPr="00473299">
              <w:rPr>
                <w:rFonts w:asciiTheme="minorHAnsi" w:hAnsiTheme="minorHAnsi" w:cstheme="minorHAnsi"/>
                <w:noProof/>
                <w:lang w:val="sk-SK"/>
              </w:rPr>
              <w:t xml:space="preserve">usmerňovanie aktivít NP tak, aby synergicky dopĺňali prípravu novej legislatívy, </w:t>
            </w:r>
            <w:r w:rsidRPr="00473299">
              <w:rPr>
                <w:rFonts w:asciiTheme="minorHAnsi" w:hAnsiTheme="minorHAnsi" w:cstheme="minorHAnsi"/>
                <w:noProof/>
                <w:lang w:val="sk-SK"/>
              </w:rPr>
              <w:t>metodická podpora aktérov NP</w:t>
            </w:r>
            <w:r w:rsidR="00C0035C" w:rsidRPr="00473299">
              <w:rPr>
                <w:rFonts w:asciiTheme="minorHAnsi" w:hAnsiTheme="minorHAnsi" w:cstheme="minorHAnsi"/>
                <w:noProof/>
                <w:lang w:val="sk-SK"/>
              </w:rPr>
              <w:t>,</w:t>
            </w:r>
            <w:r w:rsidRPr="00473299">
              <w:rPr>
                <w:rFonts w:asciiTheme="minorHAnsi" w:hAnsiTheme="minorHAnsi" w:cstheme="minorHAnsi"/>
                <w:noProof/>
                <w:lang w:val="sk-SK"/>
              </w:rPr>
              <w:t xml:space="preserve">  ako aj administratívno-technické riešeni</w:t>
            </w:r>
            <w:r w:rsidR="00C0035C" w:rsidRPr="00473299">
              <w:rPr>
                <w:rFonts w:asciiTheme="minorHAnsi" w:hAnsiTheme="minorHAnsi" w:cstheme="minorHAnsi"/>
                <w:noProof/>
                <w:lang w:val="sk-SK"/>
              </w:rPr>
              <w:t>e</w:t>
            </w:r>
            <w:r w:rsidRPr="00473299">
              <w:rPr>
                <w:rFonts w:asciiTheme="minorHAnsi" w:hAnsiTheme="minorHAnsi" w:cstheme="minorHAnsi"/>
                <w:noProof/>
                <w:lang w:val="sk-SK"/>
              </w:rPr>
              <w:t xml:space="preserve"> nového systému financovania. To sa bude diať najmä </w:t>
            </w:r>
            <w:r w:rsidR="003638C5" w:rsidRPr="00473299">
              <w:rPr>
                <w:rFonts w:asciiTheme="minorHAnsi" w:hAnsiTheme="minorHAnsi" w:cstheme="minorHAnsi"/>
                <w:noProof/>
                <w:lang w:val="sk-SK"/>
              </w:rPr>
              <w:t>prostredníctvom</w:t>
            </w:r>
            <w:r w:rsidRPr="00473299">
              <w:rPr>
                <w:rFonts w:asciiTheme="minorHAnsi" w:hAnsiTheme="minorHAnsi" w:cstheme="minorHAnsi"/>
                <w:noProof/>
                <w:lang w:val="sk-SK"/>
              </w:rPr>
              <w:t>:</w:t>
            </w:r>
          </w:p>
          <w:p w14:paraId="16994081" w14:textId="77777777" w:rsidR="00281B90" w:rsidRPr="00473299" w:rsidRDefault="00281B90" w:rsidP="00746857">
            <w:pPr>
              <w:pStyle w:val="Odsekzoznamu"/>
              <w:numPr>
                <w:ilvl w:val="0"/>
                <w:numId w:val="24"/>
              </w:numPr>
              <w:spacing w:before="0"/>
              <w:ind w:left="714" w:hanging="357"/>
              <w:jc w:val="both"/>
              <w:rPr>
                <w:rFonts w:asciiTheme="minorHAnsi" w:hAnsiTheme="minorHAnsi" w:cstheme="minorHAnsi"/>
                <w:noProof/>
                <w:lang w:val="sk-SK"/>
              </w:rPr>
            </w:pPr>
            <w:r w:rsidRPr="00473299">
              <w:rPr>
                <w:rFonts w:asciiTheme="minorHAnsi" w:hAnsiTheme="minorHAnsi" w:cstheme="minorHAnsi"/>
                <w:noProof/>
                <w:lang w:val="sk-SK"/>
              </w:rPr>
              <w:t>príprav</w:t>
            </w:r>
            <w:r w:rsidR="003638C5" w:rsidRPr="00473299">
              <w:rPr>
                <w:rFonts w:asciiTheme="minorHAnsi" w:hAnsiTheme="minorHAnsi" w:cstheme="minorHAnsi"/>
                <w:noProof/>
                <w:lang w:val="sk-SK"/>
              </w:rPr>
              <w:t>y</w:t>
            </w:r>
            <w:r w:rsidRPr="00473299">
              <w:rPr>
                <w:rFonts w:asciiTheme="minorHAnsi" w:hAnsiTheme="minorHAnsi" w:cstheme="minorHAnsi"/>
                <w:noProof/>
                <w:lang w:val="sk-SK"/>
              </w:rPr>
              <w:t xml:space="preserve"> podkladov pre zabezpečenie informovanosti aktérov o pilotnom overovaní – až po úroveň prijímateľa OS</w:t>
            </w:r>
          </w:p>
          <w:p w14:paraId="104C41E6" w14:textId="77777777" w:rsidR="00D67E93" w:rsidRPr="00473299" w:rsidRDefault="00D67E93" w:rsidP="00746857">
            <w:pPr>
              <w:pStyle w:val="Odsekzoznamu"/>
              <w:numPr>
                <w:ilvl w:val="0"/>
                <w:numId w:val="24"/>
              </w:numPr>
              <w:spacing w:before="0"/>
              <w:ind w:left="714" w:hanging="357"/>
              <w:jc w:val="both"/>
              <w:rPr>
                <w:rFonts w:asciiTheme="minorHAnsi" w:hAnsiTheme="minorHAnsi" w:cstheme="minorHAnsi"/>
                <w:noProof/>
                <w:lang w:val="sk-SK"/>
              </w:rPr>
            </w:pPr>
            <w:r w:rsidRPr="00473299">
              <w:rPr>
                <w:rFonts w:asciiTheme="minorHAnsi" w:hAnsiTheme="minorHAnsi" w:cstheme="minorHAnsi"/>
                <w:noProof/>
                <w:lang w:val="sk-SK"/>
              </w:rPr>
              <w:t>organizovani</w:t>
            </w:r>
            <w:r w:rsidR="003638C5" w:rsidRPr="00473299">
              <w:rPr>
                <w:rFonts w:asciiTheme="minorHAnsi" w:hAnsiTheme="minorHAnsi" w:cstheme="minorHAnsi"/>
                <w:noProof/>
                <w:lang w:val="sk-SK"/>
              </w:rPr>
              <w:t>a</w:t>
            </w:r>
            <w:r w:rsidRPr="00473299">
              <w:rPr>
                <w:rFonts w:asciiTheme="minorHAnsi" w:hAnsiTheme="minorHAnsi" w:cstheme="minorHAnsi"/>
                <w:noProof/>
                <w:lang w:val="sk-SK"/>
              </w:rPr>
              <w:t xml:space="preserve"> pravidelných koordinačných stretnutí (UPSVAR, úrady </w:t>
            </w:r>
            <w:r w:rsidR="00D4433D" w:rsidRPr="00473299">
              <w:rPr>
                <w:rFonts w:asciiTheme="minorHAnsi" w:hAnsiTheme="minorHAnsi" w:cstheme="minorHAnsi"/>
                <w:noProof/>
                <w:lang w:val="sk-SK"/>
              </w:rPr>
              <w:t>PSVR</w:t>
            </w:r>
            <w:r w:rsidRPr="00473299">
              <w:rPr>
                <w:rFonts w:asciiTheme="minorHAnsi" w:hAnsiTheme="minorHAnsi" w:cstheme="minorHAnsi"/>
                <w:noProof/>
                <w:lang w:val="sk-SK"/>
              </w:rPr>
              <w:t>, poskytovatelia OS)</w:t>
            </w:r>
          </w:p>
          <w:p w14:paraId="5888CE66" w14:textId="77777777" w:rsidR="00D67E93" w:rsidRPr="00473299" w:rsidRDefault="00D67E93" w:rsidP="00746857">
            <w:pPr>
              <w:pStyle w:val="Odsekzoznamu"/>
              <w:numPr>
                <w:ilvl w:val="0"/>
                <w:numId w:val="24"/>
              </w:numPr>
              <w:spacing w:before="0"/>
              <w:ind w:left="714" w:hanging="357"/>
              <w:jc w:val="both"/>
              <w:rPr>
                <w:rFonts w:asciiTheme="minorHAnsi" w:hAnsiTheme="minorHAnsi" w:cstheme="minorHAnsi"/>
                <w:noProof/>
                <w:lang w:val="sk-SK"/>
              </w:rPr>
            </w:pPr>
            <w:r w:rsidRPr="00473299">
              <w:rPr>
                <w:rFonts w:asciiTheme="minorHAnsi" w:hAnsiTheme="minorHAnsi" w:cstheme="minorHAnsi"/>
                <w:noProof/>
                <w:lang w:val="sk-SK"/>
              </w:rPr>
              <w:t>monitorovani</w:t>
            </w:r>
            <w:r w:rsidR="003638C5" w:rsidRPr="00473299">
              <w:rPr>
                <w:rFonts w:asciiTheme="minorHAnsi" w:hAnsiTheme="minorHAnsi" w:cstheme="minorHAnsi"/>
                <w:noProof/>
                <w:lang w:val="sk-SK"/>
              </w:rPr>
              <w:t>a</w:t>
            </w:r>
            <w:r w:rsidRPr="00473299">
              <w:rPr>
                <w:rFonts w:asciiTheme="minorHAnsi" w:hAnsiTheme="minorHAnsi" w:cstheme="minorHAnsi"/>
                <w:noProof/>
                <w:lang w:val="sk-SK"/>
              </w:rPr>
              <w:t xml:space="preserve"> podaktivity 1 aj 2  </w:t>
            </w:r>
          </w:p>
          <w:p w14:paraId="13630197" w14:textId="77777777" w:rsidR="00D67E93" w:rsidRPr="00473299" w:rsidRDefault="00D67E93" w:rsidP="00746857">
            <w:pPr>
              <w:pStyle w:val="Odsekzoznamu"/>
              <w:numPr>
                <w:ilvl w:val="0"/>
                <w:numId w:val="24"/>
              </w:numPr>
              <w:spacing w:before="0"/>
              <w:ind w:left="714" w:hanging="357"/>
              <w:jc w:val="both"/>
              <w:rPr>
                <w:rFonts w:asciiTheme="minorHAnsi" w:hAnsiTheme="minorHAnsi" w:cstheme="minorHAnsi"/>
                <w:noProof/>
                <w:lang w:val="sk-SK"/>
              </w:rPr>
            </w:pPr>
            <w:r w:rsidRPr="00473299">
              <w:rPr>
                <w:rFonts w:asciiTheme="minorHAnsi" w:hAnsiTheme="minorHAnsi" w:cstheme="minorHAnsi"/>
                <w:noProof/>
                <w:lang w:val="sk-SK"/>
              </w:rPr>
              <w:t>vyhodnocovani</w:t>
            </w:r>
            <w:r w:rsidR="003638C5" w:rsidRPr="00473299">
              <w:rPr>
                <w:rFonts w:asciiTheme="minorHAnsi" w:hAnsiTheme="minorHAnsi" w:cstheme="minorHAnsi"/>
                <w:noProof/>
                <w:lang w:val="sk-SK"/>
              </w:rPr>
              <w:t>a</w:t>
            </w:r>
            <w:r w:rsidRPr="00473299">
              <w:rPr>
                <w:rFonts w:asciiTheme="minorHAnsi" w:hAnsiTheme="minorHAnsi" w:cstheme="minorHAnsi"/>
                <w:noProof/>
                <w:lang w:val="sk-SK"/>
              </w:rPr>
              <w:t xml:space="preserve"> výstupov z monitorovania  a vypracovávani</w:t>
            </w:r>
            <w:r w:rsidR="003638C5" w:rsidRPr="00473299">
              <w:rPr>
                <w:rFonts w:asciiTheme="minorHAnsi" w:hAnsiTheme="minorHAnsi" w:cstheme="minorHAnsi"/>
                <w:noProof/>
                <w:lang w:val="sk-SK"/>
              </w:rPr>
              <w:t>a</w:t>
            </w:r>
            <w:r w:rsidRPr="00473299">
              <w:rPr>
                <w:rFonts w:asciiTheme="minorHAnsi" w:hAnsiTheme="minorHAnsi" w:cstheme="minorHAnsi"/>
                <w:noProof/>
                <w:lang w:val="sk-SK"/>
              </w:rPr>
              <w:t xml:space="preserve"> odporúčaní pre tvorbu novej legislatívy</w:t>
            </w:r>
          </w:p>
          <w:p w14:paraId="5840ABDC" w14:textId="77777777" w:rsidR="00D67E93" w:rsidRPr="00473299" w:rsidRDefault="00D67E93" w:rsidP="00746857">
            <w:pPr>
              <w:pStyle w:val="Odsekzoznamu"/>
              <w:numPr>
                <w:ilvl w:val="0"/>
                <w:numId w:val="24"/>
              </w:numPr>
              <w:spacing w:before="0"/>
              <w:ind w:left="714" w:hanging="357"/>
              <w:jc w:val="both"/>
              <w:rPr>
                <w:rFonts w:asciiTheme="minorHAnsi" w:hAnsiTheme="minorHAnsi" w:cstheme="minorHAnsi"/>
                <w:noProof/>
                <w:lang w:val="sk-SK"/>
              </w:rPr>
            </w:pPr>
            <w:r w:rsidRPr="00473299">
              <w:rPr>
                <w:rFonts w:asciiTheme="minorHAnsi" w:hAnsiTheme="minorHAnsi" w:cstheme="minorHAnsi"/>
                <w:noProof/>
                <w:lang w:val="sk-SK"/>
              </w:rPr>
              <w:t>vyhodnocovani</w:t>
            </w:r>
            <w:r w:rsidR="003638C5" w:rsidRPr="00473299">
              <w:rPr>
                <w:rFonts w:asciiTheme="minorHAnsi" w:hAnsiTheme="minorHAnsi" w:cstheme="minorHAnsi"/>
                <w:noProof/>
                <w:lang w:val="sk-SK"/>
              </w:rPr>
              <w:t>a</w:t>
            </w:r>
            <w:r w:rsidRPr="00473299">
              <w:rPr>
                <w:rFonts w:asciiTheme="minorHAnsi" w:hAnsiTheme="minorHAnsi" w:cstheme="minorHAnsi"/>
                <w:noProof/>
                <w:lang w:val="sk-SK"/>
              </w:rPr>
              <w:t xml:space="preserve"> výstupov z monitorovania  a vypracovávani</w:t>
            </w:r>
            <w:r w:rsidR="003638C5" w:rsidRPr="00473299">
              <w:rPr>
                <w:rFonts w:asciiTheme="minorHAnsi" w:hAnsiTheme="minorHAnsi" w:cstheme="minorHAnsi"/>
                <w:noProof/>
                <w:lang w:val="sk-SK"/>
              </w:rPr>
              <w:t>a</w:t>
            </w:r>
            <w:r w:rsidRPr="00473299">
              <w:rPr>
                <w:rFonts w:asciiTheme="minorHAnsi" w:hAnsiTheme="minorHAnsi" w:cstheme="minorHAnsi"/>
                <w:noProof/>
                <w:lang w:val="sk-SK"/>
              </w:rPr>
              <w:t xml:space="preserve"> odporúčaní pre technické riešenia nového systému financovania</w:t>
            </w:r>
          </w:p>
          <w:p w14:paraId="440E04FE" w14:textId="77777777" w:rsidR="00D67E93" w:rsidRPr="00473299" w:rsidRDefault="00E26DEF" w:rsidP="00746857">
            <w:pPr>
              <w:pStyle w:val="Odsekzoznamu"/>
              <w:numPr>
                <w:ilvl w:val="0"/>
                <w:numId w:val="24"/>
              </w:numPr>
              <w:spacing w:before="0"/>
              <w:ind w:left="714" w:hanging="357"/>
              <w:jc w:val="both"/>
              <w:rPr>
                <w:rFonts w:asciiTheme="minorHAnsi" w:hAnsiTheme="minorHAnsi" w:cstheme="minorHAnsi"/>
                <w:noProof/>
                <w:lang w:val="sk-SK"/>
              </w:rPr>
            </w:pPr>
            <w:r w:rsidRPr="00473299">
              <w:rPr>
                <w:rFonts w:asciiTheme="minorHAnsi" w:hAnsiTheme="minorHAnsi" w:cstheme="minorHAnsi"/>
                <w:noProof/>
                <w:lang w:val="sk-SK"/>
              </w:rPr>
              <w:t>spoluprác</w:t>
            </w:r>
            <w:r w:rsidR="003638C5" w:rsidRPr="00473299">
              <w:rPr>
                <w:rFonts w:asciiTheme="minorHAnsi" w:hAnsiTheme="minorHAnsi" w:cstheme="minorHAnsi"/>
                <w:noProof/>
                <w:lang w:val="sk-SK"/>
              </w:rPr>
              <w:t>e</w:t>
            </w:r>
            <w:r w:rsidRPr="00473299">
              <w:rPr>
                <w:rFonts w:asciiTheme="minorHAnsi" w:hAnsiTheme="minorHAnsi" w:cstheme="minorHAnsi"/>
                <w:noProof/>
                <w:lang w:val="sk-SK"/>
              </w:rPr>
              <w:t xml:space="preserve"> na mediálnych výstupoch NP</w:t>
            </w:r>
          </w:p>
          <w:p w14:paraId="68E25797" w14:textId="77777777" w:rsidR="00281B90" w:rsidRPr="00473299" w:rsidRDefault="00281B90" w:rsidP="00281B90">
            <w:pPr>
              <w:jc w:val="both"/>
              <w:rPr>
                <w:rFonts w:asciiTheme="minorHAnsi" w:hAnsiTheme="minorHAnsi" w:cstheme="minorHAnsi"/>
                <w:noProof/>
                <w:lang w:val="sk-SK"/>
              </w:rPr>
            </w:pPr>
          </w:p>
          <w:p w14:paraId="4E473B75" w14:textId="77777777" w:rsidR="00281B90" w:rsidRPr="00473299" w:rsidRDefault="00281B90" w:rsidP="00281B90">
            <w:pPr>
              <w:widowControl/>
              <w:autoSpaceDE/>
              <w:autoSpaceDN/>
              <w:jc w:val="both"/>
              <w:rPr>
                <w:rFonts w:asciiTheme="minorHAnsi" w:hAnsiTheme="minorHAnsi" w:cstheme="minorHAnsi"/>
                <w:noProof/>
                <w:lang w:val="sk-SK" w:eastAsia="sk-SK"/>
              </w:rPr>
            </w:pPr>
            <w:r w:rsidRPr="00473299">
              <w:rPr>
                <w:rFonts w:asciiTheme="minorHAnsi" w:hAnsiTheme="minorHAnsi" w:cstheme="minorHAnsi"/>
                <w:noProof/>
                <w:lang w:val="sk-SK" w:eastAsia="sk-SK"/>
              </w:rPr>
              <w:t>Prijímatelia vybraných poskytovateľov budú informovaní o  zmenách spôsobu poskytovania finačných prostriedkov na zabezpečenie sociálnej služby. Do prípravy informačn</w:t>
            </w:r>
            <w:r w:rsidR="0047431A" w:rsidRPr="00473299">
              <w:rPr>
                <w:rFonts w:asciiTheme="minorHAnsi" w:hAnsiTheme="minorHAnsi" w:cstheme="minorHAnsi"/>
                <w:noProof/>
                <w:lang w:val="sk-SK" w:eastAsia="sk-SK"/>
              </w:rPr>
              <w:t>ých</w:t>
            </w:r>
            <w:r w:rsidRPr="00473299">
              <w:rPr>
                <w:rFonts w:asciiTheme="minorHAnsi" w:hAnsiTheme="minorHAnsi" w:cstheme="minorHAnsi"/>
                <w:noProof/>
                <w:lang w:val="sk-SK" w:eastAsia="sk-SK"/>
              </w:rPr>
              <w:t xml:space="preserve"> materiálov budú zapojení nielen zamestnanci poskytovateľa, ale aj miestnej samosprávy, úradov PSVR a MPSVR SR. Počas trvania podaktivity budú zbierané podnety a zisťovaná spokojnosť s novým spôsobom financovania sociálnej služby</w:t>
            </w:r>
            <w:r w:rsidR="006C363D" w:rsidRPr="00473299">
              <w:rPr>
                <w:rFonts w:asciiTheme="minorHAnsi" w:hAnsiTheme="minorHAnsi" w:cstheme="minorHAnsi"/>
                <w:noProof/>
                <w:lang w:val="sk-SK" w:eastAsia="sk-SK"/>
              </w:rPr>
              <w:t>, čoho výsledkom budú odporúčania pre tvorbu legislatívy v uvedenej oblasti</w:t>
            </w:r>
            <w:r w:rsidRPr="00473299">
              <w:rPr>
                <w:rFonts w:asciiTheme="minorHAnsi" w:hAnsiTheme="minorHAnsi" w:cstheme="minorHAnsi"/>
                <w:noProof/>
                <w:lang w:val="sk-SK" w:eastAsia="sk-SK"/>
              </w:rPr>
              <w:t xml:space="preserve">. </w:t>
            </w:r>
          </w:p>
          <w:p w14:paraId="1DC0DE28" w14:textId="77777777" w:rsidR="003638C5" w:rsidRPr="00473299" w:rsidRDefault="003638C5" w:rsidP="00281B90">
            <w:pPr>
              <w:widowControl/>
              <w:autoSpaceDE/>
              <w:autoSpaceDN/>
              <w:jc w:val="both"/>
              <w:rPr>
                <w:rFonts w:asciiTheme="minorHAnsi" w:hAnsiTheme="minorHAnsi" w:cstheme="minorHAnsi"/>
                <w:noProof/>
                <w:lang w:val="sk-SK" w:eastAsia="sk-SK"/>
              </w:rPr>
            </w:pPr>
          </w:p>
          <w:p w14:paraId="0B177888" w14:textId="77777777" w:rsidR="003638C5" w:rsidRPr="00473299" w:rsidRDefault="003638C5" w:rsidP="003638C5">
            <w:pPr>
              <w:jc w:val="both"/>
              <w:rPr>
                <w:rFonts w:asciiTheme="minorHAnsi" w:hAnsiTheme="minorHAnsi" w:cstheme="minorHAnsi"/>
                <w:noProof/>
                <w:lang w:val="sk-SK"/>
              </w:rPr>
            </w:pPr>
            <w:r w:rsidRPr="00473299">
              <w:rPr>
                <w:rFonts w:asciiTheme="minorHAnsi" w:hAnsiTheme="minorHAnsi" w:cstheme="minorHAnsi"/>
                <w:b/>
                <w:noProof/>
                <w:lang w:val="sk-SK"/>
              </w:rPr>
              <w:t>Výstupy podaktivity 1</w:t>
            </w:r>
            <w:r w:rsidRPr="00473299">
              <w:rPr>
                <w:rFonts w:asciiTheme="minorHAnsi" w:hAnsiTheme="minorHAnsi" w:cstheme="minorHAnsi"/>
                <w:noProof/>
                <w:lang w:val="sk-SK"/>
              </w:rPr>
              <w:t>:</w:t>
            </w:r>
          </w:p>
          <w:p w14:paraId="1E779E46" w14:textId="77777777" w:rsidR="003638C5" w:rsidRPr="00473299" w:rsidRDefault="003638C5" w:rsidP="003638C5">
            <w:pPr>
              <w:pStyle w:val="Odsekzoznamu"/>
              <w:numPr>
                <w:ilvl w:val="0"/>
                <w:numId w:val="27"/>
              </w:numPr>
              <w:spacing w:before="0"/>
              <w:jc w:val="both"/>
              <w:rPr>
                <w:rFonts w:asciiTheme="minorHAnsi" w:hAnsiTheme="minorHAnsi" w:cstheme="minorHAnsi"/>
                <w:noProof/>
                <w:lang w:val="sk-SK"/>
              </w:rPr>
            </w:pPr>
            <w:r w:rsidRPr="00473299">
              <w:rPr>
                <w:rFonts w:asciiTheme="minorHAnsi" w:hAnsiTheme="minorHAnsi" w:cstheme="minorHAnsi"/>
                <w:noProof/>
                <w:lang w:val="sk-SK"/>
              </w:rPr>
              <w:t xml:space="preserve">Odporúčania pre tvorbu legislatívy </w:t>
            </w:r>
            <w:r w:rsidR="00D81547" w:rsidRPr="00473299">
              <w:rPr>
                <w:rFonts w:asciiTheme="minorHAnsi" w:hAnsiTheme="minorHAnsi" w:cstheme="minorHAnsi"/>
                <w:noProof/>
                <w:lang w:val="sk-SK"/>
              </w:rPr>
              <w:t xml:space="preserve">v súvislosti so zavedením nového systému financovania </w:t>
            </w:r>
          </w:p>
          <w:p w14:paraId="6DFFA4FD" w14:textId="77777777" w:rsidR="003638C5" w:rsidRPr="00473299" w:rsidRDefault="003638C5" w:rsidP="003638C5">
            <w:pPr>
              <w:pStyle w:val="Odsekzoznamu"/>
              <w:numPr>
                <w:ilvl w:val="0"/>
                <w:numId w:val="27"/>
              </w:numPr>
              <w:spacing w:before="0"/>
              <w:jc w:val="both"/>
              <w:rPr>
                <w:rFonts w:asciiTheme="minorHAnsi" w:hAnsiTheme="minorHAnsi" w:cstheme="minorHAnsi"/>
                <w:noProof/>
                <w:lang w:val="sk-SK"/>
              </w:rPr>
            </w:pPr>
            <w:r w:rsidRPr="00473299">
              <w:rPr>
                <w:rFonts w:asciiTheme="minorHAnsi" w:hAnsiTheme="minorHAnsi" w:cstheme="minorHAnsi"/>
                <w:noProof/>
                <w:lang w:val="sk-SK"/>
              </w:rPr>
              <w:t>Odporúčania pre komunikačnú a informačnú kampaň v súvislosti so zmenou s</w:t>
            </w:r>
            <w:r w:rsidR="00D81547" w:rsidRPr="00473299">
              <w:rPr>
                <w:rFonts w:asciiTheme="minorHAnsi" w:hAnsiTheme="minorHAnsi" w:cstheme="minorHAnsi"/>
                <w:noProof/>
                <w:lang w:val="sk-SK"/>
              </w:rPr>
              <w:t>ystému</w:t>
            </w:r>
            <w:r w:rsidRPr="00473299">
              <w:rPr>
                <w:rFonts w:asciiTheme="minorHAnsi" w:hAnsiTheme="minorHAnsi" w:cstheme="minorHAnsi"/>
                <w:noProof/>
                <w:lang w:val="sk-SK"/>
              </w:rPr>
              <w:t xml:space="preserve"> financovania </w:t>
            </w:r>
          </w:p>
          <w:p w14:paraId="03697BA5" w14:textId="77777777" w:rsidR="003638C5" w:rsidRPr="00473299" w:rsidRDefault="003638C5" w:rsidP="003638C5">
            <w:pPr>
              <w:pStyle w:val="Odsekzoznamu"/>
              <w:numPr>
                <w:ilvl w:val="0"/>
                <w:numId w:val="27"/>
              </w:numPr>
              <w:spacing w:before="0"/>
              <w:jc w:val="both"/>
              <w:rPr>
                <w:rFonts w:asciiTheme="minorHAnsi" w:hAnsiTheme="minorHAnsi" w:cstheme="minorHAnsi"/>
                <w:noProof/>
                <w:lang w:val="sk-SK"/>
              </w:rPr>
            </w:pPr>
            <w:r w:rsidRPr="00473299">
              <w:rPr>
                <w:rFonts w:asciiTheme="minorHAnsi" w:hAnsiTheme="minorHAnsi" w:cstheme="minorHAnsi"/>
                <w:noProof/>
                <w:lang w:val="sk-SK"/>
              </w:rPr>
              <w:t>Odporúčania v procese tvorby a úpravy informačného systému</w:t>
            </w:r>
            <w:r w:rsidR="00D81547" w:rsidRPr="00473299">
              <w:rPr>
                <w:rFonts w:asciiTheme="minorHAnsi" w:hAnsiTheme="minorHAnsi" w:cstheme="minorHAnsi"/>
                <w:noProof/>
                <w:lang w:val="sk-SK"/>
              </w:rPr>
              <w:t xml:space="preserve"> pre podporu nového systému financovania </w:t>
            </w:r>
          </w:p>
          <w:p w14:paraId="00B914A1" w14:textId="66348CDA" w:rsidR="003638C5" w:rsidRPr="00473299" w:rsidRDefault="00D4433D" w:rsidP="003638C5">
            <w:pPr>
              <w:pStyle w:val="Odsekzoznamu"/>
              <w:numPr>
                <w:ilvl w:val="0"/>
                <w:numId w:val="27"/>
              </w:numPr>
              <w:spacing w:before="0"/>
              <w:jc w:val="both"/>
              <w:rPr>
                <w:rFonts w:asciiTheme="minorHAnsi" w:hAnsiTheme="minorHAnsi" w:cstheme="minorHAnsi"/>
                <w:noProof/>
                <w:lang w:val="sk-SK"/>
              </w:rPr>
            </w:pPr>
            <w:r w:rsidRPr="00473299">
              <w:rPr>
                <w:rFonts w:asciiTheme="minorHAnsi" w:hAnsiTheme="minorHAnsi" w:cstheme="minorHAnsi"/>
                <w:noProof/>
                <w:lang w:val="sk-SK"/>
              </w:rPr>
              <w:t>Návody pre poskytovateľov OS a ú</w:t>
            </w:r>
            <w:r w:rsidR="003638C5" w:rsidRPr="00473299">
              <w:rPr>
                <w:rFonts w:asciiTheme="minorHAnsi" w:hAnsiTheme="minorHAnsi" w:cstheme="minorHAnsi"/>
                <w:noProof/>
                <w:lang w:val="sk-SK"/>
              </w:rPr>
              <w:t xml:space="preserve">rady </w:t>
            </w:r>
            <w:r w:rsidRPr="00473299">
              <w:rPr>
                <w:rFonts w:asciiTheme="minorHAnsi" w:hAnsiTheme="minorHAnsi" w:cstheme="minorHAnsi"/>
                <w:noProof/>
                <w:lang w:val="sk-SK"/>
              </w:rPr>
              <w:t>PSVR</w:t>
            </w:r>
            <w:r w:rsidR="003638C5" w:rsidRPr="00473299">
              <w:rPr>
                <w:rFonts w:asciiTheme="minorHAnsi" w:hAnsiTheme="minorHAnsi" w:cstheme="minorHAnsi"/>
                <w:noProof/>
                <w:lang w:val="sk-SK"/>
              </w:rPr>
              <w:t xml:space="preserve"> </w:t>
            </w:r>
            <w:r w:rsidR="00D81547" w:rsidRPr="00473299">
              <w:rPr>
                <w:rFonts w:asciiTheme="minorHAnsi" w:hAnsiTheme="minorHAnsi" w:cstheme="minorHAnsi"/>
                <w:noProof/>
                <w:lang w:val="sk-SK"/>
              </w:rPr>
              <w:t>v súvislosti so zavádzaním</w:t>
            </w:r>
            <w:r w:rsidR="003638C5" w:rsidRPr="00473299">
              <w:rPr>
                <w:rFonts w:asciiTheme="minorHAnsi" w:hAnsiTheme="minorHAnsi" w:cstheme="minorHAnsi"/>
                <w:noProof/>
                <w:lang w:val="sk-SK"/>
              </w:rPr>
              <w:t xml:space="preserve"> nov</w:t>
            </w:r>
            <w:r w:rsidR="00D81547" w:rsidRPr="00473299">
              <w:rPr>
                <w:rFonts w:asciiTheme="minorHAnsi" w:hAnsiTheme="minorHAnsi" w:cstheme="minorHAnsi"/>
                <w:noProof/>
                <w:lang w:val="sk-SK"/>
              </w:rPr>
              <w:t>ého</w:t>
            </w:r>
            <w:r w:rsidR="003638C5" w:rsidRPr="00473299">
              <w:rPr>
                <w:rFonts w:asciiTheme="minorHAnsi" w:hAnsiTheme="minorHAnsi" w:cstheme="minorHAnsi"/>
                <w:noProof/>
                <w:lang w:val="sk-SK"/>
              </w:rPr>
              <w:t xml:space="preserve"> systém</w:t>
            </w:r>
            <w:r w:rsidR="00D81547" w:rsidRPr="00473299">
              <w:rPr>
                <w:rFonts w:asciiTheme="minorHAnsi" w:hAnsiTheme="minorHAnsi" w:cstheme="minorHAnsi"/>
                <w:noProof/>
                <w:lang w:val="sk-SK"/>
              </w:rPr>
              <w:t>u</w:t>
            </w:r>
            <w:r w:rsidR="003638C5" w:rsidRPr="00473299">
              <w:rPr>
                <w:rFonts w:asciiTheme="minorHAnsi" w:hAnsiTheme="minorHAnsi" w:cstheme="minorHAnsi"/>
                <w:noProof/>
                <w:lang w:val="sk-SK"/>
              </w:rPr>
              <w:t xml:space="preserve"> financovania</w:t>
            </w:r>
          </w:p>
          <w:p w14:paraId="090C7053" w14:textId="7E903C7A" w:rsidR="00DE4006" w:rsidRPr="00473299" w:rsidRDefault="00DE4006" w:rsidP="00DE4006">
            <w:pPr>
              <w:pStyle w:val="Odsekzoznamu"/>
              <w:numPr>
                <w:ilvl w:val="0"/>
                <w:numId w:val="27"/>
              </w:numPr>
              <w:spacing w:before="0"/>
              <w:jc w:val="both"/>
              <w:rPr>
                <w:rFonts w:asciiTheme="minorHAnsi" w:hAnsiTheme="minorHAnsi" w:cstheme="minorHAnsi"/>
                <w:noProof/>
                <w:lang w:val="sk-SK"/>
              </w:rPr>
            </w:pPr>
            <w:r w:rsidRPr="00473299">
              <w:rPr>
                <w:rFonts w:asciiTheme="minorHAnsi" w:hAnsiTheme="minorHAnsi" w:cstheme="minorHAnsi"/>
                <w:noProof/>
                <w:lang w:val="sk-SK"/>
              </w:rPr>
              <w:t>Návrh nového spôsobu poskytovania príspevku na starostlivosť s popísanými rizikami a spôsobmi na minimalizovanie rizík</w:t>
            </w:r>
            <w:r w:rsidR="004306A6" w:rsidRPr="00473299">
              <w:rPr>
                <w:rFonts w:asciiTheme="minorHAnsi" w:hAnsiTheme="minorHAnsi" w:cstheme="minorHAnsi"/>
                <w:noProof/>
                <w:lang w:val="sk-SK"/>
              </w:rPr>
              <w:t xml:space="preserve"> v súvislosti s realizáciou podaktivity 2</w:t>
            </w:r>
          </w:p>
          <w:p w14:paraId="575913FE" w14:textId="77777777" w:rsidR="00281B90" w:rsidRPr="00473299" w:rsidRDefault="00281B90" w:rsidP="00281B90">
            <w:pPr>
              <w:jc w:val="both"/>
              <w:rPr>
                <w:rFonts w:asciiTheme="minorHAnsi" w:hAnsiTheme="minorHAnsi" w:cstheme="minorHAnsi"/>
                <w:noProof/>
                <w:lang w:val="sk-SK"/>
              </w:rPr>
            </w:pPr>
          </w:p>
          <w:p w14:paraId="0F60D743" w14:textId="77777777" w:rsidR="00D81547" w:rsidRPr="00473299" w:rsidRDefault="00D81547" w:rsidP="00D81547">
            <w:pPr>
              <w:widowControl/>
              <w:autoSpaceDE/>
              <w:autoSpaceDN/>
              <w:ind w:left="37"/>
              <w:jc w:val="both"/>
              <w:rPr>
                <w:rFonts w:asciiTheme="minorHAnsi" w:eastAsia="Times New Roman" w:hAnsiTheme="minorHAnsi" w:cstheme="minorHAnsi"/>
                <w:b/>
                <w:noProof/>
                <w:u w:val="single"/>
                <w:lang w:val="sk-SK" w:eastAsia="sk-SK"/>
              </w:rPr>
            </w:pPr>
            <w:r w:rsidRPr="00473299">
              <w:rPr>
                <w:rFonts w:asciiTheme="minorHAnsi" w:eastAsia="Times New Roman" w:hAnsiTheme="minorHAnsi" w:cstheme="minorHAnsi"/>
                <w:b/>
                <w:noProof/>
                <w:u w:val="single"/>
                <w:lang w:val="sk-SK" w:eastAsia="sk-SK"/>
              </w:rPr>
              <w:t xml:space="preserve">Podaktivita č. 2: Poskytovanie príspevku za poskytnuté hodiny opatrovateľskej služby </w:t>
            </w:r>
          </w:p>
          <w:p w14:paraId="112ED812" w14:textId="77777777" w:rsidR="00D81547" w:rsidRPr="00473299" w:rsidRDefault="00D81547" w:rsidP="00D81547">
            <w:pPr>
              <w:widowControl/>
              <w:autoSpaceDE/>
              <w:autoSpaceDN/>
              <w:jc w:val="both"/>
              <w:rPr>
                <w:rFonts w:asciiTheme="minorHAnsi" w:eastAsia="Times New Roman" w:hAnsiTheme="minorHAnsi" w:cstheme="minorHAnsi"/>
                <w:noProof/>
                <w:lang w:val="sk-SK" w:eastAsia="sk-SK"/>
              </w:rPr>
            </w:pPr>
          </w:p>
          <w:p w14:paraId="4D23DCE4" w14:textId="087AF0C7" w:rsidR="00D81547" w:rsidRPr="00473299" w:rsidRDefault="004245F5" w:rsidP="00746857">
            <w:pPr>
              <w:jc w:val="both"/>
              <w:rPr>
                <w:rFonts w:asciiTheme="minorHAnsi" w:hAnsiTheme="minorHAnsi" w:cstheme="minorHAnsi"/>
                <w:sz w:val="21"/>
                <w:szCs w:val="21"/>
                <w:lang w:val="sk-SK"/>
              </w:rPr>
            </w:pPr>
            <w:r w:rsidRPr="00473299">
              <w:rPr>
                <w:rFonts w:asciiTheme="minorHAnsi" w:hAnsiTheme="minorHAnsi" w:cstheme="minorHAnsi"/>
                <w:lang w:val="sk-SK"/>
              </w:rPr>
              <w:t xml:space="preserve">Táto </w:t>
            </w:r>
            <w:proofErr w:type="spellStart"/>
            <w:r w:rsidRPr="00473299">
              <w:rPr>
                <w:rFonts w:asciiTheme="minorHAnsi" w:hAnsiTheme="minorHAnsi" w:cstheme="minorHAnsi"/>
                <w:lang w:val="sk-SK"/>
              </w:rPr>
              <w:t>podaktivita</w:t>
            </w:r>
            <w:proofErr w:type="spellEnd"/>
            <w:r w:rsidRPr="00473299">
              <w:rPr>
                <w:rFonts w:asciiTheme="minorHAnsi" w:hAnsiTheme="minorHAnsi" w:cstheme="minorHAnsi"/>
                <w:lang w:val="sk-SK"/>
              </w:rPr>
              <w:t xml:space="preserve"> bude realizovaná žiadateľom NP – ÚPSVR, keďže </w:t>
            </w:r>
            <w:r w:rsidRPr="00473299">
              <w:rPr>
                <w:rFonts w:asciiTheme="minorHAnsi" w:hAnsiTheme="minorHAnsi" w:cs="Arial"/>
                <w:noProof/>
                <w:lang w:val="sk-SK"/>
              </w:rPr>
              <w:t>po prijatej legislatívnej úprave budú úrady PSVR vyplácať prijímateľom sociálnej služby</w:t>
            </w:r>
            <w:r w:rsidR="00015488" w:rsidRPr="00473299">
              <w:rPr>
                <w:rFonts w:asciiTheme="minorHAnsi" w:hAnsiTheme="minorHAnsi" w:cs="Arial"/>
                <w:noProof/>
                <w:lang w:val="sk-SK"/>
              </w:rPr>
              <w:t xml:space="preserve"> štátnu dávku</w:t>
            </w:r>
            <w:r w:rsidR="002F040F" w:rsidRPr="00473299">
              <w:rPr>
                <w:rFonts w:asciiTheme="minorHAnsi" w:hAnsiTheme="minorHAnsi" w:cs="Arial"/>
                <w:noProof/>
                <w:lang w:val="sk-SK"/>
              </w:rPr>
              <w:t xml:space="preserve"> -</w:t>
            </w:r>
            <w:r w:rsidRPr="00473299">
              <w:rPr>
                <w:rFonts w:asciiTheme="minorHAnsi" w:hAnsiTheme="minorHAnsi" w:cs="Arial"/>
                <w:noProof/>
                <w:lang w:val="sk-SK"/>
              </w:rPr>
              <w:t xml:space="preserve"> príspevok na starostlivosť</w:t>
            </w:r>
            <w:r w:rsidR="00015488" w:rsidRPr="00473299">
              <w:rPr>
                <w:rFonts w:asciiTheme="minorHAnsi" w:hAnsiTheme="minorHAnsi" w:cs="Arial"/>
                <w:noProof/>
                <w:lang w:val="sk-SK"/>
              </w:rPr>
              <w:t>.</w:t>
            </w:r>
            <w:r w:rsidRPr="00473299">
              <w:rPr>
                <w:rFonts w:asciiTheme="minorHAnsi" w:hAnsiTheme="minorHAnsi" w:cs="Arial"/>
                <w:noProof/>
                <w:lang w:val="sk-SK"/>
              </w:rPr>
              <w:t xml:space="preserve"> Počas implementácie projektu si ÚPSVR nastaví a otestuje procesy, overí administratívnu náročnosť, zabezpečí potrebné personálne kapacity a prispôsobí informačné systémy na uvedený účel. Do </w:t>
            </w:r>
            <w:r w:rsidR="00D81547" w:rsidRPr="00473299">
              <w:rPr>
                <w:rFonts w:asciiTheme="minorHAnsi" w:hAnsiTheme="minorHAnsi" w:cstheme="minorHAnsi"/>
                <w:sz w:val="21"/>
                <w:szCs w:val="21"/>
                <w:lang w:val="sk-SK"/>
              </w:rPr>
              <w:t>NP budú zapojení poskytovatelia OS</w:t>
            </w:r>
            <w:r w:rsidR="006C363D" w:rsidRPr="00473299">
              <w:rPr>
                <w:rFonts w:asciiTheme="minorHAnsi" w:hAnsiTheme="minorHAnsi" w:cstheme="minorHAnsi"/>
                <w:sz w:val="21"/>
                <w:szCs w:val="21"/>
                <w:lang w:val="sk-SK"/>
              </w:rPr>
              <w:t xml:space="preserve">, ktorí </w:t>
            </w:r>
            <w:r w:rsidR="00D81547" w:rsidRPr="00473299">
              <w:rPr>
                <w:rFonts w:asciiTheme="minorHAnsi" w:hAnsiTheme="minorHAnsi" w:cstheme="minorHAnsi"/>
                <w:sz w:val="21"/>
                <w:szCs w:val="21"/>
                <w:lang w:val="sk-SK"/>
              </w:rPr>
              <w:t>predlož</w:t>
            </w:r>
            <w:r w:rsidR="006C363D" w:rsidRPr="00473299">
              <w:rPr>
                <w:rFonts w:asciiTheme="minorHAnsi" w:hAnsiTheme="minorHAnsi" w:cstheme="minorHAnsi"/>
                <w:sz w:val="21"/>
                <w:szCs w:val="21"/>
                <w:lang w:val="sk-SK"/>
              </w:rPr>
              <w:t>ia</w:t>
            </w:r>
            <w:r w:rsidR="00D81547" w:rsidRPr="00473299">
              <w:rPr>
                <w:rFonts w:asciiTheme="minorHAnsi" w:hAnsiTheme="minorHAnsi" w:cstheme="minorHAnsi"/>
                <w:sz w:val="21"/>
                <w:szCs w:val="21"/>
                <w:lang w:val="sk-SK"/>
              </w:rPr>
              <w:t xml:space="preserve"> žiados</w:t>
            </w:r>
            <w:r w:rsidR="006C363D" w:rsidRPr="00473299">
              <w:rPr>
                <w:rFonts w:asciiTheme="minorHAnsi" w:hAnsiTheme="minorHAnsi" w:cstheme="minorHAnsi"/>
                <w:sz w:val="21"/>
                <w:szCs w:val="21"/>
                <w:lang w:val="sk-SK"/>
              </w:rPr>
              <w:t>ť</w:t>
            </w:r>
            <w:r w:rsidR="00D81547" w:rsidRPr="00473299">
              <w:rPr>
                <w:rFonts w:asciiTheme="minorHAnsi" w:hAnsiTheme="minorHAnsi" w:cstheme="minorHAnsi"/>
                <w:sz w:val="21"/>
                <w:szCs w:val="21"/>
                <w:lang w:val="sk-SK"/>
              </w:rPr>
              <w:t xml:space="preserve"> o zapojenie do projektu na základe Oznámenia o možnosti predkladania žiadostí na zapojenie</w:t>
            </w:r>
            <w:r w:rsidR="00047476" w:rsidRPr="00473299">
              <w:rPr>
                <w:rFonts w:asciiTheme="minorHAnsi" w:hAnsiTheme="minorHAnsi" w:cstheme="minorHAnsi"/>
                <w:sz w:val="21"/>
                <w:szCs w:val="21"/>
                <w:lang w:val="sk-SK"/>
              </w:rPr>
              <w:t xml:space="preserve"> sa do </w:t>
            </w:r>
            <w:proofErr w:type="spellStart"/>
            <w:r w:rsidR="00047476" w:rsidRPr="00473299">
              <w:rPr>
                <w:rFonts w:asciiTheme="minorHAnsi" w:hAnsiTheme="minorHAnsi" w:cstheme="minorHAnsi"/>
                <w:sz w:val="21"/>
                <w:szCs w:val="21"/>
                <w:lang w:val="sk-SK"/>
              </w:rPr>
              <w:t>podaktivity</w:t>
            </w:r>
            <w:proofErr w:type="spellEnd"/>
            <w:r w:rsidR="00047476" w:rsidRPr="00473299">
              <w:rPr>
                <w:rFonts w:asciiTheme="minorHAnsi" w:hAnsiTheme="minorHAnsi" w:cstheme="minorHAnsi"/>
                <w:sz w:val="21"/>
                <w:szCs w:val="21"/>
                <w:lang w:val="sk-SK"/>
              </w:rPr>
              <w:t xml:space="preserve"> 2</w:t>
            </w:r>
            <w:r w:rsidR="00D81547" w:rsidRPr="00473299">
              <w:rPr>
                <w:rFonts w:asciiTheme="minorHAnsi" w:hAnsiTheme="minorHAnsi" w:cstheme="minorHAnsi"/>
                <w:sz w:val="21"/>
                <w:szCs w:val="21"/>
                <w:lang w:val="sk-SK"/>
              </w:rPr>
              <w:t xml:space="preserve"> NP zverejneného na stránke Ústredia PSVR a následne na základe Dohody o poskytnutí príspevku uzatvorenej medzi úradom PSVR a poskytovateľom OS. </w:t>
            </w:r>
          </w:p>
          <w:p w14:paraId="73DDF310" w14:textId="77777777" w:rsidR="00D81547" w:rsidRPr="00473299" w:rsidRDefault="00D81547" w:rsidP="00D81547">
            <w:pPr>
              <w:rPr>
                <w:rFonts w:asciiTheme="minorHAnsi" w:hAnsiTheme="minorHAnsi" w:cstheme="minorHAnsi"/>
                <w:sz w:val="21"/>
                <w:szCs w:val="21"/>
                <w:lang w:val="sk-SK"/>
              </w:rPr>
            </w:pPr>
          </w:p>
          <w:p w14:paraId="24C29DA8" w14:textId="77777777" w:rsidR="00D81547" w:rsidRPr="00473299" w:rsidRDefault="00D81547" w:rsidP="00D81547">
            <w:pPr>
              <w:widowControl/>
              <w:autoSpaceDE/>
              <w:autoSpaceDN/>
              <w:jc w:val="both"/>
              <w:rPr>
                <w:rFonts w:asciiTheme="minorHAnsi" w:eastAsia="Times New Roman" w:hAnsiTheme="minorHAnsi" w:cstheme="minorHAnsi"/>
                <w:noProof/>
                <w:lang w:val="sk-SK" w:eastAsia="sk-SK"/>
              </w:rPr>
            </w:pPr>
            <w:r w:rsidRPr="00473299">
              <w:rPr>
                <w:rFonts w:asciiTheme="minorHAnsi" w:eastAsia="Times New Roman" w:hAnsiTheme="minorHAnsi" w:cstheme="minorHAnsi"/>
                <w:b/>
                <w:noProof/>
                <w:lang w:val="sk-SK" w:eastAsia="sk-SK"/>
              </w:rPr>
              <w:t>Časové obdobie realizácie podaktivity 2:</w:t>
            </w:r>
            <w:r w:rsidRPr="00473299">
              <w:rPr>
                <w:rFonts w:asciiTheme="minorHAnsi" w:eastAsia="Times New Roman" w:hAnsiTheme="minorHAnsi" w:cstheme="minorHAnsi"/>
                <w:noProof/>
                <w:lang w:val="sk-SK" w:eastAsia="sk-SK"/>
              </w:rPr>
              <w:t xml:space="preserve"> 1Q/2024 – 4Q/2025 (predpokladaná doba realizácie 24 mesiacov)</w:t>
            </w:r>
          </w:p>
          <w:p w14:paraId="5926FEC9" w14:textId="77777777" w:rsidR="00D81547" w:rsidRPr="00473299" w:rsidRDefault="00D81547" w:rsidP="00D81547">
            <w:pPr>
              <w:widowControl/>
              <w:autoSpaceDE/>
              <w:autoSpaceDN/>
              <w:jc w:val="both"/>
              <w:rPr>
                <w:rFonts w:asciiTheme="minorHAnsi" w:eastAsia="Times New Roman" w:hAnsiTheme="minorHAnsi" w:cstheme="minorHAnsi"/>
                <w:noProof/>
                <w:lang w:val="sk-SK" w:eastAsia="sk-SK"/>
              </w:rPr>
            </w:pPr>
          </w:p>
          <w:p w14:paraId="48094D2B" w14:textId="77777777" w:rsidR="00D81547" w:rsidRPr="00473299" w:rsidRDefault="00D81547" w:rsidP="00D81547">
            <w:pPr>
              <w:widowControl/>
              <w:autoSpaceDE/>
              <w:autoSpaceDN/>
              <w:jc w:val="both"/>
              <w:rPr>
                <w:rFonts w:asciiTheme="minorHAnsi" w:eastAsia="Times New Roman" w:hAnsiTheme="minorHAnsi" w:cstheme="minorHAnsi"/>
                <w:b/>
                <w:noProof/>
                <w:lang w:val="sk-SK" w:eastAsia="sk-SK"/>
              </w:rPr>
            </w:pPr>
            <w:r w:rsidRPr="00473299">
              <w:rPr>
                <w:rFonts w:asciiTheme="minorHAnsi" w:eastAsia="Times New Roman" w:hAnsiTheme="minorHAnsi" w:cstheme="minorHAnsi"/>
                <w:b/>
                <w:noProof/>
                <w:lang w:val="sk-SK" w:eastAsia="sk-SK"/>
              </w:rPr>
              <w:t>Popis podaktivity 2:</w:t>
            </w:r>
          </w:p>
          <w:p w14:paraId="27E256E5" w14:textId="77777777" w:rsidR="00D81547" w:rsidRPr="00473299" w:rsidRDefault="00D81547" w:rsidP="00746857">
            <w:pPr>
              <w:widowControl/>
              <w:autoSpaceDE/>
              <w:autoSpaceDN/>
              <w:ind w:left="37"/>
              <w:jc w:val="both"/>
              <w:rPr>
                <w:rFonts w:asciiTheme="minorHAnsi" w:hAnsiTheme="minorHAnsi" w:cstheme="minorHAnsi"/>
                <w:noProof/>
                <w:lang w:val="sk-SK"/>
              </w:rPr>
            </w:pPr>
            <w:r w:rsidRPr="00473299">
              <w:rPr>
                <w:rFonts w:asciiTheme="minorHAnsi" w:eastAsia="Times New Roman" w:hAnsiTheme="minorHAnsi" w:cstheme="minorHAnsi"/>
                <w:noProof/>
                <w:lang w:val="sk-SK" w:eastAsia="sk-SK"/>
              </w:rPr>
              <w:t>Cieľom podaktivity je vyplácanie príspevku za hodiny OS poskytované prijímateľovi sociálnej služby</w:t>
            </w:r>
            <w:r w:rsidR="00C8534F" w:rsidRPr="00473299">
              <w:rPr>
                <w:rFonts w:asciiTheme="minorHAnsi" w:eastAsia="Times New Roman" w:hAnsiTheme="minorHAnsi" w:cstheme="minorHAnsi"/>
                <w:noProof/>
                <w:lang w:val="sk-SK" w:eastAsia="sk-SK"/>
              </w:rPr>
              <w:t>, keďže j</w:t>
            </w:r>
            <w:r w:rsidR="00C8534F" w:rsidRPr="00473299">
              <w:rPr>
                <w:rFonts w:asciiTheme="minorHAnsi" w:hAnsiTheme="minorHAnsi" w:cstheme="minorHAnsi"/>
                <w:noProof/>
                <w:lang w:val="sk-SK"/>
              </w:rPr>
              <w:t>ednou zo zložiek osobného rozpočtu bude aj novozavedená štátna dávka - príspevok na strarostlivosť.</w:t>
            </w:r>
            <w:r w:rsidR="00C8534F" w:rsidRPr="00473299">
              <w:rPr>
                <w:rStyle w:val="cf01"/>
                <w:rFonts w:asciiTheme="minorHAnsi" w:hAnsiTheme="minorHAnsi" w:cstheme="minorHAnsi"/>
                <w:noProof/>
                <w:sz w:val="22"/>
                <w:szCs w:val="22"/>
                <w:lang w:val="sk-SK"/>
              </w:rPr>
              <w:t xml:space="preserve"> </w:t>
            </w:r>
            <w:r w:rsidRPr="00473299">
              <w:rPr>
                <w:rFonts w:asciiTheme="minorHAnsi" w:eastAsia="Times New Roman" w:hAnsiTheme="minorHAnsi" w:cstheme="minorHAnsi"/>
                <w:noProof/>
                <w:lang w:val="sk-SK" w:eastAsia="sk-SK"/>
              </w:rPr>
              <w:t>Príspevok sa bude vyplácať v tejto podaktivite poskytovateľovi OS, ktorý poskytuje OS na základe dohody uzatvorenej medzi úradom PSVR v mieste poskytnutia OS a poskytovateľom OS. Príspevok bude vypočítaný ako násobok jednotkového nákladu a počtu poskytnutých hodín OS na základe zmluvy o poskytovaní SoS uzatvorenej medzi poskytovateľom OS a prijímateľom OS.</w:t>
            </w:r>
          </w:p>
          <w:p w14:paraId="312C54BA" w14:textId="77777777" w:rsidR="00D81547" w:rsidRPr="00473299" w:rsidRDefault="00D81547" w:rsidP="00D81547">
            <w:pPr>
              <w:widowControl/>
              <w:autoSpaceDE/>
              <w:autoSpaceDN/>
              <w:jc w:val="both"/>
              <w:rPr>
                <w:rFonts w:asciiTheme="minorHAnsi" w:eastAsia="Times New Roman" w:hAnsiTheme="minorHAnsi" w:cstheme="minorHAnsi"/>
                <w:noProof/>
                <w:lang w:val="sk-SK" w:eastAsia="sk-SK"/>
              </w:rPr>
            </w:pPr>
          </w:p>
          <w:p w14:paraId="0CBB2CA1" w14:textId="77777777" w:rsidR="00D81547" w:rsidRPr="00473299" w:rsidRDefault="00D81547" w:rsidP="00D81547">
            <w:pPr>
              <w:widowControl/>
              <w:autoSpaceDE/>
              <w:autoSpaceDN/>
              <w:jc w:val="both"/>
              <w:rPr>
                <w:rFonts w:asciiTheme="minorHAnsi" w:eastAsia="Times New Roman" w:hAnsiTheme="minorHAnsi" w:cstheme="minorHAnsi"/>
                <w:noProof/>
                <w:lang w:val="sk-SK" w:eastAsia="sk-SK"/>
              </w:rPr>
            </w:pPr>
            <w:r w:rsidRPr="00473299">
              <w:rPr>
                <w:rFonts w:asciiTheme="minorHAnsi" w:eastAsia="Times New Roman" w:hAnsiTheme="minorHAnsi" w:cstheme="minorHAnsi"/>
                <w:noProof/>
                <w:lang w:val="sk-SK" w:eastAsia="sk-SK"/>
              </w:rPr>
              <w:t>Týmto mechanizmom sa podporí dostupnosť OS,</w:t>
            </w:r>
            <w:r w:rsidRPr="00473299">
              <w:rPr>
                <w:rFonts w:asciiTheme="minorHAnsi" w:hAnsiTheme="minorHAnsi" w:cstheme="minorHAnsi"/>
                <w:noProof/>
                <w:lang w:val="sk-SK"/>
              </w:rPr>
              <w:t xml:space="preserve"> </w:t>
            </w:r>
            <w:r w:rsidRPr="00473299">
              <w:rPr>
                <w:rFonts w:asciiTheme="minorHAnsi" w:eastAsia="Times New Roman" w:hAnsiTheme="minorHAnsi" w:cstheme="minorHAnsi"/>
                <w:noProof/>
                <w:lang w:val="sk-SK" w:eastAsia="sk-SK"/>
              </w:rPr>
              <w:t xml:space="preserve">pilotne sa overí vyplácanie nového individualizovaného príspevku na konkrétneho prijímateľa OS a v súlade s programom Slovensko bude touto individualizovanou formou podpory podporené aj zabezpečenie dodatočných personálnych kapacít v dlhodobej starostlivosti o osoby odkázané na pomoc inej osoby.  </w:t>
            </w:r>
          </w:p>
          <w:p w14:paraId="03ABD3CA" w14:textId="77777777" w:rsidR="00D81547" w:rsidRPr="00473299" w:rsidRDefault="00D81547" w:rsidP="00D81547">
            <w:pPr>
              <w:widowControl/>
              <w:autoSpaceDE/>
              <w:autoSpaceDN/>
              <w:jc w:val="both"/>
              <w:rPr>
                <w:rFonts w:asciiTheme="minorHAnsi" w:eastAsia="Times New Roman" w:hAnsiTheme="minorHAnsi" w:cstheme="minorHAnsi"/>
                <w:noProof/>
                <w:lang w:val="sk-SK" w:eastAsia="sk-SK"/>
              </w:rPr>
            </w:pPr>
          </w:p>
          <w:p w14:paraId="71E8A1CE" w14:textId="5D48FE52" w:rsidR="00273C4B" w:rsidRPr="00473299" w:rsidRDefault="00D81547" w:rsidP="00FE37E0">
            <w:pPr>
              <w:widowControl/>
              <w:autoSpaceDE/>
              <w:autoSpaceDN/>
              <w:jc w:val="both"/>
              <w:rPr>
                <w:rFonts w:asciiTheme="minorHAnsi" w:eastAsia="Times New Roman" w:hAnsiTheme="minorHAnsi" w:cstheme="minorHAnsi"/>
                <w:noProof/>
                <w:lang w:val="sk-SK" w:eastAsia="sk-SK"/>
              </w:rPr>
            </w:pPr>
            <w:r w:rsidRPr="00473299">
              <w:rPr>
                <w:rFonts w:asciiTheme="minorHAnsi" w:eastAsia="Times New Roman" w:hAnsiTheme="minorHAnsi" w:cstheme="minorHAnsi"/>
                <w:b/>
                <w:noProof/>
                <w:lang w:val="sk-SK" w:eastAsia="sk-SK"/>
              </w:rPr>
              <w:lastRenderedPageBreak/>
              <w:t>Oprávneným užívateľom</w:t>
            </w:r>
            <w:r w:rsidRPr="00473299">
              <w:rPr>
                <w:rFonts w:asciiTheme="minorHAnsi" w:eastAsia="Times New Roman" w:hAnsiTheme="minorHAnsi" w:cstheme="minorHAnsi"/>
                <w:noProof/>
                <w:lang w:val="sk-SK" w:eastAsia="sk-SK"/>
              </w:rPr>
              <w:t xml:space="preserve"> resp. žiadateľom o príspevok na poskytnutié hodiny OS sú poskytovatelia OS - poskytovatelia sociálnych služieb v zmysle ustanovenia § 3 ods. 3 zákona č. 448/2008 Z. z. o sociálnych službách v znení neskorších predpisov a o zmene a doplnení zákona č. 455/1991 Zb. o živnostenskom podnikaní (živnostenský zákon) v znení neskorších predpisov</w:t>
            </w:r>
            <w:r w:rsidR="00413F6E" w:rsidRPr="00473299">
              <w:rPr>
                <w:rFonts w:asciiTheme="minorHAnsi" w:eastAsia="Times New Roman" w:hAnsiTheme="minorHAnsi" w:cstheme="minorHAnsi"/>
                <w:noProof/>
                <w:lang w:val="sk-SK" w:eastAsia="sk-SK"/>
              </w:rPr>
              <w:t>:</w:t>
            </w:r>
          </w:p>
          <w:p w14:paraId="0494493C" w14:textId="77777777" w:rsidR="00273C4B" w:rsidRPr="00473299" w:rsidRDefault="00273C4B" w:rsidP="00FE37E0">
            <w:pPr>
              <w:widowControl/>
              <w:autoSpaceDE/>
              <w:autoSpaceDN/>
              <w:jc w:val="both"/>
              <w:rPr>
                <w:rFonts w:asciiTheme="minorHAnsi" w:eastAsia="Times New Roman" w:hAnsiTheme="minorHAnsi" w:cstheme="minorHAnsi"/>
                <w:noProof/>
                <w:lang w:val="sk-SK" w:eastAsia="sk-SK"/>
              </w:rPr>
            </w:pPr>
          </w:p>
          <w:p w14:paraId="47CA3DC4" w14:textId="722977C8" w:rsidR="00D81547" w:rsidRPr="00473299" w:rsidRDefault="00FE37E0" w:rsidP="00FE37E0">
            <w:pPr>
              <w:widowControl/>
              <w:autoSpaceDE/>
              <w:autoSpaceDN/>
              <w:jc w:val="both"/>
              <w:rPr>
                <w:rFonts w:asciiTheme="minorHAnsi" w:hAnsiTheme="minorHAnsi" w:cstheme="minorHAnsi"/>
                <w:noProof/>
                <w:lang w:val="sk-SK" w:eastAsia="sk-SK"/>
              </w:rPr>
            </w:pPr>
            <w:r w:rsidRPr="00473299">
              <w:rPr>
                <w:rFonts w:asciiTheme="minorHAnsi" w:eastAsia="Times New Roman" w:hAnsiTheme="minorHAnsi" w:cstheme="minorHAnsi"/>
                <w:noProof/>
                <w:lang w:val="sk-SK" w:eastAsia="sk-SK"/>
              </w:rPr>
              <w:t xml:space="preserve"> - </w:t>
            </w:r>
            <w:r w:rsidR="00D81547" w:rsidRPr="00473299">
              <w:rPr>
                <w:rFonts w:asciiTheme="minorHAnsi" w:hAnsiTheme="minorHAnsi" w:cstheme="minorHAnsi"/>
                <w:noProof/>
                <w:lang w:val="sk-SK" w:eastAsia="sk-SK"/>
              </w:rPr>
              <w:t>ktor</w:t>
            </w:r>
            <w:r w:rsidRPr="00473299">
              <w:rPr>
                <w:rFonts w:asciiTheme="minorHAnsi" w:hAnsiTheme="minorHAnsi" w:cstheme="minorHAnsi"/>
                <w:noProof/>
                <w:lang w:val="sk-SK" w:eastAsia="sk-SK"/>
              </w:rPr>
              <w:t>í</w:t>
            </w:r>
            <w:r w:rsidR="00D81547" w:rsidRPr="00473299">
              <w:rPr>
                <w:rFonts w:asciiTheme="minorHAnsi" w:hAnsiTheme="minorHAnsi" w:cstheme="minorHAnsi"/>
                <w:noProof/>
                <w:lang w:val="sk-SK" w:eastAsia="sk-SK"/>
              </w:rPr>
              <w:t xml:space="preserve"> </w:t>
            </w:r>
            <w:r w:rsidRPr="00473299">
              <w:rPr>
                <w:rFonts w:asciiTheme="minorHAnsi" w:hAnsiTheme="minorHAnsi" w:cstheme="minorHAnsi"/>
                <w:noProof/>
                <w:lang w:val="sk-SK" w:eastAsia="sk-SK"/>
              </w:rPr>
              <w:t>sú</w:t>
            </w:r>
            <w:r w:rsidR="00D81547" w:rsidRPr="00730A0A">
              <w:rPr>
                <w:rFonts w:asciiTheme="minorHAnsi" w:hAnsiTheme="minorHAnsi"/>
                <w:lang w:val="sk-SK"/>
              </w:rPr>
              <w:t xml:space="preserve"> </w:t>
            </w:r>
            <w:r w:rsidR="00D81547" w:rsidRPr="00473299">
              <w:rPr>
                <w:rFonts w:asciiTheme="minorHAnsi" w:hAnsiTheme="minorHAnsi" w:cstheme="minorHAnsi"/>
                <w:noProof/>
                <w:lang w:val="sk-SK" w:eastAsia="sk-SK"/>
              </w:rPr>
              <w:t>zapísan</w:t>
            </w:r>
            <w:r w:rsidRPr="00473299">
              <w:rPr>
                <w:rFonts w:asciiTheme="minorHAnsi" w:hAnsiTheme="minorHAnsi" w:cstheme="minorHAnsi"/>
                <w:noProof/>
                <w:lang w:val="sk-SK" w:eastAsia="sk-SK"/>
              </w:rPr>
              <w:t>í</w:t>
            </w:r>
            <w:r w:rsidR="00D81547" w:rsidRPr="00473299">
              <w:rPr>
                <w:rFonts w:asciiTheme="minorHAnsi" w:hAnsiTheme="minorHAnsi" w:cstheme="minorHAnsi"/>
                <w:noProof/>
                <w:lang w:val="sk-SK" w:eastAsia="sk-SK"/>
              </w:rPr>
              <w:t xml:space="preserve"> do registra sociálnych služieb, ktorý vedie príslušný vyšší územný celok minimálne 12 mesiacov ku dňu predloženia Žiadosti o</w:t>
            </w:r>
            <w:r w:rsidRPr="00473299">
              <w:rPr>
                <w:rFonts w:asciiTheme="minorHAnsi" w:hAnsiTheme="minorHAnsi" w:cstheme="minorHAnsi"/>
                <w:noProof/>
                <w:lang w:val="sk-SK" w:eastAsia="sk-SK"/>
              </w:rPr>
              <w:t> zapojenie do projektu</w:t>
            </w:r>
            <w:r w:rsidR="004A6C21" w:rsidRPr="00473299">
              <w:rPr>
                <w:rFonts w:asciiTheme="minorHAnsi" w:hAnsiTheme="minorHAnsi" w:cstheme="minorHAnsi"/>
                <w:noProof/>
                <w:lang w:val="sk-SK" w:eastAsia="sk-SK"/>
              </w:rPr>
              <w:t xml:space="preserve"> alebo</w:t>
            </w:r>
          </w:p>
          <w:p w14:paraId="34B0602C" w14:textId="081CC80D" w:rsidR="00273C4B" w:rsidRPr="00473299" w:rsidRDefault="00273C4B" w:rsidP="00FE37E0">
            <w:pPr>
              <w:widowControl/>
              <w:autoSpaceDE/>
              <w:autoSpaceDN/>
              <w:jc w:val="both"/>
              <w:rPr>
                <w:rFonts w:asciiTheme="minorHAnsi" w:hAnsiTheme="minorHAnsi" w:cstheme="minorHAnsi"/>
                <w:noProof/>
                <w:lang w:val="sk-SK" w:eastAsia="sk-SK"/>
              </w:rPr>
            </w:pPr>
            <w:r w:rsidRPr="00473299">
              <w:rPr>
                <w:rFonts w:asciiTheme="minorHAnsi" w:hAnsiTheme="minorHAnsi" w:cstheme="minorHAnsi"/>
                <w:noProof/>
                <w:lang w:val="sk-SK" w:eastAsia="sk-SK"/>
              </w:rPr>
              <w:t xml:space="preserve">-  </w:t>
            </w:r>
            <w:r w:rsidR="000E0BFA" w:rsidRPr="00473299">
              <w:rPr>
                <w:rFonts w:asciiTheme="minorHAnsi" w:hAnsiTheme="minorHAnsi" w:cstheme="minorHAnsi"/>
                <w:noProof/>
                <w:lang w:val="sk-SK" w:eastAsia="sk-SK"/>
              </w:rPr>
              <w:t>ktorí sú zapísaní do registra sociálnych služieb, ktorý vedie príslušný vyšší územný celok menej ako 12 mesiacov ku dňu predloženia Žiadosti o zapojenie sa do projektu a predloží zápisnicu z verejného zasadnutia obecného, mestského alebo</w:t>
            </w:r>
            <w:r w:rsidR="00130C3C" w:rsidRPr="00473299">
              <w:rPr>
                <w:rFonts w:asciiTheme="minorHAnsi" w:hAnsiTheme="minorHAnsi" w:cstheme="minorHAnsi"/>
                <w:noProof/>
                <w:lang w:val="sk-SK" w:eastAsia="sk-SK"/>
              </w:rPr>
              <w:t xml:space="preserve"> miestneho</w:t>
            </w:r>
            <w:r w:rsidR="000E0BFA" w:rsidRPr="00473299">
              <w:rPr>
                <w:rFonts w:asciiTheme="minorHAnsi" w:hAnsiTheme="minorHAnsi" w:cstheme="minorHAnsi"/>
                <w:noProof/>
                <w:lang w:val="sk-SK" w:eastAsia="sk-SK"/>
              </w:rPr>
              <w:t xml:space="preserve"> zastupiteľstva</w:t>
            </w:r>
            <w:r w:rsidR="00130C3C" w:rsidRPr="00473299">
              <w:rPr>
                <w:rFonts w:asciiTheme="minorHAnsi" w:hAnsiTheme="minorHAnsi" w:cstheme="minorHAnsi"/>
                <w:noProof/>
                <w:lang w:val="sk-SK" w:eastAsia="sk-SK"/>
              </w:rPr>
              <w:t xml:space="preserve"> o </w:t>
            </w:r>
            <w:r w:rsidR="000E0BFA" w:rsidRPr="00473299">
              <w:rPr>
                <w:rFonts w:asciiTheme="minorHAnsi" w:hAnsiTheme="minorHAnsi" w:cstheme="minorHAnsi"/>
                <w:noProof/>
                <w:lang w:val="sk-SK" w:eastAsia="sk-SK"/>
              </w:rPr>
              <w:t>zabezpečovaní domácej opatrovateľskej služby</w:t>
            </w:r>
            <w:r w:rsidR="004A6C21" w:rsidRPr="00473299">
              <w:rPr>
                <w:rFonts w:asciiTheme="minorHAnsi" w:hAnsiTheme="minorHAnsi" w:cstheme="minorHAnsi"/>
                <w:noProof/>
                <w:lang w:val="sk-SK" w:eastAsia="sk-SK"/>
              </w:rPr>
              <w:t xml:space="preserve"> týmto pos</w:t>
            </w:r>
            <w:r w:rsidR="00413F6E" w:rsidRPr="00473299">
              <w:rPr>
                <w:rFonts w:asciiTheme="minorHAnsi" w:hAnsiTheme="minorHAnsi" w:cstheme="minorHAnsi"/>
                <w:noProof/>
                <w:lang w:val="sk-SK" w:eastAsia="sk-SK"/>
              </w:rPr>
              <w:t>k</w:t>
            </w:r>
            <w:r w:rsidR="004A6C21" w:rsidRPr="00473299">
              <w:rPr>
                <w:rFonts w:asciiTheme="minorHAnsi" w:hAnsiTheme="minorHAnsi" w:cstheme="minorHAnsi"/>
                <w:noProof/>
                <w:lang w:val="sk-SK" w:eastAsia="sk-SK"/>
              </w:rPr>
              <w:t>y</w:t>
            </w:r>
            <w:r w:rsidR="00413F6E" w:rsidRPr="00473299">
              <w:rPr>
                <w:rFonts w:asciiTheme="minorHAnsi" w:hAnsiTheme="minorHAnsi" w:cstheme="minorHAnsi"/>
                <w:noProof/>
                <w:lang w:val="sk-SK" w:eastAsia="sk-SK"/>
              </w:rPr>
              <w:t>tovateľom</w:t>
            </w:r>
            <w:r w:rsidR="004A6C21" w:rsidRPr="00473299">
              <w:rPr>
                <w:rFonts w:asciiTheme="minorHAnsi" w:hAnsiTheme="minorHAnsi" w:cstheme="minorHAnsi"/>
                <w:noProof/>
                <w:lang w:val="sk-SK" w:eastAsia="sk-SK"/>
              </w:rPr>
              <w:t xml:space="preserve"> v spolupráci s danou obcou/mestom/mestskou časťou</w:t>
            </w:r>
            <w:r w:rsidR="000E0BFA" w:rsidRPr="00473299">
              <w:rPr>
                <w:rFonts w:asciiTheme="minorHAnsi" w:hAnsiTheme="minorHAnsi" w:cstheme="minorHAnsi"/>
                <w:noProof/>
                <w:lang w:val="sk-SK" w:eastAsia="sk-SK"/>
              </w:rPr>
              <w:t>.</w:t>
            </w:r>
          </w:p>
          <w:p w14:paraId="7AED16E6" w14:textId="77777777" w:rsidR="004A6C21" w:rsidRPr="00473299" w:rsidRDefault="004A6C21" w:rsidP="00D81547">
            <w:pPr>
              <w:widowControl/>
              <w:autoSpaceDE/>
              <w:autoSpaceDN/>
              <w:jc w:val="both"/>
              <w:rPr>
                <w:rFonts w:asciiTheme="minorHAnsi" w:eastAsia="Times New Roman" w:hAnsiTheme="minorHAnsi" w:cstheme="minorHAnsi"/>
                <w:b/>
                <w:noProof/>
                <w:lang w:val="sk-SK" w:eastAsia="sk-SK"/>
              </w:rPr>
            </w:pPr>
          </w:p>
          <w:p w14:paraId="44F1BE74" w14:textId="32EAF606" w:rsidR="00D4433D" w:rsidRPr="00473299" w:rsidRDefault="00D4433D" w:rsidP="00D81547">
            <w:pPr>
              <w:widowControl/>
              <w:autoSpaceDE/>
              <w:autoSpaceDN/>
              <w:jc w:val="both"/>
              <w:rPr>
                <w:rFonts w:asciiTheme="minorHAnsi" w:eastAsia="Times New Roman" w:hAnsiTheme="minorHAnsi" w:cstheme="minorHAnsi"/>
                <w:noProof/>
                <w:lang w:val="sk-SK" w:eastAsia="sk-SK"/>
              </w:rPr>
            </w:pPr>
            <w:r w:rsidRPr="00473299">
              <w:rPr>
                <w:rFonts w:asciiTheme="minorHAnsi" w:eastAsia="Times New Roman" w:hAnsiTheme="minorHAnsi" w:cstheme="minorHAnsi"/>
                <w:b/>
                <w:noProof/>
                <w:lang w:val="sk-SK" w:eastAsia="sk-SK"/>
              </w:rPr>
              <w:t>Oprávnenou osobou</w:t>
            </w:r>
            <w:r w:rsidRPr="00473299">
              <w:rPr>
                <w:rFonts w:asciiTheme="minorHAnsi" w:eastAsia="Times New Roman" w:hAnsiTheme="minorHAnsi" w:cstheme="minorHAnsi"/>
                <w:noProof/>
                <w:lang w:val="sk-SK" w:eastAsia="sk-SK"/>
              </w:rPr>
              <w:t xml:space="preserve"> na uplatnenie nároku na príspevok na OS podľa odobraných hodín OS je: osoba odkázaná na pomoc inej osoby/ prijímateľ OS.  </w:t>
            </w:r>
          </w:p>
          <w:p w14:paraId="09244488" w14:textId="77777777" w:rsidR="00D4433D" w:rsidRPr="00473299" w:rsidRDefault="00D4433D" w:rsidP="00D81547">
            <w:pPr>
              <w:widowControl/>
              <w:autoSpaceDE/>
              <w:autoSpaceDN/>
              <w:jc w:val="both"/>
              <w:rPr>
                <w:rFonts w:asciiTheme="minorHAnsi" w:eastAsia="Times New Roman" w:hAnsiTheme="minorHAnsi" w:cstheme="minorHAnsi"/>
                <w:noProof/>
                <w:lang w:val="sk-SK" w:eastAsia="sk-SK"/>
              </w:rPr>
            </w:pPr>
          </w:p>
          <w:p w14:paraId="4F65C775" w14:textId="77777777" w:rsidR="00D4433D" w:rsidRPr="00473299" w:rsidRDefault="00D4433D" w:rsidP="00D4433D">
            <w:pPr>
              <w:jc w:val="both"/>
              <w:rPr>
                <w:rFonts w:asciiTheme="minorHAnsi" w:hAnsiTheme="minorHAnsi" w:cstheme="minorHAnsi"/>
                <w:noProof/>
                <w:highlight w:val="yellow"/>
                <w:lang w:val="sk-SK"/>
              </w:rPr>
            </w:pPr>
            <w:r w:rsidRPr="00473299">
              <w:rPr>
                <w:rFonts w:asciiTheme="minorHAnsi" w:hAnsiTheme="minorHAnsi" w:cstheme="minorHAnsi"/>
                <w:b/>
                <w:noProof/>
                <w:lang w:val="sk-SK"/>
              </w:rPr>
              <w:t>Cieľovou skupinou v zmysle P SK</w:t>
            </w:r>
            <w:r w:rsidRPr="00473299">
              <w:rPr>
                <w:rFonts w:asciiTheme="minorHAnsi" w:hAnsiTheme="minorHAnsi" w:cstheme="minorHAnsi"/>
                <w:noProof/>
                <w:lang w:val="sk-SK"/>
              </w:rPr>
              <w:t xml:space="preserve"> sú osoby odkázané na pomoc inej osoby v zmysle zákona č. 448/2008 Z.z. o sociálnych službách a o zmene a doplnení zákona č. 455/1991 Zb. o živnostenskom podnikaní (živnostenský zákon) v znení neskorších predpisov (ďalej len zákon o sociálnych službách).</w:t>
            </w:r>
          </w:p>
          <w:p w14:paraId="0EA1BA3C" w14:textId="77777777" w:rsidR="00D4433D" w:rsidRPr="00473299" w:rsidRDefault="00D4433D" w:rsidP="00D4433D">
            <w:pPr>
              <w:jc w:val="both"/>
              <w:rPr>
                <w:rFonts w:asciiTheme="minorHAnsi" w:hAnsiTheme="minorHAnsi" w:cstheme="minorHAnsi"/>
                <w:noProof/>
                <w:lang w:val="sk-SK"/>
              </w:rPr>
            </w:pPr>
          </w:p>
          <w:p w14:paraId="6D724465" w14:textId="77777777" w:rsidR="00D4433D" w:rsidRPr="00473299" w:rsidRDefault="00D4433D" w:rsidP="00746857">
            <w:pPr>
              <w:jc w:val="both"/>
              <w:rPr>
                <w:rFonts w:asciiTheme="minorHAnsi" w:hAnsiTheme="minorHAnsi" w:cstheme="minorHAnsi"/>
                <w:noProof/>
                <w:lang w:val="sk-SK"/>
              </w:rPr>
            </w:pPr>
            <w:r w:rsidRPr="00473299">
              <w:rPr>
                <w:rFonts w:asciiTheme="minorHAnsi" w:hAnsiTheme="minorHAnsi" w:cstheme="minorHAnsi"/>
                <w:noProof/>
                <w:lang w:val="sk-SK"/>
              </w:rPr>
              <w:t xml:space="preserve">Poskytovatelia sociálnych služieb poskytujúci OS budú v rámci podaktivity 2 </w:t>
            </w:r>
            <w:r w:rsidRPr="00473299">
              <w:rPr>
                <w:rFonts w:asciiTheme="minorHAnsi" w:hAnsiTheme="minorHAnsi" w:cstheme="minorHAnsi"/>
                <w:b/>
                <w:noProof/>
                <w:lang w:val="sk-SK"/>
              </w:rPr>
              <w:t>užívateľmi projektu</w:t>
            </w:r>
            <w:r w:rsidRPr="00473299">
              <w:rPr>
                <w:rFonts w:asciiTheme="minorHAnsi" w:hAnsiTheme="minorHAnsi" w:cstheme="minorHAnsi"/>
                <w:noProof/>
                <w:lang w:val="sk-SK"/>
              </w:rPr>
              <w:t xml:space="preserve">. </w:t>
            </w:r>
            <w:r w:rsidRPr="00473299">
              <w:rPr>
                <w:rFonts w:asciiTheme="minorHAnsi" w:hAnsiTheme="minorHAnsi" w:cstheme="minorHAnsi"/>
                <w:b/>
                <w:noProof/>
                <w:lang w:val="sk-SK"/>
              </w:rPr>
              <w:t>Účastníkmi</w:t>
            </w:r>
            <w:r w:rsidRPr="00473299">
              <w:rPr>
                <w:rFonts w:asciiTheme="minorHAnsi" w:hAnsiTheme="minorHAnsi" w:cstheme="minorHAnsi"/>
                <w:noProof/>
                <w:lang w:val="sk-SK"/>
              </w:rPr>
              <w:t xml:space="preserve"> budú prijímatelia sociálnych služieb.</w:t>
            </w:r>
          </w:p>
          <w:p w14:paraId="53B6C429" w14:textId="77777777" w:rsidR="00D4433D" w:rsidRPr="00473299" w:rsidRDefault="00D4433D" w:rsidP="00D81547">
            <w:pPr>
              <w:widowControl/>
              <w:autoSpaceDE/>
              <w:autoSpaceDN/>
              <w:jc w:val="both"/>
              <w:rPr>
                <w:rFonts w:asciiTheme="minorHAnsi" w:hAnsiTheme="minorHAnsi" w:cstheme="minorHAnsi"/>
                <w:noProof/>
                <w:lang w:val="sk-SK" w:eastAsia="sk-SK"/>
              </w:rPr>
            </w:pPr>
          </w:p>
          <w:p w14:paraId="25904146" w14:textId="77777777" w:rsidR="00D81547" w:rsidRPr="00473299" w:rsidRDefault="00D81547" w:rsidP="00D81547">
            <w:pPr>
              <w:widowControl/>
              <w:autoSpaceDE/>
              <w:autoSpaceDN/>
              <w:jc w:val="both"/>
              <w:rPr>
                <w:rFonts w:asciiTheme="minorHAnsi" w:eastAsia="Times New Roman" w:hAnsiTheme="minorHAnsi" w:cstheme="minorHAnsi"/>
                <w:noProof/>
                <w:lang w:val="sk-SK" w:eastAsia="sk-SK"/>
              </w:rPr>
            </w:pPr>
            <w:r w:rsidRPr="00473299">
              <w:rPr>
                <w:rFonts w:asciiTheme="minorHAnsi" w:eastAsia="Times New Roman" w:hAnsiTheme="minorHAnsi" w:cstheme="minorHAnsi"/>
                <w:noProof/>
                <w:lang w:val="sk-SK" w:eastAsia="sk-SK"/>
              </w:rPr>
              <w:t>Žiadateľ o</w:t>
            </w:r>
            <w:r w:rsidR="00C8534F" w:rsidRPr="00473299">
              <w:rPr>
                <w:rFonts w:asciiTheme="minorHAnsi" w:eastAsia="Times New Roman" w:hAnsiTheme="minorHAnsi" w:cstheme="minorHAnsi"/>
                <w:noProof/>
                <w:lang w:val="sk-SK" w:eastAsia="sk-SK"/>
              </w:rPr>
              <w:t> </w:t>
            </w:r>
            <w:r w:rsidRPr="00473299">
              <w:rPr>
                <w:rFonts w:asciiTheme="minorHAnsi" w:eastAsia="Times New Roman" w:hAnsiTheme="minorHAnsi" w:cstheme="minorHAnsi"/>
                <w:noProof/>
                <w:lang w:val="sk-SK" w:eastAsia="sk-SK"/>
              </w:rPr>
              <w:t>príspevok</w:t>
            </w:r>
            <w:r w:rsidR="00C8534F" w:rsidRPr="00473299">
              <w:rPr>
                <w:rFonts w:asciiTheme="minorHAnsi" w:eastAsia="Times New Roman" w:hAnsiTheme="minorHAnsi" w:cstheme="minorHAnsi"/>
                <w:noProof/>
                <w:lang w:val="sk-SK" w:eastAsia="sk-SK"/>
              </w:rPr>
              <w:t xml:space="preserve"> (poskytovateľ OS)</w:t>
            </w:r>
            <w:r w:rsidRPr="00473299">
              <w:rPr>
                <w:rFonts w:asciiTheme="minorHAnsi" w:eastAsia="Times New Roman" w:hAnsiTheme="minorHAnsi" w:cstheme="minorHAnsi"/>
                <w:noProof/>
                <w:lang w:val="sk-SK" w:eastAsia="sk-SK"/>
              </w:rPr>
              <w:t xml:space="preserve"> je prijímateľom pomoci, ktorý bude poverený poskytovaním služby všeobecného hospodárskeho záujmu (ďalej len „SVHZ“), ktorou je OS a na ktorú sa NFP poskytuje.</w:t>
            </w:r>
          </w:p>
          <w:p w14:paraId="2A24CEE2" w14:textId="77777777" w:rsidR="00D81547" w:rsidRPr="00473299" w:rsidRDefault="00D81547" w:rsidP="00D81547">
            <w:pPr>
              <w:widowControl/>
              <w:autoSpaceDE/>
              <w:autoSpaceDN/>
              <w:jc w:val="both"/>
              <w:rPr>
                <w:rFonts w:asciiTheme="minorHAnsi" w:eastAsia="Times New Roman" w:hAnsiTheme="minorHAnsi" w:cstheme="minorHAnsi"/>
                <w:noProof/>
                <w:lang w:val="sk-SK" w:eastAsia="sk-SK"/>
              </w:rPr>
            </w:pPr>
          </w:p>
          <w:p w14:paraId="61216D45" w14:textId="77777777" w:rsidR="00D81547" w:rsidRPr="00473299" w:rsidRDefault="00D81547" w:rsidP="00D81547">
            <w:pPr>
              <w:widowControl/>
              <w:autoSpaceDE/>
              <w:autoSpaceDN/>
              <w:jc w:val="both"/>
              <w:rPr>
                <w:rStyle w:val="Odkaznakomentr"/>
                <w:rFonts w:asciiTheme="minorHAnsi" w:eastAsia="Times New Roman" w:hAnsiTheme="minorHAnsi" w:cstheme="minorHAnsi"/>
                <w:noProof/>
                <w:sz w:val="22"/>
                <w:szCs w:val="22"/>
                <w:lang w:val="sk-SK" w:eastAsia="sk-SK"/>
              </w:rPr>
            </w:pPr>
            <w:r w:rsidRPr="00730A0A">
              <w:rPr>
                <w:rFonts w:asciiTheme="minorHAnsi" w:eastAsia="Times New Roman" w:hAnsiTheme="minorHAnsi" w:cstheme="minorHAnsi"/>
                <w:noProof/>
                <w:lang w:val="sk-SK" w:eastAsia="sk-SK"/>
              </w:rPr>
              <w:t xml:space="preserve">Vyplácať príspevok na opatrovateľskú službu budú jednotlivé </w:t>
            </w:r>
            <w:r w:rsidR="00FE37E0" w:rsidRPr="00473299">
              <w:rPr>
                <w:rFonts w:asciiTheme="minorHAnsi" w:eastAsia="Times New Roman" w:hAnsiTheme="minorHAnsi" w:cstheme="minorHAnsi"/>
                <w:noProof/>
                <w:lang w:val="sk-SK" w:eastAsia="sk-SK"/>
              </w:rPr>
              <w:t>ú</w:t>
            </w:r>
            <w:r w:rsidRPr="00473299">
              <w:rPr>
                <w:rFonts w:asciiTheme="minorHAnsi" w:eastAsia="Times New Roman" w:hAnsiTheme="minorHAnsi" w:cstheme="minorHAnsi"/>
                <w:noProof/>
                <w:lang w:val="sk-SK" w:eastAsia="sk-SK"/>
              </w:rPr>
              <w:t xml:space="preserve">rady </w:t>
            </w:r>
            <w:r w:rsidR="00FE37E0" w:rsidRPr="00473299">
              <w:rPr>
                <w:rFonts w:asciiTheme="minorHAnsi" w:eastAsia="Times New Roman" w:hAnsiTheme="minorHAnsi" w:cstheme="minorHAnsi"/>
                <w:noProof/>
                <w:lang w:val="sk-SK" w:eastAsia="sk-SK"/>
              </w:rPr>
              <w:t>PSVR</w:t>
            </w:r>
            <w:r w:rsidRPr="00473299">
              <w:rPr>
                <w:rFonts w:asciiTheme="minorHAnsi" w:eastAsia="Times New Roman" w:hAnsiTheme="minorHAnsi" w:cstheme="minorHAnsi"/>
                <w:noProof/>
                <w:lang w:val="sk-SK" w:eastAsia="sk-SK"/>
              </w:rPr>
              <w:t xml:space="preserve"> v krajskom meste podľa podľa miesta poskytovania opatrovateľskej služby alebo na základe dohody uzatvorenej medzi poskytovateľom </w:t>
            </w:r>
            <w:r w:rsidR="00FE37E0" w:rsidRPr="00473299">
              <w:rPr>
                <w:rFonts w:asciiTheme="minorHAnsi" w:eastAsia="Times New Roman" w:hAnsiTheme="minorHAnsi" w:cstheme="minorHAnsi"/>
                <w:noProof/>
                <w:lang w:val="sk-SK" w:eastAsia="sk-SK"/>
              </w:rPr>
              <w:t xml:space="preserve">OS </w:t>
            </w:r>
            <w:r w:rsidRPr="00473299">
              <w:rPr>
                <w:rFonts w:asciiTheme="minorHAnsi" w:eastAsia="Times New Roman" w:hAnsiTheme="minorHAnsi" w:cstheme="minorHAnsi"/>
                <w:noProof/>
                <w:lang w:val="sk-SK" w:eastAsia="sk-SK"/>
              </w:rPr>
              <w:t>a úradom PSVR.</w:t>
            </w:r>
            <w:r w:rsidRPr="00473299">
              <w:rPr>
                <w:rStyle w:val="Odkaznakomentr"/>
                <w:rFonts w:asciiTheme="minorHAnsi" w:eastAsia="Times New Roman" w:hAnsiTheme="minorHAnsi" w:cstheme="minorHAnsi"/>
                <w:noProof/>
                <w:sz w:val="22"/>
                <w:szCs w:val="22"/>
                <w:lang w:val="sk-SK" w:eastAsia="sk-SK"/>
              </w:rPr>
              <w:t xml:space="preserve"> </w:t>
            </w:r>
          </w:p>
          <w:p w14:paraId="5A69E09B" w14:textId="77777777" w:rsidR="00FE37E0" w:rsidRPr="00473299" w:rsidRDefault="00FE37E0" w:rsidP="00D81547">
            <w:pPr>
              <w:widowControl/>
              <w:autoSpaceDE/>
              <w:autoSpaceDN/>
              <w:jc w:val="both"/>
              <w:rPr>
                <w:rFonts w:asciiTheme="minorHAnsi" w:eastAsia="Times New Roman" w:hAnsiTheme="minorHAnsi" w:cstheme="minorHAnsi"/>
                <w:noProof/>
                <w:lang w:val="sk-SK" w:eastAsia="sk-SK"/>
              </w:rPr>
            </w:pPr>
          </w:p>
          <w:p w14:paraId="2ADA93C5" w14:textId="77777777" w:rsidR="002960C1" w:rsidRPr="00473299" w:rsidRDefault="00FE37E0" w:rsidP="00FE37E0">
            <w:pPr>
              <w:jc w:val="both"/>
              <w:rPr>
                <w:rFonts w:asciiTheme="minorHAnsi" w:hAnsiTheme="minorHAnsi" w:cstheme="minorHAnsi"/>
                <w:noProof/>
                <w:lang w:val="sk-SK" w:eastAsia="sk-SK"/>
              </w:rPr>
            </w:pPr>
            <w:r w:rsidRPr="00473299">
              <w:rPr>
                <w:rFonts w:asciiTheme="minorHAnsi" w:hAnsiTheme="minorHAnsi" w:cstheme="minorHAnsi"/>
                <w:noProof/>
                <w:lang w:val="sk-SK"/>
              </w:rPr>
              <w:t xml:space="preserve">Súčasťou podaktivity je aj </w:t>
            </w:r>
            <w:r w:rsidR="002960C1" w:rsidRPr="00473299">
              <w:rPr>
                <w:rFonts w:asciiTheme="minorHAnsi" w:hAnsiTheme="minorHAnsi" w:cstheme="minorHAnsi"/>
                <w:noProof/>
                <w:lang w:val="sk-SK" w:eastAsia="sk-SK"/>
              </w:rPr>
              <w:t>pilotné overeni</w:t>
            </w:r>
            <w:r w:rsidRPr="00473299">
              <w:rPr>
                <w:rFonts w:asciiTheme="minorHAnsi" w:hAnsiTheme="minorHAnsi" w:cstheme="minorHAnsi"/>
                <w:noProof/>
                <w:lang w:val="sk-SK" w:eastAsia="sk-SK"/>
              </w:rPr>
              <w:t>e</w:t>
            </w:r>
            <w:r w:rsidR="002960C1" w:rsidRPr="00473299">
              <w:rPr>
                <w:rFonts w:asciiTheme="minorHAnsi" w:hAnsiTheme="minorHAnsi" w:cstheme="minorHAnsi"/>
                <w:noProof/>
                <w:lang w:val="sk-SK" w:eastAsia="sk-SK"/>
              </w:rPr>
              <w:t xml:space="preserve"> </w:t>
            </w:r>
            <w:r w:rsidR="00C8534F" w:rsidRPr="00473299">
              <w:rPr>
                <w:rFonts w:asciiTheme="minorHAnsi" w:hAnsiTheme="minorHAnsi" w:cstheme="minorHAnsi"/>
                <w:noProof/>
                <w:lang w:val="sk-SK" w:eastAsia="sk-SK"/>
              </w:rPr>
              <w:t>novej formy</w:t>
            </w:r>
            <w:r w:rsidR="002960C1" w:rsidRPr="00473299">
              <w:rPr>
                <w:rFonts w:asciiTheme="minorHAnsi" w:hAnsiTheme="minorHAnsi" w:cstheme="minorHAnsi"/>
                <w:noProof/>
                <w:lang w:val="sk-SK" w:eastAsia="sk-SK"/>
              </w:rPr>
              <w:t xml:space="preserve"> vyplácania príspevku na </w:t>
            </w:r>
            <w:r w:rsidRPr="00473299">
              <w:rPr>
                <w:rFonts w:asciiTheme="minorHAnsi" w:hAnsiTheme="minorHAnsi" w:cstheme="minorHAnsi"/>
                <w:noProof/>
                <w:lang w:val="sk-SK" w:eastAsia="sk-SK"/>
              </w:rPr>
              <w:t>OS</w:t>
            </w:r>
            <w:r w:rsidR="00D4433D" w:rsidRPr="00473299">
              <w:rPr>
                <w:rFonts w:asciiTheme="minorHAnsi" w:hAnsiTheme="minorHAnsi" w:cstheme="minorHAnsi"/>
                <w:noProof/>
                <w:lang w:val="sk-SK" w:eastAsia="sk-SK"/>
              </w:rPr>
              <w:t xml:space="preserve"> (ďalej len pilotné overenie)</w:t>
            </w:r>
            <w:r w:rsidR="00647F80" w:rsidRPr="00473299">
              <w:rPr>
                <w:rFonts w:asciiTheme="minorHAnsi" w:hAnsiTheme="minorHAnsi" w:cstheme="minorHAnsi"/>
                <w:noProof/>
                <w:lang w:val="sk-SK" w:eastAsia="sk-SK"/>
              </w:rPr>
              <w:t xml:space="preserve"> – príspevku na starostlivosť</w:t>
            </w:r>
            <w:r w:rsidR="00F42654" w:rsidRPr="00473299">
              <w:rPr>
                <w:rFonts w:asciiTheme="minorHAnsi" w:hAnsiTheme="minorHAnsi" w:cstheme="minorHAnsi"/>
                <w:noProof/>
                <w:lang w:val="sk-SK" w:eastAsia="sk-SK"/>
              </w:rPr>
              <w:t xml:space="preserve"> </w:t>
            </w:r>
            <w:r w:rsidRPr="00473299">
              <w:rPr>
                <w:rFonts w:asciiTheme="minorHAnsi" w:hAnsiTheme="minorHAnsi" w:cstheme="minorHAnsi"/>
                <w:b/>
                <w:noProof/>
                <w:lang w:val="sk-SK" w:eastAsia="sk-SK"/>
              </w:rPr>
              <w:t xml:space="preserve">priamo </w:t>
            </w:r>
            <w:r w:rsidR="00F42654" w:rsidRPr="00473299">
              <w:rPr>
                <w:rFonts w:asciiTheme="minorHAnsi" w:hAnsiTheme="minorHAnsi" w:cstheme="minorHAnsi"/>
                <w:b/>
                <w:noProof/>
                <w:lang w:val="sk-SK" w:eastAsia="sk-SK"/>
              </w:rPr>
              <w:t>prijímateľovi OS</w:t>
            </w:r>
            <w:r w:rsidRPr="00473299">
              <w:rPr>
                <w:rFonts w:asciiTheme="minorHAnsi" w:hAnsiTheme="minorHAnsi" w:cstheme="minorHAnsi"/>
                <w:noProof/>
                <w:lang w:val="sk-SK" w:eastAsia="sk-SK"/>
              </w:rPr>
              <w:t>, ktoré sa bude</w:t>
            </w:r>
            <w:r w:rsidR="002960C1" w:rsidRPr="00473299">
              <w:rPr>
                <w:rFonts w:asciiTheme="minorHAnsi" w:hAnsiTheme="minorHAnsi" w:cstheme="minorHAnsi"/>
                <w:noProof/>
                <w:lang w:val="sk-SK" w:eastAsia="sk-SK"/>
              </w:rPr>
              <w:t xml:space="preserve"> realizovať v spolupráci s vybraným </w:t>
            </w:r>
            <w:r w:rsidRPr="00473299">
              <w:rPr>
                <w:rFonts w:asciiTheme="minorHAnsi" w:hAnsiTheme="minorHAnsi" w:cstheme="minorHAnsi"/>
                <w:noProof/>
                <w:lang w:val="sk-SK" w:eastAsia="sk-SK"/>
              </w:rPr>
              <w:t>ú</w:t>
            </w:r>
            <w:r w:rsidR="002960C1" w:rsidRPr="00473299">
              <w:rPr>
                <w:rFonts w:asciiTheme="minorHAnsi" w:hAnsiTheme="minorHAnsi" w:cstheme="minorHAnsi"/>
                <w:noProof/>
                <w:lang w:val="sk-SK" w:eastAsia="sk-SK"/>
              </w:rPr>
              <w:t>radom PSVR v krajskom meste, 2 úradmi PSVR v okresných mestách a vybranými max</w:t>
            </w:r>
            <w:r w:rsidRPr="00473299">
              <w:rPr>
                <w:rFonts w:asciiTheme="minorHAnsi" w:hAnsiTheme="minorHAnsi" w:cstheme="minorHAnsi"/>
                <w:noProof/>
                <w:lang w:val="sk-SK" w:eastAsia="sk-SK"/>
              </w:rPr>
              <w:t>imálne</w:t>
            </w:r>
            <w:r w:rsidR="002960C1" w:rsidRPr="00473299">
              <w:rPr>
                <w:rFonts w:asciiTheme="minorHAnsi" w:hAnsiTheme="minorHAnsi" w:cstheme="minorHAnsi"/>
                <w:noProof/>
                <w:lang w:val="sk-SK" w:eastAsia="sk-SK"/>
              </w:rPr>
              <w:t xml:space="preserve"> 8 poskytovateľmi OS</w:t>
            </w:r>
            <w:r w:rsidR="00C8534F" w:rsidRPr="00473299">
              <w:rPr>
                <w:rFonts w:asciiTheme="minorHAnsi" w:hAnsiTheme="minorHAnsi" w:cstheme="minorHAnsi"/>
                <w:noProof/>
                <w:lang w:val="sk-SK" w:eastAsia="sk-SK"/>
              </w:rPr>
              <w:t xml:space="preserve"> v druhej polovici realizácie podaktivity</w:t>
            </w:r>
            <w:r w:rsidRPr="00473299">
              <w:rPr>
                <w:rFonts w:asciiTheme="minorHAnsi" w:hAnsiTheme="minorHAnsi" w:cstheme="minorHAnsi"/>
                <w:noProof/>
                <w:lang w:val="sk-SK" w:eastAsia="sk-SK"/>
              </w:rPr>
              <w:t>.</w:t>
            </w:r>
            <w:r w:rsidR="002960C1" w:rsidRPr="00473299">
              <w:rPr>
                <w:rFonts w:asciiTheme="minorHAnsi" w:hAnsiTheme="minorHAnsi" w:cstheme="minorHAnsi"/>
                <w:noProof/>
                <w:lang w:val="sk-SK" w:eastAsia="sk-SK"/>
              </w:rPr>
              <w:t xml:space="preserve"> </w:t>
            </w:r>
          </w:p>
          <w:p w14:paraId="1E63B0E7" w14:textId="77777777" w:rsidR="00FE37E0" w:rsidRPr="00473299" w:rsidRDefault="00FE37E0" w:rsidP="00746857">
            <w:pPr>
              <w:pStyle w:val="Odsekzoznamu"/>
              <w:widowControl/>
              <w:autoSpaceDE/>
              <w:autoSpaceDN/>
              <w:spacing w:before="0"/>
              <w:ind w:left="720" w:firstLine="0"/>
              <w:jc w:val="both"/>
              <w:rPr>
                <w:rFonts w:asciiTheme="minorHAnsi" w:hAnsiTheme="minorHAnsi" w:cstheme="minorHAnsi"/>
                <w:noProof/>
                <w:lang w:val="sk-SK" w:eastAsia="sk-SK"/>
              </w:rPr>
            </w:pPr>
          </w:p>
          <w:p w14:paraId="71865A91" w14:textId="77777777" w:rsidR="002960C1" w:rsidRPr="00473299" w:rsidRDefault="00FE37E0" w:rsidP="002960C1">
            <w:pPr>
              <w:widowControl/>
              <w:autoSpaceDE/>
              <w:autoSpaceDN/>
              <w:jc w:val="both"/>
              <w:rPr>
                <w:rFonts w:asciiTheme="minorHAnsi" w:hAnsiTheme="minorHAnsi" w:cstheme="minorHAnsi"/>
                <w:noProof/>
                <w:lang w:val="sk-SK" w:eastAsia="sk-SK"/>
              </w:rPr>
            </w:pPr>
            <w:r w:rsidRPr="00473299">
              <w:rPr>
                <w:rFonts w:asciiTheme="minorHAnsi" w:hAnsiTheme="minorHAnsi" w:cstheme="minorHAnsi"/>
                <w:noProof/>
                <w:lang w:val="sk-SK" w:eastAsia="sk-SK"/>
              </w:rPr>
              <w:t>V súvislosti s tým b</w:t>
            </w:r>
            <w:r w:rsidR="002960C1" w:rsidRPr="00473299">
              <w:rPr>
                <w:rFonts w:asciiTheme="minorHAnsi" w:hAnsiTheme="minorHAnsi" w:cstheme="minorHAnsi"/>
                <w:noProof/>
                <w:lang w:val="sk-SK" w:eastAsia="sk-SK"/>
              </w:rPr>
              <w:t>ude potrebné vybrať územia a konkrétnych poskytovateľov</w:t>
            </w:r>
            <w:r w:rsidRPr="00473299">
              <w:rPr>
                <w:rFonts w:asciiTheme="minorHAnsi" w:hAnsiTheme="minorHAnsi" w:cstheme="minorHAnsi"/>
                <w:noProof/>
                <w:lang w:val="sk-SK" w:eastAsia="sk-SK"/>
              </w:rPr>
              <w:t xml:space="preserve"> OS pre pilotné overenie vyplácania príspevku na OS priamo prijímateľovi OS</w:t>
            </w:r>
            <w:r w:rsidR="002960C1" w:rsidRPr="00473299">
              <w:rPr>
                <w:rFonts w:asciiTheme="minorHAnsi" w:hAnsiTheme="minorHAnsi" w:cstheme="minorHAnsi"/>
                <w:noProof/>
                <w:lang w:val="sk-SK" w:eastAsia="sk-SK"/>
              </w:rPr>
              <w:t xml:space="preserve">. Kritériami pre výber bude ochota na strane poskytovateľov </w:t>
            </w:r>
            <w:r w:rsidR="00C8534F" w:rsidRPr="00473299">
              <w:rPr>
                <w:rFonts w:asciiTheme="minorHAnsi" w:hAnsiTheme="minorHAnsi" w:cstheme="minorHAnsi"/>
                <w:noProof/>
                <w:lang w:val="sk-SK" w:eastAsia="sk-SK"/>
              </w:rPr>
              <w:t>OS</w:t>
            </w:r>
            <w:r w:rsidR="002960C1" w:rsidRPr="00473299">
              <w:rPr>
                <w:rFonts w:asciiTheme="minorHAnsi" w:hAnsiTheme="minorHAnsi" w:cstheme="minorHAnsi"/>
                <w:noProof/>
                <w:lang w:val="sk-SK" w:eastAsia="sk-SK"/>
              </w:rPr>
              <w:t xml:space="preserve"> zapojiť sa</w:t>
            </w:r>
            <w:r w:rsidR="00C8534F" w:rsidRPr="00473299">
              <w:rPr>
                <w:rFonts w:asciiTheme="minorHAnsi" w:hAnsiTheme="minorHAnsi" w:cstheme="minorHAnsi"/>
                <w:noProof/>
                <w:lang w:val="sk-SK" w:eastAsia="sk-SK"/>
              </w:rPr>
              <w:t xml:space="preserve"> do pilotného overenia</w:t>
            </w:r>
            <w:r w:rsidR="002960C1" w:rsidRPr="00473299">
              <w:rPr>
                <w:rFonts w:asciiTheme="minorHAnsi" w:hAnsiTheme="minorHAnsi" w:cstheme="minorHAnsi"/>
                <w:noProof/>
                <w:lang w:val="sk-SK" w:eastAsia="sk-SK"/>
              </w:rPr>
              <w:t xml:space="preserve"> a súhlas väčšiny prijímateľov </w:t>
            </w:r>
            <w:r w:rsidR="00C8534F" w:rsidRPr="00473299">
              <w:rPr>
                <w:rFonts w:asciiTheme="minorHAnsi" w:hAnsiTheme="minorHAnsi" w:cstheme="minorHAnsi"/>
                <w:noProof/>
                <w:lang w:val="sk-SK" w:eastAsia="sk-SK"/>
              </w:rPr>
              <w:t xml:space="preserve">OS </w:t>
            </w:r>
            <w:r w:rsidR="002960C1" w:rsidRPr="00473299">
              <w:rPr>
                <w:rFonts w:asciiTheme="minorHAnsi" w:hAnsiTheme="minorHAnsi" w:cstheme="minorHAnsi"/>
                <w:noProof/>
                <w:lang w:val="sk-SK" w:eastAsia="sk-SK"/>
              </w:rPr>
              <w:t>daného poskytovateľa</w:t>
            </w:r>
            <w:r w:rsidR="00C8534F" w:rsidRPr="00473299">
              <w:rPr>
                <w:rFonts w:asciiTheme="minorHAnsi" w:hAnsiTheme="minorHAnsi" w:cstheme="minorHAnsi"/>
                <w:noProof/>
                <w:lang w:val="sk-SK" w:eastAsia="sk-SK"/>
              </w:rPr>
              <w:t xml:space="preserve"> OS</w:t>
            </w:r>
            <w:r w:rsidR="002960C1" w:rsidRPr="00473299">
              <w:rPr>
                <w:rFonts w:asciiTheme="minorHAnsi" w:hAnsiTheme="minorHAnsi" w:cstheme="minorHAnsi"/>
                <w:noProof/>
                <w:lang w:val="sk-SK" w:eastAsia="sk-SK"/>
              </w:rPr>
              <w:t xml:space="preserve">. Zámerom </w:t>
            </w:r>
            <w:r w:rsidR="00C8534F" w:rsidRPr="00473299">
              <w:rPr>
                <w:rFonts w:asciiTheme="minorHAnsi" w:hAnsiTheme="minorHAnsi" w:cstheme="minorHAnsi"/>
                <w:noProof/>
                <w:lang w:val="sk-SK" w:eastAsia="sk-SK"/>
              </w:rPr>
              <w:t>je</w:t>
            </w:r>
            <w:r w:rsidR="002960C1" w:rsidRPr="00473299">
              <w:rPr>
                <w:rFonts w:asciiTheme="minorHAnsi" w:hAnsiTheme="minorHAnsi" w:cstheme="minorHAnsi"/>
                <w:noProof/>
                <w:lang w:val="sk-SK" w:eastAsia="sk-SK"/>
              </w:rPr>
              <w:t>, aby boli zapojení poskytovatelia</w:t>
            </w:r>
            <w:r w:rsidR="00C8534F" w:rsidRPr="00473299">
              <w:rPr>
                <w:rFonts w:asciiTheme="minorHAnsi" w:hAnsiTheme="minorHAnsi" w:cstheme="minorHAnsi"/>
                <w:noProof/>
                <w:lang w:val="sk-SK" w:eastAsia="sk-SK"/>
              </w:rPr>
              <w:t xml:space="preserve"> OS</w:t>
            </w:r>
            <w:r w:rsidR="002960C1" w:rsidRPr="00473299">
              <w:rPr>
                <w:rFonts w:asciiTheme="minorHAnsi" w:hAnsiTheme="minorHAnsi" w:cstheme="minorHAnsi"/>
                <w:noProof/>
                <w:lang w:val="sk-SK" w:eastAsia="sk-SK"/>
              </w:rPr>
              <w:t xml:space="preserve"> rôzneho typu – verejní, neverejní, v mestskom a vidieckom prostredí. </w:t>
            </w:r>
          </w:p>
          <w:p w14:paraId="4A4D65E9" w14:textId="77777777" w:rsidR="002960C1" w:rsidRPr="00473299" w:rsidRDefault="002960C1" w:rsidP="002960C1">
            <w:pPr>
              <w:widowControl/>
              <w:autoSpaceDE/>
              <w:autoSpaceDN/>
              <w:jc w:val="both"/>
              <w:rPr>
                <w:rFonts w:asciiTheme="minorHAnsi" w:hAnsiTheme="minorHAnsi" w:cstheme="minorHAnsi"/>
                <w:noProof/>
                <w:lang w:val="sk-SK" w:eastAsia="sk-SK"/>
              </w:rPr>
            </w:pPr>
          </w:p>
          <w:p w14:paraId="164B7197" w14:textId="77777777" w:rsidR="002960C1" w:rsidRPr="00473299" w:rsidRDefault="002960C1" w:rsidP="002960C1">
            <w:pPr>
              <w:widowControl/>
              <w:autoSpaceDE/>
              <w:autoSpaceDN/>
              <w:jc w:val="both"/>
              <w:rPr>
                <w:rFonts w:asciiTheme="minorHAnsi" w:hAnsiTheme="minorHAnsi" w:cstheme="minorHAnsi"/>
                <w:noProof/>
                <w:lang w:val="sk-SK" w:eastAsia="sk-SK"/>
              </w:rPr>
            </w:pPr>
            <w:r w:rsidRPr="00473299">
              <w:rPr>
                <w:rFonts w:asciiTheme="minorHAnsi" w:hAnsiTheme="minorHAnsi" w:cstheme="minorHAnsi"/>
                <w:noProof/>
                <w:lang w:val="sk-SK" w:eastAsia="sk-SK"/>
              </w:rPr>
              <w:t xml:space="preserve">Finančný príspevok na OS </w:t>
            </w:r>
            <w:r w:rsidR="00C8534F" w:rsidRPr="00473299">
              <w:rPr>
                <w:rFonts w:asciiTheme="minorHAnsi" w:hAnsiTheme="minorHAnsi" w:cstheme="minorHAnsi"/>
                <w:noProof/>
                <w:lang w:val="sk-SK" w:eastAsia="sk-SK"/>
              </w:rPr>
              <w:t>v</w:t>
            </w:r>
            <w:r w:rsidR="00D4433D" w:rsidRPr="00473299">
              <w:rPr>
                <w:rFonts w:asciiTheme="minorHAnsi" w:hAnsiTheme="minorHAnsi" w:cstheme="minorHAnsi"/>
                <w:noProof/>
                <w:lang w:val="sk-SK" w:eastAsia="sk-SK"/>
              </w:rPr>
              <w:t> </w:t>
            </w:r>
            <w:r w:rsidR="00C8534F" w:rsidRPr="00473299">
              <w:rPr>
                <w:rFonts w:asciiTheme="minorHAnsi" w:hAnsiTheme="minorHAnsi" w:cstheme="minorHAnsi"/>
                <w:noProof/>
                <w:lang w:val="sk-SK" w:eastAsia="sk-SK"/>
              </w:rPr>
              <w:t>rámci</w:t>
            </w:r>
            <w:r w:rsidR="00D4433D" w:rsidRPr="00473299">
              <w:rPr>
                <w:rFonts w:asciiTheme="minorHAnsi" w:hAnsiTheme="minorHAnsi" w:cstheme="minorHAnsi"/>
                <w:noProof/>
                <w:lang w:val="sk-SK" w:eastAsia="sk-SK"/>
              </w:rPr>
              <w:t xml:space="preserve"> pilotného overenia </w:t>
            </w:r>
            <w:r w:rsidRPr="00473299">
              <w:rPr>
                <w:rFonts w:asciiTheme="minorHAnsi" w:hAnsiTheme="minorHAnsi" w:cstheme="minorHAnsi"/>
                <w:noProof/>
                <w:lang w:val="sk-SK" w:eastAsia="sk-SK"/>
              </w:rPr>
              <w:t>bude vyplácaný priamo fyzickej osobe – prijímateľovi OS</w:t>
            </w:r>
            <w:r w:rsidR="009E1C46" w:rsidRPr="00473299">
              <w:rPr>
                <w:rFonts w:asciiTheme="minorHAnsi" w:hAnsiTheme="minorHAnsi" w:cstheme="minorHAnsi"/>
                <w:noProof/>
                <w:lang w:val="sk-SK" w:eastAsia="sk-SK"/>
              </w:rPr>
              <w:t xml:space="preserve"> (v súlade s cieľmi reformy definovanými Plánom obnovy a</w:t>
            </w:r>
            <w:r w:rsidR="006C363D" w:rsidRPr="00473299">
              <w:rPr>
                <w:rFonts w:asciiTheme="minorHAnsi" w:hAnsiTheme="minorHAnsi" w:cstheme="minorHAnsi"/>
                <w:noProof/>
                <w:lang w:val="sk-SK" w:eastAsia="sk-SK"/>
              </w:rPr>
              <w:t> </w:t>
            </w:r>
            <w:r w:rsidR="009E1C46" w:rsidRPr="00473299">
              <w:rPr>
                <w:rFonts w:asciiTheme="minorHAnsi" w:hAnsiTheme="minorHAnsi" w:cstheme="minorHAnsi"/>
                <w:noProof/>
                <w:lang w:val="sk-SK" w:eastAsia="sk-SK"/>
              </w:rPr>
              <w:t>odolnosti</w:t>
            </w:r>
            <w:r w:rsidR="006C363D" w:rsidRPr="00473299">
              <w:rPr>
                <w:rFonts w:asciiTheme="minorHAnsi" w:hAnsiTheme="minorHAnsi" w:cstheme="minorHAnsi"/>
                <w:noProof/>
                <w:lang w:val="sk-SK" w:eastAsia="sk-SK"/>
              </w:rPr>
              <w:t xml:space="preserve"> SR</w:t>
            </w:r>
            <w:r w:rsidR="009E1C46" w:rsidRPr="00473299">
              <w:rPr>
                <w:rFonts w:asciiTheme="minorHAnsi" w:hAnsiTheme="minorHAnsi" w:cstheme="minorHAnsi"/>
                <w:noProof/>
                <w:lang w:val="sk-SK" w:eastAsia="sk-SK"/>
              </w:rPr>
              <w:t xml:space="preserve"> – Komponent 13)</w:t>
            </w:r>
            <w:r w:rsidRPr="00473299">
              <w:rPr>
                <w:rFonts w:asciiTheme="minorHAnsi" w:hAnsiTheme="minorHAnsi" w:cstheme="minorHAnsi"/>
                <w:noProof/>
                <w:lang w:val="sk-SK" w:eastAsia="sk-SK"/>
              </w:rPr>
              <w:t xml:space="preserve"> a to jednou z foriem – voucher/IP karta alebo prevod na účet, prípadne hotovosť. Príspevok bude poskytovaný príslušným úradom PSVR na základe podpísanej zmluvy s fyzickou osobou, ktorá bude prijímateľom sociálnej služby </w:t>
            </w:r>
            <w:r w:rsidR="00D4433D" w:rsidRPr="00473299">
              <w:rPr>
                <w:rFonts w:asciiTheme="minorHAnsi" w:hAnsiTheme="minorHAnsi" w:cstheme="minorHAnsi"/>
                <w:noProof/>
                <w:lang w:val="sk-SK" w:eastAsia="sk-SK"/>
              </w:rPr>
              <w:t xml:space="preserve">u </w:t>
            </w:r>
            <w:r w:rsidRPr="00473299">
              <w:rPr>
                <w:rFonts w:asciiTheme="minorHAnsi" w:hAnsiTheme="minorHAnsi" w:cstheme="minorHAnsi"/>
                <w:noProof/>
                <w:lang w:val="sk-SK" w:eastAsia="sk-SK"/>
              </w:rPr>
              <w:t xml:space="preserve">vybraného poskytovateľa zapojeného </w:t>
            </w:r>
            <w:r w:rsidR="00C8534F" w:rsidRPr="00473299">
              <w:rPr>
                <w:rFonts w:asciiTheme="minorHAnsi" w:hAnsiTheme="minorHAnsi" w:cstheme="minorHAnsi"/>
                <w:noProof/>
                <w:lang w:val="sk-SK" w:eastAsia="sk-SK"/>
              </w:rPr>
              <w:t>do pilotného overenia</w:t>
            </w:r>
            <w:r w:rsidRPr="00473299">
              <w:rPr>
                <w:rFonts w:asciiTheme="minorHAnsi" w:hAnsiTheme="minorHAnsi" w:cstheme="minorHAnsi"/>
                <w:noProof/>
                <w:lang w:val="sk-SK" w:eastAsia="sk-SK"/>
              </w:rPr>
              <w:t>. Príspevok sa bude poskytovať pravidelne na mesačnej báze na základe skutočne odobratých hodín OS prijímateľom OS.</w:t>
            </w:r>
          </w:p>
          <w:p w14:paraId="67516E71" w14:textId="77777777" w:rsidR="002960C1" w:rsidRPr="00473299" w:rsidRDefault="002960C1" w:rsidP="002960C1">
            <w:pPr>
              <w:widowControl/>
              <w:autoSpaceDE/>
              <w:autoSpaceDN/>
              <w:jc w:val="both"/>
              <w:rPr>
                <w:rFonts w:asciiTheme="minorHAnsi" w:hAnsiTheme="minorHAnsi" w:cstheme="minorHAnsi"/>
                <w:noProof/>
                <w:lang w:val="sk-SK" w:eastAsia="sk-SK"/>
              </w:rPr>
            </w:pPr>
          </w:p>
          <w:p w14:paraId="3A06D4EB" w14:textId="77777777" w:rsidR="00410688" w:rsidRPr="00473299" w:rsidRDefault="002960C1" w:rsidP="002960C1">
            <w:pPr>
              <w:widowControl/>
              <w:autoSpaceDE/>
              <w:autoSpaceDN/>
              <w:jc w:val="both"/>
              <w:rPr>
                <w:rFonts w:asciiTheme="minorHAnsi" w:hAnsiTheme="minorHAnsi" w:cstheme="minorHAnsi"/>
                <w:noProof/>
                <w:lang w:val="sk-SK" w:eastAsia="sk-SK"/>
              </w:rPr>
            </w:pPr>
            <w:r w:rsidRPr="00473299">
              <w:rPr>
                <w:rFonts w:asciiTheme="minorHAnsi" w:hAnsiTheme="minorHAnsi" w:cstheme="minorHAnsi"/>
                <w:noProof/>
                <w:lang w:val="sk-SK" w:eastAsia="sk-SK"/>
              </w:rPr>
              <w:t>Počas pilot</w:t>
            </w:r>
            <w:r w:rsidR="00D4433D" w:rsidRPr="00473299">
              <w:rPr>
                <w:rFonts w:asciiTheme="minorHAnsi" w:hAnsiTheme="minorHAnsi" w:cstheme="minorHAnsi"/>
                <w:noProof/>
                <w:lang w:val="sk-SK" w:eastAsia="sk-SK"/>
              </w:rPr>
              <w:t>ného overe</w:t>
            </w:r>
            <w:r w:rsidRPr="00473299">
              <w:rPr>
                <w:rFonts w:asciiTheme="minorHAnsi" w:hAnsiTheme="minorHAnsi" w:cstheme="minorHAnsi"/>
                <w:noProof/>
                <w:lang w:val="sk-SK" w:eastAsia="sk-SK"/>
              </w:rPr>
              <w:t xml:space="preserve">nia bude potrebné sledovať, aké dopady bude mať zmena spôsobu financovania na poskytovateľa sociálnych služieb a to tak z pohľadu udržateľnosti ako aj celkového manažmentu. </w:t>
            </w:r>
          </w:p>
          <w:p w14:paraId="33231C7B" w14:textId="77777777" w:rsidR="00410688" w:rsidRPr="00473299" w:rsidRDefault="00410688" w:rsidP="002960C1">
            <w:pPr>
              <w:widowControl/>
              <w:autoSpaceDE/>
              <w:autoSpaceDN/>
              <w:jc w:val="both"/>
              <w:rPr>
                <w:rFonts w:asciiTheme="minorHAnsi" w:hAnsiTheme="minorHAnsi" w:cstheme="minorHAnsi"/>
                <w:noProof/>
                <w:lang w:val="sk-SK" w:eastAsia="sk-SK"/>
              </w:rPr>
            </w:pPr>
          </w:p>
          <w:p w14:paraId="65085DBE" w14:textId="77777777" w:rsidR="00410688" w:rsidRPr="00473299" w:rsidRDefault="00410688" w:rsidP="00410688">
            <w:pPr>
              <w:jc w:val="both"/>
              <w:rPr>
                <w:rFonts w:asciiTheme="minorHAnsi" w:hAnsiTheme="minorHAnsi" w:cstheme="minorHAnsi"/>
                <w:noProof/>
                <w:lang w:val="sk-SK"/>
              </w:rPr>
            </w:pPr>
            <w:r w:rsidRPr="00473299">
              <w:rPr>
                <w:rFonts w:asciiTheme="minorHAnsi" w:hAnsiTheme="minorHAnsi" w:cstheme="minorHAnsi"/>
                <w:b/>
                <w:noProof/>
                <w:lang w:val="sk-SK"/>
              </w:rPr>
              <w:t>Výstupy podaktivity 2</w:t>
            </w:r>
            <w:r w:rsidRPr="00473299">
              <w:rPr>
                <w:rFonts w:asciiTheme="minorHAnsi" w:hAnsiTheme="minorHAnsi" w:cstheme="minorHAnsi"/>
                <w:noProof/>
                <w:lang w:val="sk-SK"/>
              </w:rPr>
              <w:t>:</w:t>
            </w:r>
          </w:p>
          <w:p w14:paraId="0D0131AC" w14:textId="77777777" w:rsidR="00410688" w:rsidRPr="00473299" w:rsidRDefault="004245F5" w:rsidP="00410688">
            <w:pPr>
              <w:pStyle w:val="Odsekzoznamu"/>
              <w:numPr>
                <w:ilvl w:val="0"/>
                <w:numId w:val="27"/>
              </w:numPr>
              <w:spacing w:before="0"/>
              <w:jc w:val="both"/>
              <w:rPr>
                <w:rFonts w:asciiTheme="minorHAnsi" w:hAnsiTheme="minorHAnsi" w:cstheme="minorHAnsi"/>
                <w:noProof/>
                <w:lang w:val="sk-SK"/>
              </w:rPr>
            </w:pPr>
            <w:r w:rsidRPr="001F750C">
              <w:rPr>
                <w:rFonts w:asciiTheme="minorHAnsi" w:hAnsiTheme="minorHAnsi"/>
                <w:noProof/>
                <w:lang w:val="sk-SK"/>
              </w:rPr>
              <w:t>Pilotne overený nový spôsob poskytovania príspevku na starostlivosť</w:t>
            </w:r>
          </w:p>
          <w:p w14:paraId="01DB3954" w14:textId="77777777" w:rsidR="002960C1" w:rsidRPr="00473299" w:rsidRDefault="002960C1" w:rsidP="002960C1">
            <w:pPr>
              <w:widowControl/>
              <w:autoSpaceDE/>
              <w:autoSpaceDN/>
              <w:jc w:val="both"/>
              <w:rPr>
                <w:rFonts w:asciiTheme="minorHAnsi" w:eastAsia="Times New Roman" w:hAnsiTheme="minorHAnsi" w:cstheme="minorHAnsi"/>
                <w:b/>
                <w:noProof/>
                <w:lang w:val="sk-SK" w:eastAsia="sk-SK"/>
              </w:rPr>
            </w:pPr>
          </w:p>
          <w:p w14:paraId="5232F493" w14:textId="0A930D90" w:rsidR="00B763E8" w:rsidRPr="00473299" w:rsidRDefault="00B7714E" w:rsidP="00B763E8">
            <w:pPr>
              <w:jc w:val="both"/>
              <w:rPr>
                <w:rFonts w:asciiTheme="minorHAnsi" w:hAnsiTheme="minorHAnsi" w:cstheme="minorHAnsi"/>
                <w:noProof/>
                <w:lang w:val="sk-SK"/>
              </w:rPr>
            </w:pPr>
            <w:r w:rsidRPr="00B7714E">
              <w:rPr>
                <w:rFonts w:asciiTheme="minorHAnsi" w:hAnsiTheme="minorHAnsi" w:cstheme="minorHAnsi"/>
                <w:noProof/>
                <w:lang w:val="sk-SK"/>
              </w:rPr>
              <w:t xml:space="preserve">Doplňujúce informácie k zneniu vylučujúceho kritéria HP:   </w:t>
            </w:r>
            <w:r w:rsidR="00B763E8" w:rsidRPr="00473299">
              <w:rPr>
                <w:rFonts w:asciiTheme="minorHAnsi" w:hAnsiTheme="minorHAnsi" w:cstheme="minorHAnsi"/>
                <w:noProof/>
                <w:lang w:val="sk-SK"/>
              </w:rPr>
              <w:t xml:space="preserve">Projekt musí byť v súlade s horizontálnymi princípmi, </w:t>
            </w:r>
            <w:r w:rsidR="00B763E8" w:rsidRPr="00473299">
              <w:rPr>
                <w:rFonts w:asciiTheme="minorHAnsi" w:hAnsiTheme="minorHAnsi" w:cstheme="minorHAnsi"/>
                <w:noProof/>
                <w:lang w:val="sk-SK"/>
              </w:rPr>
              <w:lastRenderedPageBreak/>
              <w:t xml:space="preserve">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p>
          <w:p w14:paraId="07DD99ED" w14:textId="77777777" w:rsidR="00D448F5" w:rsidRPr="00473299" w:rsidRDefault="00D448F5" w:rsidP="00B763E8">
            <w:pPr>
              <w:jc w:val="both"/>
              <w:rPr>
                <w:rFonts w:asciiTheme="minorHAnsi" w:hAnsiTheme="minorHAnsi" w:cstheme="minorHAnsi"/>
                <w:noProof/>
                <w:lang w:val="sk-SK"/>
              </w:rPr>
            </w:pPr>
          </w:p>
          <w:p w14:paraId="5B66E081" w14:textId="77777777" w:rsidR="00B763E8" w:rsidRPr="00473299" w:rsidRDefault="00B763E8" w:rsidP="00B763E8">
            <w:pPr>
              <w:jc w:val="both"/>
              <w:rPr>
                <w:rFonts w:asciiTheme="minorHAnsi" w:hAnsiTheme="minorHAnsi" w:cstheme="minorHAnsi"/>
                <w:noProof/>
                <w:lang w:val="sk-SK"/>
              </w:rPr>
            </w:pPr>
            <w:r w:rsidRPr="00473299">
              <w:rPr>
                <w:rFonts w:asciiTheme="minorHAnsi" w:hAnsiTheme="minorHAnsi" w:cstheme="minorHAnsi"/>
                <w:noProof/>
                <w:lang w:val="sk-SK"/>
              </w:rPr>
              <w:t>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 osôb so zdravotným postihnutím.</w:t>
            </w:r>
          </w:p>
          <w:p w14:paraId="424D64DE" w14:textId="0963D56F" w:rsidR="007A64D3" w:rsidRPr="00473299" w:rsidRDefault="007A64D3" w:rsidP="00E14C3A">
            <w:pPr>
              <w:jc w:val="both"/>
              <w:rPr>
                <w:rFonts w:asciiTheme="minorHAnsi" w:hAnsiTheme="minorHAnsi" w:cstheme="minorHAnsi"/>
                <w:noProof/>
                <w:lang w:val="sk-SK"/>
              </w:rPr>
            </w:pPr>
          </w:p>
          <w:p w14:paraId="3240EE91" w14:textId="78A1FDC3" w:rsidR="000B2154" w:rsidRDefault="000B2154" w:rsidP="000B2154">
            <w:pPr>
              <w:jc w:val="both"/>
              <w:rPr>
                <w:rFonts w:asciiTheme="minorHAnsi" w:hAnsiTheme="minorHAnsi" w:cstheme="minorHAnsi"/>
                <w:b/>
                <w:u w:val="single"/>
              </w:rPr>
            </w:pPr>
            <w:proofErr w:type="spellStart"/>
            <w:r w:rsidRPr="001437C4">
              <w:rPr>
                <w:rFonts w:asciiTheme="minorHAnsi" w:hAnsiTheme="minorHAnsi" w:cstheme="minorHAnsi"/>
                <w:b/>
                <w:u w:val="single"/>
              </w:rPr>
              <w:t>Podaktivita</w:t>
            </w:r>
            <w:proofErr w:type="spellEnd"/>
            <w:r w:rsidRPr="001437C4">
              <w:rPr>
                <w:rFonts w:asciiTheme="minorHAnsi" w:hAnsiTheme="minorHAnsi" w:cstheme="minorHAnsi"/>
                <w:b/>
                <w:u w:val="single"/>
              </w:rPr>
              <w:t xml:space="preserve"> č. 3 </w:t>
            </w:r>
            <w:proofErr w:type="spellStart"/>
            <w:r w:rsidRPr="001437C4">
              <w:rPr>
                <w:rFonts w:asciiTheme="minorHAnsi" w:hAnsiTheme="minorHAnsi" w:cstheme="minorHAnsi"/>
                <w:b/>
                <w:u w:val="single"/>
              </w:rPr>
              <w:t>Zachovanie</w:t>
            </w:r>
            <w:proofErr w:type="spellEnd"/>
            <w:r w:rsidRPr="001437C4">
              <w:rPr>
                <w:rFonts w:asciiTheme="minorHAnsi" w:hAnsiTheme="minorHAnsi" w:cstheme="minorHAnsi"/>
                <w:b/>
                <w:u w:val="single"/>
              </w:rPr>
              <w:t xml:space="preserve"> </w:t>
            </w:r>
            <w:proofErr w:type="spellStart"/>
            <w:r w:rsidRPr="001437C4">
              <w:rPr>
                <w:rFonts w:asciiTheme="minorHAnsi" w:hAnsiTheme="minorHAnsi" w:cstheme="minorHAnsi"/>
                <w:b/>
                <w:u w:val="single"/>
              </w:rPr>
              <w:t>podpory</w:t>
            </w:r>
            <w:proofErr w:type="spellEnd"/>
            <w:r w:rsidRPr="001437C4">
              <w:rPr>
                <w:rFonts w:asciiTheme="minorHAnsi" w:hAnsiTheme="minorHAnsi" w:cstheme="minorHAnsi"/>
                <w:b/>
                <w:u w:val="single"/>
              </w:rPr>
              <w:t xml:space="preserve"> </w:t>
            </w:r>
            <w:proofErr w:type="spellStart"/>
            <w:r w:rsidRPr="001437C4">
              <w:rPr>
                <w:rFonts w:asciiTheme="minorHAnsi" w:hAnsiTheme="minorHAnsi" w:cstheme="minorHAnsi"/>
                <w:b/>
                <w:u w:val="single"/>
              </w:rPr>
              <w:t>výkonu</w:t>
            </w:r>
            <w:proofErr w:type="spellEnd"/>
            <w:r w:rsidRPr="001437C4">
              <w:rPr>
                <w:rFonts w:asciiTheme="minorHAnsi" w:hAnsiTheme="minorHAnsi" w:cstheme="minorHAnsi"/>
                <w:b/>
                <w:u w:val="single"/>
              </w:rPr>
              <w:t xml:space="preserve"> </w:t>
            </w:r>
            <w:proofErr w:type="spellStart"/>
            <w:r w:rsidRPr="001437C4">
              <w:rPr>
                <w:rFonts w:asciiTheme="minorHAnsi" w:hAnsiTheme="minorHAnsi" w:cstheme="minorHAnsi"/>
                <w:b/>
                <w:u w:val="single"/>
              </w:rPr>
              <w:t>opatrovateľskej</w:t>
            </w:r>
            <w:proofErr w:type="spellEnd"/>
            <w:r w:rsidRPr="001437C4">
              <w:rPr>
                <w:rFonts w:asciiTheme="minorHAnsi" w:hAnsiTheme="minorHAnsi" w:cstheme="minorHAnsi"/>
                <w:b/>
                <w:u w:val="single"/>
              </w:rPr>
              <w:t xml:space="preserve"> </w:t>
            </w:r>
            <w:proofErr w:type="spellStart"/>
            <w:r w:rsidRPr="001437C4">
              <w:rPr>
                <w:rFonts w:asciiTheme="minorHAnsi" w:hAnsiTheme="minorHAnsi" w:cstheme="minorHAnsi"/>
                <w:b/>
                <w:u w:val="single"/>
              </w:rPr>
              <w:t>služby</w:t>
            </w:r>
            <w:proofErr w:type="spellEnd"/>
          </w:p>
          <w:p w14:paraId="79910BA3" w14:textId="77777777" w:rsidR="000B2154" w:rsidRPr="001437C4" w:rsidRDefault="000B2154" w:rsidP="000B2154">
            <w:pPr>
              <w:jc w:val="both"/>
              <w:rPr>
                <w:rFonts w:asciiTheme="minorHAnsi" w:hAnsiTheme="minorHAnsi" w:cstheme="minorHAnsi"/>
                <w:b/>
                <w:u w:val="single"/>
              </w:rPr>
            </w:pPr>
          </w:p>
          <w:p w14:paraId="000CFA2F" w14:textId="039DE1D0" w:rsidR="000B2154" w:rsidRPr="001437C4" w:rsidRDefault="000B2154" w:rsidP="000B2154">
            <w:pPr>
              <w:jc w:val="both"/>
              <w:rPr>
                <w:rFonts w:asciiTheme="minorHAnsi" w:hAnsiTheme="minorHAnsi" w:cstheme="minorHAnsi"/>
                <w:lang w:val="sk-SK"/>
              </w:rPr>
            </w:pPr>
            <w:r w:rsidRPr="001437C4">
              <w:rPr>
                <w:rFonts w:asciiTheme="minorHAnsi" w:hAnsiTheme="minorHAnsi" w:cstheme="minorHAnsi"/>
                <w:noProof/>
                <w:lang w:val="sk-SK"/>
              </w:rPr>
              <w:t xml:space="preserve">Táto podaktivita bude realizovaná žiadateľom NP – ÚPSVR. Do </w:t>
            </w:r>
            <w:r w:rsidRPr="001437C4">
              <w:rPr>
                <w:rFonts w:asciiTheme="minorHAnsi" w:hAnsiTheme="minorHAnsi" w:cstheme="minorHAnsi"/>
                <w:lang w:val="sk-SK"/>
              </w:rPr>
              <w:t xml:space="preserve">NP budú zapojení poskytovatelia OS, ktorí predložia žiadosť o zapojenie do projektu na základe Oznámenia o možnosti predkladania žiadostí na zapojenie sa do </w:t>
            </w:r>
            <w:proofErr w:type="spellStart"/>
            <w:r w:rsidRPr="001437C4">
              <w:rPr>
                <w:rFonts w:asciiTheme="minorHAnsi" w:hAnsiTheme="minorHAnsi" w:cstheme="minorHAnsi"/>
                <w:lang w:val="sk-SK"/>
              </w:rPr>
              <w:t>podaktivity</w:t>
            </w:r>
            <w:proofErr w:type="spellEnd"/>
            <w:r w:rsidRPr="001437C4">
              <w:rPr>
                <w:rFonts w:asciiTheme="minorHAnsi" w:hAnsiTheme="minorHAnsi" w:cstheme="minorHAnsi"/>
                <w:lang w:val="sk-SK"/>
              </w:rPr>
              <w:t xml:space="preserve"> 3 NP zverejneného na stránke Ústredia PSVR a následne na základe Dohody o poskytnutí príspevku uzatvorenej medzi Úradom PSVR a poskytovateľom OS. </w:t>
            </w:r>
          </w:p>
          <w:p w14:paraId="0CE697D2" w14:textId="77777777" w:rsidR="000B2154" w:rsidRPr="001437C4" w:rsidRDefault="000B2154" w:rsidP="000B2154">
            <w:pPr>
              <w:jc w:val="both"/>
              <w:rPr>
                <w:rFonts w:asciiTheme="minorHAnsi" w:hAnsiTheme="minorHAnsi" w:cstheme="minorHAnsi"/>
                <w:lang w:val="sk-SK"/>
              </w:rPr>
            </w:pPr>
          </w:p>
          <w:p w14:paraId="055B165B" w14:textId="77777777" w:rsidR="000B2154" w:rsidRPr="001437C4" w:rsidRDefault="000B2154" w:rsidP="000B2154">
            <w:pPr>
              <w:widowControl/>
              <w:autoSpaceDE/>
              <w:autoSpaceDN/>
              <w:jc w:val="both"/>
              <w:rPr>
                <w:rFonts w:asciiTheme="minorHAnsi" w:eastAsia="Times New Roman" w:hAnsiTheme="minorHAnsi" w:cstheme="minorHAnsi"/>
                <w:noProof/>
                <w:lang w:val="sk-SK" w:eastAsia="sk-SK"/>
              </w:rPr>
            </w:pPr>
            <w:r w:rsidRPr="001437C4">
              <w:rPr>
                <w:rFonts w:asciiTheme="minorHAnsi" w:eastAsia="Times New Roman" w:hAnsiTheme="minorHAnsi" w:cstheme="minorHAnsi"/>
                <w:b/>
                <w:noProof/>
                <w:lang w:val="sk-SK" w:eastAsia="sk-SK"/>
              </w:rPr>
              <w:t>Časové obdobie realizácie podaktivity 2:</w:t>
            </w:r>
            <w:r w:rsidRPr="001437C4">
              <w:rPr>
                <w:rFonts w:asciiTheme="minorHAnsi" w:eastAsia="Times New Roman" w:hAnsiTheme="minorHAnsi" w:cstheme="minorHAnsi"/>
                <w:noProof/>
                <w:lang w:val="sk-SK" w:eastAsia="sk-SK"/>
              </w:rPr>
              <w:t xml:space="preserve"> 07/2023 – 12/2023 (6 mesiacov) </w:t>
            </w:r>
          </w:p>
          <w:p w14:paraId="127551A2" w14:textId="77777777" w:rsidR="000B2154" w:rsidRPr="001437C4" w:rsidRDefault="000B2154" w:rsidP="000B2154">
            <w:pPr>
              <w:widowControl/>
              <w:autoSpaceDE/>
              <w:autoSpaceDN/>
              <w:jc w:val="both"/>
              <w:rPr>
                <w:rFonts w:asciiTheme="minorHAnsi" w:eastAsia="Times New Roman" w:hAnsiTheme="minorHAnsi" w:cstheme="minorHAnsi"/>
                <w:noProof/>
                <w:lang w:val="sk-SK" w:eastAsia="sk-SK"/>
              </w:rPr>
            </w:pPr>
          </w:p>
          <w:p w14:paraId="39C97A74" w14:textId="77777777" w:rsidR="000B2154" w:rsidRPr="001437C4" w:rsidRDefault="000B2154" w:rsidP="000B2154">
            <w:pPr>
              <w:widowControl/>
              <w:autoSpaceDE/>
              <w:autoSpaceDN/>
              <w:jc w:val="both"/>
              <w:rPr>
                <w:rFonts w:asciiTheme="minorHAnsi" w:eastAsia="Times New Roman" w:hAnsiTheme="minorHAnsi" w:cstheme="minorHAnsi"/>
                <w:b/>
                <w:noProof/>
                <w:lang w:val="sk-SK" w:eastAsia="sk-SK"/>
              </w:rPr>
            </w:pPr>
            <w:r w:rsidRPr="001437C4">
              <w:rPr>
                <w:rFonts w:asciiTheme="minorHAnsi" w:eastAsia="Times New Roman" w:hAnsiTheme="minorHAnsi" w:cstheme="minorHAnsi"/>
                <w:b/>
                <w:noProof/>
                <w:lang w:val="sk-SK" w:eastAsia="sk-SK"/>
              </w:rPr>
              <w:t>Popis podaktivity 3:</w:t>
            </w:r>
          </w:p>
          <w:p w14:paraId="016B8A2E" w14:textId="6F73A535" w:rsidR="000B2154" w:rsidRPr="001437C4" w:rsidRDefault="000B2154" w:rsidP="000B2154">
            <w:pPr>
              <w:jc w:val="both"/>
              <w:rPr>
                <w:rFonts w:asciiTheme="minorHAnsi" w:hAnsiTheme="minorHAnsi" w:cstheme="minorHAnsi"/>
              </w:rPr>
            </w:pPr>
            <w:r w:rsidRPr="001437C4">
              <w:rPr>
                <w:rFonts w:asciiTheme="minorHAnsi" w:hAnsiTheme="minorHAnsi" w:cstheme="minorHAnsi"/>
              </w:rPr>
              <w:t>V </w:t>
            </w:r>
            <w:proofErr w:type="spellStart"/>
            <w:r w:rsidRPr="001437C4">
              <w:rPr>
                <w:rFonts w:asciiTheme="minorHAnsi" w:hAnsiTheme="minorHAnsi" w:cstheme="minorHAnsi"/>
              </w:rPr>
              <w:t>rámci</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podaktivity</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bude</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zabezpečená</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personálna</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udržateľnosť</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poskytovania</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domácej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opatrovateľskej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služby</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doposiaľ</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spolufinancovanej</w:t>
            </w:r>
            <w:proofErr w:type="spellEnd"/>
            <w:r w:rsidRPr="001437C4">
              <w:rPr>
                <w:rFonts w:asciiTheme="minorHAnsi" w:hAnsiTheme="minorHAnsi" w:cstheme="minorHAnsi"/>
              </w:rPr>
              <w:t xml:space="preserve"> zo </w:t>
            </w:r>
            <w:proofErr w:type="spellStart"/>
            <w:r w:rsidRPr="001437C4">
              <w:rPr>
                <w:rFonts w:asciiTheme="minorHAnsi" w:hAnsiTheme="minorHAnsi" w:cstheme="minorHAnsi"/>
              </w:rPr>
              <w:t>štrukturálnych</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fondov</w:t>
            </w:r>
            <w:proofErr w:type="spellEnd"/>
            <w:r w:rsidRPr="001437C4">
              <w:rPr>
                <w:rFonts w:asciiTheme="minorHAnsi" w:hAnsiTheme="minorHAnsi" w:cstheme="minorHAnsi"/>
              </w:rPr>
              <w:t xml:space="preserve"> v </w:t>
            </w:r>
            <w:proofErr w:type="spellStart"/>
            <w:r w:rsidRPr="001437C4">
              <w:rPr>
                <w:rFonts w:asciiTheme="minorHAnsi" w:hAnsiTheme="minorHAnsi" w:cstheme="minorHAnsi"/>
              </w:rPr>
              <w:t>rámci</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vyhlásenej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výzvy</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Podpora</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opatrovateľskej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služby</w:t>
            </w:r>
            <w:proofErr w:type="spellEnd"/>
            <w:r w:rsidRPr="001437C4">
              <w:rPr>
                <w:rFonts w:asciiTheme="minorHAnsi" w:hAnsiTheme="minorHAnsi" w:cstheme="minorHAnsi"/>
              </w:rPr>
              <w:t xml:space="preserve"> II. </w:t>
            </w:r>
            <w:proofErr w:type="spellStart"/>
            <w:r w:rsidRPr="001437C4">
              <w:rPr>
                <w:rFonts w:asciiTheme="minorHAnsi" w:hAnsiTheme="minorHAnsi" w:cstheme="minorHAnsi"/>
              </w:rPr>
              <w:t>Konečným</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cieľom</w:t>
            </w:r>
            <w:proofErr w:type="spellEnd"/>
            <w:r w:rsidRPr="001437C4">
              <w:rPr>
                <w:rFonts w:asciiTheme="minorHAnsi" w:hAnsiTheme="minorHAnsi" w:cstheme="minorHAnsi"/>
              </w:rPr>
              <w:t xml:space="preserve"> je </w:t>
            </w:r>
            <w:proofErr w:type="spellStart"/>
            <w:r w:rsidRPr="001437C4">
              <w:rPr>
                <w:rFonts w:asciiTheme="minorHAnsi" w:hAnsiTheme="minorHAnsi" w:cstheme="minorHAnsi"/>
              </w:rPr>
              <w:t>teda</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kontinuita</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potrebnej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pomoci</w:t>
            </w:r>
            <w:proofErr w:type="spellEnd"/>
            <w:r w:rsidRPr="001437C4">
              <w:rPr>
                <w:rFonts w:asciiTheme="minorHAnsi" w:hAnsiTheme="minorHAnsi" w:cstheme="minorHAnsi"/>
              </w:rPr>
              <w:t xml:space="preserve"> a </w:t>
            </w:r>
            <w:proofErr w:type="spellStart"/>
            <w:r w:rsidRPr="001437C4">
              <w:rPr>
                <w:rFonts w:asciiTheme="minorHAnsi" w:hAnsiTheme="minorHAnsi" w:cstheme="minorHAnsi"/>
              </w:rPr>
              <w:t>podpory</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prijímateľom</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domácej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opatrovateľskej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služby</w:t>
            </w:r>
            <w:proofErr w:type="spellEnd"/>
            <w:r w:rsidRPr="001437C4">
              <w:rPr>
                <w:rFonts w:asciiTheme="minorHAnsi" w:hAnsiTheme="minorHAnsi" w:cstheme="minorHAnsi"/>
              </w:rPr>
              <w:t xml:space="preserve"> a </w:t>
            </w:r>
            <w:proofErr w:type="spellStart"/>
            <w:r w:rsidRPr="001437C4">
              <w:rPr>
                <w:rFonts w:asciiTheme="minorHAnsi" w:hAnsiTheme="minorHAnsi" w:cstheme="minorHAnsi"/>
              </w:rPr>
              <w:t>súvisiacej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cenovej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dostupnosti</w:t>
            </w:r>
            <w:proofErr w:type="spellEnd"/>
            <w:r w:rsidRPr="001437C4">
              <w:rPr>
                <w:rFonts w:asciiTheme="minorHAnsi" w:hAnsiTheme="minorHAnsi" w:cstheme="minorHAnsi"/>
              </w:rPr>
              <w:t xml:space="preserve"> pre </w:t>
            </w:r>
            <w:proofErr w:type="spellStart"/>
            <w:r w:rsidRPr="001437C4">
              <w:rPr>
                <w:rFonts w:asciiTheme="minorHAnsi" w:hAnsiTheme="minorHAnsi" w:cstheme="minorHAnsi"/>
              </w:rPr>
              <w:t>prijímateľov</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domácej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opatrovateľskej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služby</w:t>
            </w:r>
            <w:proofErr w:type="spellEnd"/>
            <w:r w:rsidRPr="001437C4">
              <w:rPr>
                <w:rFonts w:asciiTheme="minorHAnsi" w:hAnsiTheme="minorHAnsi" w:cstheme="minorHAnsi"/>
              </w:rPr>
              <w:t>.</w:t>
            </w:r>
          </w:p>
          <w:p w14:paraId="15A0C667" w14:textId="77777777" w:rsidR="000B2154" w:rsidRPr="001437C4" w:rsidRDefault="000B2154" w:rsidP="000B2154">
            <w:pPr>
              <w:rPr>
                <w:rFonts w:asciiTheme="minorHAnsi" w:hAnsiTheme="minorHAnsi" w:cstheme="minorHAnsi"/>
                <w:b/>
              </w:rPr>
            </w:pPr>
          </w:p>
          <w:p w14:paraId="53E82008" w14:textId="13874F7B" w:rsidR="000B2154" w:rsidRPr="001437C4" w:rsidRDefault="000B2154" w:rsidP="000B2154">
            <w:pPr>
              <w:jc w:val="both"/>
              <w:rPr>
                <w:rFonts w:asciiTheme="minorHAnsi" w:hAnsiTheme="minorHAnsi" w:cstheme="minorHAnsi"/>
              </w:rPr>
            </w:pPr>
            <w:proofErr w:type="spellStart"/>
            <w:r w:rsidRPr="001437C4">
              <w:rPr>
                <w:rFonts w:asciiTheme="minorHAnsi" w:hAnsiTheme="minorHAnsi" w:cstheme="minorHAnsi"/>
              </w:rPr>
              <w:t>Úrady</w:t>
            </w:r>
            <w:proofErr w:type="spellEnd"/>
            <w:r w:rsidRPr="001437C4">
              <w:rPr>
                <w:rFonts w:asciiTheme="minorHAnsi" w:hAnsiTheme="minorHAnsi" w:cstheme="minorHAnsi"/>
              </w:rPr>
              <w:t xml:space="preserve"> </w:t>
            </w:r>
            <w:proofErr w:type="gramStart"/>
            <w:r w:rsidRPr="001437C4">
              <w:rPr>
                <w:rFonts w:asciiTheme="minorHAnsi" w:hAnsiTheme="minorHAnsi" w:cstheme="minorHAnsi"/>
              </w:rPr>
              <w:t xml:space="preserve">PSVR  </w:t>
            </w:r>
            <w:proofErr w:type="spellStart"/>
            <w:r w:rsidRPr="001437C4">
              <w:rPr>
                <w:rFonts w:asciiTheme="minorHAnsi" w:hAnsiTheme="minorHAnsi" w:cstheme="minorHAnsi"/>
              </w:rPr>
              <w:t>budú</w:t>
            </w:r>
            <w:proofErr w:type="spellEnd"/>
            <w:proofErr w:type="gramEnd"/>
            <w:r w:rsidRPr="001437C4">
              <w:rPr>
                <w:rFonts w:asciiTheme="minorHAnsi" w:hAnsiTheme="minorHAnsi" w:cstheme="minorHAnsi"/>
              </w:rPr>
              <w:t xml:space="preserve"> v </w:t>
            </w:r>
            <w:proofErr w:type="spellStart"/>
            <w:r w:rsidRPr="001437C4">
              <w:rPr>
                <w:rFonts w:asciiTheme="minorHAnsi" w:hAnsiTheme="minorHAnsi" w:cstheme="minorHAnsi"/>
              </w:rPr>
              <w:t>rámci</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podaktivity</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poskytovať</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príspevok</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na</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výkon</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opatrovateľskej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služby</w:t>
            </w:r>
            <w:proofErr w:type="spellEnd"/>
            <w:r w:rsidRPr="001437C4">
              <w:rPr>
                <w:rFonts w:asciiTheme="minorHAnsi" w:hAnsiTheme="minorHAnsi" w:cstheme="minorHAnsi"/>
              </w:rPr>
              <w:t xml:space="preserve"> (v </w:t>
            </w:r>
            <w:proofErr w:type="spellStart"/>
            <w:r w:rsidRPr="001437C4">
              <w:rPr>
                <w:rFonts w:asciiTheme="minorHAnsi" w:hAnsiTheme="minorHAnsi" w:cstheme="minorHAnsi"/>
              </w:rPr>
              <w:t>zmysle</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zákona</w:t>
            </w:r>
            <w:proofErr w:type="spellEnd"/>
            <w:r w:rsidRPr="001437C4">
              <w:rPr>
                <w:rFonts w:asciiTheme="minorHAnsi" w:hAnsiTheme="minorHAnsi" w:cstheme="minorHAnsi"/>
              </w:rPr>
              <w:t xml:space="preserve"> o </w:t>
            </w:r>
            <w:proofErr w:type="spellStart"/>
            <w:r w:rsidRPr="001437C4">
              <w:rPr>
                <w:rFonts w:asciiTheme="minorHAnsi" w:hAnsiTheme="minorHAnsi" w:cstheme="minorHAnsi"/>
              </w:rPr>
              <w:t>sociálnych</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službách</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vo</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forme</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transferu</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na</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personálne</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výdavky</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opatrovateliek</w:t>
            </w:r>
            <w:proofErr w:type="spellEnd"/>
            <w:r w:rsidRPr="001437C4">
              <w:rPr>
                <w:rFonts w:asciiTheme="minorHAnsi" w:hAnsiTheme="minorHAnsi" w:cstheme="minorHAnsi"/>
              </w:rPr>
              <w:t xml:space="preserve"> v </w:t>
            </w:r>
            <w:proofErr w:type="spellStart"/>
            <w:r w:rsidRPr="001437C4">
              <w:rPr>
                <w:rFonts w:asciiTheme="minorHAnsi" w:hAnsiTheme="minorHAnsi" w:cstheme="minorHAnsi"/>
              </w:rPr>
              <w:t>maximálnej</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výške</w:t>
            </w:r>
            <w:proofErr w:type="spellEnd"/>
            <w:r w:rsidRPr="001437C4">
              <w:rPr>
                <w:rFonts w:asciiTheme="minorHAnsi" w:hAnsiTheme="minorHAnsi" w:cstheme="minorHAnsi"/>
              </w:rPr>
              <w:t xml:space="preserve"> 750 €/1 </w:t>
            </w:r>
            <w:proofErr w:type="spellStart"/>
            <w:r w:rsidRPr="001437C4">
              <w:rPr>
                <w:rFonts w:asciiTheme="minorHAnsi" w:hAnsiTheme="minorHAnsi" w:cstheme="minorHAnsi"/>
              </w:rPr>
              <w:t>mesiac</w:t>
            </w:r>
            <w:proofErr w:type="spellEnd"/>
            <w:r w:rsidRPr="001437C4">
              <w:rPr>
                <w:rFonts w:asciiTheme="minorHAnsi" w:hAnsiTheme="minorHAnsi" w:cstheme="minorHAnsi"/>
              </w:rPr>
              <w:t xml:space="preserve">  pre </w:t>
            </w:r>
            <w:proofErr w:type="spellStart"/>
            <w:r w:rsidRPr="001437C4">
              <w:rPr>
                <w:rFonts w:asciiTheme="minorHAnsi" w:hAnsiTheme="minorHAnsi" w:cstheme="minorHAnsi"/>
              </w:rPr>
              <w:t>opatrovateľku</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pri</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plnom</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pracovnom</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úväzku</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na</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ustanovený</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týždenný</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pracovný</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čas</w:t>
            </w:r>
            <w:proofErr w:type="spellEnd"/>
            <w:r w:rsidRPr="001437C4">
              <w:rPr>
                <w:rFonts w:asciiTheme="minorHAnsi" w:hAnsiTheme="minorHAnsi" w:cstheme="minorHAnsi"/>
              </w:rPr>
              <w:t xml:space="preserve">, resp. </w:t>
            </w:r>
            <w:proofErr w:type="spellStart"/>
            <w:r w:rsidRPr="001437C4">
              <w:rPr>
                <w:rFonts w:asciiTheme="minorHAnsi" w:hAnsiTheme="minorHAnsi" w:cstheme="minorHAnsi"/>
              </w:rPr>
              <w:t>alikvótnu</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sumu</w:t>
            </w:r>
            <w:proofErr w:type="spellEnd"/>
            <w:r w:rsidRPr="001437C4">
              <w:rPr>
                <w:rFonts w:asciiTheme="minorHAnsi" w:hAnsiTheme="minorHAnsi" w:cstheme="minorHAnsi"/>
              </w:rPr>
              <w:t xml:space="preserve"> pre </w:t>
            </w:r>
            <w:proofErr w:type="spellStart"/>
            <w:r w:rsidRPr="001437C4">
              <w:rPr>
                <w:rFonts w:asciiTheme="minorHAnsi" w:hAnsiTheme="minorHAnsi" w:cstheme="minorHAnsi"/>
              </w:rPr>
              <w:t>podporenú</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opatrovateľku</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pri</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kratšom</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pracovnom</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úväzku</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Maximálne</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obdobie</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podpory</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jedného</w:t>
            </w:r>
            <w:proofErr w:type="spellEnd"/>
            <w:r w:rsidRPr="001437C4">
              <w:rPr>
                <w:rFonts w:asciiTheme="minorHAnsi" w:hAnsiTheme="minorHAnsi" w:cstheme="minorHAnsi"/>
              </w:rPr>
              <w:t xml:space="preserve"> </w:t>
            </w:r>
            <w:proofErr w:type="spellStart"/>
            <w:r w:rsidRPr="001437C4">
              <w:rPr>
                <w:rFonts w:asciiTheme="minorHAnsi" w:hAnsiTheme="minorHAnsi" w:cstheme="minorHAnsi"/>
              </w:rPr>
              <w:t>poskytovateľa</w:t>
            </w:r>
            <w:proofErr w:type="spellEnd"/>
            <w:r w:rsidRPr="001437C4">
              <w:rPr>
                <w:rFonts w:asciiTheme="minorHAnsi" w:hAnsiTheme="minorHAnsi" w:cstheme="minorHAnsi"/>
              </w:rPr>
              <w:t xml:space="preserve"> je do 12/2023. </w:t>
            </w:r>
          </w:p>
          <w:p w14:paraId="0B21A43F" w14:textId="77777777" w:rsidR="000B2154" w:rsidRPr="001437C4" w:rsidRDefault="000B2154" w:rsidP="000B2154">
            <w:pPr>
              <w:jc w:val="both"/>
              <w:rPr>
                <w:rFonts w:asciiTheme="minorHAnsi" w:hAnsiTheme="minorHAnsi" w:cstheme="minorHAnsi"/>
              </w:rPr>
            </w:pPr>
          </w:p>
          <w:p w14:paraId="24A6ABB4" w14:textId="2C411B26" w:rsidR="000B2154" w:rsidRPr="001437C4" w:rsidRDefault="000B2154" w:rsidP="000B2154">
            <w:pPr>
              <w:widowControl/>
              <w:autoSpaceDE/>
              <w:autoSpaceDN/>
              <w:jc w:val="both"/>
              <w:rPr>
                <w:rFonts w:asciiTheme="minorHAnsi" w:eastAsia="Times New Roman" w:hAnsiTheme="minorHAnsi" w:cstheme="minorHAnsi"/>
                <w:noProof/>
                <w:lang w:val="sk-SK" w:eastAsia="sk-SK"/>
              </w:rPr>
            </w:pPr>
            <w:r w:rsidRPr="001437C4">
              <w:rPr>
                <w:rFonts w:asciiTheme="minorHAnsi" w:eastAsia="Times New Roman" w:hAnsiTheme="minorHAnsi" w:cstheme="minorHAnsi"/>
                <w:b/>
                <w:noProof/>
                <w:lang w:val="sk-SK" w:eastAsia="sk-SK"/>
              </w:rPr>
              <w:t xml:space="preserve">Oprávneným užívateľom sú </w:t>
            </w:r>
            <w:r w:rsidRPr="001437C4">
              <w:rPr>
                <w:rFonts w:asciiTheme="minorHAnsi" w:eastAsia="Times New Roman" w:hAnsiTheme="minorHAnsi" w:cstheme="minorHAnsi"/>
                <w:noProof/>
                <w:lang w:val="sk-SK" w:eastAsia="sk-SK"/>
              </w:rPr>
              <w:t>poskytovatelia opatrovateľskej služby, ktorým skončilo oprávnené obdobie realizácie aktivít podľa zmluvy o poskytnutí nenávratného finančného príspevku poskytovaného z Európskeho sociálneho fondu na základe vyhlásenej výzvy Podpora opatrovateľskej služby II č. OP ĽZ DOP 2021/8.1.1/01 a zároveň im bolo vydané Ministerstvom práce, sociálnych vecí a rodiny SR Poverenie k poskytovaniu služieb všeobecného hospodárskeho záujmu a od času účinnosti vydaného Poverenia im neboli poskynuté finančné prostredky na mzdové výdavky opatrovateliek, ktoré by predstavovali duplicitné financovanie</w:t>
            </w:r>
            <w:r>
              <w:rPr>
                <w:rFonts w:asciiTheme="minorHAnsi" w:eastAsia="Times New Roman" w:hAnsiTheme="minorHAnsi" w:cstheme="minorHAnsi"/>
                <w:noProof/>
                <w:lang w:val="sk-SK" w:eastAsia="sk-SK"/>
              </w:rPr>
              <w:t>.</w:t>
            </w:r>
          </w:p>
          <w:p w14:paraId="2915CF51" w14:textId="77777777" w:rsidR="000B2154" w:rsidRPr="001437C4" w:rsidRDefault="000B2154" w:rsidP="000B2154">
            <w:pPr>
              <w:widowControl/>
              <w:autoSpaceDE/>
              <w:autoSpaceDN/>
              <w:jc w:val="both"/>
              <w:rPr>
                <w:rFonts w:asciiTheme="minorHAnsi" w:eastAsia="Times New Roman" w:hAnsiTheme="minorHAnsi" w:cstheme="minorHAnsi"/>
                <w:b/>
                <w:noProof/>
                <w:lang w:val="sk-SK" w:eastAsia="sk-SK"/>
              </w:rPr>
            </w:pPr>
          </w:p>
          <w:p w14:paraId="44BF0F5F" w14:textId="77777777" w:rsidR="000B2154" w:rsidRPr="001437C4" w:rsidRDefault="000B2154" w:rsidP="000B2154">
            <w:pPr>
              <w:jc w:val="both"/>
              <w:rPr>
                <w:rFonts w:asciiTheme="minorHAnsi" w:hAnsiTheme="minorHAnsi" w:cstheme="minorHAnsi"/>
                <w:noProof/>
                <w:lang w:val="sk-SK"/>
              </w:rPr>
            </w:pPr>
            <w:r w:rsidRPr="001437C4">
              <w:rPr>
                <w:rFonts w:asciiTheme="minorHAnsi" w:hAnsiTheme="minorHAnsi" w:cstheme="minorHAnsi"/>
                <w:b/>
                <w:noProof/>
                <w:lang w:val="sk-SK"/>
              </w:rPr>
              <w:t>Cieľovou skupinou v zmysle P SK</w:t>
            </w:r>
            <w:r w:rsidRPr="001437C4">
              <w:rPr>
                <w:rFonts w:asciiTheme="minorHAnsi" w:hAnsiTheme="minorHAnsi" w:cstheme="minorHAnsi"/>
                <w:noProof/>
                <w:lang w:val="sk-SK"/>
              </w:rPr>
              <w:t xml:space="preserve"> sú osoby odkázané na pomoc inej osoby v zmysle zákona č. 448/2008 Z.z. o sociálnych službách a o zmene a doplnení zákona č. 455/1991 Zb. o živnostenskom podnikaní (živnostenský zákon) v znení neskorších predpisov (ďalej len zákon o sociálnych službách).</w:t>
            </w:r>
          </w:p>
          <w:p w14:paraId="70BD8B25" w14:textId="77777777" w:rsidR="000B2154" w:rsidRPr="001437C4" w:rsidRDefault="000B2154" w:rsidP="000B2154">
            <w:pPr>
              <w:jc w:val="both"/>
              <w:rPr>
                <w:rFonts w:asciiTheme="minorHAnsi" w:hAnsiTheme="minorHAnsi" w:cstheme="minorHAnsi"/>
                <w:noProof/>
                <w:lang w:val="sk-SK"/>
              </w:rPr>
            </w:pPr>
          </w:p>
          <w:p w14:paraId="32901044" w14:textId="4295D4D2" w:rsidR="000B2154" w:rsidRPr="001437C4" w:rsidRDefault="000B2154" w:rsidP="000B2154">
            <w:pPr>
              <w:jc w:val="both"/>
              <w:rPr>
                <w:rFonts w:asciiTheme="minorHAnsi" w:hAnsiTheme="minorHAnsi" w:cstheme="minorHAnsi"/>
                <w:noProof/>
                <w:lang w:val="sk-SK"/>
              </w:rPr>
            </w:pPr>
            <w:r w:rsidRPr="001437C4">
              <w:rPr>
                <w:rFonts w:asciiTheme="minorHAnsi" w:hAnsiTheme="minorHAnsi" w:cstheme="minorHAnsi"/>
                <w:noProof/>
                <w:lang w:val="sk-SK"/>
              </w:rPr>
              <w:t xml:space="preserve">Poskytovatelia sociálnych služieb poskytujúci OS budú v rámci podaktivity 3 </w:t>
            </w:r>
            <w:r w:rsidRPr="001437C4">
              <w:rPr>
                <w:rFonts w:asciiTheme="minorHAnsi" w:hAnsiTheme="minorHAnsi" w:cstheme="minorHAnsi"/>
                <w:b/>
                <w:noProof/>
                <w:lang w:val="sk-SK"/>
              </w:rPr>
              <w:t>užívateľmi projektu</w:t>
            </w:r>
            <w:r w:rsidRPr="001437C4">
              <w:rPr>
                <w:rFonts w:asciiTheme="minorHAnsi" w:hAnsiTheme="minorHAnsi" w:cstheme="minorHAnsi"/>
                <w:noProof/>
                <w:lang w:val="sk-SK"/>
              </w:rPr>
              <w:t xml:space="preserve">. </w:t>
            </w:r>
            <w:r w:rsidRPr="001437C4">
              <w:rPr>
                <w:rFonts w:asciiTheme="minorHAnsi" w:hAnsiTheme="minorHAnsi" w:cstheme="minorHAnsi"/>
                <w:b/>
                <w:noProof/>
                <w:lang w:val="sk-SK"/>
              </w:rPr>
              <w:t>Účastníkmi</w:t>
            </w:r>
            <w:r w:rsidRPr="001437C4">
              <w:rPr>
                <w:rFonts w:asciiTheme="minorHAnsi" w:hAnsiTheme="minorHAnsi" w:cstheme="minorHAnsi"/>
                <w:noProof/>
                <w:lang w:val="sk-SK"/>
              </w:rPr>
              <w:t xml:space="preserve"> budúopatrovateľky.</w:t>
            </w:r>
          </w:p>
          <w:p w14:paraId="5BCCC410" w14:textId="77777777" w:rsidR="000B2154" w:rsidRPr="001437C4" w:rsidRDefault="000B2154" w:rsidP="000B2154">
            <w:pPr>
              <w:widowControl/>
              <w:autoSpaceDE/>
              <w:autoSpaceDN/>
              <w:jc w:val="both"/>
              <w:rPr>
                <w:rFonts w:asciiTheme="minorHAnsi" w:hAnsiTheme="minorHAnsi" w:cstheme="minorHAnsi"/>
                <w:noProof/>
                <w:lang w:val="sk-SK" w:eastAsia="sk-SK"/>
              </w:rPr>
            </w:pPr>
          </w:p>
          <w:p w14:paraId="598A7EF7" w14:textId="77777777" w:rsidR="000B2154" w:rsidRPr="001437C4" w:rsidRDefault="000B2154" w:rsidP="000B2154">
            <w:pPr>
              <w:widowControl/>
              <w:autoSpaceDE/>
              <w:autoSpaceDN/>
              <w:jc w:val="both"/>
              <w:rPr>
                <w:rFonts w:asciiTheme="minorHAnsi" w:eastAsia="Times New Roman" w:hAnsiTheme="minorHAnsi" w:cstheme="minorHAnsi"/>
                <w:noProof/>
                <w:lang w:val="sk-SK" w:eastAsia="sk-SK"/>
              </w:rPr>
            </w:pPr>
            <w:r w:rsidRPr="001437C4">
              <w:rPr>
                <w:rFonts w:asciiTheme="minorHAnsi" w:eastAsia="Times New Roman" w:hAnsiTheme="minorHAnsi" w:cstheme="minorHAnsi"/>
                <w:noProof/>
                <w:lang w:val="sk-SK" w:eastAsia="sk-SK"/>
              </w:rPr>
              <w:t>Žiadateľ o príspevok (poskytovateľ OS) je prijímateľom pomoci, ktorý je poverený poskytovaním služby všeobecného hospodárskeho záujmu (ďalej len „SVHZ“), ktorou je OS a na ktorú sa NFP poskytuje.</w:t>
            </w:r>
          </w:p>
          <w:p w14:paraId="3135ABD0" w14:textId="77777777" w:rsidR="000B2154" w:rsidRPr="001437C4" w:rsidRDefault="000B2154" w:rsidP="000B2154">
            <w:pPr>
              <w:widowControl/>
              <w:autoSpaceDE/>
              <w:autoSpaceDN/>
              <w:jc w:val="both"/>
              <w:rPr>
                <w:rFonts w:asciiTheme="minorHAnsi" w:eastAsia="Times New Roman" w:hAnsiTheme="minorHAnsi" w:cstheme="minorHAnsi"/>
                <w:noProof/>
                <w:lang w:val="sk-SK" w:eastAsia="sk-SK"/>
              </w:rPr>
            </w:pPr>
          </w:p>
          <w:p w14:paraId="730D1B7B" w14:textId="09124BCB" w:rsidR="000B2154" w:rsidRPr="001437C4" w:rsidRDefault="000B2154" w:rsidP="000B2154">
            <w:pPr>
              <w:widowControl/>
              <w:autoSpaceDE/>
              <w:autoSpaceDN/>
              <w:jc w:val="both"/>
              <w:rPr>
                <w:rStyle w:val="Odkaznakomentr"/>
                <w:rFonts w:asciiTheme="minorHAnsi" w:eastAsia="Times New Roman" w:hAnsiTheme="minorHAnsi" w:cstheme="minorHAnsi"/>
                <w:noProof/>
                <w:sz w:val="22"/>
                <w:szCs w:val="22"/>
                <w:lang w:val="sk-SK" w:eastAsia="sk-SK"/>
              </w:rPr>
            </w:pPr>
            <w:r w:rsidRPr="001437C4">
              <w:rPr>
                <w:rFonts w:asciiTheme="minorHAnsi" w:eastAsia="Times New Roman" w:hAnsiTheme="minorHAnsi" w:cstheme="minorHAnsi"/>
                <w:noProof/>
                <w:lang w:val="sk-SK" w:eastAsia="sk-SK"/>
              </w:rPr>
              <w:t>Vyplácať príspevok na opatrovateľskú službu bude Úrad PSVR na základe dohody uzatvorenej medzi poskytovateľom OS aÚradom  PSVR.</w:t>
            </w:r>
            <w:r w:rsidRPr="001437C4">
              <w:rPr>
                <w:rStyle w:val="Odkaznakomentr"/>
                <w:rFonts w:asciiTheme="minorHAnsi" w:eastAsia="Times New Roman" w:hAnsiTheme="minorHAnsi" w:cstheme="minorHAnsi"/>
                <w:noProof/>
                <w:sz w:val="22"/>
                <w:szCs w:val="22"/>
                <w:lang w:val="sk-SK" w:eastAsia="sk-SK"/>
              </w:rPr>
              <w:t xml:space="preserve"> </w:t>
            </w:r>
          </w:p>
          <w:p w14:paraId="58E4447A" w14:textId="77777777" w:rsidR="000B2154" w:rsidRPr="001437C4" w:rsidRDefault="000B2154" w:rsidP="000B2154">
            <w:pPr>
              <w:widowControl/>
              <w:autoSpaceDE/>
              <w:autoSpaceDN/>
              <w:jc w:val="both"/>
              <w:rPr>
                <w:rStyle w:val="Odkaznakomentr"/>
                <w:rFonts w:asciiTheme="minorHAnsi" w:eastAsia="Times New Roman" w:hAnsiTheme="minorHAnsi" w:cstheme="minorHAnsi"/>
                <w:noProof/>
                <w:sz w:val="22"/>
                <w:szCs w:val="22"/>
                <w:lang w:val="sk-SK" w:eastAsia="sk-SK"/>
              </w:rPr>
            </w:pPr>
          </w:p>
          <w:p w14:paraId="4823F3D5" w14:textId="77777777" w:rsidR="000B2154" w:rsidRPr="001437C4" w:rsidRDefault="000B2154" w:rsidP="000B2154">
            <w:pPr>
              <w:widowControl/>
              <w:autoSpaceDE/>
              <w:autoSpaceDN/>
              <w:jc w:val="both"/>
              <w:rPr>
                <w:rStyle w:val="Odkaznakomentr"/>
                <w:rFonts w:asciiTheme="minorHAnsi" w:eastAsia="Times New Roman" w:hAnsiTheme="minorHAnsi" w:cstheme="minorHAnsi"/>
                <w:b/>
                <w:noProof/>
                <w:sz w:val="22"/>
                <w:szCs w:val="22"/>
                <w:lang w:val="sk-SK" w:eastAsia="sk-SK"/>
              </w:rPr>
            </w:pPr>
            <w:r w:rsidRPr="001437C4">
              <w:rPr>
                <w:rStyle w:val="Odkaznakomentr"/>
                <w:rFonts w:asciiTheme="minorHAnsi" w:eastAsia="Times New Roman" w:hAnsiTheme="minorHAnsi" w:cstheme="minorHAnsi"/>
                <w:b/>
                <w:noProof/>
                <w:sz w:val="22"/>
                <w:szCs w:val="22"/>
                <w:lang w:val="sk-SK" w:eastAsia="sk-SK"/>
              </w:rPr>
              <w:t xml:space="preserve">Výstupy podaktivity 3: </w:t>
            </w:r>
          </w:p>
          <w:p w14:paraId="264E015B" w14:textId="035CFBDD" w:rsidR="000B2154" w:rsidRPr="001437C4" w:rsidRDefault="000B2154" w:rsidP="000B2154">
            <w:pPr>
              <w:pStyle w:val="Odsekzoznamu"/>
              <w:numPr>
                <w:ilvl w:val="0"/>
                <w:numId w:val="27"/>
              </w:numPr>
              <w:jc w:val="both"/>
              <w:rPr>
                <w:rFonts w:asciiTheme="minorHAnsi" w:hAnsiTheme="minorHAnsi" w:cstheme="minorHAnsi"/>
                <w:noProof/>
                <w:lang w:val="sk-SK"/>
              </w:rPr>
            </w:pPr>
            <w:r w:rsidRPr="001437C4">
              <w:rPr>
                <w:rFonts w:asciiTheme="minorHAnsi" w:hAnsiTheme="minorHAnsi" w:cstheme="minorHAnsi"/>
                <w:noProof/>
                <w:lang w:val="sk-SK"/>
              </w:rPr>
              <w:t>zabezpečená udržateľnosť domácej opatrovateľskej služby</w:t>
            </w:r>
          </w:p>
          <w:p w14:paraId="6183CE02" w14:textId="77777777" w:rsidR="006940FC" w:rsidRDefault="006940FC" w:rsidP="006940FC">
            <w:pPr>
              <w:jc w:val="both"/>
              <w:rPr>
                <w:rFonts w:asciiTheme="minorHAnsi" w:hAnsiTheme="minorHAnsi" w:cstheme="minorHAnsi"/>
                <w:noProof/>
                <w:lang w:val="sk-SK"/>
              </w:rPr>
            </w:pPr>
          </w:p>
          <w:p w14:paraId="4179D980" w14:textId="038D5F0B" w:rsidR="006940FC" w:rsidRPr="00473299" w:rsidRDefault="006940FC" w:rsidP="006940FC">
            <w:pPr>
              <w:jc w:val="both"/>
              <w:rPr>
                <w:rFonts w:asciiTheme="minorHAnsi" w:hAnsiTheme="minorHAnsi" w:cstheme="minorHAnsi"/>
                <w:noProof/>
                <w:lang w:val="sk-SK"/>
              </w:rPr>
            </w:pPr>
            <w:r w:rsidRPr="00473299">
              <w:rPr>
                <w:rFonts w:asciiTheme="minorHAnsi" w:hAnsiTheme="minorHAnsi" w:cstheme="minorHAnsi"/>
                <w:noProof/>
                <w:lang w:val="sk-SK"/>
              </w:rPr>
              <w:t xml:space="preserve">Okrem hlavnej aktivity budú súčasťou projektu </w:t>
            </w:r>
            <w:r w:rsidRPr="006940FC">
              <w:rPr>
                <w:rFonts w:asciiTheme="minorHAnsi" w:hAnsiTheme="minorHAnsi" w:cstheme="minorHAnsi"/>
                <w:b/>
                <w:noProof/>
                <w:lang w:val="sk-SK"/>
              </w:rPr>
              <w:t>informovanosť a publicita, riadenie projektu a iné podporné činnosti,</w:t>
            </w:r>
            <w:r w:rsidRPr="00473299">
              <w:rPr>
                <w:rFonts w:asciiTheme="minorHAnsi" w:hAnsiTheme="minorHAnsi" w:cstheme="minorHAnsi"/>
                <w:noProof/>
                <w:lang w:val="sk-SK"/>
              </w:rPr>
              <w:t xml:space="preserve"> ktoré majú charakter nepriamych nákladov. </w:t>
            </w:r>
          </w:p>
          <w:p w14:paraId="654A0002" w14:textId="77777777" w:rsidR="00281B90" w:rsidRPr="00473299" w:rsidRDefault="00281B90" w:rsidP="00E14C3A">
            <w:pPr>
              <w:jc w:val="both"/>
              <w:rPr>
                <w:rFonts w:asciiTheme="minorHAnsi" w:hAnsiTheme="minorHAnsi" w:cstheme="minorHAnsi"/>
                <w:color w:val="548DD4" w:themeColor="text2" w:themeTint="99"/>
                <w:sz w:val="20"/>
                <w:szCs w:val="20"/>
                <w:lang w:val="sk-SK"/>
              </w:rPr>
            </w:pPr>
          </w:p>
        </w:tc>
      </w:tr>
      <w:tr w:rsidR="00B8332B" w:rsidRPr="00542528" w14:paraId="122C0B8C" w14:textId="77777777" w:rsidTr="00B312F7">
        <w:tc>
          <w:tcPr>
            <w:tcW w:w="5000" w:type="pct"/>
            <w:shd w:val="clear" w:color="auto" w:fill="F2F2F2" w:themeFill="background1" w:themeFillShade="F2"/>
          </w:tcPr>
          <w:p w14:paraId="0EC0B6A8" w14:textId="77777777" w:rsidR="00B8332B" w:rsidRPr="00542528" w:rsidRDefault="00A70221" w:rsidP="00111755">
            <w:pPr>
              <w:tabs>
                <w:tab w:val="left" w:pos="709"/>
              </w:tabs>
              <w:contextualSpacing/>
              <w:rPr>
                <w:rFonts w:ascii="Calibri" w:hAnsi="Calibri" w:cs="Arial"/>
                <w:b/>
                <w:lang w:val="sk-SK"/>
              </w:rPr>
            </w:pPr>
            <w:r w:rsidRPr="00542528">
              <w:rPr>
                <w:rFonts w:ascii="Calibri" w:hAnsi="Calibri" w:cs="Arial"/>
                <w:b/>
                <w:lang w:val="sk-SK"/>
              </w:rPr>
              <w:lastRenderedPageBreak/>
              <w:t>Situácia po realizácii projektu</w:t>
            </w:r>
            <w:r w:rsidR="00111755" w:rsidRPr="00542528">
              <w:rPr>
                <w:rFonts w:ascii="Calibri" w:hAnsi="Calibri" w:cs="Arial"/>
                <w:b/>
                <w:lang w:val="sk-SK"/>
              </w:rPr>
              <w:t xml:space="preserve"> a</w:t>
            </w:r>
            <w:r w:rsidRPr="00542528">
              <w:rPr>
                <w:rFonts w:ascii="Calibri" w:hAnsi="Calibri" w:cs="Arial"/>
                <w:b/>
                <w:lang w:val="sk-SK"/>
              </w:rPr>
              <w:t xml:space="preserve"> udržateľnosť</w:t>
            </w:r>
            <w:r w:rsidR="00111755" w:rsidRPr="00542528">
              <w:rPr>
                <w:rFonts w:ascii="Calibri" w:hAnsi="Calibri" w:cs="Arial"/>
                <w:b/>
                <w:lang w:val="sk-SK"/>
              </w:rPr>
              <w:t xml:space="preserve"> projektu</w:t>
            </w:r>
          </w:p>
        </w:tc>
      </w:tr>
      <w:tr w:rsidR="00B8332B" w:rsidRPr="00542528" w14:paraId="095C14D7" w14:textId="77777777" w:rsidTr="00D34886">
        <w:trPr>
          <w:trHeight w:val="699"/>
        </w:trPr>
        <w:tc>
          <w:tcPr>
            <w:tcW w:w="5000" w:type="pct"/>
            <w:shd w:val="clear" w:color="auto" w:fill="auto"/>
          </w:tcPr>
          <w:p w14:paraId="3EC3BC65" w14:textId="77777777" w:rsidR="00CE5127" w:rsidRPr="00542528" w:rsidRDefault="00CE5127" w:rsidP="00300004">
            <w:pPr>
              <w:adjustRightInd w:val="0"/>
              <w:jc w:val="both"/>
              <w:rPr>
                <w:rFonts w:asciiTheme="minorHAnsi" w:hAnsiTheme="minorHAnsi" w:cstheme="minorHAnsi"/>
                <w:color w:val="548DD4" w:themeColor="text2" w:themeTint="99"/>
                <w:sz w:val="20"/>
                <w:szCs w:val="20"/>
                <w:lang w:val="sk-SK"/>
              </w:rPr>
            </w:pPr>
          </w:p>
          <w:p w14:paraId="761F53EB" w14:textId="77777777" w:rsidR="00CE5127" w:rsidRPr="00542528" w:rsidRDefault="00CE5127" w:rsidP="00CE5127">
            <w:pPr>
              <w:adjustRightInd w:val="0"/>
              <w:jc w:val="both"/>
              <w:rPr>
                <w:rFonts w:asciiTheme="minorHAnsi" w:hAnsiTheme="minorHAnsi" w:cstheme="minorHAnsi"/>
                <w:noProof/>
                <w:lang w:val="sk-SK"/>
              </w:rPr>
            </w:pPr>
            <w:r w:rsidRPr="00542528">
              <w:rPr>
                <w:rFonts w:asciiTheme="minorHAnsi" w:hAnsiTheme="minorHAnsi" w:cstheme="minorHAnsi"/>
                <w:noProof/>
                <w:lang w:val="sk-SK"/>
              </w:rPr>
              <w:t xml:space="preserve">Realizáciou projektu sa pilotne overí nový spôsob poskytovania novej štátnej dávky príspevku na starostlivosť </w:t>
            </w:r>
            <w:r w:rsidR="006C363D" w:rsidRPr="00542528">
              <w:rPr>
                <w:rFonts w:asciiTheme="minorHAnsi" w:hAnsiTheme="minorHAnsi" w:cstheme="minorHAnsi"/>
                <w:noProof/>
                <w:lang w:val="sk-SK"/>
              </w:rPr>
              <w:t xml:space="preserve">zavedením osobného rozpočtu </w:t>
            </w:r>
            <w:r w:rsidRPr="00542528">
              <w:rPr>
                <w:rFonts w:asciiTheme="minorHAnsi" w:hAnsiTheme="minorHAnsi" w:cstheme="minorHAnsi"/>
                <w:noProof/>
                <w:lang w:val="sk-SK"/>
              </w:rPr>
              <w:t>na príklade jednej sociálnej služby – domácej opatrovateľskej služby.</w:t>
            </w:r>
          </w:p>
          <w:p w14:paraId="2AE3476C" w14:textId="77777777" w:rsidR="00CE5127" w:rsidRPr="00542528" w:rsidRDefault="00CE5127" w:rsidP="00CE5127">
            <w:pPr>
              <w:adjustRightInd w:val="0"/>
              <w:jc w:val="both"/>
              <w:rPr>
                <w:rFonts w:asciiTheme="minorHAnsi" w:hAnsiTheme="minorHAnsi" w:cstheme="minorHAnsi"/>
                <w:noProof/>
                <w:lang w:val="sk-SK"/>
              </w:rPr>
            </w:pPr>
          </w:p>
          <w:p w14:paraId="6C37C72F" w14:textId="77777777" w:rsidR="00CE5127" w:rsidRPr="00542528" w:rsidRDefault="00CE5127" w:rsidP="00CE5127">
            <w:pPr>
              <w:adjustRightInd w:val="0"/>
              <w:jc w:val="both"/>
              <w:rPr>
                <w:rFonts w:asciiTheme="minorHAnsi" w:hAnsiTheme="minorHAnsi" w:cstheme="minorHAnsi"/>
                <w:noProof/>
                <w:lang w:val="sk-SK"/>
              </w:rPr>
            </w:pPr>
            <w:r w:rsidRPr="00542528">
              <w:rPr>
                <w:rFonts w:asciiTheme="minorHAnsi" w:hAnsiTheme="minorHAnsi" w:cstheme="minorHAnsi"/>
                <w:noProof/>
                <w:lang w:val="sk-SK"/>
              </w:rPr>
              <w:t xml:space="preserve">Tento príspevok je súčasťou pripravovanej reformy v oblasti poskytovania pomoci v rámci systému kompenzácie ŤZP a systému sociálnych služieb a mal by prispieť k zavedeniu trvalého a udržateľného systému podpory dlhodobej starostlivosti. Štátna dávka, spolu s finančnými zdrojmi poskytovanými z úrovne samospráv a vlastnými zdrojmi fyzickej osoby by mala umožniť odkázanej osobe/prijmáteľovi sociálnych služieb slobodne si vybrať druh sociálnej služby, vrátane opatrovateľskej služby. </w:t>
            </w:r>
          </w:p>
          <w:p w14:paraId="32E144D2" w14:textId="77777777" w:rsidR="00CE5127" w:rsidRPr="00542528" w:rsidRDefault="00CE5127" w:rsidP="00CE5127">
            <w:pPr>
              <w:adjustRightInd w:val="0"/>
              <w:jc w:val="both"/>
              <w:rPr>
                <w:rFonts w:asciiTheme="minorHAnsi" w:hAnsiTheme="minorHAnsi" w:cstheme="minorHAnsi"/>
                <w:noProof/>
                <w:lang w:val="sk-SK"/>
              </w:rPr>
            </w:pPr>
          </w:p>
          <w:p w14:paraId="6CDE639E" w14:textId="24C84994" w:rsidR="009B4F06" w:rsidRDefault="00CE5127" w:rsidP="00CE5127">
            <w:pPr>
              <w:adjustRightInd w:val="0"/>
              <w:jc w:val="both"/>
              <w:rPr>
                <w:rFonts w:asciiTheme="minorHAnsi" w:hAnsiTheme="minorHAnsi" w:cstheme="minorHAnsi"/>
                <w:color w:val="548DD4" w:themeColor="text2" w:themeTint="99"/>
                <w:sz w:val="20"/>
                <w:szCs w:val="20"/>
                <w:lang w:val="sk-SK"/>
              </w:rPr>
            </w:pPr>
            <w:r w:rsidRPr="00542528">
              <w:rPr>
                <w:rFonts w:asciiTheme="minorHAnsi" w:hAnsiTheme="minorHAnsi" w:cstheme="minorHAnsi"/>
                <w:noProof/>
                <w:lang w:val="sk-SK"/>
              </w:rPr>
              <w:t>Na základe výsledkov projektu sa vyhodnotia dopady zmeny spôsobu financovania  na poskytovateľa sociálnych služieb,  na prijímateľa sociálnych služieb, a to tak z pohľadu udržateľnosti ako aj celkového manažmentu. Uvedené prispeje k správnemu nastaveniu systému fina</w:t>
            </w:r>
            <w:r w:rsidR="004514C6">
              <w:rPr>
                <w:rFonts w:asciiTheme="minorHAnsi" w:hAnsiTheme="minorHAnsi" w:cstheme="minorHAnsi"/>
                <w:noProof/>
                <w:lang w:val="sk-SK"/>
              </w:rPr>
              <w:t>n</w:t>
            </w:r>
            <w:r w:rsidRPr="00542528">
              <w:rPr>
                <w:rFonts w:asciiTheme="minorHAnsi" w:hAnsiTheme="minorHAnsi" w:cstheme="minorHAnsi"/>
                <w:noProof/>
                <w:lang w:val="sk-SK"/>
              </w:rPr>
              <w:t>covania sociálnych služieb po prijatí predmetnej legislatívy v roku 2026 u prijímateľa NP – Ústredia PSVR</w:t>
            </w:r>
            <w:r w:rsidR="00A24DD1" w:rsidRPr="00542528">
              <w:rPr>
                <w:rFonts w:asciiTheme="minorHAnsi" w:hAnsiTheme="minorHAnsi" w:cstheme="minorHAnsi"/>
                <w:color w:val="548DD4" w:themeColor="text2" w:themeTint="99"/>
                <w:sz w:val="20"/>
                <w:szCs w:val="20"/>
                <w:lang w:val="sk-SK"/>
              </w:rPr>
              <w:t xml:space="preserve"> </w:t>
            </w:r>
          </w:p>
          <w:p w14:paraId="0719F1C0" w14:textId="5653EE00" w:rsidR="004A6C21" w:rsidRPr="00542528" w:rsidRDefault="004A6C21" w:rsidP="00CE5127">
            <w:pPr>
              <w:adjustRightInd w:val="0"/>
              <w:jc w:val="both"/>
              <w:rPr>
                <w:rFonts w:asciiTheme="minorHAnsi" w:hAnsiTheme="minorHAnsi" w:cstheme="minorHAnsi"/>
                <w:color w:val="548DD4" w:themeColor="text2" w:themeTint="99"/>
                <w:sz w:val="20"/>
                <w:szCs w:val="20"/>
                <w:lang w:val="sk-SK"/>
              </w:rPr>
            </w:pPr>
          </w:p>
        </w:tc>
      </w:tr>
      <w:tr w:rsidR="00B8332B" w:rsidRPr="00542528" w14:paraId="6696EB17" w14:textId="77777777" w:rsidTr="00B312F7">
        <w:tc>
          <w:tcPr>
            <w:tcW w:w="5000" w:type="pct"/>
            <w:tcBorders>
              <w:bottom w:val="single" w:sz="4" w:space="0" w:color="auto"/>
            </w:tcBorders>
            <w:shd w:val="clear" w:color="auto" w:fill="F2F2F2" w:themeFill="background1" w:themeFillShade="F2"/>
          </w:tcPr>
          <w:p w14:paraId="2C983786" w14:textId="77777777" w:rsidR="00B8332B" w:rsidRPr="00542528" w:rsidRDefault="00A70221" w:rsidP="00111755">
            <w:pPr>
              <w:tabs>
                <w:tab w:val="left" w:pos="709"/>
              </w:tabs>
              <w:contextualSpacing/>
              <w:rPr>
                <w:rFonts w:ascii="Calibri" w:hAnsi="Calibri" w:cs="Arial"/>
                <w:b/>
                <w:color w:val="0063A2"/>
                <w:lang w:val="sk-SK"/>
              </w:rPr>
            </w:pPr>
            <w:r w:rsidRPr="00542528">
              <w:rPr>
                <w:rFonts w:ascii="Calibri" w:hAnsi="Calibri" w:cs="Arial"/>
                <w:b/>
                <w:lang w:val="sk-SK"/>
              </w:rPr>
              <w:t>Administratívna</w:t>
            </w:r>
            <w:r w:rsidR="00292399" w:rsidRPr="00542528">
              <w:rPr>
                <w:rFonts w:ascii="Calibri" w:hAnsi="Calibri" w:cs="Arial"/>
                <w:b/>
                <w:lang w:val="sk-SK"/>
              </w:rPr>
              <w:t>, finančná</w:t>
            </w:r>
            <w:r w:rsidRPr="00542528">
              <w:rPr>
                <w:rFonts w:ascii="Calibri" w:hAnsi="Calibri" w:cs="Arial"/>
                <w:b/>
                <w:lang w:val="sk-SK"/>
              </w:rPr>
              <w:t xml:space="preserve"> a prevádzková kapacita</w:t>
            </w:r>
            <w:r w:rsidRPr="00542528">
              <w:rPr>
                <w:rFonts w:ascii="Calibri" w:hAnsi="Calibri" w:cs="Arial"/>
                <w:b/>
                <w:spacing w:val="-3"/>
                <w:lang w:val="sk-SK"/>
              </w:rPr>
              <w:t xml:space="preserve"> </w:t>
            </w:r>
            <w:r w:rsidRPr="00542528">
              <w:rPr>
                <w:rFonts w:ascii="Calibri" w:hAnsi="Calibri" w:cs="Arial"/>
                <w:b/>
                <w:lang w:val="sk-SK"/>
              </w:rPr>
              <w:t>žiadateľa</w:t>
            </w:r>
            <w:r w:rsidR="00111755" w:rsidRPr="00542528">
              <w:rPr>
                <w:rFonts w:ascii="Calibri" w:hAnsi="Calibri" w:cs="Arial"/>
                <w:b/>
                <w:lang w:val="sk-SK"/>
              </w:rPr>
              <w:t xml:space="preserve"> a partnera</w:t>
            </w:r>
          </w:p>
        </w:tc>
      </w:tr>
      <w:tr w:rsidR="00A0061F" w:rsidRPr="00542528" w14:paraId="203214A1" w14:textId="77777777" w:rsidTr="0089643E">
        <w:tc>
          <w:tcPr>
            <w:tcW w:w="5000" w:type="pct"/>
            <w:tcBorders>
              <w:bottom w:val="single" w:sz="4" w:space="0" w:color="auto"/>
            </w:tcBorders>
            <w:shd w:val="clear" w:color="auto" w:fill="auto"/>
          </w:tcPr>
          <w:p w14:paraId="46C5C246" w14:textId="77777777" w:rsidR="00CE5127" w:rsidRPr="00542528" w:rsidRDefault="00CE5127" w:rsidP="00CE5127">
            <w:pPr>
              <w:widowControl/>
              <w:autoSpaceDE/>
              <w:autoSpaceDN/>
              <w:spacing w:after="200" w:line="276" w:lineRule="auto"/>
              <w:contextualSpacing/>
              <w:jc w:val="both"/>
              <w:rPr>
                <w:rFonts w:asciiTheme="minorHAnsi" w:hAnsiTheme="minorHAnsi" w:cstheme="minorHAnsi"/>
                <w:color w:val="000000" w:themeColor="text1"/>
                <w:lang w:val="sk-SK"/>
              </w:rPr>
            </w:pPr>
            <w:r w:rsidRPr="00542528">
              <w:rPr>
                <w:rFonts w:asciiTheme="minorHAnsi" w:hAnsiTheme="minorHAnsi" w:cstheme="minorHAnsi"/>
                <w:b/>
                <w:color w:val="000000" w:themeColor="text1"/>
                <w:lang w:val="sk-SK"/>
              </w:rPr>
              <w:t>Riadenie projektu</w:t>
            </w:r>
          </w:p>
          <w:p w14:paraId="2BBAC701" w14:textId="77777777" w:rsidR="00CE5127" w:rsidRPr="00542528" w:rsidRDefault="00CE5127" w:rsidP="00CE5127">
            <w:pPr>
              <w:jc w:val="both"/>
              <w:rPr>
                <w:rFonts w:asciiTheme="minorHAnsi" w:hAnsiTheme="minorHAnsi" w:cstheme="minorHAnsi"/>
                <w:color w:val="000000" w:themeColor="text1"/>
                <w:lang w:val="sk-SK" w:eastAsia="sk-SK"/>
              </w:rPr>
            </w:pPr>
            <w:r w:rsidRPr="00542528">
              <w:rPr>
                <w:rFonts w:asciiTheme="minorHAnsi" w:hAnsiTheme="minorHAnsi" w:cstheme="minorHAnsi"/>
                <w:color w:val="000000" w:themeColor="text1"/>
                <w:lang w:val="sk-SK" w:eastAsia="sk-SK"/>
              </w:rPr>
              <w:t xml:space="preserve">Riadenie bude zabezpečené personálnymi kapacitami Ústredia PSVR, spĺňajúcimi odborné a kvalifikačné predpoklady na riadenie štrukturálnych fondov, ktoré zároveň disponujú skúsenosťami s prípravou a implementáciou národných projektov. Ide napr. o nasledovné pozície: projektový manažér, asistent projektového manažéra, manažér monitoringu, finančný manažér, asistent projektového manažéra pre oblasť </w:t>
            </w:r>
            <w:proofErr w:type="spellStart"/>
            <w:r w:rsidRPr="00542528">
              <w:rPr>
                <w:rFonts w:asciiTheme="minorHAnsi" w:hAnsiTheme="minorHAnsi" w:cstheme="minorHAnsi"/>
                <w:color w:val="000000" w:themeColor="text1"/>
                <w:lang w:val="sk-SK" w:eastAsia="sk-SK"/>
              </w:rPr>
              <w:t>ľuských</w:t>
            </w:r>
            <w:proofErr w:type="spellEnd"/>
            <w:r w:rsidRPr="00542528">
              <w:rPr>
                <w:rFonts w:asciiTheme="minorHAnsi" w:hAnsiTheme="minorHAnsi" w:cstheme="minorHAnsi"/>
                <w:color w:val="000000" w:themeColor="text1"/>
                <w:lang w:val="sk-SK" w:eastAsia="sk-SK"/>
              </w:rPr>
              <w:t xml:space="preserve"> zdrojov, manažér IT aplikácií </w:t>
            </w:r>
            <w:proofErr w:type="spellStart"/>
            <w:r w:rsidRPr="00542528">
              <w:rPr>
                <w:rFonts w:asciiTheme="minorHAnsi" w:hAnsiTheme="minorHAnsi" w:cstheme="minorHAnsi"/>
                <w:color w:val="000000" w:themeColor="text1"/>
                <w:lang w:val="sk-SK" w:eastAsia="sk-SK"/>
              </w:rPr>
              <w:t>aplikácií</w:t>
            </w:r>
            <w:proofErr w:type="spellEnd"/>
            <w:r w:rsidRPr="00542528">
              <w:rPr>
                <w:rFonts w:asciiTheme="minorHAnsi" w:hAnsiTheme="minorHAnsi" w:cstheme="minorHAnsi"/>
                <w:color w:val="000000" w:themeColor="text1"/>
                <w:lang w:val="sk-SK" w:eastAsia="sk-SK"/>
              </w:rPr>
              <w:t xml:space="preserve"> Ústredia PSVR.</w:t>
            </w:r>
          </w:p>
          <w:p w14:paraId="37714775" w14:textId="77777777" w:rsidR="00CE5127" w:rsidRPr="00542528" w:rsidRDefault="00CE5127" w:rsidP="00CE5127">
            <w:pPr>
              <w:tabs>
                <w:tab w:val="left" w:pos="426"/>
              </w:tabs>
              <w:spacing w:line="264" w:lineRule="auto"/>
              <w:jc w:val="both"/>
              <w:rPr>
                <w:rFonts w:asciiTheme="minorHAnsi" w:hAnsiTheme="minorHAnsi" w:cstheme="minorHAnsi"/>
                <w:color w:val="000000" w:themeColor="text1"/>
                <w:lang w:val="sk-SK" w:eastAsia="sk-SK"/>
              </w:rPr>
            </w:pPr>
          </w:p>
          <w:p w14:paraId="0FCF2208" w14:textId="77777777" w:rsidR="00CE5127" w:rsidRPr="00542528" w:rsidRDefault="00CE5127" w:rsidP="00CE5127">
            <w:pPr>
              <w:tabs>
                <w:tab w:val="left" w:pos="426"/>
              </w:tabs>
              <w:spacing w:line="264" w:lineRule="auto"/>
              <w:jc w:val="both"/>
              <w:rPr>
                <w:rFonts w:asciiTheme="minorHAnsi" w:hAnsiTheme="minorHAnsi" w:cstheme="minorHAnsi"/>
                <w:color w:val="000000" w:themeColor="text1"/>
                <w:lang w:val="sk-SK" w:eastAsia="sk-SK"/>
              </w:rPr>
            </w:pPr>
            <w:r w:rsidRPr="00542528">
              <w:rPr>
                <w:rFonts w:asciiTheme="minorHAnsi" w:hAnsiTheme="minorHAnsi" w:cstheme="minorHAnsi"/>
                <w:color w:val="000000" w:themeColor="text1"/>
                <w:lang w:val="sk-SK" w:eastAsia="sk-SK"/>
              </w:rPr>
              <w:t xml:space="preserve">Ide najmä o zabezpečenie </w:t>
            </w:r>
            <w:proofErr w:type="spellStart"/>
            <w:r w:rsidRPr="00542528">
              <w:rPr>
                <w:rFonts w:asciiTheme="minorHAnsi" w:hAnsiTheme="minorHAnsi" w:cstheme="minorHAnsi"/>
                <w:color w:val="000000" w:themeColor="text1"/>
                <w:lang w:val="sk-SK" w:eastAsia="sk-SK"/>
              </w:rPr>
              <w:t>nasledových</w:t>
            </w:r>
            <w:proofErr w:type="spellEnd"/>
            <w:r w:rsidRPr="00542528">
              <w:rPr>
                <w:rFonts w:asciiTheme="minorHAnsi" w:hAnsiTheme="minorHAnsi" w:cstheme="minorHAnsi"/>
                <w:color w:val="000000" w:themeColor="text1"/>
                <w:lang w:val="sk-SK" w:eastAsia="sk-SK"/>
              </w:rPr>
              <w:t xml:space="preserve"> činností: </w:t>
            </w:r>
          </w:p>
          <w:p w14:paraId="18594E2C" w14:textId="77777777" w:rsidR="00CE5127" w:rsidRPr="00542528" w:rsidRDefault="00CE5127" w:rsidP="00CE5127">
            <w:pPr>
              <w:pStyle w:val="Odsekzoznamu"/>
              <w:numPr>
                <w:ilvl w:val="0"/>
                <w:numId w:val="28"/>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riadenie projektu tak, aby bolo v súlade so zmluvou o poskytnutí nenávratného finančného príspevku na realizáciu NP medzi sprostredkovateľským orgánom a Ústredím PSVR, ako aj v súlade s príslušnými právnymi predpismi SR a EÚ, </w:t>
            </w:r>
          </w:p>
          <w:p w14:paraId="3518A97A" w14:textId="77777777" w:rsidR="00CE5127" w:rsidRPr="00542528" w:rsidRDefault="00CE5127" w:rsidP="00CE5127">
            <w:pPr>
              <w:pStyle w:val="Odsekzoznamu"/>
              <w:numPr>
                <w:ilvl w:val="0"/>
                <w:numId w:val="28"/>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metodické usmerňovanie a riadenie koordinátorov  a regionálnych koordinátorov,</w:t>
            </w:r>
          </w:p>
          <w:p w14:paraId="0E2A8FB4" w14:textId="77777777" w:rsidR="00CE5127" w:rsidRPr="00542528" w:rsidRDefault="00CE5127" w:rsidP="00CE5127">
            <w:pPr>
              <w:pStyle w:val="Odsekzoznamu"/>
              <w:numPr>
                <w:ilvl w:val="0"/>
                <w:numId w:val="28"/>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administratívne činnosti súvisiace s procesom implementácie NP,</w:t>
            </w:r>
          </w:p>
          <w:p w14:paraId="11D7B2D4" w14:textId="77777777" w:rsidR="00CE5127" w:rsidRPr="00542528" w:rsidRDefault="00CE5127" w:rsidP="00CE5127">
            <w:pPr>
              <w:pStyle w:val="Odsekzoznamu"/>
              <w:numPr>
                <w:ilvl w:val="0"/>
                <w:numId w:val="28"/>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monitorovanie projektu a príprava podkladov pre monitorovacie správy,</w:t>
            </w:r>
          </w:p>
          <w:p w14:paraId="1AF4189A" w14:textId="77777777" w:rsidR="00CE5127" w:rsidRPr="00542528" w:rsidRDefault="00CE5127" w:rsidP="00CE5127">
            <w:pPr>
              <w:pStyle w:val="Odsekzoznamu"/>
              <w:numPr>
                <w:ilvl w:val="0"/>
                <w:numId w:val="28"/>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hodnotenie projektu,</w:t>
            </w:r>
          </w:p>
          <w:p w14:paraId="21609E85" w14:textId="77777777" w:rsidR="00CE5127" w:rsidRPr="00542528" w:rsidRDefault="00CE5127" w:rsidP="00CE5127">
            <w:pPr>
              <w:pStyle w:val="Odsekzoznamu"/>
              <w:numPr>
                <w:ilvl w:val="0"/>
                <w:numId w:val="28"/>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plnenie úloh súvisiacich s realizáciou aktivít projektu,</w:t>
            </w:r>
          </w:p>
          <w:p w14:paraId="12AE0E3D" w14:textId="77777777" w:rsidR="00CE5127" w:rsidRPr="00542528" w:rsidRDefault="00CE5127" w:rsidP="00CE5127">
            <w:pPr>
              <w:pStyle w:val="Odsekzoznamu"/>
              <w:numPr>
                <w:ilvl w:val="0"/>
                <w:numId w:val="28"/>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spracovanie žiadostí o platbu, </w:t>
            </w:r>
          </w:p>
          <w:p w14:paraId="3A64FD4C" w14:textId="77777777" w:rsidR="00CE5127" w:rsidRPr="00542528" w:rsidRDefault="00CE5127" w:rsidP="00CE5127">
            <w:pPr>
              <w:pStyle w:val="Odsekzoznamu"/>
              <w:numPr>
                <w:ilvl w:val="0"/>
                <w:numId w:val="28"/>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finančné riadenie NP, </w:t>
            </w:r>
          </w:p>
          <w:p w14:paraId="4F561CDB" w14:textId="77777777" w:rsidR="00CE5127" w:rsidRPr="00542528" w:rsidRDefault="00CE5127" w:rsidP="00CE5127">
            <w:pPr>
              <w:pStyle w:val="Odsekzoznamu"/>
              <w:numPr>
                <w:ilvl w:val="0"/>
                <w:numId w:val="28"/>
              </w:numPr>
              <w:spacing w:before="0" w:line="264" w:lineRule="auto"/>
              <w:rPr>
                <w:rFonts w:asciiTheme="minorHAnsi" w:eastAsia="Arial"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verejné obstarávanie, nákup tovaru a služieb od vybraných dodávateľov, </w:t>
            </w:r>
          </w:p>
          <w:p w14:paraId="359DEC01" w14:textId="77777777" w:rsidR="00CE5127" w:rsidRPr="00542528" w:rsidRDefault="00CE5127" w:rsidP="00CE5127">
            <w:pPr>
              <w:pStyle w:val="Odsekzoznamu"/>
              <w:widowControl/>
              <w:numPr>
                <w:ilvl w:val="0"/>
                <w:numId w:val="28"/>
              </w:numPr>
              <w:tabs>
                <w:tab w:val="left" w:pos="567"/>
              </w:tabs>
              <w:overflowPunct w:val="0"/>
              <w:adjustRightInd w:val="0"/>
              <w:spacing w:before="0"/>
              <w:jc w:val="both"/>
              <w:textAlignment w:val="baseline"/>
              <w:rPr>
                <w:rFonts w:asciiTheme="minorHAnsi" w:hAnsiTheme="minorHAnsi" w:cstheme="minorHAnsi"/>
                <w:color w:val="000000" w:themeColor="text1"/>
                <w:lang w:val="sk-SK" w:eastAsia="sk-SK"/>
              </w:rPr>
            </w:pPr>
            <w:r w:rsidRPr="00542528">
              <w:rPr>
                <w:rFonts w:asciiTheme="minorHAnsi" w:eastAsia="Arial" w:hAnsiTheme="minorHAnsi" w:cstheme="minorHAnsi"/>
                <w:color w:val="000000" w:themeColor="text1"/>
                <w:lang w:val="sk-SK" w:eastAsia="sk-SK"/>
              </w:rPr>
              <w:t xml:space="preserve">   publicitu a informovanosť o NP.</w:t>
            </w:r>
          </w:p>
          <w:p w14:paraId="0673B22A" w14:textId="77777777" w:rsidR="00CE5127" w:rsidRPr="00542528" w:rsidRDefault="00CE5127" w:rsidP="00CE5127">
            <w:pPr>
              <w:widowControl/>
              <w:tabs>
                <w:tab w:val="left" w:pos="567"/>
              </w:tabs>
              <w:overflowPunct w:val="0"/>
              <w:adjustRightInd w:val="0"/>
              <w:jc w:val="both"/>
              <w:textAlignment w:val="baseline"/>
              <w:rPr>
                <w:rFonts w:ascii="Calibri" w:eastAsia="Calibri" w:hAnsi="Calibri" w:cs="Calibri"/>
                <w:szCs w:val="20"/>
                <w:highlight w:val="yellow"/>
                <w:lang w:val="sk-SK"/>
              </w:rPr>
            </w:pPr>
          </w:p>
          <w:p w14:paraId="1F86B9E5" w14:textId="77777777" w:rsidR="00CE5127" w:rsidRPr="00542528" w:rsidRDefault="00CE5127" w:rsidP="00CE5127">
            <w:pPr>
              <w:widowControl/>
              <w:tabs>
                <w:tab w:val="left" w:pos="567"/>
              </w:tabs>
              <w:overflowPunct w:val="0"/>
              <w:adjustRightInd w:val="0"/>
              <w:jc w:val="both"/>
              <w:textAlignment w:val="baseline"/>
              <w:rPr>
                <w:rFonts w:ascii="Calibri" w:eastAsia="Calibri" w:hAnsi="Calibri" w:cs="Calibri"/>
                <w:b/>
                <w:lang w:val="sk-SK"/>
              </w:rPr>
            </w:pPr>
            <w:r w:rsidRPr="00542528">
              <w:rPr>
                <w:rFonts w:ascii="Calibri" w:eastAsia="Calibri" w:hAnsi="Calibri" w:cs="Calibri"/>
                <w:b/>
                <w:lang w:val="sk-SK"/>
              </w:rPr>
              <w:t>Personálne výdavky na zamestnancov prijímateľa NP budú hradené z paušálnych výdavkov. Projektom nebude žiadateľ vytvárať príjem.</w:t>
            </w:r>
          </w:p>
          <w:p w14:paraId="0E96485B" w14:textId="77777777" w:rsidR="00CE5127" w:rsidRPr="00542528" w:rsidRDefault="00CE5127" w:rsidP="00CE5127">
            <w:pPr>
              <w:widowControl/>
              <w:tabs>
                <w:tab w:val="left" w:pos="567"/>
              </w:tabs>
              <w:overflowPunct w:val="0"/>
              <w:adjustRightInd w:val="0"/>
              <w:jc w:val="both"/>
              <w:textAlignment w:val="baseline"/>
              <w:rPr>
                <w:rFonts w:asciiTheme="minorHAnsi" w:hAnsiTheme="minorHAnsi" w:cstheme="minorHAnsi"/>
                <w:lang w:val="sk-SK"/>
              </w:rPr>
            </w:pPr>
          </w:p>
          <w:p w14:paraId="36628D72" w14:textId="77777777" w:rsidR="00CE5127" w:rsidRPr="00542528" w:rsidRDefault="00CE5127" w:rsidP="00CE5127">
            <w:pPr>
              <w:jc w:val="both"/>
              <w:rPr>
                <w:rFonts w:ascii="Calibri" w:hAnsi="Calibri" w:cs="Arial"/>
                <w:lang w:val="sk-SK"/>
              </w:rPr>
            </w:pPr>
            <w:r w:rsidRPr="00542528">
              <w:rPr>
                <w:rFonts w:ascii="Calibri" w:hAnsi="Calibri" w:cs="Arial"/>
                <w:b/>
                <w:lang w:val="sk-SK"/>
              </w:rPr>
              <w:t>Materiálno – technické vybavenie</w:t>
            </w:r>
            <w:r w:rsidRPr="00542528">
              <w:rPr>
                <w:rFonts w:ascii="Calibri" w:hAnsi="Calibri" w:cs="Arial"/>
                <w:lang w:val="sk-SK"/>
              </w:rPr>
              <w:t xml:space="preserve"> potrebné pre NP bude zabezpečené z </w:t>
            </w:r>
            <w:proofErr w:type="spellStart"/>
            <w:r w:rsidRPr="00542528">
              <w:rPr>
                <w:rFonts w:ascii="Calibri" w:hAnsi="Calibri" w:cs="Arial"/>
                <w:lang w:val="sk-SK"/>
              </w:rPr>
              <w:t>z</w:t>
            </w:r>
            <w:proofErr w:type="spellEnd"/>
            <w:r w:rsidRPr="00542528">
              <w:rPr>
                <w:rFonts w:ascii="Calibri" w:hAnsi="Calibri" w:cs="Arial"/>
                <w:lang w:val="sk-SK"/>
              </w:rPr>
              <w:t xml:space="preserve"> paušálnych výdavkov.</w:t>
            </w:r>
          </w:p>
          <w:p w14:paraId="7DD925B4" w14:textId="77777777" w:rsidR="00CE5127" w:rsidRPr="00542528" w:rsidRDefault="00CE5127" w:rsidP="00CE5127">
            <w:pPr>
              <w:jc w:val="both"/>
              <w:rPr>
                <w:rFonts w:ascii="Calibri" w:hAnsi="Calibri" w:cs="Arial"/>
                <w:lang w:val="sk-SK"/>
              </w:rPr>
            </w:pPr>
          </w:p>
          <w:p w14:paraId="0E885BAF" w14:textId="31A9E7F9" w:rsidR="00CE5127" w:rsidRPr="00542528" w:rsidRDefault="00CE5127" w:rsidP="00CE5127">
            <w:pPr>
              <w:jc w:val="both"/>
              <w:rPr>
                <w:rFonts w:asciiTheme="minorHAnsi" w:eastAsiaTheme="minorEastAsia" w:hAnsiTheme="minorHAnsi" w:cstheme="minorHAnsi"/>
                <w:color w:val="548DD4" w:themeColor="text2" w:themeTint="99"/>
                <w:sz w:val="20"/>
                <w:szCs w:val="20"/>
                <w:lang w:val="sk-SK"/>
              </w:rPr>
            </w:pPr>
            <w:r w:rsidRPr="00542528">
              <w:rPr>
                <w:rFonts w:ascii="Calibri" w:hAnsi="Calibri" w:cs="Arial"/>
                <w:b/>
                <w:lang w:val="sk-SK"/>
              </w:rPr>
              <w:t>Finančné zabezpečenie -</w:t>
            </w:r>
            <w:r w:rsidR="006C363D" w:rsidRPr="00542528">
              <w:rPr>
                <w:rFonts w:ascii="Calibri" w:hAnsi="Calibri" w:cs="Arial"/>
                <w:lang w:val="sk-SK"/>
              </w:rPr>
              <w:t xml:space="preserve"> </w:t>
            </w:r>
            <w:r w:rsidRPr="00542528">
              <w:rPr>
                <w:rFonts w:ascii="Calibri" w:hAnsi="Calibri" w:cs="Arial"/>
                <w:lang w:val="sk-SK"/>
              </w:rPr>
              <w:t>NP bude financovaný vo výške 100 % z prostriedkov ESF+</w:t>
            </w:r>
            <w:r w:rsidR="000B2154">
              <w:rPr>
                <w:rFonts w:ascii="Calibri" w:hAnsi="Calibri" w:cs="Arial"/>
                <w:lang w:val="sk-SK"/>
              </w:rPr>
              <w:t xml:space="preserve"> a štátneho rozpočtu</w:t>
            </w:r>
            <w:r w:rsidRPr="00542528">
              <w:rPr>
                <w:rFonts w:ascii="Calibri" w:hAnsi="Calibri" w:cs="Arial"/>
                <w:lang w:val="sk-SK"/>
              </w:rPr>
              <w:t xml:space="preserve"> a 0 % z vlastných zdrojov žiadateľa.</w:t>
            </w:r>
          </w:p>
        </w:tc>
      </w:tr>
    </w:tbl>
    <w:p w14:paraId="3C4E25FA" w14:textId="77777777" w:rsidR="00B8332B" w:rsidRPr="00542528" w:rsidRDefault="00B8332B">
      <w:pPr>
        <w:ind w:left="143" w:firstLine="708"/>
        <w:rPr>
          <w:rFonts w:ascii="Times New Roman" w:eastAsia="Calibri" w:hAnsi="Times New Roman"/>
          <w:sz w:val="2"/>
          <w:szCs w:val="2"/>
          <w:u w:val="single"/>
          <w:lang w:val="sk-SK"/>
        </w:rPr>
      </w:pPr>
    </w:p>
    <w:p w14:paraId="1D13B839" w14:textId="77777777" w:rsidR="006F4D94" w:rsidRPr="00542528" w:rsidRDefault="006F4D94">
      <w:pPr>
        <w:ind w:left="143" w:firstLine="708"/>
        <w:rPr>
          <w:rFonts w:ascii="Times New Roman" w:eastAsia="Calibri" w:hAnsi="Times New Roman"/>
          <w:sz w:val="2"/>
          <w:szCs w:val="2"/>
          <w:u w:val="single"/>
          <w:lang w:val="sk-SK"/>
        </w:rPr>
      </w:pPr>
    </w:p>
    <w:p w14:paraId="188F125D" w14:textId="77777777" w:rsidR="006F4D94" w:rsidRPr="00542528" w:rsidRDefault="006F4D94">
      <w:pPr>
        <w:ind w:left="143" w:firstLine="708"/>
        <w:rPr>
          <w:rFonts w:ascii="Times New Roman" w:eastAsia="Calibri" w:hAnsi="Times New Roman"/>
          <w:sz w:val="2"/>
          <w:szCs w:val="2"/>
          <w:u w:val="single"/>
          <w:lang w:val="sk-SK"/>
        </w:rPr>
      </w:pPr>
    </w:p>
    <w:p w14:paraId="43C04157" w14:textId="77777777" w:rsidR="00CD21ED" w:rsidRPr="00542528" w:rsidRDefault="00CD21ED">
      <w:pPr>
        <w:ind w:left="143" w:firstLine="708"/>
        <w:rPr>
          <w:rFonts w:ascii="Times New Roman" w:eastAsia="Calibri" w:hAnsi="Times New Roman"/>
          <w:sz w:val="2"/>
          <w:szCs w:val="2"/>
          <w:u w:val="single"/>
          <w:lang w:val="sk-SK"/>
        </w:rPr>
      </w:pPr>
    </w:p>
    <w:p w14:paraId="4197925A" w14:textId="77777777" w:rsidR="00CD21ED" w:rsidRPr="00542528" w:rsidRDefault="00CD21ED">
      <w:pPr>
        <w:ind w:left="143" w:firstLine="708"/>
        <w:rPr>
          <w:rFonts w:ascii="Times New Roman" w:eastAsia="Calibri" w:hAnsi="Times New Roman"/>
          <w:sz w:val="2"/>
          <w:szCs w:val="2"/>
          <w:u w:val="single"/>
          <w:lang w:val="sk-SK"/>
        </w:rPr>
      </w:pPr>
    </w:p>
    <w:p w14:paraId="6ED6682D" w14:textId="77777777" w:rsidR="00A85F51" w:rsidRPr="00542528" w:rsidRDefault="00A85F51">
      <w:pPr>
        <w:ind w:left="143" w:firstLine="708"/>
        <w:rPr>
          <w:rFonts w:ascii="Times New Roman" w:eastAsia="Calibri" w:hAnsi="Times New Roman"/>
          <w:sz w:val="2"/>
          <w:szCs w:val="2"/>
          <w:u w:val="single"/>
          <w:lang w:val="sk-SK"/>
        </w:rPr>
      </w:pPr>
    </w:p>
    <w:p w14:paraId="32676C40" w14:textId="77777777" w:rsidR="00A85F51" w:rsidRPr="00542528" w:rsidRDefault="00A85F51">
      <w:pPr>
        <w:ind w:left="143" w:firstLine="708"/>
        <w:rPr>
          <w:rFonts w:ascii="Times New Roman" w:eastAsia="Calibri" w:hAnsi="Times New Roman"/>
          <w:sz w:val="2"/>
          <w:szCs w:val="2"/>
          <w:u w:val="single"/>
          <w:lang w:val="sk-SK"/>
        </w:rPr>
      </w:pPr>
    </w:p>
    <w:p w14:paraId="44B0AE4A" w14:textId="77777777" w:rsidR="00A85F51" w:rsidRPr="00542528" w:rsidRDefault="00A85F51">
      <w:pPr>
        <w:ind w:left="143" w:firstLine="708"/>
        <w:rPr>
          <w:rFonts w:ascii="Times New Roman" w:eastAsia="Calibri" w:hAnsi="Times New Roman"/>
          <w:sz w:val="2"/>
          <w:szCs w:val="2"/>
          <w:u w:val="single"/>
          <w:lang w:val="sk-SK"/>
        </w:rPr>
      </w:pPr>
    </w:p>
    <w:p w14:paraId="491B1AF5" w14:textId="77777777" w:rsidR="00A85F51" w:rsidRPr="00542528" w:rsidRDefault="00A85F51">
      <w:pPr>
        <w:ind w:left="143" w:firstLine="708"/>
        <w:rPr>
          <w:rFonts w:ascii="Times New Roman" w:eastAsia="Calibri" w:hAnsi="Times New Roman"/>
          <w:sz w:val="2"/>
          <w:szCs w:val="2"/>
          <w:u w:val="single"/>
          <w:lang w:val="sk-SK"/>
        </w:rPr>
      </w:pPr>
    </w:p>
    <w:p w14:paraId="2FE60D2F" w14:textId="77777777" w:rsidR="00A85F51" w:rsidRPr="00542528" w:rsidRDefault="00A85F51">
      <w:pPr>
        <w:ind w:left="143" w:firstLine="708"/>
        <w:rPr>
          <w:rFonts w:ascii="Times New Roman" w:eastAsia="Calibri" w:hAnsi="Times New Roman"/>
          <w:sz w:val="2"/>
          <w:szCs w:val="2"/>
          <w:u w:val="single"/>
          <w:lang w:val="sk-SK"/>
        </w:rPr>
      </w:pPr>
    </w:p>
    <w:p w14:paraId="2794984C" w14:textId="77777777" w:rsidR="00CD21ED" w:rsidRPr="00542528" w:rsidRDefault="00CD21ED">
      <w:pPr>
        <w:ind w:left="143" w:firstLine="708"/>
        <w:rPr>
          <w:rFonts w:ascii="Times New Roman" w:eastAsia="Calibri" w:hAnsi="Times New Roman"/>
          <w:sz w:val="2"/>
          <w:szCs w:val="2"/>
          <w:u w:val="single"/>
          <w:lang w:val="sk-SK"/>
        </w:rPr>
      </w:pPr>
    </w:p>
    <w:p w14:paraId="0AA35562" w14:textId="77777777" w:rsidR="00A85F51" w:rsidRPr="00542528" w:rsidRDefault="00A85F51">
      <w:pPr>
        <w:ind w:left="143" w:firstLine="708"/>
        <w:rPr>
          <w:rFonts w:ascii="Times New Roman" w:eastAsia="Calibri" w:hAnsi="Times New Roman"/>
          <w:sz w:val="2"/>
          <w:szCs w:val="2"/>
          <w:u w:val="single"/>
          <w:lang w:val="sk-SK"/>
        </w:rPr>
      </w:pPr>
    </w:p>
    <w:p w14:paraId="370F45CD" w14:textId="77777777" w:rsidR="00A85F51" w:rsidRPr="00542528" w:rsidRDefault="00A85F51">
      <w:pPr>
        <w:ind w:left="143" w:firstLine="708"/>
        <w:rPr>
          <w:rFonts w:ascii="Times New Roman" w:eastAsia="Calibri" w:hAnsi="Times New Roman"/>
          <w:sz w:val="2"/>
          <w:szCs w:val="2"/>
          <w:u w:val="single"/>
          <w:lang w:val="sk-SK"/>
        </w:rPr>
      </w:pPr>
    </w:p>
    <w:p w14:paraId="5FF5A1F6" w14:textId="77777777" w:rsidR="00A85F51" w:rsidRPr="00542528" w:rsidRDefault="00A85F51" w:rsidP="009B4F06">
      <w:pPr>
        <w:rPr>
          <w:rFonts w:ascii="Times New Roman" w:eastAsia="Calibri" w:hAnsi="Times New Roman"/>
          <w:sz w:val="2"/>
          <w:szCs w:val="2"/>
          <w:u w:val="single"/>
          <w:lang w:val="sk-SK"/>
        </w:rPr>
      </w:pPr>
    </w:p>
    <w:p w14:paraId="6D53480F" w14:textId="77777777" w:rsidR="00A85F51" w:rsidRPr="00542528" w:rsidRDefault="00A85F51">
      <w:pPr>
        <w:ind w:left="143" w:firstLine="708"/>
        <w:rPr>
          <w:rFonts w:ascii="Times New Roman" w:eastAsia="Calibri" w:hAnsi="Times New Roman"/>
          <w:sz w:val="2"/>
          <w:szCs w:val="2"/>
          <w:u w:val="single"/>
          <w:lang w:val="sk-SK"/>
        </w:rPr>
      </w:pPr>
    </w:p>
    <w:p w14:paraId="2F0064A8" w14:textId="77777777" w:rsidR="003A1BD1" w:rsidRPr="00542528" w:rsidRDefault="003A1BD1" w:rsidP="003A1BD1">
      <w:pPr>
        <w:tabs>
          <w:tab w:val="left" w:pos="1640"/>
        </w:tabs>
        <w:contextualSpacing/>
        <w:rPr>
          <w:rFonts w:ascii="Calibri" w:hAnsi="Calibri" w:cs="Arial"/>
          <w:b/>
          <w:lang w:val="sk-SK"/>
        </w:rPr>
      </w:pPr>
    </w:p>
    <w:p w14:paraId="3D224897" w14:textId="77777777" w:rsidR="00F84523" w:rsidRPr="00542528" w:rsidRDefault="00F84523" w:rsidP="003A1BD1">
      <w:pPr>
        <w:tabs>
          <w:tab w:val="left" w:pos="1640"/>
        </w:tabs>
        <w:contextualSpacing/>
        <w:rPr>
          <w:rFonts w:ascii="Calibri" w:hAnsi="Calibri" w:cs="Arial"/>
          <w:b/>
          <w:lang w:val="sk-SK"/>
        </w:rPr>
      </w:pPr>
    </w:p>
    <w:p w14:paraId="67478E3D" w14:textId="77777777" w:rsidR="00F84523" w:rsidRPr="00542528" w:rsidRDefault="00F84523" w:rsidP="003A1BD1">
      <w:pPr>
        <w:tabs>
          <w:tab w:val="left" w:pos="1640"/>
        </w:tabs>
        <w:contextualSpacing/>
        <w:rPr>
          <w:rFonts w:ascii="Calibri" w:hAnsi="Calibri" w:cs="Arial"/>
          <w:b/>
          <w:lang w:val="sk-SK"/>
        </w:rPr>
      </w:pPr>
    </w:p>
    <w:p w14:paraId="3F289BA4" w14:textId="77777777" w:rsidR="00F84523" w:rsidRPr="00542528" w:rsidRDefault="00F84523" w:rsidP="003A1BD1">
      <w:pPr>
        <w:tabs>
          <w:tab w:val="left" w:pos="1640"/>
        </w:tabs>
        <w:contextualSpacing/>
        <w:rPr>
          <w:rFonts w:ascii="Calibri" w:hAnsi="Calibri" w:cs="Arial"/>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665D8D" w:rsidRPr="00542528" w14:paraId="3E02F1B9" w14:textId="77777777" w:rsidTr="009F3387">
        <w:trPr>
          <w:jc w:val="center"/>
        </w:trPr>
        <w:tc>
          <w:tcPr>
            <w:tcW w:w="5000" w:type="pct"/>
            <w:shd w:val="clear" w:color="auto" w:fill="D9D9D9" w:themeFill="background1" w:themeFillShade="D9"/>
          </w:tcPr>
          <w:p w14:paraId="13E7C87C" w14:textId="77777777" w:rsidR="00665D8D" w:rsidRPr="00542528" w:rsidRDefault="00665D8D" w:rsidP="009F3387">
            <w:pPr>
              <w:tabs>
                <w:tab w:val="left" w:pos="999"/>
                <w:tab w:val="left" w:pos="1000"/>
              </w:tabs>
              <w:contextualSpacing/>
              <w:rPr>
                <w:rFonts w:ascii="Calibri" w:hAnsi="Calibri" w:cs="Arial"/>
                <w:b/>
                <w:sz w:val="28"/>
                <w:szCs w:val="28"/>
                <w:lang w:val="sk-SK"/>
              </w:rPr>
            </w:pPr>
            <w:r w:rsidRPr="00542528">
              <w:rPr>
                <w:rFonts w:ascii="Calibri" w:hAnsi="Calibri" w:cs="Arial"/>
                <w:b/>
                <w:color w:val="0063A2"/>
                <w:sz w:val="28"/>
                <w:szCs w:val="28"/>
                <w:lang w:val="sk-SK"/>
              </w:rPr>
              <w:t>Rozpočet</w:t>
            </w:r>
            <w:r w:rsidRPr="00542528">
              <w:rPr>
                <w:rFonts w:ascii="Calibri" w:hAnsi="Calibri" w:cs="Arial"/>
                <w:b/>
                <w:color w:val="0063A2"/>
                <w:spacing w:val="-2"/>
                <w:sz w:val="28"/>
                <w:szCs w:val="28"/>
                <w:lang w:val="sk-SK"/>
              </w:rPr>
              <w:t xml:space="preserve"> </w:t>
            </w:r>
            <w:r w:rsidRPr="00542528">
              <w:rPr>
                <w:rFonts w:ascii="Calibri" w:hAnsi="Calibri" w:cs="Arial"/>
                <w:b/>
                <w:color w:val="0063A2"/>
                <w:sz w:val="28"/>
                <w:szCs w:val="28"/>
                <w:lang w:val="sk-SK"/>
              </w:rPr>
              <w:t>projektu</w:t>
            </w:r>
            <w:r w:rsidR="00915FF1" w:rsidRPr="00542528">
              <w:rPr>
                <w:rStyle w:val="Odkaznapoznmkupodiarou"/>
                <w:rFonts w:ascii="Calibri" w:hAnsi="Calibri"/>
                <w:b/>
                <w:color w:val="0063A2"/>
                <w:sz w:val="28"/>
                <w:szCs w:val="28"/>
                <w:lang w:val="sk-SK"/>
              </w:rPr>
              <w:footnoteReference w:id="12"/>
            </w:r>
            <w:r w:rsidR="005E32C2" w:rsidRPr="00542528">
              <w:rPr>
                <w:rFonts w:ascii="Calibri" w:hAnsi="Calibri" w:cs="Arial"/>
                <w:b/>
                <w:color w:val="0063A2"/>
                <w:sz w:val="28"/>
                <w:szCs w:val="28"/>
                <w:lang w:val="sk-SK"/>
              </w:rPr>
              <w:t xml:space="preserve"> </w:t>
            </w:r>
          </w:p>
        </w:tc>
      </w:tr>
      <w:tr w:rsidR="004306C2" w:rsidRPr="00542528" w14:paraId="135BA177" w14:textId="77777777" w:rsidTr="004306C2">
        <w:tblPrEx>
          <w:jc w:val="left"/>
          <w:shd w:val="clear" w:color="auto" w:fill="auto"/>
        </w:tblPrEx>
        <w:tc>
          <w:tcPr>
            <w:tcW w:w="5000" w:type="pct"/>
            <w:tcBorders>
              <w:bottom w:val="single" w:sz="4" w:space="0" w:color="auto"/>
            </w:tcBorders>
            <w:shd w:val="clear" w:color="auto" w:fill="F2F2F2" w:themeFill="background1" w:themeFillShade="F2"/>
          </w:tcPr>
          <w:p w14:paraId="12001449" w14:textId="77777777" w:rsidR="004306C2" w:rsidRPr="00542528" w:rsidRDefault="004306C2" w:rsidP="004306C2">
            <w:pPr>
              <w:pStyle w:val="TableParagraph"/>
              <w:contextualSpacing/>
              <w:rPr>
                <w:rFonts w:ascii="Calibri" w:hAnsi="Calibri" w:cs="Arial"/>
                <w:b/>
                <w:bCs/>
                <w:lang w:val="sk-SK"/>
              </w:rPr>
            </w:pPr>
            <w:r w:rsidRPr="00542528">
              <w:rPr>
                <w:rFonts w:ascii="Calibri" w:hAnsi="Calibri" w:cs="Arial"/>
                <w:b/>
                <w:bCs/>
                <w:lang w:val="sk-SK"/>
              </w:rPr>
              <w:t>V tejto časti uveďte, ako bol pripravovaný indikatívny rozpočet a ako spĺňa kritérium „hodnota za peniaze“, t. j. akým spôsobom bola odhadnutá cena za každú položku, napr. prieskum trhu, analýza minulých výdavkov spojených s podobnými aktivitami, nezávislý znalecký posudok. V prípade, ak príprave projektu predchádza vypracovanie štúdie uskutočniteľnosti, ktorej výsledkom je, okrem iného aj určenie výšky alokácie, je potrebné uviesť túto štúdiu ako zdroj určenia výšky finančných prostriedkov. Skupiny výdavkov doplňte v súlade s Príručkou oprávnenosti výdavkov v platnom znení. V prípade infraštruktúrnych projektov, ako aj projektov súvisiacich s obnovou mobilných prostriedkov, sa do ukončenia verejného obstarávania uvádzajú položky rozpočtu len do úrovne aktivít.</w:t>
            </w:r>
          </w:p>
          <w:p w14:paraId="2816F256" w14:textId="77777777" w:rsidR="004306C2" w:rsidRPr="00542528" w:rsidRDefault="004306C2" w:rsidP="004306C2">
            <w:pPr>
              <w:pStyle w:val="TableParagraph"/>
              <w:contextualSpacing/>
              <w:rPr>
                <w:rFonts w:ascii="Calibri" w:hAnsi="Calibri" w:cs="Arial"/>
                <w:lang w:val="sk-SK"/>
              </w:rPr>
            </w:pPr>
            <w:r w:rsidRPr="00542528">
              <w:rPr>
                <w:rFonts w:ascii="Calibri" w:hAnsi="Calibri" w:cs="Arial"/>
                <w:b/>
                <w:bCs/>
                <w:lang w:val="sk-SK"/>
              </w:rPr>
              <w:t>Uveďte, či bude v národnom projekte využité zjednodušené vykazovanie výdavkov a ak áno, ktorá forma. V prípade využitia paušálnej sadzby ktorej výška je stanovená v nariadení sa spôsob stanovenia sadzby nepožaduje.</w:t>
            </w:r>
          </w:p>
        </w:tc>
      </w:tr>
    </w:tbl>
    <w:p w14:paraId="3D4E0C00" w14:textId="77777777" w:rsidR="004306C2" w:rsidRPr="00542528" w:rsidRDefault="004306C2" w:rsidP="004306C2">
      <w:pPr>
        <w:contextualSpacing/>
        <w:rPr>
          <w:rFonts w:ascii="Calibri" w:hAnsi="Calibri" w:cs="Arial"/>
          <w:b/>
          <w:lang w:val="sk-SK"/>
        </w:rPr>
      </w:pPr>
    </w:p>
    <w:p w14:paraId="762F378F" w14:textId="77777777" w:rsidR="004306C2" w:rsidRPr="00542528" w:rsidRDefault="004306C2" w:rsidP="004306C2">
      <w:pPr>
        <w:contextualSpacing/>
        <w:rPr>
          <w:rFonts w:asciiTheme="minorHAnsi" w:hAnsiTheme="minorHAnsi" w:cstheme="minorHAnsi"/>
          <w:b/>
          <w:lang w:val="sk-SK"/>
        </w:rPr>
      </w:pPr>
      <w:r w:rsidRPr="00542528">
        <w:rPr>
          <w:rFonts w:asciiTheme="minorHAnsi" w:hAnsiTheme="minorHAnsi" w:cstheme="minorHAnsi"/>
          <w:b/>
          <w:lang w:val="sk-SK"/>
        </w:rPr>
        <w:t>Indikatívna výška finančných prostriedkov určených na realizáciu národného projektu a ich výstižné zdôvodnenie</w:t>
      </w:r>
    </w:p>
    <w:tbl>
      <w:tblPr>
        <w:tblStyle w:val="Mriekatabuky"/>
        <w:tblW w:w="10343" w:type="dxa"/>
        <w:tblLayout w:type="fixed"/>
        <w:tblLook w:val="04A0" w:firstRow="1" w:lastRow="0" w:firstColumn="1" w:lastColumn="0" w:noHBand="0" w:noVBand="1"/>
      </w:tblPr>
      <w:tblGrid>
        <w:gridCol w:w="2265"/>
        <w:gridCol w:w="1954"/>
        <w:gridCol w:w="6124"/>
      </w:tblGrid>
      <w:tr w:rsidR="004306C2" w:rsidRPr="00542528" w14:paraId="2639041A" w14:textId="77777777" w:rsidTr="004306C2">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7367CE" w14:textId="77777777" w:rsidR="004306C2" w:rsidRPr="00542528" w:rsidRDefault="004306C2" w:rsidP="004306C2">
            <w:pPr>
              <w:contextualSpacing/>
              <w:rPr>
                <w:rFonts w:asciiTheme="minorHAnsi" w:hAnsiTheme="minorHAnsi" w:cstheme="minorHAnsi"/>
                <w:b/>
                <w:lang w:val="sk-SK"/>
              </w:rPr>
            </w:pPr>
            <w:r w:rsidRPr="00542528">
              <w:rPr>
                <w:rFonts w:asciiTheme="minorHAnsi" w:hAnsiTheme="minorHAnsi" w:cstheme="minorHAnsi"/>
                <w:b/>
                <w:lang w:val="sk-SK"/>
              </w:rPr>
              <w:t>Predpokladané finančné prostriedky na aktivity NP</w:t>
            </w:r>
          </w:p>
        </w:tc>
        <w:tc>
          <w:tcPr>
            <w:tcW w:w="19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62113E" w14:textId="77777777" w:rsidR="004306C2" w:rsidRPr="00542528" w:rsidRDefault="004306C2" w:rsidP="004306C2">
            <w:pPr>
              <w:contextualSpacing/>
              <w:rPr>
                <w:rFonts w:asciiTheme="minorHAnsi" w:hAnsiTheme="minorHAnsi" w:cstheme="minorHAnsi"/>
                <w:b/>
                <w:lang w:val="sk-SK"/>
              </w:rPr>
            </w:pPr>
            <w:r w:rsidRPr="00542528">
              <w:rPr>
                <w:rFonts w:asciiTheme="minorHAnsi" w:hAnsiTheme="minorHAnsi" w:cstheme="minorHAnsi"/>
                <w:b/>
                <w:lang w:val="sk-SK"/>
              </w:rPr>
              <w:t>Celkové oprávnené výdavky</w:t>
            </w:r>
          </w:p>
          <w:p w14:paraId="473C5555" w14:textId="77777777" w:rsidR="004306C2" w:rsidRPr="00542528" w:rsidRDefault="004306C2" w:rsidP="004306C2">
            <w:pPr>
              <w:contextualSpacing/>
              <w:rPr>
                <w:rFonts w:asciiTheme="minorHAnsi" w:hAnsiTheme="minorHAnsi" w:cstheme="minorHAnsi"/>
                <w:b/>
                <w:lang w:val="sk-SK"/>
              </w:rPr>
            </w:pPr>
            <w:r w:rsidRPr="00542528">
              <w:rPr>
                <w:rFonts w:asciiTheme="minorHAnsi" w:hAnsiTheme="minorHAnsi" w:cstheme="minorHAnsi"/>
                <w:b/>
                <w:lang w:val="sk-SK"/>
              </w:rPr>
              <w:t>(v EUR)</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A2879A" w14:textId="77777777" w:rsidR="004306C2" w:rsidRPr="00542528" w:rsidRDefault="004306C2" w:rsidP="004306C2">
            <w:pPr>
              <w:contextualSpacing/>
              <w:rPr>
                <w:rFonts w:asciiTheme="minorHAnsi" w:hAnsiTheme="minorHAnsi" w:cstheme="minorHAnsi"/>
                <w:b/>
                <w:lang w:val="sk-SK"/>
              </w:rPr>
            </w:pPr>
            <w:r w:rsidRPr="00542528">
              <w:rPr>
                <w:rFonts w:asciiTheme="minorHAnsi" w:hAnsiTheme="minorHAnsi" w:cstheme="minorHAnsi"/>
                <w:b/>
                <w:lang w:val="sk-SK"/>
              </w:rPr>
              <w:t>Plánované vecné vymedzenie</w:t>
            </w:r>
          </w:p>
        </w:tc>
      </w:tr>
      <w:tr w:rsidR="004306C2" w:rsidRPr="00542528" w14:paraId="7EC17CEB" w14:textId="77777777" w:rsidTr="004306C2">
        <w:trPr>
          <w:cantSplit/>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F154F" w14:textId="77777777" w:rsidR="004306C2" w:rsidRPr="00542528" w:rsidRDefault="004306C2" w:rsidP="004306C2">
            <w:pPr>
              <w:contextualSpacing/>
              <w:rPr>
                <w:rFonts w:asciiTheme="minorHAnsi" w:hAnsiTheme="minorHAnsi" w:cstheme="minorHAnsi"/>
                <w:b/>
                <w:lang w:val="sk-SK"/>
              </w:rPr>
            </w:pPr>
            <w:r w:rsidRPr="00542528">
              <w:rPr>
                <w:rFonts w:asciiTheme="minorHAnsi" w:hAnsiTheme="minorHAnsi" w:cstheme="minorHAnsi"/>
                <w:b/>
                <w:lang w:val="sk-SK"/>
              </w:rPr>
              <w:t>Hlavné aktivity</w:t>
            </w:r>
          </w:p>
        </w:tc>
      </w:tr>
      <w:tr w:rsidR="004306C2" w:rsidRPr="00542528" w14:paraId="3CDC8B4F" w14:textId="77777777" w:rsidTr="004306C2">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E24213" w14:textId="77777777" w:rsidR="004306C2" w:rsidRPr="00542528" w:rsidRDefault="004306C2" w:rsidP="004306C2">
            <w:pPr>
              <w:contextualSpacing/>
              <w:rPr>
                <w:rFonts w:asciiTheme="minorHAnsi" w:hAnsiTheme="minorHAnsi" w:cstheme="minorHAnsi"/>
                <w:b/>
                <w:lang w:val="sk-SK"/>
              </w:rPr>
            </w:pPr>
            <w:r w:rsidRPr="00542528">
              <w:rPr>
                <w:rFonts w:asciiTheme="minorHAnsi" w:hAnsiTheme="minorHAnsi" w:cstheme="minorHAnsi"/>
                <w:b/>
                <w:lang w:val="sk-SK"/>
              </w:rPr>
              <w:t>Aktivita 1</w:t>
            </w:r>
          </w:p>
        </w:tc>
        <w:tc>
          <w:tcPr>
            <w:tcW w:w="1954" w:type="dxa"/>
            <w:tcBorders>
              <w:top w:val="single" w:sz="4" w:space="0" w:color="auto"/>
              <w:left w:val="single" w:sz="4" w:space="0" w:color="auto"/>
              <w:bottom w:val="single" w:sz="4" w:space="0" w:color="auto"/>
              <w:right w:val="single" w:sz="4" w:space="0" w:color="auto"/>
            </w:tcBorders>
          </w:tcPr>
          <w:p w14:paraId="060DB2BD" w14:textId="77777777" w:rsidR="004306C2" w:rsidRPr="00542528" w:rsidRDefault="004306C2" w:rsidP="004306C2">
            <w:pPr>
              <w:contextualSpacing/>
              <w:rPr>
                <w:rFonts w:asciiTheme="minorHAnsi" w:hAnsiTheme="minorHAnsi" w:cstheme="minorHAnsi"/>
                <w:b/>
                <w:lang w:val="sk-SK"/>
              </w:rPr>
            </w:pP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8EBC59" w14:textId="77777777" w:rsidR="004306C2" w:rsidRPr="00542528" w:rsidRDefault="004306C2" w:rsidP="004306C2">
            <w:pPr>
              <w:contextualSpacing/>
              <w:rPr>
                <w:rFonts w:asciiTheme="minorHAnsi" w:hAnsiTheme="minorHAnsi" w:cstheme="minorHAnsi"/>
                <w:b/>
                <w:lang w:val="sk-SK"/>
              </w:rPr>
            </w:pPr>
          </w:p>
        </w:tc>
      </w:tr>
      <w:tr w:rsidR="002F244E" w:rsidRPr="00542528" w14:paraId="76BFB256" w14:textId="77777777" w:rsidTr="002F244E">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EBBC7" w14:textId="77777777" w:rsidR="002F244E" w:rsidRPr="00542528" w:rsidRDefault="002F244E" w:rsidP="002F244E">
            <w:pPr>
              <w:contextualSpacing/>
              <w:rPr>
                <w:rFonts w:asciiTheme="minorHAnsi" w:hAnsiTheme="minorHAnsi" w:cstheme="minorHAnsi"/>
                <w:lang w:val="sk-SK"/>
              </w:rPr>
            </w:pPr>
          </w:p>
          <w:p w14:paraId="6C568972" w14:textId="77777777" w:rsidR="002F244E" w:rsidRPr="00542528" w:rsidRDefault="002F244E" w:rsidP="002F244E">
            <w:pPr>
              <w:contextualSpacing/>
              <w:rPr>
                <w:rFonts w:asciiTheme="minorHAnsi" w:hAnsiTheme="minorHAnsi" w:cstheme="minorHAnsi"/>
                <w:lang w:val="sk-SK"/>
              </w:rPr>
            </w:pPr>
            <w:r w:rsidRPr="00542528">
              <w:rPr>
                <w:rFonts w:asciiTheme="minorHAnsi" w:hAnsiTheme="minorHAnsi" w:cstheme="minorHAnsi"/>
                <w:lang w:val="sk-SK"/>
              </w:rPr>
              <w:t>521 - Mzdové výdavky</w:t>
            </w:r>
          </w:p>
          <w:p w14:paraId="4EE3D78B" w14:textId="77777777" w:rsidR="002F244E" w:rsidRPr="00542528" w:rsidRDefault="002F244E" w:rsidP="002F244E">
            <w:pPr>
              <w:contextualSpacing/>
              <w:rPr>
                <w:rFonts w:asciiTheme="minorHAnsi" w:hAnsiTheme="minorHAnsi" w:cstheme="minorHAnsi"/>
                <w:lang w:val="sk-SK"/>
              </w:rPr>
            </w:pPr>
          </w:p>
        </w:tc>
        <w:tc>
          <w:tcPr>
            <w:tcW w:w="1954" w:type="dxa"/>
            <w:tcBorders>
              <w:top w:val="single" w:sz="4" w:space="0" w:color="auto"/>
              <w:left w:val="single" w:sz="4" w:space="0" w:color="auto"/>
              <w:bottom w:val="single" w:sz="4" w:space="0" w:color="auto"/>
              <w:right w:val="single" w:sz="4" w:space="0" w:color="auto"/>
            </w:tcBorders>
          </w:tcPr>
          <w:p w14:paraId="15D0D687" w14:textId="77777777" w:rsidR="002F244E" w:rsidRPr="00542528" w:rsidRDefault="002F244E" w:rsidP="002F244E">
            <w:pPr>
              <w:contextualSpacing/>
              <w:rPr>
                <w:rFonts w:asciiTheme="minorHAnsi" w:hAnsiTheme="minorHAnsi" w:cstheme="minorHAnsi"/>
                <w:lang w:val="sk-SK"/>
              </w:rPr>
            </w:pPr>
          </w:p>
          <w:p w14:paraId="07C2A328" w14:textId="77777777" w:rsidR="002F244E" w:rsidRPr="00542528" w:rsidRDefault="002F244E" w:rsidP="002F244E">
            <w:pPr>
              <w:contextualSpacing/>
              <w:rPr>
                <w:rFonts w:asciiTheme="minorHAnsi" w:hAnsiTheme="minorHAnsi" w:cstheme="minorHAnsi"/>
                <w:bCs/>
                <w:lang w:val="sk-SK"/>
              </w:rPr>
            </w:pPr>
            <w:r>
              <w:rPr>
                <w:rFonts w:asciiTheme="minorHAnsi" w:hAnsiTheme="minorHAnsi" w:cstheme="minorHAnsi"/>
                <w:bCs/>
                <w:lang w:val="sk-SK"/>
              </w:rPr>
              <w:t>273 456</w:t>
            </w:r>
            <w:r w:rsidRPr="00542528">
              <w:rPr>
                <w:rFonts w:asciiTheme="minorHAnsi" w:hAnsiTheme="minorHAnsi" w:cstheme="minorHAnsi"/>
                <w:bCs/>
                <w:lang w:val="sk-SK"/>
              </w:rPr>
              <w:t>,00 €</w:t>
            </w:r>
          </w:p>
          <w:p w14:paraId="50F9EC27" w14:textId="77777777" w:rsidR="002F244E" w:rsidRPr="00542528" w:rsidRDefault="002F244E" w:rsidP="002F244E">
            <w:pPr>
              <w:contextualSpacing/>
              <w:rPr>
                <w:rFonts w:asciiTheme="minorHAnsi" w:hAnsiTheme="minorHAnsi" w:cstheme="minorHAnsi"/>
                <w:lang w:val="sk-SK"/>
              </w:rPr>
            </w:pPr>
          </w:p>
        </w:tc>
        <w:tc>
          <w:tcPr>
            <w:tcW w:w="6124" w:type="dxa"/>
            <w:tcBorders>
              <w:top w:val="single" w:sz="4" w:space="0" w:color="auto"/>
              <w:left w:val="single" w:sz="4" w:space="0" w:color="auto"/>
              <w:bottom w:val="single" w:sz="4" w:space="0" w:color="auto"/>
              <w:right w:val="single" w:sz="4" w:space="0" w:color="auto"/>
            </w:tcBorders>
          </w:tcPr>
          <w:p w14:paraId="1EE57DF8" w14:textId="77777777" w:rsidR="002F244E" w:rsidRDefault="002F244E" w:rsidP="002F244E">
            <w:pPr>
              <w:contextualSpacing/>
              <w:rPr>
                <w:rFonts w:asciiTheme="minorHAnsi" w:hAnsiTheme="minorHAnsi" w:cstheme="minorHAnsi"/>
                <w:lang w:val="sk-SK"/>
              </w:rPr>
            </w:pPr>
            <w:proofErr w:type="spellStart"/>
            <w:r>
              <w:rPr>
                <w:rFonts w:asciiTheme="minorHAnsi" w:hAnsiTheme="minorHAnsi" w:cstheme="minorHAnsi"/>
                <w:lang w:val="sk-SK"/>
              </w:rPr>
              <w:t>Podaktivita</w:t>
            </w:r>
            <w:proofErr w:type="spellEnd"/>
            <w:r>
              <w:rPr>
                <w:rFonts w:asciiTheme="minorHAnsi" w:hAnsiTheme="minorHAnsi" w:cstheme="minorHAnsi"/>
                <w:lang w:val="sk-SK"/>
              </w:rPr>
              <w:t xml:space="preserve"> 1</w:t>
            </w:r>
          </w:p>
          <w:p w14:paraId="651E58DA" w14:textId="77777777" w:rsidR="002F244E" w:rsidRPr="00542528" w:rsidRDefault="002F244E" w:rsidP="002F244E">
            <w:pPr>
              <w:contextualSpacing/>
              <w:rPr>
                <w:rFonts w:asciiTheme="minorHAnsi" w:hAnsiTheme="minorHAnsi" w:cstheme="minorHAnsi"/>
                <w:lang w:val="sk-SK"/>
              </w:rPr>
            </w:pPr>
            <w:r w:rsidRPr="00542528">
              <w:rPr>
                <w:rFonts w:asciiTheme="minorHAnsi" w:hAnsiTheme="minorHAnsi" w:cstheme="minorHAnsi"/>
                <w:lang w:val="sk-SK"/>
              </w:rPr>
              <w:t>Skupina výdavkov zahŕňa nasledovné pozície:</w:t>
            </w:r>
          </w:p>
          <w:p w14:paraId="58438127" w14:textId="77777777" w:rsidR="002F244E" w:rsidRPr="00542528" w:rsidRDefault="002F244E" w:rsidP="002F244E">
            <w:pPr>
              <w:contextualSpacing/>
              <w:rPr>
                <w:rFonts w:asciiTheme="minorHAnsi" w:hAnsiTheme="minorHAnsi" w:cstheme="minorHAnsi"/>
                <w:lang w:val="sk-SK"/>
              </w:rPr>
            </w:pPr>
            <w:r w:rsidRPr="00542528">
              <w:rPr>
                <w:rFonts w:asciiTheme="minorHAnsi" w:hAnsiTheme="minorHAnsi" w:cstheme="minorHAnsi"/>
                <w:lang w:val="sk-SK"/>
              </w:rPr>
              <w:t>1.</w:t>
            </w:r>
            <w:r w:rsidRPr="0070384D">
              <w:rPr>
                <w:rFonts w:asciiTheme="minorHAnsi" w:hAnsiTheme="minorHAnsi" w:cstheme="minorHAnsi"/>
                <w:lang w:val="sk-SK"/>
              </w:rPr>
              <w:t>Odborný zamestnanec  pre oblasť informatiky</w:t>
            </w:r>
          </w:p>
          <w:p w14:paraId="30BEACD4" w14:textId="77777777" w:rsidR="002F244E" w:rsidRPr="00542528" w:rsidRDefault="002F244E" w:rsidP="002F244E">
            <w:pPr>
              <w:contextualSpacing/>
              <w:rPr>
                <w:rFonts w:asciiTheme="minorHAnsi" w:hAnsiTheme="minorHAnsi" w:cstheme="minorHAnsi"/>
                <w:lang w:val="sk-SK"/>
              </w:rPr>
            </w:pPr>
            <w:r w:rsidRPr="00542528">
              <w:rPr>
                <w:rFonts w:asciiTheme="minorHAnsi" w:hAnsiTheme="minorHAnsi" w:cstheme="minorHAnsi"/>
                <w:lang w:val="sk-SK"/>
              </w:rPr>
              <w:t xml:space="preserve">(Indikatívna priem. mesačná CCP </w:t>
            </w:r>
            <w:r>
              <w:rPr>
                <w:rFonts w:asciiTheme="minorHAnsi" w:hAnsiTheme="minorHAnsi" w:cstheme="minorHAnsi"/>
                <w:lang w:val="sk-SK"/>
              </w:rPr>
              <w:t>–</w:t>
            </w:r>
            <w:r w:rsidRPr="00542528">
              <w:rPr>
                <w:rFonts w:asciiTheme="minorHAnsi" w:hAnsiTheme="minorHAnsi" w:cstheme="minorHAnsi"/>
                <w:lang w:val="sk-SK"/>
              </w:rPr>
              <w:t xml:space="preserve"> </w:t>
            </w:r>
            <w:r>
              <w:rPr>
                <w:rFonts w:asciiTheme="minorHAnsi" w:hAnsiTheme="minorHAnsi" w:cstheme="minorHAnsi"/>
                <w:lang w:val="sk-SK"/>
              </w:rPr>
              <w:t>3 050</w:t>
            </w:r>
            <w:r w:rsidRPr="00542528">
              <w:rPr>
                <w:rFonts w:asciiTheme="minorHAnsi" w:hAnsiTheme="minorHAnsi" w:cstheme="minorHAnsi"/>
                <w:lang w:val="sk-SK"/>
              </w:rPr>
              <w:t xml:space="preserve">,00 €; 24 </w:t>
            </w:r>
            <w:proofErr w:type="spellStart"/>
            <w:r w:rsidRPr="00542528">
              <w:rPr>
                <w:rFonts w:asciiTheme="minorHAnsi" w:hAnsiTheme="minorHAnsi" w:cstheme="minorHAnsi"/>
                <w:lang w:val="sk-SK"/>
              </w:rPr>
              <w:t>osobomesiacov</w:t>
            </w:r>
            <w:proofErr w:type="spellEnd"/>
            <w:r w:rsidRPr="00542528">
              <w:rPr>
                <w:rFonts w:asciiTheme="minorHAnsi" w:hAnsiTheme="minorHAnsi" w:cstheme="minorHAnsi"/>
                <w:lang w:val="sk-SK"/>
              </w:rPr>
              <w:t>);</w:t>
            </w:r>
          </w:p>
          <w:p w14:paraId="1DF91DEE" w14:textId="77777777" w:rsidR="002F244E" w:rsidRPr="00542528" w:rsidRDefault="002F244E" w:rsidP="002F244E">
            <w:pPr>
              <w:contextualSpacing/>
              <w:rPr>
                <w:rFonts w:asciiTheme="minorHAnsi" w:hAnsiTheme="minorHAnsi" w:cstheme="minorHAnsi"/>
                <w:lang w:val="sk-SK"/>
              </w:rPr>
            </w:pPr>
            <w:r w:rsidRPr="00542528">
              <w:rPr>
                <w:rFonts w:asciiTheme="minorHAnsi" w:hAnsiTheme="minorHAnsi" w:cstheme="minorHAnsi"/>
                <w:lang w:val="sk-SK"/>
              </w:rPr>
              <w:t>2.</w:t>
            </w:r>
            <w:r>
              <w:rPr>
                <w:rFonts w:asciiTheme="minorHAnsi" w:hAnsiTheme="minorHAnsi" w:cstheme="minorHAnsi"/>
                <w:color w:val="FF0000"/>
                <w:lang w:val="sk-SK"/>
              </w:rPr>
              <w:t xml:space="preserve"> </w:t>
            </w:r>
            <w:r w:rsidRPr="0070384D">
              <w:rPr>
                <w:rFonts w:asciiTheme="minorHAnsi" w:hAnsiTheme="minorHAnsi" w:cstheme="minorHAnsi"/>
                <w:lang w:val="sk-SK"/>
              </w:rPr>
              <w:t xml:space="preserve">Odborný zamestnanec pre oblasť sociálnych služieb </w:t>
            </w:r>
          </w:p>
          <w:p w14:paraId="78FDEFED" w14:textId="77777777" w:rsidR="002F244E" w:rsidRPr="00542528" w:rsidRDefault="002F244E" w:rsidP="002F244E">
            <w:pPr>
              <w:contextualSpacing/>
              <w:rPr>
                <w:rFonts w:asciiTheme="minorHAnsi" w:hAnsiTheme="minorHAnsi" w:cstheme="minorHAnsi"/>
                <w:lang w:val="sk-SK"/>
              </w:rPr>
            </w:pPr>
            <w:r w:rsidRPr="00542528">
              <w:rPr>
                <w:rFonts w:asciiTheme="minorHAnsi" w:hAnsiTheme="minorHAnsi" w:cstheme="minorHAnsi"/>
                <w:lang w:val="sk-SK"/>
              </w:rPr>
              <w:t>(Indikatívna priem. mesačná CCP - 4 1</w:t>
            </w:r>
            <w:r>
              <w:rPr>
                <w:rFonts w:asciiTheme="minorHAnsi" w:hAnsiTheme="minorHAnsi" w:cstheme="minorHAnsi"/>
                <w:lang w:val="sk-SK"/>
              </w:rPr>
              <w:t>72</w:t>
            </w:r>
            <w:r w:rsidRPr="00542528">
              <w:rPr>
                <w:rFonts w:asciiTheme="minorHAnsi" w:hAnsiTheme="minorHAnsi" w:cstheme="minorHAnsi"/>
                <w:lang w:val="sk-SK"/>
              </w:rPr>
              <w:t xml:space="preserve">,00 €; </w:t>
            </w:r>
            <w:r>
              <w:rPr>
                <w:rFonts w:asciiTheme="minorHAnsi" w:hAnsiTheme="minorHAnsi" w:cstheme="minorHAnsi"/>
                <w:lang w:val="sk-SK"/>
              </w:rPr>
              <w:t>48</w:t>
            </w:r>
            <w:r w:rsidRPr="00542528">
              <w:rPr>
                <w:rFonts w:asciiTheme="minorHAnsi" w:hAnsiTheme="minorHAnsi" w:cstheme="minorHAnsi"/>
                <w:lang w:val="sk-SK"/>
              </w:rPr>
              <w:t xml:space="preserve"> </w:t>
            </w:r>
            <w:proofErr w:type="spellStart"/>
            <w:r w:rsidRPr="00542528">
              <w:rPr>
                <w:rFonts w:asciiTheme="minorHAnsi" w:hAnsiTheme="minorHAnsi" w:cstheme="minorHAnsi"/>
                <w:lang w:val="sk-SK"/>
              </w:rPr>
              <w:t>osobomesiacov</w:t>
            </w:r>
            <w:proofErr w:type="spellEnd"/>
            <w:r w:rsidRPr="00542528">
              <w:rPr>
                <w:rFonts w:asciiTheme="minorHAnsi" w:hAnsiTheme="minorHAnsi" w:cstheme="minorHAnsi"/>
                <w:lang w:val="sk-SK"/>
              </w:rPr>
              <w:t>).</w:t>
            </w:r>
          </w:p>
          <w:p w14:paraId="40EA4757" w14:textId="77777777" w:rsidR="002F244E" w:rsidRPr="00542528" w:rsidRDefault="002F244E" w:rsidP="002F244E">
            <w:pPr>
              <w:contextualSpacing/>
              <w:rPr>
                <w:rFonts w:asciiTheme="minorHAnsi" w:hAnsiTheme="minorHAnsi" w:cstheme="minorHAnsi"/>
                <w:lang w:val="sk-SK"/>
              </w:rPr>
            </w:pPr>
            <w:r w:rsidRPr="00542528">
              <w:rPr>
                <w:rFonts w:asciiTheme="minorHAnsi" w:hAnsiTheme="minorHAnsi" w:cstheme="minorHAnsi"/>
                <w:lang w:val="sk-SK"/>
              </w:rPr>
              <w:t>Stanovená bola na základe údajov z predchádzajúcich projektov podobného zamerania, prípadne z pracovných pozícií podobného zamerania, so zohľadnením indexácie.</w:t>
            </w:r>
          </w:p>
        </w:tc>
      </w:tr>
      <w:tr w:rsidR="004306C2" w:rsidRPr="00542528" w14:paraId="650D41FC" w14:textId="77777777" w:rsidTr="004306C2">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D91B88" w14:textId="77777777" w:rsidR="004306C2" w:rsidRPr="00542528" w:rsidRDefault="00542528" w:rsidP="004306C2">
            <w:pPr>
              <w:rPr>
                <w:rFonts w:asciiTheme="minorHAnsi" w:eastAsia="Times New Roman" w:hAnsiTheme="minorHAnsi" w:cstheme="minorHAnsi"/>
              </w:rPr>
            </w:pPr>
            <w:r w:rsidRPr="00542528">
              <w:rPr>
                <w:rFonts w:asciiTheme="minorHAnsi" w:hAnsiTheme="minorHAnsi" w:cstheme="minorHAnsi"/>
              </w:rPr>
              <w:t xml:space="preserve">901 - </w:t>
            </w:r>
            <w:proofErr w:type="spellStart"/>
            <w:r w:rsidRPr="00542528">
              <w:rPr>
                <w:rFonts w:asciiTheme="minorHAnsi" w:hAnsiTheme="minorHAnsi" w:cstheme="minorHAnsi"/>
              </w:rPr>
              <w:t>Jednotkové</w:t>
            </w:r>
            <w:proofErr w:type="spellEnd"/>
            <w:r w:rsidRPr="00542528">
              <w:rPr>
                <w:rFonts w:asciiTheme="minorHAnsi" w:hAnsiTheme="minorHAnsi" w:cstheme="minorHAnsi"/>
              </w:rPr>
              <w:t xml:space="preserve"> </w:t>
            </w:r>
            <w:proofErr w:type="spellStart"/>
            <w:r w:rsidRPr="00542528">
              <w:rPr>
                <w:rFonts w:asciiTheme="minorHAnsi" w:hAnsiTheme="minorHAnsi" w:cstheme="minorHAnsi"/>
              </w:rPr>
              <w:t>náklady</w:t>
            </w:r>
            <w:proofErr w:type="spellEnd"/>
            <w:r w:rsidRPr="00542528">
              <w:rPr>
                <w:rFonts w:asciiTheme="minorHAnsi" w:hAnsiTheme="minorHAnsi" w:cstheme="minorHAnsi"/>
              </w:rPr>
              <w:t xml:space="preserve"> </w:t>
            </w:r>
            <w:proofErr w:type="spellStart"/>
            <w:r w:rsidRPr="00542528">
              <w:rPr>
                <w:rFonts w:asciiTheme="minorHAnsi" w:hAnsiTheme="minorHAnsi" w:cstheme="minorHAnsi"/>
              </w:rPr>
              <w:t>podľa</w:t>
            </w:r>
            <w:proofErr w:type="spellEnd"/>
            <w:r w:rsidRPr="00542528">
              <w:rPr>
                <w:rFonts w:asciiTheme="minorHAnsi" w:hAnsiTheme="minorHAnsi" w:cstheme="minorHAnsi"/>
              </w:rPr>
              <w:t xml:space="preserve"> </w:t>
            </w:r>
            <w:proofErr w:type="spellStart"/>
            <w:r w:rsidRPr="00542528">
              <w:rPr>
                <w:rFonts w:asciiTheme="minorHAnsi" w:hAnsiTheme="minorHAnsi" w:cstheme="minorHAnsi"/>
              </w:rPr>
              <w:t>článku</w:t>
            </w:r>
            <w:proofErr w:type="spellEnd"/>
            <w:r w:rsidRPr="00542528">
              <w:rPr>
                <w:rFonts w:asciiTheme="minorHAnsi" w:hAnsiTheme="minorHAnsi" w:cstheme="minorHAnsi"/>
              </w:rPr>
              <w:t xml:space="preserve"> 53 </w:t>
            </w:r>
            <w:proofErr w:type="spellStart"/>
            <w:r w:rsidRPr="00542528">
              <w:rPr>
                <w:rFonts w:asciiTheme="minorHAnsi" w:hAnsiTheme="minorHAnsi" w:cstheme="minorHAnsi"/>
              </w:rPr>
              <w:t>ods</w:t>
            </w:r>
            <w:proofErr w:type="spellEnd"/>
            <w:r w:rsidRPr="00542528">
              <w:rPr>
                <w:rFonts w:asciiTheme="minorHAnsi" w:hAnsiTheme="minorHAnsi" w:cstheme="minorHAnsi"/>
              </w:rPr>
              <w:t xml:space="preserve">. 1 </w:t>
            </w:r>
            <w:proofErr w:type="spellStart"/>
            <w:r w:rsidRPr="00542528">
              <w:rPr>
                <w:rFonts w:asciiTheme="minorHAnsi" w:hAnsiTheme="minorHAnsi" w:cstheme="minorHAnsi"/>
              </w:rPr>
              <w:t>písm</w:t>
            </w:r>
            <w:proofErr w:type="spellEnd"/>
            <w:r w:rsidRPr="00542528">
              <w:rPr>
                <w:rFonts w:asciiTheme="minorHAnsi" w:hAnsiTheme="minorHAnsi" w:cstheme="minorHAnsi"/>
              </w:rPr>
              <w:t>. b) NSU</w:t>
            </w:r>
          </w:p>
        </w:tc>
        <w:tc>
          <w:tcPr>
            <w:tcW w:w="1954" w:type="dxa"/>
            <w:tcBorders>
              <w:top w:val="single" w:sz="4" w:space="0" w:color="auto"/>
              <w:left w:val="single" w:sz="4" w:space="0" w:color="auto"/>
              <w:bottom w:val="single" w:sz="4" w:space="0" w:color="auto"/>
              <w:right w:val="single" w:sz="4" w:space="0" w:color="auto"/>
            </w:tcBorders>
          </w:tcPr>
          <w:p w14:paraId="6B021555" w14:textId="77777777" w:rsidR="004306C2" w:rsidRPr="00542528" w:rsidRDefault="00542528" w:rsidP="004306C2">
            <w:pPr>
              <w:contextualSpacing/>
              <w:rPr>
                <w:rFonts w:asciiTheme="minorHAnsi" w:hAnsiTheme="minorHAnsi" w:cstheme="minorHAnsi"/>
                <w:lang w:val="sk-SK"/>
              </w:rPr>
            </w:pPr>
            <w:r w:rsidRPr="00542528">
              <w:rPr>
                <w:rFonts w:asciiTheme="minorHAnsi" w:hAnsiTheme="minorHAnsi" w:cstheme="minorHAnsi"/>
                <w:lang w:val="sk-SK"/>
              </w:rPr>
              <w:t>91 540 000,00 €</w:t>
            </w:r>
          </w:p>
        </w:tc>
        <w:tc>
          <w:tcPr>
            <w:tcW w:w="6124" w:type="dxa"/>
            <w:tcBorders>
              <w:top w:val="single" w:sz="4" w:space="0" w:color="auto"/>
              <w:left w:val="single" w:sz="4" w:space="0" w:color="auto"/>
              <w:bottom w:val="single" w:sz="4" w:space="0" w:color="auto"/>
              <w:right w:val="single" w:sz="4" w:space="0" w:color="auto"/>
            </w:tcBorders>
          </w:tcPr>
          <w:p w14:paraId="49F9517E" w14:textId="498FB0E2" w:rsidR="00542528" w:rsidRDefault="00542528" w:rsidP="00542528">
            <w:pPr>
              <w:contextualSpacing/>
              <w:rPr>
                <w:rFonts w:asciiTheme="minorHAnsi" w:hAnsiTheme="minorHAnsi" w:cstheme="minorHAnsi"/>
                <w:lang w:val="sk-SK"/>
              </w:rPr>
            </w:pPr>
            <w:proofErr w:type="spellStart"/>
            <w:r>
              <w:rPr>
                <w:rFonts w:asciiTheme="minorHAnsi" w:hAnsiTheme="minorHAnsi" w:cstheme="minorHAnsi"/>
                <w:lang w:val="sk-SK"/>
              </w:rPr>
              <w:t>Podaktivita</w:t>
            </w:r>
            <w:proofErr w:type="spellEnd"/>
            <w:r>
              <w:rPr>
                <w:rFonts w:asciiTheme="minorHAnsi" w:hAnsiTheme="minorHAnsi" w:cstheme="minorHAnsi"/>
                <w:lang w:val="sk-SK"/>
              </w:rPr>
              <w:t xml:space="preserve"> </w:t>
            </w:r>
            <w:r w:rsidR="00FF6C84">
              <w:rPr>
                <w:rFonts w:asciiTheme="minorHAnsi" w:hAnsiTheme="minorHAnsi" w:cstheme="minorHAnsi"/>
                <w:lang w:val="sk-SK"/>
              </w:rPr>
              <w:t>2</w:t>
            </w:r>
            <w:r>
              <w:rPr>
                <w:rFonts w:asciiTheme="minorHAnsi" w:hAnsiTheme="minorHAnsi" w:cstheme="minorHAnsi"/>
                <w:lang w:val="sk-SK"/>
              </w:rPr>
              <w:t>:</w:t>
            </w:r>
          </w:p>
          <w:p w14:paraId="7CB83319" w14:textId="77777777" w:rsidR="00542528" w:rsidRPr="00542528" w:rsidRDefault="00542528" w:rsidP="00542528">
            <w:pPr>
              <w:contextualSpacing/>
              <w:rPr>
                <w:rFonts w:asciiTheme="minorHAnsi" w:hAnsiTheme="minorHAnsi" w:cstheme="minorHAnsi"/>
                <w:lang w:val="sk-SK"/>
              </w:rPr>
            </w:pPr>
            <w:r w:rsidRPr="00542528">
              <w:rPr>
                <w:rFonts w:asciiTheme="minorHAnsi" w:hAnsiTheme="minorHAnsi" w:cstheme="minorHAnsi"/>
                <w:lang w:val="sk-SK"/>
              </w:rPr>
              <w:t xml:space="preserve">Hodinová sadzba poskytovania sociálnej služby vo výške 7,96 € v zmysle štandardnej stupnice jednotkových nákladov. </w:t>
            </w:r>
          </w:p>
          <w:p w14:paraId="418D4E9A" w14:textId="77777777" w:rsidR="004306C2" w:rsidRPr="00542528" w:rsidRDefault="00542528" w:rsidP="00542528">
            <w:pPr>
              <w:contextualSpacing/>
              <w:rPr>
                <w:rFonts w:asciiTheme="minorHAnsi" w:hAnsiTheme="minorHAnsi" w:cstheme="minorHAnsi"/>
                <w:lang w:val="sk-SK"/>
              </w:rPr>
            </w:pPr>
            <w:r w:rsidRPr="00542528">
              <w:rPr>
                <w:rFonts w:asciiTheme="minorHAnsi" w:hAnsiTheme="minorHAnsi" w:cstheme="minorHAnsi"/>
                <w:lang w:val="sk-SK"/>
              </w:rPr>
              <w:t>Indikatívny počet  11 500 000 hodín predstavuje predpokladaný objem poskytnutých služieb.</w:t>
            </w:r>
          </w:p>
        </w:tc>
      </w:tr>
      <w:tr w:rsidR="00A9387F" w:rsidRPr="00542528" w14:paraId="6B059B5C" w14:textId="77777777" w:rsidTr="000E0BFA">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A4898E" w14:textId="1DF25382" w:rsidR="00A9387F" w:rsidRPr="00542528" w:rsidRDefault="002F244E" w:rsidP="000E0BFA">
            <w:pPr>
              <w:contextualSpacing/>
              <w:rPr>
                <w:rFonts w:asciiTheme="minorHAnsi" w:hAnsiTheme="minorHAnsi" w:cstheme="minorHAnsi"/>
                <w:lang w:val="sk-SK"/>
              </w:rPr>
            </w:pPr>
            <w:r w:rsidRPr="002F244E">
              <w:rPr>
                <w:rFonts w:asciiTheme="minorHAnsi" w:hAnsiTheme="minorHAnsi" w:cstheme="minorHAnsi"/>
                <w:lang w:val="sk-SK"/>
              </w:rPr>
              <w:t>352 - Poskytnutie dotácií, príspevkov voči tretím osobám</w:t>
            </w:r>
          </w:p>
        </w:tc>
        <w:tc>
          <w:tcPr>
            <w:tcW w:w="1954" w:type="dxa"/>
            <w:tcBorders>
              <w:top w:val="single" w:sz="4" w:space="0" w:color="auto"/>
              <w:left w:val="single" w:sz="4" w:space="0" w:color="auto"/>
              <w:bottom w:val="single" w:sz="4" w:space="0" w:color="auto"/>
              <w:right w:val="single" w:sz="4" w:space="0" w:color="auto"/>
            </w:tcBorders>
          </w:tcPr>
          <w:p w14:paraId="283DE261" w14:textId="684F4306" w:rsidR="00A9387F" w:rsidRPr="00542528" w:rsidRDefault="002F244E" w:rsidP="000E0BFA">
            <w:pPr>
              <w:contextualSpacing/>
              <w:rPr>
                <w:rFonts w:asciiTheme="minorHAnsi" w:hAnsiTheme="minorHAnsi" w:cstheme="minorHAnsi"/>
                <w:lang w:val="sk-SK"/>
              </w:rPr>
            </w:pPr>
            <w:r>
              <w:rPr>
                <w:rFonts w:asciiTheme="minorHAnsi" w:hAnsiTheme="minorHAnsi" w:cstheme="minorHAnsi"/>
                <w:lang w:val="sk-SK"/>
              </w:rPr>
              <w:t>1 472 625,00 €</w:t>
            </w:r>
          </w:p>
        </w:tc>
        <w:tc>
          <w:tcPr>
            <w:tcW w:w="6124" w:type="dxa"/>
            <w:tcBorders>
              <w:top w:val="single" w:sz="4" w:space="0" w:color="auto"/>
              <w:left w:val="single" w:sz="4" w:space="0" w:color="auto"/>
              <w:bottom w:val="single" w:sz="4" w:space="0" w:color="auto"/>
              <w:right w:val="single" w:sz="4" w:space="0" w:color="auto"/>
            </w:tcBorders>
          </w:tcPr>
          <w:p w14:paraId="03FD81D0" w14:textId="52BE1153" w:rsidR="00E728C3" w:rsidRDefault="00A9387F" w:rsidP="000E0BFA">
            <w:pPr>
              <w:contextualSpacing/>
              <w:rPr>
                <w:rFonts w:asciiTheme="minorHAnsi" w:hAnsiTheme="minorHAnsi" w:cstheme="minorHAnsi"/>
                <w:lang w:val="sk-SK"/>
              </w:rPr>
            </w:pPr>
            <w:proofErr w:type="spellStart"/>
            <w:r>
              <w:rPr>
                <w:rFonts w:asciiTheme="minorHAnsi" w:hAnsiTheme="minorHAnsi" w:cstheme="minorHAnsi"/>
                <w:lang w:val="sk-SK"/>
              </w:rPr>
              <w:t>Podaktivita</w:t>
            </w:r>
            <w:proofErr w:type="spellEnd"/>
            <w:r>
              <w:rPr>
                <w:rFonts w:asciiTheme="minorHAnsi" w:hAnsiTheme="minorHAnsi" w:cstheme="minorHAnsi"/>
                <w:lang w:val="sk-SK"/>
              </w:rPr>
              <w:t xml:space="preserve"> 3</w:t>
            </w:r>
          </w:p>
          <w:p w14:paraId="03C23B3C" w14:textId="77777777" w:rsidR="002F244E" w:rsidRDefault="002F244E" w:rsidP="000E0BFA">
            <w:pPr>
              <w:contextualSpacing/>
              <w:rPr>
                <w:rFonts w:asciiTheme="minorHAnsi" w:hAnsiTheme="minorHAnsi" w:cstheme="minorHAnsi"/>
                <w:lang w:val="sk-SK"/>
              </w:rPr>
            </w:pPr>
            <w:r w:rsidRPr="002F244E">
              <w:rPr>
                <w:rFonts w:asciiTheme="minorHAnsi" w:hAnsiTheme="minorHAnsi" w:cstheme="minorHAnsi"/>
                <w:lang w:val="sk-SK"/>
              </w:rPr>
              <w:t xml:space="preserve">Mesačný príspevok vo výške 750,00 € predstavuje príspevok na mzdové náklady osoby zabezpečujúcej výkon opatrovateľskej služby prepočítané na 1 FTE (100 % úväzok) / 1 mesiac počas celej doby implementácie príslušnej aktivity projektu. </w:t>
            </w:r>
          </w:p>
          <w:p w14:paraId="60AB8E5E" w14:textId="5F02A6B4" w:rsidR="002F244E" w:rsidRDefault="002F244E" w:rsidP="000E0BFA">
            <w:pPr>
              <w:contextualSpacing/>
              <w:rPr>
                <w:rFonts w:asciiTheme="minorHAnsi" w:hAnsiTheme="minorHAnsi" w:cstheme="minorHAnsi"/>
                <w:lang w:val="sk-SK"/>
              </w:rPr>
            </w:pPr>
            <w:r w:rsidRPr="002F244E">
              <w:rPr>
                <w:rFonts w:asciiTheme="minorHAnsi" w:hAnsiTheme="minorHAnsi" w:cstheme="minorHAnsi"/>
                <w:lang w:val="sk-SK"/>
              </w:rPr>
              <w:t>Stanovený bol na základe údajov z predchádzajúcich projektov podobného zamerania, prípadne z pracovných pozícií podobného zamerania.</w:t>
            </w:r>
          </w:p>
          <w:p w14:paraId="69227C40" w14:textId="3DE48CE2" w:rsidR="00A9387F" w:rsidRDefault="00A9387F" w:rsidP="000E0BFA">
            <w:pPr>
              <w:contextualSpacing/>
              <w:rPr>
                <w:rFonts w:asciiTheme="minorHAnsi" w:hAnsiTheme="minorHAnsi" w:cstheme="minorHAnsi"/>
                <w:lang w:val="sk-SK"/>
              </w:rPr>
            </w:pPr>
          </w:p>
        </w:tc>
      </w:tr>
      <w:tr w:rsidR="004306C2" w:rsidRPr="00542528" w14:paraId="0FD0512B" w14:textId="77777777" w:rsidTr="004306C2">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685A42" w14:textId="77777777" w:rsidR="004306C2" w:rsidRPr="00542528" w:rsidRDefault="004306C2" w:rsidP="004306C2">
            <w:pPr>
              <w:contextualSpacing/>
              <w:rPr>
                <w:rFonts w:asciiTheme="minorHAnsi" w:hAnsiTheme="minorHAnsi" w:cstheme="minorHAnsi"/>
                <w:b/>
                <w:lang w:val="sk-SK"/>
              </w:rPr>
            </w:pPr>
            <w:r w:rsidRPr="00542528">
              <w:rPr>
                <w:rFonts w:asciiTheme="minorHAnsi" w:hAnsiTheme="minorHAnsi" w:cstheme="minorHAnsi"/>
                <w:b/>
                <w:lang w:val="sk-SK"/>
              </w:rPr>
              <w:t>Hlavné aktivity spolu</w:t>
            </w:r>
          </w:p>
        </w:tc>
        <w:tc>
          <w:tcPr>
            <w:tcW w:w="1954" w:type="dxa"/>
            <w:tcBorders>
              <w:top w:val="single" w:sz="4" w:space="0" w:color="auto"/>
              <w:left w:val="single" w:sz="4" w:space="0" w:color="auto"/>
              <w:bottom w:val="single" w:sz="4" w:space="0" w:color="auto"/>
              <w:right w:val="single" w:sz="4" w:space="0" w:color="auto"/>
            </w:tcBorders>
          </w:tcPr>
          <w:p w14:paraId="215B77E9" w14:textId="747A74DF" w:rsidR="004306C2" w:rsidRPr="00542528" w:rsidRDefault="00D33B8B" w:rsidP="004306C2">
            <w:pPr>
              <w:contextualSpacing/>
              <w:rPr>
                <w:rFonts w:asciiTheme="minorHAnsi" w:hAnsiTheme="minorHAnsi" w:cstheme="minorHAnsi"/>
                <w:b/>
                <w:lang w:val="sk-SK"/>
              </w:rPr>
            </w:pPr>
            <w:r>
              <w:rPr>
                <w:rFonts w:asciiTheme="minorHAnsi" w:hAnsiTheme="minorHAnsi" w:cstheme="minorHAnsi"/>
                <w:b/>
                <w:lang w:val="sk-SK"/>
              </w:rPr>
              <w:t>93 286 081,00</w:t>
            </w:r>
            <w:r w:rsidR="0056704F">
              <w:rPr>
                <w:rFonts w:asciiTheme="minorHAnsi" w:hAnsiTheme="minorHAnsi" w:cstheme="minorHAnsi"/>
                <w:b/>
                <w:lang w:val="sk-SK"/>
              </w:rPr>
              <w:t xml:space="preserve"> €</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13E8A1" w14:textId="77777777" w:rsidR="004306C2" w:rsidRPr="00542528" w:rsidRDefault="004306C2" w:rsidP="004306C2">
            <w:pPr>
              <w:contextualSpacing/>
              <w:rPr>
                <w:rFonts w:asciiTheme="minorHAnsi" w:hAnsiTheme="minorHAnsi" w:cstheme="minorHAnsi"/>
                <w:b/>
                <w:lang w:val="sk-SK"/>
              </w:rPr>
            </w:pPr>
          </w:p>
        </w:tc>
      </w:tr>
      <w:tr w:rsidR="004306C2" w:rsidRPr="00542528" w14:paraId="6C728B2D" w14:textId="77777777" w:rsidTr="004306C2">
        <w:trPr>
          <w:cantSplit/>
        </w:trPr>
        <w:tc>
          <w:tcPr>
            <w:tcW w:w="103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C68895" w14:textId="77777777" w:rsidR="004306C2" w:rsidRPr="00542528" w:rsidRDefault="004306C2" w:rsidP="004306C2">
            <w:pPr>
              <w:contextualSpacing/>
              <w:rPr>
                <w:rFonts w:asciiTheme="minorHAnsi" w:hAnsiTheme="minorHAnsi" w:cstheme="minorHAnsi"/>
                <w:b/>
                <w:lang w:val="sk-SK"/>
              </w:rPr>
            </w:pPr>
            <w:r w:rsidRPr="00542528">
              <w:rPr>
                <w:rFonts w:asciiTheme="minorHAnsi" w:hAnsiTheme="minorHAnsi" w:cstheme="minorHAnsi"/>
                <w:b/>
                <w:lang w:val="sk-SK"/>
              </w:rPr>
              <w:lastRenderedPageBreak/>
              <w:t xml:space="preserve">Podporné aktivity </w:t>
            </w:r>
          </w:p>
        </w:tc>
      </w:tr>
      <w:tr w:rsidR="004306C2" w:rsidRPr="00542528" w14:paraId="614B4046" w14:textId="77777777" w:rsidTr="004306C2">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522F65" w14:textId="77777777" w:rsidR="004306C2" w:rsidRPr="0056704F" w:rsidRDefault="0056704F" w:rsidP="004306C2">
            <w:pPr>
              <w:rPr>
                <w:rFonts w:asciiTheme="minorHAnsi" w:eastAsia="Times New Roman" w:hAnsiTheme="minorHAnsi" w:cstheme="minorHAnsi"/>
              </w:rPr>
            </w:pPr>
            <w:r w:rsidRPr="0056704F">
              <w:rPr>
                <w:rFonts w:asciiTheme="minorHAnsi" w:hAnsiTheme="minorHAnsi" w:cstheme="minorHAnsi"/>
              </w:rPr>
              <w:t xml:space="preserve">907 - </w:t>
            </w:r>
            <w:proofErr w:type="spellStart"/>
            <w:r w:rsidRPr="0056704F">
              <w:rPr>
                <w:rFonts w:asciiTheme="minorHAnsi" w:hAnsiTheme="minorHAnsi" w:cstheme="minorHAnsi"/>
              </w:rPr>
              <w:t>Paušálna</w:t>
            </w:r>
            <w:proofErr w:type="spellEnd"/>
            <w:r w:rsidRPr="0056704F">
              <w:rPr>
                <w:rFonts w:asciiTheme="minorHAnsi" w:hAnsiTheme="minorHAnsi" w:cstheme="minorHAnsi"/>
              </w:rPr>
              <w:t xml:space="preserve"> </w:t>
            </w:r>
            <w:proofErr w:type="spellStart"/>
            <w:r w:rsidRPr="0056704F">
              <w:rPr>
                <w:rFonts w:asciiTheme="minorHAnsi" w:hAnsiTheme="minorHAnsi" w:cstheme="minorHAnsi"/>
              </w:rPr>
              <w:t>sadzba</w:t>
            </w:r>
            <w:proofErr w:type="spellEnd"/>
            <w:r w:rsidRPr="0056704F">
              <w:rPr>
                <w:rFonts w:asciiTheme="minorHAnsi" w:hAnsiTheme="minorHAnsi" w:cstheme="minorHAnsi"/>
              </w:rPr>
              <w:t xml:space="preserve"> </w:t>
            </w:r>
            <w:proofErr w:type="spellStart"/>
            <w:r w:rsidRPr="0056704F">
              <w:rPr>
                <w:rFonts w:asciiTheme="minorHAnsi" w:hAnsiTheme="minorHAnsi" w:cstheme="minorHAnsi"/>
              </w:rPr>
              <w:t>na</w:t>
            </w:r>
            <w:proofErr w:type="spellEnd"/>
            <w:r w:rsidRPr="0056704F">
              <w:rPr>
                <w:rFonts w:asciiTheme="minorHAnsi" w:hAnsiTheme="minorHAnsi" w:cstheme="minorHAnsi"/>
              </w:rPr>
              <w:t xml:space="preserve"> </w:t>
            </w:r>
            <w:proofErr w:type="spellStart"/>
            <w:r w:rsidRPr="0056704F">
              <w:rPr>
                <w:rFonts w:asciiTheme="minorHAnsi" w:hAnsiTheme="minorHAnsi" w:cstheme="minorHAnsi"/>
              </w:rPr>
              <w:t>nepriame</w:t>
            </w:r>
            <w:proofErr w:type="spellEnd"/>
            <w:r w:rsidRPr="0056704F">
              <w:rPr>
                <w:rFonts w:asciiTheme="minorHAnsi" w:hAnsiTheme="minorHAnsi" w:cstheme="minorHAnsi"/>
              </w:rPr>
              <w:t xml:space="preserve"> </w:t>
            </w:r>
            <w:proofErr w:type="spellStart"/>
            <w:r w:rsidRPr="0056704F">
              <w:rPr>
                <w:rFonts w:asciiTheme="minorHAnsi" w:hAnsiTheme="minorHAnsi" w:cstheme="minorHAnsi"/>
              </w:rPr>
              <w:t>výdavky</w:t>
            </w:r>
            <w:proofErr w:type="spellEnd"/>
            <w:r w:rsidRPr="0056704F">
              <w:rPr>
                <w:rFonts w:asciiTheme="minorHAnsi" w:hAnsiTheme="minorHAnsi" w:cstheme="minorHAnsi"/>
              </w:rPr>
              <w:t xml:space="preserve"> </w:t>
            </w:r>
            <w:proofErr w:type="spellStart"/>
            <w:r w:rsidRPr="0056704F">
              <w:rPr>
                <w:rFonts w:asciiTheme="minorHAnsi" w:hAnsiTheme="minorHAnsi" w:cstheme="minorHAnsi"/>
              </w:rPr>
              <w:t>podľa</w:t>
            </w:r>
            <w:proofErr w:type="spellEnd"/>
            <w:r w:rsidRPr="0056704F">
              <w:rPr>
                <w:rFonts w:asciiTheme="minorHAnsi" w:hAnsiTheme="minorHAnsi" w:cstheme="minorHAnsi"/>
              </w:rPr>
              <w:t xml:space="preserve"> </w:t>
            </w:r>
            <w:proofErr w:type="spellStart"/>
            <w:r w:rsidRPr="0056704F">
              <w:rPr>
                <w:rFonts w:asciiTheme="minorHAnsi" w:hAnsiTheme="minorHAnsi" w:cstheme="minorHAnsi"/>
              </w:rPr>
              <w:t>článku</w:t>
            </w:r>
            <w:proofErr w:type="spellEnd"/>
            <w:r w:rsidRPr="0056704F">
              <w:rPr>
                <w:rFonts w:asciiTheme="minorHAnsi" w:hAnsiTheme="minorHAnsi" w:cstheme="minorHAnsi"/>
              </w:rPr>
              <w:t xml:space="preserve"> 54 </w:t>
            </w:r>
            <w:proofErr w:type="spellStart"/>
            <w:r w:rsidRPr="0056704F">
              <w:rPr>
                <w:rFonts w:asciiTheme="minorHAnsi" w:hAnsiTheme="minorHAnsi" w:cstheme="minorHAnsi"/>
              </w:rPr>
              <w:t>písm</w:t>
            </w:r>
            <w:proofErr w:type="spellEnd"/>
            <w:r w:rsidRPr="0056704F">
              <w:rPr>
                <w:rFonts w:asciiTheme="minorHAnsi" w:hAnsiTheme="minorHAnsi" w:cstheme="minorHAnsi"/>
              </w:rPr>
              <w:t>. a) NSU</w:t>
            </w:r>
          </w:p>
        </w:tc>
        <w:tc>
          <w:tcPr>
            <w:tcW w:w="1954" w:type="dxa"/>
            <w:tcBorders>
              <w:top w:val="single" w:sz="4" w:space="0" w:color="auto"/>
              <w:left w:val="single" w:sz="4" w:space="0" w:color="auto"/>
              <w:bottom w:val="single" w:sz="4" w:space="0" w:color="auto"/>
              <w:right w:val="single" w:sz="4" w:space="0" w:color="auto"/>
            </w:tcBorders>
          </w:tcPr>
          <w:p w14:paraId="48F0D47D" w14:textId="18E27644" w:rsidR="004306C2" w:rsidRPr="0056704F" w:rsidRDefault="00D33B8B" w:rsidP="00D33B8B">
            <w:pPr>
              <w:contextualSpacing/>
              <w:rPr>
                <w:rFonts w:asciiTheme="minorHAnsi" w:hAnsiTheme="minorHAnsi" w:cstheme="minorHAnsi"/>
                <w:lang w:val="sk-SK"/>
              </w:rPr>
            </w:pPr>
            <w:r>
              <w:rPr>
                <w:rFonts w:asciiTheme="minorHAnsi" w:hAnsiTheme="minorHAnsi" w:cstheme="minorHAnsi"/>
                <w:lang w:val="sk-SK"/>
              </w:rPr>
              <w:t>6 530 025,67</w:t>
            </w:r>
            <w:r w:rsidR="0056704F" w:rsidRPr="0056704F">
              <w:rPr>
                <w:rFonts w:asciiTheme="minorHAnsi" w:hAnsiTheme="minorHAnsi" w:cstheme="minorHAnsi"/>
                <w:lang w:val="sk-SK"/>
              </w:rPr>
              <w:t xml:space="preserve"> </w:t>
            </w:r>
            <w:r w:rsidR="0056704F">
              <w:rPr>
                <w:rFonts w:asciiTheme="minorHAnsi" w:hAnsiTheme="minorHAnsi" w:cstheme="minorHAnsi"/>
                <w:lang w:val="sk-SK"/>
              </w:rPr>
              <w:t>€</w:t>
            </w:r>
          </w:p>
        </w:tc>
        <w:tc>
          <w:tcPr>
            <w:tcW w:w="6124" w:type="dxa"/>
            <w:tcBorders>
              <w:top w:val="single" w:sz="4" w:space="0" w:color="auto"/>
              <w:left w:val="single" w:sz="4" w:space="0" w:color="auto"/>
              <w:bottom w:val="single" w:sz="4" w:space="0" w:color="auto"/>
              <w:right w:val="single" w:sz="4" w:space="0" w:color="auto"/>
            </w:tcBorders>
          </w:tcPr>
          <w:p w14:paraId="5A148BFD" w14:textId="77777777" w:rsidR="004306C2" w:rsidRPr="0056704F" w:rsidRDefault="0056704F" w:rsidP="0056704F">
            <w:pPr>
              <w:contextualSpacing/>
              <w:rPr>
                <w:rFonts w:asciiTheme="minorHAnsi" w:hAnsiTheme="minorHAnsi" w:cstheme="minorHAnsi"/>
                <w:lang w:val="sk-SK"/>
              </w:rPr>
            </w:pPr>
            <w:r>
              <w:rPr>
                <w:rFonts w:asciiTheme="minorHAnsi" w:hAnsiTheme="minorHAnsi" w:cstheme="minorHAnsi"/>
                <w:lang w:val="sk-SK"/>
              </w:rPr>
              <w:t xml:space="preserve">Paušálna sadzba na nepriame výdavky </w:t>
            </w:r>
          </w:p>
        </w:tc>
      </w:tr>
      <w:tr w:rsidR="0056704F" w:rsidRPr="00542528" w14:paraId="33E54A46" w14:textId="77777777" w:rsidTr="004306C2">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EDB5B1" w14:textId="77777777" w:rsidR="0056704F" w:rsidRPr="00542528" w:rsidRDefault="0056704F" w:rsidP="0056704F">
            <w:pPr>
              <w:contextualSpacing/>
              <w:rPr>
                <w:rFonts w:asciiTheme="minorHAnsi" w:hAnsiTheme="minorHAnsi" w:cstheme="minorHAnsi"/>
                <w:b/>
                <w:lang w:val="sk-SK"/>
              </w:rPr>
            </w:pPr>
            <w:r w:rsidRPr="00542528">
              <w:rPr>
                <w:rFonts w:asciiTheme="minorHAnsi" w:hAnsiTheme="minorHAnsi" w:cstheme="minorHAnsi"/>
                <w:b/>
                <w:lang w:val="sk-SK"/>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20600F3C" w14:textId="42DFCDDE" w:rsidR="0056704F" w:rsidRPr="0056704F" w:rsidRDefault="00D33B8B" w:rsidP="00D33B8B">
            <w:pPr>
              <w:contextualSpacing/>
              <w:rPr>
                <w:rFonts w:asciiTheme="minorHAnsi" w:hAnsiTheme="minorHAnsi" w:cstheme="minorHAnsi"/>
                <w:b/>
                <w:lang w:val="sk-SK"/>
              </w:rPr>
            </w:pPr>
            <w:r>
              <w:rPr>
                <w:rFonts w:asciiTheme="minorHAnsi" w:hAnsiTheme="minorHAnsi" w:cstheme="minorHAnsi"/>
                <w:b/>
                <w:lang w:val="sk-SK"/>
              </w:rPr>
              <w:t>6 530 025,67</w:t>
            </w:r>
            <w:r w:rsidR="0056704F" w:rsidRPr="0056704F">
              <w:rPr>
                <w:rFonts w:asciiTheme="minorHAnsi" w:hAnsiTheme="minorHAnsi" w:cstheme="minorHAnsi"/>
                <w:b/>
                <w:lang w:val="sk-SK"/>
              </w:rPr>
              <w:t xml:space="preserve"> €</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532A9" w14:textId="77777777" w:rsidR="0056704F" w:rsidRPr="00542528" w:rsidRDefault="0056704F" w:rsidP="0056704F">
            <w:pPr>
              <w:contextualSpacing/>
              <w:rPr>
                <w:rFonts w:asciiTheme="minorHAnsi" w:hAnsiTheme="minorHAnsi" w:cstheme="minorHAnsi"/>
                <w:b/>
                <w:lang w:val="sk-SK"/>
              </w:rPr>
            </w:pPr>
          </w:p>
        </w:tc>
      </w:tr>
      <w:tr w:rsidR="0056704F" w:rsidRPr="00542528" w14:paraId="6F781FD8" w14:textId="77777777" w:rsidTr="004306C2">
        <w:trPr>
          <w:cantSplit/>
        </w:trPr>
        <w:tc>
          <w:tcPr>
            <w:tcW w:w="226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5F20D7" w14:textId="77777777" w:rsidR="0056704F" w:rsidRPr="00542528" w:rsidRDefault="0056704F" w:rsidP="0056704F">
            <w:pPr>
              <w:contextualSpacing/>
              <w:rPr>
                <w:rFonts w:asciiTheme="minorHAnsi" w:hAnsiTheme="minorHAnsi" w:cstheme="minorHAnsi"/>
                <w:b/>
                <w:lang w:val="sk-SK"/>
              </w:rPr>
            </w:pPr>
            <w:r w:rsidRPr="00542528">
              <w:rPr>
                <w:rFonts w:asciiTheme="minorHAnsi" w:hAnsiTheme="minorHAnsi" w:cstheme="minorHAnsi"/>
                <w:b/>
                <w:lang w:val="sk-SK"/>
              </w:rPr>
              <w:t>CELKOM</w:t>
            </w:r>
          </w:p>
        </w:tc>
        <w:tc>
          <w:tcPr>
            <w:tcW w:w="1954" w:type="dxa"/>
            <w:tcBorders>
              <w:top w:val="single" w:sz="4" w:space="0" w:color="auto"/>
              <w:left w:val="single" w:sz="4" w:space="0" w:color="auto"/>
              <w:bottom w:val="single" w:sz="4" w:space="0" w:color="auto"/>
              <w:right w:val="single" w:sz="4" w:space="0" w:color="auto"/>
            </w:tcBorders>
          </w:tcPr>
          <w:p w14:paraId="227BC7E7" w14:textId="1EE99C36" w:rsidR="0056704F" w:rsidRPr="00542528" w:rsidRDefault="00D33B8B" w:rsidP="0056704F">
            <w:pPr>
              <w:contextualSpacing/>
              <w:rPr>
                <w:rFonts w:asciiTheme="minorHAnsi" w:hAnsiTheme="minorHAnsi" w:cstheme="minorHAnsi"/>
                <w:b/>
                <w:lang w:val="sk-SK"/>
              </w:rPr>
            </w:pPr>
            <w:r>
              <w:rPr>
                <w:rFonts w:asciiTheme="minorHAnsi" w:hAnsiTheme="minorHAnsi" w:cstheme="minorHAnsi"/>
                <w:b/>
                <w:lang w:val="sk-SK"/>
              </w:rPr>
              <w:t>99 816 106,67</w:t>
            </w:r>
            <w:r w:rsidR="0056704F">
              <w:rPr>
                <w:rFonts w:asciiTheme="minorHAnsi" w:hAnsiTheme="minorHAnsi" w:cstheme="minorHAnsi"/>
                <w:b/>
                <w:lang w:val="sk-SK"/>
              </w:rPr>
              <w:t xml:space="preserve"> €</w:t>
            </w:r>
          </w:p>
        </w:tc>
        <w:tc>
          <w:tcPr>
            <w:tcW w:w="6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B09CB3" w14:textId="77777777" w:rsidR="0056704F" w:rsidRPr="00542528" w:rsidRDefault="0056704F" w:rsidP="0056704F">
            <w:pPr>
              <w:contextualSpacing/>
              <w:rPr>
                <w:rFonts w:asciiTheme="minorHAnsi" w:hAnsiTheme="minorHAnsi" w:cstheme="minorHAnsi"/>
                <w:b/>
                <w:lang w:val="sk-SK"/>
              </w:rPr>
            </w:pPr>
          </w:p>
        </w:tc>
      </w:tr>
    </w:tbl>
    <w:p w14:paraId="6E6A90BD" w14:textId="77777777" w:rsidR="00F84523" w:rsidRPr="00542528" w:rsidRDefault="00F84523">
      <w:pPr>
        <w:contextualSpacing/>
        <w:rPr>
          <w:rFonts w:ascii="Calibri" w:hAnsi="Calibri" w:cs="Arial"/>
          <w:b/>
          <w:lang w:val="sk-SK"/>
        </w:rPr>
      </w:pPr>
    </w:p>
    <w:p w14:paraId="093F8964" w14:textId="77777777" w:rsidR="00F84523" w:rsidRPr="00542528" w:rsidRDefault="00F84523">
      <w:pPr>
        <w:contextualSpacing/>
        <w:rPr>
          <w:rFonts w:ascii="Calibri" w:hAnsi="Calibri" w:cs="Arial"/>
          <w:b/>
          <w:lang w:val="sk-SK"/>
        </w:rPr>
      </w:pPr>
    </w:p>
    <w:tbl>
      <w:tblPr>
        <w:tblStyle w:val="Mriekatabuky"/>
        <w:tblW w:w="5000" w:type="pct"/>
        <w:jc w:val="center"/>
        <w:shd w:val="clear" w:color="auto" w:fill="BFBFBF" w:themeFill="background1" w:themeFillShade="BF"/>
        <w:tblLook w:val="04A0" w:firstRow="1" w:lastRow="0" w:firstColumn="1" w:lastColumn="0" w:noHBand="0" w:noVBand="1"/>
      </w:tblPr>
      <w:tblGrid>
        <w:gridCol w:w="10327"/>
      </w:tblGrid>
      <w:tr w:rsidR="00F84523" w:rsidRPr="00542528" w14:paraId="7269D270" w14:textId="77777777" w:rsidTr="00F84523">
        <w:trPr>
          <w:trHeight w:val="374"/>
          <w:jc w:val="center"/>
        </w:trPr>
        <w:tc>
          <w:tcPr>
            <w:tcW w:w="5000" w:type="pct"/>
            <w:shd w:val="clear" w:color="auto" w:fill="D9D9D9" w:themeFill="background1" w:themeFillShade="D9"/>
          </w:tcPr>
          <w:p w14:paraId="65867600" w14:textId="77777777" w:rsidR="00F84523" w:rsidRPr="00542528" w:rsidRDefault="00F84523" w:rsidP="00C72524">
            <w:pPr>
              <w:tabs>
                <w:tab w:val="left" w:pos="999"/>
                <w:tab w:val="left" w:pos="1000"/>
              </w:tabs>
              <w:contextualSpacing/>
              <w:rPr>
                <w:rFonts w:ascii="Calibri" w:hAnsi="Calibri" w:cs="Arial"/>
                <w:b/>
                <w:sz w:val="28"/>
                <w:szCs w:val="28"/>
                <w:lang w:val="sk-SK"/>
              </w:rPr>
            </w:pPr>
            <w:r w:rsidRPr="00542528">
              <w:rPr>
                <w:rFonts w:ascii="Calibri" w:hAnsi="Calibri" w:cs="Arial"/>
                <w:b/>
                <w:color w:val="0063A2"/>
                <w:sz w:val="28"/>
                <w:szCs w:val="28"/>
                <w:lang w:val="sk-SK"/>
              </w:rPr>
              <w:t xml:space="preserve">Finančný rámec </w:t>
            </w: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551"/>
        <w:gridCol w:w="3969"/>
      </w:tblGrid>
      <w:tr w:rsidR="00F84523" w:rsidRPr="00542528" w14:paraId="3F4BF81C" w14:textId="77777777" w:rsidTr="00F84523">
        <w:tc>
          <w:tcPr>
            <w:tcW w:w="3823" w:type="dxa"/>
            <w:shd w:val="clear" w:color="auto" w:fill="auto"/>
          </w:tcPr>
          <w:p w14:paraId="60BAF6DD" w14:textId="77777777" w:rsidR="00F84523" w:rsidRPr="00542528" w:rsidRDefault="00F84523" w:rsidP="00C72524">
            <w:pPr>
              <w:rPr>
                <w:rFonts w:ascii="Calibri" w:hAnsi="Calibri"/>
                <w:lang w:val="sk-SK"/>
              </w:rPr>
            </w:pPr>
            <w:r w:rsidRPr="00542528">
              <w:rPr>
                <w:rFonts w:asciiTheme="minorHAnsi" w:hAnsiTheme="minorHAnsi" w:cstheme="minorHAnsi"/>
                <w:b/>
                <w:lang w:val="sk-SK"/>
              </w:rPr>
              <w:t>Fond</w:t>
            </w:r>
          </w:p>
        </w:tc>
        <w:sdt>
          <w:sdtPr>
            <w:rPr>
              <w:rFonts w:asciiTheme="minorHAnsi" w:hAnsiTheme="minorHAnsi" w:cstheme="minorHAnsi"/>
              <w:lang w:val="sk-SK"/>
            </w:rPr>
            <w:id w:val="880443724"/>
            <w:placeholder>
              <w:docPart w:val="1FF3ADE5758A44D280EB6F81022FAA6A"/>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2551" w:type="dxa"/>
                <w:shd w:val="clear" w:color="auto" w:fill="auto"/>
              </w:tcPr>
              <w:p w14:paraId="7F9D76F0" w14:textId="77777777" w:rsidR="00F84523" w:rsidRPr="00542528" w:rsidRDefault="00542528" w:rsidP="00C72524">
                <w:pPr>
                  <w:rPr>
                    <w:rFonts w:ascii="Calibri" w:hAnsi="Calibri"/>
                    <w:lang w:val="sk-SK"/>
                  </w:rPr>
                </w:pPr>
                <w:r w:rsidRPr="00542528">
                  <w:rPr>
                    <w:rFonts w:asciiTheme="minorHAnsi" w:hAnsiTheme="minorHAnsi" w:cstheme="minorHAnsi"/>
                    <w:lang w:val="sk-SK"/>
                  </w:rPr>
                  <w:t>Európsky sociálny fond plus</w:t>
                </w:r>
              </w:p>
            </w:tc>
          </w:sdtContent>
        </w:sdt>
        <w:tc>
          <w:tcPr>
            <w:tcW w:w="3969" w:type="dxa"/>
            <w:shd w:val="clear" w:color="auto" w:fill="auto"/>
          </w:tcPr>
          <w:p w14:paraId="56E8E2A7" w14:textId="77777777" w:rsidR="00F84523" w:rsidRPr="00542528" w:rsidRDefault="00F84523" w:rsidP="00C72524">
            <w:pPr>
              <w:rPr>
                <w:rFonts w:ascii="Calibri" w:hAnsi="Calibri"/>
                <w:lang w:val="sk-SK"/>
              </w:rPr>
            </w:pPr>
          </w:p>
        </w:tc>
      </w:tr>
      <w:tr w:rsidR="00F84523" w:rsidRPr="00542528" w14:paraId="4C4B3506" w14:textId="77777777" w:rsidTr="00C72524">
        <w:tc>
          <w:tcPr>
            <w:tcW w:w="3823" w:type="dxa"/>
            <w:vMerge w:val="restart"/>
            <w:shd w:val="clear" w:color="auto" w:fill="auto"/>
          </w:tcPr>
          <w:p w14:paraId="607A2309" w14:textId="77777777" w:rsidR="00F84523" w:rsidRPr="00542528" w:rsidRDefault="00F84523" w:rsidP="00F84523">
            <w:pPr>
              <w:rPr>
                <w:rFonts w:ascii="Calibri" w:hAnsi="Calibri"/>
                <w:lang w:val="sk-SK"/>
              </w:rPr>
            </w:pPr>
            <w:r w:rsidRPr="00542528">
              <w:rPr>
                <w:rFonts w:asciiTheme="minorHAnsi" w:hAnsiTheme="minorHAnsi" w:cstheme="minorHAnsi"/>
                <w:b/>
                <w:lang w:val="sk-SK"/>
              </w:rPr>
              <w:t>Celkové oprávnené výdavky NP (v EUR) podľa kategórie regiónu</w:t>
            </w:r>
            <w:r w:rsidRPr="00542528">
              <w:rPr>
                <w:rStyle w:val="Odkaznapoznmkupodiarou"/>
                <w:rFonts w:asciiTheme="minorHAnsi" w:hAnsiTheme="minorHAnsi" w:cstheme="minorHAnsi"/>
                <w:b/>
                <w:lang w:val="sk-SK"/>
              </w:rPr>
              <w:footnoteReference w:id="13"/>
            </w:r>
          </w:p>
        </w:tc>
        <w:sdt>
          <w:sdtPr>
            <w:rPr>
              <w:rFonts w:asciiTheme="minorHAnsi" w:hAnsiTheme="minorHAnsi" w:cstheme="minorHAnsi"/>
              <w:lang w:val="sk-SK"/>
            </w:rPr>
            <w:id w:val="-292675221"/>
            <w:placeholder>
              <w:docPart w:val="9B972DCFD3314BC89701D7826727E5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489EFA71" w14:textId="77777777" w:rsidR="00F84523" w:rsidRPr="00542528" w:rsidRDefault="0056704F" w:rsidP="00F84523">
                <w:pPr>
                  <w:rPr>
                    <w:rFonts w:ascii="Calibri" w:hAnsi="Calibri"/>
                    <w:lang w:val="sk-SK"/>
                  </w:rPr>
                </w:pPr>
                <w:r>
                  <w:rPr>
                    <w:rFonts w:asciiTheme="minorHAnsi" w:hAnsiTheme="minorHAnsi" w:cstheme="minorHAnsi"/>
                    <w:lang w:val="sk-SK"/>
                  </w:rPr>
                  <w:t>menej rozvinutý región</w:t>
                </w:r>
              </w:p>
            </w:tc>
          </w:sdtContent>
        </w:sdt>
        <w:tc>
          <w:tcPr>
            <w:tcW w:w="3969" w:type="dxa"/>
            <w:shd w:val="clear" w:color="auto" w:fill="auto"/>
          </w:tcPr>
          <w:p w14:paraId="15FAA9A7" w14:textId="0A31F6C2" w:rsidR="00F84523" w:rsidRPr="00542528" w:rsidRDefault="00D33B8B" w:rsidP="00F84523">
            <w:pPr>
              <w:rPr>
                <w:rFonts w:ascii="Calibri" w:hAnsi="Calibri"/>
                <w:lang w:val="sk-SK"/>
              </w:rPr>
            </w:pPr>
            <w:r>
              <w:rPr>
                <w:rFonts w:ascii="Calibri" w:hAnsi="Calibri"/>
                <w:lang w:val="sk-SK"/>
              </w:rPr>
              <w:t>86 640 380,59</w:t>
            </w:r>
            <w:r w:rsidR="0056704F">
              <w:rPr>
                <w:rFonts w:ascii="Calibri" w:hAnsi="Calibri"/>
                <w:lang w:val="sk-SK"/>
              </w:rPr>
              <w:t xml:space="preserve"> €</w:t>
            </w:r>
          </w:p>
        </w:tc>
      </w:tr>
      <w:tr w:rsidR="00F84523" w:rsidRPr="00542528" w14:paraId="21C92699" w14:textId="77777777" w:rsidTr="00C72524">
        <w:tc>
          <w:tcPr>
            <w:tcW w:w="3823" w:type="dxa"/>
            <w:vMerge/>
            <w:shd w:val="clear" w:color="auto" w:fill="auto"/>
          </w:tcPr>
          <w:p w14:paraId="7C3DFA59" w14:textId="77777777" w:rsidR="00F84523" w:rsidRPr="00542528" w:rsidRDefault="00F84523" w:rsidP="00F84523">
            <w:pPr>
              <w:rPr>
                <w:rFonts w:ascii="Calibri" w:hAnsi="Calibri"/>
                <w:lang w:val="sk-SK"/>
              </w:rPr>
            </w:pPr>
          </w:p>
        </w:tc>
        <w:sdt>
          <w:sdtPr>
            <w:rPr>
              <w:rFonts w:asciiTheme="minorHAnsi" w:hAnsiTheme="minorHAnsi" w:cstheme="minorHAnsi"/>
              <w:lang w:val="sk-SK"/>
            </w:rPr>
            <w:id w:val="1716928025"/>
            <w:placeholder>
              <w:docPart w:val="D2B5607355C8447D94CBC98FA1ED638B"/>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70BA19FF" w14:textId="77777777" w:rsidR="00F84523" w:rsidRPr="00542528" w:rsidRDefault="0056704F" w:rsidP="00F84523">
                <w:pPr>
                  <w:rPr>
                    <w:rFonts w:ascii="Calibri" w:hAnsi="Calibri"/>
                    <w:lang w:val="sk-SK"/>
                  </w:rPr>
                </w:pPr>
                <w:r>
                  <w:rPr>
                    <w:rFonts w:asciiTheme="minorHAnsi" w:hAnsiTheme="minorHAnsi" w:cstheme="minorHAnsi"/>
                    <w:lang w:val="sk-SK"/>
                  </w:rPr>
                  <w:t>viac rozvinutý región</w:t>
                </w:r>
              </w:p>
            </w:tc>
          </w:sdtContent>
        </w:sdt>
        <w:tc>
          <w:tcPr>
            <w:tcW w:w="3969" w:type="dxa"/>
            <w:shd w:val="clear" w:color="auto" w:fill="auto"/>
          </w:tcPr>
          <w:p w14:paraId="2E843A9B" w14:textId="283E60CC" w:rsidR="00F84523" w:rsidRPr="00542528" w:rsidRDefault="00D33B8B" w:rsidP="00F84523">
            <w:pPr>
              <w:rPr>
                <w:rFonts w:ascii="Calibri" w:hAnsi="Calibri"/>
                <w:lang w:val="sk-SK"/>
              </w:rPr>
            </w:pPr>
            <w:r>
              <w:rPr>
                <w:rFonts w:ascii="Calibri" w:hAnsi="Calibri"/>
                <w:lang w:val="sk-SK"/>
              </w:rPr>
              <w:t>13 175 726,08</w:t>
            </w:r>
            <w:r w:rsidR="0056704F">
              <w:rPr>
                <w:rFonts w:ascii="Calibri" w:hAnsi="Calibri"/>
                <w:lang w:val="sk-SK"/>
              </w:rPr>
              <w:t xml:space="preserve"> €</w:t>
            </w:r>
          </w:p>
        </w:tc>
      </w:tr>
      <w:tr w:rsidR="00F84523" w:rsidRPr="00542528" w14:paraId="336AC9F0" w14:textId="77777777" w:rsidTr="00C72524">
        <w:tc>
          <w:tcPr>
            <w:tcW w:w="3823" w:type="dxa"/>
            <w:vMerge w:val="restart"/>
            <w:shd w:val="clear" w:color="auto" w:fill="auto"/>
          </w:tcPr>
          <w:p w14:paraId="3CDA90B3" w14:textId="77777777" w:rsidR="00F84523" w:rsidRPr="00542528" w:rsidRDefault="00F84523" w:rsidP="00F84523">
            <w:pPr>
              <w:rPr>
                <w:rFonts w:ascii="Calibri" w:hAnsi="Calibri"/>
                <w:lang w:val="sk-SK"/>
              </w:rPr>
            </w:pPr>
            <w:r w:rsidRPr="00542528">
              <w:rPr>
                <w:rFonts w:asciiTheme="minorHAnsi" w:hAnsiTheme="minorHAnsi" w:cstheme="minorHAnsi"/>
                <w:b/>
                <w:lang w:val="sk-SK"/>
              </w:rPr>
              <w:t>Zdroj EÚ (v EUR) podľa kategórie regiónu</w:t>
            </w:r>
            <w:r w:rsidRPr="00542528">
              <w:rPr>
                <w:rStyle w:val="Odkaznapoznmkupodiarou"/>
                <w:rFonts w:asciiTheme="minorHAnsi" w:hAnsiTheme="minorHAnsi" w:cstheme="minorHAnsi"/>
                <w:b/>
                <w:lang w:val="sk-SK"/>
              </w:rPr>
              <w:footnoteReference w:id="14"/>
            </w:r>
          </w:p>
        </w:tc>
        <w:sdt>
          <w:sdtPr>
            <w:rPr>
              <w:rFonts w:asciiTheme="minorHAnsi" w:hAnsiTheme="minorHAnsi" w:cstheme="minorHAnsi"/>
              <w:lang w:val="sk-SK"/>
            </w:rPr>
            <w:id w:val="1696109510"/>
            <w:placeholder>
              <w:docPart w:val="9D08DA0A0C0644A39B360B3CC57CF860"/>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27EE0A0E" w14:textId="77777777" w:rsidR="00F84523" w:rsidRPr="00542528" w:rsidRDefault="0056704F" w:rsidP="00F84523">
                <w:pPr>
                  <w:rPr>
                    <w:rFonts w:ascii="Calibri" w:hAnsi="Calibri"/>
                    <w:lang w:val="sk-SK"/>
                  </w:rPr>
                </w:pPr>
                <w:r>
                  <w:rPr>
                    <w:rFonts w:asciiTheme="minorHAnsi" w:hAnsiTheme="minorHAnsi" w:cstheme="minorHAnsi"/>
                    <w:lang w:val="sk-SK"/>
                  </w:rPr>
                  <w:t>menej rozvinutý región</w:t>
                </w:r>
              </w:p>
            </w:tc>
          </w:sdtContent>
        </w:sdt>
        <w:tc>
          <w:tcPr>
            <w:tcW w:w="3969" w:type="dxa"/>
            <w:shd w:val="clear" w:color="auto" w:fill="auto"/>
          </w:tcPr>
          <w:p w14:paraId="72048B8E" w14:textId="03910B81" w:rsidR="00F84523" w:rsidRPr="00542528" w:rsidRDefault="00D33B8B" w:rsidP="00D33B8B">
            <w:pPr>
              <w:rPr>
                <w:rFonts w:ascii="Calibri" w:hAnsi="Calibri"/>
                <w:lang w:val="sk-SK"/>
              </w:rPr>
            </w:pPr>
            <w:r>
              <w:rPr>
                <w:rFonts w:ascii="Calibri" w:hAnsi="Calibri"/>
                <w:lang w:val="sk-SK"/>
              </w:rPr>
              <w:t>73 644 323,00</w:t>
            </w:r>
            <w:r w:rsidR="0056704F">
              <w:rPr>
                <w:rFonts w:ascii="Calibri" w:hAnsi="Calibri"/>
                <w:lang w:val="sk-SK"/>
              </w:rPr>
              <w:t xml:space="preserve"> €</w:t>
            </w:r>
          </w:p>
        </w:tc>
      </w:tr>
      <w:tr w:rsidR="00F84523" w:rsidRPr="00542528" w14:paraId="586B8550" w14:textId="77777777" w:rsidTr="00C72524">
        <w:tc>
          <w:tcPr>
            <w:tcW w:w="3823" w:type="dxa"/>
            <w:vMerge/>
            <w:shd w:val="clear" w:color="auto" w:fill="auto"/>
          </w:tcPr>
          <w:p w14:paraId="22D1BFB3" w14:textId="77777777" w:rsidR="00F84523" w:rsidRPr="00542528" w:rsidRDefault="00F84523" w:rsidP="00F84523">
            <w:pPr>
              <w:rPr>
                <w:rFonts w:ascii="Calibri" w:hAnsi="Calibri"/>
                <w:lang w:val="sk-SK"/>
              </w:rPr>
            </w:pPr>
          </w:p>
        </w:tc>
        <w:sdt>
          <w:sdtPr>
            <w:rPr>
              <w:rFonts w:asciiTheme="minorHAnsi" w:hAnsiTheme="minorHAnsi" w:cstheme="minorHAnsi"/>
              <w:lang w:val="sk-SK"/>
            </w:rPr>
            <w:id w:val="2117555427"/>
            <w:placeholder>
              <w:docPart w:val="7E97D0EFD2D3459AAAF0037D91873D5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vAlign w:val="center"/>
              </w:tcPr>
              <w:p w14:paraId="63B402C1" w14:textId="77777777" w:rsidR="00F84523" w:rsidRPr="00542528" w:rsidRDefault="0056704F" w:rsidP="00F84523">
                <w:pPr>
                  <w:rPr>
                    <w:rFonts w:ascii="Calibri" w:hAnsi="Calibri"/>
                    <w:lang w:val="sk-SK"/>
                  </w:rPr>
                </w:pPr>
                <w:r>
                  <w:rPr>
                    <w:rFonts w:asciiTheme="minorHAnsi" w:hAnsiTheme="minorHAnsi" w:cstheme="minorHAnsi"/>
                    <w:lang w:val="sk-SK"/>
                  </w:rPr>
                  <w:t>viac rozvinutý región</w:t>
                </w:r>
              </w:p>
            </w:tc>
          </w:sdtContent>
        </w:sdt>
        <w:tc>
          <w:tcPr>
            <w:tcW w:w="3969" w:type="dxa"/>
            <w:shd w:val="clear" w:color="auto" w:fill="auto"/>
          </w:tcPr>
          <w:p w14:paraId="0BDA7FF5" w14:textId="32CCE8B2" w:rsidR="00F84523" w:rsidRPr="00542528" w:rsidRDefault="0056704F" w:rsidP="00D33B8B">
            <w:pPr>
              <w:rPr>
                <w:rFonts w:ascii="Calibri" w:hAnsi="Calibri"/>
                <w:lang w:val="sk-SK"/>
              </w:rPr>
            </w:pPr>
            <w:r>
              <w:rPr>
                <w:rFonts w:ascii="Calibri" w:hAnsi="Calibri"/>
                <w:lang w:val="sk-SK"/>
              </w:rPr>
              <w:t xml:space="preserve"> </w:t>
            </w:r>
            <w:r w:rsidR="00D33B8B">
              <w:rPr>
                <w:rFonts w:ascii="Calibri" w:hAnsi="Calibri"/>
                <w:lang w:val="sk-SK"/>
              </w:rPr>
              <w:t>5 270 290,00</w:t>
            </w:r>
            <w:r>
              <w:rPr>
                <w:rFonts w:ascii="Calibri" w:hAnsi="Calibri"/>
                <w:lang w:val="sk-SK"/>
              </w:rPr>
              <w:t xml:space="preserve"> €</w:t>
            </w:r>
          </w:p>
        </w:tc>
      </w:tr>
      <w:tr w:rsidR="00F84523" w:rsidRPr="00542528" w14:paraId="387399E5" w14:textId="77777777" w:rsidTr="00F84523">
        <w:tc>
          <w:tcPr>
            <w:tcW w:w="3823" w:type="dxa"/>
            <w:vMerge w:val="restart"/>
            <w:shd w:val="clear" w:color="auto" w:fill="auto"/>
          </w:tcPr>
          <w:p w14:paraId="2FE62774" w14:textId="77777777" w:rsidR="00F84523" w:rsidRPr="00542528" w:rsidRDefault="00F84523" w:rsidP="00F84523">
            <w:pPr>
              <w:rPr>
                <w:rFonts w:ascii="Calibri" w:hAnsi="Calibri"/>
                <w:lang w:val="sk-SK"/>
              </w:rPr>
            </w:pPr>
            <w:r w:rsidRPr="00542528">
              <w:rPr>
                <w:rFonts w:asciiTheme="minorHAnsi" w:hAnsiTheme="minorHAnsi" w:cstheme="minorHAnsi"/>
                <w:b/>
                <w:lang w:val="sk-SK"/>
              </w:rPr>
              <w:t>Vlastné zdroje prijímateľa</w:t>
            </w:r>
            <w:r w:rsidRPr="00542528">
              <w:rPr>
                <w:rStyle w:val="Odkaznapoznmkupodiarou"/>
                <w:b/>
                <w:lang w:val="sk-SK"/>
              </w:rPr>
              <w:footnoteReference w:id="15"/>
            </w:r>
            <w:r w:rsidRPr="00542528">
              <w:rPr>
                <w:rFonts w:asciiTheme="minorHAnsi" w:hAnsiTheme="minorHAnsi" w:cstheme="minorHAnsi"/>
                <w:b/>
                <w:lang w:val="sk-SK"/>
              </w:rPr>
              <w:t xml:space="preserve"> (v EUR) podľa kategórie regiónu</w:t>
            </w:r>
            <w:r w:rsidRPr="00542528">
              <w:rPr>
                <w:rStyle w:val="Odkaznapoznmkupodiarou"/>
                <w:rFonts w:asciiTheme="minorHAnsi" w:hAnsiTheme="minorHAnsi" w:cstheme="minorHAnsi"/>
                <w:b/>
                <w:lang w:val="sk-SK"/>
              </w:rPr>
              <w:footnoteReference w:id="16"/>
            </w:r>
          </w:p>
        </w:tc>
        <w:sdt>
          <w:sdtPr>
            <w:rPr>
              <w:rFonts w:asciiTheme="minorHAnsi" w:hAnsiTheme="minorHAnsi" w:cstheme="minorHAnsi"/>
              <w:lang w:val="sk-SK"/>
            </w:rPr>
            <w:id w:val="142019872"/>
            <w:placeholder>
              <w:docPart w:val="10DE5D2B79B945CB96A35376CAF706B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2B845B5E" w14:textId="77777777" w:rsidR="00F84523" w:rsidRPr="00542528" w:rsidRDefault="0056704F" w:rsidP="00F84523">
                <w:pPr>
                  <w:rPr>
                    <w:rFonts w:ascii="Calibri" w:hAnsi="Calibri"/>
                    <w:lang w:val="sk-SK"/>
                  </w:rPr>
                </w:pPr>
                <w:r>
                  <w:rPr>
                    <w:rFonts w:asciiTheme="minorHAnsi" w:hAnsiTheme="minorHAnsi" w:cstheme="minorHAnsi"/>
                    <w:lang w:val="sk-SK"/>
                  </w:rPr>
                  <w:t>menej rozvinutý región</w:t>
                </w:r>
              </w:p>
            </w:tc>
          </w:sdtContent>
        </w:sdt>
        <w:tc>
          <w:tcPr>
            <w:tcW w:w="3969" w:type="dxa"/>
            <w:shd w:val="clear" w:color="auto" w:fill="auto"/>
          </w:tcPr>
          <w:p w14:paraId="0FB1F0E7" w14:textId="77777777" w:rsidR="00F84523" w:rsidRPr="00542528" w:rsidRDefault="0056704F" w:rsidP="00F84523">
            <w:pPr>
              <w:rPr>
                <w:rFonts w:ascii="Calibri" w:hAnsi="Calibri"/>
                <w:lang w:val="sk-SK"/>
              </w:rPr>
            </w:pPr>
            <w:r>
              <w:rPr>
                <w:rFonts w:ascii="Calibri" w:hAnsi="Calibri"/>
                <w:lang w:val="sk-SK"/>
              </w:rPr>
              <w:t xml:space="preserve"> 0 €</w:t>
            </w:r>
          </w:p>
        </w:tc>
      </w:tr>
      <w:tr w:rsidR="00F84523" w:rsidRPr="00542528" w14:paraId="7E43AED0" w14:textId="77777777" w:rsidTr="00F84523">
        <w:tc>
          <w:tcPr>
            <w:tcW w:w="3823" w:type="dxa"/>
            <w:vMerge/>
            <w:shd w:val="clear" w:color="auto" w:fill="auto"/>
          </w:tcPr>
          <w:p w14:paraId="45E3C713" w14:textId="77777777" w:rsidR="00F84523" w:rsidRPr="00542528" w:rsidRDefault="00F84523" w:rsidP="00F84523">
            <w:pPr>
              <w:rPr>
                <w:rFonts w:ascii="Calibri" w:hAnsi="Calibri"/>
                <w:lang w:val="sk-SK"/>
              </w:rPr>
            </w:pPr>
          </w:p>
        </w:tc>
        <w:sdt>
          <w:sdtPr>
            <w:rPr>
              <w:rFonts w:asciiTheme="minorHAnsi" w:hAnsiTheme="minorHAnsi" w:cstheme="minorHAnsi"/>
              <w:lang w:val="sk-SK"/>
            </w:rPr>
            <w:id w:val="-928108872"/>
            <w:placeholder>
              <w:docPart w:val="36B095268D1E4968A593359B7F9ED97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51" w:type="dxa"/>
                <w:shd w:val="clear" w:color="auto" w:fill="auto"/>
              </w:tcPr>
              <w:p w14:paraId="4E58F86C" w14:textId="77777777" w:rsidR="00F84523" w:rsidRPr="00542528" w:rsidRDefault="0056704F" w:rsidP="00F84523">
                <w:pPr>
                  <w:rPr>
                    <w:rFonts w:ascii="Calibri" w:hAnsi="Calibri"/>
                    <w:lang w:val="sk-SK"/>
                  </w:rPr>
                </w:pPr>
                <w:r>
                  <w:rPr>
                    <w:rFonts w:asciiTheme="minorHAnsi" w:hAnsiTheme="minorHAnsi" w:cstheme="minorHAnsi"/>
                    <w:lang w:val="sk-SK"/>
                  </w:rPr>
                  <w:t>viac rozvinutý región</w:t>
                </w:r>
              </w:p>
            </w:tc>
          </w:sdtContent>
        </w:sdt>
        <w:tc>
          <w:tcPr>
            <w:tcW w:w="3969" w:type="dxa"/>
            <w:shd w:val="clear" w:color="auto" w:fill="auto"/>
          </w:tcPr>
          <w:p w14:paraId="463F1CE1" w14:textId="77777777" w:rsidR="00F84523" w:rsidRPr="00542528" w:rsidRDefault="0056704F" w:rsidP="00F84523">
            <w:pPr>
              <w:rPr>
                <w:rFonts w:ascii="Calibri" w:hAnsi="Calibri"/>
                <w:lang w:val="sk-SK"/>
              </w:rPr>
            </w:pPr>
            <w:r>
              <w:rPr>
                <w:rFonts w:ascii="Calibri" w:hAnsi="Calibri"/>
                <w:lang w:val="sk-SK"/>
              </w:rPr>
              <w:t xml:space="preserve"> 0 €</w:t>
            </w:r>
          </w:p>
        </w:tc>
      </w:tr>
    </w:tbl>
    <w:p w14:paraId="059661EB" w14:textId="77777777" w:rsidR="00C56D58" w:rsidRPr="00542528" w:rsidRDefault="00C56D58">
      <w:pPr>
        <w:rPr>
          <w:rFonts w:ascii="Calibri" w:hAnsi="Calibri" w:cs="Arial"/>
          <w:b/>
          <w:lang w:val="sk-SK"/>
        </w:rPr>
      </w:pPr>
    </w:p>
    <w:tbl>
      <w:tblPr>
        <w:tblpPr w:leftFromText="141" w:rightFromText="141" w:vertAnchor="text" w:horzAnchor="margin" w:tblpY="23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6C773A" w:rsidRPr="00542528" w14:paraId="60E0B76A" w14:textId="77777777" w:rsidTr="007457E1">
        <w:trPr>
          <w:cantSplit/>
          <w:trHeight w:val="632"/>
          <w:tblHeader/>
        </w:trPr>
        <w:tc>
          <w:tcPr>
            <w:tcW w:w="10343" w:type="dxa"/>
            <w:shd w:val="clear" w:color="auto" w:fill="D9D9D9" w:themeFill="background1" w:themeFillShade="D9"/>
            <w:vAlign w:val="center"/>
          </w:tcPr>
          <w:p w14:paraId="75372DB0" w14:textId="77777777" w:rsidR="006C773A" w:rsidRPr="00542528" w:rsidRDefault="00DF61E7" w:rsidP="00DF61E7">
            <w:pPr>
              <w:tabs>
                <w:tab w:val="left" w:pos="999"/>
                <w:tab w:val="left" w:pos="1000"/>
              </w:tabs>
              <w:contextualSpacing/>
              <w:rPr>
                <w:rFonts w:ascii="Calibri" w:hAnsi="Calibri"/>
                <w:b/>
                <w:lang w:val="sk-SK"/>
              </w:rPr>
            </w:pPr>
            <w:r w:rsidRPr="00542528">
              <w:rPr>
                <w:rFonts w:ascii="Calibri" w:hAnsi="Calibri" w:cs="Arial"/>
                <w:b/>
                <w:color w:val="0063A2"/>
                <w:sz w:val="28"/>
                <w:szCs w:val="28"/>
                <w:lang w:val="sk-SK"/>
              </w:rPr>
              <w:t>M</w:t>
            </w:r>
            <w:r w:rsidR="00A85F51" w:rsidRPr="00542528">
              <w:rPr>
                <w:rFonts w:ascii="Calibri" w:hAnsi="Calibri" w:cs="Arial"/>
                <w:b/>
                <w:color w:val="0063A2"/>
                <w:sz w:val="28"/>
                <w:szCs w:val="28"/>
                <w:lang w:val="sk-SK"/>
              </w:rPr>
              <w:t>erateľné ukazovatele</w:t>
            </w:r>
            <w:r w:rsidR="00A24DD1" w:rsidRPr="00542528">
              <w:rPr>
                <w:rStyle w:val="Odkaznapoznmkupodiarou"/>
                <w:rFonts w:ascii="Calibri" w:hAnsi="Calibri"/>
                <w:b/>
                <w:color w:val="0063A2"/>
                <w:sz w:val="28"/>
                <w:szCs w:val="28"/>
                <w:lang w:val="sk-SK"/>
              </w:rPr>
              <w:footnoteReference w:id="17"/>
            </w:r>
          </w:p>
        </w:tc>
      </w:tr>
    </w:tbl>
    <w:tbl>
      <w:tblPr>
        <w:tblStyle w:val="Mriekatabuky"/>
        <w:tblW w:w="5000" w:type="pct"/>
        <w:tblLook w:val="04A0" w:firstRow="1" w:lastRow="0" w:firstColumn="1" w:lastColumn="0" w:noHBand="0" w:noVBand="1"/>
      </w:tblPr>
      <w:tblGrid>
        <w:gridCol w:w="3573"/>
        <w:gridCol w:w="6754"/>
      </w:tblGrid>
      <w:tr w:rsidR="00CE5127" w:rsidRPr="00542528" w14:paraId="4805C4A4" w14:textId="77777777" w:rsidTr="00C72524">
        <w:tc>
          <w:tcPr>
            <w:tcW w:w="1730" w:type="pct"/>
            <w:shd w:val="clear" w:color="auto" w:fill="F2F2F2" w:themeFill="background1" w:themeFillShade="F2"/>
          </w:tcPr>
          <w:p w14:paraId="27E94EBA" w14:textId="77777777" w:rsidR="00CE5127" w:rsidRPr="00542528" w:rsidRDefault="00CE5127" w:rsidP="00CE5127">
            <w:pPr>
              <w:contextualSpacing/>
              <w:rPr>
                <w:rFonts w:ascii="Calibri" w:hAnsi="Calibri" w:cs="Roboto"/>
                <w:bCs/>
                <w:lang w:val="sk-SK"/>
              </w:rPr>
            </w:pPr>
            <w:r w:rsidRPr="00542528">
              <w:rPr>
                <w:rFonts w:ascii="Calibri" w:hAnsi="Calibri" w:cs="Arial"/>
                <w:lang w:val="sk-SK"/>
              </w:rPr>
              <w:t>Cieľ národného projektu</w:t>
            </w:r>
          </w:p>
        </w:tc>
        <w:tc>
          <w:tcPr>
            <w:tcW w:w="3270" w:type="pct"/>
          </w:tcPr>
          <w:p w14:paraId="3C7DFAA8" w14:textId="77777777" w:rsidR="00CE5127" w:rsidRPr="00542528" w:rsidRDefault="00CE5127" w:rsidP="00CE5127">
            <w:pPr>
              <w:contextualSpacing/>
              <w:rPr>
                <w:rFonts w:ascii="Calibri" w:hAnsi="Calibri" w:cs="Arial"/>
                <w:color w:val="FF0000"/>
                <w:lang w:val="sk-SK"/>
              </w:rPr>
            </w:pPr>
            <w:r w:rsidRPr="00542528">
              <w:rPr>
                <w:rFonts w:asciiTheme="minorHAnsi" w:hAnsiTheme="minorHAnsi" w:cstheme="minorHAnsi"/>
                <w:noProof/>
                <w:lang w:val="sk-SK"/>
              </w:rPr>
              <w:t>Cieľom projektu je overiť mechanizmus poskytovania príspevku na starostlivosť p</w:t>
            </w:r>
            <w:proofErr w:type="spellStart"/>
            <w:r w:rsidRPr="00542528">
              <w:rPr>
                <w:rFonts w:asciiTheme="minorHAnsi" w:hAnsiTheme="minorHAnsi" w:cstheme="minorHAnsi"/>
                <w:lang w:val="sk-SK"/>
              </w:rPr>
              <w:t>rijímateľovi</w:t>
            </w:r>
            <w:proofErr w:type="spellEnd"/>
            <w:r w:rsidRPr="00542528">
              <w:rPr>
                <w:rFonts w:asciiTheme="minorHAnsi" w:hAnsiTheme="minorHAnsi" w:cstheme="minorHAnsi"/>
                <w:lang w:val="sk-SK"/>
              </w:rPr>
              <w:t xml:space="preserve"> sociálnej služby a prispieť k systémovému riešeniu </w:t>
            </w:r>
            <w:r w:rsidRPr="00542528">
              <w:rPr>
                <w:rFonts w:asciiTheme="minorHAnsi" w:hAnsiTheme="minorHAnsi" w:cstheme="minorHAnsi"/>
                <w:noProof/>
                <w:lang w:val="sk-SK"/>
              </w:rPr>
              <w:t>v oblasti  financovania sociálnych služieb</w:t>
            </w:r>
          </w:p>
        </w:tc>
      </w:tr>
      <w:tr w:rsidR="00CE5127" w:rsidRPr="00542528" w14:paraId="09091936" w14:textId="77777777" w:rsidTr="00C72524">
        <w:tc>
          <w:tcPr>
            <w:tcW w:w="1730" w:type="pct"/>
            <w:shd w:val="clear" w:color="auto" w:fill="F2F2F2" w:themeFill="background1" w:themeFillShade="F2"/>
          </w:tcPr>
          <w:p w14:paraId="2055979B" w14:textId="77777777" w:rsidR="00CE5127" w:rsidRPr="00542528" w:rsidRDefault="00CE5127" w:rsidP="00CE5127">
            <w:pPr>
              <w:contextualSpacing/>
              <w:rPr>
                <w:rFonts w:ascii="Calibri" w:hAnsi="Calibri" w:cs="Arial"/>
                <w:lang w:val="sk-SK"/>
              </w:rPr>
            </w:pPr>
            <w:r w:rsidRPr="00542528">
              <w:rPr>
                <w:rFonts w:ascii="Calibri" w:hAnsi="Calibri" w:cs="Arial"/>
                <w:lang w:val="sk-SK"/>
              </w:rPr>
              <w:t>Aktivita/Akcia ku ktorej sa MU viaže</w:t>
            </w:r>
          </w:p>
        </w:tc>
        <w:tc>
          <w:tcPr>
            <w:tcW w:w="3270" w:type="pct"/>
          </w:tcPr>
          <w:p w14:paraId="0EA5C87D" w14:textId="77777777" w:rsidR="00CE5127" w:rsidRPr="00542528" w:rsidRDefault="00CE5127" w:rsidP="00CE5127">
            <w:pPr>
              <w:contextualSpacing/>
              <w:rPr>
                <w:rFonts w:ascii="Calibri" w:hAnsi="Calibri" w:cs="Arial"/>
                <w:color w:val="FF0000"/>
                <w:lang w:val="sk-SK"/>
              </w:rPr>
            </w:pPr>
            <w:r w:rsidRPr="00542528">
              <w:rPr>
                <w:rFonts w:asciiTheme="minorHAnsi" w:hAnsiTheme="minorHAnsi" w:cstheme="minorHAnsi"/>
                <w:noProof/>
                <w:lang w:val="sk-SK"/>
              </w:rPr>
              <w:t>zabezpečenie dodatočných personálnych kapacít v dlhodobej starostlivosti o osoby odkázané na pomoc inej osoby</w:t>
            </w:r>
          </w:p>
        </w:tc>
      </w:tr>
      <w:tr w:rsidR="00CE5127" w:rsidRPr="00542528" w14:paraId="0492BC53" w14:textId="77777777" w:rsidTr="00C72524">
        <w:tc>
          <w:tcPr>
            <w:tcW w:w="1730" w:type="pct"/>
            <w:shd w:val="clear" w:color="auto" w:fill="F2F2F2" w:themeFill="background1" w:themeFillShade="F2"/>
          </w:tcPr>
          <w:p w14:paraId="3D18F021" w14:textId="77777777" w:rsidR="00CE5127" w:rsidRPr="00542528" w:rsidRDefault="00CE5127" w:rsidP="00CE5127">
            <w:pPr>
              <w:contextualSpacing/>
              <w:rPr>
                <w:rFonts w:ascii="Calibri" w:hAnsi="Calibri" w:cs="Roboto"/>
                <w:bCs/>
                <w:lang w:val="sk-SK"/>
              </w:rPr>
            </w:pPr>
            <w:r w:rsidRPr="00542528">
              <w:rPr>
                <w:rFonts w:ascii="Calibri" w:hAnsi="Calibri" w:cs="Arial"/>
                <w:lang w:val="sk-SK"/>
              </w:rPr>
              <w:t>Typ merateľného ukazovateľa</w:t>
            </w:r>
            <w:r w:rsidRPr="00542528">
              <w:rPr>
                <w:rStyle w:val="Odkaznapoznmkupodiarou"/>
                <w:rFonts w:ascii="Calibri" w:hAnsi="Calibri"/>
                <w:lang w:val="sk-SK"/>
              </w:rPr>
              <w:footnoteReference w:id="18"/>
            </w:r>
          </w:p>
        </w:tc>
        <w:sdt>
          <w:sdtPr>
            <w:rPr>
              <w:rStyle w:val="tl4"/>
              <w:rFonts w:asciiTheme="minorHAnsi" w:hAnsiTheme="minorHAnsi" w:cstheme="minorHAnsi"/>
              <w:sz w:val="24"/>
              <w:lang w:val="sk-SK"/>
            </w:rPr>
            <w:id w:val="-1088457847"/>
            <w:placeholder>
              <w:docPart w:val="5810E952D108457B90DF750FFDDC7892"/>
            </w:placeholder>
            <w:comboBox>
              <w:listItem w:value="Vyberte položku."/>
              <w:listItem w:displayText="výstup" w:value="výstup"/>
              <w:listItem w:displayText="výsledok" w:value="výsledok"/>
            </w:comboBox>
          </w:sdtPr>
          <w:sdtEndPr>
            <w:rPr>
              <w:rStyle w:val="Predvolenpsmoodseku"/>
              <w:color w:val="FF0000"/>
              <w:sz w:val="22"/>
            </w:rPr>
          </w:sdtEndPr>
          <w:sdtContent>
            <w:tc>
              <w:tcPr>
                <w:tcW w:w="3270" w:type="pct"/>
              </w:tcPr>
              <w:p w14:paraId="00C0EEB8" w14:textId="77777777" w:rsidR="00CE5127" w:rsidRPr="00542528" w:rsidRDefault="00CE5127" w:rsidP="00CE5127">
                <w:pPr>
                  <w:contextualSpacing/>
                  <w:rPr>
                    <w:rFonts w:ascii="Calibri" w:hAnsi="Calibri" w:cs="Arial"/>
                    <w:color w:val="FF0000"/>
                    <w:lang w:val="sk-SK"/>
                  </w:rPr>
                </w:pPr>
                <w:r w:rsidRPr="00542528">
                  <w:rPr>
                    <w:rStyle w:val="tl4"/>
                    <w:rFonts w:asciiTheme="minorHAnsi" w:hAnsiTheme="minorHAnsi" w:cstheme="minorHAnsi"/>
                    <w:sz w:val="24"/>
                    <w:lang w:val="sk-SK"/>
                  </w:rPr>
                  <w:t>výstup</w:t>
                </w:r>
              </w:p>
            </w:tc>
          </w:sdtContent>
        </w:sdt>
      </w:tr>
      <w:tr w:rsidR="00CE5127" w:rsidRPr="00542528" w14:paraId="217A075D" w14:textId="77777777" w:rsidTr="00C72524">
        <w:tc>
          <w:tcPr>
            <w:tcW w:w="1730" w:type="pct"/>
            <w:shd w:val="clear" w:color="auto" w:fill="F2F2F2" w:themeFill="background1" w:themeFillShade="F2"/>
          </w:tcPr>
          <w:p w14:paraId="0C4F6777" w14:textId="77777777" w:rsidR="00CE5127" w:rsidRPr="00542528" w:rsidRDefault="00CE5127" w:rsidP="00CE5127">
            <w:pPr>
              <w:contextualSpacing/>
              <w:rPr>
                <w:rFonts w:ascii="Calibri" w:hAnsi="Calibri" w:cs="Arial"/>
                <w:lang w:val="sk-SK"/>
              </w:rPr>
            </w:pPr>
            <w:r w:rsidRPr="00542528">
              <w:rPr>
                <w:rFonts w:ascii="Calibri" w:hAnsi="Calibri" w:cs="Arial"/>
                <w:lang w:val="sk-SK"/>
              </w:rPr>
              <w:t>Typ územia</w:t>
            </w:r>
          </w:p>
        </w:tc>
        <w:tc>
          <w:tcPr>
            <w:tcW w:w="3270" w:type="pct"/>
          </w:tcPr>
          <w:p w14:paraId="5D40FEC1" w14:textId="77777777" w:rsidR="00CE5127" w:rsidRPr="00542528" w:rsidRDefault="00CE5127" w:rsidP="00CE5127">
            <w:pPr>
              <w:contextualSpacing/>
              <w:rPr>
                <w:rStyle w:val="tl4"/>
                <w:rFonts w:asciiTheme="minorHAnsi" w:hAnsiTheme="minorHAnsi" w:cstheme="minorHAnsi"/>
                <w:sz w:val="24"/>
                <w:lang w:val="sk-SK"/>
              </w:rPr>
            </w:pPr>
            <w:r w:rsidRPr="00542528">
              <w:rPr>
                <w:rFonts w:ascii="Calibri" w:hAnsi="Calibri" w:cs="Arial"/>
                <w:lang w:val="sk-SK"/>
              </w:rPr>
              <w:t>MRR / VRR</w:t>
            </w:r>
          </w:p>
        </w:tc>
      </w:tr>
      <w:tr w:rsidR="00CE5127" w:rsidRPr="00542528" w14:paraId="5291816B" w14:textId="77777777" w:rsidTr="00BE24BC">
        <w:tc>
          <w:tcPr>
            <w:tcW w:w="1730" w:type="pct"/>
            <w:shd w:val="clear" w:color="auto" w:fill="F2F2F2" w:themeFill="background1" w:themeFillShade="F2"/>
          </w:tcPr>
          <w:p w14:paraId="61795140" w14:textId="77777777" w:rsidR="00CE5127" w:rsidRPr="00542528" w:rsidRDefault="00CE5127" w:rsidP="00CE5127">
            <w:pPr>
              <w:contextualSpacing/>
              <w:rPr>
                <w:rFonts w:ascii="Calibri" w:hAnsi="Calibri" w:cs="Roboto"/>
                <w:bCs/>
                <w:lang w:val="sk-SK"/>
              </w:rPr>
            </w:pPr>
            <w:r w:rsidRPr="00542528">
              <w:rPr>
                <w:rFonts w:ascii="Calibri" w:hAnsi="Calibri" w:cs="Arial"/>
                <w:lang w:val="sk-SK"/>
              </w:rPr>
              <w:t>Kód</w:t>
            </w:r>
          </w:p>
        </w:tc>
        <w:tc>
          <w:tcPr>
            <w:tcW w:w="3270" w:type="pct"/>
          </w:tcPr>
          <w:p w14:paraId="062EF59F" w14:textId="77777777" w:rsidR="00CE5127" w:rsidRPr="00542528" w:rsidRDefault="00CE5127" w:rsidP="00CE5127">
            <w:pPr>
              <w:contextualSpacing/>
              <w:rPr>
                <w:rFonts w:ascii="Calibri" w:hAnsi="Calibri" w:cs="Arial"/>
                <w:color w:val="FF0000"/>
                <w:lang w:val="sk-SK"/>
              </w:rPr>
            </w:pPr>
            <w:r w:rsidRPr="00542528">
              <w:rPr>
                <w:rFonts w:ascii="Calibri" w:hAnsi="Calibri" w:cs="Arial"/>
                <w:noProof/>
                <w:lang w:val="sk-SK"/>
              </w:rPr>
              <w:t>PO128</w:t>
            </w:r>
          </w:p>
        </w:tc>
      </w:tr>
      <w:tr w:rsidR="00CE5127" w:rsidRPr="00542528" w14:paraId="1F9B0A58" w14:textId="77777777" w:rsidTr="00BE24BC">
        <w:tc>
          <w:tcPr>
            <w:tcW w:w="1730" w:type="pct"/>
            <w:shd w:val="clear" w:color="auto" w:fill="F2F2F2" w:themeFill="background1" w:themeFillShade="F2"/>
          </w:tcPr>
          <w:p w14:paraId="331EC99A" w14:textId="77777777" w:rsidR="00CE5127" w:rsidRPr="00542528" w:rsidRDefault="00CE5127" w:rsidP="00CE5127">
            <w:pPr>
              <w:contextualSpacing/>
              <w:rPr>
                <w:rFonts w:ascii="Calibri" w:hAnsi="Calibri" w:cs="Arial"/>
                <w:lang w:val="sk-SK"/>
              </w:rPr>
            </w:pPr>
            <w:r w:rsidRPr="00542528">
              <w:rPr>
                <w:rFonts w:ascii="Calibri" w:hAnsi="Calibri" w:cs="Arial"/>
                <w:lang w:val="sk-SK"/>
              </w:rPr>
              <w:t>Názov</w:t>
            </w:r>
          </w:p>
        </w:tc>
        <w:tc>
          <w:tcPr>
            <w:tcW w:w="3270" w:type="pct"/>
          </w:tcPr>
          <w:p w14:paraId="3F28E9B8" w14:textId="77777777" w:rsidR="00CE5127" w:rsidRPr="00542528" w:rsidRDefault="00CE5127" w:rsidP="00CE5127">
            <w:pPr>
              <w:contextualSpacing/>
              <w:rPr>
                <w:rFonts w:ascii="Calibri" w:hAnsi="Calibri" w:cs="Arial"/>
                <w:color w:val="FF0000"/>
                <w:lang w:val="sk-SK"/>
              </w:rPr>
            </w:pPr>
            <w:r w:rsidRPr="00542528">
              <w:rPr>
                <w:rFonts w:ascii="Calibri" w:hAnsi="Calibri" w:cs="Arial"/>
                <w:noProof/>
                <w:lang w:val="sk-SK"/>
              </w:rPr>
              <w:t>Počet účastníkov zapojených do aktivít projektu</w:t>
            </w:r>
          </w:p>
        </w:tc>
      </w:tr>
      <w:tr w:rsidR="00CE5127" w:rsidRPr="00542528" w14:paraId="1E0B9826" w14:textId="77777777" w:rsidTr="00BE24BC">
        <w:tc>
          <w:tcPr>
            <w:tcW w:w="1730" w:type="pct"/>
            <w:shd w:val="clear" w:color="auto" w:fill="F2F2F2" w:themeFill="background1" w:themeFillShade="F2"/>
          </w:tcPr>
          <w:p w14:paraId="19E884EC" w14:textId="77777777" w:rsidR="00CE5127" w:rsidRPr="00542528" w:rsidRDefault="00CE5127" w:rsidP="00CE5127">
            <w:pPr>
              <w:contextualSpacing/>
              <w:rPr>
                <w:rFonts w:ascii="Calibri" w:hAnsi="Calibri" w:cs="Arial"/>
                <w:lang w:val="sk-SK"/>
              </w:rPr>
            </w:pPr>
            <w:r w:rsidRPr="00542528">
              <w:rPr>
                <w:rFonts w:ascii="Calibri" w:hAnsi="Calibri" w:cs="Arial"/>
                <w:lang w:val="sk-SK"/>
              </w:rPr>
              <w:t>Merná jednotka</w:t>
            </w:r>
          </w:p>
        </w:tc>
        <w:tc>
          <w:tcPr>
            <w:tcW w:w="3270" w:type="pct"/>
          </w:tcPr>
          <w:p w14:paraId="084018FF" w14:textId="77777777" w:rsidR="00CE5127" w:rsidRPr="00542528" w:rsidRDefault="00CE5127" w:rsidP="00CE5127">
            <w:pPr>
              <w:contextualSpacing/>
              <w:rPr>
                <w:rFonts w:ascii="Calibri" w:hAnsi="Calibri" w:cs="Arial"/>
                <w:color w:val="FF0000"/>
                <w:lang w:val="sk-SK"/>
              </w:rPr>
            </w:pPr>
            <w:r w:rsidRPr="00542528">
              <w:rPr>
                <w:rFonts w:ascii="Calibri" w:hAnsi="Calibri" w:cs="Arial"/>
                <w:noProof/>
                <w:lang w:val="sk-SK"/>
              </w:rPr>
              <w:t>Počet osôb</w:t>
            </w:r>
          </w:p>
        </w:tc>
      </w:tr>
      <w:tr w:rsidR="00CE5127" w:rsidRPr="00542528" w14:paraId="464F6333" w14:textId="77777777" w:rsidTr="00CE5127">
        <w:tc>
          <w:tcPr>
            <w:tcW w:w="1730" w:type="pct"/>
            <w:shd w:val="clear" w:color="auto" w:fill="F2F2F2" w:themeFill="background1" w:themeFillShade="F2"/>
          </w:tcPr>
          <w:p w14:paraId="3DD8B568" w14:textId="77777777" w:rsidR="00CE5127" w:rsidRPr="00542528" w:rsidRDefault="00CE5127" w:rsidP="00CE5127">
            <w:pPr>
              <w:contextualSpacing/>
              <w:rPr>
                <w:rFonts w:ascii="Calibri" w:hAnsi="Calibri" w:cs="Arial"/>
                <w:lang w:val="sk-SK"/>
              </w:rPr>
            </w:pPr>
            <w:r w:rsidRPr="00542528">
              <w:rPr>
                <w:rFonts w:ascii="Calibri" w:hAnsi="Calibri" w:cs="Arial"/>
                <w:lang w:val="sk-SK"/>
              </w:rPr>
              <w:t>Indikatívna cieľová hodnota</w:t>
            </w:r>
            <w:r w:rsidRPr="00542528">
              <w:rPr>
                <w:rStyle w:val="Odkaznapoznmkupodiarou"/>
                <w:rFonts w:ascii="Calibri" w:hAnsi="Calibri"/>
                <w:lang w:val="sk-SK"/>
              </w:rPr>
              <w:footnoteReference w:id="19"/>
            </w:r>
          </w:p>
        </w:tc>
        <w:tc>
          <w:tcPr>
            <w:tcW w:w="3270" w:type="pct"/>
          </w:tcPr>
          <w:p w14:paraId="3DB43B30" w14:textId="45364DBB" w:rsidR="00CE5127" w:rsidRPr="00542528" w:rsidRDefault="00CE5127" w:rsidP="00CE5127">
            <w:pPr>
              <w:contextualSpacing/>
              <w:rPr>
                <w:rFonts w:ascii="Calibri" w:hAnsi="Calibri" w:cs="Arial"/>
                <w:color w:val="FF0000"/>
                <w:lang w:val="sk-SK"/>
              </w:rPr>
            </w:pPr>
            <w:r w:rsidRPr="00542528">
              <w:rPr>
                <w:rFonts w:ascii="Calibri" w:hAnsi="Calibri" w:cs="Arial"/>
                <w:noProof/>
                <w:lang w:val="sk-SK"/>
              </w:rPr>
              <w:t>12</w:t>
            </w:r>
            <w:r w:rsidR="00F7104E">
              <w:rPr>
                <w:rFonts w:ascii="Calibri" w:hAnsi="Calibri" w:cs="Arial"/>
                <w:noProof/>
                <w:lang w:val="sk-SK"/>
              </w:rPr>
              <w:t> </w:t>
            </w:r>
            <w:r w:rsidRPr="00542528">
              <w:rPr>
                <w:rFonts w:ascii="Calibri" w:hAnsi="Calibri" w:cs="Arial"/>
                <w:noProof/>
                <w:lang w:val="sk-SK"/>
              </w:rPr>
              <w:t>750</w:t>
            </w:r>
            <w:r w:rsidR="00F7104E">
              <w:rPr>
                <w:rFonts w:ascii="Calibri" w:hAnsi="Calibri" w:cs="Arial"/>
                <w:noProof/>
                <w:lang w:val="sk-SK"/>
              </w:rPr>
              <w:t>, MRR: 11 067, VRR:1 683</w:t>
            </w:r>
          </w:p>
        </w:tc>
      </w:tr>
      <w:tr w:rsidR="00F7104E" w:rsidRPr="00542528" w14:paraId="401B1504" w14:textId="77777777" w:rsidTr="00DC3619">
        <w:tc>
          <w:tcPr>
            <w:tcW w:w="1730" w:type="pct"/>
          </w:tcPr>
          <w:p w14:paraId="09C6E188" w14:textId="73EF99F0" w:rsidR="00F7104E" w:rsidRPr="00542528" w:rsidRDefault="00F7104E" w:rsidP="00F7104E">
            <w:pPr>
              <w:contextualSpacing/>
              <w:rPr>
                <w:rFonts w:ascii="Calibri" w:hAnsi="Calibri" w:cs="Arial"/>
                <w:noProof/>
                <w:lang w:val="sk-SK"/>
              </w:rPr>
            </w:pPr>
            <w:r w:rsidRPr="00542528">
              <w:rPr>
                <w:rFonts w:ascii="Calibri" w:hAnsi="Calibri" w:cs="Arial"/>
                <w:lang w:val="sk-SK"/>
              </w:rPr>
              <w:t>Typ merateľného ukazovateľa</w:t>
            </w:r>
            <w:r w:rsidRPr="00542528">
              <w:rPr>
                <w:rStyle w:val="Odkaznapoznmkupodiarou"/>
                <w:rFonts w:ascii="Calibri" w:hAnsi="Calibri"/>
                <w:lang w:val="sk-SK"/>
              </w:rPr>
              <w:footnoteReference w:id="20"/>
            </w:r>
          </w:p>
        </w:tc>
        <w:sdt>
          <w:sdtPr>
            <w:rPr>
              <w:rStyle w:val="tl4"/>
              <w:rFonts w:asciiTheme="minorHAnsi" w:hAnsiTheme="minorHAnsi" w:cstheme="minorHAnsi"/>
              <w:sz w:val="24"/>
              <w:lang w:val="sk-SK"/>
            </w:rPr>
            <w:id w:val="-315501678"/>
            <w:placeholder>
              <w:docPart w:val="7F012027DCD94335A14154BD7D2C3142"/>
            </w:placeholder>
            <w:comboBox>
              <w:listItem w:value="Vyberte položku."/>
              <w:listItem w:displayText="výstup" w:value="výstup"/>
              <w:listItem w:displayText="výsledok" w:value="výsledok"/>
            </w:comboBox>
          </w:sdtPr>
          <w:sdtEndPr>
            <w:rPr>
              <w:rStyle w:val="Predvolenpsmoodseku"/>
              <w:color w:val="FF0000"/>
              <w:sz w:val="22"/>
            </w:rPr>
          </w:sdtEndPr>
          <w:sdtContent>
            <w:tc>
              <w:tcPr>
                <w:tcW w:w="3270" w:type="pct"/>
              </w:tcPr>
              <w:p w14:paraId="2DC6D661" w14:textId="5289CB50" w:rsidR="00F7104E" w:rsidRDefault="00F7104E" w:rsidP="00F7104E">
                <w:pPr>
                  <w:contextualSpacing/>
                  <w:rPr>
                    <w:rStyle w:val="tl4"/>
                    <w:rFonts w:asciiTheme="minorHAnsi" w:hAnsiTheme="minorHAnsi" w:cstheme="minorHAnsi"/>
                    <w:noProof/>
                    <w:sz w:val="24"/>
                    <w:lang w:val="sk-SK"/>
                  </w:rPr>
                </w:pPr>
                <w:r w:rsidRPr="00542528">
                  <w:rPr>
                    <w:rStyle w:val="tl4"/>
                    <w:rFonts w:asciiTheme="minorHAnsi" w:hAnsiTheme="minorHAnsi" w:cstheme="minorHAnsi"/>
                    <w:sz w:val="24"/>
                    <w:lang w:val="sk-SK"/>
                  </w:rPr>
                  <w:t>výstup</w:t>
                </w:r>
              </w:p>
            </w:tc>
          </w:sdtContent>
        </w:sdt>
      </w:tr>
      <w:tr w:rsidR="00F7104E" w:rsidRPr="00542528" w14:paraId="690A1058" w14:textId="77777777" w:rsidTr="00DC3619">
        <w:tc>
          <w:tcPr>
            <w:tcW w:w="1730" w:type="pct"/>
          </w:tcPr>
          <w:p w14:paraId="6A0202C2" w14:textId="7DAFF99B" w:rsidR="00F7104E" w:rsidRPr="00542528" w:rsidRDefault="00F7104E" w:rsidP="00F7104E">
            <w:pPr>
              <w:contextualSpacing/>
              <w:rPr>
                <w:rFonts w:ascii="Calibri" w:hAnsi="Calibri" w:cs="Arial"/>
                <w:noProof/>
                <w:lang w:val="sk-SK"/>
              </w:rPr>
            </w:pPr>
            <w:r w:rsidRPr="00542528">
              <w:rPr>
                <w:rFonts w:ascii="Calibri" w:hAnsi="Calibri" w:cs="Arial"/>
                <w:lang w:val="sk-SK"/>
              </w:rPr>
              <w:t>Typ územia</w:t>
            </w:r>
          </w:p>
        </w:tc>
        <w:tc>
          <w:tcPr>
            <w:tcW w:w="3270" w:type="pct"/>
          </w:tcPr>
          <w:p w14:paraId="6A30B12E" w14:textId="6307B4FB" w:rsidR="00F7104E" w:rsidRDefault="00F7104E" w:rsidP="00F7104E">
            <w:pPr>
              <w:contextualSpacing/>
              <w:rPr>
                <w:rStyle w:val="tl4"/>
                <w:rFonts w:asciiTheme="minorHAnsi" w:hAnsiTheme="minorHAnsi" w:cstheme="minorHAnsi"/>
                <w:noProof/>
                <w:sz w:val="24"/>
                <w:lang w:val="sk-SK"/>
              </w:rPr>
            </w:pPr>
            <w:r w:rsidRPr="00542528">
              <w:rPr>
                <w:rFonts w:ascii="Calibri" w:hAnsi="Calibri" w:cs="Arial"/>
                <w:lang w:val="sk-SK"/>
              </w:rPr>
              <w:t>MRR / VRR</w:t>
            </w:r>
          </w:p>
        </w:tc>
      </w:tr>
      <w:tr w:rsidR="00F7104E" w:rsidRPr="00542528" w14:paraId="30B0AA55" w14:textId="77777777" w:rsidTr="00DC3619">
        <w:tc>
          <w:tcPr>
            <w:tcW w:w="1730" w:type="pct"/>
          </w:tcPr>
          <w:p w14:paraId="4221E99E" w14:textId="39B6DCD2" w:rsidR="00F7104E" w:rsidRPr="00542528" w:rsidRDefault="00F7104E" w:rsidP="00F7104E">
            <w:pPr>
              <w:contextualSpacing/>
              <w:rPr>
                <w:rFonts w:ascii="Calibri" w:hAnsi="Calibri" w:cs="Arial"/>
                <w:noProof/>
                <w:lang w:val="sk-SK"/>
              </w:rPr>
            </w:pPr>
            <w:r w:rsidRPr="00542528">
              <w:rPr>
                <w:rFonts w:ascii="Calibri" w:hAnsi="Calibri" w:cs="Arial"/>
                <w:lang w:val="sk-SK"/>
              </w:rPr>
              <w:t>Kód</w:t>
            </w:r>
          </w:p>
        </w:tc>
        <w:tc>
          <w:tcPr>
            <w:tcW w:w="3270" w:type="pct"/>
          </w:tcPr>
          <w:p w14:paraId="2A0C3096" w14:textId="0FAFAB90" w:rsidR="00F7104E" w:rsidRDefault="00F7104E" w:rsidP="00F7104E">
            <w:pPr>
              <w:contextualSpacing/>
              <w:rPr>
                <w:rStyle w:val="tl4"/>
                <w:rFonts w:asciiTheme="minorHAnsi" w:hAnsiTheme="minorHAnsi" w:cstheme="minorHAnsi"/>
                <w:noProof/>
                <w:sz w:val="24"/>
                <w:lang w:val="sk-SK"/>
              </w:rPr>
            </w:pPr>
            <w:r w:rsidRPr="00542528">
              <w:rPr>
                <w:rFonts w:ascii="Calibri" w:hAnsi="Calibri" w:cs="Arial"/>
                <w:noProof/>
                <w:lang w:val="sk-SK"/>
              </w:rPr>
              <w:t>PO1</w:t>
            </w:r>
            <w:r>
              <w:rPr>
                <w:rFonts w:ascii="Calibri" w:hAnsi="Calibri" w:cs="Arial"/>
                <w:noProof/>
                <w:lang w:val="sk-SK"/>
              </w:rPr>
              <w:t>67</w:t>
            </w:r>
          </w:p>
        </w:tc>
      </w:tr>
      <w:tr w:rsidR="00F7104E" w:rsidRPr="00542528" w14:paraId="38A1C2E7" w14:textId="77777777" w:rsidTr="00DC3619">
        <w:tc>
          <w:tcPr>
            <w:tcW w:w="1730" w:type="pct"/>
          </w:tcPr>
          <w:p w14:paraId="04834F6E" w14:textId="092CFB81" w:rsidR="00F7104E" w:rsidRPr="00542528" w:rsidRDefault="00F7104E" w:rsidP="00F7104E">
            <w:pPr>
              <w:contextualSpacing/>
              <w:rPr>
                <w:rFonts w:ascii="Calibri" w:hAnsi="Calibri" w:cs="Arial"/>
                <w:noProof/>
                <w:lang w:val="sk-SK"/>
              </w:rPr>
            </w:pPr>
            <w:r w:rsidRPr="00542528">
              <w:rPr>
                <w:rFonts w:ascii="Calibri" w:hAnsi="Calibri" w:cs="Arial"/>
                <w:lang w:val="sk-SK"/>
              </w:rPr>
              <w:t>Názov</w:t>
            </w:r>
          </w:p>
        </w:tc>
        <w:tc>
          <w:tcPr>
            <w:tcW w:w="3270" w:type="pct"/>
          </w:tcPr>
          <w:p w14:paraId="3C8AEC8D" w14:textId="0B818DDB" w:rsidR="00F7104E" w:rsidRDefault="00F7104E" w:rsidP="00F7104E">
            <w:pPr>
              <w:contextualSpacing/>
              <w:rPr>
                <w:rStyle w:val="tl4"/>
                <w:rFonts w:asciiTheme="minorHAnsi" w:hAnsiTheme="minorHAnsi" w:cstheme="minorHAnsi"/>
                <w:noProof/>
                <w:sz w:val="24"/>
                <w:lang w:val="sk-SK"/>
              </w:rPr>
            </w:pPr>
            <w:r>
              <w:rPr>
                <w:rFonts w:asciiTheme="minorHAnsi" w:hAnsiTheme="minorHAnsi" w:cstheme="minorHAnsi"/>
                <w:noProof/>
                <w:lang w:val="sk-SK"/>
              </w:rPr>
              <w:t>Počet osôb cieľovej skupiny zapojených do aktivít projektu</w:t>
            </w:r>
          </w:p>
        </w:tc>
      </w:tr>
      <w:tr w:rsidR="00F7104E" w:rsidRPr="00542528" w14:paraId="73A3CEF2" w14:textId="77777777" w:rsidTr="00DC3619">
        <w:tc>
          <w:tcPr>
            <w:tcW w:w="1730" w:type="pct"/>
          </w:tcPr>
          <w:p w14:paraId="30BEDE0D" w14:textId="1DB94B92" w:rsidR="00F7104E" w:rsidRPr="00542528" w:rsidRDefault="00F7104E" w:rsidP="00F7104E">
            <w:pPr>
              <w:contextualSpacing/>
              <w:rPr>
                <w:rFonts w:ascii="Calibri" w:hAnsi="Calibri" w:cs="Arial"/>
                <w:noProof/>
                <w:lang w:val="sk-SK"/>
              </w:rPr>
            </w:pPr>
            <w:r w:rsidRPr="00542528">
              <w:rPr>
                <w:rFonts w:ascii="Calibri" w:hAnsi="Calibri" w:cs="Arial"/>
                <w:lang w:val="sk-SK"/>
              </w:rPr>
              <w:lastRenderedPageBreak/>
              <w:t>Merná jednotka</w:t>
            </w:r>
          </w:p>
        </w:tc>
        <w:tc>
          <w:tcPr>
            <w:tcW w:w="3270" w:type="pct"/>
          </w:tcPr>
          <w:p w14:paraId="2559732A" w14:textId="7663A647" w:rsidR="00F7104E" w:rsidRDefault="00F7104E" w:rsidP="00F7104E">
            <w:pPr>
              <w:contextualSpacing/>
              <w:rPr>
                <w:rStyle w:val="tl4"/>
                <w:rFonts w:asciiTheme="minorHAnsi" w:hAnsiTheme="minorHAnsi" w:cstheme="minorHAnsi"/>
                <w:noProof/>
                <w:sz w:val="24"/>
                <w:lang w:val="sk-SK"/>
              </w:rPr>
            </w:pPr>
            <w:r w:rsidRPr="00542528">
              <w:rPr>
                <w:rFonts w:ascii="Calibri" w:hAnsi="Calibri" w:cs="Arial"/>
                <w:noProof/>
                <w:lang w:val="sk-SK"/>
              </w:rPr>
              <w:t>Počet osôb</w:t>
            </w:r>
          </w:p>
        </w:tc>
      </w:tr>
      <w:tr w:rsidR="00F7104E" w:rsidRPr="00542528" w14:paraId="6A7C6128" w14:textId="77777777" w:rsidTr="00DC3619">
        <w:tc>
          <w:tcPr>
            <w:tcW w:w="1730" w:type="pct"/>
          </w:tcPr>
          <w:p w14:paraId="6E471F0F" w14:textId="02BBBA82" w:rsidR="00F7104E" w:rsidRPr="00542528" w:rsidRDefault="00F7104E" w:rsidP="00F7104E">
            <w:pPr>
              <w:contextualSpacing/>
              <w:rPr>
                <w:rFonts w:ascii="Calibri" w:hAnsi="Calibri" w:cs="Arial"/>
                <w:noProof/>
                <w:lang w:val="sk-SK"/>
              </w:rPr>
            </w:pPr>
            <w:r w:rsidRPr="00542528">
              <w:rPr>
                <w:rFonts w:ascii="Calibri" w:hAnsi="Calibri" w:cs="Arial"/>
                <w:lang w:val="sk-SK"/>
              </w:rPr>
              <w:t>Indikatívna cieľová hodnota</w:t>
            </w:r>
            <w:r w:rsidRPr="00542528">
              <w:rPr>
                <w:rStyle w:val="Odkaznapoznmkupodiarou"/>
                <w:rFonts w:ascii="Calibri" w:hAnsi="Calibri"/>
                <w:lang w:val="sk-SK"/>
              </w:rPr>
              <w:footnoteReference w:id="21"/>
            </w:r>
          </w:p>
        </w:tc>
        <w:tc>
          <w:tcPr>
            <w:tcW w:w="3270" w:type="pct"/>
          </w:tcPr>
          <w:p w14:paraId="397F7A1C" w14:textId="5EBC2604" w:rsidR="00F7104E" w:rsidRDefault="00B502BF" w:rsidP="00B502BF">
            <w:pPr>
              <w:contextualSpacing/>
              <w:rPr>
                <w:rStyle w:val="tl4"/>
                <w:rFonts w:asciiTheme="minorHAnsi" w:hAnsiTheme="minorHAnsi" w:cstheme="minorHAnsi"/>
                <w:noProof/>
                <w:sz w:val="24"/>
                <w:lang w:val="sk-SK"/>
              </w:rPr>
            </w:pPr>
            <w:r>
              <w:rPr>
                <w:rStyle w:val="tl4"/>
                <w:rFonts w:asciiTheme="minorHAnsi" w:hAnsiTheme="minorHAnsi" w:cstheme="minorHAnsi"/>
                <w:noProof/>
                <w:sz w:val="24"/>
                <w:lang w:val="sk-SK"/>
              </w:rPr>
              <w:t>7</w:t>
            </w:r>
            <w:r w:rsidR="00E728C3">
              <w:rPr>
                <w:rStyle w:val="tl4"/>
                <w:rFonts w:asciiTheme="minorHAnsi" w:hAnsiTheme="minorHAnsi" w:cstheme="minorHAnsi"/>
                <w:noProof/>
                <w:sz w:val="24"/>
                <w:lang w:val="sk-SK"/>
              </w:rPr>
              <w:t>00</w:t>
            </w:r>
            <w:r w:rsidR="00F7104E">
              <w:rPr>
                <w:rStyle w:val="tl4"/>
                <w:rFonts w:asciiTheme="minorHAnsi" w:hAnsiTheme="minorHAnsi" w:cstheme="minorHAnsi"/>
                <w:noProof/>
                <w:sz w:val="24"/>
                <w:lang w:val="sk-SK"/>
              </w:rPr>
              <w:t>, MRR:</w:t>
            </w:r>
            <w:r>
              <w:rPr>
                <w:rStyle w:val="tl4"/>
                <w:rFonts w:asciiTheme="minorHAnsi" w:hAnsiTheme="minorHAnsi" w:cstheme="minorHAnsi"/>
                <w:noProof/>
                <w:sz w:val="24"/>
                <w:lang w:val="sk-SK"/>
              </w:rPr>
              <w:t>607</w:t>
            </w:r>
            <w:r w:rsidR="00F7104E">
              <w:rPr>
                <w:rStyle w:val="tl4"/>
                <w:rFonts w:asciiTheme="minorHAnsi" w:hAnsiTheme="minorHAnsi" w:cstheme="minorHAnsi"/>
                <w:noProof/>
                <w:sz w:val="24"/>
                <w:lang w:val="sk-SK"/>
              </w:rPr>
              <w:t xml:space="preserve">, VRR: </w:t>
            </w:r>
            <w:r>
              <w:rPr>
                <w:rStyle w:val="tl4"/>
                <w:rFonts w:asciiTheme="minorHAnsi" w:hAnsiTheme="minorHAnsi" w:cstheme="minorHAnsi"/>
                <w:noProof/>
                <w:sz w:val="24"/>
                <w:lang w:val="sk-SK"/>
              </w:rPr>
              <w:t>93</w:t>
            </w:r>
          </w:p>
        </w:tc>
      </w:tr>
      <w:tr w:rsidR="00F7104E" w:rsidRPr="00542528" w14:paraId="71F6989B" w14:textId="77777777" w:rsidTr="00DC3619">
        <w:tc>
          <w:tcPr>
            <w:tcW w:w="1730" w:type="pct"/>
          </w:tcPr>
          <w:p w14:paraId="6E9D6F4B" w14:textId="77777777" w:rsidR="00F7104E" w:rsidRPr="00542528" w:rsidRDefault="00F7104E" w:rsidP="00F7104E">
            <w:pPr>
              <w:contextualSpacing/>
              <w:rPr>
                <w:rFonts w:ascii="Calibri" w:hAnsi="Calibri" w:cs="Roboto"/>
                <w:bCs/>
                <w:noProof/>
                <w:lang w:val="sk-SK"/>
              </w:rPr>
            </w:pPr>
            <w:r w:rsidRPr="00542528">
              <w:rPr>
                <w:rFonts w:ascii="Calibri" w:hAnsi="Calibri" w:cs="Arial"/>
                <w:noProof/>
                <w:lang w:val="sk-SK"/>
              </w:rPr>
              <w:t>Typ merateľného ukazovateľa</w:t>
            </w:r>
            <w:r w:rsidRPr="00542528">
              <w:rPr>
                <w:rStyle w:val="Odkaznapoznmkupodiarou"/>
                <w:rFonts w:ascii="Calibri" w:hAnsi="Calibri"/>
                <w:noProof/>
                <w:lang w:val="sk-SK"/>
              </w:rPr>
              <w:footnoteReference w:id="22"/>
            </w:r>
          </w:p>
        </w:tc>
        <w:sdt>
          <w:sdtPr>
            <w:rPr>
              <w:rStyle w:val="tl4"/>
              <w:rFonts w:asciiTheme="minorHAnsi" w:hAnsiTheme="minorHAnsi" w:cstheme="minorHAnsi"/>
              <w:noProof/>
              <w:sz w:val="24"/>
              <w:lang w:val="sk-SK"/>
            </w:rPr>
            <w:id w:val="1245458726"/>
            <w:placeholder>
              <w:docPart w:val="8CB362FC0FB24862A99E7C4DBF812658"/>
            </w:placeholder>
            <w:comboBox>
              <w:listItem w:value="Vyberte položku."/>
              <w:listItem w:displayText="výstup" w:value="výstup"/>
              <w:listItem w:displayText="výsledok" w:value="výsledok"/>
            </w:comboBox>
          </w:sdtPr>
          <w:sdtEndPr>
            <w:rPr>
              <w:rStyle w:val="Predvolenpsmoodseku"/>
              <w:sz w:val="22"/>
            </w:rPr>
          </w:sdtEndPr>
          <w:sdtContent>
            <w:tc>
              <w:tcPr>
                <w:tcW w:w="3270" w:type="pct"/>
              </w:tcPr>
              <w:p w14:paraId="28C3934C" w14:textId="77777777" w:rsidR="00F7104E" w:rsidRPr="00542528" w:rsidRDefault="00F7104E" w:rsidP="00F7104E">
                <w:pPr>
                  <w:contextualSpacing/>
                  <w:rPr>
                    <w:rFonts w:ascii="Calibri" w:hAnsi="Calibri" w:cs="Arial"/>
                    <w:noProof/>
                    <w:lang w:val="sk-SK"/>
                  </w:rPr>
                </w:pPr>
                <w:r w:rsidRPr="00542528">
                  <w:rPr>
                    <w:rStyle w:val="tl4"/>
                    <w:rFonts w:asciiTheme="minorHAnsi" w:hAnsiTheme="minorHAnsi" w:cstheme="minorHAnsi"/>
                    <w:noProof/>
                    <w:sz w:val="24"/>
                    <w:lang w:val="sk-SK"/>
                  </w:rPr>
                  <w:t>výsledok</w:t>
                </w:r>
              </w:p>
            </w:tc>
          </w:sdtContent>
        </w:sdt>
      </w:tr>
      <w:tr w:rsidR="00F7104E" w:rsidRPr="00542528" w14:paraId="2627C9D0" w14:textId="77777777" w:rsidTr="00DC3619">
        <w:tc>
          <w:tcPr>
            <w:tcW w:w="1730" w:type="pct"/>
          </w:tcPr>
          <w:p w14:paraId="1C4975E3" w14:textId="77777777" w:rsidR="00F7104E" w:rsidRPr="00542528" w:rsidRDefault="00F7104E" w:rsidP="00F7104E">
            <w:pPr>
              <w:contextualSpacing/>
              <w:rPr>
                <w:rFonts w:ascii="Calibri" w:hAnsi="Calibri" w:cs="Arial"/>
                <w:noProof/>
                <w:lang w:val="sk-SK"/>
              </w:rPr>
            </w:pPr>
            <w:r w:rsidRPr="00542528">
              <w:rPr>
                <w:rFonts w:ascii="Calibri" w:hAnsi="Calibri" w:cs="Arial"/>
                <w:noProof/>
                <w:lang w:val="sk-SK"/>
              </w:rPr>
              <w:t>Typ územia</w:t>
            </w:r>
          </w:p>
        </w:tc>
        <w:tc>
          <w:tcPr>
            <w:tcW w:w="3270" w:type="pct"/>
          </w:tcPr>
          <w:p w14:paraId="493C3771" w14:textId="77777777" w:rsidR="00F7104E" w:rsidRPr="00542528" w:rsidRDefault="00F7104E" w:rsidP="00F7104E">
            <w:pPr>
              <w:contextualSpacing/>
              <w:rPr>
                <w:rStyle w:val="tl4"/>
                <w:rFonts w:asciiTheme="minorHAnsi" w:hAnsiTheme="minorHAnsi" w:cstheme="minorHAnsi"/>
                <w:noProof/>
                <w:sz w:val="24"/>
                <w:lang w:val="sk-SK"/>
              </w:rPr>
            </w:pPr>
            <w:r w:rsidRPr="00542528">
              <w:rPr>
                <w:rFonts w:ascii="Calibri" w:hAnsi="Calibri" w:cs="Arial"/>
                <w:lang w:val="sk-SK"/>
              </w:rPr>
              <w:t>MRR / VRR</w:t>
            </w:r>
          </w:p>
        </w:tc>
      </w:tr>
      <w:tr w:rsidR="00F7104E" w:rsidRPr="00542528" w14:paraId="4F76EF12" w14:textId="77777777" w:rsidTr="00DC3619">
        <w:tc>
          <w:tcPr>
            <w:tcW w:w="1730" w:type="pct"/>
          </w:tcPr>
          <w:p w14:paraId="5F75E948" w14:textId="77777777" w:rsidR="00F7104E" w:rsidRPr="00542528" w:rsidRDefault="00F7104E" w:rsidP="00F7104E">
            <w:pPr>
              <w:contextualSpacing/>
              <w:rPr>
                <w:rFonts w:ascii="Calibri" w:hAnsi="Calibri" w:cs="Roboto"/>
                <w:bCs/>
                <w:noProof/>
                <w:lang w:val="sk-SK"/>
              </w:rPr>
            </w:pPr>
            <w:r w:rsidRPr="00542528">
              <w:rPr>
                <w:rFonts w:ascii="Calibri" w:hAnsi="Calibri" w:cs="Arial"/>
                <w:noProof/>
                <w:lang w:val="sk-SK"/>
              </w:rPr>
              <w:t>Kód</w:t>
            </w:r>
          </w:p>
        </w:tc>
        <w:tc>
          <w:tcPr>
            <w:tcW w:w="3270" w:type="pct"/>
          </w:tcPr>
          <w:p w14:paraId="49835C40" w14:textId="77777777" w:rsidR="00F7104E" w:rsidRPr="00542528" w:rsidRDefault="00F7104E" w:rsidP="00F7104E">
            <w:pPr>
              <w:contextualSpacing/>
              <w:rPr>
                <w:rFonts w:ascii="Calibri" w:hAnsi="Calibri" w:cs="Arial"/>
                <w:noProof/>
                <w:lang w:val="sk-SK"/>
              </w:rPr>
            </w:pPr>
            <w:r w:rsidRPr="00542528">
              <w:rPr>
                <w:rFonts w:ascii="Calibri" w:hAnsi="Calibri" w:cs="Arial"/>
                <w:noProof/>
                <w:lang w:val="sk-SK"/>
              </w:rPr>
              <w:t>PR075</w:t>
            </w:r>
          </w:p>
        </w:tc>
      </w:tr>
      <w:tr w:rsidR="00F7104E" w:rsidRPr="00542528" w14:paraId="25B9B5B7" w14:textId="77777777" w:rsidTr="00DC3619">
        <w:tc>
          <w:tcPr>
            <w:tcW w:w="1730" w:type="pct"/>
          </w:tcPr>
          <w:p w14:paraId="20BE6DFE" w14:textId="77777777" w:rsidR="00F7104E" w:rsidRPr="00542528" w:rsidRDefault="00F7104E" w:rsidP="00F7104E">
            <w:pPr>
              <w:contextualSpacing/>
              <w:rPr>
                <w:rFonts w:ascii="Calibri" w:hAnsi="Calibri" w:cs="Arial"/>
                <w:noProof/>
                <w:lang w:val="sk-SK"/>
              </w:rPr>
            </w:pPr>
            <w:r w:rsidRPr="00542528">
              <w:rPr>
                <w:rFonts w:ascii="Calibri" w:hAnsi="Calibri" w:cs="Arial"/>
                <w:noProof/>
                <w:lang w:val="sk-SK"/>
              </w:rPr>
              <w:t>Názov</w:t>
            </w:r>
          </w:p>
        </w:tc>
        <w:tc>
          <w:tcPr>
            <w:tcW w:w="3270" w:type="pct"/>
          </w:tcPr>
          <w:p w14:paraId="448E64B1" w14:textId="77777777" w:rsidR="00F7104E" w:rsidRPr="00542528" w:rsidRDefault="00F7104E" w:rsidP="00F7104E">
            <w:pPr>
              <w:contextualSpacing/>
              <w:rPr>
                <w:rFonts w:ascii="Calibri" w:hAnsi="Calibri" w:cs="Arial"/>
                <w:noProof/>
                <w:lang w:val="sk-SK"/>
              </w:rPr>
            </w:pPr>
            <w:r w:rsidRPr="00542528">
              <w:rPr>
                <w:rFonts w:ascii="Calibri" w:hAnsi="Calibri" w:cs="Arial"/>
                <w:noProof/>
                <w:lang w:val="sk-SK"/>
              </w:rPr>
              <w:t>Nové, inovatívne, systémové opatrenia</w:t>
            </w:r>
          </w:p>
        </w:tc>
      </w:tr>
      <w:tr w:rsidR="00F7104E" w:rsidRPr="00542528" w14:paraId="16787490" w14:textId="77777777" w:rsidTr="00DC3619">
        <w:tc>
          <w:tcPr>
            <w:tcW w:w="1730" w:type="pct"/>
          </w:tcPr>
          <w:p w14:paraId="607CF808" w14:textId="77777777" w:rsidR="00F7104E" w:rsidRPr="00542528" w:rsidRDefault="00F7104E" w:rsidP="00F7104E">
            <w:pPr>
              <w:contextualSpacing/>
              <w:rPr>
                <w:rFonts w:ascii="Calibri" w:hAnsi="Calibri" w:cs="Arial"/>
                <w:noProof/>
                <w:lang w:val="sk-SK"/>
              </w:rPr>
            </w:pPr>
            <w:r w:rsidRPr="00542528">
              <w:rPr>
                <w:rFonts w:ascii="Calibri" w:hAnsi="Calibri" w:cs="Arial"/>
                <w:noProof/>
                <w:lang w:val="sk-SK"/>
              </w:rPr>
              <w:t>Merná jednotka</w:t>
            </w:r>
          </w:p>
        </w:tc>
        <w:tc>
          <w:tcPr>
            <w:tcW w:w="3270" w:type="pct"/>
          </w:tcPr>
          <w:p w14:paraId="354440D8" w14:textId="77777777" w:rsidR="00F7104E" w:rsidRPr="00542528" w:rsidRDefault="00F7104E" w:rsidP="00F7104E">
            <w:pPr>
              <w:contextualSpacing/>
              <w:rPr>
                <w:rFonts w:ascii="Calibri" w:hAnsi="Calibri" w:cs="Arial"/>
                <w:noProof/>
                <w:lang w:val="sk-SK"/>
              </w:rPr>
            </w:pPr>
            <w:r w:rsidRPr="00542528">
              <w:rPr>
                <w:rFonts w:ascii="Calibri" w:hAnsi="Calibri" w:cs="Arial"/>
                <w:noProof/>
                <w:lang w:val="sk-SK"/>
              </w:rPr>
              <w:t>Počet opatrení</w:t>
            </w:r>
          </w:p>
        </w:tc>
      </w:tr>
      <w:tr w:rsidR="00F7104E" w:rsidRPr="00542528" w14:paraId="1CBAA302" w14:textId="77777777" w:rsidTr="00DC3619">
        <w:tc>
          <w:tcPr>
            <w:tcW w:w="1730" w:type="pct"/>
          </w:tcPr>
          <w:p w14:paraId="261C86D7" w14:textId="77777777" w:rsidR="00F7104E" w:rsidRPr="00542528" w:rsidRDefault="00F7104E" w:rsidP="00F7104E">
            <w:pPr>
              <w:contextualSpacing/>
              <w:rPr>
                <w:rFonts w:ascii="Calibri" w:hAnsi="Calibri" w:cs="Arial"/>
                <w:noProof/>
                <w:lang w:val="sk-SK"/>
              </w:rPr>
            </w:pPr>
            <w:r w:rsidRPr="00542528">
              <w:rPr>
                <w:rFonts w:ascii="Calibri" w:hAnsi="Calibri" w:cs="Arial"/>
                <w:noProof/>
                <w:lang w:val="sk-SK"/>
              </w:rPr>
              <w:t>Indikatívna cieľová hodnota</w:t>
            </w:r>
            <w:r w:rsidRPr="00542528">
              <w:rPr>
                <w:rStyle w:val="Odkaznapoznmkupodiarou"/>
                <w:rFonts w:ascii="Calibri" w:hAnsi="Calibri"/>
                <w:noProof/>
                <w:lang w:val="sk-SK"/>
              </w:rPr>
              <w:footnoteReference w:id="23"/>
            </w:r>
          </w:p>
        </w:tc>
        <w:tc>
          <w:tcPr>
            <w:tcW w:w="3270" w:type="pct"/>
          </w:tcPr>
          <w:p w14:paraId="2F6DA75F" w14:textId="5C27FE37" w:rsidR="00F7104E" w:rsidRPr="00542528" w:rsidRDefault="00F7104E" w:rsidP="00F7104E">
            <w:pPr>
              <w:contextualSpacing/>
              <w:rPr>
                <w:rFonts w:ascii="Calibri" w:hAnsi="Calibri" w:cs="Arial"/>
                <w:noProof/>
                <w:lang w:val="sk-SK"/>
              </w:rPr>
            </w:pPr>
            <w:r w:rsidRPr="00542528">
              <w:rPr>
                <w:rFonts w:ascii="Calibri" w:hAnsi="Calibri" w:cs="Arial"/>
                <w:noProof/>
                <w:lang w:val="sk-SK"/>
              </w:rPr>
              <w:t>1</w:t>
            </w:r>
            <w:r>
              <w:rPr>
                <w:rFonts w:ascii="Calibri" w:hAnsi="Calibri" w:cs="Arial"/>
                <w:noProof/>
                <w:lang w:val="sk-SK"/>
              </w:rPr>
              <w:t>, MRR: 1, VRR: 1</w:t>
            </w:r>
          </w:p>
        </w:tc>
      </w:tr>
    </w:tbl>
    <w:p w14:paraId="3F0C3FBF" w14:textId="77777777" w:rsidR="00C370CF" w:rsidRPr="00542528" w:rsidRDefault="00C370CF">
      <w:pPr>
        <w:contextualSpacing/>
        <w:rPr>
          <w:rFonts w:ascii="Calibri" w:hAnsi="Calibri"/>
          <w:i/>
          <w:sz w:val="20"/>
          <w:szCs w:val="20"/>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DE136B" w:rsidRPr="00542528" w14:paraId="2A54703D" w14:textId="77777777" w:rsidTr="00C72524">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648D2" w14:textId="77777777" w:rsidR="00DE136B" w:rsidRPr="00542528" w:rsidRDefault="00DE136B" w:rsidP="00C72524">
            <w:pPr>
              <w:pStyle w:val="Bullet"/>
              <w:numPr>
                <w:ilvl w:val="0"/>
                <w:numId w:val="0"/>
              </w:numPr>
              <w:rPr>
                <w:rFonts w:ascii="Calibri" w:hAnsi="Calibri"/>
                <w:b/>
                <w:sz w:val="22"/>
                <w:szCs w:val="22"/>
              </w:rPr>
            </w:pPr>
            <w:r w:rsidRPr="00542528">
              <w:rPr>
                <w:rFonts w:ascii="Calibri" w:hAnsi="Calibri"/>
                <w:b/>
                <w:sz w:val="22"/>
                <w:szCs w:val="22"/>
                <w:lang w:eastAsia="sk-SK"/>
              </w:rPr>
              <w:t>Uveďte zoznam iných údajov projektu (ak je to relevantné)</w:t>
            </w:r>
          </w:p>
        </w:tc>
      </w:tr>
      <w:tr w:rsidR="00DE136B" w:rsidRPr="00542528" w14:paraId="2B170B7B" w14:textId="77777777" w:rsidTr="00C72524">
        <w:trPr>
          <w:cantSplit/>
        </w:trPr>
        <w:tc>
          <w:tcPr>
            <w:tcW w:w="2489" w:type="dxa"/>
            <w:shd w:val="clear" w:color="auto" w:fill="F2F2F2" w:themeFill="background1" w:themeFillShade="F2"/>
            <w:vAlign w:val="center"/>
          </w:tcPr>
          <w:p w14:paraId="0462A6BC" w14:textId="77777777" w:rsidR="00DE136B" w:rsidRPr="00542528" w:rsidRDefault="00DE136B" w:rsidP="00C72524">
            <w:pPr>
              <w:keepNext/>
              <w:tabs>
                <w:tab w:val="left" w:pos="1290"/>
              </w:tabs>
              <w:spacing w:before="60" w:after="60"/>
              <w:rPr>
                <w:rFonts w:ascii="Calibri" w:hAnsi="Calibri"/>
                <w:b/>
                <w:lang w:val="sk-SK"/>
              </w:rPr>
            </w:pPr>
            <w:r w:rsidRPr="00542528">
              <w:rPr>
                <w:rFonts w:ascii="Calibri" w:hAnsi="Calibri"/>
                <w:b/>
                <w:lang w:val="sk-SK"/>
              </w:rPr>
              <w:t>Kód a názov iného údaja</w:t>
            </w:r>
          </w:p>
        </w:tc>
        <w:tc>
          <w:tcPr>
            <w:tcW w:w="7888" w:type="dxa"/>
            <w:vAlign w:val="center"/>
          </w:tcPr>
          <w:p w14:paraId="57A33437" w14:textId="5E126FF9" w:rsidR="00DE136B" w:rsidRPr="00542528" w:rsidRDefault="00DE136B" w:rsidP="00B7714E">
            <w:pPr>
              <w:rPr>
                <w:rFonts w:ascii="Calibri" w:hAnsi="Calibri"/>
                <w:lang w:val="sk-SK"/>
              </w:rPr>
            </w:pPr>
          </w:p>
        </w:tc>
      </w:tr>
      <w:tr w:rsidR="00DE136B" w:rsidRPr="00542528" w14:paraId="39BFB115" w14:textId="77777777" w:rsidTr="00C72524">
        <w:trPr>
          <w:cantSplit/>
        </w:trPr>
        <w:tc>
          <w:tcPr>
            <w:tcW w:w="2489" w:type="dxa"/>
            <w:shd w:val="clear" w:color="auto" w:fill="F2F2F2" w:themeFill="background1" w:themeFillShade="F2"/>
            <w:vAlign w:val="center"/>
          </w:tcPr>
          <w:p w14:paraId="2E203DEF" w14:textId="77777777" w:rsidR="00DE136B" w:rsidRPr="00542528" w:rsidRDefault="00DE136B" w:rsidP="00C72524">
            <w:pPr>
              <w:keepNext/>
              <w:tabs>
                <w:tab w:val="left" w:pos="1290"/>
              </w:tabs>
              <w:spacing w:before="60" w:after="60"/>
              <w:rPr>
                <w:rFonts w:ascii="Calibri" w:hAnsi="Calibri"/>
                <w:b/>
                <w:lang w:val="sk-SK"/>
              </w:rPr>
            </w:pPr>
            <w:r w:rsidRPr="00542528">
              <w:rPr>
                <w:rFonts w:ascii="Calibri" w:hAnsi="Calibri"/>
                <w:b/>
                <w:lang w:val="sk-SK"/>
              </w:rPr>
              <w:t>Merná jednotka iného údaja</w:t>
            </w:r>
          </w:p>
        </w:tc>
        <w:tc>
          <w:tcPr>
            <w:tcW w:w="7888" w:type="dxa"/>
            <w:vAlign w:val="center"/>
          </w:tcPr>
          <w:p w14:paraId="25F4C1E8" w14:textId="045E822C" w:rsidR="00DE136B" w:rsidRPr="00542528" w:rsidRDefault="00DE136B" w:rsidP="00C72524">
            <w:pPr>
              <w:rPr>
                <w:rFonts w:ascii="Calibri" w:hAnsi="Calibri"/>
                <w:lang w:val="sk-SK"/>
              </w:rPr>
            </w:pPr>
          </w:p>
        </w:tc>
      </w:tr>
    </w:tbl>
    <w:p w14:paraId="09F93744" w14:textId="77777777" w:rsidR="00123641" w:rsidRPr="00542528" w:rsidRDefault="00123641">
      <w:pPr>
        <w:contextualSpacing/>
        <w:rPr>
          <w:rFonts w:ascii="Calibri" w:hAnsi="Calibri" w:cs="Arial"/>
          <w:b/>
          <w:lang w:val="sk-SK"/>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9"/>
        <w:gridCol w:w="7888"/>
      </w:tblGrid>
      <w:tr w:rsidR="006C773A" w:rsidRPr="00542528" w14:paraId="35B72009" w14:textId="77777777" w:rsidTr="007457E1">
        <w:trPr>
          <w:cantSplit/>
          <w:tblHeader/>
        </w:trPr>
        <w:tc>
          <w:tcPr>
            <w:tcW w:w="1037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9EDDE" w14:textId="77777777" w:rsidR="006C773A" w:rsidRPr="00542528" w:rsidRDefault="00C85356" w:rsidP="00ED7F74">
            <w:pPr>
              <w:pStyle w:val="Bullet"/>
              <w:numPr>
                <w:ilvl w:val="0"/>
                <w:numId w:val="0"/>
              </w:numPr>
              <w:rPr>
                <w:rFonts w:ascii="Calibri" w:hAnsi="Calibri"/>
                <w:b/>
                <w:sz w:val="22"/>
                <w:szCs w:val="22"/>
              </w:rPr>
            </w:pPr>
            <w:r w:rsidRPr="00542528">
              <w:rPr>
                <w:rFonts w:ascii="Calibri" w:hAnsi="Calibri"/>
                <w:b/>
                <w:sz w:val="22"/>
                <w:szCs w:val="22"/>
                <w:lang w:eastAsia="sk-SK"/>
              </w:rPr>
              <w:t>Ďalšie požadované údaje</w:t>
            </w:r>
            <w:r w:rsidR="004E3931" w:rsidRPr="00542528">
              <w:rPr>
                <w:rFonts w:ascii="Calibri" w:hAnsi="Calibri"/>
                <w:b/>
                <w:sz w:val="22"/>
                <w:szCs w:val="22"/>
                <w:lang w:eastAsia="sk-SK"/>
              </w:rPr>
              <w:t xml:space="preserve"> </w:t>
            </w:r>
            <w:r w:rsidRPr="00542528">
              <w:rPr>
                <w:rFonts w:ascii="Calibri" w:hAnsi="Calibri"/>
                <w:b/>
                <w:sz w:val="22"/>
                <w:szCs w:val="22"/>
                <w:lang w:eastAsia="sk-SK"/>
              </w:rPr>
              <w:t>pre monitorovanie</w:t>
            </w:r>
            <w:r w:rsidR="00DE58AB" w:rsidRPr="00542528">
              <w:rPr>
                <w:rStyle w:val="Odkaznapoznmkupodiarou"/>
                <w:rFonts w:ascii="Calibri" w:hAnsi="Calibri"/>
                <w:b/>
                <w:sz w:val="22"/>
                <w:szCs w:val="22"/>
                <w:lang w:eastAsia="sk-SK"/>
              </w:rPr>
              <w:footnoteReference w:id="24"/>
            </w:r>
          </w:p>
        </w:tc>
      </w:tr>
      <w:tr w:rsidR="006C773A" w:rsidRPr="00542528" w14:paraId="15D3E994" w14:textId="77777777" w:rsidTr="007457E1">
        <w:trPr>
          <w:cantSplit/>
        </w:trPr>
        <w:tc>
          <w:tcPr>
            <w:tcW w:w="2489" w:type="dxa"/>
            <w:shd w:val="clear" w:color="auto" w:fill="F2F2F2" w:themeFill="background1" w:themeFillShade="F2"/>
            <w:vAlign w:val="center"/>
          </w:tcPr>
          <w:p w14:paraId="4D54D08F" w14:textId="77777777" w:rsidR="006C773A" w:rsidRPr="00542528" w:rsidRDefault="006C773A" w:rsidP="00C85356">
            <w:pPr>
              <w:keepNext/>
              <w:tabs>
                <w:tab w:val="left" w:pos="1290"/>
              </w:tabs>
              <w:spacing w:before="60" w:after="60"/>
              <w:rPr>
                <w:rFonts w:ascii="Calibri" w:hAnsi="Calibri"/>
                <w:b/>
                <w:lang w:val="sk-SK"/>
              </w:rPr>
            </w:pPr>
            <w:r w:rsidRPr="00542528">
              <w:rPr>
                <w:rFonts w:ascii="Calibri" w:hAnsi="Calibri"/>
                <w:b/>
                <w:lang w:val="sk-SK"/>
              </w:rPr>
              <w:t xml:space="preserve">Názov </w:t>
            </w:r>
          </w:p>
        </w:tc>
        <w:tc>
          <w:tcPr>
            <w:tcW w:w="7888" w:type="dxa"/>
            <w:vAlign w:val="center"/>
          </w:tcPr>
          <w:p w14:paraId="49D1EF3E" w14:textId="77777777" w:rsidR="006C773A" w:rsidRPr="00542528" w:rsidRDefault="006C773A" w:rsidP="00BE24BC">
            <w:pPr>
              <w:rPr>
                <w:rFonts w:ascii="Calibri" w:hAnsi="Calibri"/>
                <w:lang w:val="sk-SK"/>
              </w:rPr>
            </w:pPr>
          </w:p>
        </w:tc>
      </w:tr>
      <w:tr w:rsidR="006C773A" w:rsidRPr="00542528" w14:paraId="3B5F132F" w14:textId="77777777" w:rsidTr="007457E1">
        <w:trPr>
          <w:cantSplit/>
        </w:trPr>
        <w:tc>
          <w:tcPr>
            <w:tcW w:w="2489" w:type="dxa"/>
            <w:shd w:val="clear" w:color="auto" w:fill="F2F2F2" w:themeFill="background1" w:themeFillShade="F2"/>
            <w:vAlign w:val="center"/>
          </w:tcPr>
          <w:p w14:paraId="7DB49440" w14:textId="77777777" w:rsidR="006C773A" w:rsidRPr="00542528" w:rsidRDefault="006C773A" w:rsidP="00BE24BC">
            <w:pPr>
              <w:keepNext/>
              <w:tabs>
                <w:tab w:val="left" w:pos="1290"/>
              </w:tabs>
              <w:spacing w:before="60" w:after="60"/>
              <w:rPr>
                <w:rFonts w:ascii="Calibri" w:hAnsi="Calibri"/>
                <w:b/>
                <w:lang w:val="sk-SK"/>
              </w:rPr>
            </w:pPr>
            <w:r w:rsidRPr="00542528">
              <w:rPr>
                <w:rFonts w:ascii="Calibri" w:hAnsi="Calibri"/>
                <w:b/>
                <w:lang w:val="sk-SK"/>
              </w:rPr>
              <w:t>Akým spôsobom sa budú získavať dáta?</w:t>
            </w:r>
          </w:p>
        </w:tc>
        <w:tc>
          <w:tcPr>
            <w:tcW w:w="7888" w:type="dxa"/>
            <w:vAlign w:val="center"/>
          </w:tcPr>
          <w:p w14:paraId="13A85204" w14:textId="77777777" w:rsidR="006C773A" w:rsidRPr="00542528" w:rsidRDefault="006C773A" w:rsidP="00BE24BC">
            <w:pPr>
              <w:rPr>
                <w:rFonts w:ascii="Calibri" w:hAnsi="Calibri"/>
                <w:lang w:val="sk-SK"/>
              </w:rPr>
            </w:pPr>
          </w:p>
        </w:tc>
      </w:tr>
    </w:tbl>
    <w:p w14:paraId="496FC099" w14:textId="77777777" w:rsidR="00BC37ED" w:rsidRPr="00542528" w:rsidRDefault="00BC37ED">
      <w:pPr>
        <w:contextualSpacing/>
        <w:rPr>
          <w:rFonts w:ascii="Calibri" w:hAnsi="Calibri" w:cs="Arial"/>
          <w:b/>
          <w:lang w:val="sk-SK"/>
        </w:rPr>
      </w:pPr>
    </w:p>
    <w:p w14:paraId="5F3C9535" w14:textId="77777777" w:rsidR="00023B12" w:rsidRPr="00542528" w:rsidRDefault="00023B12">
      <w:pPr>
        <w:contextualSpacing/>
        <w:rPr>
          <w:rFonts w:ascii="Calibri" w:hAnsi="Calibri" w:cs="Arial"/>
          <w:b/>
          <w:lang w:val="sk-SK"/>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76"/>
        <w:gridCol w:w="4944"/>
      </w:tblGrid>
      <w:tr w:rsidR="006C773A" w:rsidRPr="00542528" w14:paraId="3485B88E" w14:textId="77777777" w:rsidTr="007457E1">
        <w:trPr>
          <w:trHeight w:val="719"/>
        </w:trPr>
        <w:tc>
          <w:tcPr>
            <w:tcW w:w="10343" w:type="dxa"/>
            <w:gridSpan w:val="3"/>
            <w:shd w:val="clear" w:color="auto" w:fill="F2F2F2" w:themeFill="background1" w:themeFillShade="F2"/>
          </w:tcPr>
          <w:p w14:paraId="3234F41D" w14:textId="77777777" w:rsidR="006C773A" w:rsidRPr="00542528" w:rsidRDefault="004E3931" w:rsidP="00BE24BC">
            <w:pPr>
              <w:jc w:val="both"/>
              <w:rPr>
                <w:rFonts w:ascii="Calibri" w:hAnsi="Calibri"/>
                <w:b/>
                <w:lang w:val="sk-SK"/>
              </w:rPr>
            </w:pPr>
            <w:r w:rsidRPr="00542528">
              <w:rPr>
                <w:rFonts w:ascii="Calibri" w:hAnsi="Calibri"/>
                <w:b/>
                <w:lang w:val="sk-SK"/>
              </w:rPr>
              <w:t xml:space="preserve">Zoznam </w:t>
            </w:r>
            <w:r w:rsidR="006C773A" w:rsidRPr="00542528">
              <w:rPr>
                <w:rFonts w:ascii="Calibri" w:hAnsi="Calibri"/>
                <w:b/>
                <w:lang w:val="sk-SK"/>
              </w:rPr>
              <w:t xml:space="preserve">prínosov a prípadných iných dopadov, ktoré sa dajú očakávať </w:t>
            </w:r>
            <w:r w:rsidR="006C773A" w:rsidRPr="00542528">
              <w:rPr>
                <w:rFonts w:ascii="Calibri" w:hAnsi="Calibri"/>
                <w:b/>
                <w:lang w:val="sk-SK"/>
              </w:rPr>
              <w:br/>
              <w:t>pre jednotlivé cieľové skupiny</w:t>
            </w:r>
            <w:r w:rsidR="00D74027" w:rsidRPr="00542528">
              <w:rPr>
                <w:rStyle w:val="Odkaznapoznmkupodiarou"/>
                <w:rFonts w:ascii="Calibri" w:hAnsi="Calibri"/>
                <w:b/>
                <w:lang w:val="sk-SK"/>
              </w:rPr>
              <w:footnoteReference w:id="25"/>
            </w:r>
          </w:p>
        </w:tc>
      </w:tr>
      <w:tr w:rsidR="006C773A" w:rsidRPr="00542528" w14:paraId="08CA1E37" w14:textId="77777777" w:rsidTr="007457E1">
        <w:tc>
          <w:tcPr>
            <w:tcW w:w="3823" w:type="dxa"/>
            <w:shd w:val="clear" w:color="auto" w:fill="F2F2F2" w:themeFill="background1" w:themeFillShade="F2"/>
          </w:tcPr>
          <w:p w14:paraId="0905E606" w14:textId="77777777" w:rsidR="006C773A" w:rsidRPr="00542528" w:rsidRDefault="00145884" w:rsidP="00BE24BC">
            <w:pPr>
              <w:jc w:val="center"/>
              <w:rPr>
                <w:rFonts w:ascii="Calibri" w:hAnsi="Calibri"/>
                <w:b/>
                <w:lang w:val="sk-SK"/>
              </w:rPr>
            </w:pPr>
            <w:r w:rsidRPr="00542528">
              <w:rPr>
                <w:rFonts w:ascii="Calibri" w:hAnsi="Calibri"/>
                <w:b/>
                <w:lang w:val="sk-SK"/>
              </w:rPr>
              <w:t>Prínosy/</w:t>
            </w:r>
            <w:r w:rsidR="006C773A" w:rsidRPr="00542528">
              <w:rPr>
                <w:rFonts w:ascii="Calibri" w:hAnsi="Calibri"/>
                <w:b/>
                <w:lang w:val="sk-SK"/>
              </w:rPr>
              <w:t xml:space="preserve">Dopady </w:t>
            </w:r>
          </w:p>
        </w:tc>
        <w:tc>
          <w:tcPr>
            <w:tcW w:w="1576" w:type="dxa"/>
            <w:shd w:val="clear" w:color="auto" w:fill="auto"/>
          </w:tcPr>
          <w:p w14:paraId="42561DC4" w14:textId="77777777" w:rsidR="006C773A" w:rsidRPr="00542528" w:rsidRDefault="00814A9C" w:rsidP="00BE24BC">
            <w:pPr>
              <w:jc w:val="center"/>
              <w:rPr>
                <w:rFonts w:ascii="Calibri" w:hAnsi="Calibri"/>
                <w:b/>
                <w:lang w:val="sk-SK"/>
              </w:rPr>
            </w:pPr>
            <w:r w:rsidRPr="00542528">
              <w:rPr>
                <w:rFonts w:ascii="Calibri" w:hAnsi="Calibri"/>
                <w:b/>
                <w:lang w:val="sk-SK"/>
              </w:rPr>
              <w:t>Cieľová skupina / užívatelia NP</w:t>
            </w:r>
          </w:p>
        </w:tc>
        <w:tc>
          <w:tcPr>
            <w:tcW w:w="4944" w:type="dxa"/>
            <w:shd w:val="clear" w:color="auto" w:fill="auto"/>
          </w:tcPr>
          <w:p w14:paraId="7CC0BAC5" w14:textId="77777777" w:rsidR="006C773A" w:rsidRPr="00542528" w:rsidRDefault="006C773A" w:rsidP="00BE24BC">
            <w:pPr>
              <w:jc w:val="center"/>
              <w:rPr>
                <w:rFonts w:ascii="Calibri" w:hAnsi="Calibri"/>
                <w:b/>
                <w:lang w:val="sk-SK"/>
              </w:rPr>
            </w:pPr>
            <w:r w:rsidRPr="00542528">
              <w:rPr>
                <w:rFonts w:ascii="Calibri" w:hAnsi="Calibri"/>
                <w:b/>
                <w:lang w:val="sk-SK"/>
              </w:rPr>
              <w:t>Počet</w:t>
            </w:r>
            <w:r w:rsidRPr="00542528">
              <w:rPr>
                <w:rStyle w:val="Odkaznapoznmkupodiarou"/>
                <w:rFonts w:ascii="Calibri" w:hAnsi="Calibri"/>
                <w:b/>
                <w:lang w:val="sk-SK"/>
              </w:rPr>
              <w:footnoteReference w:id="26"/>
            </w:r>
          </w:p>
        </w:tc>
      </w:tr>
      <w:tr w:rsidR="00CE5127" w:rsidRPr="00542528" w14:paraId="51537E8D" w14:textId="77777777" w:rsidTr="00542528">
        <w:trPr>
          <w:trHeight w:val="1197"/>
        </w:trPr>
        <w:tc>
          <w:tcPr>
            <w:tcW w:w="3823" w:type="dxa"/>
            <w:shd w:val="clear" w:color="auto" w:fill="auto"/>
          </w:tcPr>
          <w:p w14:paraId="4CF5E731" w14:textId="77777777" w:rsidR="00CE5127" w:rsidRPr="00542528" w:rsidRDefault="00CE5127" w:rsidP="00CE5127">
            <w:pPr>
              <w:rPr>
                <w:rFonts w:ascii="Calibri" w:hAnsi="Calibri"/>
                <w:noProof/>
                <w:lang w:val="sk-SK"/>
              </w:rPr>
            </w:pPr>
            <w:r w:rsidRPr="00542528">
              <w:rPr>
                <w:rFonts w:ascii="Calibri" w:hAnsi="Calibri"/>
                <w:noProof/>
                <w:lang w:val="sk-SK"/>
              </w:rPr>
              <w:t>Pilotné overenie nového spôsobu poskytovania príspevku na starostlivosť</w:t>
            </w:r>
          </w:p>
          <w:p w14:paraId="10B31A05" w14:textId="77777777" w:rsidR="00CE5127" w:rsidRPr="00542528" w:rsidRDefault="00CE5127" w:rsidP="00CE5127">
            <w:pPr>
              <w:rPr>
                <w:rFonts w:ascii="Calibri" w:hAnsi="Calibri"/>
                <w:noProof/>
                <w:lang w:val="sk-SK"/>
              </w:rPr>
            </w:pPr>
          </w:p>
          <w:p w14:paraId="41F9F5C7" w14:textId="77777777" w:rsidR="00CE5127" w:rsidRPr="00542528" w:rsidRDefault="00CE5127" w:rsidP="00CE5127">
            <w:pPr>
              <w:tabs>
                <w:tab w:val="left" w:pos="1170"/>
              </w:tabs>
              <w:rPr>
                <w:rFonts w:ascii="Calibri" w:hAnsi="Calibri"/>
                <w:lang w:val="sk-SK"/>
              </w:rPr>
            </w:pPr>
          </w:p>
        </w:tc>
        <w:tc>
          <w:tcPr>
            <w:tcW w:w="1576" w:type="dxa"/>
            <w:shd w:val="clear" w:color="auto" w:fill="auto"/>
          </w:tcPr>
          <w:p w14:paraId="2D56A378" w14:textId="77777777" w:rsidR="00CE5127" w:rsidRPr="00542528" w:rsidRDefault="00410688" w:rsidP="00CE5127">
            <w:pPr>
              <w:rPr>
                <w:rFonts w:ascii="Calibri" w:hAnsi="Calibri"/>
                <w:noProof/>
                <w:lang w:val="sk-SK"/>
              </w:rPr>
            </w:pPr>
            <w:r w:rsidRPr="00542528">
              <w:rPr>
                <w:rFonts w:ascii="Calibri" w:hAnsi="Calibri"/>
                <w:noProof/>
                <w:lang w:val="sk-SK"/>
              </w:rPr>
              <w:t>Osoby odkázané na pomoc inej osoby</w:t>
            </w:r>
            <w:r w:rsidR="00CE5127" w:rsidRPr="00542528">
              <w:rPr>
                <w:rFonts w:ascii="Calibri" w:hAnsi="Calibri"/>
                <w:noProof/>
                <w:lang w:val="sk-SK"/>
              </w:rPr>
              <w:t xml:space="preserve"> </w:t>
            </w:r>
          </w:p>
        </w:tc>
        <w:tc>
          <w:tcPr>
            <w:tcW w:w="4944" w:type="dxa"/>
            <w:shd w:val="clear" w:color="auto" w:fill="auto"/>
          </w:tcPr>
          <w:p w14:paraId="6FC9F3B4" w14:textId="77777777" w:rsidR="00CE5127" w:rsidRPr="00542528" w:rsidRDefault="00CE5127" w:rsidP="00CE5127">
            <w:pPr>
              <w:rPr>
                <w:rFonts w:ascii="Calibri" w:hAnsi="Calibri"/>
                <w:noProof/>
                <w:lang w:val="sk-SK"/>
              </w:rPr>
            </w:pPr>
            <w:r w:rsidRPr="00542528">
              <w:rPr>
                <w:rFonts w:ascii="Calibri" w:hAnsi="Calibri"/>
                <w:noProof/>
                <w:lang w:val="sk-SK"/>
              </w:rPr>
              <w:t>12 750</w:t>
            </w:r>
          </w:p>
          <w:p w14:paraId="31973AAD" w14:textId="77777777" w:rsidR="00CE5127" w:rsidRPr="00542528" w:rsidRDefault="00CE5127" w:rsidP="00CE5127">
            <w:pPr>
              <w:rPr>
                <w:rFonts w:ascii="Calibri" w:hAnsi="Calibri"/>
                <w:noProof/>
                <w:lang w:val="sk-SK"/>
              </w:rPr>
            </w:pPr>
          </w:p>
          <w:p w14:paraId="11B2C31C" w14:textId="77777777" w:rsidR="00CE5127" w:rsidRPr="00542528" w:rsidRDefault="00CE5127" w:rsidP="00CE5127">
            <w:pPr>
              <w:rPr>
                <w:rFonts w:ascii="Calibri" w:hAnsi="Calibri"/>
                <w:noProof/>
                <w:lang w:val="sk-SK"/>
              </w:rPr>
            </w:pPr>
          </w:p>
          <w:p w14:paraId="11F3CEDC" w14:textId="77777777" w:rsidR="00CE5127" w:rsidRPr="00542528" w:rsidRDefault="00CE5127" w:rsidP="00CE5127">
            <w:pPr>
              <w:rPr>
                <w:rFonts w:ascii="Calibri" w:hAnsi="Calibri"/>
                <w:lang w:val="sk-SK"/>
              </w:rPr>
            </w:pPr>
          </w:p>
        </w:tc>
      </w:tr>
    </w:tbl>
    <w:p w14:paraId="0B2ABCA5" w14:textId="77777777" w:rsidR="00123641" w:rsidRPr="00542528" w:rsidRDefault="00123641">
      <w:pPr>
        <w:contextualSpacing/>
        <w:rPr>
          <w:rFonts w:ascii="Calibri" w:hAnsi="Calibri" w:cs="Arial"/>
          <w:b/>
          <w:lang w:val="sk-SK"/>
        </w:rPr>
      </w:pPr>
    </w:p>
    <w:p w14:paraId="0193BC1E" w14:textId="77777777" w:rsidR="009B7928" w:rsidRPr="00542528" w:rsidRDefault="009B7928">
      <w:pPr>
        <w:contextualSpacing/>
        <w:rPr>
          <w:rFonts w:ascii="Calibri" w:hAnsi="Calibri" w:cs="Arial"/>
          <w:b/>
          <w:lang w:val="sk-SK"/>
        </w:rPr>
      </w:pPr>
    </w:p>
    <w:tbl>
      <w:tblPr>
        <w:tblW w:w="1033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3601"/>
        <w:gridCol w:w="6732"/>
      </w:tblGrid>
      <w:tr w:rsidR="004E3931" w:rsidRPr="00542528" w14:paraId="14D7C57E" w14:textId="77777777" w:rsidTr="00BC37ED">
        <w:trPr>
          <w:trHeight w:val="482"/>
        </w:trPr>
        <w:tc>
          <w:tcPr>
            <w:tcW w:w="10333" w:type="dxa"/>
            <w:gridSpan w:val="2"/>
            <w:tcBorders>
              <w:top w:val="single" w:sz="4" w:space="0" w:color="auto"/>
              <w:left w:val="single" w:sz="4" w:space="0" w:color="auto"/>
              <w:bottom w:val="single" w:sz="2" w:space="0" w:color="auto"/>
              <w:right w:val="single" w:sz="4" w:space="0" w:color="auto"/>
            </w:tcBorders>
            <w:shd w:val="clear" w:color="auto" w:fill="D9D9D9" w:themeFill="background1" w:themeFillShade="D9"/>
            <w:tcMar>
              <w:left w:w="57" w:type="dxa"/>
              <w:right w:w="57" w:type="dxa"/>
            </w:tcMar>
          </w:tcPr>
          <w:p w14:paraId="1BA48AE4" w14:textId="77777777" w:rsidR="004E3931" w:rsidRPr="00542528" w:rsidRDefault="004E3931" w:rsidP="004E3931">
            <w:pPr>
              <w:tabs>
                <w:tab w:val="left" w:pos="999"/>
                <w:tab w:val="left" w:pos="1000"/>
              </w:tabs>
              <w:contextualSpacing/>
              <w:rPr>
                <w:rFonts w:ascii="Calibri" w:hAnsi="Calibri" w:cs="Arial"/>
                <w:b/>
                <w:color w:val="0063A2"/>
                <w:sz w:val="28"/>
                <w:szCs w:val="28"/>
                <w:lang w:val="sk-SK"/>
              </w:rPr>
            </w:pPr>
            <w:r w:rsidRPr="00542528">
              <w:rPr>
                <w:rFonts w:ascii="Calibri" w:hAnsi="Calibri" w:cs="Arial"/>
                <w:b/>
                <w:color w:val="0063A2"/>
                <w:sz w:val="28"/>
                <w:szCs w:val="28"/>
                <w:lang w:val="sk-SK"/>
              </w:rPr>
              <w:t>Štúdia uskutočniteľnosti vrátane analýzy nákladov a prínosov</w:t>
            </w:r>
          </w:p>
          <w:p w14:paraId="127104F4" w14:textId="77777777" w:rsidR="004E3931" w:rsidRPr="00542528" w:rsidRDefault="004E3931" w:rsidP="004E3931">
            <w:pPr>
              <w:tabs>
                <w:tab w:val="left" w:pos="999"/>
                <w:tab w:val="left" w:pos="1000"/>
              </w:tabs>
              <w:contextualSpacing/>
              <w:rPr>
                <w:rFonts w:ascii="Calibri" w:eastAsia="Calibri" w:hAnsi="Calibri"/>
                <w:bCs/>
                <w:i/>
                <w:iCs/>
                <w:lang w:val="sk-SK"/>
              </w:rPr>
            </w:pPr>
            <w:r w:rsidRPr="00542528">
              <w:rPr>
                <w:rFonts w:ascii="Calibri" w:eastAsia="Calibri" w:hAnsi="Calibri"/>
                <w:bCs/>
                <w:i/>
                <w:iCs/>
                <w:lang w:val="sk-SK"/>
              </w:rPr>
              <w:t>Informácie sa vypĺňajú iba pre investičné  typy projektov.</w:t>
            </w:r>
          </w:p>
        </w:tc>
      </w:tr>
      <w:tr w:rsidR="004E3931" w:rsidRPr="00542528" w14:paraId="7BAB3060"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34C0417D" w14:textId="77777777" w:rsidR="004E3931" w:rsidRPr="00542528" w:rsidRDefault="004E3931" w:rsidP="007B22D8">
            <w:pPr>
              <w:spacing w:before="60" w:after="60"/>
              <w:jc w:val="both"/>
              <w:rPr>
                <w:rFonts w:ascii="Calibri" w:eastAsia="Calibri" w:hAnsi="Calibri"/>
                <w:b/>
                <w:bCs/>
                <w:iCs/>
                <w:lang w:val="sk-SK"/>
              </w:rPr>
            </w:pPr>
            <w:r w:rsidRPr="00542528">
              <w:rPr>
                <w:rFonts w:ascii="Calibri" w:eastAsia="Calibri" w:hAnsi="Calibri"/>
                <w:b/>
                <w:bCs/>
                <w:iCs/>
                <w:lang w:val="sk-SK"/>
              </w:rPr>
              <w:t>Existuje relevantná štúdia uskutočniteľnosti</w:t>
            </w:r>
            <w:r w:rsidRPr="00542528">
              <w:rPr>
                <w:rStyle w:val="Odkaznapoznmkupodiarou"/>
                <w:rFonts w:ascii="Calibri" w:eastAsia="Calibri" w:hAnsi="Calibri"/>
                <w:b/>
                <w:bCs/>
                <w:iCs/>
                <w:lang w:val="sk-SK"/>
              </w:rPr>
              <w:footnoteReference w:id="27"/>
            </w:r>
            <w:r w:rsidRPr="00542528">
              <w:rPr>
                <w:rFonts w:ascii="Calibri" w:eastAsia="Calibri" w:hAnsi="Calibri"/>
                <w:b/>
                <w:bCs/>
                <w:iCs/>
                <w:lang w:val="sk-SK"/>
              </w:rPr>
              <w:t xml:space="preserve"> ? (áno/nie)</w:t>
            </w:r>
          </w:p>
        </w:tc>
        <w:tc>
          <w:tcPr>
            <w:tcW w:w="6732" w:type="dxa"/>
            <w:tcBorders>
              <w:right w:val="single" w:sz="4" w:space="0" w:color="auto"/>
            </w:tcBorders>
            <w:shd w:val="clear" w:color="auto" w:fill="auto"/>
          </w:tcPr>
          <w:p w14:paraId="4E9D17E9" w14:textId="77777777" w:rsidR="004E3931" w:rsidRPr="00542528" w:rsidRDefault="004E3931" w:rsidP="00BE24BC">
            <w:pPr>
              <w:spacing w:before="120" w:after="120"/>
              <w:rPr>
                <w:rFonts w:ascii="Calibri" w:eastAsia="Calibri" w:hAnsi="Calibri"/>
                <w:bCs/>
                <w:i/>
                <w:iCs/>
                <w:lang w:val="sk-SK"/>
              </w:rPr>
            </w:pPr>
          </w:p>
        </w:tc>
      </w:tr>
      <w:tr w:rsidR="004E3931" w:rsidRPr="00542528" w14:paraId="13335383" w14:textId="77777777" w:rsidTr="00BC37ED">
        <w:tc>
          <w:tcPr>
            <w:tcW w:w="3601" w:type="dxa"/>
            <w:tcBorders>
              <w:top w:val="single" w:sz="2" w:space="0" w:color="auto"/>
              <w:left w:val="single" w:sz="4" w:space="0" w:color="auto"/>
              <w:bottom w:val="single" w:sz="2" w:space="0" w:color="auto"/>
            </w:tcBorders>
            <w:shd w:val="clear" w:color="auto" w:fill="F2F2F2" w:themeFill="background1" w:themeFillShade="F2"/>
            <w:tcMar>
              <w:left w:w="57" w:type="dxa"/>
              <w:right w:w="57" w:type="dxa"/>
            </w:tcMar>
            <w:vAlign w:val="center"/>
          </w:tcPr>
          <w:p w14:paraId="716BDC97" w14:textId="77777777" w:rsidR="004E3931" w:rsidRPr="00542528" w:rsidRDefault="004E3931" w:rsidP="007B22D8">
            <w:pPr>
              <w:spacing w:after="60"/>
              <w:jc w:val="both"/>
              <w:rPr>
                <w:rFonts w:ascii="Calibri" w:eastAsia="Calibri" w:hAnsi="Calibri"/>
                <w:b/>
                <w:bCs/>
                <w:iCs/>
                <w:lang w:val="sk-SK"/>
              </w:rPr>
            </w:pPr>
            <w:r w:rsidRPr="00542528">
              <w:rPr>
                <w:rFonts w:ascii="Calibri" w:eastAsia="Calibri" w:hAnsi="Calibri"/>
                <w:b/>
                <w:bCs/>
                <w:iCs/>
                <w:lang w:val="sk-SK"/>
              </w:rPr>
              <w:t xml:space="preserve">Ak je štúdia uskutočniteľnosti dostupná na internete , uveďte jej názov a internetovú adresu, kde je </w:t>
            </w:r>
            <w:r w:rsidRPr="00542528">
              <w:rPr>
                <w:rFonts w:ascii="Calibri" w:eastAsia="Calibri" w:hAnsi="Calibri"/>
                <w:b/>
                <w:bCs/>
                <w:iCs/>
                <w:lang w:val="sk-SK"/>
              </w:rPr>
              <w:lastRenderedPageBreak/>
              <w:t>štúdia zverejnená</w:t>
            </w:r>
          </w:p>
        </w:tc>
        <w:tc>
          <w:tcPr>
            <w:tcW w:w="6732" w:type="dxa"/>
            <w:tcBorders>
              <w:bottom w:val="single" w:sz="2" w:space="0" w:color="auto"/>
              <w:right w:val="single" w:sz="4" w:space="0" w:color="auto"/>
            </w:tcBorders>
            <w:shd w:val="clear" w:color="auto" w:fill="auto"/>
          </w:tcPr>
          <w:p w14:paraId="51FA87AA" w14:textId="77777777" w:rsidR="004E3931" w:rsidRPr="00542528" w:rsidRDefault="004E3931" w:rsidP="00BE24BC">
            <w:pPr>
              <w:spacing w:before="120" w:after="120"/>
              <w:rPr>
                <w:rFonts w:ascii="Calibri" w:eastAsia="Calibri" w:hAnsi="Calibri"/>
                <w:bCs/>
                <w:i/>
                <w:iCs/>
                <w:lang w:val="sk-SK"/>
              </w:rPr>
            </w:pPr>
          </w:p>
        </w:tc>
      </w:tr>
      <w:tr w:rsidR="004E3931" w:rsidRPr="00542528" w14:paraId="14123E95" w14:textId="77777777" w:rsidTr="00BC37ED">
        <w:tc>
          <w:tcPr>
            <w:tcW w:w="3601" w:type="dxa"/>
            <w:tcBorders>
              <w:top w:val="single" w:sz="2" w:space="0" w:color="auto"/>
              <w:left w:val="single" w:sz="4" w:space="0" w:color="auto"/>
              <w:bottom w:val="single" w:sz="4" w:space="0" w:color="auto"/>
            </w:tcBorders>
            <w:shd w:val="clear" w:color="auto" w:fill="F2F2F2" w:themeFill="background1" w:themeFillShade="F2"/>
            <w:tcMar>
              <w:left w:w="57" w:type="dxa"/>
              <w:right w:w="57" w:type="dxa"/>
            </w:tcMar>
            <w:vAlign w:val="center"/>
          </w:tcPr>
          <w:p w14:paraId="33177865" w14:textId="77777777" w:rsidR="004E3931" w:rsidRPr="00542528" w:rsidRDefault="004E3931" w:rsidP="007B22D8">
            <w:pPr>
              <w:spacing w:before="60" w:after="60"/>
              <w:jc w:val="both"/>
              <w:rPr>
                <w:rFonts w:ascii="Calibri" w:eastAsia="Calibri" w:hAnsi="Calibri"/>
                <w:b/>
                <w:bCs/>
                <w:iCs/>
                <w:lang w:val="sk-SK"/>
              </w:rPr>
            </w:pPr>
            <w:r w:rsidRPr="00542528">
              <w:rPr>
                <w:rFonts w:ascii="Calibri" w:eastAsia="Calibri" w:hAnsi="Calibri"/>
                <w:b/>
                <w:bCs/>
                <w:iCs/>
                <w:lang w:val="sk-SK"/>
              </w:rPr>
              <w:t>V prípade, že štúdia uskutočniteľnosti nie je  dostupná na internete, uveďte webové sídlo a termín, v ktorom predpokladáte jej zverejnenie (mesiac/rok)</w:t>
            </w:r>
          </w:p>
        </w:tc>
        <w:tc>
          <w:tcPr>
            <w:tcW w:w="6732" w:type="dxa"/>
            <w:tcBorders>
              <w:top w:val="single" w:sz="2" w:space="0" w:color="auto"/>
              <w:bottom w:val="single" w:sz="4" w:space="0" w:color="auto"/>
              <w:right w:val="single" w:sz="4" w:space="0" w:color="auto"/>
            </w:tcBorders>
            <w:shd w:val="clear" w:color="auto" w:fill="auto"/>
          </w:tcPr>
          <w:p w14:paraId="26729030" w14:textId="77777777" w:rsidR="004E3931" w:rsidRPr="00542528" w:rsidRDefault="004E3931" w:rsidP="00BE24BC">
            <w:pPr>
              <w:spacing w:before="120" w:after="120"/>
              <w:rPr>
                <w:rFonts w:ascii="Calibri" w:eastAsia="Calibri" w:hAnsi="Calibri"/>
                <w:bCs/>
                <w:i/>
                <w:iCs/>
                <w:lang w:val="sk-SK"/>
              </w:rPr>
            </w:pPr>
          </w:p>
        </w:tc>
      </w:tr>
    </w:tbl>
    <w:p w14:paraId="1AF79600" w14:textId="77777777" w:rsidR="00C370CF" w:rsidRPr="00542528" w:rsidRDefault="00C370CF">
      <w:pPr>
        <w:contextualSpacing/>
        <w:rPr>
          <w:rFonts w:ascii="Calibri" w:hAnsi="Calibri" w:cs="Arial"/>
          <w:b/>
          <w:lang w:val="sk-SK"/>
        </w:rPr>
      </w:pPr>
    </w:p>
    <w:p w14:paraId="2742367F" w14:textId="77777777" w:rsidR="00532D50" w:rsidRPr="00542528" w:rsidRDefault="00532D50">
      <w:pPr>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FA1960" w:rsidRPr="00542528" w14:paraId="2FC82E57" w14:textId="77777777" w:rsidTr="00BE24BC">
        <w:tc>
          <w:tcPr>
            <w:tcW w:w="5000" w:type="pct"/>
            <w:gridSpan w:val="2"/>
            <w:shd w:val="clear" w:color="auto" w:fill="D9D9D9" w:themeFill="background1" w:themeFillShade="D9"/>
          </w:tcPr>
          <w:p w14:paraId="32317E54" w14:textId="77777777" w:rsidR="00FA1960" w:rsidRPr="00542528" w:rsidRDefault="00FA1960" w:rsidP="00BE24BC">
            <w:pPr>
              <w:tabs>
                <w:tab w:val="left" w:pos="815"/>
              </w:tabs>
              <w:contextualSpacing/>
              <w:rPr>
                <w:rFonts w:ascii="Calibri" w:hAnsi="Calibri" w:cs="Arial"/>
                <w:b/>
                <w:sz w:val="28"/>
                <w:szCs w:val="28"/>
                <w:lang w:val="sk-SK"/>
              </w:rPr>
            </w:pPr>
            <w:r w:rsidRPr="00542528">
              <w:rPr>
                <w:rFonts w:ascii="Calibri" w:hAnsi="Calibri" w:cs="Arial"/>
                <w:b/>
                <w:color w:val="0063A2"/>
                <w:position w:val="1"/>
                <w:sz w:val="28"/>
                <w:szCs w:val="28"/>
                <w:lang w:val="sk-SK"/>
              </w:rPr>
              <w:t>Verejné obstarávanie</w:t>
            </w:r>
          </w:p>
        </w:tc>
      </w:tr>
      <w:tr w:rsidR="00FA1960" w:rsidRPr="00542528" w14:paraId="5FA8DDAE" w14:textId="77777777" w:rsidTr="00FA1960">
        <w:trPr>
          <w:trHeight w:val="282"/>
        </w:trPr>
        <w:tc>
          <w:tcPr>
            <w:tcW w:w="1730" w:type="pct"/>
            <w:shd w:val="clear" w:color="auto" w:fill="F2F2F2" w:themeFill="background1" w:themeFillShade="F2"/>
          </w:tcPr>
          <w:p w14:paraId="2DA68092" w14:textId="77777777" w:rsidR="00FA1960" w:rsidRPr="00542528" w:rsidRDefault="00FA1960" w:rsidP="00BE24BC">
            <w:pPr>
              <w:tabs>
                <w:tab w:val="left" w:pos="709"/>
              </w:tabs>
              <w:contextualSpacing/>
              <w:jc w:val="both"/>
              <w:rPr>
                <w:rFonts w:ascii="Calibri" w:hAnsi="Calibri" w:cs="Arial"/>
                <w:b/>
                <w:color w:val="0063A2"/>
                <w:position w:val="1"/>
                <w:sz w:val="28"/>
                <w:szCs w:val="28"/>
                <w:lang w:val="sk-SK"/>
              </w:rPr>
            </w:pPr>
            <w:r w:rsidRPr="00542528">
              <w:rPr>
                <w:rFonts w:asciiTheme="minorHAnsi" w:hAnsiTheme="minorHAnsi"/>
                <w:b/>
                <w:lang w:val="sk-SK" w:eastAsia="sk-SK"/>
              </w:rPr>
              <w:t>Sumár zrealizovaných VO</w:t>
            </w:r>
          </w:p>
        </w:tc>
        <w:tc>
          <w:tcPr>
            <w:tcW w:w="3270" w:type="pct"/>
            <w:shd w:val="clear" w:color="auto" w:fill="auto"/>
          </w:tcPr>
          <w:p w14:paraId="679F2705" w14:textId="77777777" w:rsidR="00FA1960" w:rsidRPr="00542528" w:rsidRDefault="00FA1960" w:rsidP="00BE24BC">
            <w:pPr>
              <w:tabs>
                <w:tab w:val="left" w:pos="709"/>
              </w:tabs>
              <w:contextualSpacing/>
              <w:jc w:val="both"/>
              <w:rPr>
                <w:rFonts w:asciiTheme="minorHAnsi" w:hAnsiTheme="minorHAnsi"/>
                <w:lang w:val="sk-SK"/>
              </w:rPr>
            </w:pPr>
            <w:r w:rsidRPr="00542528">
              <w:rPr>
                <w:rFonts w:asciiTheme="minorHAnsi" w:hAnsiTheme="minorHAnsi"/>
                <w:lang w:val="sk-SK"/>
              </w:rPr>
              <w:t xml:space="preserve"> </w:t>
            </w:r>
          </w:p>
        </w:tc>
      </w:tr>
      <w:tr w:rsidR="00FA1960" w:rsidRPr="00542528" w14:paraId="5224F6AE" w14:textId="77777777" w:rsidTr="00870AFC">
        <w:trPr>
          <w:trHeight w:val="272"/>
        </w:trPr>
        <w:tc>
          <w:tcPr>
            <w:tcW w:w="1730" w:type="pct"/>
            <w:tcBorders>
              <w:bottom w:val="single" w:sz="4" w:space="0" w:color="auto"/>
            </w:tcBorders>
            <w:shd w:val="clear" w:color="auto" w:fill="F2F2F2" w:themeFill="background1" w:themeFillShade="F2"/>
          </w:tcPr>
          <w:p w14:paraId="6C4D4782"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Sumár plánovaných VO</w:t>
            </w:r>
          </w:p>
        </w:tc>
        <w:tc>
          <w:tcPr>
            <w:tcW w:w="3270" w:type="pct"/>
            <w:tcBorders>
              <w:bottom w:val="single" w:sz="4" w:space="0" w:color="auto"/>
            </w:tcBorders>
            <w:shd w:val="clear" w:color="auto" w:fill="auto"/>
          </w:tcPr>
          <w:p w14:paraId="6BBD2442"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35042A7C" w14:textId="77777777" w:rsidTr="00870AFC">
        <w:trPr>
          <w:trHeight w:val="262"/>
        </w:trPr>
        <w:tc>
          <w:tcPr>
            <w:tcW w:w="1730" w:type="pct"/>
            <w:tcBorders>
              <w:right w:val="nil"/>
            </w:tcBorders>
            <w:shd w:val="clear" w:color="auto" w:fill="auto"/>
          </w:tcPr>
          <w:p w14:paraId="6F18510B" w14:textId="77777777" w:rsidR="00FA1960" w:rsidRPr="00542528" w:rsidRDefault="00FA1960" w:rsidP="00BE24BC">
            <w:pPr>
              <w:tabs>
                <w:tab w:val="left" w:pos="709"/>
              </w:tabs>
              <w:contextualSpacing/>
              <w:jc w:val="both"/>
              <w:rPr>
                <w:rFonts w:asciiTheme="minorHAnsi" w:hAnsiTheme="minorHAnsi"/>
                <w:b/>
                <w:lang w:val="sk-SK" w:eastAsia="sk-SK"/>
              </w:rPr>
            </w:pPr>
          </w:p>
        </w:tc>
        <w:tc>
          <w:tcPr>
            <w:tcW w:w="3270" w:type="pct"/>
            <w:tcBorders>
              <w:left w:val="nil"/>
            </w:tcBorders>
            <w:shd w:val="clear" w:color="auto" w:fill="auto"/>
          </w:tcPr>
          <w:p w14:paraId="12E9F90D"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045A850A" w14:textId="77777777" w:rsidTr="00FA1960">
        <w:trPr>
          <w:trHeight w:val="280"/>
        </w:trPr>
        <w:tc>
          <w:tcPr>
            <w:tcW w:w="1730" w:type="pct"/>
            <w:shd w:val="clear" w:color="auto" w:fill="F2F2F2" w:themeFill="background1" w:themeFillShade="F2"/>
          </w:tcPr>
          <w:p w14:paraId="7BDEAAD0"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Názov VO</w:t>
            </w:r>
            <w:r w:rsidR="00DE58AB" w:rsidRPr="00542528">
              <w:rPr>
                <w:rStyle w:val="Odkaznapoznmkupodiarou"/>
                <w:rFonts w:asciiTheme="minorHAnsi" w:hAnsiTheme="minorHAnsi"/>
                <w:b/>
                <w:lang w:val="sk-SK" w:eastAsia="sk-SK"/>
              </w:rPr>
              <w:footnoteReference w:id="28"/>
            </w:r>
          </w:p>
        </w:tc>
        <w:tc>
          <w:tcPr>
            <w:tcW w:w="3270" w:type="pct"/>
            <w:shd w:val="clear" w:color="auto" w:fill="auto"/>
          </w:tcPr>
          <w:p w14:paraId="284BF09D"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0CA78FF1" w14:textId="77777777" w:rsidTr="00FA1960">
        <w:trPr>
          <w:trHeight w:val="280"/>
        </w:trPr>
        <w:tc>
          <w:tcPr>
            <w:tcW w:w="1730" w:type="pct"/>
            <w:shd w:val="clear" w:color="auto" w:fill="F2F2F2" w:themeFill="background1" w:themeFillShade="F2"/>
          </w:tcPr>
          <w:p w14:paraId="1FAE877C"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Stručný opis predmetu VO</w:t>
            </w:r>
          </w:p>
        </w:tc>
        <w:tc>
          <w:tcPr>
            <w:tcW w:w="3270" w:type="pct"/>
            <w:shd w:val="clear" w:color="auto" w:fill="auto"/>
          </w:tcPr>
          <w:p w14:paraId="05905207"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7BF295B7" w14:textId="77777777" w:rsidTr="00FA1960">
        <w:trPr>
          <w:trHeight w:val="280"/>
        </w:trPr>
        <w:tc>
          <w:tcPr>
            <w:tcW w:w="1730" w:type="pct"/>
            <w:shd w:val="clear" w:color="auto" w:fill="F2F2F2" w:themeFill="background1" w:themeFillShade="F2"/>
          </w:tcPr>
          <w:p w14:paraId="1349C946"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Celková hodnota zákazky</w:t>
            </w:r>
          </w:p>
        </w:tc>
        <w:tc>
          <w:tcPr>
            <w:tcW w:w="3270" w:type="pct"/>
            <w:shd w:val="clear" w:color="auto" w:fill="auto"/>
          </w:tcPr>
          <w:p w14:paraId="10BB492A"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34599EAE" w14:textId="77777777" w:rsidTr="00FA1960">
        <w:trPr>
          <w:trHeight w:val="280"/>
        </w:trPr>
        <w:tc>
          <w:tcPr>
            <w:tcW w:w="1730" w:type="pct"/>
            <w:shd w:val="clear" w:color="auto" w:fill="F2F2F2" w:themeFill="background1" w:themeFillShade="F2"/>
          </w:tcPr>
          <w:p w14:paraId="246675EF"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Postup obstarávania</w:t>
            </w:r>
          </w:p>
        </w:tc>
        <w:tc>
          <w:tcPr>
            <w:tcW w:w="3270" w:type="pct"/>
            <w:shd w:val="clear" w:color="auto" w:fill="auto"/>
          </w:tcPr>
          <w:p w14:paraId="09C70D65"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02EC796B" w14:textId="77777777" w:rsidTr="00FA1960">
        <w:trPr>
          <w:trHeight w:val="280"/>
        </w:trPr>
        <w:tc>
          <w:tcPr>
            <w:tcW w:w="1730" w:type="pct"/>
            <w:shd w:val="clear" w:color="auto" w:fill="F2F2F2" w:themeFill="background1" w:themeFillShade="F2"/>
          </w:tcPr>
          <w:p w14:paraId="6D293B85"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Metóda podľa finančného limitu</w:t>
            </w:r>
          </w:p>
        </w:tc>
        <w:tc>
          <w:tcPr>
            <w:tcW w:w="3270" w:type="pct"/>
            <w:shd w:val="clear" w:color="auto" w:fill="auto"/>
          </w:tcPr>
          <w:p w14:paraId="61DD5400"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38036A6C" w14:textId="77777777" w:rsidTr="00FA1960">
        <w:trPr>
          <w:trHeight w:val="280"/>
        </w:trPr>
        <w:tc>
          <w:tcPr>
            <w:tcW w:w="1730" w:type="pct"/>
            <w:shd w:val="clear" w:color="auto" w:fill="F2F2F2" w:themeFill="background1" w:themeFillShade="F2"/>
          </w:tcPr>
          <w:p w14:paraId="44FAA32F"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Začiatok VO</w:t>
            </w:r>
          </w:p>
        </w:tc>
        <w:tc>
          <w:tcPr>
            <w:tcW w:w="3270" w:type="pct"/>
            <w:shd w:val="clear" w:color="auto" w:fill="auto"/>
          </w:tcPr>
          <w:p w14:paraId="5E532D73"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78324967" w14:textId="77777777" w:rsidTr="00FA1960">
        <w:trPr>
          <w:trHeight w:val="280"/>
        </w:trPr>
        <w:tc>
          <w:tcPr>
            <w:tcW w:w="1730" w:type="pct"/>
            <w:shd w:val="clear" w:color="auto" w:fill="F2F2F2" w:themeFill="background1" w:themeFillShade="F2"/>
          </w:tcPr>
          <w:p w14:paraId="76167C4F"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Stav VO</w:t>
            </w:r>
          </w:p>
        </w:tc>
        <w:tc>
          <w:tcPr>
            <w:tcW w:w="3270" w:type="pct"/>
            <w:shd w:val="clear" w:color="auto" w:fill="auto"/>
          </w:tcPr>
          <w:p w14:paraId="57ABE30D"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64E17D3A" w14:textId="77777777" w:rsidTr="00FA1960">
        <w:trPr>
          <w:trHeight w:val="280"/>
        </w:trPr>
        <w:tc>
          <w:tcPr>
            <w:tcW w:w="1730" w:type="pct"/>
            <w:shd w:val="clear" w:color="auto" w:fill="F2F2F2" w:themeFill="background1" w:themeFillShade="F2"/>
          </w:tcPr>
          <w:p w14:paraId="3C36F2E6"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 xml:space="preserve">Predpokladaný </w:t>
            </w:r>
            <w:proofErr w:type="spellStart"/>
            <w:r w:rsidRPr="00542528">
              <w:rPr>
                <w:rFonts w:asciiTheme="minorHAnsi" w:hAnsiTheme="minorHAnsi"/>
                <w:b/>
                <w:lang w:val="sk-SK" w:eastAsia="sk-SK"/>
              </w:rPr>
              <w:t>datum</w:t>
            </w:r>
            <w:proofErr w:type="spellEnd"/>
            <w:r w:rsidRPr="00542528">
              <w:rPr>
                <w:rFonts w:asciiTheme="minorHAnsi" w:hAnsiTheme="minorHAnsi"/>
                <w:b/>
                <w:lang w:val="sk-SK" w:eastAsia="sk-SK"/>
              </w:rPr>
              <w:t xml:space="preserve"> ukončenia VO</w:t>
            </w:r>
          </w:p>
        </w:tc>
        <w:tc>
          <w:tcPr>
            <w:tcW w:w="3270" w:type="pct"/>
            <w:shd w:val="clear" w:color="auto" w:fill="auto"/>
          </w:tcPr>
          <w:p w14:paraId="23112C69"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19C32D5C" w14:textId="77777777" w:rsidTr="00870AFC">
        <w:trPr>
          <w:trHeight w:val="280"/>
        </w:trPr>
        <w:tc>
          <w:tcPr>
            <w:tcW w:w="1730" w:type="pct"/>
            <w:tcBorders>
              <w:bottom w:val="single" w:sz="4" w:space="0" w:color="auto"/>
            </w:tcBorders>
            <w:shd w:val="clear" w:color="auto" w:fill="F2F2F2" w:themeFill="background1" w:themeFillShade="F2"/>
          </w:tcPr>
          <w:p w14:paraId="398E060B"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Poznámka</w:t>
            </w:r>
          </w:p>
        </w:tc>
        <w:tc>
          <w:tcPr>
            <w:tcW w:w="3270" w:type="pct"/>
            <w:tcBorders>
              <w:bottom w:val="single" w:sz="4" w:space="0" w:color="auto"/>
            </w:tcBorders>
            <w:shd w:val="clear" w:color="auto" w:fill="auto"/>
          </w:tcPr>
          <w:p w14:paraId="188AA406"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46EF1F25" w14:textId="77777777" w:rsidTr="00870AFC">
        <w:trPr>
          <w:trHeight w:val="280"/>
        </w:trPr>
        <w:tc>
          <w:tcPr>
            <w:tcW w:w="1730" w:type="pct"/>
            <w:tcBorders>
              <w:right w:val="nil"/>
            </w:tcBorders>
            <w:shd w:val="clear" w:color="auto" w:fill="auto"/>
          </w:tcPr>
          <w:p w14:paraId="6FAFD838" w14:textId="77777777" w:rsidR="00FA1960" w:rsidRPr="00542528" w:rsidRDefault="00FA1960" w:rsidP="00BE24BC">
            <w:pPr>
              <w:tabs>
                <w:tab w:val="left" w:pos="709"/>
              </w:tabs>
              <w:contextualSpacing/>
              <w:jc w:val="both"/>
              <w:rPr>
                <w:rFonts w:asciiTheme="minorHAnsi" w:hAnsiTheme="minorHAnsi"/>
                <w:b/>
                <w:lang w:val="sk-SK" w:eastAsia="sk-SK"/>
              </w:rPr>
            </w:pPr>
          </w:p>
        </w:tc>
        <w:tc>
          <w:tcPr>
            <w:tcW w:w="3270" w:type="pct"/>
            <w:tcBorders>
              <w:left w:val="nil"/>
            </w:tcBorders>
            <w:shd w:val="clear" w:color="auto" w:fill="auto"/>
          </w:tcPr>
          <w:p w14:paraId="4806C638" w14:textId="77777777" w:rsidR="00FA1960" w:rsidRPr="00542528" w:rsidRDefault="00FA1960" w:rsidP="00BE24BC">
            <w:pPr>
              <w:tabs>
                <w:tab w:val="left" w:pos="709"/>
              </w:tabs>
              <w:contextualSpacing/>
              <w:jc w:val="both"/>
              <w:rPr>
                <w:rFonts w:asciiTheme="minorHAnsi" w:hAnsiTheme="minorHAnsi"/>
                <w:lang w:val="sk-SK"/>
              </w:rPr>
            </w:pPr>
          </w:p>
        </w:tc>
      </w:tr>
      <w:tr w:rsidR="00FA1960" w:rsidRPr="00542528" w14:paraId="743C4D3C" w14:textId="77777777" w:rsidTr="00FA1960">
        <w:trPr>
          <w:trHeight w:val="280"/>
        </w:trPr>
        <w:tc>
          <w:tcPr>
            <w:tcW w:w="1730" w:type="pct"/>
            <w:shd w:val="clear" w:color="auto" w:fill="F2F2F2" w:themeFill="background1" w:themeFillShade="F2"/>
          </w:tcPr>
          <w:p w14:paraId="5E8AAF3F" w14:textId="77777777" w:rsidR="00FA1960" w:rsidRPr="00542528" w:rsidRDefault="00FA1960"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 xml:space="preserve">Aktivita </w:t>
            </w:r>
          </w:p>
        </w:tc>
        <w:tc>
          <w:tcPr>
            <w:tcW w:w="3270" w:type="pct"/>
            <w:shd w:val="clear" w:color="auto" w:fill="auto"/>
          </w:tcPr>
          <w:p w14:paraId="0971F7CE" w14:textId="77777777" w:rsidR="00FA1960" w:rsidRPr="00542528" w:rsidRDefault="00FA1960" w:rsidP="00BE24BC">
            <w:pPr>
              <w:tabs>
                <w:tab w:val="left" w:pos="709"/>
              </w:tabs>
              <w:contextualSpacing/>
              <w:jc w:val="both"/>
              <w:rPr>
                <w:rFonts w:asciiTheme="minorHAnsi" w:hAnsiTheme="minorHAnsi"/>
                <w:lang w:val="sk-SK"/>
              </w:rPr>
            </w:pPr>
          </w:p>
        </w:tc>
      </w:tr>
      <w:tr w:rsidR="00C370CF" w:rsidRPr="00542528" w14:paraId="2D67CDD5" w14:textId="77777777" w:rsidTr="00FA1960">
        <w:trPr>
          <w:trHeight w:val="280"/>
        </w:trPr>
        <w:tc>
          <w:tcPr>
            <w:tcW w:w="1730" w:type="pct"/>
            <w:shd w:val="clear" w:color="auto" w:fill="F2F2F2" w:themeFill="background1" w:themeFillShade="F2"/>
          </w:tcPr>
          <w:p w14:paraId="486BE7DD" w14:textId="77777777" w:rsidR="00C370CF" w:rsidRPr="00542528" w:rsidRDefault="00C370CF" w:rsidP="00BE24BC">
            <w:pPr>
              <w:tabs>
                <w:tab w:val="left" w:pos="709"/>
              </w:tabs>
              <w:contextualSpacing/>
              <w:jc w:val="both"/>
              <w:rPr>
                <w:rFonts w:asciiTheme="minorHAnsi" w:hAnsiTheme="minorHAnsi"/>
                <w:b/>
                <w:lang w:val="sk-SK" w:eastAsia="sk-SK"/>
              </w:rPr>
            </w:pPr>
            <w:r w:rsidRPr="00542528">
              <w:rPr>
                <w:rFonts w:asciiTheme="minorHAnsi" w:hAnsiTheme="minorHAnsi"/>
                <w:b/>
                <w:lang w:val="sk-SK" w:eastAsia="sk-SK"/>
              </w:rPr>
              <w:t>Hodnota na aktivitu z celkovej hodnoty VO</w:t>
            </w:r>
          </w:p>
        </w:tc>
        <w:tc>
          <w:tcPr>
            <w:tcW w:w="3270" w:type="pct"/>
            <w:shd w:val="clear" w:color="auto" w:fill="auto"/>
          </w:tcPr>
          <w:p w14:paraId="6EAAE6DE" w14:textId="77777777" w:rsidR="00C370CF" w:rsidRPr="00542528" w:rsidRDefault="00C370CF" w:rsidP="00BE24BC">
            <w:pPr>
              <w:tabs>
                <w:tab w:val="left" w:pos="709"/>
              </w:tabs>
              <w:contextualSpacing/>
              <w:jc w:val="both"/>
              <w:rPr>
                <w:rFonts w:asciiTheme="minorHAnsi" w:hAnsiTheme="minorHAnsi"/>
                <w:lang w:val="sk-SK"/>
              </w:rPr>
            </w:pPr>
          </w:p>
        </w:tc>
      </w:tr>
    </w:tbl>
    <w:p w14:paraId="02502F89" w14:textId="77777777" w:rsidR="00BC37ED" w:rsidRPr="00542528" w:rsidRDefault="00BC37ED">
      <w:pPr>
        <w:contextualSpacing/>
        <w:rPr>
          <w:rFonts w:ascii="Calibri" w:hAnsi="Calibri" w:cs="Arial"/>
          <w:b/>
          <w:lang w:val="sk-SK"/>
        </w:rPr>
      </w:pPr>
    </w:p>
    <w:p w14:paraId="593C555D" w14:textId="77777777" w:rsidR="00AA33DE" w:rsidRPr="00542528" w:rsidRDefault="00AA33DE">
      <w:pPr>
        <w:contextualSpacing/>
        <w:rPr>
          <w:rFonts w:ascii="Calibri" w:hAnsi="Calibri" w:cs="Arial"/>
          <w:b/>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3573"/>
        <w:gridCol w:w="6754"/>
      </w:tblGrid>
      <w:tr w:rsidR="009D4EBC" w:rsidRPr="00542528" w14:paraId="7414E1F4" w14:textId="77777777" w:rsidTr="00D46F28">
        <w:tc>
          <w:tcPr>
            <w:tcW w:w="5000" w:type="pct"/>
            <w:gridSpan w:val="2"/>
            <w:shd w:val="clear" w:color="auto" w:fill="D9D9D9" w:themeFill="background1" w:themeFillShade="D9"/>
          </w:tcPr>
          <w:p w14:paraId="7AA3AC46" w14:textId="77777777" w:rsidR="00FA1A58" w:rsidRPr="00542528" w:rsidRDefault="006C61B9" w:rsidP="007457E1">
            <w:pPr>
              <w:tabs>
                <w:tab w:val="left" w:pos="993"/>
                <w:tab w:val="left" w:pos="1000"/>
              </w:tabs>
              <w:contextualSpacing/>
              <w:rPr>
                <w:rFonts w:ascii="Calibri" w:hAnsi="Calibri" w:cs="Arial"/>
                <w:b/>
                <w:sz w:val="28"/>
                <w:szCs w:val="28"/>
                <w:lang w:val="sk-SK"/>
              </w:rPr>
            </w:pPr>
            <w:r w:rsidRPr="00542528">
              <w:rPr>
                <w:rFonts w:ascii="Calibri" w:hAnsi="Calibri" w:cs="Arial"/>
                <w:b/>
                <w:color w:val="0063A2"/>
                <w:sz w:val="28"/>
                <w:szCs w:val="28"/>
                <w:lang w:val="sk-SK"/>
              </w:rPr>
              <w:t>Identifikácia rizík a prostriedky na ich elimináciu</w:t>
            </w:r>
          </w:p>
        </w:tc>
      </w:tr>
      <w:tr w:rsidR="00B8332B" w:rsidRPr="00542528" w14:paraId="418F5191" w14:textId="77777777" w:rsidTr="00D46F28">
        <w:tblPrEx>
          <w:shd w:val="clear" w:color="auto" w:fill="auto"/>
        </w:tblPrEx>
        <w:tc>
          <w:tcPr>
            <w:tcW w:w="5000" w:type="pct"/>
            <w:gridSpan w:val="2"/>
            <w:shd w:val="clear" w:color="auto" w:fill="F2F2F2" w:themeFill="background1" w:themeFillShade="F2"/>
          </w:tcPr>
          <w:p w14:paraId="602D3677" w14:textId="77777777" w:rsidR="00D46F28" w:rsidRPr="00542528" w:rsidRDefault="00A70221" w:rsidP="00143C19">
            <w:pPr>
              <w:tabs>
                <w:tab w:val="left" w:pos="142"/>
              </w:tabs>
              <w:contextualSpacing/>
              <w:rPr>
                <w:rFonts w:ascii="Calibri" w:hAnsi="Calibri" w:cs="Arial"/>
                <w:b/>
                <w:color w:val="FF0000"/>
                <w:lang w:val="sk-SK"/>
              </w:rPr>
            </w:pPr>
            <w:r w:rsidRPr="00542528">
              <w:rPr>
                <w:rFonts w:ascii="Calibri" w:hAnsi="Calibri" w:cs="Arial"/>
                <w:b/>
                <w:lang w:val="sk-SK"/>
              </w:rPr>
              <w:t xml:space="preserve">Riziko </w:t>
            </w:r>
            <w:r w:rsidR="00DE58AB" w:rsidRPr="00542528">
              <w:rPr>
                <w:rStyle w:val="Odkaznapoznmkupodiarou"/>
                <w:rFonts w:ascii="Calibri" w:hAnsi="Calibri"/>
                <w:b/>
                <w:lang w:val="sk-SK"/>
              </w:rPr>
              <w:footnoteReference w:id="29"/>
            </w:r>
          </w:p>
        </w:tc>
      </w:tr>
      <w:tr w:rsidR="00143C19" w:rsidRPr="00542528" w14:paraId="35E8991E" w14:textId="77777777" w:rsidTr="002E7ABD">
        <w:tblPrEx>
          <w:shd w:val="clear" w:color="auto" w:fill="auto"/>
        </w:tblPrEx>
        <w:tc>
          <w:tcPr>
            <w:tcW w:w="1730" w:type="pct"/>
            <w:shd w:val="clear" w:color="auto" w:fill="F2F2F2" w:themeFill="background1" w:themeFillShade="F2"/>
          </w:tcPr>
          <w:p w14:paraId="3238F574" w14:textId="77777777" w:rsidR="00143C19" w:rsidRPr="00542528" w:rsidRDefault="001C5F9A" w:rsidP="00143C19">
            <w:pPr>
              <w:contextualSpacing/>
              <w:rPr>
                <w:rFonts w:asciiTheme="minorHAnsi" w:hAnsiTheme="minorHAnsi" w:cs="Arial"/>
                <w:b/>
                <w:lang w:val="sk-SK"/>
              </w:rPr>
            </w:pPr>
            <w:r w:rsidRPr="00542528">
              <w:rPr>
                <w:rFonts w:asciiTheme="minorHAnsi" w:hAnsiTheme="minorHAnsi" w:cs="Arial"/>
                <w:b/>
                <w:lang w:val="sk-SK"/>
              </w:rPr>
              <w:t>Názov rizika 1</w:t>
            </w:r>
          </w:p>
        </w:tc>
        <w:tc>
          <w:tcPr>
            <w:tcW w:w="3270" w:type="pct"/>
          </w:tcPr>
          <w:p w14:paraId="4E2D2B72" w14:textId="77777777" w:rsidR="00143C19" w:rsidRPr="00542528" w:rsidRDefault="00B53D58" w:rsidP="00143C19">
            <w:pPr>
              <w:rPr>
                <w:rFonts w:asciiTheme="minorHAnsi" w:hAnsiTheme="minorHAnsi"/>
                <w:b/>
                <w:highlight w:val="yellow"/>
                <w:lang w:val="sk-SK"/>
              </w:rPr>
            </w:pPr>
            <w:r w:rsidRPr="00542528">
              <w:rPr>
                <w:rFonts w:asciiTheme="minorHAnsi" w:hAnsiTheme="minorHAnsi"/>
                <w:b/>
                <w:noProof/>
                <w:lang w:val="sk-SK"/>
              </w:rPr>
              <w:t xml:space="preserve">Nepripravenosť terénu na zmenu systému   v procesno-administratívnej oblasti projektu  </w:t>
            </w:r>
          </w:p>
        </w:tc>
      </w:tr>
      <w:tr w:rsidR="00B53D58" w:rsidRPr="00542528" w14:paraId="76269544" w14:textId="77777777" w:rsidTr="002E7ABD">
        <w:tblPrEx>
          <w:shd w:val="clear" w:color="auto" w:fill="auto"/>
        </w:tblPrEx>
        <w:tc>
          <w:tcPr>
            <w:tcW w:w="1730" w:type="pct"/>
            <w:shd w:val="clear" w:color="auto" w:fill="F2F2F2" w:themeFill="background1" w:themeFillShade="F2"/>
          </w:tcPr>
          <w:p w14:paraId="3746F289"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lang w:val="sk-SK"/>
              </w:rPr>
              <w:t>Popis rizika</w:t>
            </w:r>
          </w:p>
        </w:tc>
        <w:tc>
          <w:tcPr>
            <w:tcW w:w="3270" w:type="pct"/>
          </w:tcPr>
          <w:p w14:paraId="37D3350E" w14:textId="77777777" w:rsidR="00B53D58" w:rsidRPr="00542528" w:rsidRDefault="00B53D58" w:rsidP="00B53D58">
            <w:pPr>
              <w:jc w:val="both"/>
              <w:rPr>
                <w:rFonts w:asciiTheme="minorHAnsi" w:hAnsiTheme="minorHAnsi" w:cs="Arial"/>
                <w:noProof/>
                <w:lang w:val="sk-SK"/>
              </w:rPr>
            </w:pPr>
            <w:r w:rsidRPr="00542528">
              <w:rPr>
                <w:rFonts w:asciiTheme="minorHAnsi" w:hAnsiTheme="minorHAnsi" w:cs="Arial"/>
                <w:noProof/>
                <w:lang w:val="sk-SK"/>
              </w:rPr>
              <w:t xml:space="preserve">Predmetné riziko je vo väčšej miere očakávané u verejných poskytovateľov opatrovateľskej služby, konkrétne u menších obcí do 1000 obyvateľov, ktoré nemajú požadované skúsenosti a elektronickou formou zadávania vstupov ako aj odovzdávania výstupov. </w:t>
            </w:r>
          </w:p>
          <w:p w14:paraId="3CA73845" w14:textId="77777777" w:rsidR="00B53D58" w:rsidRPr="00542528" w:rsidRDefault="00B53D58" w:rsidP="00B53D58">
            <w:pPr>
              <w:jc w:val="both"/>
              <w:rPr>
                <w:rFonts w:asciiTheme="minorHAnsi" w:hAnsiTheme="minorHAnsi" w:cs="Arial"/>
                <w:noProof/>
                <w:lang w:val="sk-SK"/>
              </w:rPr>
            </w:pPr>
            <w:r w:rsidRPr="00542528">
              <w:rPr>
                <w:rFonts w:asciiTheme="minorHAnsi" w:hAnsiTheme="minorHAnsi" w:cs="Arial"/>
                <w:noProof/>
                <w:lang w:val="sk-SK"/>
              </w:rPr>
              <w:t>Riziko nepripravenosti odkázaných FO (najmä seniorov vo vyššom veku) „organizovať“ prijímanie a odosielanie príspevku, resp. žiadať o príspevok.</w:t>
            </w:r>
          </w:p>
        </w:tc>
      </w:tr>
      <w:tr w:rsidR="00B53D58" w:rsidRPr="00542528" w14:paraId="174DB976" w14:textId="77777777" w:rsidTr="002E7ABD">
        <w:tblPrEx>
          <w:shd w:val="clear" w:color="auto" w:fill="auto"/>
        </w:tblPrEx>
        <w:tc>
          <w:tcPr>
            <w:tcW w:w="1730" w:type="pct"/>
            <w:shd w:val="clear" w:color="auto" w:fill="F2F2F2" w:themeFill="background1" w:themeFillShade="F2"/>
          </w:tcPr>
          <w:p w14:paraId="4139489D"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lang w:val="sk-SK"/>
              </w:rPr>
              <w:t>Závažnosť</w:t>
            </w:r>
          </w:p>
        </w:tc>
        <w:tc>
          <w:tcPr>
            <w:tcW w:w="3270" w:type="pct"/>
          </w:tcPr>
          <w:p w14:paraId="4DA39310" w14:textId="77777777" w:rsidR="00B53D58" w:rsidRPr="00542528" w:rsidRDefault="00B53D58" w:rsidP="00B53D58">
            <w:pPr>
              <w:rPr>
                <w:rFonts w:asciiTheme="minorHAnsi" w:hAnsiTheme="minorHAnsi" w:cs="Arial"/>
                <w:b/>
                <w:lang w:val="sk-SK"/>
              </w:rPr>
            </w:pPr>
            <w:r w:rsidRPr="00542528">
              <w:rPr>
                <w:rFonts w:asciiTheme="minorHAnsi" w:hAnsiTheme="minorHAnsi" w:cs="Arial"/>
                <w:b/>
                <w:noProof/>
                <w:lang w:val="sk-SK"/>
              </w:rPr>
              <w:t>stredná</w:t>
            </w:r>
          </w:p>
        </w:tc>
      </w:tr>
      <w:tr w:rsidR="00B53D58" w:rsidRPr="00542528" w14:paraId="1F677B21" w14:textId="77777777" w:rsidTr="00870AFC">
        <w:tblPrEx>
          <w:shd w:val="clear" w:color="auto" w:fill="auto"/>
        </w:tblPrEx>
        <w:tc>
          <w:tcPr>
            <w:tcW w:w="1730" w:type="pct"/>
            <w:tcBorders>
              <w:bottom w:val="single" w:sz="4" w:space="0" w:color="auto"/>
            </w:tcBorders>
            <w:shd w:val="clear" w:color="auto" w:fill="F2F2F2" w:themeFill="background1" w:themeFillShade="F2"/>
          </w:tcPr>
          <w:p w14:paraId="1BD0A5E2"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lang w:val="sk-SK"/>
              </w:rPr>
              <w:t>Opatrenia na elimináciu rizika</w:t>
            </w:r>
          </w:p>
        </w:tc>
        <w:tc>
          <w:tcPr>
            <w:tcW w:w="3270" w:type="pct"/>
          </w:tcPr>
          <w:p w14:paraId="2E78838E" w14:textId="77777777" w:rsidR="00B53D58" w:rsidRPr="00542528" w:rsidRDefault="00B53D58" w:rsidP="00B53D58">
            <w:pPr>
              <w:jc w:val="both"/>
              <w:rPr>
                <w:rFonts w:asciiTheme="minorHAnsi" w:hAnsiTheme="minorHAnsi"/>
                <w:noProof/>
                <w:lang w:val="sk-SK"/>
              </w:rPr>
            </w:pPr>
            <w:r w:rsidRPr="00542528">
              <w:rPr>
                <w:rFonts w:asciiTheme="minorHAnsi" w:hAnsiTheme="minorHAnsi"/>
                <w:noProof/>
                <w:lang w:val="sk-SK"/>
              </w:rPr>
              <w:t>V súvislosti s elimináciou predmetného rizika bude poskytovaná metodická podpora pred a aj v rámci realizácie aktivít pre poskytovateľov opatrovateľskej služby:</w:t>
            </w:r>
          </w:p>
          <w:p w14:paraId="605B97C1" w14:textId="77777777" w:rsidR="00B53D58" w:rsidRPr="00542528" w:rsidRDefault="00B53D58" w:rsidP="00B53D58">
            <w:pPr>
              <w:jc w:val="both"/>
              <w:rPr>
                <w:rFonts w:asciiTheme="minorHAnsi" w:hAnsiTheme="minorHAnsi"/>
                <w:noProof/>
                <w:lang w:val="sk-SK"/>
              </w:rPr>
            </w:pPr>
            <w:r w:rsidRPr="00542528">
              <w:rPr>
                <w:rFonts w:asciiTheme="minorHAnsi" w:hAnsiTheme="minorHAnsi"/>
                <w:noProof/>
                <w:lang w:val="sk-SK"/>
              </w:rPr>
              <w:t>- realizované Informačné semináre, ktorých súčasťou budú prezentačné Video – návody – prezentácie krokov v rámci zavádzania aktualizovanej verzie Informačného systému sociálnych služieb</w:t>
            </w:r>
            <w:r w:rsidR="006C363D" w:rsidRPr="00542528">
              <w:rPr>
                <w:rFonts w:asciiTheme="minorHAnsi" w:hAnsiTheme="minorHAnsi"/>
                <w:noProof/>
                <w:lang w:val="sk-SK"/>
              </w:rPr>
              <w:t>,</w:t>
            </w:r>
            <w:r w:rsidRPr="00542528">
              <w:rPr>
                <w:rFonts w:asciiTheme="minorHAnsi" w:hAnsiTheme="minorHAnsi"/>
                <w:noProof/>
                <w:lang w:val="sk-SK"/>
              </w:rPr>
              <w:t xml:space="preserve"> s ktorou budú poskytovatelia OS pracovať, vrátane prezentácie krokov súviacich s elektronickou komunikáciou prostredníctvom Slovensko.sk.</w:t>
            </w:r>
          </w:p>
          <w:p w14:paraId="34D9B7A8" w14:textId="51954E09" w:rsidR="00B53D58" w:rsidRPr="00542528" w:rsidRDefault="00B53D58" w:rsidP="00B53D58">
            <w:pPr>
              <w:jc w:val="both"/>
              <w:rPr>
                <w:rFonts w:asciiTheme="minorHAnsi" w:hAnsiTheme="minorHAnsi"/>
                <w:lang w:val="sk-SK"/>
              </w:rPr>
            </w:pPr>
            <w:r w:rsidRPr="00542528">
              <w:rPr>
                <w:rFonts w:asciiTheme="minorHAnsi" w:hAnsiTheme="minorHAnsi"/>
                <w:noProof/>
                <w:lang w:val="sk-SK"/>
              </w:rPr>
              <w:lastRenderedPageBreak/>
              <w:t>- zabezpečená personálna podpora na úrovni partnera projektu (Sekcia informatiky</w:t>
            </w:r>
            <w:r w:rsidR="00B502BF">
              <w:rPr>
                <w:rFonts w:asciiTheme="minorHAnsi" w:hAnsiTheme="minorHAnsi"/>
                <w:noProof/>
                <w:lang w:val="sk-SK"/>
              </w:rPr>
              <w:t>, Sekcia sociálnej politiky</w:t>
            </w:r>
            <w:r w:rsidRPr="00542528">
              <w:rPr>
                <w:rFonts w:asciiTheme="minorHAnsi" w:hAnsiTheme="minorHAnsi"/>
                <w:noProof/>
                <w:lang w:val="sk-SK"/>
              </w:rPr>
              <w:t>) ako aj na úrovni poskytovateľa opatrovateľskej služby (pozícia koordinátora u poskytovateľa OS), Uvedené má za cieľ  zabezpečiť plynulosť implementácie projektu poskytovaním potrebnej metodickej podpory ako posyktovateľom OS</w:t>
            </w:r>
            <w:r w:rsidR="00C655A2" w:rsidRPr="00542528">
              <w:rPr>
                <w:rFonts w:asciiTheme="minorHAnsi" w:hAnsiTheme="minorHAnsi"/>
                <w:noProof/>
                <w:lang w:val="sk-SK"/>
              </w:rPr>
              <w:t>,</w:t>
            </w:r>
            <w:r w:rsidRPr="00542528">
              <w:rPr>
                <w:rFonts w:asciiTheme="minorHAnsi" w:hAnsiTheme="minorHAnsi"/>
                <w:noProof/>
                <w:lang w:val="sk-SK"/>
              </w:rPr>
              <w:t xml:space="preserve"> tak aj jej prijímateľom. </w:t>
            </w:r>
          </w:p>
        </w:tc>
      </w:tr>
      <w:tr w:rsidR="00B53D58" w:rsidRPr="00542528" w14:paraId="649AEDCD" w14:textId="77777777" w:rsidTr="00870AFC">
        <w:tblPrEx>
          <w:shd w:val="clear" w:color="auto" w:fill="auto"/>
        </w:tblPrEx>
        <w:trPr>
          <w:gridAfter w:val="1"/>
          <w:wAfter w:w="3270" w:type="pct"/>
        </w:trPr>
        <w:tc>
          <w:tcPr>
            <w:tcW w:w="1730" w:type="pct"/>
            <w:tcBorders>
              <w:right w:val="nil"/>
            </w:tcBorders>
          </w:tcPr>
          <w:p w14:paraId="5FEB6552" w14:textId="77777777" w:rsidR="00B53D58" w:rsidRPr="00542528" w:rsidRDefault="00B53D58" w:rsidP="00B53D58">
            <w:pPr>
              <w:tabs>
                <w:tab w:val="left" w:pos="142"/>
              </w:tabs>
              <w:contextualSpacing/>
              <w:rPr>
                <w:rFonts w:ascii="Calibri" w:hAnsi="Calibri" w:cs="Arial"/>
                <w:b/>
                <w:color w:val="FF0000"/>
                <w:lang w:val="sk-SK"/>
              </w:rPr>
            </w:pPr>
          </w:p>
        </w:tc>
      </w:tr>
      <w:tr w:rsidR="00B53D58" w:rsidRPr="00542528" w14:paraId="642D6EDF" w14:textId="77777777" w:rsidTr="00597789">
        <w:tblPrEx>
          <w:shd w:val="clear" w:color="auto" w:fill="auto"/>
        </w:tblPrEx>
        <w:tc>
          <w:tcPr>
            <w:tcW w:w="1730" w:type="pct"/>
          </w:tcPr>
          <w:p w14:paraId="26A1CAB5"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lang w:val="sk-SK"/>
              </w:rPr>
              <w:t>Názov rizika 2</w:t>
            </w:r>
          </w:p>
        </w:tc>
        <w:tc>
          <w:tcPr>
            <w:tcW w:w="3270" w:type="pct"/>
          </w:tcPr>
          <w:p w14:paraId="27EA578C" w14:textId="77777777" w:rsidR="00B53D58" w:rsidRPr="00542528" w:rsidRDefault="00B53D58" w:rsidP="00B53D58">
            <w:pPr>
              <w:rPr>
                <w:rFonts w:asciiTheme="minorHAnsi" w:hAnsiTheme="minorHAnsi"/>
                <w:b/>
                <w:highlight w:val="yellow"/>
                <w:lang w:val="sk-SK"/>
              </w:rPr>
            </w:pPr>
            <w:r w:rsidRPr="00542528">
              <w:rPr>
                <w:rFonts w:asciiTheme="minorHAnsi" w:hAnsiTheme="minorHAnsi"/>
                <w:b/>
                <w:noProof/>
                <w:lang w:val="sk-SK"/>
              </w:rPr>
              <w:t>Technické problémy pri zavádzaní nových foriem vyplácania príspevku na podporu opatrovateľskej služby</w:t>
            </w:r>
          </w:p>
        </w:tc>
      </w:tr>
      <w:tr w:rsidR="00B53D58" w:rsidRPr="00542528" w14:paraId="1A95CFDE" w14:textId="77777777" w:rsidTr="00597789">
        <w:tblPrEx>
          <w:shd w:val="clear" w:color="auto" w:fill="auto"/>
        </w:tblPrEx>
        <w:tc>
          <w:tcPr>
            <w:tcW w:w="1730" w:type="pct"/>
          </w:tcPr>
          <w:p w14:paraId="3E03591F"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lang w:val="sk-SK"/>
              </w:rPr>
              <w:t>Popis rizika</w:t>
            </w:r>
          </w:p>
        </w:tc>
        <w:tc>
          <w:tcPr>
            <w:tcW w:w="3270" w:type="pct"/>
          </w:tcPr>
          <w:p w14:paraId="217EDA9F" w14:textId="77777777" w:rsidR="00B53D58" w:rsidRPr="00542528" w:rsidRDefault="00B53D58" w:rsidP="00B53D58">
            <w:pPr>
              <w:jc w:val="both"/>
              <w:rPr>
                <w:rFonts w:asciiTheme="minorHAnsi" w:hAnsiTheme="minorHAnsi" w:cs="Arial"/>
                <w:lang w:val="sk-SK"/>
              </w:rPr>
            </w:pPr>
            <w:r w:rsidRPr="00542528">
              <w:rPr>
                <w:rFonts w:asciiTheme="minorHAnsi" w:hAnsiTheme="minorHAnsi" w:cs="Arial"/>
                <w:noProof/>
                <w:lang w:val="sk-SK"/>
              </w:rPr>
              <w:t>Realizácia podaktivity 2 bude vyžadovať zmeny v doterajšom spôsobe poskytovania finačných prostriedkov na zabezpečenie sociálnej služby. Finančný príspevok na OS bude vyplácaný priamo fyzickej osobe – prijímateľovi OS a to jednou z foriem – voucher/IP karta alebo prevod na účet, prípadne hotovosť. Implementácia podaktivity 2 si taktiež vyžaduje zásadnejšie a koncepčné úpravy informačných systémov MPSVR SR. Paušálne zdroje generované z implementácie NP POS nemajú schopnosť ani šancu pokryť náklady spojené s investíciou do IT infraštruktúry týchto  systémov ako aj zavádzaním elektronických foriem vyplácania príspevku. Z uvedených dôvodov budú tieto náklady predmetom samostatného projektu v rámci Priority: 1P1 Veda, výskum a inovácie v gescii MIRRI, ktorý bude prebiehať paralelne s predloženým NP Podpora opatrovateľskej služby. Pri realizácii projektu cez MIRRI bude potrebná realizácia verejného obstarávania. V prípade nedostatočnej synergie týchto dvoch projektov môže byť skrátené obdobie realizácie  podaktivity 2.</w:t>
            </w:r>
          </w:p>
        </w:tc>
      </w:tr>
      <w:tr w:rsidR="00B53D58" w:rsidRPr="00542528" w14:paraId="411F1F07" w14:textId="77777777" w:rsidTr="00597789">
        <w:tblPrEx>
          <w:shd w:val="clear" w:color="auto" w:fill="auto"/>
        </w:tblPrEx>
        <w:tc>
          <w:tcPr>
            <w:tcW w:w="1730" w:type="pct"/>
          </w:tcPr>
          <w:p w14:paraId="005443C8"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lang w:val="sk-SK"/>
              </w:rPr>
              <w:t>Závažnosť</w:t>
            </w:r>
          </w:p>
        </w:tc>
        <w:tc>
          <w:tcPr>
            <w:tcW w:w="3270" w:type="pct"/>
          </w:tcPr>
          <w:p w14:paraId="3BB8F1C0" w14:textId="77777777" w:rsidR="00B53D58" w:rsidRPr="00542528" w:rsidRDefault="00B53D58" w:rsidP="00B53D58">
            <w:pPr>
              <w:rPr>
                <w:rFonts w:asciiTheme="minorHAnsi" w:hAnsiTheme="minorHAnsi" w:cs="Arial"/>
                <w:b/>
                <w:lang w:val="sk-SK"/>
              </w:rPr>
            </w:pPr>
            <w:r w:rsidRPr="00542528">
              <w:rPr>
                <w:rFonts w:asciiTheme="minorHAnsi" w:hAnsiTheme="minorHAnsi" w:cs="Arial"/>
                <w:b/>
                <w:noProof/>
                <w:lang w:val="sk-SK"/>
              </w:rPr>
              <w:t>vysoká</w:t>
            </w:r>
          </w:p>
        </w:tc>
      </w:tr>
      <w:tr w:rsidR="00B53D58" w:rsidRPr="00542528" w14:paraId="2AEEC8DC" w14:textId="77777777" w:rsidTr="00597789">
        <w:tblPrEx>
          <w:shd w:val="clear" w:color="auto" w:fill="auto"/>
        </w:tblPrEx>
        <w:tc>
          <w:tcPr>
            <w:tcW w:w="1730" w:type="pct"/>
          </w:tcPr>
          <w:p w14:paraId="61F63452"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lang w:val="sk-SK"/>
              </w:rPr>
              <w:t>Opatrenia na elimináciu rizika</w:t>
            </w:r>
          </w:p>
        </w:tc>
        <w:tc>
          <w:tcPr>
            <w:tcW w:w="3270" w:type="pct"/>
          </w:tcPr>
          <w:p w14:paraId="3D421364" w14:textId="77777777" w:rsidR="00B53D58" w:rsidRPr="00542528" w:rsidRDefault="00B53D58" w:rsidP="00B53D58">
            <w:pPr>
              <w:jc w:val="both"/>
              <w:rPr>
                <w:rFonts w:asciiTheme="minorHAnsi" w:hAnsiTheme="minorHAnsi"/>
                <w:lang w:val="sk-SK"/>
              </w:rPr>
            </w:pPr>
            <w:r w:rsidRPr="00542528">
              <w:rPr>
                <w:rFonts w:asciiTheme="minorHAnsi" w:hAnsiTheme="minorHAnsi"/>
                <w:noProof/>
                <w:lang w:val="sk-SK"/>
              </w:rPr>
              <w:t>Proaktívna komunikácia medzi MIRRI SR a MPSVR SR pre podnikanie aktívnych krokov podnecujúce zrýchlenie procesu verejného obstarávania.</w:t>
            </w:r>
          </w:p>
        </w:tc>
      </w:tr>
      <w:tr w:rsidR="00B53D58" w:rsidRPr="00542528" w14:paraId="79ED5993" w14:textId="77777777" w:rsidTr="00DC3619">
        <w:tblPrEx>
          <w:shd w:val="clear" w:color="auto" w:fill="auto"/>
        </w:tblPrEx>
        <w:trPr>
          <w:gridAfter w:val="1"/>
          <w:wAfter w:w="3270" w:type="pct"/>
        </w:trPr>
        <w:tc>
          <w:tcPr>
            <w:tcW w:w="1730" w:type="pct"/>
            <w:tcBorders>
              <w:right w:val="nil"/>
            </w:tcBorders>
          </w:tcPr>
          <w:p w14:paraId="259C581F" w14:textId="77777777" w:rsidR="00B53D58" w:rsidRPr="00542528" w:rsidRDefault="00B53D58" w:rsidP="00DC3619">
            <w:pPr>
              <w:tabs>
                <w:tab w:val="left" w:pos="142"/>
              </w:tabs>
              <w:contextualSpacing/>
              <w:rPr>
                <w:rFonts w:ascii="Calibri" w:hAnsi="Calibri" w:cs="Arial"/>
                <w:b/>
                <w:color w:val="FF0000"/>
                <w:lang w:val="sk-SK"/>
              </w:rPr>
            </w:pPr>
          </w:p>
        </w:tc>
      </w:tr>
      <w:tr w:rsidR="00B53D58" w:rsidRPr="00542528" w14:paraId="0BD76F39" w14:textId="77777777" w:rsidTr="00DC3619">
        <w:tblPrEx>
          <w:shd w:val="clear" w:color="auto" w:fill="auto"/>
        </w:tblPrEx>
        <w:tc>
          <w:tcPr>
            <w:tcW w:w="1730" w:type="pct"/>
          </w:tcPr>
          <w:p w14:paraId="21926513"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noProof/>
                <w:lang w:val="sk-SK"/>
              </w:rPr>
              <w:t>Názov rizika 3</w:t>
            </w:r>
          </w:p>
        </w:tc>
        <w:tc>
          <w:tcPr>
            <w:tcW w:w="3270" w:type="pct"/>
          </w:tcPr>
          <w:p w14:paraId="083C495F" w14:textId="77777777" w:rsidR="00B53D58" w:rsidRPr="00542528" w:rsidRDefault="00B53D58" w:rsidP="00B53D58">
            <w:pPr>
              <w:rPr>
                <w:rFonts w:asciiTheme="minorHAnsi" w:hAnsiTheme="minorHAnsi"/>
                <w:b/>
                <w:highlight w:val="yellow"/>
                <w:lang w:val="sk-SK"/>
              </w:rPr>
            </w:pPr>
            <w:r w:rsidRPr="00542528">
              <w:rPr>
                <w:rFonts w:asciiTheme="minorHAnsi" w:hAnsiTheme="minorHAnsi"/>
                <w:noProof/>
                <w:lang w:val="sk-SK"/>
              </w:rPr>
              <w:t>Personálne riziko - Problém s dostatočnými personálnymi kapacitami ÚPSVR na zabezpečenie  implementáciu projektu</w:t>
            </w:r>
          </w:p>
        </w:tc>
      </w:tr>
      <w:tr w:rsidR="00B53D58" w:rsidRPr="00542528" w14:paraId="2F5B0CEE" w14:textId="77777777" w:rsidTr="00DC3619">
        <w:tblPrEx>
          <w:shd w:val="clear" w:color="auto" w:fill="auto"/>
        </w:tblPrEx>
        <w:tc>
          <w:tcPr>
            <w:tcW w:w="1730" w:type="pct"/>
          </w:tcPr>
          <w:p w14:paraId="62D2898A"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noProof/>
                <w:lang w:val="sk-SK"/>
              </w:rPr>
              <w:t>Popis rizika</w:t>
            </w:r>
          </w:p>
        </w:tc>
        <w:tc>
          <w:tcPr>
            <w:tcW w:w="3270" w:type="pct"/>
          </w:tcPr>
          <w:p w14:paraId="41F356F0" w14:textId="77777777" w:rsidR="00B53D58" w:rsidRPr="00542528" w:rsidRDefault="00B53D58">
            <w:pPr>
              <w:jc w:val="both"/>
              <w:rPr>
                <w:rFonts w:asciiTheme="minorHAnsi" w:hAnsiTheme="minorHAnsi" w:cs="Arial"/>
                <w:lang w:val="sk-SK"/>
              </w:rPr>
            </w:pPr>
            <w:r w:rsidRPr="00542528">
              <w:rPr>
                <w:rFonts w:asciiTheme="minorHAnsi" w:hAnsiTheme="minorHAnsi"/>
                <w:noProof/>
                <w:lang w:val="sk-SK"/>
              </w:rPr>
              <w:t xml:space="preserve">Vzhľadom na plánovaný vysoký počet podporených poskytovateľov opatrovateľskej služby v rámci implementácie NP a s tým súvisiace administratívne zaťaženie, bude potrebné obsadiť/rozšíriť personálne kapacity </w:t>
            </w:r>
            <w:r w:rsidR="00D4433D" w:rsidRPr="00542528">
              <w:rPr>
                <w:rFonts w:asciiTheme="minorHAnsi" w:hAnsiTheme="minorHAnsi"/>
                <w:noProof/>
                <w:lang w:val="sk-SK"/>
              </w:rPr>
              <w:t>ú</w:t>
            </w:r>
            <w:r w:rsidRPr="00542528">
              <w:rPr>
                <w:rFonts w:asciiTheme="minorHAnsi" w:hAnsiTheme="minorHAnsi"/>
                <w:noProof/>
                <w:lang w:val="sk-SK"/>
              </w:rPr>
              <w:t xml:space="preserve">radov </w:t>
            </w:r>
            <w:r w:rsidR="00D4433D" w:rsidRPr="00542528">
              <w:rPr>
                <w:rFonts w:asciiTheme="minorHAnsi" w:hAnsiTheme="minorHAnsi"/>
                <w:noProof/>
                <w:lang w:val="sk-SK"/>
              </w:rPr>
              <w:t>PSVR</w:t>
            </w:r>
            <w:r w:rsidRPr="00542528">
              <w:rPr>
                <w:rFonts w:asciiTheme="minorHAnsi" w:hAnsiTheme="minorHAnsi"/>
                <w:noProof/>
                <w:lang w:val="sk-SK"/>
              </w:rPr>
              <w:t xml:space="preserve"> o približne 150 zamestnancov.  </w:t>
            </w:r>
          </w:p>
        </w:tc>
      </w:tr>
      <w:tr w:rsidR="00B53D58" w:rsidRPr="00542528" w14:paraId="411E390F" w14:textId="77777777" w:rsidTr="00DC3619">
        <w:tblPrEx>
          <w:shd w:val="clear" w:color="auto" w:fill="auto"/>
        </w:tblPrEx>
        <w:tc>
          <w:tcPr>
            <w:tcW w:w="1730" w:type="pct"/>
          </w:tcPr>
          <w:p w14:paraId="530BD4D6"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noProof/>
                <w:lang w:val="sk-SK"/>
              </w:rPr>
              <w:t>Závažnosť</w:t>
            </w:r>
          </w:p>
        </w:tc>
        <w:tc>
          <w:tcPr>
            <w:tcW w:w="3270" w:type="pct"/>
          </w:tcPr>
          <w:p w14:paraId="07F0EF6F" w14:textId="77777777" w:rsidR="00B53D58" w:rsidRPr="00542528" w:rsidRDefault="00B53D58" w:rsidP="00B53D58">
            <w:pPr>
              <w:rPr>
                <w:rFonts w:asciiTheme="minorHAnsi" w:hAnsiTheme="minorHAnsi" w:cs="Arial"/>
                <w:b/>
                <w:lang w:val="sk-SK"/>
              </w:rPr>
            </w:pPr>
            <w:r w:rsidRPr="00542528">
              <w:rPr>
                <w:rFonts w:asciiTheme="minorHAnsi" w:hAnsiTheme="minorHAnsi"/>
                <w:noProof/>
                <w:lang w:val="sk-SK"/>
              </w:rPr>
              <w:t>stredná</w:t>
            </w:r>
          </w:p>
        </w:tc>
      </w:tr>
      <w:tr w:rsidR="00B53D58" w:rsidRPr="00542528" w14:paraId="344B2B9B" w14:textId="77777777" w:rsidTr="00DC3619">
        <w:tblPrEx>
          <w:shd w:val="clear" w:color="auto" w:fill="auto"/>
        </w:tblPrEx>
        <w:tc>
          <w:tcPr>
            <w:tcW w:w="1730" w:type="pct"/>
          </w:tcPr>
          <w:p w14:paraId="3F7FD615" w14:textId="77777777" w:rsidR="00B53D58" w:rsidRPr="00542528" w:rsidRDefault="00B53D58" w:rsidP="00B53D58">
            <w:pPr>
              <w:contextualSpacing/>
              <w:rPr>
                <w:rFonts w:asciiTheme="minorHAnsi" w:hAnsiTheme="minorHAnsi" w:cs="Arial"/>
                <w:b/>
                <w:lang w:val="sk-SK"/>
              </w:rPr>
            </w:pPr>
            <w:r w:rsidRPr="00542528">
              <w:rPr>
                <w:rFonts w:asciiTheme="minorHAnsi" w:hAnsiTheme="minorHAnsi" w:cs="Arial"/>
                <w:b/>
                <w:noProof/>
                <w:lang w:val="sk-SK"/>
              </w:rPr>
              <w:t>Opatrenia na elimináciu rizika</w:t>
            </w:r>
          </w:p>
        </w:tc>
        <w:tc>
          <w:tcPr>
            <w:tcW w:w="3270" w:type="pct"/>
          </w:tcPr>
          <w:p w14:paraId="2644B11B" w14:textId="77777777" w:rsidR="00B53D58" w:rsidRPr="00542528" w:rsidRDefault="00B53D58" w:rsidP="00B53D58">
            <w:pPr>
              <w:jc w:val="both"/>
              <w:rPr>
                <w:rFonts w:asciiTheme="minorHAnsi" w:hAnsiTheme="minorHAnsi"/>
                <w:lang w:val="sk-SK"/>
              </w:rPr>
            </w:pPr>
            <w:r w:rsidRPr="00542528">
              <w:rPr>
                <w:rFonts w:asciiTheme="minorHAnsi" w:hAnsiTheme="minorHAnsi"/>
                <w:noProof/>
                <w:lang w:val="sk-SK"/>
              </w:rPr>
              <w:t xml:space="preserve">Proaktívne, promptné zabezpečenie realizácia výberových konaní, s dostatočnou časovou rezervou. Aktívne vyhľadávanie potenciálnych uchádzačov, napr. aj v rámci ukončených NP realizovaných Ústredím práce, sociálnych vecí a rodiny SR. </w:t>
            </w:r>
          </w:p>
        </w:tc>
      </w:tr>
    </w:tbl>
    <w:p w14:paraId="42D4A822" w14:textId="77777777" w:rsidR="00597789" w:rsidRPr="00542528" w:rsidRDefault="00597789">
      <w:pPr>
        <w:contextualSpacing/>
        <w:rPr>
          <w:rFonts w:ascii="Calibri" w:hAnsi="Calibri" w:cs="Arial"/>
          <w:lang w:val="sk-SK"/>
        </w:rPr>
      </w:pPr>
    </w:p>
    <w:tbl>
      <w:tblPr>
        <w:tblStyle w:val="Mriekatabuky"/>
        <w:tblW w:w="5000" w:type="pct"/>
        <w:shd w:val="clear" w:color="auto" w:fill="BFBFBF" w:themeFill="background1" w:themeFillShade="BF"/>
        <w:tblLook w:val="04A0" w:firstRow="1" w:lastRow="0" w:firstColumn="1" w:lastColumn="0" w:noHBand="0" w:noVBand="1"/>
      </w:tblPr>
      <w:tblGrid>
        <w:gridCol w:w="10327"/>
      </w:tblGrid>
      <w:tr w:rsidR="00C3567F" w:rsidRPr="00542528" w14:paraId="6C0375C8" w14:textId="77777777" w:rsidTr="005E0672">
        <w:tc>
          <w:tcPr>
            <w:tcW w:w="5000" w:type="pct"/>
            <w:shd w:val="clear" w:color="auto" w:fill="D9D9D9" w:themeFill="background1" w:themeFillShade="D9"/>
          </w:tcPr>
          <w:p w14:paraId="7342FD7C" w14:textId="77777777" w:rsidR="00C3567F" w:rsidRPr="00542528" w:rsidRDefault="00C3567F" w:rsidP="005E0672">
            <w:pPr>
              <w:tabs>
                <w:tab w:val="left" w:pos="851"/>
                <w:tab w:val="left" w:pos="993"/>
                <w:tab w:val="left" w:pos="1000"/>
                <w:tab w:val="left" w:pos="1276"/>
              </w:tabs>
              <w:contextualSpacing/>
              <w:rPr>
                <w:rFonts w:ascii="Calibri" w:hAnsi="Calibri" w:cs="Arial"/>
                <w:b/>
                <w:color w:val="0063A2"/>
                <w:sz w:val="28"/>
                <w:szCs w:val="28"/>
                <w:lang w:val="sk-SK"/>
              </w:rPr>
            </w:pPr>
            <w:r w:rsidRPr="00542528">
              <w:rPr>
                <w:rFonts w:ascii="Calibri" w:hAnsi="Calibri" w:cs="Arial"/>
                <w:b/>
                <w:color w:val="0063A2"/>
                <w:sz w:val="28"/>
                <w:szCs w:val="28"/>
                <w:lang w:val="sk-SK"/>
              </w:rPr>
              <w:t>Prílohy</w:t>
            </w:r>
          </w:p>
        </w:tc>
      </w:tr>
    </w:tbl>
    <w:p w14:paraId="5BCA5DAF" w14:textId="77777777" w:rsidR="00B8332B" w:rsidRPr="00542528" w:rsidRDefault="00B8332B" w:rsidP="007C6942">
      <w:pPr>
        <w:tabs>
          <w:tab w:val="left" w:pos="999"/>
          <w:tab w:val="left" w:pos="1000"/>
        </w:tabs>
        <w:contextualSpacing/>
        <w:rPr>
          <w:rFonts w:ascii="Calibri" w:hAnsi="Calibri" w:cs="Arial"/>
          <w:b/>
          <w:color w:val="0063A2"/>
          <w:lang w:val="sk-SK"/>
        </w:rPr>
      </w:pPr>
    </w:p>
    <w:p w14:paraId="7D78EF4B" w14:textId="77777777" w:rsidR="004E3931" w:rsidRPr="00542528" w:rsidRDefault="004E3931" w:rsidP="00B0781A">
      <w:pPr>
        <w:ind w:left="850" w:firstLine="566"/>
        <w:rPr>
          <w:rFonts w:ascii="Calibri" w:hAnsi="Calibri"/>
          <w:i/>
          <w:lang w:val="sk-SK"/>
        </w:rPr>
      </w:pPr>
      <w:r w:rsidRPr="00542528">
        <w:rPr>
          <w:rFonts w:ascii="Calibri" w:hAnsi="Calibri"/>
          <w:i/>
          <w:u w:val="single"/>
          <w:lang w:val="sk-SK"/>
        </w:rPr>
        <w:t>Vypracoval</w:t>
      </w:r>
      <w:r w:rsidRPr="00542528">
        <w:rPr>
          <w:rFonts w:ascii="Calibri" w:hAnsi="Calibri"/>
          <w:i/>
          <w:lang w:val="sk-SK"/>
        </w:rPr>
        <w:t>: (</w:t>
      </w:r>
      <w:r w:rsidR="00542528" w:rsidRPr="00542528">
        <w:rPr>
          <w:rFonts w:ascii="Calibri" w:hAnsi="Calibri"/>
          <w:i/>
          <w:lang w:val="sk-SK"/>
        </w:rPr>
        <w:t>odbor sociálnych služieb</w:t>
      </w:r>
      <w:r w:rsidRPr="00542528">
        <w:rPr>
          <w:rFonts w:ascii="Calibri" w:hAnsi="Calibri"/>
          <w:i/>
          <w:lang w:val="sk-SK"/>
        </w:rPr>
        <w:t>)</w:t>
      </w:r>
    </w:p>
    <w:sectPr w:rsidR="004E3931" w:rsidRPr="00542528" w:rsidSect="00B5018D">
      <w:footerReference w:type="default" r:id="rId21"/>
      <w:type w:val="continuous"/>
      <w:pgSz w:w="11910" w:h="16840"/>
      <w:pgMar w:top="720" w:right="853" w:bottom="720" w:left="720" w:header="708" w:footer="1312"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63F1D" w16cex:dateUtc="2023-02-02T12:54:00Z"/>
  <w16cex:commentExtensible w16cex:durableId="278633C5" w16cex:dateUtc="2023-02-02T12:06:00Z"/>
  <w16cex:commentExtensible w16cex:durableId="27861A85" w16cex:dateUtc="2023-02-02T10:18:00Z"/>
  <w16cex:commentExtensible w16cex:durableId="27864634" w16cex:dateUtc="2023-02-02T13:24:00Z"/>
  <w16cex:commentExtensible w16cex:durableId="278646E2" w16cex:dateUtc="2023-02-02T13:27:00Z"/>
  <w16cex:commentExtensible w16cex:durableId="278649D0" w16cex:dateUtc="2023-02-02T13:40:00Z"/>
  <w16cex:commentExtensible w16cex:durableId="278649FB" w16cex:dateUtc="2023-02-02T13:40:00Z"/>
  <w16cex:commentExtensible w16cex:durableId="27863ECC" w16cex:dateUtc="2023-02-02T12: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8F2FF0" w16cid:durableId="27863F1D"/>
  <w16cid:commentId w16cid:paraId="257C638D" w16cid:durableId="278633C5"/>
  <w16cid:commentId w16cid:paraId="298916BF" w16cid:durableId="2785F704"/>
  <w16cid:commentId w16cid:paraId="77142309" w16cid:durableId="27861A85"/>
  <w16cid:commentId w16cid:paraId="31B53AEC" w16cid:durableId="2785F705"/>
  <w16cid:commentId w16cid:paraId="65767481" w16cid:durableId="27864634"/>
  <w16cid:commentId w16cid:paraId="0496F9C4" w16cid:durableId="278646E2"/>
  <w16cid:commentId w16cid:paraId="762366F3" w16cid:durableId="278649D0"/>
  <w16cid:commentId w16cid:paraId="45C833AB" w16cid:durableId="278649FB"/>
  <w16cid:commentId w16cid:paraId="5B475CDB" w16cid:durableId="27863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31682" w14:textId="77777777" w:rsidR="006119E6" w:rsidRDefault="006119E6">
      <w:r>
        <w:separator/>
      </w:r>
    </w:p>
  </w:endnote>
  <w:endnote w:type="continuationSeparator" w:id="0">
    <w:p w14:paraId="0AD27A90" w14:textId="77777777" w:rsidR="006119E6" w:rsidRDefault="0061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849177"/>
      <w:docPartObj>
        <w:docPartGallery w:val="Page Numbers (Bottom of Page)"/>
        <w:docPartUnique/>
      </w:docPartObj>
    </w:sdtPr>
    <w:sdtEndPr>
      <w:rPr>
        <w:sz w:val="18"/>
        <w:szCs w:val="18"/>
      </w:rPr>
    </w:sdtEndPr>
    <w:sdtContent>
      <w:p w14:paraId="3E4429C6" w14:textId="77777777" w:rsidR="002F244E" w:rsidRDefault="002F244E">
        <w:pPr>
          <w:pStyle w:val="Pta"/>
          <w:jc w:val="center"/>
        </w:pPr>
      </w:p>
      <w:p w14:paraId="580366CC" w14:textId="291292AE" w:rsidR="002F244E" w:rsidRDefault="002F244E">
        <w:pPr>
          <w:pStyle w:val="Pta"/>
          <w:jc w:val="center"/>
          <w:rPr>
            <w:sz w:val="18"/>
            <w:szCs w:val="18"/>
          </w:rPr>
        </w:pPr>
        <w:r>
          <w:rPr>
            <w:sz w:val="18"/>
            <w:szCs w:val="18"/>
          </w:rPr>
          <w:fldChar w:fldCharType="begin"/>
        </w:r>
        <w:r>
          <w:rPr>
            <w:sz w:val="18"/>
            <w:szCs w:val="18"/>
          </w:rPr>
          <w:instrText>PAGE   \* MERGEFORMAT</w:instrText>
        </w:r>
        <w:r>
          <w:rPr>
            <w:sz w:val="18"/>
            <w:szCs w:val="18"/>
          </w:rPr>
          <w:fldChar w:fldCharType="separate"/>
        </w:r>
        <w:r w:rsidR="00DD0351" w:rsidRPr="00DD0351">
          <w:rPr>
            <w:noProof/>
            <w:sz w:val="18"/>
            <w:szCs w:val="18"/>
            <w:lang w:val="sk-SK"/>
          </w:rPr>
          <w:t>12</w:t>
        </w:r>
        <w:r>
          <w:rPr>
            <w:sz w:val="18"/>
            <w:szCs w:val="18"/>
          </w:rPr>
          <w:fldChar w:fldCharType="end"/>
        </w:r>
      </w:p>
    </w:sdtContent>
  </w:sdt>
  <w:p w14:paraId="158B8018" w14:textId="77777777" w:rsidR="002F244E" w:rsidRDefault="002F244E">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0ED0" w14:textId="77777777" w:rsidR="006119E6" w:rsidRDefault="006119E6">
      <w:r>
        <w:separator/>
      </w:r>
    </w:p>
  </w:footnote>
  <w:footnote w:type="continuationSeparator" w:id="0">
    <w:p w14:paraId="7ED4BE2F" w14:textId="77777777" w:rsidR="006119E6" w:rsidRDefault="006119E6">
      <w:r>
        <w:continuationSeparator/>
      </w:r>
    </w:p>
  </w:footnote>
  <w:footnote w:id="1">
    <w:p w14:paraId="2EE725F9" w14:textId="77777777" w:rsidR="002F244E" w:rsidRPr="00D84012" w:rsidRDefault="002F244E" w:rsidP="007B22D8">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V tomto dokumente je používaný pojem prijímateľ a žiadateľ. Je to ten istý subjekt, no technicky sa žiadateľ stáva prijímateľom až po podpísaní zmluvy o NFP.</w:t>
      </w:r>
    </w:p>
  </w:footnote>
  <w:footnote w:id="2">
    <w:p w14:paraId="74A89F57" w14:textId="77777777" w:rsidR="002F244E" w:rsidRDefault="002F244E" w:rsidP="007B22D8">
      <w:pPr>
        <w:pStyle w:val="Textpoznmkypodiarou"/>
        <w:jc w:val="both"/>
      </w:pPr>
      <w:r w:rsidRPr="002E4043">
        <w:rPr>
          <w:rStyle w:val="Odkaznapoznmkupodiarou"/>
          <w:rFonts w:asciiTheme="minorHAnsi" w:hAnsiTheme="minorHAnsi" w:cstheme="minorHAnsi"/>
          <w:sz w:val="16"/>
          <w:szCs w:val="16"/>
        </w:rPr>
        <w:footnoteRef/>
      </w:r>
      <w:r>
        <w:t xml:space="preserve"> </w:t>
      </w:r>
      <w:r w:rsidRPr="002E4043">
        <w:rPr>
          <w:rFonts w:asciiTheme="minorHAnsi" w:hAnsiTheme="minorHAnsi" w:cstheme="minorHAnsi"/>
          <w:sz w:val="16"/>
          <w:szCs w:val="16"/>
        </w:rPr>
        <w:t>Tabuľka sa opakuje v závislosti od počtu partnerov.</w:t>
      </w:r>
    </w:p>
  </w:footnote>
  <w:footnote w:id="3">
    <w:p w14:paraId="03F5BD4D" w14:textId="77777777" w:rsidR="002F244E" w:rsidRPr="00D84012" w:rsidRDefault="002F244E"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F47BB">
        <w:rPr>
          <w:rFonts w:asciiTheme="minorHAnsi" w:hAnsiTheme="minorHAnsi" w:cstheme="minorHAnsi"/>
          <w:sz w:val="16"/>
          <w:szCs w:val="16"/>
        </w:rPr>
        <w:t>Jednoznačne a stručne zdôvodnite výber prijímateľa NP ako jedinečnej osoby oprávnenej na realizáciu NP (napr. odkazom na Program Slovensko 2021 – 2027, v ktorom je priamo uvedený prijímateľ; odkazom na platné predpisy, podľa ktorých má prijímateľ osobitné, jedinečné/unikátne kompetencie na implementáciu aktivít NP priamo zo zákona; odkazom na národnú stratégiu, ktorá odôvodňuje jedinečnosť prijímateľa NP a pod.).</w:t>
      </w:r>
      <w:r>
        <w:rPr>
          <w:rFonts w:asciiTheme="minorHAnsi" w:hAnsiTheme="minorHAnsi" w:cstheme="minorHAnsi"/>
          <w:sz w:val="16"/>
          <w:szCs w:val="16"/>
        </w:rPr>
        <w:t xml:space="preserve"> </w:t>
      </w:r>
      <w:r w:rsidRPr="002B6280">
        <w:rPr>
          <w:rFonts w:asciiTheme="minorHAnsi" w:hAnsiTheme="minorHAnsi" w:cstheme="minorHAnsi"/>
          <w:sz w:val="16"/>
          <w:szCs w:val="16"/>
        </w:rPr>
        <w:t>V prípade, ak ide o prijímateľa, ktorý nie je určený v Programe Slovensko 2021 – 2027, alebo ktorého kompetencie nevyplývajú z osobitných predpisov podľa zákona č. 121/2022 Z. z., príslušná komisia pri Monitorovacom výbore pre Program Slovensko 2021 – 2027 schválením zámeru NP schvaľuje aj prijímateľa NP. V opačnom prípade sa prijímateľ NP neposudzuje.</w:t>
      </w:r>
    </w:p>
  </w:footnote>
  <w:footnote w:id="4">
    <w:p w14:paraId="056BEDA5" w14:textId="77777777" w:rsidR="002F244E" w:rsidRPr="00D84012" w:rsidRDefault="002F244E"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rPr>
        <w:t xml:space="preserve">Uveďte dôvody pre výber partnerov </w:t>
      </w:r>
    </w:p>
  </w:footnote>
  <w:footnote w:id="5">
    <w:p w14:paraId="18888F09" w14:textId="77777777" w:rsidR="002F244E" w:rsidRPr="00D84012" w:rsidRDefault="002F244E" w:rsidP="001F47BB">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F47BB">
        <w:rPr>
          <w:rFonts w:asciiTheme="minorHAnsi" w:hAnsiTheme="minorHAnsi" w:cstheme="minorHAnsi"/>
          <w:sz w:val="16"/>
          <w:szCs w:val="16"/>
        </w:rPr>
        <w:t>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 verejnom obstarávaní</w:t>
      </w:r>
      <w:r>
        <w:rPr>
          <w:rFonts w:asciiTheme="minorHAnsi" w:hAnsiTheme="minorHAnsi" w:cstheme="minorHAnsi"/>
          <w:sz w:val="16"/>
          <w:szCs w:val="16"/>
        </w:rPr>
        <w:t>.</w:t>
      </w:r>
    </w:p>
  </w:footnote>
  <w:footnote w:id="6">
    <w:p w14:paraId="49E419AC" w14:textId="77777777" w:rsidR="002F244E" w:rsidRDefault="002F244E" w:rsidP="001F47BB">
      <w:pPr>
        <w:pStyle w:val="Textpoznmkypodiarou"/>
        <w:jc w:val="both"/>
      </w:pPr>
      <w:r w:rsidRPr="001F47BB">
        <w:rPr>
          <w:rStyle w:val="Odkaznapoznmkupodiarou"/>
          <w:rFonts w:asciiTheme="minorHAnsi" w:hAnsiTheme="minorHAnsi" w:cstheme="minorHAnsi"/>
          <w:sz w:val="16"/>
          <w:szCs w:val="16"/>
        </w:rPr>
        <w:footnoteRef/>
      </w:r>
      <w:r w:rsidRPr="001F47BB">
        <w:rPr>
          <w:rStyle w:val="Odkaznapoznmkupodiarou"/>
          <w:rFonts w:asciiTheme="minorHAnsi" w:hAnsiTheme="minorHAnsi" w:cstheme="minorHAnsi"/>
          <w:sz w:val="16"/>
          <w:szCs w:val="16"/>
        </w:rPr>
        <w:t xml:space="preserve"> </w:t>
      </w:r>
      <w:r w:rsidRPr="001F47BB">
        <w:rPr>
          <w:rFonts w:asciiTheme="minorHAnsi" w:hAnsiTheme="minorHAnsi" w:cstheme="minorHAnsi"/>
          <w:sz w:val="16"/>
          <w:szCs w:val="16"/>
        </w:rPr>
        <w:t>V prípade viacerých partnerov, doplňte údaje za každého partnera.</w:t>
      </w:r>
    </w:p>
  </w:footnote>
  <w:footnote w:id="7">
    <w:p w14:paraId="4EB9A750" w14:textId="77777777" w:rsidR="002F244E" w:rsidRPr="002C5CAF" w:rsidRDefault="002F244E" w:rsidP="001F47BB">
      <w:pPr>
        <w:pStyle w:val="Textpoznmkypodiarou"/>
        <w:jc w:val="both"/>
        <w:rPr>
          <w:rFonts w:asciiTheme="minorHAnsi" w:hAnsiTheme="minorHAnsi" w:cstheme="minorHAnsi"/>
          <w:sz w:val="16"/>
          <w:szCs w:val="16"/>
        </w:rPr>
      </w:pPr>
      <w:r w:rsidRPr="002C5CAF">
        <w:rPr>
          <w:rStyle w:val="Odkaznapoznmkupodiarou"/>
          <w:sz w:val="16"/>
          <w:szCs w:val="16"/>
        </w:rPr>
        <w:footnoteRef/>
      </w:r>
      <w:r>
        <w:t xml:space="preserve"> </w:t>
      </w:r>
      <w:r w:rsidRPr="002C5CAF">
        <w:rPr>
          <w:rFonts w:asciiTheme="minorHAnsi" w:hAnsiTheme="minorHAnsi" w:cstheme="minorHAnsi"/>
          <w:sz w:val="16"/>
          <w:szCs w:val="16"/>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2C5CAF">
        <w:rPr>
          <w:rFonts w:asciiTheme="minorHAnsi" w:hAnsiTheme="minorHAnsi" w:cstheme="minorHAnsi"/>
          <w:sz w:val="16"/>
          <w:szCs w:val="16"/>
        </w:rPr>
        <w:t>akvakultúrnom</w:t>
      </w:r>
      <w:proofErr w:type="spellEnd"/>
      <w:r w:rsidRPr="002C5CAF">
        <w:rPr>
          <w:rFonts w:asciiTheme="minorHAnsi" w:hAnsiTheme="minorHAnsi" w:cstheme="minorHAnsi"/>
          <w:sz w:val="16"/>
          <w:szCs w:val="16"/>
        </w:rPr>
        <w:t xml:space="preserve"> fonde a rozpočtové pravidlá pre uvedené fondy, ako aj pre Fond pre azyl, migráciu a integráciu, Fond pre vnútornú bezpečnosť a Nástroj finančnej podpory na riadenie hraníc a vízovú politiku</w:t>
      </w:r>
    </w:p>
  </w:footnote>
  <w:footnote w:id="8">
    <w:p w14:paraId="43547B02" w14:textId="77777777" w:rsidR="002F244E" w:rsidRPr="002B6280" w:rsidRDefault="002F244E">
      <w:pPr>
        <w:pStyle w:val="Textpoznmkypodiarou"/>
        <w:rPr>
          <w:rFonts w:asciiTheme="minorHAnsi" w:hAnsiTheme="minorHAnsi" w:cstheme="minorHAnsi"/>
          <w:sz w:val="16"/>
          <w:szCs w:val="16"/>
        </w:rPr>
      </w:pPr>
      <w:r w:rsidRPr="002B6280">
        <w:rPr>
          <w:rStyle w:val="Odkaznapoznmkupodiarou"/>
          <w:sz w:val="16"/>
          <w:szCs w:val="16"/>
        </w:rPr>
        <w:footnoteRef/>
      </w:r>
      <w:r w:rsidRPr="002B6280">
        <w:rPr>
          <w:rStyle w:val="Odkaznapoznmkupodiarou"/>
          <w:sz w:val="16"/>
          <w:szCs w:val="16"/>
        </w:rPr>
        <w:t xml:space="preserve"> </w:t>
      </w:r>
      <w:r w:rsidRPr="002B6280">
        <w:rPr>
          <w:rFonts w:asciiTheme="minorHAnsi" w:hAnsiTheme="minorHAnsi" w:cstheme="minorHAnsi"/>
          <w:sz w:val="16"/>
          <w:szCs w:val="16"/>
        </w:rPr>
        <w:t>Zo zoznamu sa vyberie: "áno" v prípade, ak sa celý NP plánuje realizovať výhradne v lokalitách Atlasu rómskych komunít a súčasne bude financovaný z alokácie so špecifickým určením pre marginalizované rómske komunity; "čiastočne" v prípade, ak sa projekt plánuje realizovať/aj realizovať (časť projektu) v lokalite Atlasu rómskych komunít a súčasne bude financovaný z alokácie bez špecifického určenia pre marginalizované rómske komunity; "nie" v prípade, ak projekt sa neplánuje realizovať v lokalite Atlasu rómskych komunít.</w:t>
      </w:r>
    </w:p>
  </w:footnote>
  <w:footnote w:id="9">
    <w:p w14:paraId="1AFFD87E" w14:textId="77777777" w:rsidR="002F244E" w:rsidRDefault="002F244E" w:rsidP="007B22D8">
      <w:pPr>
        <w:pStyle w:val="Textpoznmkypodiarou"/>
        <w:jc w:val="both"/>
      </w:pPr>
      <w:r w:rsidRPr="00A87DE2">
        <w:rPr>
          <w:rStyle w:val="Odkaznapoznmkupodiarou"/>
          <w:sz w:val="16"/>
          <w:szCs w:val="16"/>
        </w:rPr>
        <w:footnoteRef/>
      </w:r>
      <w:r w:rsidRPr="00A87DE2">
        <w:rPr>
          <w:rStyle w:val="Odkaznapoznmkupodiarou"/>
          <w:sz w:val="16"/>
          <w:szCs w:val="16"/>
        </w:rPr>
        <w:t xml:space="preserve"> </w:t>
      </w:r>
      <w:r w:rsidRPr="00A87DE2">
        <w:rPr>
          <w:rFonts w:asciiTheme="minorHAnsi" w:hAnsiTheme="minorHAnsi" w:cstheme="minorHAnsi"/>
          <w:sz w:val="16"/>
          <w:szCs w:val="16"/>
        </w:rPr>
        <w:t xml:space="preserve">Podtrieda podľa štatistickej klasifikácie ekonomických činností Vyhlášky ŠÚSR 306/2007 </w:t>
      </w:r>
      <w:proofErr w:type="spellStart"/>
      <w:r w:rsidRPr="00A87DE2">
        <w:rPr>
          <w:rFonts w:asciiTheme="minorHAnsi" w:hAnsiTheme="minorHAnsi" w:cstheme="minorHAnsi"/>
          <w:sz w:val="16"/>
          <w:szCs w:val="16"/>
        </w:rPr>
        <w:t>Z.z</w:t>
      </w:r>
      <w:proofErr w:type="spellEnd"/>
      <w:r w:rsidRPr="00A87DE2">
        <w:rPr>
          <w:rFonts w:asciiTheme="minorHAnsi" w:hAnsiTheme="minorHAnsi" w:cstheme="minorHAnsi"/>
          <w:sz w:val="16"/>
          <w:szCs w:val="16"/>
        </w:rPr>
        <w:t>. z 18. júna 2007</w:t>
      </w:r>
    </w:p>
  </w:footnote>
  <w:footnote w:id="10">
    <w:p w14:paraId="6421084D" w14:textId="77777777" w:rsidR="002F244E" w:rsidRPr="00D84012" w:rsidRDefault="002F244E" w:rsidP="007B22D8">
      <w:pPr>
        <w:contextualSpacing/>
        <w:jc w:val="both"/>
        <w:rPr>
          <w:rFonts w:asciiTheme="minorHAnsi" w:hAnsiTheme="minorHAnsi" w:cstheme="minorHAnsi"/>
          <w:sz w:val="16"/>
          <w:szCs w:val="16"/>
          <w:lang w:val="sk-SK"/>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1D42AC">
        <w:rPr>
          <w:rFonts w:asciiTheme="minorHAnsi" w:hAnsiTheme="minorHAnsi" w:cstheme="minorHAnsi"/>
          <w:sz w:val="16"/>
          <w:szCs w:val="16"/>
          <w:lang w:val="sk-SK"/>
        </w:rPr>
        <w:t>Tabuľka sa opakuje v závislosti od počtu priorít a špecifických cieľov.</w:t>
      </w:r>
    </w:p>
  </w:footnote>
  <w:footnote w:id="11">
    <w:p w14:paraId="62486A75" w14:textId="77777777" w:rsidR="002F244E" w:rsidRDefault="002F244E" w:rsidP="007B22D8">
      <w:pPr>
        <w:pStyle w:val="Textpoznmkypodiarou"/>
        <w:jc w:val="both"/>
      </w:pPr>
      <w:r w:rsidRPr="008B25F2">
        <w:rPr>
          <w:rStyle w:val="Odkaznapoznmkupodiarou"/>
          <w:rFonts w:asciiTheme="minorHAnsi" w:hAnsiTheme="minorHAnsi" w:cstheme="minorHAnsi"/>
          <w:sz w:val="16"/>
          <w:szCs w:val="16"/>
        </w:rPr>
        <w:footnoteRef/>
      </w:r>
      <w:r w:rsidRPr="008B25F2">
        <w:rPr>
          <w:rStyle w:val="Odkaznapoznmkupodiarou"/>
          <w:rFonts w:asciiTheme="minorHAnsi" w:hAnsiTheme="minorHAnsi" w:cstheme="minorHAnsi"/>
          <w:sz w:val="16"/>
          <w:szCs w:val="16"/>
        </w:rPr>
        <w:t xml:space="preserve"> </w:t>
      </w:r>
      <w:r w:rsidRPr="008B25F2">
        <w:rPr>
          <w:rFonts w:asciiTheme="minorHAnsi" w:eastAsia="Arial" w:hAnsiTheme="minorHAnsi" w:cstheme="minorHAnsi"/>
          <w:sz w:val="16"/>
          <w:szCs w:val="16"/>
          <w:lang w:eastAsia="en-US"/>
        </w:rPr>
        <w:t>Termíny v tabuľke nie sú záväzné.</w:t>
      </w:r>
    </w:p>
  </w:footnote>
  <w:footnote w:id="12">
    <w:p w14:paraId="0F28E758" w14:textId="77777777" w:rsidR="002F244E" w:rsidRDefault="002F244E" w:rsidP="00915FF1">
      <w:pPr>
        <w:pStyle w:val="Textpoznmkypodiarou"/>
        <w:jc w:val="both"/>
      </w:pPr>
      <w:r w:rsidRPr="00915FF1">
        <w:rPr>
          <w:rStyle w:val="Odkaznapoznmkupodiarou"/>
          <w:rFonts w:asciiTheme="minorHAnsi" w:hAnsiTheme="minorHAnsi" w:cstheme="minorHAnsi"/>
          <w:sz w:val="16"/>
          <w:szCs w:val="16"/>
        </w:rPr>
        <w:footnoteRef/>
      </w:r>
      <w:r w:rsidRPr="00915FF1">
        <w:rPr>
          <w:rStyle w:val="Odkaznapoznmkupodiarou"/>
          <w:rFonts w:asciiTheme="minorHAnsi" w:hAnsiTheme="minorHAnsi" w:cstheme="minorHAnsi"/>
          <w:sz w:val="16"/>
          <w:szCs w:val="16"/>
        </w:rPr>
        <w:t xml:space="preserve"> </w:t>
      </w:r>
      <w:r>
        <w:rPr>
          <w:rFonts w:asciiTheme="minorHAnsi" w:hAnsiTheme="minorHAnsi" w:cstheme="minorHAnsi"/>
          <w:sz w:val="16"/>
          <w:szCs w:val="16"/>
        </w:rPr>
        <w:t xml:space="preserve"> </w:t>
      </w:r>
      <w:r w:rsidRPr="00767A2E">
        <w:rPr>
          <w:rFonts w:asciiTheme="minorHAnsi" w:hAnsiTheme="minorHAnsi" w:cstheme="minorHAnsi"/>
          <w:sz w:val="16"/>
          <w:szCs w:val="16"/>
        </w:rPr>
        <w:t>V prípade zvýšenia celkových oprávnených výdavkov NP (po jeho schválení komisiou pri Monitorovacom výbore pre Program Slovensko 2021 – 2027) o viac ako 15 % (a nejde o prípad, kedy je určenie alokácie výsledkom realizovanej štúdie uskutočniteľnosti), RO/SO predloží pred vyhlásením výzvy na schválenie príslušnej komisii pri Monitorovacom výbore pre Program Slovensko 2021 – 2027 upravený zámer NP.</w:t>
      </w:r>
    </w:p>
  </w:footnote>
  <w:footnote w:id="13">
    <w:p w14:paraId="2F3FD078" w14:textId="77777777" w:rsidR="002F244E" w:rsidRPr="00F84523" w:rsidRDefault="002F244E" w:rsidP="00F84523">
      <w:pPr>
        <w:pStyle w:val="Textpoznmkypodiarou"/>
        <w:rPr>
          <w:sz w:val="16"/>
          <w:szCs w:val="16"/>
        </w:rPr>
      </w:pPr>
      <w:r w:rsidRPr="00C21C8B">
        <w:rPr>
          <w:rStyle w:val="Odkaznapoznmkupodiarou"/>
          <w:rFonts w:asciiTheme="minorHAnsi" w:hAnsiTheme="minorHAnsi" w:cstheme="minorHAnsi"/>
        </w:rPr>
        <w:footnoteRef/>
      </w:r>
      <w:r>
        <w:t xml:space="preserve"> </w:t>
      </w:r>
      <w:r w:rsidRPr="00F84523">
        <w:rPr>
          <w:rFonts w:asciiTheme="minorHAnsi" w:hAnsiTheme="minorHAnsi" w:cstheme="minorHAnsi"/>
          <w:sz w:val="16"/>
          <w:szCs w:val="16"/>
        </w:rPr>
        <w:t>V prípade Kohézneho fondu vyberte „neaplikuje sa“.</w:t>
      </w:r>
    </w:p>
  </w:footnote>
  <w:footnote w:id="14">
    <w:p w14:paraId="3E2D5998" w14:textId="77777777" w:rsidR="002F244E" w:rsidRDefault="002F244E" w:rsidP="00F84523">
      <w:pPr>
        <w:pStyle w:val="Textpoznmkypodiarou"/>
      </w:pPr>
      <w:r w:rsidRPr="00F84523">
        <w:rPr>
          <w:rStyle w:val="Odkaznapoznmkupodiarou"/>
          <w:rFonts w:asciiTheme="minorHAnsi" w:hAnsiTheme="minorHAnsi" w:cstheme="minorHAnsi"/>
          <w:sz w:val="16"/>
          <w:szCs w:val="16"/>
        </w:rPr>
        <w:footnoteRef/>
      </w:r>
      <w:r w:rsidRPr="00F84523">
        <w:rPr>
          <w:sz w:val="16"/>
          <w:szCs w:val="16"/>
        </w:rPr>
        <w:t xml:space="preserve"> </w:t>
      </w:r>
      <w:r w:rsidRPr="00F84523">
        <w:rPr>
          <w:rFonts w:asciiTheme="minorHAnsi" w:hAnsiTheme="minorHAnsi" w:cstheme="minorHAnsi"/>
          <w:sz w:val="16"/>
          <w:szCs w:val="16"/>
        </w:rPr>
        <w:t>V prípade Kohézneho fondu vyberte „neaplikuje sa“.</w:t>
      </w:r>
    </w:p>
  </w:footnote>
  <w:footnote w:id="15">
    <w:p w14:paraId="6CD2F96D" w14:textId="77777777" w:rsidR="002F244E" w:rsidRPr="00F84523" w:rsidRDefault="002F244E"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 xml:space="preserve">Uveďte v súlade so Stratégiou financovania Európskeho fondu regionálneho rozvoja, Európskeho sociálneho fondu plus, Kohézneho fondu, Fondu na spravodlivú transformáciu a Európskeho námorného, rybolovného a </w:t>
      </w:r>
      <w:proofErr w:type="spellStart"/>
      <w:r w:rsidRPr="00F84523">
        <w:rPr>
          <w:rFonts w:asciiTheme="minorHAnsi" w:hAnsiTheme="minorHAnsi" w:cstheme="minorHAnsi"/>
          <w:sz w:val="16"/>
          <w:szCs w:val="16"/>
        </w:rPr>
        <w:t>akvakultúrneho</w:t>
      </w:r>
      <w:proofErr w:type="spellEnd"/>
      <w:r w:rsidRPr="00F84523">
        <w:rPr>
          <w:rFonts w:asciiTheme="minorHAnsi" w:hAnsiTheme="minorHAnsi" w:cstheme="minorHAnsi"/>
          <w:sz w:val="16"/>
          <w:szCs w:val="16"/>
        </w:rPr>
        <w:t xml:space="preserve"> fondu na programové obdobie 2021 – 2027</w:t>
      </w:r>
    </w:p>
  </w:footnote>
  <w:footnote w:id="16">
    <w:p w14:paraId="74B7C94C" w14:textId="77777777" w:rsidR="002F244E" w:rsidRPr="00F84523" w:rsidRDefault="002F244E" w:rsidP="00F84523">
      <w:pPr>
        <w:pStyle w:val="Textpoznmkypodiarou"/>
        <w:jc w:val="both"/>
        <w:rPr>
          <w:rFonts w:asciiTheme="minorHAnsi" w:hAnsiTheme="minorHAnsi" w:cstheme="minorHAnsi"/>
          <w:sz w:val="16"/>
          <w:szCs w:val="16"/>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w:t>
      </w:r>
      <w:r w:rsidRPr="00F84523">
        <w:rPr>
          <w:rFonts w:asciiTheme="minorHAnsi" w:hAnsiTheme="minorHAnsi" w:cstheme="minorHAnsi"/>
          <w:sz w:val="16"/>
          <w:szCs w:val="16"/>
        </w:rPr>
        <w:t>V prípade Kohézneho fondu vyberte „neaplikuje sa“.</w:t>
      </w:r>
    </w:p>
  </w:footnote>
  <w:footnote w:id="17">
    <w:p w14:paraId="49B26ECE" w14:textId="77777777" w:rsidR="002F244E" w:rsidRPr="00D84012" w:rsidRDefault="002F244E" w:rsidP="00814A9C">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814A9C">
        <w:rPr>
          <w:rFonts w:asciiTheme="minorHAnsi" w:hAnsiTheme="minorHAnsi" w:cstheme="minorHAnsi"/>
          <w:sz w:val="16"/>
          <w:szCs w:val="16"/>
        </w:rPr>
        <w:t>V prípade viacerých cieľov projektu / aktivít / merateľných ukazovateľov projektu, doplňte údaje za každý cieľ / aktivitu / merateľný ukazovateľ projektu osobitne.</w:t>
      </w:r>
      <w:r>
        <w:rPr>
          <w:rFonts w:asciiTheme="minorHAnsi" w:hAnsiTheme="minorHAnsi" w:cstheme="minorHAnsi"/>
          <w:sz w:val="16"/>
          <w:szCs w:val="16"/>
        </w:rPr>
        <w:t xml:space="preserve"> </w:t>
      </w:r>
      <w:r w:rsidRPr="00814A9C">
        <w:rPr>
          <w:rFonts w:asciiTheme="minorHAnsi" w:hAnsiTheme="minorHAnsi" w:cstheme="minorHAnsi"/>
          <w:sz w:val="16"/>
          <w:szCs w:val="16"/>
        </w:rPr>
        <w:t>Merateľné ukazovatele projektu musia byť definované tak, aby odrážali výstupy/výsledky projektu a predstavovali kvantifikáciu toho, čo sa realizáciou aktivít za požadované výdavky dosiahne</w:t>
      </w:r>
      <w:r>
        <w:rPr>
          <w:rFonts w:asciiTheme="minorHAnsi" w:hAnsiTheme="minorHAnsi" w:cstheme="minorHAnsi"/>
          <w:sz w:val="16"/>
          <w:szCs w:val="16"/>
        </w:rPr>
        <w:t xml:space="preserve">. </w:t>
      </w:r>
      <w:r w:rsidRPr="002B6280">
        <w:rPr>
          <w:rFonts w:asciiTheme="minorHAnsi" w:hAnsiTheme="minorHAnsi" w:cstheme="minorHAnsi"/>
          <w:sz w:val="16"/>
          <w:szCs w:val="16"/>
        </w:rPr>
        <w:t>V odôvodnených prípadoch sa uvedená tabuľka nevypĺňa, pričom je nevyhnutné do tejto časti uviesť podrobné a jasné zdôvodnenie, prečo nie je možné uviesť požadované údaje.</w:t>
      </w:r>
    </w:p>
  </w:footnote>
  <w:footnote w:id="18">
    <w:p w14:paraId="5D51BAF6" w14:textId="77777777" w:rsidR="002F244E" w:rsidRPr="00BF0261" w:rsidRDefault="002F244E" w:rsidP="00814A9C">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9">
    <w:p w14:paraId="237E5F50" w14:textId="77777777" w:rsidR="002F244E" w:rsidRDefault="002F244E">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0">
    <w:p w14:paraId="49F18BB7" w14:textId="77777777" w:rsidR="002F244E" w:rsidRPr="00BF0261" w:rsidRDefault="002F244E" w:rsidP="00814A9C">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1">
    <w:p w14:paraId="76EEAC2B" w14:textId="77777777" w:rsidR="002F244E" w:rsidRDefault="002F244E">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2">
    <w:p w14:paraId="421B41C6" w14:textId="77777777" w:rsidR="002F244E" w:rsidRPr="00BF0261" w:rsidRDefault="002F244E" w:rsidP="00CE5127">
      <w:pPr>
        <w:pStyle w:val="Textpoznmkypodiarou"/>
        <w:jc w:val="both"/>
        <w:rPr>
          <w:color w:val="FF0000"/>
        </w:rPr>
      </w:pPr>
      <w:r w:rsidRPr="009A1F2A">
        <w:rPr>
          <w:rStyle w:val="Odkaznapoznmkupodiarou"/>
          <w:rFonts w:asciiTheme="minorHAnsi" w:hAnsiTheme="minorHAnsi" w:cstheme="minorHAnsi"/>
          <w:sz w:val="16"/>
          <w:szCs w:val="16"/>
        </w:rPr>
        <w:footnoteRef/>
      </w:r>
      <w:r w:rsidRPr="009A1F2A">
        <w:t xml:space="preserve"> </w:t>
      </w:r>
      <w:r w:rsidRPr="009A1F2A">
        <w:rPr>
          <w:rFonts w:asciiTheme="minorHAnsi" w:eastAsia="Arial" w:hAnsiTheme="minorHAnsi" w:cstheme="minorHAnsi"/>
          <w:sz w:val="16"/>
          <w:szCs w:val="16"/>
          <w:lang w:eastAsia="en-US"/>
        </w:rPr>
        <w:t>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23">
    <w:p w14:paraId="2AB72E3C" w14:textId="77777777" w:rsidR="002F244E" w:rsidRDefault="002F244E" w:rsidP="00CE5127">
      <w:pPr>
        <w:pStyle w:val="Textpoznmkypodiarou"/>
      </w:pPr>
      <w:r w:rsidRPr="007D06B1">
        <w:rPr>
          <w:rStyle w:val="Odkaznapoznmkupodiarou"/>
          <w:rFonts w:asciiTheme="minorHAnsi" w:hAnsiTheme="minorHAnsi" w:cstheme="minorHAnsi"/>
          <w:sz w:val="16"/>
          <w:szCs w:val="16"/>
        </w:rPr>
        <w:footnoteRef/>
      </w:r>
      <w:r w:rsidRPr="007D06B1">
        <w:rPr>
          <w:rStyle w:val="Odkaznapoznmkupodiarou"/>
          <w:rFonts w:asciiTheme="minorHAnsi" w:hAnsiTheme="minorHAnsi" w:cstheme="minorHAnsi"/>
          <w:sz w:val="16"/>
          <w:szCs w:val="16"/>
        </w:rPr>
        <w:t xml:space="preserve"> </w:t>
      </w:r>
      <w:r w:rsidRPr="007D06B1">
        <w:rPr>
          <w:rFonts w:asciiTheme="minorHAnsi" w:hAnsiTheme="minorHAnsi" w:cstheme="minorHAnsi"/>
          <w:sz w:val="16"/>
          <w:szCs w:val="16"/>
        </w:rPr>
        <w:t>V prípade rozdelenia na M</w:t>
      </w:r>
      <w:r>
        <w:rPr>
          <w:rFonts w:asciiTheme="minorHAnsi" w:hAnsiTheme="minorHAnsi" w:cstheme="minorHAnsi"/>
          <w:sz w:val="16"/>
          <w:szCs w:val="16"/>
        </w:rPr>
        <w:t>RR</w:t>
      </w:r>
      <w:r w:rsidRPr="007D06B1">
        <w:rPr>
          <w:rFonts w:asciiTheme="minorHAnsi" w:hAnsiTheme="minorHAnsi" w:cstheme="minorHAnsi"/>
          <w:sz w:val="16"/>
          <w:szCs w:val="16"/>
        </w:rPr>
        <w:t xml:space="preserve"> a </w:t>
      </w:r>
      <w:r>
        <w:rPr>
          <w:rFonts w:asciiTheme="minorHAnsi" w:hAnsiTheme="minorHAnsi" w:cstheme="minorHAnsi"/>
          <w:sz w:val="16"/>
          <w:szCs w:val="16"/>
        </w:rPr>
        <w:t>VRR</w:t>
      </w:r>
      <w:r w:rsidRPr="007D06B1">
        <w:rPr>
          <w:rFonts w:asciiTheme="minorHAnsi" w:hAnsiTheme="minorHAnsi" w:cstheme="minorHAnsi"/>
          <w:sz w:val="16"/>
          <w:szCs w:val="16"/>
        </w:rPr>
        <w:t xml:space="preserve"> je potrebné špecifikovať cieľovú hodnotu za každý typ územia samostatne.</w:t>
      </w:r>
    </w:p>
  </w:footnote>
  <w:footnote w:id="24">
    <w:p w14:paraId="50757D73" w14:textId="77777777" w:rsidR="002F244E" w:rsidRPr="00D84012" w:rsidRDefault="002F244E" w:rsidP="00DE58AB">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lang w:val="sk-SK"/>
        </w:rPr>
        <w:t>V prípade viacerých údajov, doplňte údaje za každý údaj.</w:t>
      </w:r>
    </w:p>
  </w:footnote>
  <w:footnote w:id="25">
    <w:p w14:paraId="465A93D2" w14:textId="77777777" w:rsidR="002F244E" w:rsidRPr="00D84012" w:rsidRDefault="002F244E" w:rsidP="00D74027">
      <w:pPr>
        <w:contextualSpacing/>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lang w:val="sk-SK"/>
        </w:rPr>
        <w:t>V prípade viacerých cieľových skupín</w:t>
      </w:r>
      <w:r>
        <w:rPr>
          <w:rFonts w:asciiTheme="minorHAnsi" w:hAnsiTheme="minorHAnsi" w:cstheme="minorHAnsi"/>
          <w:sz w:val="16"/>
          <w:szCs w:val="16"/>
          <w:lang w:val="sk-SK"/>
        </w:rPr>
        <w:t xml:space="preserve"> / užívateľov NP</w:t>
      </w:r>
      <w:r w:rsidRPr="00D84012">
        <w:rPr>
          <w:rFonts w:asciiTheme="minorHAnsi" w:hAnsiTheme="minorHAnsi" w:cstheme="minorHAnsi"/>
          <w:sz w:val="16"/>
          <w:szCs w:val="16"/>
          <w:lang w:val="sk-SK"/>
        </w:rPr>
        <w:t>, doplňte dopady na každú z nich.</w:t>
      </w:r>
    </w:p>
  </w:footnote>
  <w:footnote w:id="26">
    <w:p w14:paraId="1BE5C079" w14:textId="77777777" w:rsidR="002F244E" w:rsidRPr="00D84012" w:rsidRDefault="002F244E" w:rsidP="006C773A">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rPr>
        <w:t>Ak nie je možné uviesť početnosť cieľovej skupiny, uveďte do tejto časti zdôvodnenie.</w:t>
      </w:r>
    </w:p>
  </w:footnote>
  <w:footnote w:id="27">
    <w:p w14:paraId="5815ABFC" w14:textId="77777777" w:rsidR="002F244E" w:rsidRPr="00BC37ED" w:rsidRDefault="002F244E" w:rsidP="004E3931">
      <w:pPr>
        <w:pStyle w:val="Textpoznmkypodiarou"/>
        <w:jc w:val="both"/>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rPr>
        <w:t>Pozri aj  Uznesenie Vlády SR č. 300 z 21.6.2017 k návrhu Rámca na hodnotenie verejných investičných projektov v SR (dostupné na:</w:t>
      </w:r>
      <w:hyperlink r:id="rId1" w:history="1">
        <w:r w:rsidRPr="00BC37ED">
          <w:rPr>
            <w:rStyle w:val="Hypertextovprepojenie"/>
            <w:rFonts w:asciiTheme="minorHAnsi" w:hAnsiTheme="minorHAnsi" w:cstheme="minorHAnsi"/>
            <w:sz w:val="16"/>
            <w:szCs w:val="16"/>
          </w:rPr>
          <w:t>http://www.rokovania.sk/Rokovanie.aspx/BodRokovaniaDetail?idMaterial=26598</w:t>
        </w:r>
      </w:hyperlink>
      <w:r w:rsidRPr="00BC37ED">
        <w:rPr>
          <w:rFonts w:asciiTheme="minorHAnsi" w:hAnsiTheme="minorHAnsi" w:cstheme="minorHAnsi"/>
          <w:sz w:val="16"/>
          <w:szCs w:val="16"/>
        </w:rPr>
        <w:t xml:space="preserve"> )</w:t>
      </w:r>
    </w:p>
  </w:footnote>
  <w:footnote w:id="28">
    <w:p w14:paraId="5273CE11" w14:textId="77777777" w:rsidR="002F244E" w:rsidRPr="00D84012" w:rsidRDefault="002F244E">
      <w:pPr>
        <w:pStyle w:val="Textpoznmkypodiarou"/>
        <w:rPr>
          <w:rFonts w:asciiTheme="minorHAnsi" w:hAnsiTheme="minorHAnsi" w:cstheme="minorHAnsi"/>
          <w:sz w:val="16"/>
          <w:szCs w:val="16"/>
        </w:rPr>
      </w:pPr>
      <w:r w:rsidRPr="00D84012">
        <w:rPr>
          <w:rStyle w:val="Odkaznapoznmkupodiarou"/>
          <w:rFonts w:asciiTheme="minorHAnsi" w:hAnsiTheme="minorHAnsi" w:cstheme="minorHAnsi"/>
          <w:sz w:val="16"/>
          <w:szCs w:val="16"/>
        </w:rPr>
        <w:footnoteRef/>
      </w:r>
      <w:r w:rsidRPr="00D84012">
        <w:rPr>
          <w:rFonts w:asciiTheme="minorHAnsi" w:hAnsiTheme="minorHAnsi" w:cstheme="minorHAnsi"/>
          <w:sz w:val="16"/>
          <w:szCs w:val="16"/>
        </w:rPr>
        <w:t xml:space="preserve"> </w:t>
      </w:r>
      <w:r w:rsidRPr="00D84012">
        <w:rPr>
          <w:rFonts w:asciiTheme="minorHAnsi" w:hAnsiTheme="minorHAnsi" w:cstheme="minorHAnsi"/>
          <w:sz w:val="16"/>
          <w:szCs w:val="16"/>
        </w:rPr>
        <w:t>Tabuľka sa opakuje v závislosti od počtu relevantných verejných obstarávaní. V prípade, ak sú VO realizované v rámci paušálnej sadzby, uvedená tabuľka sa nevypĺňa</w:t>
      </w:r>
    </w:p>
  </w:footnote>
  <w:footnote w:id="29">
    <w:p w14:paraId="3FB5551E" w14:textId="77777777" w:rsidR="002F244E" w:rsidRPr="00FA7B1F" w:rsidRDefault="002F244E" w:rsidP="00DE58AB">
      <w:pPr>
        <w:contextualSpacing/>
        <w:rPr>
          <w:rFonts w:asciiTheme="minorHAnsi" w:hAnsiTheme="minorHAnsi" w:cstheme="minorHAnsi"/>
          <w:sz w:val="16"/>
          <w:szCs w:val="16"/>
          <w:lang w:val="sk-SK"/>
        </w:rPr>
      </w:pPr>
      <w:r w:rsidRPr="00FA7B1F">
        <w:rPr>
          <w:rStyle w:val="Odkaznapoznmkupodiarou"/>
          <w:rFonts w:asciiTheme="minorHAnsi" w:hAnsiTheme="minorHAnsi" w:cstheme="minorHAnsi"/>
          <w:sz w:val="16"/>
          <w:szCs w:val="16"/>
        </w:rPr>
        <w:footnoteRef/>
      </w:r>
      <w:r w:rsidRPr="00FA7B1F">
        <w:rPr>
          <w:rFonts w:asciiTheme="minorHAnsi" w:hAnsiTheme="minorHAnsi" w:cstheme="minorHAnsi"/>
          <w:sz w:val="16"/>
          <w:szCs w:val="16"/>
        </w:rPr>
        <w:t xml:space="preserve"> </w:t>
      </w:r>
      <w:r w:rsidRPr="00FA7B1F">
        <w:rPr>
          <w:rFonts w:asciiTheme="minorHAnsi" w:hAnsiTheme="minorHAnsi" w:cstheme="minorHAnsi"/>
          <w:sz w:val="16"/>
          <w:szCs w:val="16"/>
          <w:lang w:val="sk-SK"/>
        </w:rPr>
        <w:t>Tabuľka sa opakuje v závislosti od počtu rizík.</w:t>
      </w:r>
    </w:p>
    <w:p w14:paraId="2A8F2BCD" w14:textId="77777777" w:rsidR="002F244E" w:rsidRDefault="002F244E">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D7D"/>
    <w:multiLevelType w:val="hybridMultilevel"/>
    <w:tmpl w:val="39340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CA3C89"/>
    <w:multiLevelType w:val="hybridMultilevel"/>
    <w:tmpl w:val="20C691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5EC54E0"/>
    <w:multiLevelType w:val="hybridMultilevel"/>
    <w:tmpl w:val="7F1244F0"/>
    <w:lvl w:ilvl="0" w:tplc="0F28DC28">
      <w:start w:val="1"/>
      <w:numFmt w:val="decimal"/>
      <w:lvlText w:val="%1."/>
      <w:lvlJc w:val="left"/>
      <w:pPr>
        <w:ind w:left="720" w:hanging="360"/>
      </w:pPr>
      <w:rPr>
        <w:rFonts w:hint="default"/>
        <w:color w:val="0063A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435FC4"/>
    <w:multiLevelType w:val="hybridMultilevel"/>
    <w:tmpl w:val="C03C5F00"/>
    <w:lvl w:ilvl="0" w:tplc="D99608C4">
      <w:start w:val="1"/>
      <w:numFmt w:val="low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CB5A936"/>
    <w:multiLevelType w:val="hybridMultilevel"/>
    <w:tmpl w:val="D81899B4"/>
    <w:lvl w:ilvl="0" w:tplc="3B909762">
      <w:start w:val="1"/>
      <w:numFmt w:val="bullet"/>
      <w:lvlText w:val="-"/>
      <w:lvlJc w:val="left"/>
      <w:pPr>
        <w:ind w:left="720" w:hanging="360"/>
      </w:pPr>
      <w:rPr>
        <w:rFonts w:ascii="&quot;Calibri&quot;,sans-serif" w:hAnsi="&quot;Calibri&quot;,sans-serif" w:hint="default"/>
      </w:rPr>
    </w:lvl>
    <w:lvl w:ilvl="1" w:tplc="156C3154">
      <w:start w:val="1"/>
      <w:numFmt w:val="bullet"/>
      <w:lvlText w:val="o"/>
      <w:lvlJc w:val="left"/>
      <w:pPr>
        <w:ind w:left="1440" w:hanging="360"/>
      </w:pPr>
      <w:rPr>
        <w:rFonts w:ascii="Courier New" w:hAnsi="Courier New" w:hint="default"/>
      </w:rPr>
    </w:lvl>
    <w:lvl w:ilvl="2" w:tplc="A9269890">
      <w:start w:val="1"/>
      <w:numFmt w:val="bullet"/>
      <w:lvlText w:val=""/>
      <w:lvlJc w:val="left"/>
      <w:pPr>
        <w:ind w:left="2160" w:hanging="360"/>
      </w:pPr>
      <w:rPr>
        <w:rFonts w:ascii="Wingdings" w:hAnsi="Wingdings" w:hint="default"/>
      </w:rPr>
    </w:lvl>
    <w:lvl w:ilvl="3" w:tplc="32EA9FC2">
      <w:start w:val="1"/>
      <w:numFmt w:val="bullet"/>
      <w:lvlText w:val=""/>
      <w:lvlJc w:val="left"/>
      <w:pPr>
        <w:ind w:left="2880" w:hanging="360"/>
      </w:pPr>
      <w:rPr>
        <w:rFonts w:ascii="Symbol" w:hAnsi="Symbol" w:hint="default"/>
      </w:rPr>
    </w:lvl>
    <w:lvl w:ilvl="4" w:tplc="71F40E92">
      <w:start w:val="1"/>
      <w:numFmt w:val="bullet"/>
      <w:lvlText w:val="o"/>
      <w:lvlJc w:val="left"/>
      <w:pPr>
        <w:ind w:left="3600" w:hanging="360"/>
      </w:pPr>
      <w:rPr>
        <w:rFonts w:ascii="Courier New" w:hAnsi="Courier New" w:hint="default"/>
      </w:rPr>
    </w:lvl>
    <w:lvl w:ilvl="5" w:tplc="47C0E51C">
      <w:start w:val="1"/>
      <w:numFmt w:val="bullet"/>
      <w:lvlText w:val=""/>
      <w:lvlJc w:val="left"/>
      <w:pPr>
        <w:ind w:left="4320" w:hanging="360"/>
      </w:pPr>
      <w:rPr>
        <w:rFonts w:ascii="Wingdings" w:hAnsi="Wingdings" w:hint="default"/>
      </w:rPr>
    </w:lvl>
    <w:lvl w:ilvl="6" w:tplc="07E89632">
      <w:start w:val="1"/>
      <w:numFmt w:val="bullet"/>
      <w:lvlText w:val=""/>
      <w:lvlJc w:val="left"/>
      <w:pPr>
        <w:ind w:left="5040" w:hanging="360"/>
      </w:pPr>
      <w:rPr>
        <w:rFonts w:ascii="Symbol" w:hAnsi="Symbol" w:hint="default"/>
      </w:rPr>
    </w:lvl>
    <w:lvl w:ilvl="7" w:tplc="9ED4C70C">
      <w:start w:val="1"/>
      <w:numFmt w:val="bullet"/>
      <w:lvlText w:val="o"/>
      <w:lvlJc w:val="left"/>
      <w:pPr>
        <w:ind w:left="5760" w:hanging="360"/>
      </w:pPr>
      <w:rPr>
        <w:rFonts w:ascii="Courier New" w:hAnsi="Courier New" w:hint="default"/>
      </w:rPr>
    </w:lvl>
    <w:lvl w:ilvl="8" w:tplc="9B3E2058">
      <w:start w:val="1"/>
      <w:numFmt w:val="bullet"/>
      <w:lvlText w:val=""/>
      <w:lvlJc w:val="left"/>
      <w:pPr>
        <w:ind w:left="6480" w:hanging="360"/>
      </w:pPr>
      <w:rPr>
        <w:rFonts w:ascii="Wingdings" w:hAnsi="Wingdings" w:hint="default"/>
      </w:rPr>
    </w:lvl>
  </w:abstractNum>
  <w:abstractNum w:abstractNumId="5" w15:restartNumberingAfterBreak="0">
    <w:nsid w:val="11D83AA5"/>
    <w:multiLevelType w:val="hybridMultilevel"/>
    <w:tmpl w:val="360A75CE"/>
    <w:lvl w:ilvl="0" w:tplc="835608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8D2B54"/>
    <w:multiLevelType w:val="hybridMultilevel"/>
    <w:tmpl w:val="E94A6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10459D"/>
    <w:multiLevelType w:val="hybridMultilevel"/>
    <w:tmpl w:val="DA848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2C5116"/>
    <w:multiLevelType w:val="hybridMultilevel"/>
    <w:tmpl w:val="D70C94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39544B6"/>
    <w:multiLevelType w:val="hybridMultilevel"/>
    <w:tmpl w:val="9626D3D8"/>
    <w:lvl w:ilvl="0" w:tplc="AB848F4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49E5B05"/>
    <w:multiLevelType w:val="hybridMultilevel"/>
    <w:tmpl w:val="83549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A714E1"/>
    <w:multiLevelType w:val="hybridMultilevel"/>
    <w:tmpl w:val="81F88864"/>
    <w:lvl w:ilvl="0" w:tplc="08003CB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67F771C"/>
    <w:multiLevelType w:val="hybridMultilevel"/>
    <w:tmpl w:val="D9C626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896EDC"/>
    <w:multiLevelType w:val="hybridMultilevel"/>
    <w:tmpl w:val="4A52BA28"/>
    <w:lvl w:ilvl="0" w:tplc="835608E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A56ABD"/>
    <w:multiLevelType w:val="hybridMultilevel"/>
    <w:tmpl w:val="EAD6C3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32B1E00"/>
    <w:multiLevelType w:val="hybridMultilevel"/>
    <w:tmpl w:val="16CCEEB4"/>
    <w:lvl w:ilvl="0" w:tplc="4B94E24C">
      <w:numFmt w:val="bullet"/>
      <w:lvlText w:val="-"/>
      <w:lvlJc w:val="left"/>
      <w:pPr>
        <w:ind w:left="720" w:hanging="360"/>
      </w:pPr>
      <w:rPr>
        <w:rFonts w:ascii="Calibri" w:eastAsia="Arial"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3AA02F2"/>
    <w:multiLevelType w:val="hybridMultilevel"/>
    <w:tmpl w:val="4BA43602"/>
    <w:lvl w:ilvl="0" w:tplc="66809E24">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2F4D7E"/>
    <w:multiLevelType w:val="hybridMultilevel"/>
    <w:tmpl w:val="AE4E881A"/>
    <w:lvl w:ilvl="0" w:tplc="FE9C6882">
      <w:start w:val="1"/>
      <w:numFmt w:val="bullet"/>
      <w:lvlText w:val="-"/>
      <w:lvlJc w:val="left"/>
      <w:pPr>
        <w:ind w:left="360" w:hanging="360"/>
      </w:pPr>
      <w:rPr>
        <w:rFonts w:ascii="Calibri" w:hAnsi="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FA124E7"/>
    <w:multiLevelType w:val="multilevel"/>
    <w:tmpl w:val="B71E6BCE"/>
    <w:lvl w:ilvl="0">
      <w:start w:val="5"/>
      <w:numFmt w:val="bullet"/>
      <w:lvlText w:val="-"/>
      <w:lvlJc w:val="left"/>
      <w:pPr>
        <w:tabs>
          <w:tab w:val="num" w:pos="3054"/>
        </w:tabs>
        <w:ind w:left="3054" w:hanging="360"/>
      </w:pPr>
      <w:rPr>
        <w:rFonts w:ascii="Times New Roman" w:hAnsi="Times New Roman" w:cs="Times New Roman" w:hint="default"/>
        <w:b/>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73EDE"/>
    <w:multiLevelType w:val="multilevel"/>
    <w:tmpl w:val="C3AC372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610FE0"/>
    <w:multiLevelType w:val="singleLevel"/>
    <w:tmpl w:val="4FD4031E"/>
    <w:lvl w:ilvl="0">
      <w:start w:val="1"/>
      <w:numFmt w:val="bullet"/>
      <w:pStyle w:val="Styl5"/>
      <w:lvlText w:val=""/>
      <w:lvlJc w:val="left"/>
      <w:pPr>
        <w:tabs>
          <w:tab w:val="num" w:pos="360"/>
        </w:tabs>
        <w:ind w:left="360" w:hanging="360"/>
      </w:pPr>
      <w:rPr>
        <w:rFonts w:ascii="Symbol" w:hAnsi="Symbol" w:hint="default"/>
      </w:rPr>
    </w:lvl>
  </w:abstractNum>
  <w:abstractNum w:abstractNumId="22" w15:restartNumberingAfterBreak="0">
    <w:nsid w:val="5BE34D19"/>
    <w:multiLevelType w:val="multilevel"/>
    <w:tmpl w:val="0602D876"/>
    <w:lvl w:ilvl="0">
      <w:start w:val="49"/>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6017D56"/>
    <w:multiLevelType w:val="hybridMultilevel"/>
    <w:tmpl w:val="3DD22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8054ECB"/>
    <w:multiLevelType w:val="multilevel"/>
    <w:tmpl w:val="167C1C12"/>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8D416C"/>
    <w:multiLevelType w:val="hybridMultilevel"/>
    <w:tmpl w:val="F25E87B4"/>
    <w:lvl w:ilvl="0" w:tplc="041B000F">
      <w:start w:val="1"/>
      <w:numFmt w:val="decimal"/>
      <w:lvlText w:val="%1."/>
      <w:lvlJc w:val="left"/>
      <w:pPr>
        <w:ind w:left="64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F55754"/>
    <w:multiLevelType w:val="hybridMultilevel"/>
    <w:tmpl w:val="4BA43602"/>
    <w:lvl w:ilvl="0" w:tplc="66809E24">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556972"/>
    <w:multiLevelType w:val="hybridMultilevel"/>
    <w:tmpl w:val="1F54622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72FB4B38"/>
    <w:multiLevelType w:val="multilevel"/>
    <w:tmpl w:val="F5C069B4"/>
    <w:lvl w:ilvl="0">
      <w:start w:val="5"/>
      <w:numFmt w:val="bullet"/>
      <w:lvlText w:val="-"/>
      <w:lvlJc w:val="left"/>
      <w:pPr>
        <w:tabs>
          <w:tab w:val="num" w:pos="720"/>
        </w:tabs>
        <w:ind w:left="720" w:hanging="360"/>
      </w:pPr>
      <w:rPr>
        <w:rFonts w:ascii="Times New Roman" w:eastAsia="Times New Roman" w:hAnsi="Times New Roman" w:cs="Times New Roman" w:hint="default"/>
        <w:sz w:val="20"/>
      </w:rPr>
    </w:lvl>
    <w:lvl w:ilvl="1">
      <w:start w:val="2"/>
      <w:numFmt w:val="bullet"/>
      <w:lvlText w:val="-"/>
      <w:lvlJc w:val="left"/>
      <w:pPr>
        <w:ind w:left="1440" w:hanging="360"/>
      </w:pPr>
      <w:rPr>
        <w:rFonts w:ascii="Times New Roman" w:eastAsia="Times New Roman" w:hAnsi="Times New Roman"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1"/>
  </w:num>
  <w:num w:numId="2">
    <w:abstractNumId w:val="10"/>
  </w:num>
  <w:num w:numId="3">
    <w:abstractNumId w:val="22"/>
  </w:num>
  <w:num w:numId="4">
    <w:abstractNumId w:val="19"/>
  </w:num>
  <w:num w:numId="5">
    <w:abstractNumId w:val="24"/>
  </w:num>
  <w:num w:numId="6">
    <w:abstractNumId w:val="28"/>
  </w:num>
  <w:num w:numId="7">
    <w:abstractNumId w:val="5"/>
  </w:num>
  <w:num w:numId="8">
    <w:abstractNumId w:val="20"/>
  </w:num>
  <w:num w:numId="9">
    <w:abstractNumId w:val="13"/>
  </w:num>
  <w:num w:numId="10">
    <w:abstractNumId w:val="1"/>
  </w:num>
  <w:num w:numId="11">
    <w:abstractNumId w:val="18"/>
  </w:num>
  <w:num w:numId="12">
    <w:abstractNumId w:val="14"/>
  </w:num>
  <w:num w:numId="13">
    <w:abstractNumId w:val="3"/>
  </w:num>
  <w:num w:numId="14">
    <w:abstractNumId w:val="23"/>
  </w:num>
  <w:num w:numId="15">
    <w:abstractNumId w:val="29"/>
  </w:num>
  <w:num w:numId="16">
    <w:abstractNumId w:val="7"/>
  </w:num>
  <w:num w:numId="17">
    <w:abstractNumId w:val="2"/>
  </w:num>
  <w:num w:numId="18">
    <w:abstractNumId w:val="0"/>
  </w:num>
  <w:num w:numId="19">
    <w:abstractNumId w:val="27"/>
  </w:num>
  <w:num w:numId="20">
    <w:abstractNumId w:val="16"/>
  </w:num>
  <w:num w:numId="21">
    <w:abstractNumId w:val="25"/>
  </w:num>
  <w:num w:numId="22">
    <w:abstractNumId w:val="6"/>
  </w:num>
  <w:num w:numId="23">
    <w:abstractNumId w:val="26"/>
  </w:num>
  <w:num w:numId="24">
    <w:abstractNumId w:val="9"/>
  </w:num>
  <w:num w:numId="25">
    <w:abstractNumId w:val="15"/>
  </w:num>
  <w:num w:numId="26">
    <w:abstractNumId w:val="8"/>
  </w:num>
  <w:num w:numId="27">
    <w:abstractNumId w:val="12"/>
  </w:num>
  <w:num w:numId="28">
    <w:abstractNumId w:val="4"/>
  </w:num>
  <w:num w:numId="29">
    <w:abstractNumId w:val="17"/>
  </w:num>
  <w:num w:numId="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2B"/>
    <w:rsid w:val="000009AD"/>
    <w:rsid w:val="00001DBC"/>
    <w:rsid w:val="0000230B"/>
    <w:rsid w:val="00003064"/>
    <w:rsid w:val="0000328E"/>
    <w:rsid w:val="00004373"/>
    <w:rsid w:val="000055A7"/>
    <w:rsid w:val="00006649"/>
    <w:rsid w:val="00007B3E"/>
    <w:rsid w:val="00007F28"/>
    <w:rsid w:val="000104FD"/>
    <w:rsid w:val="0001222A"/>
    <w:rsid w:val="0001311A"/>
    <w:rsid w:val="00015488"/>
    <w:rsid w:val="00015FE3"/>
    <w:rsid w:val="0002161F"/>
    <w:rsid w:val="00023B12"/>
    <w:rsid w:val="00023D36"/>
    <w:rsid w:val="00024367"/>
    <w:rsid w:val="00024CE7"/>
    <w:rsid w:val="0002749C"/>
    <w:rsid w:val="0002767A"/>
    <w:rsid w:val="00027BA0"/>
    <w:rsid w:val="00033D07"/>
    <w:rsid w:val="00037907"/>
    <w:rsid w:val="0004016D"/>
    <w:rsid w:val="00041D1C"/>
    <w:rsid w:val="00043D64"/>
    <w:rsid w:val="00045B15"/>
    <w:rsid w:val="00046370"/>
    <w:rsid w:val="00047476"/>
    <w:rsid w:val="00047D16"/>
    <w:rsid w:val="00047F0E"/>
    <w:rsid w:val="00050062"/>
    <w:rsid w:val="00052B1E"/>
    <w:rsid w:val="0005488B"/>
    <w:rsid w:val="000574A0"/>
    <w:rsid w:val="00060300"/>
    <w:rsid w:val="000635E4"/>
    <w:rsid w:val="00063CB5"/>
    <w:rsid w:val="00064221"/>
    <w:rsid w:val="000667B8"/>
    <w:rsid w:val="00067E4D"/>
    <w:rsid w:val="00070125"/>
    <w:rsid w:val="00072413"/>
    <w:rsid w:val="00072C46"/>
    <w:rsid w:val="000779F0"/>
    <w:rsid w:val="00080FC1"/>
    <w:rsid w:val="00084196"/>
    <w:rsid w:val="000873F6"/>
    <w:rsid w:val="00091F2F"/>
    <w:rsid w:val="00093F74"/>
    <w:rsid w:val="00094107"/>
    <w:rsid w:val="00097540"/>
    <w:rsid w:val="000A0B6D"/>
    <w:rsid w:val="000A1AEB"/>
    <w:rsid w:val="000A3E6C"/>
    <w:rsid w:val="000A40FB"/>
    <w:rsid w:val="000A4264"/>
    <w:rsid w:val="000A4CE0"/>
    <w:rsid w:val="000B2154"/>
    <w:rsid w:val="000B2D58"/>
    <w:rsid w:val="000C2475"/>
    <w:rsid w:val="000D0EC1"/>
    <w:rsid w:val="000D1A70"/>
    <w:rsid w:val="000D432C"/>
    <w:rsid w:val="000D7625"/>
    <w:rsid w:val="000E0156"/>
    <w:rsid w:val="000E0BFA"/>
    <w:rsid w:val="000E1DDE"/>
    <w:rsid w:val="000E21DF"/>
    <w:rsid w:val="000E4359"/>
    <w:rsid w:val="000E77E4"/>
    <w:rsid w:val="000F185B"/>
    <w:rsid w:val="000F24C2"/>
    <w:rsid w:val="000F2DD4"/>
    <w:rsid w:val="000F620A"/>
    <w:rsid w:val="000F6C0C"/>
    <w:rsid w:val="00100AAC"/>
    <w:rsid w:val="0010146E"/>
    <w:rsid w:val="001023C5"/>
    <w:rsid w:val="00102BC7"/>
    <w:rsid w:val="00104EA9"/>
    <w:rsid w:val="001071E9"/>
    <w:rsid w:val="00107CE3"/>
    <w:rsid w:val="001110A1"/>
    <w:rsid w:val="00111755"/>
    <w:rsid w:val="001122E4"/>
    <w:rsid w:val="00113967"/>
    <w:rsid w:val="00113D68"/>
    <w:rsid w:val="00114600"/>
    <w:rsid w:val="00120305"/>
    <w:rsid w:val="001205C9"/>
    <w:rsid w:val="001206B0"/>
    <w:rsid w:val="0012090E"/>
    <w:rsid w:val="00121031"/>
    <w:rsid w:val="0012278B"/>
    <w:rsid w:val="00122BFC"/>
    <w:rsid w:val="00123641"/>
    <w:rsid w:val="00125710"/>
    <w:rsid w:val="00130C3C"/>
    <w:rsid w:val="00130D90"/>
    <w:rsid w:val="00130F1E"/>
    <w:rsid w:val="00131BF4"/>
    <w:rsid w:val="0013219D"/>
    <w:rsid w:val="0013232E"/>
    <w:rsid w:val="001324D5"/>
    <w:rsid w:val="00132554"/>
    <w:rsid w:val="0013612E"/>
    <w:rsid w:val="00140839"/>
    <w:rsid w:val="0014185B"/>
    <w:rsid w:val="00141A18"/>
    <w:rsid w:val="00143614"/>
    <w:rsid w:val="001437C4"/>
    <w:rsid w:val="00143C19"/>
    <w:rsid w:val="0014498D"/>
    <w:rsid w:val="00145884"/>
    <w:rsid w:val="00150878"/>
    <w:rsid w:val="00150D2D"/>
    <w:rsid w:val="00162B6A"/>
    <w:rsid w:val="00163C07"/>
    <w:rsid w:val="00166A16"/>
    <w:rsid w:val="00167004"/>
    <w:rsid w:val="0017014B"/>
    <w:rsid w:val="00176532"/>
    <w:rsid w:val="00176F91"/>
    <w:rsid w:val="00177242"/>
    <w:rsid w:val="00181676"/>
    <w:rsid w:val="001867BF"/>
    <w:rsid w:val="00186AED"/>
    <w:rsid w:val="00190B51"/>
    <w:rsid w:val="00191F2B"/>
    <w:rsid w:val="00193272"/>
    <w:rsid w:val="001938C6"/>
    <w:rsid w:val="0019652E"/>
    <w:rsid w:val="001A068B"/>
    <w:rsid w:val="001B1E9C"/>
    <w:rsid w:val="001B4AB7"/>
    <w:rsid w:val="001B52C1"/>
    <w:rsid w:val="001B7E17"/>
    <w:rsid w:val="001C1DC4"/>
    <w:rsid w:val="001C44F3"/>
    <w:rsid w:val="001C454D"/>
    <w:rsid w:val="001C49AE"/>
    <w:rsid w:val="001C5A38"/>
    <w:rsid w:val="001C5CCA"/>
    <w:rsid w:val="001C5F9A"/>
    <w:rsid w:val="001C63A5"/>
    <w:rsid w:val="001D072F"/>
    <w:rsid w:val="001D25BA"/>
    <w:rsid w:val="001D42AC"/>
    <w:rsid w:val="001D6101"/>
    <w:rsid w:val="001D77BE"/>
    <w:rsid w:val="001E31FD"/>
    <w:rsid w:val="001E688C"/>
    <w:rsid w:val="001F013D"/>
    <w:rsid w:val="001F079E"/>
    <w:rsid w:val="001F1B3F"/>
    <w:rsid w:val="001F3B1B"/>
    <w:rsid w:val="001F415C"/>
    <w:rsid w:val="001F47BB"/>
    <w:rsid w:val="001F750C"/>
    <w:rsid w:val="00202363"/>
    <w:rsid w:val="00204BB2"/>
    <w:rsid w:val="00214F23"/>
    <w:rsid w:val="00217F23"/>
    <w:rsid w:val="00220310"/>
    <w:rsid w:val="002226DD"/>
    <w:rsid w:val="002240DD"/>
    <w:rsid w:val="0022431E"/>
    <w:rsid w:val="00226F56"/>
    <w:rsid w:val="0022782D"/>
    <w:rsid w:val="002308E5"/>
    <w:rsid w:val="00231C93"/>
    <w:rsid w:val="00237228"/>
    <w:rsid w:val="00242794"/>
    <w:rsid w:val="00242C34"/>
    <w:rsid w:val="0024782D"/>
    <w:rsid w:val="00250603"/>
    <w:rsid w:val="00254541"/>
    <w:rsid w:val="002549B2"/>
    <w:rsid w:val="0026025A"/>
    <w:rsid w:val="00260956"/>
    <w:rsid w:val="002611B5"/>
    <w:rsid w:val="002611FA"/>
    <w:rsid w:val="00262D54"/>
    <w:rsid w:val="002669D3"/>
    <w:rsid w:val="00267F8C"/>
    <w:rsid w:val="002714AD"/>
    <w:rsid w:val="00272446"/>
    <w:rsid w:val="002739DC"/>
    <w:rsid w:val="00273A3F"/>
    <w:rsid w:val="00273C4B"/>
    <w:rsid w:val="002758A2"/>
    <w:rsid w:val="002758DD"/>
    <w:rsid w:val="00280362"/>
    <w:rsid w:val="002810E4"/>
    <w:rsid w:val="00281B90"/>
    <w:rsid w:val="00282E9D"/>
    <w:rsid w:val="0028434D"/>
    <w:rsid w:val="002846B2"/>
    <w:rsid w:val="0028584A"/>
    <w:rsid w:val="00287C19"/>
    <w:rsid w:val="00292399"/>
    <w:rsid w:val="00295AFB"/>
    <w:rsid w:val="002960C1"/>
    <w:rsid w:val="002961CA"/>
    <w:rsid w:val="00297D85"/>
    <w:rsid w:val="002A38EF"/>
    <w:rsid w:val="002B2B3C"/>
    <w:rsid w:val="002B6280"/>
    <w:rsid w:val="002C07AF"/>
    <w:rsid w:val="002C14CE"/>
    <w:rsid w:val="002C4C2C"/>
    <w:rsid w:val="002C57CF"/>
    <w:rsid w:val="002C5CAF"/>
    <w:rsid w:val="002C69DE"/>
    <w:rsid w:val="002D116D"/>
    <w:rsid w:val="002D4191"/>
    <w:rsid w:val="002D5FD7"/>
    <w:rsid w:val="002D63B7"/>
    <w:rsid w:val="002D7006"/>
    <w:rsid w:val="002E0F4E"/>
    <w:rsid w:val="002E1FCB"/>
    <w:rsid w:val="002E4043"/>
    <w:rsid w:val="002E73BB"/>
    <w:rsid w:val="002E7ABD"/>
    <w:rsid w:val="002F040F"/>
    <w:rsid w:val="002F078E"/>
    <w:rsid w:val="002F244E"/>
    <w:rsid w:val="002F57C9"/>
    <w:rsid w:val="002F6DB8"/>
    <w:rsid w:val="00300004"/>
    <w:rsid w:val="003014A2"/>
    <w:rsid w:val="00303EBE"/>
    <w:rsid w:val="003046E6"/>
    <w:rsid w:val="003078A9"/>
    <w:rsid w:val="00307B09"/>
    <w:rsid w:val="00320727"/>
    <w:rsid w:val="0032242B"/>
    <w:rsid w:val="0032275C"/>
    <w:rsid w:val="00322A5B"/>
    <w:rsid w:val="00322FB0"/>
    <w:rsid w:val="0032409D"/>
    <w:rsid w:val="00330803"/>
    <w:rsid w:val="00331FC8"/>
    <w:rsid w:val="00333777"/>
    <w:rsid w:val="003379FB"/>
    <w:rsid w:val="0034232C"/>
    <w:rsid w:val="00342620"/>
    <w:rsid w:val="003451CA"/>
    <w:rsid w:val="00345B9A"/>
    <w:rsid w:val="003478AA"/>
    <w:rsid w:val="00350387"/>
    <w:rsid w:val="00353CC6"/>
    <w:rsid w:val="00355FD9"/>
    <w:rsid w:val="0035764E"/>
    <w:rsid w:val="00360286"/>
    <w:rsid w:val="0036028A"/>
    <w:rsid w:val="003638C5"/>
    <w:rsid w:val="003643F3"/>
    <w:rsid w:val="0036470B"/>
    <w:rsid w:val="003716BD"/>
    <w:rsid w:val="00372A24"/>
    <w:rsid w:val="003741B6"/>
    <w:rsid w:val="00381E27"/>
    <w:rsid w:val="0038214E"/>
    <w:rsid w:val="00383613"/>
    <w:rsid w:val="00383E94"/>
    <w:rsid w:val="00384109"/>
    <w:rsid w:val="00384802"/>
    <w:rsid w:val="003848A5"/>
    <w:rsid w:val="00384972"/>
    <w:rsid w:val="00386FA8"/>
    <w:rsid w:val="0039306F"/>
    <w:rsid w:val="0039386D"/>
    <w:rsid w:val="00393BEF"/>
    <w:rsid w:val="00393E7B"/>
    <w:rsid w:val="003962EF"/>
    <w:rsid w:val="003A0109"/>
    <w:rsid w:val="003A0151"/>
    <w:rsid w:val="003A1BD1"/>
    <w:rsid w:val="003A34BA"/>
    <w:rsid w:val="003A5666"/>
    <w:rsid w:val="003A59CA"/>
    <w:rsid w:val="003A6EF6"/>
    <w:rsid w:val="003A77CE"/>
    <w:rsid w:val="003B0A1E"/>
    <w:rsid w:val="003B0AA9"/>
    <w:rsid w:val="003B1019"/>
    <w:rsid w:val="003C1A14"/>
    <w:rsid w:val="003C3840"/>
    <w:rsid w:val="003C529F"/>
    <w:rsid w:val="003D2A5D"/>
    <w:rsid w:val="003D2FEF"/>
    <w:rsid w:val="003D337C"/>
    <w:rsid w:val="003D681F"/>
    <w:rsid w:val="003D7211"/>
    <w:rsid w:val="003D7818"/>
    <w:rsid w:val="003E3370"/>
    <w:rsid w:val="003E43C5"/>
    <w:rsid w:val="003E6A5A"/>
    <w:rsid w:val="003F1F48"/>
    <w:rsid w:val="003F384F"/>
    <w:rsid w:val="003F5DBB"/>
    <w:rsid w:val="003F6203"/>
    <w:rsid w:val="0040057E"/>
    <w:rsid w:val="00400B17"/>
    <w:rsid w:val="0040101C"/>
    <w:rsid w:val="00405081"/>
    <w:rsid w:val="00405D17"/>
    <w:rsid w:val="00406E8A"/>
    <w:rsid w:val="004078A6"/>
    <w:rsid w:val="00407A24"/>
    <w:rsid w:val="00410688"/>
    <w:rsid w:val="00410853"/>
    <w:rsid w:val="0041251D"/>
    <w:rsid w:val="00413F6E"/>
    <w:rsid w:val="00422022"/>
    <w:rsid w:val="004236A0"/>
    <w:rsid w:val="004245F5"/>
    <w:rsid w:val="004306A6"/>
    <w:rsid w:val="004306C2"/>
    <w:rsid w:val="0043264B"/>
    <w:rsid w:val="00432AA6"/>
    <w:rsid w:val="004376EE"/>
    <w:rsid w:val="0044124E"/>
    <w:rsid w:val="00443CE3"/>
    <w:rsid w:val="004447FC"/>
    <w:rsid w:val="00444BAF"/>
    <w:rsid w:val="00444E41"/>
    <w:rsid w:val="00445427"/>
    <w:rsid w:val="00445845"/>
    <w:rsid w:val="004458D1"/>
    <w:rsid w:val="00447746"/>
    <w:rsid w:val="00447879"/>
    <w:rsid w:val="00447A3A"/>
    <w:rsid w:val="00450561"/>
    <w:rsid w:val="004510BE"/>
    <w:rsid w:val="00451162"/>
    <w:rsid w:val="004514C6"/>
    <w:rsid w:val="00452731"/>
    <w:rsid w:val="004534E0"/>
    <w:rsid w:val="00461583"/>
    <w:rsid w:val="00465F02"/>
    <w:rsid w:val="00471153"/>
    <w:rsid w:val="00471563"/>
    <w:rsid w:val="00472607"/>
    <w:rsid w:val="00473299"/>
    <w:rsid w:val="0047389F"/>
    <w:rsid w:val="0047431A"/>
    <w:rsid w:val="004747ED"/>
    <w:rsid w:val="0047664F"/>
    <w:rsid w:val="00476927"/>
    <w:rsid w:val="004777C7"/>
    <w:rsid w:val="00481189"/>
    <w:rsid w:val="00482760"/>
    <w:rsid w:val="00484F64"/>
    <w:rsid w:val="00486137"/>
    <w:rsid w:val="0048701D"/>
    <w:rsid w:val="00487A93"/>
    <w:rsid w:val="00492649"/>
    <w:rsid w:val="004927CB"/>
    <w:rsid w:val="004938FF"/>
    <w:rsid w:val="00494824"/>
    <w:rsid w:val="004A091D"/>
    <w:rsid w:val="004A3AB6"/>
    <w:rsid w:val="004A67EC"/>
    <w:rsid w:val="004A6C21"/>
    <w:rsid w:val="004A78E0"/>
    <w:rsid w:val="004B00D0"/>
    <w:rsid w:val="004B2D48"/>
    <w:rsid w:val="004B389E"/>
    <w:rsid w:val="004B3A5E"/>
    <w:rsid w:val="004C418D"/>
    <w:rsid w:val="004C549E"/>
    <w:rsid w:val="004C76BD"/>
    <w:rsid w:val="004C7A13"/>
    <w:rsid w:val="004D1656"/>
    <w:rsid w:val="004D2335"/>
    <w:rsid w:val="004D3828"/>
    <w:rsid w:val="004D7A9E"/>
    <w:rsid w:val="004E0C02"/>
    <w:rsid w:val="004E1C71"/>
    <w:rsid w:val="004E3651"/>
    <w:rsid w:val="004E3931"/>
    <w:rsid w:val="004E6FCC"/>
    <w:rsid w:val="004E77E1"/>
    <w:rsid w:val="004F0498"/>
    <w:rsid w:val="004F18A0"/>
    <w:rsid w:val="004F2873"/>
    <w:rsid w:val="004F41ED"/>
    <w:rsid w:val="004F4940"/>
    <w:rsid w:val="004F6BD8"/>
    <w:rsid w:val="005042B2"/>
    <w:rsid w:val="00505B09"/>
    <w:rsid w:val="00505E57"/>
    <w:rsid w:val="00510774"/>
    <w:rsid w:val="00510AD2"/>
    <w:rsid w:val="00510D15"/>
    <w:rsid w:val="00511CB7"/>
    <w:rsid w:val="0051425E"/>
    <w:rsid w:val="00516106"/>
    <w:rsid w:val="00517E1B"/>
    <w:rsid w:val="0052374C"/>
    <w:rsid w:val="005249D5"/>
    <w:rsid w:val="00532166"/>
    <w:rsid w:val="00532BF8"/>
    <w:rsid w:val="00532D50"/>
    <w:rsid w:val="0053410D"/>
    <w:rsid w:val="005349D1"/>
    <w:rsid w:val="00534E9E"/>
    <w:rsid w:val="00536B8F"/>
    <w:rsid w:val="00540B6A"/>
    <w:rsid w:val="0054209A"/>
    <w:rsid w:val="00542528"/>
    <w:rsid w:val="005441E9"/>
    <w:rsid w:val="0054697B"/>
    <w:rsid w:val="005471C8"/>
    <w:rsid w:val="0055161D"/>
    <w:rsid w:val="005533AA"/>
    <w:rsid w:val="00553413"/>
    <w:rsid w:val="005554E9"/>
    <w:rsid w:val="00555CA2"/>
    <w:rsid w:val="005560F8"/>
    <w:rsid w:val="00557181"/>
    <w:rsid w:val="00561A01"/>
    <w:rsid w:val="00562A20"/>
    <w:rsid w:val="00566CF5"/>
    <w:rsid w:val="0056704F"/>
    <w:rsid w:val="0057211D"/>
    <w:rsid w:val="005742C8"/>
    <w:rsid w:val="00577D74"/>
    <w:rsid w:val="005800B4"/>
    <w:rsid w:val="00583257"/>
    <w:rsid w:val="005838BE"/>
    <w:rsid w:val="00584AC3"/>
    <w:rsid w:val="00585270"/>
    <w:rsid w:val="0059076A"/>
    <w:rsid w:val="0059081B"/>
    <w:rsid w:val="00593772"/>
    <w:rsid w:val="005949CC"/>
    <w:rsid w:val="00595DE8"/>
    <w:rsid w:val="00596818"/>
    <w:rsid w:val="00596D90"/>
    <w:rsid w:val="00597782"/>
    <w:rsid w:val="00597789"/>
    <w:rsid w:val="005A01E1"/>
    <w:rsid w:val="005A3F19"/>
    <w:rsid w:val="005A78D6"/>
    <w:rsid w:val="005B5848"/>
    <w:rsid w:val="005B65C8"/>
    <w:rsid w:val="005B6768"/>
    <w:rsid w:val="005B7581"/>
    <w:rsid w:val="005C211D"/>
    <w:rsid w:val="005C3679"/>
    <w:rsid w:val="005C402F"/>
    <w:rsid w:val="005C40DF"/>
    <w:rsid w:val="005C6973"/>
    <w:rsid w:val="005C741C"/>
    <w:rsid w:val="005D0E72"/>
    <w:rsid w:val="005D4CC2"/>
    <w:rsid w:val="005D4F3D"/>
    <w:rsid w:val="005D5ADC"/>
    <w:rsid w:val="005D6CED"/>
    <w:rsid w:val="005E0672"/>
    <w:rsid w:val="005E2FA9"/>
    <w:rsid w:val="005E32C2"/>
    <w:rsid w:val="005E72AC"/>
    <w:rsid w:val="005F1B3B"/>
    <w:rsid w:val="005F3DBC"/>
    <w:rsid w:val="005F4EDD"/>
    <w:rsid w:val="005F5C5F"/>
    <w:rsid w:val="006008D8"/>
    <w:rsid w:val="006017A3"/>
    <w:rsid w:val="00601D69"/>
    <w:rsid w:val="006027C0"/>
    <w:rsid w:val="00604EC0"/>
    <w:rsid w:val="00605F42"/>
    <w:rsid w:val="00610381"/>
    <w:rsid w:val="00610F77"/>
    <w:rsid w:val="006119E6"/>
    <w:rsid w:val="00611B68"/>
    <w:rsid w:val="006121D7"/>
    <w:rsid w:val="006123FD"/>
    <w:rsid w:val="00612475"/>
    <w:rsid w:val="00612A4E"/>
    <w:rsid w:val="00613E4F"/>
    <w:rsid w:val="00613F93"/>
    <w:rsid w:val="00617F13"/>
    <w:rsid w:val="00621B13"/>
    <w:rsid w:val="00626EC6"/>
    <w:rsid w:val="00627A6C"/>
    <w:rsid w:val="00630FE4"/>
    <w:rsid w:val="006348A6"/>
    <w:rsid w:val="00636735"/>
    <w:rsid w:val="00640348"/>
    <w:rsid w:val="00640829"/>
    <w:rsid w:val="00641AC8"/>
    <w:rsid w:val="006446C8"/>
    <w:rsid w:val="00644A96"/>
    <w:rsid w:val="0064534B"/>
    <w:rsid w:val="006465F5"/>
    <w:rsid w:val="00647684"/>
    <w:rsid w:val="0064781A"/>
    <w:rsid w:val="00647F80"/>
    <w:rsid w:val="006515CC"/>
    <w:rsid w:val="00651E67"/>
    <w:rsid w:val="00655280"/>
    <w:rsid w:val="00655853"/>
    <w:rsid w:val="00655F3E"/>
    <w:rsid w:val="00656A2C"/>
    <w:rsid w:val="00657174"/>
    <w:rsid w:val="00665413"/>
    <w:rsid w:val="00665865"/>
    <w:rsid w:val="00665D8D"/>
    <w:rsid w:val="00666D52"/>
    <w:rsid w:val="006678A0"/>
    <w:rsid w:val="006678DF"/>
    <w:rsid w:val="006730C9"/>
    <w:rsid w:val="00676AE5"/>
    <w:rsid w:val="00680F84"/>
    <w:rsid w:val="00684DD2"/>
    <w:rsid w:val="00685E75"/>
    <w:rsid w:val="0068779E"/>
    <w:rsid w:val="006921B7"/>
    <w:rsid w:val="0069325D"/>
    <w:rsid w:val="006940FC"/>
    <w:rsid w:val="0069449A"/>
    <w:rsid w:val="0069517A"/>
    <w:rsid w:val="00695BC4"/>
    <w:rsid w:val="006A06EA"/>
    <w:rsid w:val="006A1BA0"/>
    <w:rsid w:val="006A1DF7"/>
    <w:rsid w:val="006A25E1"/>
    <w:rsid w:val="006A4247"/>
    <w:rsid w:val="006B6C14"/>
    <w:rsid w:val="006C01A5"/>
    <w:rsid w:val="006C363D"/>
    <w:rsid w:val="006C43C5"/>
    <w:rsid w:val="006C61B9"/>
    <w:rsid w:val="006C773A"/>
    <w:rsid w:val="006D0232"/>
    <w:rsid w:val="006D3C04"/>
    <w:rsid w:val="006D6F82"/>
    <w:rsid w:val="006E0247"/>
    <w:rsid w:val="006E2C9E"/>
    <w:rsid w:val="006E3987"/>
    <w:rsid w:val="006E58F1"/>
    <w:rsid w:val="006E6006"/>
    <w:rsid w:val="006E60E9"/>
    <w:rsid w:val="006F067C"/>
    <w:rsid w:val="006F4D94"/>
    <w:rsid w:val="006F57F9"/>
    <w:rsid w:val="006F5D95"/>
    <w:rsid w:val="006F7423"/>
    <w:rsid w:val="006F7981"/>
    <w:rsid w:val="00701604"/>
    <w:rsid w:val="00701678"/>
    <w:rsid w:val="007027F5"/>
    <w:rsid w:val="007028C7"/>
    <w:rsid w:val="007037C5"/>
    <w:rsid w:val="0070384D"/>
    <w:rsid w:val="007046BA"/>
    <w:rsid w:val="00706359"/>
    <w:rsid w:val="00707DBC"/>
    <w:rsid w:val="00710A4D"/>
    <w:rsid w:val="00713B26"/>
    <w:rsid w:val="00715497"/>
    <w:rsid w:val="00716390"/>
    <w:rsid w:val="007169DA"/>
    <w:rsid w:val="00716AB4"/>
    <w:rsid w:val="00716FE5"/>
    <w:rsid w:val="00717478"/>
    <w:rsid w:val="007218D9"/>
    <w:rsid w:val="007272F3"/>
    <w:rsid w:val="00730A0A"/>
    <w:rsid w:val="0073309A"/>
    <w:rsid w:val="00734C25"/>
    <w:rsid w:val="007354D3"/>
    <w:rsid w:val="007366AB"/>
    <w:rsid w:val="0074106C"/>
    <w:rsid w:val="00744145"/>
    <w:rsid w:val="007457E1"/>
    <w:rsid w:val="00746857"/>
    <w:rsid w:val="00747ED3"/>
    <w:rsid w:val="00751095"/>
    <w:rsid w:val="00752AB0"/>
    <w:rsid w:val="00752BF0"/>
    <w:rsid w:val="00754203"/>
    <w:rsid w:val="007543D0"/>
    <w:rsid w:val="0075480F"/>
    <w:rsid w:val="007558D6"/>
    <w:rsid w:val="007614BA"/>
    <w:rsid w:val="00765295"/>
    <w:rsid w:val="007659B4"/>
    <w:rsid w:val="00765C21"/>
    <w:rsid w:val="00767A2E"/>
    <w:rsid w:val="00775C69"/>
    <w:rsid w:val="00775CB8"/>
    <w:rsid w:val="00777BB8"/>
    <w:rsid w:val="00780184"/>
    <w:rsid w:val="00782814"/>
    <w:rsid w:val="00783A6D"/>
    <w:rsid w:val="00784124"/>
    <w:rsid w:val="007867EF"/>
    <w:rsid w:val="00792EA5"/>
    <w:rsid w:val="00792FED"/>
    <w:rsid w:val="007930F2"/>
    <w:rsid w:val="007939EB"/>
    <w:rsid w:val="007946C2"/>
    <w:rsid w:val="007956CE"/>
    <w:rsid w:val="007A17CE"/>
    <w:rsid w:val="007A37FD"/>
    <w:rsid w:val="007A42BF"/>
    <w:rsid w:val="007A548E"/>
    <w:rsid w:val="007A57A7"/>
    <w:rsid w:val="007A64D3"/>
    <w:rsid w:val="007A7ADA"/>
    <w:rsid w:val="007A7B7B"/>
    <w:rsid w:val="007B0A70"/>
    <w:rsid w:val="007B1721"/>
    <w:rsid w:val="007B1854"/>
    <w:rsid w:val="007B1D09"/>
    <w:rsid w:val="007B22D8"/>
    <w:rsid w:val="007B28B4"/>
    <w:rsid w:val="007C1F8C"/>
    <w:rsid w:val="007C3356"/>
    <w:rsid w:val="007C6942"/>
    <w:rsid w:val="007C6BA1"/>
    <w:rsid w:val="007C7081"/>
    <w:rsid w:val="007C7BB7"/>
    <w:rsid w:val="007D06B1"/>
    <w:rsid w:val="007E1684"/>
    <w:rsid w:val="007E2C91"/>
    <w:rsid w:val="007E3177"/>
    <w:rsid w:val="007E4039"/>
    <w:rsid w:val="007E4366"/>
    <w:rsid w:val="007E6006"/>
    <w:rsid w:val="007E64D6"/>
    <w:rsid w:val="007E69C1"/>
    <w:rsid w:val="007F1727"/>
    <w:rsid w:val="007F17E3"/>
    <w:rsid w:val="007F2D40"/>
    <w:rsid w:val="007F30EE"/>
    <w:rsid w:val="007F5088"/>
    <w:rsid w:val="00800B02"/>
    <w:rsid w:val="008064C8"/>
    <w:rsid w:val="00810BF4"/>
    <w:rsid w:val="0081111A"/>
    <w:rsid w:val="00811338"/>
    <w:rsid w:val="008141C2"/>
    <w:rsid w:val="0081455E"/>
    <w:rsid w:val="0081458B"/>
    <w:rsid w:val="0081480C"/>
    <w:rsid w:val="00814A9C"/>
    <w:rsid w:val="008168B9"/>
    <w:rsid w:val="00816FE0"/>
    <w:rsid w:val="008243F6"/>
    <w:rsid w:val="008271F6"/>
    <w:rsid w:val="00827324"/>
    <w:rsid w:val="00830285"/>
    <w:rsid w:val="00830985"/>
    <w:rsid w:val="008309A3"/>
    <w:rsid w:val="00836CE6"/>
    <w:rsid w:val="0083721C"/>
    <w:rsid w:val="0084148D"/>
    <w:rsid w:val="00841C70"/>
    <w:rsid w:val="00844735"/>
    <w:rsid w:val="00852670"/>
    <w:rsid w:val="008526E1"/>
    <w:rsid w:val="00852746"/>
    <w:rsid w:val="008529F1"/>
    <w:rsid w:val="008536BD"/>
    <w:rsid w:val="00853776"/>
    <w:rsid w:val="00857A26"/>
    <w:rsid w:val="0086222B"/>
    <w:rsid w:val="00862CC5"/>
    <w:rsid w:val="00864EAB"/>
    <w:rsid w:val="008657CA"/>
    <w:rsid w:val="00870AFC"/>
    <w:rsid w:val="00870F78"/>
    <w:rsid w:val="00871C9A"/>
    <w:rsid w:val="008728B7"/>
    <w:rsid w:val="00874026"/>
    <w:rsid w:val="00875814"/>
    <w:rsid w:val="00876DE7"/>
    <w:rsid w:val="008829ED"/>
    <w:rsid w:val="00885D6C"/>
    <w:rsid w:val="008879CF"/>
    <w:rsid w:val="00893A29"/>
    <w:rsid w:val="008951D9"/>
    <w:rsid w:val="0089643E"/>
    <w:rsid w:val="0089782B"/>
    <w:rsid w:val="00897BFF"/>
    <w:rsid w:val="008A0003"/>
    <w:rsid w:val="008A2FAC"/>
    <w:rsid w:val="008A4421"/>
    <w:rsid w:val="008A74ED"/>
    <w:rsid w:val="008B0D07"/>
    <w:rsid w:val="008B25F2"/>
    <w:rsid w:val="008B3158"/>
    <w:rsid w:val="008B4830"/>
    <w:rsid w:val="008B4CDF"/>
    <w:rsid w:val="008B5285"/>
    <w:rsid w:val="008B6165"/>
    <w:rsid w:val="008B74FF"/>
    <w:rsid w:val="008C0C09"/>
    <w:rsid w:val="008C0ECD"/>
    <w:rsid w:val="008C1D33"/>
    <w:rsid w:val="008C1E45"/>
    <w:rsid w:val="008C2642"/>
    <w:rsid w:val="008C5EDA"/>
    <w:rsid w:val="008C6219"/>
    <w:rsid w:val="008C789A"/>
    <w:rsid w:val="008D106D"/>
    <w:rsid w:val="008D1A99"/>
    <w:rsid w:val="008D2A0E"/>
    <w:rsid w:val="008D59A8"/>
    <w:rsid w:val="008D5C98"/>
    <w:rsid w:val="008D648D"/>
    <w:rsid w:val="008E0673"/>
    <w:rsid w:val="008E47B7"/>
    <w:rsid w:val="008E52F1"/>
    <w:rsid w:val="008E5AF2"/>
    <w:rsid w:val="008E69CC"/>
    <w:rsid w:val="008E73D2"/>
    <w:rsid w:val="008E7ACA"/>
    <w:rsid w:val="008F1DAD"/>
    <w:rsid w:val="008F34D1"/>
    <w:rsid w:val="008F5B16"/>
    <w:rsid w:val="008F76A1"/>
    <w:rsid w:val="009019CE"/>
    <w:rsid w:val="00901B39"/>
    <w:rsid w:val="009034A2"/>
    <w:rsid w:val="009049BE"/>
    <w:rsid w:val="00905CDC"/>
    <w:rsid w:val="009062D4"/>
    <w:rsid w:val="009072FB"/>
    <w:rsid w:val="009078B2"/>
    <w:rsid w:val="009079DD"/>
    <w:rsid w:val="00912EF7"/>
    <w:rsid w:val="00915FF1"/>
    <w:rsid w:val="00916FB2"/>
    <w:rsid w:val="00922E87"/>
    <w:rsid w:val="00923D56"/>
    <w:rsid w:val="00924F7D"/>
    <w:rsid w:val="00924FA3"/>
    <w:rsid w:val="009278CF"/>
    <w:rsid w:val="00935BCA"/>
    <w:rsid w:val="00940172"/>
    <w:rsid w:val="0094188F"/>
    <w:rsid w:val="00943D97"/>
    <w:rsid w:val="009474D2"/>
    <w:rsid w:val="0095057F"/>
    <w:rsid w:val="009512A6"/>
    <w:rsid w:val="00951C1B"/>
    <w:rsid w:val="009533C9"/>
    <w:rsid w:val="00955A78"/>
    <w:rsid w:val="00955B4B"/>
    <w:rsid w:val="00956B11"/>
    <w:rsid w:val="009625D4"/>
    <w:rsid w:val="0096382C"/>
    <w:rsid w:val="009638FF"/>
    <w:rsid w:val="00966F83"/>
    <w:rsid w:val="00967695"/>
    <w:rsid w:val="009718D8"/>
    <w:rsid w:val="0097382B"/>
    <w:rsid w:val="0097628A"/>
    <w:rsid w:val="0098179E"/>
    <w:rsid w:val="009817AE"/>
    <w:rsid w:val="0098219D"/>
    <w:rsid w:val="00984B60"/>
    <w:rsid w:val="009904F0"/>
    <w:rsid w:val="00994899"/>
    <w:rsid w:val="00994A9D"/>
    <w:rsid w:val="00997A36"/>
    <w:rsid w:val="009A1EBA"/>
    <w:rsid w:val="009A1F2A"/>
    <w:rsid w:val="009A2CC3"/>
    <w:rsid w:val="009A50F4"/>
    <w:rsid w:val="009A590B"/>
    <w:rsid w:val="009A5E00"/>
    <w:rsid w:val="009A6EBA"/>
    <w:rsid w:val="009A72BD"/>
    <w:rsid w:val="009B4EA2"/>
    <w:rsid w:val="009B4F06"/>
    <w:rsid w:val="009B7928"/>
    <w:rsid w:val="009C02CC"/>
    <w:rsid w:val="009C1F62"/>
    <w:rsid w:val="009C352C"/>
    <w:rsid w:val="009C6430"/>
    <w:rsid w:val="009C7837"/>
    <w:rsid w:val="009C7F69"/>
    <w:rsid w:val="009D1774"/>
    <w:rsid w:val="009D25A2"/>
    <w:rsid w:val="009D4EBC"/>
    <w:rsid w:val="009D7D60"/>
    <w:rsid w:val="009D7E1F"/>
    <w:rsid w:val="009E0DB1"/>
    <w:rsid w:val="009E18AA"/>
    <w:rsid w:val="009E1C46"/>
    <w:rsid w:val="009E39E6"/>
    <w:rsid w:val="009E6595"/>
    <w:rsid w:val="009E75D4"/>
    <w:rsid w:val="009F0851"/>
    <w:rsid w:val="009F1228"/>
    <w:rsid w:val="009F1668"/>
    <w:rsid w:val="009F1820"/>
    <w:rsid w:val="009F3387"/>
    <w:rsid w:val="009F655B"/>
    <w:rsid w:val="009F7EF0"/>
    <w:rsid w:val="00A0061F"/>
    <w:rsid w:val="00A0733A"/>
    <w:rsid w:val="00A20B78"/>
    <w:rsid w:val="00A22A1D"/>
    <w:rsid w:val="00A2441D"/>
    <w:rsid w:val="00A24DD1"/>
    <w:rsid w:val="00A2648D"/>
    <w:rsid w:val="00A305F7"/>
    <w:rsid w:val="00A31A45"/>
    <w:rsid w:val="00A33854"/>
    <w:rsid w:val="00A34DF1"/>
    <w:rsid w:val="00A356B3"/>
    <w:rsid w:val="00A35A50"/>
    <w:rsid w:val="00A36A74"/>
    <w:rsid w:val="00A400DB"/>
    <w:rsid w:val="00A42792"/>
    <w:rsid w:val="00A42DDE"/>
    <w:rsid w:val="00A432BC"/>
    <w:rsid w:val="00A45304"/>
    <w:rsid w:val="00A457B0"/>
    <w:rsid w:val="00A4607B"/>
    <w:rsid w:val="00A52E26"/>
    <w:rsid w:val="00A6084C"/>
    <w:rsid w:val="00A70221"/>
    <w:rsid w:val="00A70AEB"/>
    <w:rsid w:val="00A85F51"/>
    <w:rsid w:val="00A87DE2"/>
    <w:rsid w:val="00A90AB2"/>
    <w:rsid w:val="00A90AB7"/>
    <w:rsid w:val="00A916FF"/>
    <w:rsid w:val="00A9387F"/>
    <w:rsid w:val="00A94CB5"/>
    <w:rsid w:val="00A9584C"/>
    <w:rsid w:val="00AA12B7"/>
    <w:rsid w:val="00AA2AD5"/>
    <w:rsid w:val="00AA33DE"/>
    <w:rsid w:val="00AA3644"/>
    <w:rsid w:val="00AA3845"/>
    <w:rsid w:val="00AA4C8C"/>
    <w:rsid w:val="00AA4D82"/>
    <w:rsid w:val="00AB1345"/>
    <w:rsid w:val="00AB17A2"/>
    <w:rsid w:val="00AB3C2A"/>
    <w:rsid w:val="00AC095A"/>
    <w:rsid w:val="00AC1131"/>
    <w:rsid w:val="00AC6A51"/>
    <w:rsid w:val="00AC789E"/>
    <w:rsid w:val="00AD01A8"/>
    <w:rsid w:val="00AD074F"/>
    <w:rsid w:val="00AD1C48"/>
    <w:rsid w:val="00AD72C1"/>
    <w:rsid w:val="00AE056A"/>
    <w:rsid w:val="00AE16A3"/>
    <w:rsid w:val="00AE3D39"/>
    <w:rsid w:val="00AE551D"/>
    <w:rsid w:val="00AE5F0F"/>
    <w:rsid w:val="00AE71CB"/>
    <w:rsid w:val="00AE7F30"/>
    <w:rsid w:val="00AF1E6E"/>
    <w:rsid w:val="00AF31A6"/>
    <w:rsid w:val="00AF326C"/>
    <w:rsid w:val="00AF394E"/>
    <w:rsid w:val="00AF4966"/>
    <w:rsid w:val="00AF656C"/>
    <w:rsid w:val="00B008F8"/>
    <w:rsid w:val="00B010A7"/>
    <w:rsid w:val="00B02D48"/>
    <w:rsid w:val="00B03D6C"/>
    <w:rsid w:val="00B0675C"/>
    <w:rsid w:val="00B06801"/>
    <w:rsid w:val="00B075E7"/>
    <w:rsid w:val="00B0781A"/>
    <w:rsid w:val="00B112EA"/>
    <w:rsid w:val="00B121C4"/>
    <w:rsid w:val="00B12331"/>
    <w:rsid w:val="00B1253A"/>
    <w:rsid w:val="00B12A7E"/>
    <w:rsid w:val="00B1324A"/>
    <w:rsid w:val="00B141DA"/>
    <w:rsid w:val="00B15621"/>
    <w:rsid w:val="00B1790D"/>
    <w:rsid w:val="00B21AC4"/>
    <w:rsid w:val="00B228B6"/>
    <w:rsid w:val="00B22D13"/>
    <w:rsid w:val="00B30546"/>
    <w:rsid w:val="00B309FF"/>
    <w:rsid w:val="00B30E96"/>
    <w:rsid w:val="00B312F7"/>
    <w:rsid w:val="00B31BDE"/>
    <w:rsid w:val="00B31C54"/>
    <w:rsid w:val="00B334DE"/>
    <w:rsid w:val="00B3489A"/>
    <w:rsid w:val="00B35860"/>
    <w:rsid w:val="00B36A01"/>
    <w:rsid w:val="00B376F8"/>
    <w:rsid w:val="00B37CB3"/>
    <w:rsid w:val="00B41E0C"/>
    <w:rsid w:val="00B445DF"/>
    <w:rsid w:val="00B45AD4"/>
    <w:rsid w:val="00B46938"/>
    <w:rsid w:val="00B5018D"/>
    <w:rsid w:val="00B502BF"/>
    <w:rsid w:val="00B52A2C"/>
    <w:rsid w:val="00B53D58"/>
    <w:rsid w:val="00B54DDC"/>
    <w:rsid w:val="00B552B4"/>
    <w:rsid w:val="00B57323"/>
    <w:rsid w:val="00B6063E"/>
    <w:rsid w:val="00B6451E"/>
    <w:rsid w:val="00B715C4"/>
    <w:rsid w:val="00B71B4A"/>
    <w:rsid w:val="00B72C90"/>
    <w:rsid w:val="00B731D3"/>
    <w:rsid w:val="00B7531A"/>
    <w:rsid w:val="00B75EAF"/>
    <w:rsid w:val="00B763E8"/>
    <w:rsid w:val="00B7714E"/>
    <w:rsid w:val="00B81658"/>
    <w:rsid w:val="00B82561"/>
    <w:rsid w:val="00B8332B"/>
    <w:rsid w:val="00B83E05"/>
    <w:rsid w:val="00B8456B"/>
    <w:rsid w:val="00B84AA7"/>
    <w:rsid w:val="00B86773"/>
    <w:rsid w:val="00B86DD2"/>
    <w:rsid w:val="00B91BA4"/>
    <w:rsid w:val="00B941F4"/>
    <w:rsid w:val="00B946B3"/>
    <w:rsid w:val="00BA2536"/>
    <w:rsid w:val="00BA277C"/>
    <w:rsid w:val="00BB1E56"/>
    <w:rsid w:val="00BB2D82"/>
    <w:rsid w:val="00BB5706"/>
    <w:rsid w:val="00BB6BD3"/>
    <w:rsid w:val="00BB78CB"/>
    <w:rsid w:val="00BB7C84"/>
    <w:rsid w:val="00BC2C9A"/>
    <w:rsid w:val="00BC37ED"/>
    <w:rsid w:val="00BC485E"/>
    <w:rsid w:val="00BC4D31"/>
    <w:rsid w:val="00BC5816"/>
    <w:rsid w:val="00BC7BD6"/>
    <w:rsid w:val="00BC7D37"/>
    <w:rsid w:val="00BD14AB"/>
    <w:rsid w:val="00BD39E1"/>
    <w:rsid w:val="00BE01E6"/>
    <w:rsid w:val="00BE169C"/>
    <w:rsid w:val="00BE24BC"/>
    <w:rsid w:val="00BE6170"/>
    <w:rsid w:val="00BE7BE9"/>
    <w:rsid w:val="00BE7D0C"/>
    <w:rsid w:val="00BF0261"/>
    <w:rsid w:val="00BF11B2"/>
    <w:rsid w:val="00BF124E"/>
    <w:rsid w:val="00BF13CC"/>
    <w:rsid w:val="00BF2A10"/>
    <w:rsid w:val="00BF52B5"/>
    <w:rsid w:val="00BF561A"/>
    <w:rsid w:val="00BF755D"/>
    <w:rsid w:val="00C0035C"/>
    <w:rsid w:val="00C0133B"/>
    <w:rsid w:val="00C04779"/>
    <w:rsid w:val="00C0516C"/>
    <w:rsid w:val="00C05E2D"/>
    <w:rsid w:val="00C06069"/>
    <w:rsid w:val="00C072B3"/>
    <w:rsid w:val="00C07367"/>
    <w:rsid w:val="00C10128"/>
    <w:rsid w:val="00C13557"/>
    <w:rsid w:val="00C1456A"/>
    <w:rsid w:val="00C156C5"/>
    <w:rsid w:val="00C20350"/>
    <w:rsid w:val="00C21480"/>
    <w:rsid w:val="00C2270B"/>
    <w:rsid w:val="00C25AC9"/>
    <w:rsid w:val="00C26817"/>
    <w:rsid w:val="00C27084"/>
    <w:rsid w:val="00C271AF"/>
    <w:rsid w:val="00C3555F"/>
    <w:rsid w:val="00C3567F"/>
    <w:rsid w:val="00C370CF"/>
    <w:rsid w:val="00C43366"/>
    <w:rsid w:val="00C43620"/>
    <w:rsid w:val="00C461F3"/>
    <w:rsid w:val="00C47911"/>
    <w:rsid w:val="00C51A16"/>
    <w:rsid w:val="00C51C0C"/>
    <w:rsid w:val="00C56D58"/>
    <w:rsid w:val="00C655A2"/>
    <w:rsid w:val="00C66DDB"/>
    <w:rsid w:val="00C713CA"/>
    <w:rsid w:val="00C723AF"/>
    <w:rsid w:val="00C72524"/>
    <w:rsid w:val="00C72B57"/>
    <w:rsid w:val="00C73BB5"/>
    <w:rsid w:val="00C73DB1"/>
    <w:rsid w:val="00C80001"/>
    <w:rsid w:val="00C82BF3"/>
    <w:rsid w:val="00C82E5E"/>
    <w:rsid w:val="00C82FF7"/>
    <w:rsid w:val="00C8345A"/>
    <w:rsid w:val="00C8534F"/>
    <w:rsid w:val="00C85356"/>
    <w:rsid w:val="00C87B93"/>
    <w:rsid w:val="00C9164D"/>
    <w:rsid w:val="00C93CEF"/>
    <w:rsid w:val="00C93E39"/>
    <w:rsid w:val="00C94B25"/>
    <w:rsid w:val="00C96FBC"/>
    <w:rsid w:val="00CA08F2"/>
    <w:rsid w:val="00CA3D95"/>
    <w:rsid w:val="00CB2719"/>
    <w:rsid w:val="00CB2FE4"/>
    <w:rsid w:val="00CB464E"/>
    <w:rsid w:val="00CB52C4"/>
    <w:rsid w:val="00CB6F0E"/>
    <w:rsid w:val="00CC1CA6"/>
    <w:rsid w:val="00CC25D6"/>
    <w:rsid w:val="00CC60A0"/>
    <w:rsid w:val="00CC720C"/>
    <w:rsid w:val="00CC7C98"/>
    <w:rsid w:val="00CD0617"/>
    <w:rsid w:val="00CD1B36"/>
    <w:rsid w:val="00CD21ED"/>
    <w:rsid w:val="00CD232F"/>
    <w:rsid w:val="00CD2B01"/>
    <w:rsid w:val="00CD4616"/>
    <w:rsid w:val="00CD4F8F"/>
    <w:rsid w:val="00CD75D7"/>
    <w:rsid w:val="00CD7680"/>
    <w:rsid w:val="00CE30A5"/>
    <w:rsid w:val="00CE5127"/>
    <w:rsid w:val="00CE6082"/>
    <w:rsid w:val="00CE717D"/>
    <w:rsid w:val="00CF086F"/>
    <w:rsid w:val="00CF5AF1"/>
    <w:rsid w:val="00CF6437"/>
    <w:rsid w:val="00D0238C"/>
    <w:rsid w:val="00D0380F"/>
    <w:rsid w:val="00D03D2A"/>
    <w:rsid w:val="00D04B1B"/>
    <w:rsid w:val="00D05AB7"/>
    <w:rsid w:val="00D1110B"/>
    <w:rsid w:val="00D117E0"/>
    <w:rsid w:val="00D1198B"/>
    <w:rsid w:val="00D13B04"/>
    <w:rsid w:val="00D144A9"/>
    <w:rsid w:val="00D201B5"/>
    <w:rsid w:val="00D20988"/>
    <w:rsid w:val="00D2354B"/>
    <w:rsid w:val="00D24C00"/>
    <w:rsid w:val="00D30A1D"/>
    <w:rsid w:val="00D3108B"/>
    <w:rsid w:val="00D32688"/>
    <w:rsid w:val="00D33B8B"/>
    <w:rsid w:val="00D3475F"/>
    <w:rsid w:val="00D34880"/>
    <w:rsid w:val="00D34886"/>
    <w:rsid w:val="00D34FA5"/>
    <w:rsid w:val="00D40DD5"/>
    <w:rsid w:val="00D41DEA"/>
    <w:rsid w:val="00D423A2"/>
    <w:rsid w:val="00D4433D"/>
    <w:rsid w:val="00D448F5"/>
    <w:rsid w:val="00D45838"/>
    <w:rsid w:val="00D46F28"/>
    <w:rsid w:val="00D4765F"/>
    <w:rsid w:val="00D477DC"/>
    <w:rsid w:val="00D50E84"/>
    <w:rsid w:val="00D50FA0"/>
    <w:rsid w:val="00D53F82"/>
    <w:rsid w:val="00D54855"/>
    <w:rsid w:val="00D5582D"/>
    <w:rsid w:val="00D577C9"/>
    <w:rsid w:val="00D63411"/>
    <w:rsid w:val="00D67E93"/>
    <w:rsid w:val="00D70517"/>
    <w:rsid w:val="00D72254"/>
    <w:rsid w:val="00D727CB"/>
    <w:rsid w:val="00D728B3"/>
    <w:rsid w:val="00D73EDC"/>
    <w:rsid w:val="00D74027"/>
    <w:rsid w:val="00D766C3"/>
    <w:rsid w:val="00D80908"/>
    <w:rsid w:val="00D80B2B"/>
    <w:rsid w:val="00D813B1"/>
    <w:rsid w:val="00D81547"/>
    <w:rsid w:val="00D84012"/>
    <w:rsid w:val="00D84478"/>
    <w:rsid w:val="00D84889"/>
    <w:rsid w:val="00D872CE"/>
    <w:rsid w:val="00D91B54"/>
    <w:rsid w:val="00D92EDC"/>
    <w:rsid w:val="00D94B8A"/>
    <w:rsid w:val="00D96953"/>
    <w:rsid w:val="00D96C80"/>
    <w:rsid w:val="00D97892"/>
    <w:rsid w:val="00D97EB6"/>
    <w:rsid w:val="00DA10F0"/>
    <w:rsid w:val="00DA654A"/>
    <w:rsid w:val="00DA76CE"/>
    <w:rsid w:val="00DB2DBD"/>
    <w:rsid w:val="00DC185D"/>
    <w:rsid w:val="00DC3619"/>
    <w:rsid w:val="00DC37ED"/>
    <w:rsid w:val="00DC4FF1"/>
    <w:rsid w:val="00DC697D"/>
    <w:rsid w:val="00DD0351"/>
    <w:rsid w:val="00DD11CC"/>
    <w:rsid w:val="00DD1318"/>
    <w:rsid w:val="00DD47EE"/>
    <w:rsid w:val="00DD67F8"/>
    <w:rsid w:val="00DD74ED"/>
    <w:rsid w:val="00DD759F"/>
    <w:rsid w:val="00DE136B"/>
    <w:rsid w:val="00DE24D6"/>
    <w:rsid w:val="00DE3D3E"/>
    <w:rsid w:val="00DE4006"/>
    <w:rsid w:val="00DE58AB"/>
    <w:rsid w:val="00DE6882"/>
    <w:rsid w:val="00DF0031"/>
    <w:rsid w:val="00DF190B"/>
    <w:rsid w:val="00DF2D43"/>
    <w:rsid w:val="00DF2E1D"/>
    <w:rsid w:val="00DF2F95"/>
    <w:rsid w:val="00DF3E97"/>
    <w:rsid w:val="00DF47BA"/>
    <w:rsid w:val="00DF61E7"/>
    <w:rsid w:val="00DF69A3"/>
    <w:rsid w:val="00E0030A"/>
    <w:rsid w:val="00E03A20"/>
    <w:rsid w:val="00E0532D"/>
    <w:rsid w:val="00E05958"/>
    <w:rsid w:val="00E0606A"/>
    <w:rsid w:val="00E07F7C"/>
    <w:rsid w:val="00E107D1"/>
    <w:rsid w:val="00E10A32"/>
    <w:rsid w:val="00E10FF3"/>
    <w:rsid w:val="00E116A7"/>
    <w:rsid w:val="00E11F8A"/>
    <w:rsid w:val="00E134E7"/>
    <w:rsid w:val="00E1370B"/>
    <w:rsid w:val="00E14589"/>
    <w:rsid w:val="00E14C3A"/>
    <w:rsid w:val="00E150D6"/>
    <w:rsid w:val="00E153B9"/>
    <w:rsid w:val="00E17594"/>
    <w:rsid w:val="00E20218"/>
    <w:rsid w:val="00E26DEF"/>
    <w:rsid w:val="00E277B3"/>
    <w:rsid w:val="00E3217F"/>
    <w:rsid w:val="00E32CD1"/>
    <w:rsid w:val="00E347DC"/>
    <w:rsid w:val="00E34B33"/>
    <w:rsid w:val="00E34E62"/>
    <w:rsid w:val="00E35A8A"/>
    <w:rsid w:val="00E3636F"/>
    <w:rsid w:val="00E36AEC"/>
    <w:rsid w:val="00E416CB"/>
    <w:rsid w:val="00E41F9E"/>
    <w:rsid w:val="00E420EC"/>
    <w:rsid w:val="00E42B16"/>
    <w:rsid w:val="00E4445F"/>
    <w:rsid w:val="00E45036"/>
    <w:rsid w:val="00E45FE1"/>
    <w:rsid w:val="00E46809"/>
    <w:rsid w:val="00E51A1E"/>
    <w:rsid w:val="00E530BF"/>
    <w:rsid w:val="00E5435D"/>
    <w:rsid w:val="00E56A22"/>
    <w:rsid w:val="00E57E34"/>
    <w:rsid w:val="00E619D7"/>
    <w:rsid w:val="00E63AB7"/>
    <w:rsid w:val="00E649AF"/>
    <w:rsid w:val="00E6781D"/>
    <w:rsid w:val="00E72279"/>
    <w:rsid w:val="00E728C3"/>
    <w:rsid w:val="00E72C0D"/>
    <w:rsid w:val="00E72D67"/>
    <w:rsid w:val="00E72DE6"/>
    <w:rsid w:val="00E75F29"/>
    <w:rsid w:val="00E762AC"/>
    <w:rsid w:val="00E76A62"/>
    <w:rsid w:val="00E8047F"/>
    <w:rsid w:val="00E80D61"/>
    <w:rsid w:val="00E8102D"/>
    <w:rsid w:val="00E82243"/>
    <w:rsid w:val="00E84C5E"/>
    <w:rsid w:val="00E86138"/>
    <w:rsid w:val="00E877A1"/>
    <w:rsid w:val="00E93CA1"/>
    <w:rsid w:val="00E955CB"/>
    <w:rsid w:val="00E95B55"/>
    <w:rsid w:val="00E96D34"/>
    <w:rsid w:val="00E97AAF"/>
    <w:rsid w:val="00E97DB2"/>
    <w:rsid w:val="00EA0E83"/>
    <w:rsid w:val="00EA19E3"/>
    <w:rsid w:val="00EA1AED"/>
    <w:rsid w:val="00EA24F6"/>
    <w:rsid w:val="00EA274F"/>
    <w:rsid w:val="00EA3F47"/>
    <w:rsid w:val="00EB07F6"/>
    <w:rsid w:val="00EB0F3A"/>
    <w:rsid w:val="00EB10F0"/>
    <w:rsid w:val="00EB1E4D"/>
    <w:rsid w:val="00EB2F68"/>
    <w:rsid w:val="00EB320E"/>
    <w:rsid w:val="00EB3404"/>
    <w:rsid w:val="00EB3494"/>
    <w:rsid w:val="00EB46BB"/>
    <w:rsid w:val="00EB6481"/>
    <w:rsid w:val="00EC1AB5"/>
    <w:rsid w:val="00EC1D26"/>
    <w:rsid w:val="00EC3948"/>
    <w:rsid w:val="00EC3CB2"/>
    <w:rsid w:val="00EC70A4"/>
    <w:rsid w:val="00EC73D5"/>
    <w:rsid w:val="00ED24AF"/>
    <w:rsid w:val="00ED2869"/>
    <w:rsid w:val="00ED2E00"/>
    <w:rsid w:val="00ED4539"/>
    <w:rsid w:val="00ED4F51"/>
    <w:rsid w:val="00ED70A7"/>
    <w:rsid w:val="00ED7F74"/>
    <w:rsid w:val="00EE0D46"/>
    <w:rsid w:val="00EE1991"/>
    <w:rsid w:val="00EE35C7"/>
    <w:rsid w:val="00EE4378"/>
    <w:rsid w:val="00EE5351"/>
    <w:rsid w:val="00EE6678"/>
    <w:rsid w:val="00EE72AF"/>
    <w:rsid w:val="00EF0310"/>
    <w:rsid w:val="00EF3CD9"/>
    <w:rsid w:val="00EF76F8"/>
    <w:rsid w:val="00F03E75"/>
    <w:rsid w:val="00F041C3"/>
    <w:rsid w:val="00F04F93"/>
    <w:rsid w:val="00F060E7"/>
    <w:rsid w:val="00F06558"/>
    <w:rsid w:val="00F10197"/>
    <w:rsid w:val="00F11BF9"/>
    <w:rsid w:val="00F129A3"/>
    <w:rsid w:val="00F1443E"/>
    <w:rsid w:val="00F15D72"/>
    <w:rsid w:val="00F2010A"/>
    <w:rsid w:val="00F25B35"/>
    <w:rsid w:val="00F262B6"/>
    <w:rsid w:val="00F26326"/>
    <w:rsid w:val="00F27364"/>
    <w:rsid w:val="00F27833"/>
    <w:rsid w:val="00F30CC0"/>
    <w:rsid w:val="00F354B4"/>
    <w:rsid w:val="00F35685"/>
    <w:rsid w:val="00F35C03"/>
    <w:rsid w:val="00F40586"/>
    <w:rsid w:val="00F4259F"/>
    <w:rsid w:val="00F42654"/>
    <w:rsid w:val="00F45109"/>
    <w:rsid w:val="00F547A0"/>
    <w:rsid w:val="00F606CE"/>
    <w:rsid w:val="00F618BD"/>
    <w:rsid w:val="00F62A80"/>
    <w:rsid w:val="00F62D56"/>
    <w:rsid w:val="00F63964"/>
    <w:rsid w:val="00F63AC1"/>
    <w:rsid w:val="00F660B3"/>
    <w:rsid w:val="00F67DC3"/>
    <w:rsid w:val="00F7104E"/>
    <w:rsid w:val="00F723C7"/>
    <w:rsid w:val="00F730AF"/>
    <w:rsid w:val="00F77677"/>
    <w:rsid w:val="00F80F46"/>
    <w:rsid w:val="00F82221"/>
    <w:rsid w:val="00F82714"/>
    <w:rsid w:val="00F84523"/>
    <w:rsid w:val="00F855C8"/>
    <w:rsid w:val="00F85D97"/>
    <w:rsid w:val="00F860A4"/>
    <w:rsid w:val="00F86C27"/>
    <w:rsid w:val="00F90274"/>
    <w:rsid w:val="00F914FF"/>
    <w:rsid w:val="00F9234C"/>
    <w:rsid w:val="00F923EA"/>
    <w:rsid w:val="00F92FDE"/>
    <w:rsid w:val="00F97E7E"/>
    <w:rsid w:val="00FA1960"/>
    <w:rsid w:val="00FA1A58"/>
    <w:rsid w:val="00FA2280"/>
    <w:rsid w:val="00FA327A"/>
    <w:rsid w:val="00FA3B6F"/>
    <w:rsid w:val="00FA449E"/>
    <w:rsid w:val="00FA56E4"/>
    <w:rsid w:val="00FA5978"/>
    <w:rsid w:val="00FA68BA"/>
    <w:rsid w:val="00FA7B1F"/>
    <w:rsid w:val="00FB0583"/>
    <w:rsid w:val="00FB35AD"/>
    <w:rsid w:val="00FB50DC"/>
    <w:rsid w:val="00FB5FDC"/>
    <w:rsid w:val="00FB6597"/>
    <w:rsid w:val="00FC0357"/>
    <w:rsid w:val="00FC101D"/>
    <w:rsid w:val="00FC3335"/>
    <w:rsid w:val="00FD2056"/>
    <w:rsid w:val="00FD53E2"/>
    <w:rsid w:val="00FD7074"/>
    <w:rsid w:val="00FD7698"/>
    <w:rsid w:val="00FD769B"/>
    <w:rsid w:val="00FE2346"/>
    <w:rsid w:val="00FE3314"/>
    <w:rsid w:val="00FE37E0"/>
    <w:rsid w:val="00FE5201"/>
    <w:rsid w:val="00FE5CFF"/>
    <w:rsid w:val="00FF0020"/>
    <w:rsid w:val="00FF6C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9BE94"/>
  <w15:docId w15:val="{A3586FBD-7DAE-47BF-A7FA-B23A6337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F25B35"/>
    <w:rPr>
      <w:rFonts w:ascii="Arial" w:eastAsia="Arial" w:hAnsi="Arial" w:cs="Times New Roman"/>
    </w:rPr>
  </w:style>
  <w:style w:type="paragraph" w:styleId="Nadpis1">
    <w:name w:val="heading 1"/>
    <w:basedOn w:val="Normlny"/>
    <w:link w:val="Nadpis1Char"/>
    <w:uiPriority w:val="1"/>
    <w:qFormat/>
    <w:rsid w:val="00B5018D"/>
    <w:pPr>
      <w:spacing w:before="86"/>
      <w:ind w:left="999" w:hanging="799"/>
      <w:outlineLvl w:val="0"/>
    </w:pPr>
    <w:rPr>
      <w:b/>
      <w:bCs/>
      <w:sz w:val="42"/>
      <w:szCs w:val="42"/>
    </w:rPr>
  </w:style>
  <w:style w:type="paragraph" w:styleId="Nadpis20">
    <w:name w:val="heading 2"/>
    <w:basedOn w:val="Normlny"/>
    <w:uiPriority w:val="1"/>
    <w:qFormat/>
    <w:rsid w:val="00B5018D"/>
    <w:pPr>
      <w:spacing w:before="92"/>
      <w:ind w:left="746" w:hanging="549"/>
      <w:outlineLvl w:val="1"/>
    </w:pPr>
    <w:rPr>
      <w:b/>
      <w:bCs/>
      <w:sz w:val="28"/>
      <w:szCs w:val="28"/>
    </w:rPr>
  </w:style>
  <w:style w:type="paragraph" w:styleId="Nadpis30">
    <w:name w:val="heading 3"/>
    <w:basedOn w:val="Normlny"/>
    <w:uiPriority w:val="1"/>
    <w:qFormat/>
    <w:rsid w:val="00B5018D"/>
    <w:pPr>
      <w:spacing w:before="93"/>
      <w:ind w:left="200"/>
      <w:outlineLvl w:val="2"/>
    </w:pPr>
    <w:rPr>
      <w:b/>
      <w:bCs/>
      <w:sz w:val="20"/>
      <w:szCs w:val="20"/>
    </w:rPr>
  </w:style>
  <w:style w:type="paragraph" w:styleId="Nadpis4">
    <w:name w:val="heading 4"/>
    <w:basedOn w:val="Normlny"/>
    <w:uiPriority w:val="1"/>
    <w:qFormat/>
    <w:rsid w:val="00B5018D"/>
    <w:pPr>
      <w:spacing w:before="171"/>
      <w:ind w:left="200"/>
      <w:outlineLvl w:val="3"/>
    </w:pPr>
    <w:rPr>
      <w:sz w:val="20"/>
      <w:szCs w:val="20"/>
    </w:rPr>
  </w:style>
  <w:style w:type="paragraph" w:styleId="Nadpis5">
    <w:name w:val="heading 5"/>
    <w:basedOn w:val="Normlny"/>
    <w:next w:val="Normlny"/>
    <w:link w:val="Nadpis5Char"/>
    <w:uiPriority w:val="9"/>
    <w:semiHidden/>
    <w:unhideWhenUsed/>
    <w:qFormat/>
    <w:rsid w:val="00B5018D"/>
    <w:pPr>
      <w:widowControl/>
      <w:overflowPunct w:val="0"/>
      <w:adjustRightInd w:val="0"/>
      <w:spacing w:before="240" w:after="60"/>
      <w:textAlignment w:val="baseline"/>
      <w:outlineLvl w:val="4"/>
    </w:pPr>
    <w:rPr>
      <w:rFonts w:ascii="Calibri" w:eastAsia="Times New Roman" w:hAnsi="Calibri"/>
      <w:b/>
      <w:bCs/>
      <w:i/>
      <w:iCs/>
      <w:sz w:val="26"/>
      <w:szCs w:val="26"/>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rsid w:val="00B5018D"/>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B5018D"/>
    <w:rPr>
      <w:rFonts w:ascii="Times New Roman" w:eastAsia="Times New Roman" w:hAnsi="Times New Roman"/>
      <w:sz w:val="14"/>
      <w:szCs w:val="14"/>
    </w:rPr>
  </w:style>
  <w:style w:type="paragraph" w:styleId="Odsekzoznamu">
    <w:name w:val="List Paragraph"/>
    <w:aliases w:val="body,Odsek zoznamu2,Odsek zoznamu1,List Paragraph,Dot pt,F5 List Paragraph,Recommendation,List Paragraph11,List Paragraph à moi,Odsek zoznamu4,No Spacing1,List Paragraph Char Char Char,Indicator Text,Numbered Para 1,Odsek,Bullet 1"/>
    <w:basedOn w:val="Normlny"/>
    <w:link w:val="OdsekzoznamuChar"/>
    <w:uiPriority w:val="34"/>
    <w:qFormat/>
    <w:rsid w:val="00B5018D"/>
    <w:pPr>
      <w:spacing w:before="92"/>
      <w:ind w:left="999" w:hanging="799"/>
    </w:pPr>
    <w:rPr>
      <w:rFonts w:ascii="Times New Roman" w:eastAsia="Times New Roman" w:hAnsi="Times New Roman"/>
    </w:rPr>
  </w:style>
  <w:style w:type="paragraph" w:customStyle="1" w:styleId="TableParagraph">
    <w:name w:val="Table Paragraph"/>
    <w:basedOn w:val="Normlny"/>
    <w:uiPriority w:val="1"/>
    <w:qFormat/>
    <w:rsid w:val="00B5018D"/>
  </w:style>
  <w:style w:type="paragraph" w:styleId="Textbubliny">
    <w:name w:val="Balloon Text"/>
    <w:basedOn w:val="Normlny"/>
    <w:link w:val="TextbublinyChar"/>
    <w:uiPriority w:val="99"/>
    <w:semiHidden/>
    <w:unhideWhenUsed/>
    <w:rsid w:val="00B5018D"/>
    <w:rPr>
      <w:rFonts w:ascii="Tahoma" w:hAnsi="Tahoma" w:cs="Tahoma"/>
      <w:sz w:val="16"/>
      <w:szCs w:val="16"/>
    </w:rPr>
  </w:style>
  <w:style w:type="character" w:customStyle="1" w:styleId="TextbublinyChar">
    <w:name w:val="Text bubliny Char"/>
    <w:basedOn w:val="Predvolenpsmoodseku"/>
    <w:link w:val="Textbubliny"/>
    <w:uiPriority w:val="99"/>
    <w:semiHidden/>
    <w:rsid w:val="00B5018D"/>
    <w:rPr>
      <w:rFonts w:ascii="Tahoma" w:eastAsia="Arial" w:hAnsi="Tahoma" w:cs="Tahoma"/>
      <w:sz w:val="16"/>
      <w:szCs w:val="16"/>
    </w:rPr>
  </w:style>
  <w:style w:type="paragraph" w:customStyle="1" w:styleId="Default">
    <w:name w:val="Default"/>
    <w:qFormat/>
    <w:rsid w:val="00B5018D"/>
    <w:pPr>
      <w:widowControl/>
      <w:adjustRightInd w:val="0"/>
    </w:pPr>
    <w:rPr>
      <w:rFonts w:ascii="Times New Roman" w:hAnsi="Times New Roman" w:cs="Times New Roman"/>
      <w:color w:val="000000"/>
      <w:sz w:val="24"/>
      <w:szCs w:val="24"/>
      <w:lang w:val="sk-SK"/>
    </w:rPr>
  </w:style>
  <w:style w:type="table" w:styleId="Mriekatabuky">
    <w:name w:val="Table Grid"/>
    <w:basedOn w:val="Normlnatabuka"/>
    <w:uiPriority w:val="3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B5018D"/>
    <w:pPr>
      <w:tabs>
        <w:tab w:val="center" w:pos="4536"/>
        <w:tab w:val="right" w:pos="9072"/>
      </w:tabs>
    </w:pPr>
  </w:style>
  <w:style w:type="character" w:customStyle="1" w:styleId="HlavikaChar">
    <w:name w:val="Hlavička Char"/>
    <w:basedOn w:val="Predvolenpsmoodseku"/>
    <w:link w:val="Hlavika"/>
    <w:uiPriority w:val="99"/>
    <w:rsid w:val="00B5018D"/>
    <w:rPr>
      <w:rFonts w:ascii="Arial" w:eastAsia="Arial" w:hAnsi="Arial" w:cs="Times New Roman"/>
    </w:rPr>
  </w:style>
  <w:style w:type="paragraph" w:styleId="Pta">
    <w:name w:val="footer"/>
    <w:basedOn w:val="Normlny"/>
    <w:link w:val="PtaChar"/>
    <w:uiPriority w:val="99"/>
    <w:unhideWhenUsed/>
    <w:rsid w:val="00B5018D"/>
    <w:pPr>
      <w:tabs>
        <w:tab w:val="center" w:pos="4536"/>
        <w:tab w:val="right" w:pos="9072"/>
      </w:tabs>
    </w:pPr>
  </w:style>
  <w:style w:type="character" w:customStyle="1" w:styleId="PtaChar">
    <w:name w:val="Päta Char"/>
    <w:basedOn w:val="Predvolenpsmoodseku"/>
    <w:link w:val="Pta"/>
    <w:uiPriority w:val="99"/>
    <w:rsid w:val="00B5018D"/>
    <w:rPr>
      <w:rFonts w:ascii="Arial" w:eastAsia="Arial" w:hAnsi="Arial" w:cs="Times New Roman"/>
    </w:rPr>
  </w:style>
  <w:style w:type="character" w:customStyle="1" w:styleId="Nadpis1Char">
    <w:name w:val="Nadpis 1 Char"/>
    <w:basedOn w:val="Predvolenpsmoodseku"/>
    <w:link w:val="Nadpis1"/>
    <w:uiPriority w:val="1"/>
    <w:rsid w:val="00B5018D"/>
    <w:rPr>
      <w:rFonts w:ascii="Arial" w:eastAsia="Arial" w:hAnsi="Arial" w:cs="Times New Roman"/>
      <w:b/>
      <w:bCs/>
      <w:sz w:val="42"/>
      <w:szCs w:val="42"/>
    </w:rPr>
  </w:style>
  <w:style w:type="table" w:customStyle="1" w:styleId="Mriekatabuky1">
    <w:name w:val="Mriežka tabuľky1"/>
    <w:basedOn w:val="Normlnatabuka"/>
    <w:next w:val="Mriekatabuky"/>
    <w:uiPriority w:val="59"/>
    <w:rsid w:val="00B50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qFormat/>
    <w:rsid w:val="00B5018D"/>
    <w:pPr>
      <w:widowControl/>
      <w:autoSpaceDE/>
      <w:autoSpaceDN/>
      <w:spacing w:after="200"/>
      <w:jc w:val="both"/>
    </w:pPr>
    <w:rPr>
      <w:rFonts w:ascii="Times New Roman" w:eastAsiaTheme="minorHAnsi" w:hAnsi="Times New Roman" w:cstheme="minorBidi"/>
      <w:sz w:val="20"/>
      <w:szCs w:val="20"/>
      <w:lang w:val="sk-SK"/>
    </w:rPr>
  </w:style>
  <w:style w:type="character" w:customStyle="1" w:styleId="TextkomentraChar">
    <w:name w:val="Text komentára Char"/>
    <w:basedOn w:val="Predvolenpsmoodseku"/>
    <w:link w:val="Textkomentra"/>
    <w:uiPriority w:val="99"/>
    <w:rsid w:val="00B5018D"/>
    <w:rPr>
      <w:rFonts w:ascii="Times New Roman" w:hAnsi="Times New Roman"/>
      <w:sz w:val="20"/>
      <w:szCs w:val="20"/>
      <w:lang w:val="sk-SK"/>
    </w:rPr>
  </w:style>
  <w:style w:type="character" w:customStyle="1" w:styleId="OdsekzoznamuChar">
    <w:name w:val="Odsek zoznamu Char"/>
    <w:aliases w:val="body Char,Odsek zoznamu2 Char,Odsek zoznamu1 Char,List Paragraph Char,Dot pt Char,F5 List Paragraph Char,Recommendation Char,List Paragraph11 Char,List Paragraph à moi Char,Odsek zoznamu4 Char,No Spacing1 Char,Indicator Text Char"/>
    <w:basedOn w:val="Predvolenpsmoodseku"/>
    <w:link w:val="Odsekzoznamu"/>
    <w:uiPriority w:val="34"/>
    <w:qFormat/>
    <w:locked/>
    <w:rsid w:val="00B5018D"/>
    <w:rPr>
      <w:rFonts w:ascii="Times New Roman" w:eastAsia="Times New Roman" w:hAnsi="Times New Roman" w:cs="Times New Roman"/>
    </w:rPr>
  </w:style>
  <w:style w:type="character" w:customStyle="1" w:styleId="FontStyle48">
    <w:name w:val="Font Style48"/>
    <w:uiPriority w:val="99"/>
    <w:rsid w:val="00B5018D"/>
    <w:rPr>
      <w:rFonts w:ascii="Times New Roman" w:hAnsi="Times New Roman" w:cs="Times New Roman" w:hint="default"/>
      <w:sz w:val="20"/>
      <w:szCs w:val="20"/>
    </w:rPr>
  </w:style>
  <w:style w:type="character" w:customStyle="1" w:styleId="FontStyle47">
    <w:name w:val="Font Style47"/>
    <w:uiPriority w:val="99"/>
    <w:rsid w:val="00B5018D"/>
    <w:rPr>
      <w:rFonts w:ascii="Times New Roman" w:hAnsi="Times New Roman" w:cs="Times New Roman" w:hint="default"/>
      <w:b/>
      <w:bCs/>
      <w:sz w:val="20"/>
      <w:szCs w:val="20"/>
    </w:rPr>
  </w:style>
  <w:style w:type="character" w:styleId="Hypertextovprepojenie">
    <w:name w:val="Hyperlink"/>
    <w:basedOn w:val="Predvolenpsmoodseku"/>
    <w:uiPriority w:val="99"/>
    <w:unhideWhenUsed/>
    <w:rsid w:val="00B5018D"/>
    <w:rPr>
      <w:color w:val="0000FF" w:themeColor="hyperlink"/>
      <w:u w:val="single"/>
    </w:rPr>
  </w:style>
  <w:style w:type="paragraph" w:customStyle="1" w:styleId="Bezriadkovania1">
    <w:name w:val="Bez riadkovania1"/>
    <w:qFormat/>
    <w:rsid w:val="00B5018D"/>
    <w:pPr>
      <w:widowControl/>
      <w:autoSpaceDE/>
      <w:autoSpaceDN/>
    </w:pPr>
    <w:rPr>
      <w:rFonts w:ascii="Times New Roman" w:eastAsia="Times New Roman" w:hAnsi="Times New Roman" w:cs="Times New Roman"/>
      <w:sz w:val="24"/>
      <w:szCs w:val="20"/>
      <w:lang w:val="sk-SK" w:eastAsia="sk-SK"/>
    </w:rPr>
  </w:style>
  <w:style w:type="paragraph" w:customStyle="1" w:styleId="Styl5">
    <w:name w:val="Styl5"/>
    <w:basedOn w:val="Jednacd"/>
    <w:rsid w:val="00B5018D"/>
    <w:pPr>
      <w:numPr>
        <w:numId w:val="1"/>
      </w:numPr>
    </w:pPr>
  </w:style>
  <w:style w:type="paragraph" w:customStyle="1" w:styleId="Jednacd">
    <w:name w:val="Jednací řád"/>
    <w:basedOn w:val="Normlny"/>
    <w:rsid w:val="00B5018D"/>
    <w:pPr>
      <w:widowControl/>
      <w:autoSpaceDE/>
      <w:autoSpaceDN/>
    </w:pPr>
    <w:rPr>
      <w:rFonts w:ascii="Times New Roman" w:eastAsia="Times New Roman" w:hAnsi="Times New Roman"/>
      <w:sz w:val="24"/>
      <w:szCs w:val="20"/>
      <w:lang w:val="cs-CZ" w:eastAsia="cs-CZ"/>
    </w:rPr>
  </w:style>
  <w:style w:type="character" w:styleId="Odkaznakomentr">
    <w:name w:val="annotation reference"/>
    <w:basedOn w:val="Predvolenpsmoodseku"/>
    <w:uiPriority w:val="99"/>
    <w:semiHidden/>
    <w:unhideWhenUsed/>
    <w:rsid w:val="00B5018D"/>
    <w:rPr>
      <w:sz w:val="16"/>
      <w:szCs w:val="16"/>
    </w:rPr>
  </w:style>
  <w:style w:type="paragraph" w:styleId="Predmetkomentra">
    <w:name w:val="annotation subject"/>
    <w:basedOn w:val="Textkomentra"/>
    <w:next w:val="Textkomentra"/>
    <w:link w:val="PredmetkomentraChar"/>
    <w:uiPriority w:val="99"/>
    <w:semiHidden/>
    <w:unhideWhenUsed/>
    <w:rsid w:val="00B5018D"/>
    <w:pPr>
      <w:widowControl w:val="0"/>
      <w:autoSpaceDE w:val="0"/>
      <w:autoSpaceDN w:val="0"/>
      <w:spacing w:after="0"/>
      <w:jc w:val="left"/>
    </w:pPr>
    <w:rPr>
      <w:rFonts w:ascii="Arial" w:eastAsia="Arial" w:hAnsi="Arial" w:cs="Times New Roman"/>
      <w:b/>
      <w:bCs/>
    </w:rPr>
  </w:style>
  <w:style w:type="character" w:customStyle="1" w:styleId="PredmetkomentraChar">
    <w:name w:val="Predmet komentára Char"/>
    <w:basedOn w:val="TextkomentraChar"/>
    <w:link w:val="Predmetkomentra"/>
    <w:uiPriority w:val="99"/>
    <w:semiHidden/>
    <w:rsid w:val="00B5018D"/>
    <w:rPr>
      <w:rFonts w:ascii="Arial" w:eastAsia="Arial" w:hAnsi="Arial" w:cs="Times New Roman"/>
      <w:b/>
      <w:bCs/>
      <w:sz w:val="20"/>
      <w:szCs w:val="20"/>
      <w:lang w:val="sk-SK"/>
    </w:rPr>
  </w:style>
  <w:style w:type="character" w:customStyle="1" w:styleId="ZkladntextChar">
    <w:name w:val="Základný text Char"/>
    <w:basedOn w:val="Predvolenpsmoodseku"/>
    <w:link w:val="Zkladntext"/>
    <w:uiPriority w:val="1"/>
    <w:rsid w:val="00B5018D"/>
    <w:rPr>
      <w:rFonts w:ascii="Times New Roman" w:eastAsia="Times New Roman" w:hAnsi="Times New Roman" w:cs="Times New Roman"/>
      <w:sz w:val="14"/>
      <w:szCs w:val="14"/>
    </w:rPr>
  </w:style>
  <w:style w:type="paragraph" w:styleId="Revzia">
    <w:name w:val="Revision"/>
    <w:hidden/>
    <w:uiPriority w:val="99"/>
    <w:semiHidden/>
    <w:rsid w:val="00B5018D"/>
    <w:pPr>
      <w:widowControl/>
      <w:autoSpaceDE/>
      <w:autoSpaceDN/>
    </w:pPr>
    <w:rPr>
      <w:rFonts w:ascii="Arial" w:eastAsia="Arial" w:hAnsi="Arial" w:cs="Times New Roman"/>
    </w:rPr>
  </w:style>
  <w:style w:type="character" w:styleId="PouitHypertextovPrepojenie">
    <w:name w:val="FollowedHyperlink"/>
    <w:basedOn w:val="Predvolenpsmoodseku"/>
    <w:uiPriority w:val="99"/>
    <w:semiHidden/>
    <w:unhideWhenUsed/>
    <w:rsid w:val="00B5018D"/>
    <w:rPr>
      <w:color w:val="800080" w:themeColor="followedHyperlink"/>
      <w:u w:val="single"/>
    </w:rPr>
  </w:style>
  <w:style w:type="character" w:customStyle="1" w:styleId="Nadpis5Char">
    <w:name w:val="Nadpis 5 Char"/>
    <w:basedOn w:val="Predvolenpsmoodseku"/>
    <w:link w:val="Nadpis5"/>
    <w:uiPriority w:val="9"/>
    <w:semiHidden/>
    <w:rsid w:val="00B5018D"/>
    <w:rPr>
      <w:rFonts w:ascii="Calibri" w:eastAsia="Times New Roman" w:hAnsi="Calibri" w:cs="Times New Roman"/>
      <w:b/>
      <w:bCs/>
      <w:i/>
      <w:iCs/>
      <w:sz w:val="26"/>
      <w:szCs w:val="26"/>
      <w:lang w:val="sk-SK" w:eastAsia="cs-CZ"/>
    </w:rPr>
  </w:style>
  <w:style w:type="paragraph" w:styleId="Textpoznmkypodiarou">
    <w:name w:val="footnote text"/>
    <w:aliases w:val="Text poznámky pod čiarou 007,_Poznámka pod čiarou,Schriftart: 9 pt,Schriftart: 10 pt,Schriftart: 8 pt,Schriftart: 8 pt Char Char Char,Schriftart: 8 pt Char,Stinking Styles2,Tekst przypisu- dokt,Char Char Char,Char Char Ch,o,Car"/>
    <w:basedOn w:val="Normlny"/>
    <w:link w:val="TextpoznmkypodiarouChar"/>
    <w:uiPriority w:val="99"/>
    <w:unhideWhenUsed/>
    <w:rsid w:val="00B5018D"/>
    <w:pPr>
      <w:widowControl/>
      <w:autoSpaceDE/>
      <w:autoSpaceDN/>
    </w:pPr>
    <w:rPr>
      <w:rFonts w:ascii="Times New Roman" w:eastAsia="Times New Roman" w:hAnsi="Times New Roman"/>
      <w:sz w:val="20"/>
      <w:szCs w:val="20"/>
      <w:lang w:val="sk-SK" w:eastAsia="sk-SK"/>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Stinking Styles2 Char,o Char"/>
    <w:basedOn w:val="Predvolenpsmoodseku"/>
    <w:link w:val="Textpoznmkypodiarou"/>
    <w:uiPriority w:val="99"/>
    <w:rsid w:val="00B5018D"/>
    <w:rPr>
      <w:rFonts w:ascii="Times New Roman" w:eastAsia="Times New Roman" w:hAnsi="Times New Roman" w:cs="Times New Roman"/>
      <w:sz w:val="20"/>
      <w:szCs w:val="20"/>
      <w:lang w:val="sk-SK"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uiPriority w:val="99"/>
    <w:qFormat/>
    <w:rsid w:val="00B5018D"/>
    <w:rPr>
      <w:rFonts w:cs="Times New Roman"/>
      <w:vertAlign w:val="superscript"/>
    </w:rPr>
  </w:style>
  <w:style w:type="paragraph" w:customStyle="1" w:styleId="Style38">
    <w:name w:val="Style38"/>
    <w:basedOn w:val="Normlny"/>
    <w:uiPriority w:val="99"/>
    <w:rsid w:val="00B5018D"/>
    <w:pPr>
      <w:adjustRightInd w:val="0"/>
      <w:spacing w:line="274" w:lineRule="exact"/>
      <w:ind w:hanging="341"/>
      <w:jc w:val="both"/>
    </w:pPr>
    <w:rPr>
      <w:rFonts w:eastAsia="Times New Roman" w:cs="Arial"/>
      <w:sz w:val="24"/>
      <w:szCs w:val="24"/>
      <w:lang w:val="sk-SK" w:eastAsia="sk-SK"/>
    </w:rPr>
  </w:style>
  <w:style w:type="character" w:customStyle="1" w:styleId="FontStyle51">
    <w:name w:val="Font Style51"/>
    <w:uiPriority w:val="99"/>
    <w:rsid w:val="00B5018D"/>
    <w:rPr>
      <w:rFonts w:ascii="Times New Roman" w:hAnsi="Times New Roman" w:cs="Times New Roman" w:hint="default"/>
      <w:sz w:val="22"/>
      <w:szCs w:val="22"/>
    </w:rPr>
  </w:style>
  <w:style w:type="paragraph" w:styleId="Obyajntext">
    <w:name w:val="Plain Text"/>
    <w:basedOn w:val="Normlny"/>
    <w:link w:val="ObyajntextChar"/>
    <w:uiPriority w:val="99"/>
    <w:unhideWhenUsed/>
    <w:rsid w:val="00B5018D"/>
    <w:pPr>
      <w:widowControl/>
      <w:autoSpaceDE/>
      <w:autoSpaceDN/>
    </w:pPr>
    <w:rPr>
      <w:rFonts w:ascii="Calibri" w:eastAsiaTheme="minorHAnsi" w:hAnsi="Calibri" w:cstheme="minorBidi"/>
      <w:szCs w:val="21"/>
      <w:lang w:val="sk-SK"/>
    </w:rPr>
  </w:style>
  <w:style w:type="character" w:customStyle="1" w:styleId="ObyajntextChar">
    <w:name w:val="Obyčajný text Char"/>
    <w:basedOn w:val="Predvolenpsmoodseku"/>
    <w:link w:val="Obyajntext"/>
    <w:uiPriority w:val="99"/>
    <w:rsid w:val="00B5018D"/>
    <w:rPr>
      <w:rFonts w:ascii="Calibri" w:hAnsi="Calibri"/>
      <w:szCs w:val="21"/>
      <w:lang w:val="sk-SK"/>
    </w:rPr>
  </w:style>
  <w:style w:type="character" w:customStyle="1" w:styleId="awspan">
    <w:name w:val="awspan"/>
    <w:basedOn w:val="Predvolenpsmoodseku"/>
    <w:rsid w:val="00B5018D"/>
  </w:style>
  <w:style w:type="paragraph" w:styleId="Textvysvetlivky">
    <w:name w:val="endnote text"/>
    <w:basedOn w:val="Normlny"/>
    <w:link w:val="TextvysvetlivkyChar"/>
    <w:uiPriority w:val="99"/>
    <w:semiHidden/>
    <w:unhideWhenUsed/>
    <w:rsid w:val="00B5018D"/>
    <w:pPr>
      <w:widowControl/>
      <w:autoSpaceDE/>
      <w:autoSpaceDN/>
    </w:pPr>
    <w:rPr>
      <w:rFonts w:asciiTheme="minorHAnsi" w:eastAsiaTheme="minorHAnsi" w:hAnsiTheme="minorHAnsi" w:cstheme="minorBidi"/>
      <w:sz w:val="20"/>
      <w:szCs w:val="20"/>
      <w:lang w:val="sk-SK"/>
    </w:rPr>
  </w:style>
  <w:style w:type="character" w:customStyle="1" w:styleId="TextvysvetlivkyChar">
    <w:name w:val="Text vysvetlivky Char"/>
    <w:basedOn w:val="Predvolenpsmoodseku"/>
    <w:link w:val="Textvysvetlivky"/>
    <w:uiPriority w:val="99"/>
    <w:semiHidden/>
    <w:rsid w:val="00B5018D"/>
    <w:rPr>
      <w:sz w:val="20"/>
      <w:szCs w:val="20"/>
      <w:lang w:val="sk-SK"/>
    </w:rPr>
  </w:style>
  <w:style w:type="character" w:styleId="Odkaznavysvetlivku">
    <w:name w:val="endnote reference"/>
    <w:basedOn w:val="Predvolenpsmoodseku"/>
    <w:uiPriority w:val="99"/>
    <w:semiHidden/>
    <w:unhideWhenUsed/>
    <w:rsid w:val="00B5018D"/>
    <w:rPr>
      <w:vertAlign w:val="superscript"/>
    </w:rPr>
  </w:style>
  <w:style w:type="character" w:styleId="Siln">
    <w:name w:val="Strong"/>
    <w:basedOn w:val="Predvolenpsmoodseku"/>
    <w:uiPriority w:val="22"/>
    <w:qFormat/>
    <w:rsid w:val="00B5018D"/>
    <w:rPr>
      <w:b/>
      <w:bCs/>
    </w:rPr>
  </w:style>
  <w:style w:type="character" w:styleId="Zvraznenie">
    <w:name w:val="Emphasis"/>
    <w:basedOn w:val="Predvolenpsmoodseku"/>
    <w:uiPriority w:val="20"/>
    <w:qFormat/>
    <w:rsid w:val="00B5018D"/>
    <w:rPr>
      <w:i/>
      <w:iCs/>
    </w:rPr>
  </w:style>
  <w:style w:type="character" w:customStyle="1" w:styleId="TextpoznmkypodiarouChar1">
    <w:name w:val="Text poznámky pod čiarou Char1"/>
    <w:aliases w:val="Text poznámky pod čiarou 007 Char1,_Poznámka pod čiarou Char1,Schriftart: 9 pt Char1,Schriftart: 10 pt Char1,Schriftart: 8 pt Char2,Schriftart: 8 pt Char Char Char Char1,Schriftart: 8 pt Char Char1,Stinking Styles2 Char1"/>
    <w:basedOn w:val="Predvolenpsmoodseku"/>
    <w:uiPriority w:val="99"/>
    <w:locked/>
    <w:rsid w:val="00B5018D"/>
    <w:rPr>
      <w:rFonts w:ascii="Liberation Serif" w:hAnsi="Liberation Serif" w:cs="Lucida Sans"/>
      <w:color w:val="00000A"/>
      <w:sz w:val="24"/>
      <w:szCs w:val="24"/>
      <w:lang w:val="sk-SK"/>
    </w:rPr>
  </w:style>
  <w:style w:type="character" w:customStyle="1" w:styleId="FootnoteAnchor">
    <w:name w:val="Footnote Anchor"/>
    <w:rsid w:val="00B5018D"/>
    <w:rPr>
      <w:vertAlign w:val="superscript"/>
    </w:rPr>
  </w:style>
  <w:style w:type="paragraph" w:styleId="Normlnywebov">
    <w:name w:val="Normal (Web)"/>
    <w:basedOn w:val="Normlny"/>
    <w:uiPriority w:val="99"/>
    <w:unhideWhenUsed/>
    <w:qFormat/>
    <w:rsid w:val="00B5018D"/>
    <w:pPr>
      <w:widowControl/>
      <w:autoSpaceDE/>
      <w:autoSpaceDN/>
      <w:spacing w:after="100" w:afterAutospacing="1"/>
    </w:pPr>
    <w:rPr>
      <w:rFonts w:ascii="Times New Roman" w:eastAsia="Times New Roman" w:hAnsi="Times New Roman"/>
      <w:sz w:val="24"/>
      <w:szCs w:val="24"/>
      <w:lang w:val="sk-SK" w:eastAsia="sk-SK"/>
    </w:rPr>
  </w:style>
  <w:style w:type="paragraph" w:customStyle="1" w:styleId="gmail-msolistparagraph">
    <w:name w:val="gmail-msolistparagraph"/>
    <w:basedOn w:val="Normlny"/>
    <w:rsid w:val="00CC720C"/>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BezriadkovaniaChar">
    <w:name w:val="Bez riadkovania Char"/>
    <w:basedOn w:val="Predvolenpsmoodseku"/>
    <w:link w:val="Bezriadkovania"/>
    <w:uiPriority w:val="1"/>
    <w:locked/>
    <w:rsid w:val="00F27364"/>
    <w:rPr>
      <w:rFonts w:ascii="Times New Roman" w:hAnsi="Times New Roman" w:cs="Times New Roman"/>
    </w:rPr>
  </w:style>
  <w:style w:type="paragraph" w:styleId="Bezriadkovania">
    <w:name w:val="No Spacing"/>
    <w:link w:val="BezriadkovaniaChar"/>
    <w:uiPriority w:val="1"/>
    <w:qFormat/>
    <w:rsid w:val="00F27364"/>
    <w:pPr>
      <w:widowControl/>
      <w:autoSpaceDE/>
      <w:autoSpaceDN/>
    </w:pPr>
    <w:rPr>
      <w:rFonts w:ascii="Times New Roman" w:hAnsi="Times New Roman" w:cs="Times New Roman"/>
    </w:rPr>
  </w:style>
  <w:style w:type="table" w:customStyle="1" w:styleId="Mriekatabuky2">
    <w:name w:val="Mriežka tabuľky2"/>
    <w:basedOn w:val="Normlnatabuka"/>
    <w:next w:val="Mriekatabuky"/>
    <w:uiPriority w:val="59"/>
    <w:rsid w:val="00B5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1">
    <w:name w:val="Font Style91"/>
    <w:rsid w:val="009F655B"/>
    <w:rPr>
      <w:rFonts w:ascii="Times New Roman" w:hAnsi="Times New Roman"/>
      <w:b/>
      <w:i/>
      <w:sz w:val="22"/>
    </w:rPr>
  </w:style>
  <w:style w:type="paragraph" w:styleId="Zkladntext2">
    <w:name w:val="Body Text 2"/>
    <w:basedOn w:val="Normlny"/>
    <w:link w:val="Zkladntext2Char"/>
    <w:uiPriority w:val="99"/>
    <w:semiHidden/>
    <w:unhideWhenUsed/>
    <w:rsid w:val="006678DF"/>
    <w:pPr>
      <w:spacing w:after="120" w:line="480" w:lineRule="auto"/>
    </w:pPr>
  </w:style>
  <w:style w:type="character" w:customStyle="1" w:styleId="Zkladntext2Char">
    <w:name w:val="Základný text 2 Char"/>
    <w:basedOn w:val="Predvolenpsmoodseku"/>
    <w:link w:val="Zkladntext2"/>
    <w:uiPriority w:val="99"/>
    <w:semiHidden/>
    <w:rsid w:val="006678DF"/>
    <w:rPr>
      <w:rFonts w:ascii="Arial" w:eastAsia="Arial" w:hAnsi="Arial" w:cs="Times New Roman"/>
    </w:rPr>
  </w:style>
  <w:style w:type="paragraph" w:customStyle="1" w:styleId="Bullet">
    <w:name w:val="Bullet"/>
    <w:basedOn w:val="Odsekzoznamu"/>
    <w:link w:val="BulletChar"/>
    <w:qFormat/>
    <w:rsid w:val="006C773A"/>
    <w:pPr>
      <w:widowControl/>
      <w:numPr>
        <w:numId w:val="12"/>
      </w:numPr>
      <w:autoSpaceDE/>
      <w:autoSpaceDN/>
      <w:spacing w:before="60" w:after="120"/>
      <w:jc w:val="both"/>
    </w:pPr>
    <w:rPr>
      <w:rFonts w:ascii="Verdana" w:hAnsi="Verdana"/>
      <w:sz w:val="20"/>
      <w:szCs w:val="36"/>
      <w:lang w:val="sk-SK"/>
    </w:rPr>
  </w:style>
  <w:style w:type="character" w:customStyle="1" w:styleId="BulletChar">
    <w:name w:val="Bullet Char"/>
    <w:link w:val="Bullet"/>
    <w:rsid w:val="006C773A"/>
    <w:rPr>
      <w:rFonts w:ascii="Verdana" w:eastAsia="Times New Roman" w:hAnsi="Verdana" w:cs="Times New Roman"/>
      <w:sz w:val="20"/>
      <w:szCs w:val="36"/>
      <w:lang w:val="sk-SK"/>
    </w:rPr>
  </w:style>
  <w:style w:type="paragraph" w:customStyle="1" w:styleId="Bullet2">
    <w:name w:val="Bullet 2"/>
    <w:basedOn w:val="Bullet"/>
    <w:qFormat/>
    <w:rsid w:val="006C773A"/>
    <w:pPr>
      <w:numPr>
        <w:ilvl w:val="1"/>
      </w:numPr>
      <w:tabs>
        <w:tab w:val="num" w:pos="360"/>
      </w:tabs>
      <w:ind w:left="1134" w:hanging="567"/>
    </w:pPr>
  </w:style>
  <w:style w:type="character" w:customStyle="1" w:styleId="cf01">
    <w:name w:val="cf01"/>
    <w:basedOn w:val="Predvolenpsmoodseku"/>
    <w:rsid w:val="004F2873"/>
    <w:rPr>
      <w:rFonts w:ascii="Segoe UI" w:hAnsi="Segoe UI" w:cs="Segoe UI" w:hint="default"/>
      <w:sz w:val="18"/>
      <w:szCs w:val="18"/>
    </w:rPr>
  </w:style>
  <w:style w:type="paragraph" w:customStyle="1" w:styleId="pf0">
    <w:name w:val="pf0"/>
    <w:basedOn w:val="Normlny"/>
    <w:rsid w:val="004F2873"/>
    <w:pPr>
      <w:widowControl/>
      <w:autoSpaceDE/>
      <w:autoSpaceDN/>
      <w:spacing w:before="100" w:beforeAutospacing="1" w:after="100" w:afterAutospacing="1"/>
    </w:pPr>
    <w:rPr>
      <w:rFonts w:ascii="Times New Roman" w:eastAsia="Times New Roman" w:hAnsi="Times New Roman"/>
      <w:sz w:val="24"/>
      <w:szCs w:val="24"/>
      <w:lang w:val="sk-SK" w:eastAsia="sk-SK"/>
    </w:rPr>
  </w:style>
  <w:style w:type="character" w:customStyle="1" w:styleId="cf11">
    <w:name w:val="cf11"/>
    <w:basedOn w:val="Predvolenpsmoodseku"/>
    <w:rsid w:val="004F2873"/>
    <w:rPr>
      <w:rFonts w:ascii="Segoe UI" w:hAnsi="Segoe UI" w:cs="Segoe UI" w:hint="default"/>
      <w:i/>
      <w:iCs/>
      <w:sz w:val="18"/>
      <w:szCs w:val="18"/>
    </w:rPr>
  </w:style>
  <w:style w:type="character" w:customStyle="1" w:styleId="cf21">
    <w:name w:val="cf21"/>
    <w:basedOn w:val="Predvolenpsmoodseku"/>
    <w:rsid w:val="004F2873"/>
    <w:rPr>
      <w:rFonts w:ascii="Segoe UI" w:hAnsi="Segoe UI" w:cs="Segoe UI" w:hint="default"/>
      <w:i/>
      <w:iCs/>
      <w:sz w:val="18"/>
      <w:szCs w:val="18"/>
      <w:shd w:val="clear" w:color="auto" w:fill="FFFF00"/>
    </w:rPr>
  </w:style>
  <w:style w:type="character" w:customStyle="1" w:styleId="cf31">
    <w:name w:val="cf31"/>
    <w:basedOn w:val="Predvolenpsmoodseku"/>
    <w:rsid w:val="004F2873"/>
    <w:rPr>
      <w:rFonts w:ascii="Segoe UI" w:hAnsi="Segoe UI" w:cs="Segoe UI" w:hint="default"/>
      <w:b/>
      <w:bCs/>
      <w:i/>
      <w:iCs/>
      <w:sz w:val="18"/>
      <w:szCs w:val="18"/>
    </w:rPr>
  </w:style>
  <w:style w:type="paragraph" w:customStyle="1" w:styleId="Nadpis2">
    <w:name w:val="Nadpis2"/>
    <w:basedOn w:val="Nadpis1"/>
    <w:rsid w:val="00A0061F"/>
    <w:pPr>
      <w:keepNext/>
      <w:widowControl/>
      <w:numPr>
        <w:ilvl w:val="1"/>
        <w:numId w:val="15"/>
      </w:numPr>
      <w:tabs>
        <w:tab w:val="num" w:pos="360"/>
      </w:tabs>
      <w:autoSpaceDE/>
      <w:autoSpaceDN/>
      <w:spacing w:before="120" w:after="120"/>
      <w:ind w:left="0" w:firstLine="0"/>
    </w:pPr>
    <w:rPr>
      <w:rFonts w:ascii="Arial Narrow" w:eastAsia="Times New Roman" w:hAnsi="Arial Narrow"/>
      <w:bCs w:val="0"/>
      <w:kern w:val="32"/>
      <w:sz w:val="32"/>
      <w:szCs w:val="20"/>
      <w:lang w:val="cs-CZ" w:eastAsia="sk-SK"/>
    </w:rPr>
  </w:style>
  <w:style w:type="paragraph" w:customStyle="1" w:styleId="Nadpis3">
    <w:name w:val="Nadpis3"/>
    <w:basedOn w:val="Nadpis2"/>
    <w:link w:val="Nadpis3Char"/>
    <w:rsid w:val="00A0061F"/>
    <w:pPr>
      <w:numPr>
        <w:ilvl w:val="2"/>
      </w:numPr>
      <w:tabs>
        <w:tab w:val="num" w:pos="360"/>
      </w:tabs>
    </w:pPr>
    <w:rPr>
      <w:sz w:val="20"/>
    </w:rPr>
  </w:style>
  <w:style w:type="character" w:customStyle="1" w:styleId="Nadpis3Char">
    <w:name w:val="Nadpis3 Char"/>
    <w:link w:val="Nadpis3"/>
    <w:locked/>
    <w:rsid w:val="00A0061F"/>
    <w:rPr>
      <w:rFonts w:ascii="Arial Narrow" w:eastAsia="Times New Roman" w:hAnsi="Arial Narrow" w:cs="Times New Roman"/>
      <w:b/>
      <w:kern w:val="32"/>
      <w:sz w:val="20"/>
      <w:szCs w:val="20"/>
      <w:lang w:val="cs-CZ" w:eastAsia="sk-SK"/>
    </w:rPr>
  </w:style>
  <w:style w:type="character" w:styleId="Zstupntext">
    <w:name w:val="Placeholder Text"/>
    <w:basedOn w:val="Predvolenpsmoodseku"/>
    <w:uiPriority w:val="99"/>
    <w:semiHidden/>
    <w:rsid w:val="00EB320E"/>
    <w:rPr>
      <w:color w:val="808080"/>
    </w:rPr>
  </w:style>
  <w:style w:type="character" w:customStyle="1" w:styleId="tl5">
    <w:name w:val="Štýl5"/>
    <w:basedOn w:val="Predvolenpsmoodseku"/>
    <w:uiPriority w:val="1"/>
    <w:rsid w:val="00EB320E"/>
    <w:rPr>
      <w:rFonts w:ascii="Calibri" w:hAnsi="Calibri"/>
      <w:sz w:val="20"/>
    </w:rPr>
  </w:style>
  <w:style w:type="character" w:customStyle="1" w:styleId="tl4">
    <w:name w:val="Štýl4"/>
    <w:basedOn w:val="Predvolenpsmoodseku"/>
    <w:uiPriority w:val="1"/>
    <w:rsid w:val="00145884"/>
    <w:rPr>
      <w:rFonts w:ascii="Calibri" w:hAnsi="Calibri"/>
      <w:sz w:val="20"/>
    </w:rPr>
  </w:style>
  <w:style w:type="character" w:customStyle="1" w:styleId="tl2">
    <w:name w:val="Štýl2"/>
    <w:basedOn w:val="Predvolenpsmoodseku"/>
    <w:uiPriority w:val="1"/>
    <w:rsid w:val="001F47BB"/>
    <w:rPr>
      <w:rFonts w:asciiTheme="minorHAnsi" w:hAnsiTheme="minorHAnsi"/>
      <w:sz w:val="20"/>
    </w:rPr>
  </w:style>
  <w:style w:type="character" w:customStyle="1" w:styleId="tl3">
    <w:name w:val="Štýl3"/>
    <w:basedOn w:val="Predvolenpsmoodseku"/>
    <w:uiPriority w:val="1"/>
    <w:rsid w:val="001F47BB"/>
    <w:rPr>
      <w:rFonts w:ascii="Calibri" w:hAnsi="Calibri"/>
      <w:b w:val="0"/>
      <w:i w:val="0"/>
      <w:sz w:val="20"/>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281B90"/>
    <w:pPr>
      <w:widowControl/>
      <w:autoSpaceDE/>
      <w:autoSpaceDN/>
      <w:spacing w:before="240" w:after="200" w:line="240" w:lineRule="exact"/>
    </w:pPr>
    <w:rPr>
      <w:rFonts w:asciiTheme="minorHAnsi" w:eastAsiaTheme="minorHAnsi" w:hAnsiTheme="minorHAns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21">
      <w:bodyDiv w:val="1"/>
      <w:marLeft w:val="0"/>
      <w:marRight w:val="0"/>
      <w:marTop w:val="0"/>
      <w:marBottom w:val="0"/>
      <w:divBdr>
        <w:top w:val="none" w:sz="0" w:space="0" w:color="auto"/>
        <w:left w:val="none" w:sz="0" w:space="0" w:color="auto"/>
        <w:bottom w:val="none" w:sz="0" w:space="0" w:color="auto"/>
        <w:right w:val="none" w:sz="0" w:space="0" w:color="auto"/>
      </w:divBdr>
    </w:div>
    <w:div w:id="187452792">
      <w:bodyDiv w:val="1"/>
      <w:marLeft w:val="0"/>
      <w:marRight w:val="0"/>
      <w:marTop w:val="0"/>
      <w:marBottom w:val="0"/>
      <w:divBdr>
        <w:top w:val="none" w:sz="0" w:space="0" w:color="auto"/>
        <w:left w:val="none" w:sz="0" w:space="0" w:color="auto"/>
        <w:bottom w:val="none" w:sz="0" w:space="0" w:color="auto"/>
        <w:right w:val="none" w:sz="0" w:space="0" w:color="auto"/>
      </w:divBdr>
    </w:div>
    <w:div w:id="208566932">
      <w:bodyDiv w:val="1"/>
      <w:marLeft w:val="0"/>
      <w:marRight w:val="0"/>
      <w:marTop w:val="0"/>
      <w:marBottom w:val="0"/>
      <w:divBdr>
        <w:top w:val="none" w:sz="0" w:space="0" w:color="auto"/>
        <w:left w:val="none" w:sz="0" w:space="0" w:color="auto"/>
        <w:bottom w:val="none" w:sz="0" w:space="0" w:color="auto"/>
        <w:right w:val="none" w:sz="0" w:space="0" w:color="auto"/>
      </w:divBdr>
    </w:div>
    <w:div w:id="250434395">
      <w:bodyDiv w:val="1"/>
      <w:marLeft w:val="0"/>
      <w:marRight w:val="0"/>
      <w:marTop w:val="0"/>
      <w:marBottom w:val="0"/>
      <w:divBdr>
        <w:top w:val="none" w:sz="0" w:space="0" w:color="auto"/>
        <w:left w:val="none" w:sz="0" w:space="0" w:color="auto"/>
        <w:bottom w:val="none" w:sz="0" w:space="0" w:color="auto"/>
        <w:right w:val="none" w:sz="0" w:space="0" w:color="auto"/>
      </w:divBdr>
    </w:div>
    <w:div w:id="290596892">
      <w:bodyDiv w:val="1"/>
      <w:marLeft w:val="0"/>
      <w:marRight w:val="0"/>
      <w:marTop w:val="0"/>
      <w:marBottom w:val="0"/>
      <w:divBdr>
        <w:top w:val="none" w:sz="0" w:space="0" w:color="auto"/>
        <w:left w:val="none" w:sz="0" w:space="0" w:color="auto"/>
        <w:bottom w:val="none" w:sz="0" w:space="0" w:color="auto"/>
        <w:right w:val="none" w:sz="0" w:space="0" w:color="auto"/>
      </w:divBdr>
    </w:div>
    <w:div w:id="336200332">
      <w:bodyDiv w:val="1"/>
      <w:marLeft w:val="0"/>
      <w:marRight w:val="0"/>
      <w:marTop w:val="0"/>
      <w:marBottom w:val="0"/>
      <w:divBdr>
        <w:top w:val="none" w:sz="0" w:space="0" w:color="auto"/>
        <w:left w:val="none" w:sz="0" w:space="0" w:color="auto"/>
        <w:bottom w:val="none" w:sz="0" w:space="0" w:color="auto"/>
        <w:right w:val="none" w:sz="0" w:space="0" w:color="auto"/>
      </w:divBdr>
    </w:div>
    <w:div w:id="350575201">
      <w:bodyDiv w:val="1"/>
      <w:marLeft w:val="0"/>
      <w:marRight w:val="0"/>
      <w:marTop w:val="0"/>
      <w:marBottom w:val="0"/>
      <w:divBdr>
        <w:top w:val="none" w:sz="0" w:space="0" w:color="auto"/>
        <w:left w:val="none" w:sz="0" w:space="0" w:color="auto"/>
        <w:bottom w:val="none" w:sz="0" w:space="0" w:color="auto"/>
        <w:right w:val="none" w:sz="0" w:space="0" w:color="auto"/>
      </w:divBdr>
    </w:div>
    <w:div w:id="355620693">
      <w:bodyDiv w:val="1"/>
      <w:marLeft w:val="0"/>
      <w:marRight w:val="0"/>
      <w:marTop w:val="0"/>
      <w:marBottom w:val="0"/>
      <w:divBdr>
        <w:top w:val="none" w:sz="0" w:space="0" w:color="auto"/>
        <w:left w:val="none" w:sz="0" w:space="0" w:color="auto"/>
        <w:bottom w:val="none" w:sz="0" w:space="0" w:color="auto"/>
        <w:right w:val="none" w:sz="0" w:space="0" w:color="auto"/>
      </w:divBdr>
    </w:div>
    <w:div w:id="368381674">
      <w:bodyDiv w:val="1"/>
      <w:marLeft w:val="0"/>
      <w:marRight w:val="0"/>
      <w:marTop w:val="0"/>
      <w:marBottom w:val="0"/>
      <w:divBdr>
        <w:top w:val="none" w:sz="0" w:space="0" w:color="auto"/>
        <w:left w:val="none" w:sz="0" w:space="0" w:color="auto"/>
        <w:bottom w:val="none" w:sz="0" w:space="0" w:color="auto"/>
        <w:right w:val="none" w:sz="0" w:space="0" w:color="auto"/>
      </w:divBdr>
    </w:div>
    <w:div w:id="417335913">
      <w:bodyDiv w:val="1"/>
      <w:marLeft w:val="0"/>
      <w:marRight w:val="0"/>
      <w:marTop w:val="0"/>
      <w:marBottom w:val="0"/>
      <w:divBdr>
        <w:top w:val="none" w:sz="0" w:space="0" w:color="auto"/>
        <w:left w:val="none" w:sz="0" w:space="0" w:color="auto"/>
        <w:bottom w:val="none" w:sz="0" w:space="0" w:color="auto"/>
        <w:right w:val="none" w:sz="0" w:space="0" w:color="auto"/>
      </w:divBdr>
    </w:div>
    <w:div w:id="435712158">
      <w:bodyDiv w:val="1"/>
      <w:marLeft w:val="0"/>
      <w:marRight w:val="0"/>
      <w:marTop w:val="0"/>
      <w:marBottom w:val="0"/>
      <w:divBdr>
        <w:top w:val="none" w:sz="0" w:space="0" w:color="auto"/>
        <w:left w:val="none" w:sz="0" w:space="0" w:color="auto"/>
        <w:bottom w:val="none" w:sz="0" w:space="0" w:color="auto"/>
        <w:right w:val="none" w:sz="0" w:space="0" w:color="auto"/>
      </w:divBdr>
    </w:div>
    <w:div w:id="450705966">
      <w:bodyDiv w:val="1"/>
      <w:marLeft w:val="0"/>
      <w:marRight w:val="0"/>
      <w:marTop w:val="0"/>
      <w:marBottom w:val="0"/>
      <w:divBdr>
        <w:top w:val="none" w:sz="0" w:space="0" w:color="auto"/>
        <w:left w:val="none" w:sz="0" w:space="0" w:color="auto"/>
        <w:bottom w:val="none" w:sz="0" w:space="0" w:color="auto"/>
        <w:right w:val="none" w:sz="0" w:space="0" w:color="auto"/>
      </w:divBdr>
    </w:div>
    <w:div w:id="476336390">
      <w:bodyDiv w:val="1"/>
      <w:marLeft w:val="0"/>
      <w:marRight w:val="0"/>
      <w:marTop w:val="0"/>
      <w:marBottom w:val="0"/>
      <w:divBdr>
        <w:top w:val="none" w:sz="0" w:space="0" w:color="auto"/>
        <w:left w:val="none" w:sz="0" w:space="0" w:color="auto"/>
        <w:bottom w:val="none" w:sz="0" w:space="0" w:color="auto"/>
        <w:right w:val="none" w:sz="0" w:space="0" w:color="auto"/>
      </w:divBdr>
    </w:div>
    <w:div w:id="528681708">
      <w:bodyDiv w:val="1"/>
      <w:marLeft w:val="0"/>
      <w:marRight w:val="0"/>
      <w:marTop w:val="0"/>
      <w:marBottom w:val="0"/>
      <w:divBdr>
        <w:top w:val="none" w:sz="0" w:space="0" w:color="auto"/>
        <w:left w:val="none" w:sz="0" w:space="0" w:color="auto"/>
        <w:bottom w:val="none" w:sz="0" w:space="0" w:color="auto"/>
        <w:right w:val="none" w:sz="0" w:space="0" w:color="auto"/>
      </w:divBdr>
    </w:div>
    <w:div w:id="616371236">
      <w:bodyDiv w:val="1"/>
      <w:marLeft w:val="0"/>
      <w:marRight w:val="0"/>
      <w:marTop w:val="0"/>
      <w:marBottom w:val="0"/>
      <w:divBdr>
        <w:top w:val="none" w:sz="0" w:space="0" w:color="auto"/>
        <w:left w:val="none" w:sz="0" w:space="0" w:color="auto"/>
        <w:bottom w:val="none" w:sz="0" w:space="0" w:color="auto"/>
        <w:right w:val="none" w:sz="0" w:space="0" w:color="auto"/>
      </w:divBdr>
    </w:div>
    <w:div w:id="636379183">
      <w:bodyDiv w:val="1"/>
      <w:marLeft w:val="0"/>
      <w:marRight w:val="0"/>
      <w:marTop w:val="0"/>
      <w:marBottom w:val="0"/>
      <w:divBdr>
        <w:top w:val="none" w:sz="0" w:space="0" w:color="auto"/>
        <w:left w:val="none" w:sz="0" w:space="0" w:color="auto"/>
        <w:bottom w:val="none" w:sz="0" w:space="0" w:color="auto"/>
        <w:right w:val="none" w:sz="0" w:space="0" w:color="auto"/>
      </w:divBdr>
    </w:div>
    <w:div w:id="670448157">
      <w:bodyDiv w:val="1"/>
      <w:marLeft w:val="0"/>
      <w:marRight w:val="0"/>
      <w:marTop w:val="0"/>
      <w:marBottom w:val="0"/>
      <w:divBdr>
        <w:top w:val="none" w:sz="0" w:space="0" w:color="auto"/>
        <w:left w:val="none" w:sz="0" w:space="0" w:color="auto"/>
        <w:bottom w:val="none" w:sz="0" w:space="0" w:color="auto"/>
        <w:right w:val="none" w:sz="0" w:space="0" w:color="auto"/>
      </w:divBdr>
    </w:div>
    <w:div w:id="672343037">
      <w:bodyDiv w:val="1"/>
      <w:marLeft w:val="0"/>
      <w:marRight w:val="0"/>
      <w:marTop w:val="0"/>
      <w:marBottom w:val="0"/>
      <w:divBdr>
        <w:top w:val="none" w:sz="0" w:space="0" w:color="auto"/>
        <w:left w:val="none" w:sz="0" w:space="0" w:color="auto"/>
        <w:bottom w:val="none" w:sz="0" w:space="0" w:color="auto"/>
        <w:right w:val="none" w:sz="0" w:space="0" w:color="auto"/>
      </w:divBdr>
    </w:div>
    <w:div w:id="748498275">
      <w:bodyDiv w:val="1"/>
      <w:marLeft w:val="0"/>
      <w:marRight w:val="0"/>
      <w:marTop w:val="0"/>
      <w:marBottom w:val="0"/>
      <w:divBdr>
        <w:top w:val="none" w:sz="0" w:space="0" w:color="auto"/>
        <w:left w:val="none" w:sz="0" w:space="0" w:color="auto"/>
        <w:bottom w:val="none" w:sz="0" w:space="0" w:color="auto"/>
        <w:right w:val="none" w:sz="0" w:space="0" w:color="auto"/>
      </w:divBdr>
    </w:div>
    <w:div w:id="757364256">
      <w:bodyDiv w:val="1"/>
      <w:marLeft w:val="0"/>
      <w:marRight w:val="0"/>
      <w:marTop w:val="0"/>
      <w:marBottom w:val="0"/>
      <w:divBdr>
        <w:top w:val="none" w:sz="0" w:space="0" w:color="auto"/>
        <w:left w:val="none" w:sz="0" w:space="0" w:color="auto"/>
        <w:bottom w:val="none" w:sz="0" w:space="0" w:color="auto"/>
        <w:right w:val="none" w:sz="0" w:space="0" w:color="auto"/>
      </w:divBdr>
    </w:div>
    <w:div w:id="780490624">
      <w:bodyDiv w:val="1"/>
      <w:marLeft w:val="0"/>
      <w:marRight w:val="0"/>
      <w:marTop w:val="0"/>
      <w:marBottom w:val="0"/>
      <w:divBdr>
        <w:top w:val="none" w:sz="0" w:space="0" w:color="auto"/>
        <w:left w:val="none" w:sz="0" w:space="0" w:color="auto"/>
        <w:bottom w:val="none" w:sz="0" w:space="0" w:color="auto"/>
        <w:right w:val="none" w:sz="0" w:space="0" w:color="auto"/>
      </w:divBdr>
    </w:div>
    <w:div w:id="782578895">
      <w:bodyDiv w:val="1"/>
      <w:marLeft w:val="0"/>
      <w:marRight w:val="0"/>
      <w:marTop w:val="0"/>
      <w:marBottom w:val="0"/>
      <w:divBdr>
        <w:top w:val="none" w:sz="0" w:space="0" w:color="auto"/>
        <w:left w:val="none" w:sz="0" w:space="0" w:color="auto"/>
        <w:bottom w:val="none" w:sz="0" w:space="0" w:color="auto"/>
        <w:right w:val="none" w:sz="0" w:space="0" w:color="auto"/>
      </w:divBdr>
    </w:div>
    <w:div w:id="848527166">
      <w:bodyDiv w:val="1"/>
      <w:marLeft w:val="0"/>
      <w:marRight w:val="0"/>
      <w:marTop w:val="0"/>
      <w:marBottom w:val="0"/>
      <w:divBdr>
        <w:top w:val="none" w:sz="0" w:space="0" w:color="auto"/>
        <w:left w:val="none" w:sz="0" w:space="0" w:color="auto"/>
        <w:bottom w:val="none" w:sz="0" w:space="0" w:color="auto"/>
        <w:right w:val="none" w:sz="0" w:space="0" w:color="auto"/>
      </w:divBdr>
    </w:div>
    <w:div w:id="931939118">
      <w:bodyDiv w:val="1"/>
      <w:marLeft w:val="0"/>
      <w:marRight w:val="0"/>
      <w:marTop w:val="0"/>
      <w:marBottom w:val="0"/>
      <w:divBdr>
        <w:top w:val="none" w:sz="0" w:space="0" w:color="auto"/>
        <w:left w:val="none" w:sz="0" w:space="0" w:color="auto"/>
        <w:bottom w:val="none" w:sz="0" w:space="0" w:color="auto"/>
        <w:right w:val="none" w:sz="0" w:space="0" w:color="auto"/>
      </w:divBdr>
    </w:div>
    <w:div w:id="932740578">
      <w:bodyDiv w:val="1"/>
      <w:marLeft w:val="0"/>
      <w:marRight w:val="0"/>
      <w:marTop w:val="0"/>
      <w:marBottom w:val="0"/>
      <w:divBdr>
        <w:top w:val="none" w:sz="0" w:space="0" w:color="auto"/>
        <w:left w:val="none" w:sz="0" w:space="0" w:color="auto"/>
        <w:bottom w:val="none" w:sz="0" w:space="0" w:color="auto"/>
        <w:right w:val="none" w:sz="0" w:space="0" w:color="auto"/>
      </w:divBdr>
    </w:div>
    <w:div w:id="940189673">
      <w:bodyDiv w:val="1"/>
      <w:marLeft w:val="0"/>
      <w:marRight w:val="0"/>
      <w:marTop w:val="0"/>
      <w:marBottom w:val="0"/>
      <w:divBdr>
        <w:top w:val="none" w:sz="0" w:space="0" w:color="auto"/>
        <w:left w:val="none" w:sz="0" w:space="0" w:color="auto"/>
        <w:bottom w:val="none" w:sz="0" w:space="0" w:color="auto"/>
        <w:right w:val="none" w:sz="0" w:space="0" w:color="auto"/>
      </w:divBdr>
    </w:div>
    <w:div w:id="960576722">
      <w:bodyDiv w:val="1"/>
      <w:marLeft w:val="0"/>
      <w:marRight w:val="0"/>
      <w:marTop w:val="0"/>
      <w:marBottom w:val="0"/>
      <w:divBdr>
        <w:top w:val="none" w:sz="0" w:space="0" w:color="auto"/>
        <w:left w:val="none" w:sz="0" w:space="0" w:color="auto"/>
        <w:bottom w:val="none" w:sz="0" w:space="0" w:color="auto"/>
        <w:right w:val="none" w:sz="0" w:space="0" w:color="auto"/>
      </w:divBdr>
    </w:div>
    <w:div w:id="962422631">
      <w:bodyDiv w:val="1"/>
      <w:marLeft w:val="0"/>
      <w:marRight w:val="0"/>
      <w:marTop w:val="0"/>
      <w:marBottom w:val="0"/>
      <w:divBdr>
        <w:top w:val="none" w:sz="0" w:space="0" w:color="auto"/>
        <w:left w:val="none" w:sz="0" w:space="0" w:color="auto"/>
        <w:bottom w:val="none" w:sz="0" w:space="0" w:color="auto"/>
        <w:right w:val="none" w:sz="0" w:space="0" w:color="auto"/>
      </w:divBdr>
    </w:div>
    <w:div w:id="980428259">
      <w:bodyDiv w:val="1"/>
      <w:marLeft w:val="0"/>
      <w:marRight w:val="0"/>
      <w:marTop w:val="0"/>
      <w:marBottom w:val="0"/>
      <w:divBdr>
        <w:top w:val="none" w:sz="0" w:space="0" w:color="auto"/>
        <w:left w:val="none" w:sz="0" w:space="0" w:color="auto"/>
        <w:bottom w:val="none" w:sz="0" w:space="0" w:color="auto"/>
        <w:right w:val="none" w:sz="0" w:space="0" w:color="auto"/>
      </w:divBdr>
    </w:div>
    <w:div w:id="984429964">
      <w:bodyDiv w:val="1"/>
      <w:marLeft w:val="0"/>
      <w:marRight w:val="0"/>
      <w:marTop w:val="0"/>
      <w:marBottom w:val="0"/>
      <w:divBdr>
        <w:top w:val="none" w:sz="0" w:space="0" w:color="auto"/>
        <w:left w:val="none" w:sz="0" w:space="0" w:color="auto"/>
        <w:bottom w:val="none" w:sz="0" w:space="0" w:color="auto"/>
        <w:right w:val="none" w:sz="0" w:space="0" w:color="auto"/>
      </w:divBdr>
    </w:div>
    <w:div w:id="998078578">
      <w:bodyDiv w:val="1"/>
      <w:marLeft w:val="0"/>
      <w:marRight w:val="0"/>
      <w:marTop w:val="0"/>
      <w:marBottom w:val="0"/>
      <w:divBdr>
        <w:top w:val="none" w:sz="0" w:space="0" w:color="auto"/>
        <w:left w:val="none" w:sz="0" w:space="0" w:color="auto"/>
        <w:bottom w:val="none" w:sz="0" w:space="0" w:color="auto"/>
        <w:right w:val="none" w:sz="0" w:space="0" w:color="auto"/>
      </w:divBdr>
    </w:div>
    <w:div w:id="1112477387">
      <w:bodyDiv w:val="1"/>
      <w:marLeft w:val="0"/>
      <w:marRight w:val="0"/>
      <w:marTop w:val="0"/>
      <w:marBottom w:val="0"/>
      <w:divBdr>
        <w:top w:val="none" w:sz="0" w:space="0" w:color="auto"/>
        <w:left w:val="none" w:sz="0" w:space="0" w:color="auto"/>
        <w:bottom w:val="none" w:sz="0" w:space="0" w:color="auto"/>
        <w:right w:val="none" w:sz="0" w:space="0" w:color="auto"/>
      </w:divBdr>
    </w:div>
    <w:div w:id="1112745722">
      <w:bodyDiv w:val="1"/>
      <w:marLeft w:val="0"/>
      <w:marRight w:val="0"/>
      <w:marTop w:val="0"/>
      <w:marBottom w:val="0"/>
      <w:divBdr>
        <w:top w:val="none" w:sz="0" w:space="0" w:color="auto"/>
        <w:left w:val="none" w:sz="0" w:space="0" w:color="auto"/>
        <w:bottom w:val="none" w:sz="0" w:space="0" w:color="auto"/>
        <w:right w:val="none" w:sz="0" w:space="0" w:color="auto"/>
      </w:divBdr>
    </w:div>
    <w:div w:id="1119378408">
      <w:bodyDiv w:val="1"/>
      <w:marLeft w:val="0"/>
      <w:marRight w:val="0"/>
      <w:marTop w:val="0"/>
      <w:marBottom w:val="0"/>
      <w:divBdr>
        <w:top w:val="none" w:sz="0" w:space="0" w:color="auto"/>
        <w:left w:val="none" w:sz="0" w:space="0" w:color="auto"/>
        <w:bottom w:val="none" w:sz="0" w:space="0" w:color="auto"/>
        <w:right w:val="none" w:sz="0" w:space="0" w:color="auto"/>
      </w:divBdr>
    </w:div>
    <w:div w:id="1151674835">
      <w:bodyDiv w:val="1"/>
      <w:marLeft w:val="0"/>
      <w:marRight w:val="0"/>
      <w:marTop w:val="0"/>
      <w:marBottom w:val="0"/>
      <w:divBdr>
        <w:top w:val="none" w:sz="0" w:space="0" w:color="auto"/>
        <w:left w:val="none" w:sz="0" w:space="0" w:color="auto"/>
        <w:bottom w:val="none" w:sz="0" w:space="0" w:color="auto"/>
        <w:right w:val="none" w:sz="0" w:space="0" w:color="auto"/>
      </w:divBdr>
    </w:div>
    <w:div w:id="1171794292">
      <w:bodyDiv w:val="1"/>
      <w:marLeft w:val="0"/>
      <w:marRight w:val="0"/>
      <w:marTop w:val="0"/>
      <w:marBottom w:val="0"/>
      <w:divBdr>
        <w:top w:val="none" w:sz="0" w:space="0" w:color="auto"/>
        <w:left w:val="none" w:sz="0" w:space="0" w:color="auto"/>
        <w:bottom w:val="none" w:sz="0" w:space="0" w:color="auto"/>
        <w:right w:val="none" w:sz="0" w:space="0" w:color="auto"/>
      </w:divBdr>
    </w:div>
    <w:div w:id="1173380054">
      <w:bodyDiv w:val="1"/>
      <w:marLeft w:val="0"/>
      <w:marRight w:val="0"/>
      <w:marTop w:val="0"/>
      <w:marBottom w:val="0"/>
      <w:divBdr>
        <w:top w:val="none" w:sz="0" w:space="0" w:color="auto"/>
        <w:left w:val="none" w:sz="0" w:space="0" w:color="auto"/>
        <w:bottom w:val="none" w:sz="0" w:space="0" w:color="auto"/>
        <w:right w:val="none" w:sz="0" w:space="0" w:color="auto"/>
      </w:divBdr>
    </w:div>
    <w:div w:id="1206143497">
      <w:bodyDiv w:val="1"/>
      <w:marLeft w:val="0"/>
      <w:marRight w:val="0"/>
      <w:marTop w:val="0"/>
      <w:marBottom w:val="0"/>
      <w:divBdr>
        <w:top w:val="none" w:sz="0" w:space="0" w:color="auto"/>
        <w:left w:val="none" w:sz="0" w:space="0" w:color="auto"/>
        <w:bottom w:val="none" w:sz="0" w:space="0" w:color="auto"/>
        <w:right w:val="none" w:sz="0" w:space="0" w:color="auto"/>
      </w:divBdr>
    </w:div>
    <w:div w:id="1230388920">
      <w:bodyDiv w:val="1"/>
      <w:marLeft w:val="0"/>
      <w:marRight w:val="0"/>
      <w:marTop w:val="0"/>
      <w:marBottom w:val="0"/>
      <w:divBdr>
        <w:top w:val="none" w:sz="0" w:space="0" w:color="auto"/>
        <w:left w:val="none" w:sz="0" w:space="0" w:color="auto"/>
        <w:bottom w:val="none" w:sz="0" w:space="0" w:color="auto"/>
        <w:right w:val="none" w:sz="0" w:space="0" w:color="auto"/>
      </w:divBdr>
      <w:divsChild>
        <w:div w:id="2133669917">
          <w:marLeft w:val="0"/>
          <w:marRight w:val="0"/>
          <w:marTop w:val="0"/>
          <w:marBottom w:val="0"/>
          <w:divBdr>
            <w:top w:val="none" w:sz="0" w:space="0" w:color="auto"/>
            <w:left w:val="none" w:sz="0" w:space="0" w:color="auto"/>
            <w:bottom w:val="none" w:sz="0" w:space="0" w:color="auto"/>
            <w:right w:val="none" w:sz="0" w:space="0" w:color="auto"/>
          </w:divBdr>
        </w:div>
      </w:divsChild>
    </w:div>
    <w:div w:id="1257177142">
      <w:bodyDiv w:val="1"/>
      <w:marLeft w:val="0"/>
      <w:marRight w:val="0"/>
      <w:marTop w:val="0"/>
      <w:marBottom w:val="0"/>
      <w:divBdr>
        <w:top w:val="none" w:sz="0" w:space="0" w:color="auto"/>
        <w:left w:val="none" w:sz="0" w:space="0" w:color="auto"/>
        <w:bottom w:val="none" w:sz="0" w:space="0" w:color="auto"/>
        <w:right w:val="none" w:sz="0" w:space="0" w:color="auto"/>
      </w:divBdr>
    </w:div>
    <w:div w:id="1264999858">
      <w:bodyDiv w:val="1"/>
      <w:marLeft w:val="0"/>
      <w:marRight w:val="0"/>
      <w:marTop w:val="0"/>
      <w:marBottom w:val="0"/>
      <w:divBdr>
        <w:top w:val="none" w:sz="0" w:space="0" w:color="auto"/>
        <w:left w:val="none" w:sz="0" w:space="0" w:color="auto"/>
        <w:bottom w:val="none" w:sz="0" w:space="0" w:color="auto"/>
        <w:right w:val="none" w:sz="0" w:space="0" w:color="auto"/>
      </w:divBdr>
    </w:div>
    <w:div w:id="1331176369">
      <w:bodyDiv w:val="1"/>
      <w:marLeft w:val="0"/>
      <w:marRight w:val="0"/>
      <w:marTop w:val="0"/>
      <w:marBottom w:val="0"/>
      <w:divBdr>
        <w:top w:val="none" w:sz="0" w:space="0" w:color="auto"/>
        <w:left w:val="none" w:sz="0" w:space="0" w:color="auto"/>
        <w:bottom w:val="none" w:sz="0" w:space="0" w:color="auto"/>
        <w:right w:val="none" w:sz="0" w:space="0" w:color="auto"/>
      </w:divBdr>
    </w:div>
    <w:div w:id="1369455059">
      <w:bodyDiv w:val="1"/>
      <w:marLeft w:val="0"/>
      <w:marRight w:val="0"/>
      <w:marTop w:val="0"/>
      <w:marBottom w:val="0"/>
      <w:divBdr>
        <w:top w:val="none" w:sz="0" w:space="0" w:color="auto"/>
        <w:left w:val="none" w:sz="0" w:space="0" w:color="auto"/>
        <w:bottom w:val="none" w:sz="0" w:space="0" w:color="auto"/>
        <w:right w:val="none" w:sz="0" w:space="0" w:color="auto"/>
      </w:divBdr>
    </w:div>
    <w:div w:id="1444838942">
      <w:bodyDiv w:val="1"/>
      <w:marLeft w:val="0"/>
      <w:marRight w:val="0"/>
      <w:marTop w:val="0"/>
      <w:marBottom w:val="0"/>
      <w:divBdr>
        <w:top w:val="none" w:sz="0" w:space="0" w:color="auto"/>
        <w:left w:val="none" w:sz="0" w:space="0" w:color="auto"/>
        <w:bottom w:val="none" w:sz="0" w:space="0" w:color="auto"/>
        <w:right w:val="none" w:sz="0" w:space="0" w:color="auto"/>
      </w:divBdr>
    </w:div>
    <w:div w:id="1448354267">
      <w:bodyDiv w:val="1"/>
      <w:marLeft w:val="0"/>
      <w:marRight w:val="0"/>
      <w:marTop w:val="0"/>
      <w:marBottom w:val="0"/>
      <w:divBdr>
        <w:top w:val="none" w:sz="0" w:space="0" w:color="auto"/>
        <w:left w:val="none" w:sz="0" w:space="0" w:color="auto"/>
        <w:bottom w:val="none" w:sz="0" w:space="0" w:color="auto"/>
        <w:right w:val="none" w:sz="0" w:space="0" w:color="auto"/>
      </w:divBdr>
    </w:div>
    <w:div w:id="1477333430">
      <w:bodyDiv w:val="1"/>
      <w:marLeft w:val="0"/>
      <w:marRight w:val="0"/>
      <w:marTop w:val="0"/>
      <w:marBottom w:val="0"/>
      <w:divBdr>
        <w:top w:val="none" w:sz="0" w:space="0" w:color="auto"/>
        <w:left w:val="none" w:sz="0" w:space="0" w:color="auto"/>
        <w:bottom w:val="none" w:sz="0" w:space="0" w:color="auto"/>
        <w:right w:val="none" w:sz="0" w:space="0" w:color="auto"/>
      </w:divBdr>
    </w:div>
    <w:div w:id="1512722092">
      <w:bodyDiv w:val="1"/>
      <w:marLeft w:val="0"/>
      <w:marRight w:val="0"/>
      <w:marTop w:val="0"/>
      <w:marBottom w:val="0"/>
      <w:divBdr>
        <w:top w:val="none" w:sz="0" w:space="0" w:color="auto"/>
        <w:left w:val="none" w:sz="0" w:space="0" w:color="auto"/>
        <w:bottom w:val="none" w:sz="0" w:space="0" w:color="auto"/>
        <w:right w:val="none" w:sz="0" w:space="0" w:color="auto"/>
      </w:divBdr>
    </w:div>
    <w:div w:id="1518427838">
      <w:bodyDiv w:val="1"/>
      <w:marLeft w:val="0"/>
      <w:marRight w:val="0"/>
      <w:marTop w:val="0"/>
      <w:marBottom w:val="0"/>
      <w:divBdr>
        <w:top w:val="none" w:sz="0" w:space="0" w:color="auto"/>
        <w:left w:val="none" w:sz="0" w:space="0" w:color="auto"/>
        <w:bottom w:val="none" w:sz="0" w:space="0" w:color="auto"/>
        <w:right w:val="none" w:sz="0" w:space="0" w:color="auto"/>
      </w:divBdr>
    </w:div>
    <w:div w:id="1551192353">
      <w:bodyDiv w:val="1"/>
      <w:marLeft w:val="0"/>
      <w:marRight w:val="0"/>
      <w:marTop w:val="0"/>
      <w:marBottom w:val="0"/>
      <w:divBdr>
        <w:top w:val="none" w:sz="0" w:space="0" w:color="auto"/>
        <w:left w:val="none" w:sz="0" w:space="0" w:color="auto"/>
        <w:bottom w:val="none" w:sz="0" w:space="0" w:color="auto"/>
        <w:right w:val="none" w:sz="0" w:space="0" w:color="auto"/>
      </w:divBdr>
    </w:div>
    <w:div w:id="1584144466">
      <w:bodyDiv w:val="1"/>
      <w:marLeft w:val="0"/>
      <w:marRight w:val="0"/>
      <w:marTop w:val="0"/>
      <w:marBottom w:val="0"/>
      <w:divBdr>
        <w:top w:val="none" w:sz="0" w:space="0" w:color="auto"/>
        <w:left w:val="none" w:sz="0" w:space="0" w:color="auto"/>
        <w:bottom w:val="none" w:sz="0" w:space="0" w:color="auto"/>
        <w:right w:val="none" w:sz="0" w:space="0" w:color="auto"/>
      </w:divBdr>
    </w:div>
    <w:div w:id="1590309665">
      <w:bodyDiv w:val="1"/>
      <w:marLeft w:val="0"/>
      <w:marRight w:val="0"/>
      <w:marTop w:val="0"/>
      <w:marBottom w:val="0"/>
      <w:divBdr>
        <w:top w:val="none" w:sz="0" w:space="0" w:color="auto"/>
        <w:left w:val="none" w:sz="0" w:space="0" w:color="auto"/>
        <w:bottom w:val="none" w:sz="0" w:space="0" w:color="auto"/>
        <w:right w:val="none" w:sz="0" w:space="0" w:color="auto"/>
      </w:divBdr>
    </w:div>
    <w:div w:id="1591742458">
      <w:bodyDiv w:val="1"/>
      <w:marLeft w:val="0"/>
      <w:marRight w:val="0"/>
      <w:marTop w:val="0"/>
      <w:marBottom w:val="0"/>
      <w:divBdr>
        <w:top w:val="none" w:sz="0" w:space="0" w:color="auto"/>
        <w:left w:val="none" w:sz="0" w:space="0" w:color="auto"/>
        <w:bottom w:val="none" w:sz="0" w:space="0" w:color="auto"/>
        <w:right w:val="none" w:sz="0" w:space="0" w:color="auto"/>
      </w:divBdr>
    </w:div>
    <w:div w:id="1610431718">
      <w:bodyDiv w:val="1"/>
      <w:marLeft w:val="0"/>
      <w:marRight w:val="0"/>
      <w:marTop w:val="0"/>
      <w:marBottom w:val="0"/>
      <w:divBdr>
        <w:top w:val="none" w:sz="0" w:space="0" w:color="auto"/>
        <w:left w:val="none" w:sz="0" w:space="0" w:color="auto"/>
        <w:bottom w:val="none" w:sz="0" w:space="0" w:color="auto"/>
        <w:right w:val="none" w:sz="0" w:space="0" w:color="auto"/>
      </w:divBdr>
    </w:div>
    <w:div w:id="1626497047">
      <w:bodyDiv w:val="1"/>
      <w:marLeft w:val="0"/>
      <w:marRight w:val="0"/>
      <w:marTop w:val="0"/>
      <w:marBottom w:val="0"/>
      <w:divBdr>
        <w:top w:val="none" w:sz="0" w:space="0" w:color="auto"/>
        <w:left w:val="none" w:sz="0" w:space="0" w:color="auto"/>
        <w:bottom w:val="none" w:sz="0" w:space="0" w:color="auto"/>
        <w:right w:val="none" w:sz="0" w:space="0" w:color="auto"/>
      </w:divBdr>
    </w:div>
    <w:div w:id="1639384174">
      <w:bodyDiv w:val="1"/>
      <w:marLeft w:val="0"/>
      <w:marRight w:val="0"/>
      <w:marTop w:val="0"/>
      <w:marBottom w:val="0"/>
      <w:divBdr>
        <w:top w:val="none" w:sz="0" w:space="0" w:color="auto"/>
        <w:left w:val="none" w:sz="0" w:space="0" w:color="auto"/>
        <w:bottom w:val="none" w:sz="0" w:space="0" w:color="auto"/>
        <w:right w:val="none" w:sz="0" w:space="0" w:color="auto"/>
      </w:divBdr>
    </w:div>
    <w:div w:id="1678075707">
      <w:bodyDiv w:val="1"/>
      <w:marLeft w:val="0"/>
      <w:marRight w:val="0"/>
      <w:marTop w:val="0"/>
      <w:marBottom w:val="0"/>
      <w:divBdr>
        <w:top w:val="none" w:sz="0" w:space="0" w:color="auto"/>
        <w:left w:val="none" w:sz="0" w:space="0" w:color="auto"/>
        <w:bottom w:val="none" w:sz="0" w:space="0" w:color="auto"/>
        <w:right w:val="none" w:sz="0" w:space="0" w:color="auto"/>
      </w:divBdr>
    </w:div>
    <w:div w:id="1680542943">
      <w:bodyDiv w:val="1"/>
      <w:marLeft w:val="0"/>
      <w:marRight w:val="0"/>
      <w:marTop w:val="0"/>
      <w:marBottom w:val="0"/>
      <w:divBdr>
        <w:top w:val="none" w:sz="0" w:space="0" w:color="auto"/>
        <w:left w:val="none" w:sz="0" w:space="0" w:color="auto"/>
        <w:bottom w:val="none" w:sz="0" w:space="0" w:color="auto"/>
        <w:right w:val="none" w:sz="0" w:space="0" w:color="auto"/>
      </w:divBdr>
    </w:div>
    <w:div w:id="1686054740">
      <w:bodyDiv w:val="1"/>
      <w:marLeft w:val="0"/>
      <w:marRight w:val="0"/>
      <w:marTop w:val="0"/>
      <w:marBottom w:val="0"/>
      <w:divBdr>
        <w:top w:val="none" w:sz="0" w:space="0" w:color="auto"/>
        <w:left w:val="none" w:sz="0" w:space="0" w:color="auto"/>
        <w:bottom w:val="none" w:sz="0" w:space="0" w:color="auto"/>
        <w:right w:val="none" w:sz="0" w:space="0" w:color="auto"/>
      </w:divBdr>
    </w:div>
    <w:div w:id="1810706814">
      <w:bodyDiv w:val="1"/>
      <w:marLeft w:val="0"/>
      <w:marRight w:val="0"/>
      <w:marTop w:val="0"/>
      <w:marBottom w:val="0"/>
      <w:divBdr>
        <w:top w:val="none" w:sz="0" w:space="0" w:color="auto"/>
        <w:left w:val="none" w:sz="0" w:space="0" w:color="auto"/>
        <w:bottom w:val="none" w:sz="0" w:space="0" w:color="auto"/>
        <w:right w:val="none" w:sz="0" w:space="0" w:color="auto"/>
      </w:divBdr>
    </w:div>
    <w:div w:id="1827551507">
      <w:bodyDiv w:val="1"/>
      <w:marLeft w:val="0"/>
      <w:marRight w:val="0"/>
      <w:marTop w:val="0"/>
      <w:marBottom w:val="0"/>
      <w:divBdr>
        <w:top w:val="none" w:sz="0" w:space="0" w:color="auto"/>
        <w:left w:val="none" w:sz="0" w:space="0" w:color="auto"/>
        <w:bottom w:val="none" w:sz="0" w:space="0" w:color="auto"/>
        <w:right w:val="none" w:sz="0" w:space="0" w:color="auto"/>
      </w:divBdr>
    </w:div>
    <w:div w:id="1869876216">
      <w:bodyDiv w:val="1"/>
      <w:marLeft w:val="0"/>
      <w:marRight w:val="0"/>
      <w:marTop w:val="0"/>
      <w:marBottom w:val="0"/>
      <w:divBdr>
        <w:top w:val="none" w:sz="0" w:space="0" w:color="auto"/>
        <w:left w:val="none" w:sz="0" w:space="0" w:color="auto"/>
        <w:bottom w:val="none" w:sz="0" w:space="0" w:color="auto"/>
        <w:right w:val="none" w:sz="0" w:space="0" w:color="auto"/>
      </w:divBdr>
    </w:div>
    <w:div w:id="1931815420">
      <w:bodyDiv w:val="1"/>
      <w:marLeft w:val="0"/>
      <w:marRight w:val="0"/>
      <w:marTop w:val="0"/>
      <w:marBottom w:val="0"/>
      <w:divBdr>
        <w:top w:val="none" w:sz="0" w:space="0" w:color="auto"/>
        <w:left w:val="none" w:sz="0" w:space="0" w:color="auto"/>
        <w:bottom w:val="none" w:sz="0" w:space="0" w:color="auto"/>
        <w:right w:val="none" w:sz="0" w:space="0" w:color="auto"/>
      </w:divBdr>
    </w:div>
    <w:div w:id="1968852308">
      <w:bodyDiv w:val="1"/>
      <w:marLeft w:val="0"/>
      <w:marRight w:val="0"/>
      <w:marTop w:val="0"/>
      <w:marBottom w:val="0"/>
      <w:divBdr>
        <w:top w:val="none" w:sz="0" w:space="0" w:color="auto"/>
        <w:left w:val="none" w:sz="0" w:space="0" w:color="auto"/>
        <w:bottom w:val="none" w:sz="0" w:space="0" w:color="auto"/>
        <w:right w:val="none" w:sz="0" w:space="0" w:color="auto"/>
      </w:divBdr>
    </w:div>
    <w:div w:id="2018343626">
      <w:bodyDiv w:val="1"/>
      <w:marLeft w:val="0"/>
      <w:marRight w:val="0"/>
      <w:marTop w:val="0"/>
      <w:marBottom w:val="0"/>
      <w:divBdr>
        <w:top w:val="none" w:sz="0" w:space="0" w:color="auto"/>
        <w:left w:val="none" w:sz="0" w:space="0" w:color="auto"/>
        <w:bottom w:val="none" w:sz="0" w:space="0" w:color="auto"/>
        <w:right w:val="none" w:sz="0" w:space="0" w:color="auto"/>
      </w:divBdr>
    </w:div>
    <w:div w:id="2046518489">
      <w:bodyDiv w:val="1"/>
      <w:marLeft w:val="0"/>
      <w:marRight w:val="0"/>
      <w:marTop w:val="0"/>
      <w:marBottom w:val="0"/>
      <w:divBdr>
        <w:top w:val="none" w:sz="0" w:space="0" w:color="auto"/>
        <w:left w:val="none" w:sz="0" w:space="0" w:color="auto"/>
        <w:bottom w:val="none" w:sz="0" w:space="0" w:color="auto"/>
        <w:right w:val="none" w:sz="0" w:space="0" w:color="auto"/>
      </w:divBdr>
    </w:div>
    <w:div w:id="2080593543">
      <w:bodyDiv w:val="1"/>
      <w:marLeft w:val="0"/>
      <w:marRight w:val="0"/>
      <w:marTop w:val="0"/>
      <w:marBottom w:val="0"/>
      <w:divBdr>
        <w:top w:val="none" w:sz="0" w:space="0" w:color="auto"/>
        <w:left w:val="none" w:sz="0" w:space="0" w:color="auto"/>
        <w:bottom w:val="none" w:sz="0" w:space="0" w:color="auto"/>
        <w:right w:val="none" w:sz="0" w:space="0" w:color="auto"/>
      </w:divBdr>
    </w:div>
    <w:div w:id="210005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lanobnovy.sk/site/assets/files/1019/kompletny-plan-obnovy.pdf" TargetMode="External"/><Relationship Id="rId18" Type="http://schemas.openxmlformats.org/officeDocument/2006/relationships/hyperlink" Target="https://www.employment.gov.sk/sk/rodina-socialna-pomoc/tazke-zdravotne-postihnutie/kontaktne-miesto-prava-osob-so-zdravotnym-postihnuti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mployment.gov.sk/sk/rodina-socialna-pomoc/socialne-sluzby/narodne-priority-rozvoja-socialnych-sluzieb.html" TargetMode="External"/><Relationship Id="rId17" Type="http://schemas.openxmlformats.org/officeDocument/2006/relationships/hyperlink" Target="https://www.employment.gov.sk/files/slovensky/rodina-socialna-pomoc/chudoba/narodna-ramcova-stratogia-podpory-socialneho-zaclenenia-boja-proti-chudobe_aktualizacia.pdf" TargetMode="External"/><Relationship Id="rId2" Type="http://schemas.openxmlformats.org/officeDocument/2006/relationships/numbering" Target="numbering.xml"/><Relationship Id="rId16" Type="http://schemas.openxmlformats.org/officeDocument/2006/relationships/hyperlink" Target="https://www.mpsvr.sk/files/sk/ministerstvo/rada-vlady-slovenskej-republiky-prava-seniorov-prisposobovanie-verejnych-politik-procesu-starnutia-populacie/narodny-program-aktivneho-starnutia-roky-2014-2020/narodny-program-aktivneho-starnutia-roky-2021-2030.pdf" TargetMode="External"/><Relationship Id="rId20" Type="http://schemas.openxmlformats.org/officeDocument/2006/relationships/hyperlink" Target="https://www.nku.gov.sk/documents/10157/1407476/Spr%C3%A1va+o+v%C3%BDsledku+kontroly+Opatrovate%C4%BEsk%C3%A1+slu%C5%BEba.pdf/470c73f6-a795-4afe-990f-c7ff1c106287"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8/448/2009010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mployment.gov.sk/files/slovensky/rodina-socialna-pomoc/socialne-sluzby/narodna-strategia-deinstitucionalizacie-systemu-socialnych-sluzieb-nahradnej-starostlivosti-2021.pdf" TargetMode="External"/><Relationship Id="rId23" Type="http://schemas.openxmlformats.org/officeDocument/2006/relationships/glossaryDocument" Target="glossary/document.xml"/><Relationship Id="rId10" Type="http://schemas.openxmlformats.org/officeDocument/2006/relationships/hyperlink" Target="https://www.slov-lex.sk/pravne-predpisy/SK/ZZ/2010/317/" TargetMode="External"/><Relationship Id="rId19" Type="http://schemas.openxmlformats.org/officeDocument/2006/relationships/hyperlink" Target="https://www.ia.gov.sk/wp-content/uploads/2023/03/NPPOS-Analyza-2022-A4-preview.pdf?csrt=9189149718090520639" TargetMode="External"/><Relationship Id="rId4" Type="http://schemas.openxmlformats.org/officeDocument/2006/relationships/settings" Target="settings.xml"/><Relationship Id="rId9" Type="http://schemas.openxmlformats.org/officeDocument/2006/relationships/hyperlink" Target="https://www.slov-lex.sk/pravne-predpisy/SK/ZZ/2009/273/" TargetMode="External"/><Relationship Id="rId14" Type="http://schemas.openxmlformats.org/officeDocument/2006/relationships/hyperlink" Target="https://www.employment.gov.sk/sk/rodina-socialna-pomoc/socialne-sluzby/strategia-dlhodobej-starostlivosti-sr.html" TargetMode="External"/><Relationship Id="rId22"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rokovania.sk/Rokovanie.aspx/BodRokovaniaDetail?idMaterial=2659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7EDED30F5643639C433DBFF4F44442"/>
        <w:category>
          <w:name w:val="Všeobecné"/>
          <w:gallery w:val="placeholder"/>
        </w:category>
        <w:types>
          <w:type w:val="bbPlcHdr"/>
        </w:types>
        <w:behaviors>
          <w:behavior w:val="content"/>
        </w:behaviors>
        <w:guid w:val="{3687B60C-8FB2-4128-B9FB-DAE9BA9E5BD2}"/>
      </w:docPartPr>
      <w:docPartBody>
        <w:p w:rsidR="00B10AB1" w:rsidRDefault="00023C9C" w:rsidP="00023C9C">
          <w:pPr>
            <w:pStyle w:val="F77EDED30F5643639C433DBFF4F44442"/>
          </w:pPr>
          <w:r w:rsidRPr="00F765C5">
            <w:rPr>
              <w:rStyle w:val="Zstupntext"/>
            </w:rPr>
            <w:t>Vyberte položku.</w:t>
          </w:r>
        </w:p>
      </w:docPartBody>
    </w:docPart>
    <w:docPart>
      <w:docPartPr>
        <w:name w:val="1FF3ADE5758A44D280EB6F81022FAA6A"/>
        <w:category>
          <w:name w:val="Všeobecné"/>
          <w:gallery w:val="placeholder"/>
        </w:category>
        <w:types>
          <w:type w:val="bbPlcHdr"/>
        </w:types>
        <w:behaviors>
          <w:behavior w:val="content"/>
        </w:behaviors>
        <w:guid w:val="{55864DE2-7A1E-4659-90F7-068EE7D7091E}"/>
      </w:docPartPr>
      <w:docPartBody>
        <w:p w:rsidR="00461DA1" w:rsidRDefault="001220EE" w:rsidP="001220EE">
          <w:pPr>
            <w:pStyle w:val="1FF3ADE5758A44D280EB6F81022FAA6A"/>
          </w:pPr>
          <w:r w:rsidRPr="00F765C5">
            <w:rPr>
              <w:rStyle w:val="Zstupntext"/>
            </w:rPr>
            <w:t>Vyberte položku.</w:t>
          </w:r>
        </w:p>
      </w:docPartBody>
    </w:docPart>
    <w:docPart>
      <w:docPartPr>
        <w:name w:val="9B972DCFD3314BC89701D7826727E5D1"/>
        <w:category>
          <w:name w:val="Všeobecné"/>
          <w:gallery w:val="placeholder"/>
        </w:category>
        <w:types>
          <w:type w:val="bbPlcHdr"/>
        </w:types>
        <w:behaviors>
          <w:behavior w:val="content"/>
        </w:behaviors>
        <w:guid w:val="{98D91D8A-B043-4422-A428-AA2855E7CF17}"/>
      </w:docPartPr>
      <w:docPartBody>
        <w:p w:rsidR="00461DA1" w:rsidRDefault="001220EE" w:rsidP="001220EE">
          <w:pPr>
            <w:pStyle w:val="9B972DCFD3314BC89701D7826727E5D1"/>
          </w:pPr>
          <w:r w:rsidRPr="00F765C5">
            <w:rPr>
              <w:rStyle w:val="Zstupntext"/>
            </w:rPr>
            <w:t>Vyberte položku.</w:t>
          </w:r>
        </w:p>
      </w:docPartBody>
    </w:docPart>
    <w:docPart>
      <w:docPartPr>
        <w:name w:val="D2B5607355C8447D94CBC98FA1ED638B"/>
        <w:category>
          <w:name w:val="Všeobecné"/>
          <w:gallery w:val="placeholder"/>
        </w:category>
        <w:types>
          <w:type w:val="bbPlcHdr"/>
        </w:types>
        <w:behaviors>
          <w:behavior w:val="content"/>
        </w:behaviors>
        <w:guid w:val="{DEC6E888-1D54-4FC3-A7B2-A41A1CB8B0C6}"/>
      </w:docPartPr>
      <w:docPartBody>
        <w:p w:rsidR="00461DA1" w:rsidRDefault="001220EE" w:rsidP="001220EE">
          <w:pPr>
            <w:pStyle w:val="D2B5607355C8447D94CBC98FA1ED638B"/>
          </w:pPr>
          <w:r w:rsidRPr="00F765C5">
            <w:rPr>
              <w:rStyle w:val="Zstupntext"/>
            </w:rPr>
            <w:t>Vyberte položku.</w:t>
          </w:r>
        </w:p>
      </w:docPartBody>
    </w:docPart>
    <w:docPart>
      <w:docPartPr>
        <w:name w:val="9D08DA0A0C0644A39B360B3CC57CF860"/>
        <w:category>
          <w:name w:val="Všeobecné"/>
          <w:gallery w:val="placeholder"/>
        </w:category>
        <w:types>
          <w:type w:val="bbPlcHdr"/>
        </w:types>
        <w:behaviors>
          <w:behavior w:val="content"/>
        </w:behaviors>
        <w:guid w:val="{73C7EE24-55FF-437B-9743-2D157E1EB2FF}"/>
      </w:docPartPr>
      <w:docPartBody>
        <w:p w:rsidR="00461DA1" w:rsidRDefault="001220EE" w:rsidP="001220EE">
          <w:pPr>
            <w:pStyle w:val="9D08DA0A0C0644A39B360B3CC57CF860"/>
          </w:pPr>
          <w:r w:rsidRPr="00F765C5">
            <w:rPr>
              <w:rStyle w:val="Zstupntext"/>
            </w:rPr>
            <w:t>Vyberte položku.</w:t>
          </w:r>
        </w:p>
      </w:docPartBody>
    </w:docPart>
    <w:docPart>
      <w:docPartPr>
        <w:name w:val="7E97D0EFD2D3459AAAF0037D91873D57"/>
        <w:category>
          <w:name w:val="Všeobecné"/>
          <w:gallery w:val="placeholder"/>
        </w:category>
        <w:types>
          <w:type w:val="bbPlcHdr"/>
        </w:types>
        <w:behaviors>
          <w:behavior w:val="content"/>
        </w:behaviors>
        <w:guid w:val="{CE27DD53-79BD-45E9-82E2-DA6565456AF3}"/>
      </w:docPartPr>
      <w:docPartBody>
        <w:p w:rsidR="00461DA1" w:rsidRDefault="001220EE" w:rsidP="001220EE">
          <w:pPr>
            <w:pStyle w:val="7E97D0EFD2D3459AAAF0037D91873D57"/>
          </w:pPr>
          <w:r w:rsidRPr="00F765C5">
            <w:rPr>
              <w:rStyle w:val="Zstupntext"/>
            </w:rPr>
            <w:t>Vyberte položku.</w:t>
          </w:r>
        </w:p>
      </w:docPartBody>
    </w:docPart>
    <w:docPart>
      <w:docPartPr>
        <w:name w:val="10DE5D2B79B945CB96A35376CAF706B1"/>
        <w:category>
          <w:name w:val="Všeobecné"/>
          <w:gallery w:val="placeholder"/>
        </w:category>
        <w:types>
          <w:type w:val="bbPlcHdr"/>
        </w:types>
        <w:behaviors>
          <w:behavior w:val="content"/>
        </w:behaviors>
        <w:guid w:val="{2C7C3645-9DCE-46B4-8DFA-363C02F4AC0B}"/>
      </w:docPartPr>
      <w:docPartBody>
        <w:p w:rsidR="00461DA1" w:rsidRDefault="001220EE" w:rsidP="001220EE">
          <w:pPr>
            <w:pStyle w:val="10DE5D2B79B945CB96A35376CAF706B1"/>
          </w:pPr>
          <w:r w:rsidRPr="00F765C5">
            <w:rPr>
              <w:rStyle w:val="Zstupntext"/>
            </w:rPr>
            <w:t>Vyberte položku.</w:t>
          </w:r>
        </w:p>
      </w:docPartBody>
    </w:docPart>
    <w:docPart>
      <w:docPartPr>
        <w:name w:val="36B095268D1E4968A593359B7F9ED977"/>
        <w:category>
          <w:name w:val="Všeobecné"/>
          <w:gallery w:val="placeholder"/>
        </w:category>
        <w:types>
          <w:type w:val="bbPlcHdr"/>
        </w:types>
        <w:behaviors>
          <w:behavior w:val="content"/>
        </w:behaviors>
        <w:guid w:val="{0EB13E9D-2FED-4E6D-92AA-456CC09CD909}"/>
      </w:docPartPr>
      <w:docPartBody>
        <w:p w:rsidR="00461DA1" w:rsidRDefault="001220EE" w:rsidP="001220EE">
          <w:pPr>
            <w:pStyle w:val="36B095268D1E4968A593359B7F9ED977"/>
          </w:pPr>
          <w:r w:rsidRPr="00F765C5">
            <w:rPr>
              <w:rStyle w:val="Zstupntext"/>
            </w:rPr>
            <w:t>Vyberte položku.</w:t>
          </w:r>
        </w:p>
      </w:docPartBody>
    </w:docPart>
    <w:docPart>
      <w:docPartPr>
        <w:name w:val="115D749C20D442C28BC3C7DBE9B86A39"/>
        <w:category>
          <w:name w:val="Všeobecné"/>
          <w:gallery w:val="placeholder"/>
        </w:category>
        <w:types>
          <w:type w:val="bbPlcHdr"/>
        </w:types>
        <w:behaviors>
          <w:behavior w:val="content"/>
        </w:behaviors>
        <w:guid w:val="{276C5185-49E0-403C-AC19-E1F328CFE184}"/>
      </w:docPartPr>
      <w:docPartBody>
        <w:p w:rsidR="00ED27A4" w:rsidRDefault="00ED27A4" w:rsidP="00ED27A4">
          <w:pPr>
            <w:pStyle w:val="115D749C20D442C28BC3C7DBE9B86A39"/>
          </w:pPr>
          <w:r w:rsidRPr="00F765C5">
            <w:rPr>
              <w:rStyle w:val="Zstupntext"/>
            </w:rPr>
            <w:t>Vyberte položku.</w:t>
          </w:r>
        </w:p>
      </w:docPartBody>
    </w:docPart>
    <w:docPart>
      <w:docPartPr>
        <w:name w:val="B4507A37262C439BA21B291C5B8FD46F"/>
        <w:category>
          <w:name w:val="Všeobecné"/>
          <w:gallery w:val="placeholder"/>
        </w:category>
        <w:types>
          <w:type w:val="bbPlcHdr"/>
        </w:types>
        <w:behaviors>
          <w:behavior w:val="content"/>
        </w:behaviors>
        <w:guid w:val="{2F2CF9FF-95D1-4308-8860-3609C537D69F}"/>
      </w:docPartPr>
      <w:docPartBody>
        <w:p w:rsidR="00ED27A4" w:rsidRDefault="00ED27A4" w:rsidP="00ED27A4">
          <w:pPr>
            <w:pStyle w:val="B4507A37262C439BA21B291C5B8FD46F"/>
          </w:pPr>
          <w:r w:rsidRPr="00F765C5">
            <w:rPr>
              <w:rStyle w:val="Zstupntext"/>
            </w:rPr>
            <w:t>Vyberte položku.</w:t>
          </w:r>
        </w:p>
      </w:docPartBody>
    </w:docPart>
    <w:docPart>
      <w:docPartPr>
        <w:name w:val="BBAF56735F2C4CD59735C5EBEB4EE051"/>
        <w:category>
          <w:name w:val="Všeobecné"/>
          <w:gallery w:val="placeholder"/>
        </w:category>
        <w:types>
          <w:type w:val="bbPlcHdr"/>
        </w:types>
        <w:behaviors>
          <w:behavior w:val="content"/>
        </w:behaviors>
        <w:guid w:val="{49C2231C-1668-4BBA-9F5B-EE2BEB0C3584}"/>
      </w:docPartPr>
      <w:docPartBody>
        <w:p w:rsidR="00ED27A4" w:rsidRDefault="00ED27A4" w:rsidP="00ED27A4">
          <w:pPr>
            <w:pStyle w:val="BBAF56735F2C4CD59735C5EBEB4EE051"/>
          </w:pPr>
          <w:r w:rsidRPr="00F765C5">
            <w:rPr>
              <w:rStyle w:val="Zstupntext"/>
            </w:rPr>
            <w:t>Vyberte položku.</w:t>
          </w:r>
        </w:p>
      </w:docPartBody>
    </w:docPart>
    <w:docPart>
      <w:docPartPr>
        <w:name w:val="5810E952D108457B90DF750FFDDC7892"/>
        <w:category>
          <w:name w:val="Všeobecné"/>
          <w:gallery w:val="placeholder"/>
        </w:category>
        <w:types>
          <w:type w:val="bbPlcHdr"/>
        </w:types>
        <w:behaviors>
          <w:behavior w:val="content"/>
        </w:behaviors>
        <w:guid w:val="{0F2FF4DE-F98B-477D-9D23-81C7DD90EA80}"/>
      </w:docPartPr>
      <w:docPartBody>
        <w:p w:rsidR="00A04FC8" w:rsidRDefault="00ED27A4" w:rsidP="00ED27A4">
          <w:pPr>
            <w:pStyle w:val="5810E952D108457B90DF750FFDDC7892"/>
          </w:pPr>
          <w:r w:rsidRPr="00F765C5">
            <w:rPr>
              <w:rStyle w:val="Zstupntext"/>
            </w:rPr>
            <w:t>Vyberte položku.</w:t>
          </w:r>
        </w:p>
      </w:docPartBody>
    </w:docPart>
    <w:docPart>
      <w:docPartPr>
        <w:name w:val="7F012027DCD94335A14154BD7D2C3142"/>
        <w:category>
          <w:name w:val="Všeobecné"/>
          <w:gallery w:val="placeholder"/>
        </w:category>
        <w:types>
          <w:type w:val="bbPlcHdr"/>
        </w:types>
        <w:behaviors>
          <w:behavior w:val="content"/>
        </w:behaviors>
        <w:guid w:val="{92B029A3-A98C-4EB4-AB55-A034D5816B0C}"/>
      </w:docPartPr>
      <w:docPartBody>
        <w:p w:rsidR="003F3B24" w:rsidRDefault="003E1C5A" w:rsidP="003E1C5A">
          <w:pPr>
            <w:pStyle w:val="7F012027DCD94335A14154BD7D2C3142"/>
          </w:pPr>
          <w:r w:rsidRPr="00F765C5">
            <w:rPr>
              <w:rStyle w:val="Zstupntext"/>
            </w:rPr>
            <w:t>Vyberte položku.</w:t>
          </w:r>
        </w:p>
      </w:docPartBody>
    </w:docPart>
    <w:docPart>
      <w:docPartPr>
        <w:name w:val="8CB362FC0FB24862A99E7C4DBF812658"/>
        <w:category>
          <w:name w:val="Všeobecné"/>
          <w:gallery w:val="placeholder"/>
        </w:category>
        <w:types>
          <w:type w:val="bbPlcHdr"/>
        </w:types>
        <w:behaviors>
          <w:behavior w:val="content"/>
        </w:behaviors>
        <w:guid w:val="{7AD92318-A96D-436B-904D-FBA10520E90F}"/>
      </w:docPartPr>
      <w:docPartBody>
        <w:p w:rsidR="003F3B24" w:rsidRDefault="003E1C5A" w:rsidP="003E1C5A">
          <w:pPr>
            <w:pStyle w:val="8CB362FC0FB24862A99E7C4DBF812658"/>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9C"/>
    <w:rsid w:val="00007454"/>
    <w:rsid w:val="00023C9C"/>
    <w:rsid w:val="000D7B4A"/>
    <w:rsid w:val="001220EE"/>
    <w:rsid w:val="001230BC"/>
    <w:rsid w:val="00157AD7"/>
    <w:rsid w:val="00206A6F"/>
    <w:rsid w:val="00225F13"/>
    <w:rsid w:val="002334BE"/>
    <w:rsid w:val="00355E99"/>
    <w:rsid w:val="003E1C5A"/>
    <w:rsid w:val="003F19E2"/>
    <w:rsid w:val="003F3B24"/>
    <w:rsid w:val="00400821"/>
    <w:rsid w:val="00412891"/>
    <w:rsid w:val="00414AEF"/>
    <w:rsid w:val="00461DA1"/>
    <w:rsid w:val="00464EBA"/>
    <w:rsid w:val="00477E36"/>
    <w:rsid w:val="00510AF9"/>
    <w:rsid w:val="00575FDC"/>
    <w:rsid w:val="00633C4E"/>
    <w:rsid w:val="006F7765"/>
    <w:rsid w:val="007217D4"/>
    <w:rsid w:val="00722D5F"/>
    <w:rsid w:val="007B64EF"/>
    <w:rsid w:val="007F13EF"/>
    <w:rsid w:val="00843BBA"/>
    <w:rsid w:val="008713D0"/>
    <w:rsid w:val="008F0B16"/>
    <w:rsid w:val="00A04FC8"/>
    <w:rsid w:val="00A9455F"/>
    <w:rsid w:val="00AF1259"/>
    <w:rsid w:val="00B10AB1"/>
    <w:rsid w:val="00B64E8E"/>
    <w:rsid w:val="00BB709C"/>
    <w:rsid w:val="00BD6AD8"/>
    <w:rsid w:val="00C81C4F"/>
    <w:rsid w:val="00D213E5"/>
    <w:rsid w:val="00D25C99"/>
    <w:rsid w:val="00D42015"/>
    <w:rsid w:val="00DC140D"/>
    <w:rsid w:val="00DF7C0B"/>
    <w:rsid w:val="00ED27A4"/>
    <w:rsid w:val="00EF1B6E"/>
    <w:rsid w:val="00F1617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E1C5A"/>
    <w:rPr>
      <w:color w:val="808080"/>
    </w:rPr>
  </w:style>
  <w:style w:type="paragraph" w:customStyle="1" w:styleId="F77EDED30F5643639C433DBFF4F44442">
    <w:name w:val="F77EDED30F5643639C433DBFF4F44442"/>
    <w:rsid w:val="00023C9C"/>
  </w:style>
  <w:style w:type="paragraph" w:customStyle="1" w:styleId="E7440746671D4AF7A3D0E9CB30639F7B">
    <w:name w:val="E7440746671D4AF7A3D0E9CB30639F7B"/>
    <w:rsid w:val="00023C9C"/>
  </w:style>
  <w:style w:type="paragraph" w:customStyle="1" w:styleId="44FAB646CD2C49A58DAB8E485AB3BF63">
    <w:name w:val="44FAB646CD2C49A58DAB8E485AB3BF63"/>
    <w:rsid w:val="00A9455F"/>
  </w:style>
  <w:style w:type="paragraph" w:customStyle="1" w:styleId="7B443FB91168463186E168D86386BAD6">
    <w:name w:val="7B443FB91168463186E168D86386BAD6"/>
    <w:rsid w:val="00A9455F"/>
  </w:style>
  <w:style w:type="paragraph" w:customStyle="1" w:styleId="90BF2EF719324C51A27C12D64F4CCE98">
    <w:name w:val="90BF2EF719324C51A27C12D64F4CCE98"/>
    <w:rsid w:val="00A9455F"/>
  </w:style>
  <w:style w:type="paragraph" w:customStyle="1" w:styleId="ACB27F3E883B4131BBD15ED60ACBB057">
    <w:name w:val="ACB27F3E883B4131BBD15ED60ACBB057"/>
    <w:rsid w:val="001220EE"/>
  </w:style>
  <w:style w:type="paragraph" w:customStyle="1" w:styleId="CFA59F9D0ED748F2B0DE938BAE0EC529">
    <w:name w:val="CFA59F9D0ED748F2B0DE938BAE0EC529"/>
    <w:rsid w:val="001220EE"/>
  </w:style>
  <w:style w:type="paragraph" w:customStyle="1" w:styleId="C9455550AC6E430F964DBA1A07B9C9A5">
    <w:name w:val="C9455550AC6E430F964DBA1A07B9C9A5"/>
    <w:rsid w:val="001220EE"/>
  </w:style>
  <w:style w:type="paragraph" w:customStyle="1" w:styleId="113730C4E9C94E38A6A0F58943DBA204">
    <w:name w:val="113730C4E9C94E38A6A0F58943DBA204"/>
    <w:rsid w:val="001220EE"/>
  </w:style>
  <w:style w:type="paragraph" w:customStyle="1" w:styleId="A52A8955E47F44D5A2B0159454ECCB60">
    <w:name w:val="A52A8955E47F44D5A2B0159454ECCB60"/>
    <w:rsid w:val="001220EE"/>
  </w:style>
  <w:style w:type="paragraph" w:customStyle="1" w:styleId="0DBB1EDEC0F24E4881AB5F56F4F1A6FE">
    <w:name w:val="0DBB1EDEC0F24E4881AB5F56F4F1A6FE"/>
    <w:rsid w:val="001220EE"/>
  </w:style>
  <w:style w:type="paragraph" w:customStyle="1" w:styleId="94149AD2D6964BFAA17FA35A139E3EBE">
    <w:name w:val="94149AD2D6964BFAA17FA35A139E3EBE"/>
    <w:rsid w:val="001220EE"/>
  </w:style>
  <w:style w:type="paragraph" w:customStyle="1" w:styleId="52A4F6C0696942A9BB6E88C691B24ECD">
    <w:name w:val="52A4F6C0696942A9BB6E88C691B24ECD"/>
    <w:rsid w:val="001220EE"/>
  </w:style>
  <w:style w:type="paragraph" w:customStyle="1" w:styleId="02E080DFA76C4FF3B15EEA5FF7E68FD4">
    <w:name w:val="02E080DFA76C4FF3B15EEA5FF7E68FD4"/>
    <w:rsid w:val="001220EE"/>
  </w:style>
  <w:style w:type="paragraph" w:customStyle="1" w:styleId="E654829250B24406ADDAA6692880C260">
    <w:name w:val="E654829250B24406ADDAA6692880C260"/>
    <w:rsid w:val="001220EE"/>
  </w:style>
  <w:style w:type="paragraph" w:customStyle="1" w:styleId="CE0F3BE94E904A698FD52056B1CECED1">
    <w:name w:val="CE0F3BE94E904A698FD52056B1CECED1"/>
    <w:rsid w:val="001220EE"/>
  </w:style>
  <w:style w:type="paragraph" w:customStyle="1" w:styleId="0B7B3373607746619CB8B51BF997FB95">
    <w:name w:val="0B7B3373607746619CB8B51BF997FB95"/>
    <w:rsid w:val="001220EE"/>
  </w:style>
  <w:style w:type="paragraph" w:customStyle="1" w:styleId="BACEC2500AB44EC49DF0E89E623B4D4F">
    <w:name w:val="BACEC2500AB44EC49DF0E89E623B4D4F"/>
    <w:rsid w:val="001220EE"/>
  </w:style>
  <w:style w:type="paragraph" w:customStyle="1" w:styleId="5BBB80B824AF4FEEA42AB3BF87C21F0A">
    <w:name w:val="5BBB80B824AF4FEEA42AB3BF87C21F0A"/>
    <w:rsid w:val="001220EE"/>
  </w:style>
  <w:style w:type="paragraph" w:customStyle="1" w:styleId="BC9F2C58B2274E4DB9EDF177FC4BF95F">
    <w:name w:val="BC9F2C58B2274E4DB9EDF177FC4BF95F"/>
    <w:rsid w:val="001220EE"/>
  </w:style>
  <w:style w:type="paragraph" w:customStyle="1" w:styleId="382DB6C137D947058927E28A75FE6257">
    <w:name w:val="382DB6C137D947058927E28A75FE6257"/>
    <w:rsid w:val="001220EE"/>
  </w:style>
  <w:style w:type="paragraph" w:customStyle="1" w:styleId="0D93CE542A4D4E4A9C060FCE3A93781D">
    <w:name w:val="0D93CE542A4D4E4A9C060FCE3A93781D"/>
    <w:rsid w:val="001220EE"/>
  </w:style>
  <w:style w:type="paragraph" w:customStyle="1" w:styleId="6849D81AE88E433CA4AD0716A885E1AA">
    <w:name w:val="6849D81AE88E433CA4AD0716A885E1AA"/>
    <w:rsid w:val="001220EE"/>
  </w:style>
  <w:style w:type="paragraph" w:customStyle="1" w:styleId="B14AB92B3FDD4C11AE3A778507B39EF3">
    <w:name w:val="B14AB92B3FDD4C11AE3A778507B39EF3"/>
    <w:rsid w:val="001220EE"/>
  </w:style>
  <w:style w:type="paragraph" w:customStyle="1" w:styleId="1BDB10419A2B490ABAD306F950003879">
    <w:name w:val="1BDB10419A2B490ABAD306F950003879"/>
    <w:rsid w:val="001220EE"/>
  </w:style>
  <w:style w:type="paragraph" w:customStyle="1" w:styleId="C9195A50C2C04C36B67714B0042C4693">
    <w:name w:val="C9195A50C2C04C36B67714B0042C4693"/>
    <w:rsid w:val="001220EE"/>
  </w:style>
  <w:style w:type="paragraph" w:customStyle="1" w:styleId="1FF3ADE5758A44D280EB6F81022FAA6A">
    <w:name w:val="1FF3ADE5758A44D280EB6F81022FAA6A"/>
    <w:rsid w:val="001220EE"/>
  </w:style>
  <w:style w:type="paragraph" w:customStyle="1" w:styleId="9B972DCFD3314BC89701D7826727E5D1">
    <w:name w:val="9B972DCFD3314BC89701D7826727E5D1"/>
    <w:rsid w:val="001220EE"/>
  </w:style>
  <w:style w:type="paragraph" w:customStyle="1" w:styleId="D2B5607355C8447D94CBC98FA1ED638B">
    <w:name w:val="D2B5607355C8447D94CBC98FA1ED638B"/>
    <w:rsid w:val="001220EE"/>
  </w:style>
  <w:style w:type="paragraph" w:customStyle="1" w:styleId="9D08DA0A0C0644A39B360B3CC57CF860">
    <w:name w:val="9D08DA0A0C0644A39B360B3CC57CF860"/>
    <w:rsid w:val="001220EE"/>
  </w:style>
  <w:style w:type="paragraph" w:customStyle="1" w:styleId="7E97D0EFD2D3459AAAF0037D91873D57">
    <w:name w:val="7E97D0EFD2D3459AAAF0037D91873D57"/>
    <w:rsid w:val="001220EE"/>
  </w:style>
  <w:style w:type="paragraph" w:customStyle="1" w:styleId="10DE5D2B79B945CB96A35376CAF706B1">
    <w:name w:val="10DE5D2B79B945CB96A35376CAF706B1"/>
    <w:rsid w:val="001220EE"/>
  </w:style>
  <w:style w:type="paragraph" w:customStyle="1" w:styleId="36B095268D1E4968A593359B7F9ED977">
    <w:name w:val="36B095268D1E4968A593359B7F9ED977"/>
    <w:rsid w:val="001220EE"/>
  </w:style>
  <w:style w:type="paragraph" w:customStyle="1" w:styleId="115D749C20D442C28BC3C7DBE9B86A39">
    <w:name w:val="115D749C20D442C28BC3C7DBE9B86A39"/>
    <w:rsid w:val="00ED27A4"/>
  </w:style>
  <w:style w:type="paragraph" w:customStyle="1" w:styleId="30B485829A854C0A9185C85E7529E581">
    <w:name w:val="30B485829A854C0A9185C85E7529E581"/>
    <w:rsid w:val="00ED27A4"/>
  </w:style>
  <w:style w:type="paragraph" w:customStyle="1" w:styleId="EA483E1F638B469DBC546883D4FB23D5">
    <w:name w:val="EA483E1F638B469DBC546883D4FB23D5"/>
    <w:rsid w:val="00ED27A4"/>
  </w:style>
  <w:style w:type="paragraph" w:customStyle="1" w:styleId="B4507A37262C439BA21B291C5B8FD46F">
    <w:name w:val="B4507A37262C439BA21B291C5B8FD46F"/>
    <w:rsid w:val="00ED27A4"/>
  </w:style>
  <w:style w:type="paragraph" w:customStyle="1" w:styleId="BBAF56735F2C4CD59735C5EBEB4EE051">
    <w:name w:val="BBAF56735F2C4CD59735C5EBEB4EE051"/>
    <w:rsid w:val="00ED27A4"/>
  </w:style>
  <w:style w:type="paragraph" w:customStyle="1" w:styleId="3187200F19E247FAAB8CD183EE3C63A9">
    <w:name w:val="3187200F19E247FAAB8CD183EE3C63A9"/>
    <w:rsid w:val="00ED27A4"/>
  </w:style>
  <w:style w:type="paragraph" w:customStyle="1" w:styleId="5810E952D108457B90DF750FFDDC7892">
    <w:name w:val="5810E952D108457B90DF750FFDDC7892"/>
    <w:rsid w:val="00ED27A4"/>
  </w:style>
  <w:style w:type="paragraph" w:customStyle="1" w:styleId="33B5179F6174411EB907780E459FDFCD">
    <w:name w:val="33B5179F6174411EB907780E459FDFCD"/>
    <w:rsid w:val="00ED27A4"/>
  </w:style>
  <w:style w:type="paragraph" w:customStyle="1" w:styleId="7F012027DCD94335A14154BD7D2C3142">
    <w:name w:val="7F012027DCD94335A14154BD7D2C3142"/>
    <w:rsid w:val="003E1C5A"/>
  </w:style>
  <w:style w:type="paragraph" w:customStyle="1" w:styleId="8CB362FC0FB24862A99E7C4DBF812658">
    <w:name w:val="8CB362FC0FB24862A99E7C4DBF812658"/>
    <w:rsid w:val="003E1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987BF-C2CE-4866-ADB5-B27C0026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9205</Words>
  <Characters>52474</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mpsvr sr</dc:creator>
  <cp:lastModifiedBy>Zuzana Almaská</cp:lastModifiedBy>
  <cp:revision>4</cp:revision>
  <cp:lastPrinted>2023-10-27T09:01:00Z</cp:lastPrinted>
  <dcterms:created xsi:type="dcterms:W3CDTF">2023-12-01T07:53:00Z</dcterms:created>
  <dcterms:modified xsi:type="dcterms:W3CDTF">2023-12-01T08:30:00Z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Microsoft® Word 2010</vt:lpwstr>
  </property>
  <property fmtid="{D5CDD505-2E9C-101B-9397-08002B2CF9AE}" pid="4" name="LastSaved">
    <vt:filetime>2018-02-13T00:00:00Z</vt:filetime>
  </property>
</Properties>
</file>