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B248D" w14:textId="5FB04CBF" w:rsidR="009A0EFD" w:rsidRDefault="009A0EFD" w:rsidP="00E00E8C">
      <w:pPr>
        <w:jc w:val="both"/>
      </w:pPr>
      <w:bookmarkStart w:id="0" w:name="_GoBack"/>
      <w:bookmarkEnd w:id="0"/>
      <w:r>
        <w:t>Opatrenie P</w:t>
      </w:r>
      <w:r w:rsidR="00966757">
        <w:t>SK</w:t>
      </w:r>
      <w:r w:rsidR="004E46F1">
        <w:t>:</w:t>
      </w:r>
      <w:r w:rsidR="00E00E8C" w:rsidRPr="00E00E8C">
        <w:rPr>
          <w:b/>
        </w:rPr>
        <w:t xml:space="preserve"> 2.5.9 Komplexné a spoľahlivé monitorovanie a hodnotenie stavu povrchových a podzemných vôd </w:t>
      </w:r>
    </w:p>
    <w:p w14:paraId="17281B98" w14:textId="77777777" w:rsidR="005F7F4E" w:rsidRPr="001F55ED" w:rsidRDefault="009A0EFD" w:rsidP="005F7F4E">
      <w:pPr>
        <w:spacing w:after="160" w:line="259" w:lineRule="auto"/>
        <w:jc w:val="both"/>
      </w:pPr>
      <w:r>
        <w:t xml:space="preserve">Oprávnená </w:t>
      </w:r>
      <w:r w:rsidRPr="003471D1">
        <w:t>aktivita</w:t>
      </w:r>
      <w:r w:rsidR="00B4258E" w:rsidRPr="003471D1">
        <w:t>/</w:t>
      </w:r>
      <w:r w:rsidR="00B4258E" w:rsidRPr="003471D1">
        <w:rPr>
          <w:b/>
        </w:rPr>
        <w:t>zameranie výzvy</w:t>
      </w:r>
      <w:r w:rsidRPr="003471D1">
        <w:t>:</w:t>
      </w:r>
      <w:r>
        <w:t xml:space="preserve"> </w:t>
      </w:r>
    </w:p>
    <w:p w14:paraId="51AA897C" w14:textId="5EBFAD22" w:rsidR="007E189B" w:rsidRPr="006731E9" w:rsidRDefault="00BE3AB6" w:rsidP="007772B2">
      <w:pPr>
        <w:spacing w:after="160" w:line="259" w:lineRule="auto"/>
        <w:jc w:val="both"/>
      </w:pPr>
      <w:r w:rsidRPr="006731E9">
        <w:t xml:space="preserve">Monitorovanie a hodnotenie stavu vôd </w:t>
      </w: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335B59" w:rsidRPr="00335B59" w14:paraId="4DC79EE9" w14:textId="77777777" w:rsidTr="002F65C6">
        <w:trPr>
          <w:trHeight w:val="15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36501065" w14:textId="0777C31A" w:rsidR="00335B59" w:rsidRPr="00335B59" w:rsidRDefault="00335B59" w:rsidP="00516A9B">
            <w:pPr>
              <w:spacing w:before="120" w:after="120"/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3891D5E6" w14:textId="77777777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Popis PPP</w:t>
            </w:r>
          </w:p>
        </w:tc>
      </w:tr>
      <w:tr w:rsidR="00335B59" w:rsidRPr="00335B59" w14:paraId="0594320F" w14:textId="77777777" w:rsidTr="002F65C6">
        <w:tc>
          <w:tcPr>
            <w:tcW w:w="1413" w:type="dxa"/>
            <w:vMerge w:val="restart"/>
            <w:shd w:val="clear" w:color="auto" w:fill="70AD47" w:themeFill="accent6"/>
            <w:vAlign w:val="center"/>
          </w:tcPr>
          <w:p w14:paraId="692BA39A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  <w:r w:rsidRPr="00335B59">
              <w:rPr>
                <w:rFonts w:ascii="Arial Narrow" w:hAnsi="Arial Narrow"/>
                <w:b/>
                <w:szCs w:val="22"/>
                <w:lang w:val="sk-SK"/>
              </w:rPr>
              <w:t xml:space="preserve">Podmienka oprávnenosti aktivít projektu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3D6C7323" w14:textId="76979667" w:rsidR="007504A7" w:rsidRDefault="00A043C9" w:rsidP="00BE3AB6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7504A7">
              <w:rPr>
                <w:rFonts w:ascii="Arial Narrow" w:hAnsi="Arial Narrow"/>
                <w:szCs w:val="22"/>
                <w:lang w:val="sk-SK"/>
              </w:rPr>
              <w:t xml:space="preserve">Podpora je zameraná na </w:t>
            </w:r>
            <w:r w:rsidR="00BE3AB6">
              <w:rPr>
                <w:rFonts w:ascii="Arial Narrow" w:hAnsi="Arial Narrow"/>
                <w:szCs w:val="22"/>
                <w:lang w:val="sk-SK"/>
              </w:rPr>
              <w:t>k</w:t>
            </w:r>
            <w:r w:rsidR="00BE3AB6" w:rsidRPr="00BE3AB6">
              <w:rPr>
                <w:rFonts w:ascii="Arial Narrow" w:hAnsi="Arial Narrow"/>
                <w:szCs w:val="22"/>
                <w:lang w:val="sk-SK"/>
              </w:rPr>
              <w:t>omplexné a spoľahlivé monitorovanie a hodnotenie stavu povrchových a podzemných vôd</w:t>
            </w:r>
            <w:r w:rsidR="00BE3AB6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BE3AB6" w:rsidRPr="00BE3AB6">
              <w:rPr>
                <w:rFonts w:ascii="Arial Narrow" w:hAnsi="Arial Narrow"/>
                <w:szCs w:val="22"/>
                <w:lang w:val="sk-SK"/>
              </w:rPr>
              <w:t xml:space="preserve">v súlade s platným Rámcovým programom monitorovania vôd SR </w:t>
            </w:r>
            <w:r w:rsidR="00F60465">
              <w:rPr>
                <w:rFonts w:ascii="Arial Narrow" w:hAnsi="Arial Narrow"/>
                <w:szCs w:val="22"/>
                <w:lang w:val="sk-SK"/>
              </w:rPr>
              <w:t xml:space="preserve">pre </w:t>
            </w:r>
            <w:r w:rsidR="00BE3AB6" w:rsidRPr="00BE3AB6">
              <w:rPr>
                <w:rFonts w:ascii="Arial Narrow" w:hAnsi="Arial Narrow"/>
                <w:szCs w:val="22"/>
                <w:lang w:val="sk-SK"/>
              </w:rPr>
              <w:t>zabezpečenie požiadaviek vypl</w:t>
            </w:r>
            <w:r w:rsidR="00F60465">
              <w:rPr>
                <w:rFonts w:ascii="Arial Narrow" w:hAnsi="Arial Narrow"/>
                <w:szCs w:val="22"/>
                <w:lang w:val="sk-SK"/>
              </w:rPr>
              <w:t>ývajúcich z</w:t>
            </w:r>
            <w:r w:rsidR="00C60BDA">
              <w:rPr>
                <w:rFonts w:ascii="Arial Narrow" w:hAnsi="Arial Narrow"/>
                <w:szCs w:val="22"/>
                <w:lang w:val="sk-SK"/>
              </w:rPr>
              <w:t>o</w:t>
            </w:r>
            <w:r w:rsidR="00F60465">
              <w:rPr>
                <w:rFonts w:ascii="Arial Narrow" w:hAnsi="Arial Narrow"/>
                <w:szCs w:val="22"/>
                <w:lang w:val="sk-SK"/>
              </w:rPr>
              <w:t> </w:t>
            </w:r>
            <w:r w:rsidR="00C60BDA">
              <w:rPr>
                <w:rFonts w:ascii="Arial Narrow" w:hAnsi="Arial Narrow"/>
                <w:szCs w:val="22"/>
                <w:lang w:val="sk-SK"/>
              </w:rPr>
              <w:t>smernice</w:t>
            </w:r>
            <w:r w:rsidR="00C60BDA" w:rsidRPr="00C60BDA">
              <w:rPr>
                <w:rFonts w:ascii="Arial Narrow" w:hAnsi="Arial Narrow"/>
                <w:szCs w:val="22"/>
                <w:lang w:val="sk-SK"/>
              </w:rPr>
              <w:t xml:space="preserve"> 2000/60/ES Európskeho parlamentu a Rady z 23. októbra 2000, ktorou sa stanovuje rámec pôsobnosti pre opatrenia spoločenstva v oblasti vodného hospodárstva</w:t>
            </w:r>
            <w:r w:rsidR="00C60BDA">
              <w:rPr>
                <w:rFonts w:ascii="Arial Narrow" w:hAnsi="Arial Narrow"/>
                <w:szCs w:val="22"/>
                <w:lang w:val="sk-SK"/>
              </w:rPr>
              <w:t xml:space="preserve">. </w:t>
            </w:r>
          </w:p>
          <w:p w14:paraId="5F4578AC" w14:textId="7726C9CF" w:rsidR="00A01312" w:rsidRDefault="00742A4C" w:rsidP="00A01312">
            <w:pPr>
              <w:spacing w:before="120" w:after="12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Oprávnenou </w:t>
            </w:r>
            <w:r w:rsidR="00756B1A">
              <w:rPr>
                <w:rFonts w:ascii="Arial Narrow" w:hAnsi="Arial Narrow"/>
                <w:szCs w:val="22"/>
                <w:lang w:val="sk-SK"/>
              </w:rPr>
              <w:t xml:space="preserve">hlavnou </w:t>
            </w:r>
            <w:r>
              <w:rPr>
                <w:rFonts w:ascii="Arial Narrow" w:hAnsi="Arial Narrow"/>
                <w:szCs w:val="22"/>
                <w:lang w:val="sk-SK"/>
              </w:rPr>
              <w:t>aktivitou</w:t>
            </w:r>
            <w:r w:rsidR="00756B1A">
              <w:rPr>
                <w:rFonts w:ascii="Arial Narrow" w:hAnsi="Arial Narrow"/>
                <w:szCs w:val="22"/>
                <w:lang w:val="sk-SK"/>
              </w:rPr>
              <w:t xml:space="preserve"> projektu (HAP)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 je: </w:t>
            </w:r>
          </w:p>
          <w:p w14:paraId="6D613C4E" w14:textId="5DCDAC85" w:rsidR="006678F0" w:rsidRPr="00C418A7" w:rsidRDefault="004E28FE" w:rsidP="00A01312">
            <w:pPr>
              <w:spacing w:before="120" w:after="120"/>
              <w:jc w:val="both"/>
              <w:rPr>
                <w:rFonts w:ascii="Arial Narrow" w:hAnsi="Arial Narrow"/>
                <w:b/>
                <w:szCs w:val="22"/>
                <w:lang w:val="sk-SK"/>
              </w:rPr>
            </w:pPr>
            <w:r w:rsidRPr="00C418A7">
              <w:rPr>
                <w:rFonts w:ascii="Arial Narrow" w:hAnsi="Arial Narrow"/>
                <w:b/>
                <w:szCs w:val="22"/>
                <w:lang w:val="sk-SK"/>
              </w:rPr>
              <w:t>1.</w:t>
            </w:r>
            <w:r w:rsidR="00BE3AB6">
              <w:rPr>
                <w:rFonts w:ascii="Arial Narrow" w:hAnsi="Arial Narrow"/>
                <w:b/>
                <w:szCs w:val="22"/>
                <w:lang w:val="sk-SK"/>
              </w:rPr>
              <w:t xml:space="preserve"> M</w:t>
            </w:r>
            <w:r w:rsidR="00BE3AB6" w:rsidRPr="00BE3AB6">
              <w:rPr>
                <w:rFonts w:ascii="Arial Narrow" w:hAnsi="Arial Narrow"/>
                <w:b/>
                <w:szCs w:val="22"/>
                <w:lang w:val="sk-SK"/>
              </w:rPr>
              <w:t>onitorovanie a hodnotenie stavu povrchových</w:t>
            </w:r>
            <w:r w:rsidR="00BE3AB6">
              <w:rPr>
                <w:rFonts w:ascii="Arial Narrow" w:hAnsi="Arial Narrow"/>
                <w:b/>
                <w:szCs w:val="22"/>
                <w:lang w:val="sk-SK"/>
              </w:rPr>
              <w:t xml:space="preserve"> vôd </w:t>
            </w:r>
          </w:p>
          <w:p w14:paraId="65F91AFF" w14:textId="6695D89E" w:rsidR="00BE3AB6" w:rsidRDefault="00E1368B" w:rsidP="004B7AAB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E1368B">
              <w:rPr>
                <w:rFonts w:ascii="Arial Narrow" w:hAnsi="Arial Narrow"/>
                <w:szCs w:val="22"/>
                <w:lang w:val="sk-SK"/>
              </w:rPr>
              <w:t>V rámci uveden</w:t>
            </w:r>
            <w:r w:rsidR="00525B7A">
              <w:rPr>
                <w:rFonts w:ascii="Arial Narrow" w:hAnsi="Arial Narrow"/>
                <w:szCs w:val="22"/>
                <w:lang w:val="sk-SK"/>
              </w:rPr>
              <w:t>ej</w:t>
            </w:r>
            <w:r w:rsidR="00927E88">
              <w:rPr>
                <w:rFonts w:ascii="Arial Narrow" w:hAnsi="Arial Narrow"/>
                <w:szCs w:val="22"/>
                <w:lang w:val="sk-SK"/>
              </w:rPr>
              <w:t xml:space="preserve"> aktivity je oprávnené:</w:t>
            </w:r>
          </w:p>
          <w:p w14:paraId="095FC64B" w14:textId="114CEC77" w:rsidR="00BE3AB6" w:rsidRPr="00F60465" w:rsidRDefault="00BE3AB6" w:rsidP="00F60465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F60465">
              <w:rPr>
                <w:rFonts w:ascii="Arial Narrow" w:hAnsi="Arial Narrow"/>
                <w:szCs w:val="22"/>
                <w:lang w:val="sk-SK"/>
              </w:rPr>
              <w:t>zisťovanie množstva, kvality a režimu povrchových vôd a sledovanie vplyvov pôsobiacich na ich kvalitu a kvantitu;</w:t>
            </w:r>
          </w:p>
          <w:p w14:paraId="45C4BFBE" w14:textId="4FE9FB11" w:rsidR="00BE3AB6" w:rsidRDefault="00BE3AB6" w:rsidP="00F60465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F60465">
              <w:rPr>
                <w:rFonts w:ascii="Arial Narrow" w:hAnsi="Arial Narrow"/>
                <w:szCs w:val="22"/>
                <w:lang w:val="sk-SK"/>
              </w:rPr>
              <w:t>hodnotenie stavu, množstva, režimu, kvality povrchových vôd a hodnotenie vplyvov pôsobiacich na ich kvalitu a kvantitu;</w:t>
            </w:r>
          </w:p>
          <w:p w14:paraId="7CD5D00D" w14:textId="2256E4C2" w:rsidR="00F60465" w:rsidRPr="00F60465" w:rsidRDefault="00F60465" w:rsidP="00F60465">
            <w:pPr>
              <w:pStyle w:val="Odsekzoznamu"/>
              <w:numPr>
                <w:ilvl w:val="0"/>
                <w:numId w:val="13"/>
              </w:numPr>
              <w:rPr>
                <w:rFonts w:ascii="Arial Narrow" w:hAnsi="Arial Narrow"/>
                <w:szCs w:val="22"/>
              </w:rPr>
            </w:pPr>
            <w:proofErr w:type="spellStart"/>
            <w:proofErr w:type="gramStart"/>
            <w:r w:rsidRPr="00F60465">
              <w:rPr>
                <w:rFonts w:ascii="Arial Narrow" w:hAnsi="Arial Narrow"/>
                <w:szCs w:val="22"/>
              </w:rPr>
              <w:t>obnova</w:t>
            </w:r>
            <w:proofErr w:type="spellEnd"/>
            <w:r w:rsidRPr="00F60465">
              <w:rPr>
                <w:rFonts w:ascii="Arial Narrow" w:hAnsi="Arial Narrow"/>
                <w:szCs w:val="22"/>
              </w:rPr>
              <w:t>/</w:t>
            </w:r>
            <w:proofErr w:type="spellStart"/>
            <w:r w:rsidRPr="00F60465">
              <w:rPr>
                <w:rFonts w:ascii="Arial Narrow" w:hAnsi="Arial Narrow"/>
                <w:szCs w:val="22"/>
              </w:rPr>
              <w:t>vybudovanie</w:t>
            </w:r>
            <w:proofErr w:type="spellEnd"/>
            <w:proofErr w:type="gramEnd"/>
            <w:r w:rsidRPr="00F60465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F60465">
              <w:rPr>
                <w:rFonts w:ascii="Arial Narrow" w:hAnsi="Arial Narrow"/>
                <w:szCs w:val="22"/>
              </w:rPr>
              <w:t>objektov</w:t>
            </w:r>
            <w:proofErr w:type="spellEnd"/>
            <w:r w:rsidRPr="00F60465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F60465">
              <w:rPr>
                <w:rFonts w:ascii="Arial Narrow" w:hAnsi="Arial Narrow"/>
                <w:szCs w:val="22"/>
              </w:rPr>
              <w:t>monitorovacej</w:t>
            </w:r>
            <w:proofErr w:type="spellEnd"/>
            <w:r w:rsidRPr="00F60465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F60465">
              <w:rPr>
                <w:rFonts w:ascii="Arial Narrow" w:hAnsi="Arial Narrow"/>
                <w:szCs w:val="22"/>
              </w:rPr>
              <w:t>siete</w:t>
            </w:r>
            <w:proofErr w:type="spellEnd"/>
            <w:r w:rsidRPr="00F60465">
              <w:rPr>
                <w:rFonts w:ascii="Arial Narrow" w:hAnsi="Arial Narrow"/>
                <w:szCs w:val="22"/>
              </w:rPr>
              <w:t>.</w:t>
            </w:r>
          </w:p>
          <w:p w14:paraId="0D4D4A1A" w14:textId="23E29645" w:rsidR="003C3756" w:rsidRDefault="005278D4" w:rsidP="003C3756">
            <w:pPr>
              <w:spacing w:before="120" w:after="120"/>
              <w:jc w:val="both"/>
              <w:rPr>
                <w:rFonts w:ascii="Arial Narrow" w:hAnsi="Arial Narrow"/>
                <w:b/>
                <w:szCs w:val="22"/>
                <w:lang w:val="sk-SK"/>
              </w:rPr>
            </w:pPr>
            <w:r w:rsidRPr="00C418A7">
              <w:rPr>
                <w:rFonts w:ascii="Arial Narrow" w:hAnsi="Arial Narrow"/>
                <w:b/>
                <w:szCs w:val="22"/>
                <w:lang w:val="sk-SK"/>
              </w:rPr>
              <w:t xml:space="preserve">2. </w:t>
            </w:r>
            <w:r w:rsidR="00763F89" w:rsidRPr="00763F89">
              <w:rPr>
                <w:rFonts w:ascii="Arial Narrow" w:hAnsi="Arial Narrow"/>
                <w:b/>
                <w:szCs w:val="22"/>
                <w:lang w:val="sk-SK"/>
              </w:rPr>
              <w:t>Monitorovanie a</w:t>
            </w:r>
            <w:r w:rsidR="003C3756">
              <w:t xml:space="preserve"> </w:t>
            </w:r>
            <w:r w:rsidR="003C3756" w:rsidRPr="003C3756">
              <w:rPr>
                <w:rFonts w:ascii="Arial Narrow" w:hAnsi="Arial Narrow"/>
                <w:b/>
                <w:szCs w:val="22"/>
                <w:lang w:val="sk-SK"/>
              </w:rPr>
              <w:t xml:space="preserve">hodnotenie stavu </w:t>
            </w:r>
            <w:r w:rsidR="003C6FC9">
              <w:rPr>
                <w:rFonts w:ascii="Arial Narrow" w:hAnsi="Arial Narrow"/>
                <w:b/>
                <w:szCs w:val="22"/>
                <w:lang w:val="sk-SK"/>
              </w:rPr>
              <w:t>podzemných</w:t>
            </w:r>
            <w:r w:rsidR="003C3756" w:rsidRPr="003C3756">
              <w:rPr>
                <w:rFonts w:ascii="Arial Narrow" w:hAnsi="Arial Narrow"/>
                <w:b/>
                <w:szCs w:val="22"/>
                <w:lang w:val="sk-SK"/>
              </w:rPr>
              <w:t xml:space="preserve"> vôd</w:t>
            </w:r>
          </w:p>
          <w:p w14:paraId="204EC7EE" w14:textId="3A0249D0" w:rsidR="003C3756" w:rsidRPr="003C3756" w:rsidRDefault="003C3756" w:rsidP="003C3756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3C3756">
              <w:rPr>
                <w:rFonts w:ascii="Arial Narrow" w:hAnsi="Arial Narrow"/>
                <w:szCs w:val="22"/>
                <w:lang w:val="sk-SK"/>
              </w:rPr>
              <w:t>V rámci uvedenej aktivity je oprávnené:</w:t>
            </w:r>
          </w:p>
          <w:p w14:paraId="6538BD36" w14:textId="312CBD15" w:rsidR="003C3756" w:rsidRPr="003C3756" w:rsidRDefault="003C3756" w:rsidP="006C1D89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3C3756">
              <w:rPr>
                <w:rFonts w:ascii="Arial Narrow" w:hAnsi="Arial Narrow"/>
                <w:szCs w:val="22"/>
                <w:lang w:val="sk-SK"/>
              </w:rPr>
              <w:t>zisťovanie výskytu, množstva, režimu a kvality podzemných vôd a sledovanie vplyvov pôsobiacich na ich kvalitu;</w:t>
            </w:r>
          </w:p>
          <w:p w14:paraId="742241C7" w14:textId="77777777" w:rsidR="004E20E2" w:rsidRDefault="003C3756" w:rsidP="001856D3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4E20E2">
              <w:rPr>
                <w:rFonts w:ascii="Arial Narrow" w:hAnsi="Arial Narrow"/>
                <w:szCs w:val="22"/>
                <w:lang w:val="sk-SK"/>
              </w:rPr>
              <w:t>hodnotenie stavu podzemných vôd a hodnotenie vplyvov pôsobiacich na ich kvalitu a kvantitu.</w:t>
            </w:r>
            <w:r w:rsidR="00763F89" w:rsidRPr="004E20E2">
              <w:rPr>
                <w:rFonts w:ascii="Arial Narrow" w:hAnsi="Arial Narrow"/>
                <w:szCs w:val="22"/>
                <w:lang w:val="sk-SK"/>
              </w:rPr>
              <w:t xml:space="preserve"> </w:t>
            </w:r>
          </w:p>
          <w:p w14:paraId="37C7E668" w14:textId="0ADF045E" w:rsidR="00756B1A" w:rsidRPr="004E20E2" w:rsidRDefault="00756B1A" w:rsidP="001856D3">
            <w:pPr>
              <w:pStyle w:val="Odsekzoznamu"/>
              <w:jc w:val="both"/>
              <w:rPr>
                <w:rFonts w:ascii="Arial Narrow" w:hAnsi="Arial Narrow"/>
                <w:szCs w:val="22"/>
                <w:lang w:val="sk-SK"/>
              </w:rPr>
            </w:pPr>
          </w:p>
          <w:p w14:paraId="28B742CC" w14:textId="15DCEEB1" w:rsidR="00756B1A" w:rsidRDefault="00756B1A" w:rsidP="00756B1A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756B1A">
              <w:rPr>
                <w:rFonts w:ascii="Arial Narrow" w:hAnsi="Arial Narrow"/>
                <w:szCs w:val="22"/>
                <w:lang w:val="sk-SK"/>
              </w:rPr>
              <w:t xml:space="preserve">Oprávnené na poskytnutie 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príspevku budú výlučne projekty, </w:t>
            </w:r>
            <w:r w:rsidR="006F4D3C">
              <w:rPr>
                <w:rFonts w:ascii="Arial Narrow" w:hAnsi="Arial Narrow"/>
                <w:szCs w:val="22"/>
                <w:lang w:val="sk-SK"/>
              </w:rPr>
              <w:t>ktoré sa realizujú</w:t>
            </w:r>
            <w:r w:rsidRPr="00756B1A">
              <w:rPr>
                <w:rFonts w:ascii="Arial Narrow" w:hAnsi="Arial Narrow"/>
                <w:szCs w:val="22"/>
                <w:lang w:val="sk-SK"/>
              </w:rPr>
              <w:t xml:space="preserve"> v súla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de s platným </w:t>
            </w:r>
            <w:r w:rsidRPr="00756B1A">
              <w:rPr>
                <w:rFonts w:ascii="Arial Narrow" w:hAnsi="Arial Narrow"/>
                <w:b/>
                <w:szCs w:val="22"/>
                <w:lang w:val="sk-SK"/>
              </w:rPr>
              <w:t>Rámcovým programom monitorovania</w:t>
            </w:r>
            <w:r w:rsidR="006F4D3C">
              <w:rPr>
                <w:rFonts w:ascii="Arial Narrow" w:hAnsi="Arial Narrow"/>
                <w:b/>
                <w:szCs w:val="22"/>
                <w:lang w:val="sk-SK"/>
              </w:rPr>
              <w:t xml:space="preserve"> vôd Slovenska a jeho </w:t>
            </w:r>
            <w:r w:rsidR="006F4D3C" w:rsidRPr="00950659">
              <w:rPr>
                <w:rFonts w:ascii="Arial Narrow" w:hAnsi="Arial Narrow"/>
                <w:b/>
                <w:szCs w:val="22"/>
                <w:lang w:val="sk-SK"/>
              </w:rPr>
              <w:t xml:space="preserve">dodatkami, </w:t>
            </w:r>
            <w:r w:rsidR="006F4D3C" w:rsidRPr="00950659">
              <w:rPr>
                <w:rFonts w:ascii="Arial Narrow" w:hAnsi="Arial Narrow"/>
                <w:szCs w:val="22"/>
                <w:lang w:val="sk-SK"/>
              </w:rPr>
              <w:t>ktoré sa každoročne aktualizujú.</w:t>
            </w:r>
          </w:p>
          <w:p w14:paraId="75DFDEDA" w14:textId="78D66581" w:rsidR="00FB2934" w:rsidRDefault="00FB2934" w:rsidP="00756B1A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</w:p>
          <w:p w14:paraId="412C8A8B" w14:textId="46FE00EE" w:rsidR="00FB2934" w:rsidRDefault="00FB2934" w:rsidP="00FB2934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Realizácia projektov na monitorovanie a hodnotenie vôd sa vykonáva </w:t>
            </w:r>
            <w:r w:rsidRPr="00FB2934">
              <w:rPr>
                <w:rFonts w:ascii="Arial Narrow" w:hAnsi="Arial Narrow"/>
                <w:szCs w:val="22"/>
                <w:lang w:val="sk-SK"/>
              </w:rPr>
              <w:t>v súlade s pla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tnými právnymi predpismi </w:t>
            </w:r>
            <w:r w:rsidR="00F00143">
              <w:rPr>
                <w:rFonts w:ascii="Arial Narrow" w:hAnsi="Arial Narrow"/>
                <w:szCs w:val="22"/>
                <w:lang w:val="sk-SK"/>
              </w:rPr>
              <w:t>ako je</w:t>
            </w:r>
            <w:r w:rsidR="000C65C1">
              <w:rPr>
                <w:rFonts w:ascii="Arial Narrow" w:hAnsi="Arial Narrow"/>
                <w:szCs w:val="22"/>
                <w:lang w:val="sk-SK"/>
              </w:rPr>
              <w:t xml:space="preserve"> najmä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: </w:t>
            </w:r>
          </w:p>
          <w:p w14:paraId="65D6B0F9" w14:textId="77777777" w:rsidR="00FB2934" w:rsidRDefault="00FB2934" w:rsidP="00FB2934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- zákon</w:t>
            </w:r>
            <w:r w:rsidRPr="00FB2934">
              <w:rPr>
                <w:rFonts w:ascii="Arial Narrow" w:hAnsi="Arial Narrow"/>
                <w:szCs w:val="22"/>
                <w:lang w:val="sk-SK"/>
              </w:rPr>
              <w:t xml:space="preserve"> 36</w:t>
            </w:r>
            <w:r>
              <w:rPr>
                <w:rFonts w:ascii="Arial Narrow" w:hAnsi="Arial Narrow"/>
                <w:szCs w:val="22"/>
                <w:lang w:val="sk-SK"/>
              </w:rPr>
              <w:t>4</w:t>
            </w:r>
            <w:r w:rsidRPr="00FB2934">
              <w:rPr>
                <w:rFonts w:ascii="Arial Narrow" w:hAnsi="Arial Narrow"/>
                <w:szCs w:val="22"/>
                <w:lang w:val="sk-SK"/>
              </w:rPr>
              <w:t xml:space="preserve">/2004 Z. z. o vodách a o zmene zákona Slovenskej národnej rady č. 372/1990 Zb. o priestupkoch v znení neskorších predpisov (vodný zákon), </w:t>
            </w:r>
          </w:p>
          <w:p w14:paraId="7CD55E4F" w14:textId="6C9E23E6" w:rsidR="00FB2934" w:rsidRDefault="00FB2934" w:rsidP="00FB2934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- </w:t>
            </w:r>
            <w:r w:rsidRPr="00FB2934">
              <w:rPr>
                <w:rFonts w:ascii="Arial Narrow" w:hAnsi="Arial Narrow"/>
                <w:szCs w:val="22"/>
                <w:lang w:val="sk-SK"/>
              </w:rPr>
              <w:t>Vyhláška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 Ministerstva pôdohospodárstva, </w:t>
            </w:r>
            <w:r w:rsidRPr="00FB2934">
              <w:rPr>
                <w:rFonts w:ascii="Arial Narrow" w:hAnsi="Arial Narrow"/>
                <w:szCs w:val="22"/>
                <w:lang w:val="sk-SK"/>
              </w:rPr>
              <w:t>životného prostredia a regionálneho rozvoja Slovenskej republiky č. 418/2010 Z. z. o vykonaní niektorých ustan</w:t>
            </w:r>
            <w:r w:rsidR="00F00143">
              <w:rPr>
                <w:rFonts w:ascii="Arial Narrow" w:hAnsi="Arial Narrow"/>
                <w:szCs w:val="22"/>
                <w:lang w:val="sk-SK"/>
              </w:rPr>
              <w:t xml:space="preserve">ovení vodného zákona; </w:t>
            </w:r>
          </w:p>
          <w:p w14:paraId="5B874AE6" w14:textId="4C005D08" w:rsidR="00FB2934" w:rsidRDefault="00FB2934" w:rsidP="00FB2934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- zákon č. </w:t>
            </w:r>
            <w:r w:rsidRPr="00FB2934">
              <w:rPr>
                <w:rFonts w:ascii="Arial Narrow" w:hAnsi="Arial Narrow"/>
                <w:szCs w:val="22"/>
                <w:lang w:val="sk-SK"/>
              </w:rPr>
              <w:t>305/2018 Z. z. o chránených oblastiach prirodzenej akumulácie vôd a o zmene a doplnení niektorých zákonov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. </w:t>
            </w:r>
          </w:p>
          <w:p w14:paraId="3ACD2672" w14:textId="371F8F0B" w:rsidR="00FB2934" w:rsidRDefault="00FB2934" w:rsidP="00756B1A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</w:p>
          <w:p w14:paraId="5F6AE3CF" w14:textId="727FDD3F" w:rsidR="0038766C" w:rsidRDefault="0038766C" w:rsidP="0038766C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Oprávnení žiadatelia sú </w:t>
            </w:r>
            <w:r w:rsidR="003F5BCF">
              <w:rPr>
                <w:rFonts w:ascii="Arial Narrow" w:hAnsi="Arial Narrow"/>
                <w:szCs w:val="22"/>
                <w:lang w:val="sk-SK"/>
              </w:rPr>
              <w:t>subjekty uvedené v</w:t>
            </w:r>
            <w:r w:rsidR="00F00143">
              <w:rPr>
                <w:rFonts w:ascii="Arial Narrow" w:hAnsi="Arial Narrow"/>
                <w:szCs w:val="22"/>
                <w:lang w:val="sk-SK"/>
              </w:rPr>
              <w:t xml:space="preserve"> zákone </w:t>
            </w:r>
            <w:r>
              <w:rPr>
                <w:rFonts w:ascii="Arial Narrow" w:hAnsi="Arial Narrow"/>
                <w:szCs w:val="22"/>
                <w:lang w:val="sk-SK"/>
              </w:rPr>
              <w:t>36</w:t>
            </w:r>
            <w:r w:rsidR="00F00143">
              <w:rPr>
                <w:rFonts w:ascii="Arial Narrow" w:hAnsi="Arial Narrow"/>
                <w:szCs w:val="22"/>
                <w:lang w:val="sk-SK"/>
              </w:rPr>
              <w:t>4</w:t>
            </w:r>
            <w:r>
              <w:rPr>
                <w:rFonts w:ascii="Arial Narrow" w:hAnsi="Arial Narrow"/>
                <w:szCs w:val="22"/>
                <w:lang w:val="sk-SK"/>
              </w:rPr>
              <w:t>/2004 Z. z.</w:t>
            </w:r>
            <w:r w:rsidR="003F5BCF">
              <w:rPr>
                <w:rFonts w:ascii="Arial Narrow" w:hAnsi="Arial Narrow"/>
                <w:szCs w:val="22"/>
                <w:lang w:val="sk-SK"/>
              </w:rPr>
              <w:t xml:space="preserve"> a to: </w:t>
            </w:r>
          </w:p>
          <w:p w14:paraId="4650610A" w14:textId="5C2868B2" w:rsidR="0038766C" w:rsidRDefault="0038766C" w:rsidP="0038766C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- právnická osoba poverená</w:t>
            </w:r>
            <w:r w:rsidRPr="0038766C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MŽP SR na </w:t>
            </w:r>
            <w:r w:rsidR="00C441CA" w:rsidRPr="00C441CA">
              <w:rPr>
                <w:rFonts w:ascii="Arial Narrow" w:hAnsi="Arial Narrow"/>
                <w:szCs w:val="22"/>
                <w:lang w:val="sk-SK"/>
              </w:rPr>
              <w:t>zisťovanie množstva, režimu, kvality povrchových vôd a vplyvov pôsobiacich na kvalitu povrchových vôd</w:t>
            </w:r>
            <w:r w:rsidR="00C441CA">
              <w:rPr>
                <w:rFonts w:ascii="Arial Narrow" w:hAnsi="Arial Narrow"/>
                <w:szCs w:val="22"/>
                <w:lang w:val="sk-SK"/>
              </w:rPr>
              <w:t xml:space="preserve"> (</w:t>
            </w:r>
            <w:r w:rsidR="00C441CA" w:rsidRPr="00C441CA">
              <w:rPr>
                <w:rFonts w:ascii="Arial Narrow" w:hAnsi="Arial Narrow"/>
                <w:szCs w:val="22"/>
                <w:lang w:val="sk-SK"/>
              </w:rPr>
              <w:t>§ 4</w:t>
            </w:r>
            <w:r w:rsidR="00D96DE9">
              <w:rPr>
                <w:rFonts w:ascii="Arial Narrow" w:hAnsi="Arial Narrow"/>
                <w:szCs w:val="22"/>
                <w:lang w:val="sk-SK"/>
              </w:rPr>
              <w:t xml:space="preserve"> ods. 4</w:t>
            </w:r>
            <w:r w:rsidR="00E617D8">
              <w:t xml:space="preserve"> </w:t>
            </w:r>
            <w:r w:rsidR="00E617D8">
              <w:rPr>
                <w:rFonts w:ascii="Arial Narrow" w:hAnsi="Arial Narrow"/>
                <w:szCs w:val="22"/>
                <w:lang w:val="sk-SK"/>
              </w:rPr>
              <w:t>vodného</w:t>
            </w:r>
            <w:r w:rsidR="00E617D8" w:rsidRPr="00E617D8">
              <w:rPr>
                <w:rFonts w:ascii="Arial Narrow" w:hAnsi="Arial Narrow"/>
                <w:szCs w:val="22"/>
                <w:lang w:val="sk-SK"/>
              </w:rPr>
              <w:t xml:space="preserve"> zákon</w:t>
            </w:r>
            <w:r w:rsidR="00E617D8">
              <w:rPr>
                <w:rFonts w:ascii="Arial Narrow" w:hAnsi="Arial Narrow"/>
                <w:szCs w:val="22"/>
                <w:lang w:val="sk-SK"/>
              </w:rPr>
              <w:t>a</w:t>
            </w:r>
            <w:r w:rsidR="00D96DE9">
              <w:rPr>
                <w:rFonts w:ascii="Arial Narrow" w:hAnsi="Arial Narrow"/>
                <w:szCs w:val="22"/>
                <w:lang w:val="sk-SK"/>
              </w:rPr>
              <w:t>);</w:t>
            </w:r>
          </w:p>
          <w:p w14:paraId="23399FDD" w14:textId="06D3FE4A" w:rsidR="0038766C" w:rsidRDefault="00C441CA" w:rsidP="00D96DE9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- </w:t>
            </w:r>
            <w:r w:rsidR="00D96DE9" w:rsidRPr="00D96DE9">
              <w:rPr>
                <w:rFonts w:ascii="Arial Narrow" w:hAnsi="Arial Narrow"/>
                <w:szCs w:val="22"/>
                <w:lang w:val="sk-SK"/>
              </w:rPr>
              <w:t>právnická osoba poverená MŽP SR</w:t>
            </w:r>
            <w:r w:rsidR="00D96DE9">
              <w:rPr>
                <w:rFonts w:ascii="Arial Narrow" w:hAnsi="Arial Narrow"/>
                <w:szCs w:val="22"/>
                <w:lang w:val="sk-SK"/>
              </w:rPr>
              <w:t xml:space="preserve"> na </w:t>
            </w:r>
            <w:r w:rsidR="00D96DE9" w:rsidRPr="00D96DE9">
              <w:rPr>
                <w:rFonts w:ascii="Arial Narrow" w:hAnsi="Arial Narrow"/>
                <w:szCs w:val="22"/>
                <w:lang w:val="sk-SK"/>
              </w:rPr>
              <w:t xml:space="preserve">zisťovanie výskytu, množstva, režimu a kvality podzemných vôd </w:t>
            </w:r>
          </w:p>
          <w:p w14:paraId="31BBDF55" w14:textId="7B53F2C0" w:rsidR="00D96DE9" w:rsidRDefault="00D96DE9" w:rsidP="00D96DE9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D96DE9">
              <w:rPr>
                <w:rFonts w:ascii="Arial Narrow" w:hAnsi="Arial Narrow"/>
                <w:szCs w:val="22"/>
                <w:lang w:val="sk-SK"/>
              </w:rPr>
              <w:t>(§ 4</w:t>
            </w:r>
            <w:r>
              <w:rPr>
                <w:rFonts w:ascii="Arial Narrow" w:hAnsi="Arial Narrow"/>
                <w:szCs w:val="22"/>
                <w:lang w:val="sk-SK"/>
              </w:rPr>
              <w:t>b</w:t>
            </w:r>
            <w:r w:rsidRPr="00D96DE9">
              <w:rPr>
                <w:rFonts w:ascii="Arial Narrow" w:hAnsi="Arial Narrow"/>
                <w:szCs w:val="22"/>
                <w:lang w:val="sk-SK"/>
              </w:rPr>
              <w:t xml:space="preserve"> ods. 4</w:t>
            </w:r>
            <w:r w:rsidR="00E617D8">
              <w:t xml:space="preserve"> </w:t>
            </w:r>
            <w:r w:rsidR="00E617D8" w:rsidRPr="00E617D8">
              <w:rPr>
                <w:rFonts w:ascii="Arial Narrow" w:hAnsi="Arial Narrow"/>
                <w:szCs w:val="22"/>
                <w:lang w:val="sk-SK"/>
              </w:rPr>
              <w:t>vodného zákona</w:t>
            </w:r>
            <w:r w:rsidRPr="00D96DE9">
              <w:rPr>
                <w:rFonts w:ascii="Arial Narrow" w:hAnsi="Arial Narrow"/>
                <w:szCs w:val="22"/>
                <w:lang w:val="sk-SK"/>
              </w:rPr>
              <w:t>)</w:t>
            </w:r>
            <w:r>
              <w:rPr>
                <w:rFonts w:ascii="Arial Narrow" w:hAnsi="Arial Narrow"/>
                <w:szCs w:val="22"/>
                <w:lang w:val="sk-SK"/>
              </w:rPr>
              <w:t>;</w:t>
            </w:r>
          </w:p>
          <w:p w14:paraId="708DD464" w14:textId="726D58AB" w:rsidR="00E617D8" w:rsidRDefault="00D96DE9" w:rsidP="00E617D8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-</w:t>
            </w:r>
            <w:r w:rsidR="00E617D8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E617D8" w:rsidRPr="00E617D8">
              <w:rPr>
                <w:rFonts w:ascii="Arial Narrow" w:hAnsi="Arial Narrow"/>
                <w:szCs w:val="22"/>
                <w:lang w:val="sk-SK"/>
              </w:rPr>
              <w:t>správca vodohospo</w:t>
            </w:r>
            <w:r w:rsidR="00E617D8">
              <w:rPr>
                <w:rFonts w:ascii="Arial Narrow" w:hAnsi="Arial Narrow"/>
                <w:szCs w:val="22"/>
                <w:lang w:val="sk-SK"/>
              </w:rPr>
              <w:t xml:space="preserve">dársky významných vodných tokov (podľa vodného zákona); </w:t>
            </w:r>
          </w:p>
          <w:p w14:paraId="31A5FF37" w14:textId="2E57A110" w:rsidR="00167FAF" w:rsidRDefault="00167FAF" w:rsidP="00756B1A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</w:p>
          <w:p w14:paraId="37A92B5B" w14:textId="73F9C140" w:rsidR="00F60465" w:rsidRDefault="006C637D" w:rsidP="00167FAF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P</w:t>
            </w:r>
            <w:r w:rsidR="00167FAF" w:rsidRPr="00167FAF">
              <w:rPr>
                <w:rFonts w:ascii="Arial Narrow" w:hAnsi="Arial Narrow"/>
                <w:szCs w:val="22"/>
                <w:lang w:val="sk-SK"/>
              </w:rPr>
              <w:t>rioritne budú podporované pr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ojekty zamerané na </w:t>
            </w:r>
            <w:r w:rsidR="00F60465" w:rsidRPr="00F60465">
              <w:rPr>
                <w:rFonts w:ascii="Arial Narrow" w:hAnsi="Arial Narrow"/>
                <w:szCs w:val="22"/>
                <w:lang w:val="sk-SK"/>
              </w:rPr>
              <w:t>zisťovanie množstva, kvality a režimu povrchových vôd a sledovanie vplyvov pôsobiacich na ich kvalitu a kvantitu a zisťovanie výskytu, množstva, režimu a kvality podzemných vôd a sledovanie vplyvov pôsobiacich na ich kvalitu</w:t>
            </w:r>
            <w:r w:rsidR="00F60465">
              <w:rPr>
                <w:rFonts w:ascii="Arial Narrow" w:hAnsi="Arial Narrow"/>
                <w:szCs w:val="22"/>
                <w:lang w:val="sk-SK"/>
              </w:rPr>
              <w:t>.</w:t>
            </w:r>
            <w:r w:rsidR="009121CE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9D1B5B">
              <w:rPr>
                <w:rFonts w:ascii="Arial Narrow" w:hAnsi="Arial Narrow"/>
                <w:szCs w:val="22"/>
                <w:lang w:val="sk-SK"/>
              </w:rPr>
              <w:t>Následnou prioritou</w:t>
            </w:r>
            <w:r w:rsidR="005155F2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9121CE">
              <w:rPr>
                <w:rFonts w:ascii="Arial Narrow" w:hAnsi="Arial Narrow"/>
                <w:szCs w:val="22"/>
                <w:lang w:val="sk-SK"/>
              </w:rPr>
              <w:t>je</w:t>
            </w:r>
            <w:r w:rsidR="005155F2">
              <w:rPr>
                <w:rFonts w:ascii="Arial Narrow" w:hAnsi="Arial Narrow"/>
                <w:szCs w:val="22"/>
                <w:lang w:val="sk-SK"/>
              </w:rPr>
              <w:t xml:space="preserve"> podpora projektov zameraných na</w:t>
            </w:r>
            <w:r w:rsidR="00F60465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5155F2" w:rsidRPr="005155F2">
              <w:rPr>
                <w:rFonts w:ascii="Arial Narrow" w:hAnsi="Arial Narrow"/>
                <w:szCs w:val="22"/>
                <w:lang w:val="sk-SK"/>
              </w:rPr>
              <w:t>hodnotenie stavu, množstva, režimu, kvality povrchových vôd a hodnotenie vplyvov pôsobiacich na ich kvalitu a kvantitu a hodnotenie stavu podzemných vôd a hodnotenie vplyvov pôsobiacich na ich kvalitu a</w:t>
            </w:r>
            <w:r w:rsidR="0084719A">
              <w:rPr>
                <w:rFonts w:ascii="Arial Narrow" w:hAnsi="Arial Narrow"/>
                <w:szCs w:val="22"/>
                <w:lang w:val="sk-SK"/>
              </w:rPr>
              <w:t> </w:t>
            </w:r>
            <w:r w:rsidR="005155F2" w:rsidRPr="005155F2">
              <w:rPr>
                <w:rFonts w:ascii="Arial Narrow" w:hAnsi="Arial Narrow"/>
                <w:szCs w:val="22"/>
                <w:lang w:val="sk-SK"/>
              </w:rPr>
              <w:t>kvantitu</w:t>
            </w:r>
            <w:r w:rsidR="0084719A">
              <w:rPr>
                <w:rFonts w:ascii="Arial Narrow" w:hAnsi="Arial Narrow"/>
                <w:szCs w:val="22"/>
                <w:lang w:val="sk-SK"/>
              </w:rPr>
              <w:t>. Poslednou prioritou je</w:t>
            </w:r>
            <w:r w:rsidR="005155F2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5155F2" w:rsidRPr="005155F2">
              <w:rPr>
                <w:rFonts w:ascii="Arial Narrow" w:hAnsi="Arial Narrow"/>
                <w:szCs w:val="22"/>
                <w:lang w:val="sk-SK"/>
              </w:rPr>
              <w:t>obnova/vybudovanie objektov monitorovacej siete</w:t>
            </w:r>
            <w:r w:rsidR="005155F2">
              <w:rPr>
                <w:rFonts w:ascii="Arial Narrow" w:hAnsi="Arial Narrow"/>
                <w:szCs w:val="22"/>
                <w:lang w:val="sk-SK"/>
              </w:rPr>
              <w:t xml:space="preserve">. </w:t>
            </w:r>
          </w:p>
          <w:p w14:paraId="7E6E987F" w14:textId="6EA1BFEF" w:rsidR="007E213B" w:rsidRDefault="007E213B" w:rsidP="007C3F24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</w:p>
          <w:p w14:paraId="55B33091" w14:textId="485F9848" w:rsidR="00756B1A" w:rsidRPr="00F60465" w:rsidRDefault="00553BDE" w:rsidP="00175591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F60465">
              <w:rPr>
                <w:rFonts w:ascii="Arial Narrow" w:hAnsi="Arial Narrow"/>
                <w:szCs w:val="22"/>
                <w:lang w:val="sk-SK"/>
              </w:rPr>
              <w:t>Aktivitu 1 je možné kombinovať s Aktivitou</w:t>
            </w:r>
            <w:r w:rsidR="009D01D3" w:rsidRPr="00F60465">
              <w:rPr>
                <w:rFonts w:ascii="Arial Narrow" w:hAnsi="Arial Narrow"/>
                <w:szCs w:val="22"/>
                <w:lang w:val="sk-SK"/>
              </w:rPr>
              <w:t xml:space="preserve"> 2</w:t>
            </w:r>
            <w:r w:rsidR="00F572FE">
              <w:rPr>
                <w:rFonts w:ascii="Arial Narrow" w:hAnsi="Arial Narrow"/>
                <w:szCs w:val="22"/>
                <w:lang w:val="sk-SK"/>
              </w:rPr>
              <w:t>.</w:t>
            </w:r>
          </w:p>
          <w:p w14:paraId="38E67D58" w14:textId="77777777" w:rsidR="00450F31" w:rsidRDefault="001B6411" w:rsidP="001B6411">
            <w:pPr>
              <w:spacing w:before="120" w:after="120"/>
              <w:rPr>
                <w:rFonts w:ascii="Arial Narrow" w:eastAsia="Arial" w:hAnsi="Arial Narrow" w:cs="Arial"/>
                <w:lang w:val="sk-SK"/>
              </w:rPr>
            </w:pPr>
            <w:r w:rsidRPr="000C7192">
              <w:rPr>
                <w:rFonts w:ascii="Arial Narrow" w:eastAsia="Arial" w:hAnsi="Arial Narrow" w:cs="Arial"/>
                <w:lang w:val="sk-SK"/>
              </w:rPr>
              <w:t>Žiadateľ uvádza hlavnú aktivitu/aktivity projektu v súlade so zameraním projektu</w:t>
            </w:r>
            <w:r w:rsidR="00450F31">
              <w:rPr>
                <w:rFonts w:ascii="Arial Narrow" w:eastAsia="Arial" w:hAnsi="Arial Narrow" w:cs="Arial"/>
                <w:lang w:val="sk-SK"/>
              </w:rPr>
              <w:t>:</w:t>
            </w:r>
          </w:p>
          <w:p w14:paraId="6ADFA37D" w14:textId="3884E293" w:rsidR="00450F31" w:rsidRPr="00450F31" w:rsidRDefault="00450F31" w:rsidP="001856D3">
            <w:pPr>
              <w:rPr>
                <w:rFonts w:ascii="Arial Narrow" w:eastAsia="Arial" w:hAnsi="Arial Narrow" w:cs="Arial"/>
                <w:lang w:val="sk-SK"/>
              </w:rPr>
            </w:pPr>
            <w:r>
              <w:rPr>
                <w:rFonts w:ascii="Arial Narrow" w:eastAsia="Arial" w:hAnsi="Arial Narrow" w:cs="Arial"/>
                <w:lang w:val="sk-SK"/>
              </w:rPr>
              <w:t xml:space="preserve">• </w:t>
            </w:r>
            <w:r w:rsidRPr="00450F31">
              <w:rPr>
                <w:rFonts w:ascii="Arial Narrow" w:eastAsia="Arial" w:hAnsi="Arial Narrow" w:cs="Arial"/>
                <w:lang w:val="sk-SK"/>
              </w:rPr>
              <w:t>zisťovanie množstva, kvality a režimu povrchových vôd a sledovanie vplyvov pôsobiacich na ich kvalitu a kvantitu;</w:t>
            </w:r>
          </w:p>
          <w:p w14:paraId="208FD372" w14:textId="66B9476D" w:rsidR="00450F31" w:rsidRPr="00450F31" w:rsidRDefault="00450F31" w:rsidP="001856D3">
            <w:pPr>
              <w:rPr>
                <w:rFonts w:ascii="Arial Narrow" w:eastAsia="Arial" w:hAnsi="Arial Narrow" w:cs="Arial"/>
                <w:lang w:val="sk-SK"/>
              </w:rPr>
            </w:pPr>
            <w:r>
              <w:rPr>
                <w:rFonts w:ascii="Arial Narrow" w:eastAsia="Arial" w:hAnsi="Arial Narrow" w:cs="Arial"/>
                <w:lang w:val="sk-SK"/>
              </w:rPr>
              <w:t xml:space="preserve">• </w:t>
            </w:r>
            <w:r w:rsidRPr="00450F31">
              <w:rPr>
                <w:rFonts w:ascii="Arial Narrow" w:eastAsia="Arial" w:hAnsi="Arial Narrow" w:cs="Arial"/>
                <w:lang w:val="sk-SK"/>
              </w:rPr>
              <w:t>hodnotenie stavu, množstva, režimu, kvality povrchových vôd a hodnotenie vplyvov pôsobiacich na ich kvalitu a kvantitu;</w:t>
            </w:r>
          </w:p>
          <w:p w14:paraId="69DE1856" w14:textId="0A3C741B" w:rsidR="00450F31" w:rsidRDefault="00450F31" w:rsidP="001856D3">
            <w:pPr>
              <w:rPr>
                <w:rFonts w:ascii="Arial Narrow" w:eastAsia="Arial" w:hAnsi="Arial Narrow" w:cs="Arial"/>
                <w:lang w:val="sk-SK"/>
              </w:rPr>
            </w:pPr>
            <w:r>
              <w:rPr>
                <w:rFonts w:ascii="Arial Narrow" w:eastAsia="Arial" w:hAnsi="Arial Narrow" w:cs="Arial"/>
                <w:lang w:val="sk-SK"/>
              </w:rPr>
              <w:lastRenderedPageBreak/>
              <w:t xml:space="preserve">• </w:t>
            </w:r>
            <w:r w:rsidRPr="00450F31">
              <w:rPr>
                <w:rFonts w:ascii="Arial Narrow" w:eastAsia="Arial" w:hAnsi="Arial Narrow" w:cs="Arial"/>
                <w:lang w:val="sk-SK"/>
              </w:rPr>
              <w:t>obnova/vybudovanie objektov monitorovacej siete</w:t>
            </w:r>
          </w:p>
          <w:p w14:paraId="6F11F3EE" w14:textId="5D9861BD" w:rsidR="00450F31" w:rsidRPr="00450F31" w:rsidRDefault="00450F31" w:rsidP="001856D3">
            <w:pPr>
              <w:rPr>
                <w:rFonts w:ascii="Arial Narrow" w:eastAsia="Arial" w:hAnsi="Arial Narrow" w:cs="Arial"/>
                <w:lang w:val="sk-SK"/>
              </w:rPr>
            </w:pPr>
            <w:r>
              <w:rPr>
                <w:rFonts w:ascii="Arial Narrow" w:eastAsia="Arial" w:hAnsi="Arial Narrow" w:cs="Arial"/>
                <w:lang w:val="sk-SK"/>
              </w:rPr>
              <w:t xml:space="preserve">• </w:t>
            </w:r>
            <w:r w:rsidRPr="00450F31">
              <w:rPr>
                <w:rFonts w:ascii="Arial Narrow" w:eastAsia="Arial" w:hAnsi="Arial Narrow" w:cs="Arial"/>
                <w:lang w:val="sk-SK"/>
              </w:rPr>
              <w:t>zisťovanie výskytu, množstva, režimu a kvality podzemných vôd a sledovanie vplyvov pôsobiacich na ich kvalitu;</w:t>
            </w:r>
          </w:p>
          <w:p w14:paraId="34A92107" w14:textId="77777777" w:rsidR="00951E18" w:rsidRDefault="00450F31" w:rsidP="001856D3">
            <w:pPr>
              <w:rPr>
                <w:rFonts w:ascii="Arial Narrow" w:eastAsia="Arial" w:hAnsi="Arial Narrow" w:cs="Arial"/>
                <w:lang w:val="sk-SK"/>
              </w:rPr>
            </w:pPr>
            <w:r>
              <w:rPr>
                <w:rFonts w:ascii="Arial Narrow" w:eastAsia="Arial" w:hAnsi="Arial Narrow" w:cs="Arial"/>
                <w:lang w:val="sk-SK"/>
              </w:rPr>
              <w:t xml:space="preserve">• </w:t>
            </w:r>
            <w:r w:rsidRPr="00450F31">
              <w:rPr>
                <w:rFonts w:ascii="Arial Narrow" w:eastAsia="Arial" w:hAnsi="Arial Narrow" w:cs="Arial"/>
                <w:lang w:val="sk-SK"/>
              </w:rPr>
              <w:t xml:space="preserve">hodnotenie stavu podzemných vôd a hodnotenie vplyvov pôsobiacich na ich kvalitu a kvantitu. </w:t>
            </w:r>
          </w:p>
          <w:p w14:paraId="26209133" w14:textId="05E74CBC" w:rsidR="001B6411" w:rsidRPr="000C7192" w:rsidRDefault="001B6411" w:rsidP="001856D3">
            <w:pPr>
              <w:rPr>
                <w:rFonts w:ascii="Arial Narrow" w:eastAsia="Arial" w:hAnsi="Arial Narrow" w:cs="Arial"/>
                <w:lang w:val="sk-SK"/>
              </w:rPr>
            </w:pPr>
          </w:p>
          <w:p w14:paraId="122AF53A" w14:textId="1661E7B0" w:rsidR="001B6411" w:rsidRPr="000C7192" w:rsidRDefault="001B6411" w:rsidP="001B6411">
            <w:pPr>
              <w:spacing w:before="120" w:after="120"/>
              <w:rPr>
                <w:rFonts w:ascii="Arial Narrow" w:hAnsi="Arial Narrow"/>
                <w:b/>
                <w:szCs w:val="22"/>
                <w:lang w:val="sk-SK"/>
              </w:rPr>
            </w:pPr>
            <w:r w:rsidRPr="000C7192">
              <w:rPr>
                <w:rFonts w:ascii="Arial Narrow" w:hAnsi="Arial Narrow"/>
                <w:b/>
                <w:szCs w:val="22"/>
                <w:lang w:val="sk-SK"/>
              </w:rPr>
              <w:t>Projekt musí povinne obsahovať aspoň jednu aktivitu</w:t>
            </w:r>
            <w:r w:rsidR="00F572FE">
              <w:rPr>
                <w:rFonts w:ascii="Arial Narrow" w:hAnsi="Arial Narrow"/>
                <w:b/>
                <w:szCs w:val="22"/>
                <w:lang w:val="sk-SK"/>
              </w:rPr>
              <w:t>.</w:t>
            </w:r>
            <w:r w:rsidRPr="000C7192">
              <w:rPr>
                <w:rFonts w:ascii="Arial Narrow" w:hAnsi="Arial Narrow"/>
                <w:b/>
                <w:szCs w:val="22"/>
                <w:lang w:val="sk-SK"/>
              </w:rPr>
              <w:t xml:space="preserve"> </w:t>
            </w:r>
          </w:p>
          <w:p w14:paraId="150E792E" w14:textId="45020322" w:rsidR="001B6411" w:rsidRPr="000C7192" w:rsidRDefault="001B6411" w:rsidP="001B6411">
            <w:pPr>
              <w:spacing w:before="120" w:after="120"/>
              <w:rPr>
                <w:rFonts w:ascii="Arial Narrow" w:hAnsi="Arial Narrow"/>
                <w:b/>
                <w:szCs w:val="22"/>
                <w:lang w:val="sk-SK"/>
              </w:rPr>
            </w:pPr>
            <w:r w:rsidRPr="000C7192">
              <w:rPr>
                <w:rFonts w:ascii="Arial Narrow" w:hAnsi="Arial Narrow"/>
                <w:b/>
                <w:szCs w:val="22"/>
                <w:lang w:val="sk-SK"/>
              </w:rPr>
              <w:t xml:space="preserve">Projekt môže obsahovať aj aktivitu </w:t>
            </w:r>
            <w:r w:rsidR="00756B1A" w:rsidRPr="000C7192">
              <w:rPr>
                <w:rFonts w:ascii="Arial Narrow" w:hAnsi="Arial Narrow"/>
                <w:b/>
                <w:szCs w:val="22"/>
                <w:lang w:val="sk-SK"/>
              </w:rPr>
              <w:t xml:space="preserve">1 aj </w:t>
            </w:r>
            <w:r w:rsidR="006C637D" w:rsidRPr="000C7192">
              <w:rPr>
                <w:rFonts w:ascii="Arial Narrow" w:hAnsi="Arial Narrow"/>
                <w:b/>
                <w:szCs w:val="22"/>
                <w:lang w:val="sk-SK"/>
              </w:rPr>
              <w:t>aktivitu 2</w:t>
            </w:r>
            <w:r w:rsidR="00F572FE">
              <w:rPr>
                <w:rFonts w:ascii="Arial Narrow" w:hAnsi="Arial Narrow"/>
                <w:b/>
                <w:szCs w:val="22"/>
                <w:lang w:val="sk-SK"/>
              </w:rPr>
              <w:t>.</w:t>
            </w:r>
            <w:r w:rsidR="006C637D" w:rsidRPr="000C7192">
              <w:rPr>
                <w:rFonts w:ascii="Arial Narrow" w:hAnsi="Arial Narrow"/>
                <w:b/>
                <w:szCs w:val="22"/>
                <w:lang w:val="sk-SK"/>
              </w:rPr>
              <w:t xml:space="preserve"> </w:t>
            </w:r>
          </w:p>
          <w:p w14:paraId="5A9F0326" w14:textId="77777777" w:rsidR="001B6411" w:rsidRPr="00FE3DC3" w:rsidRDefault="001B6411" w:rsidP="001B6411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FE3DC3">
              <w:rPr>
                <w:rFonts w:ascii="Arial Narrow" w:hAnsi="Arial Narrow"/>
                <w:b/>
                <w:szCs w:val="22"/>
              </w:rPr>
              <w:t>----------------------------------------------------------------------------------------</w:t>
            </w:r>
          </w:p>
          <w:p w14:paraId="2148AC76" w14:textId="77777777" w:rsidR="001B6411" w:rsidRPr="00E22856" w:rsidRDefault="001B6411" w:rsidP="001B6411">
            <w:pPr>
              <w:spacing w:before="120" w:after="120"/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 w:rsidRPr="00E22856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Výstupy/výsledky, ktoré majú byť dosiahnuté realizáciou aktivít projektu, musia byť kvantifikované prostredníctvom merateľných ukazovateľov definovaných v dokumente </w:t>
            </w:r>
            <w:r w:rsidRPr="00E22856">
              <w:rPr>
                <w:rFonts w:ascii="Arial Narrow" w:hAnsi="Arial Narrow" w:cs="EUAlbertina-Bold"/>
                <w:b/>
                <w:bCs/>
                <w:i/>
                <w:szCs w:val="22"/>
                <w:lang w:val="sk-SK"/>
              </w:rPr>
              <w:t>Zoznam povinných merateľných ukazovateľov projektu, vrátane ukazovateľov relevantných k horizontálnym princípom</w:t>
            </w:r>
            <w:r w:rsidRPr="00E22856">
              <w:rPr>
                <w:rFonts w:ascii="Arial Narrow" w:hAnsi="Arial Narrow" w:cs="EUAlbertina-Bold"/>
                <w:bCs/>
                <w:szCs w:val="22"/>
                <w:lang w:val="sk-SK"/>
              </w:rPr>
              <w:t>, ktorý tvorí prílohu č. 3 výzvy.</w:t>
            </w:r>
          </w:p>
          <w:p w14:paraId="30A005EA" w14:textId="0D79278E" w:rsidR="00617D19" w:rsidRDefault="001B6411" w:rsidP="00617D19">
            <w:pPr>
              <w:jc w:val="both"/>
              <w:rPr>
                <w:rFonts w:ascii="Arial Narrow" w:hAnsi="Arial Narrow" w:cs="EUAlbertina-Bold"/>
                <w:bCs/>
                <w:szCs w:val="22"/>
              </w:rPr>
            </w:pPr>
            <w:r w:rsidRPr="008735AF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Podmienkou poskytnutia príspevku je </w:t>
            </w:r>
            <w:r w:rsidRPr="008735AF">
              <w:rPr>
                <w:rFonts w:ascii="Arial Narrow" w:hAnsi="Arial Narrow"/>
                <w:lang w:val="sk-SK"/>
              </w:rPr>
              <w:t>stanovenie nenulových cieľových hodnôt relevantných merateľných ukazovateľov</w:t>
            </w:r>
            <w:r w:rsidRPr="00FE3DC3">
              <w:rPr>
                <w:rFonts w:ascii="Arial Narrow" w:hAnsi="Arial Narrow" w:cs="EUAlbertina-Bold"/>
                <w:bCs/>
                <w:szCs w:val="22"/>
              </w:rPr>
              <w:t>.</w:t>
            </w:r>
          </w:p>
          <w:p w14:paraId="7BEF29CE" w14:textId="2123BF05" w:rsidR="00F60465" w:rsidRDefault="00F60465" w:rsidP="00617D19">
            <w:pPr>
              <w:jc w:val="both"/>
              <w:rPr>
                <w:rFonts w:ascii="Arial Narrow" w:hAnsi="Arial Narrow" w:cs="EUAlbertina-Bold"/>
                <w:bCs/>
                <w:szCs w:val="22"/>
              </w:rPr>
            </w:pPr>
          </w:p>
          <w:p w14:paraId="7363EDF7" w14:textId="71C43F41" w:rsidR="00F60465" w:rsidRPr="00F60465" w:rsidRDefault="00F60465" w:rsidP="00F60465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Ukazovatele nie sú stanovené na úrovni programu a budú </w:t>
            </w:r>
            <w:r w:rsidR="001472D5">
              <w:rPr>
                <w:rFonts w:ascii="Arial Narrow" w:hAnsi="Arial Narrow" w:cs="EUAlbertina-Bold"/>
                <w:bCs/>
                <w:szCs w:val="22"/>
                <w:lang w:val="sk-SK"/>
              </w:rPr>
              <w:t>spresnené</w:t>
            </w:r>
            <w:r w:rsidR="005A412D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 </w:t>
            </w:r>
            <w:r w:rsidR="005901C4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a </w:t>
            </w:r>
            <w:r w:rsidR="005A412D">
              <w:rPr>
                <w:rFonts w:ascii="Arial Narrow" w:hAnsi="Arial Narrow" w:cs="EUAlbertina-Bold"/>
                <w:bCs/>
                <w:szCs w:val="22"/>
                <w:lang w:val="sk-SK"/>
              </w:rPr>
              <w:t>doplnené ďalšie pre potreby</w:t>
            </w:r>
            <w:r w:rsidR="001472D5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 </w:t>
            </w:r>
            <w:r w:rsidR="005A412D">
              <w:rPr>
                <w:rFonts w:ascii="Arial Narrow" w:hAnsi="Arial Narrow" w:cs="EUAlbertina-Bold"/>
                <w:bCs/>
                <w:szCs w:val="22"/>
                <w:lang w:val="sk-SK"/>
              </w:rPr>
              <w:t>vo</w:t>
            </w:r>
            <w:r w:rsidR="005A412D"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 </w:t>
            </w:r>
            <w:r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výzve: </w:t>
            </w:r>
          </w:p>
          <w:p w14:paraId="23CF6211" w14:textId="65F1E6E9" w:rsidR="00F60465" w:rsidRPr="00F60465" w:rsidRDefault="00F60465" w:rsidP="00F60465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</w:p>
          <w:p w14:paraId="5258A765" w14:textId="10BB9A86" w:rsidR="00F60465" w:rsidRPr="00F60465" w:rsidRDefault="00093FBB" w:rsidP="00F60465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>
              <w:rPr>
                <w:rFonts w:ascii="Arial Narrow" w:hAnsi="Arial Narrow" w:cs="EUAlbertina-Bold"/>
                <w:bCs/>
                <w:szCs w:val="22"/>
                <w:lang w:val="sk-SK"/>
              </w:rPr>
              <w:t>Indikatívny n</w:t>
            </w:r>
            <w:r w:rsidR="00F60465"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ávrh ukazovateľov výstupu: </w:t>
            </w:r>
          </w:p>
          <w:p w14:paraId="3D2CACA8" w14:textId="0748C493" w:rsidR="00F60465" w:rsidRPr="00F60465" w:rsidRDefault="00F60465" w:rsidP="00F60465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>počet monitorovaných bodov</w:t>
            </w:r>
            <w:r w:rsidR="00093FBB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 </w:t>
            </w:r>
            <w:r w:rsidR="00093FBB"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>(počet)</w:t>
            </w:r>
            <w:r w:rsidR="00093FBB">
              <w:rPr>
                <w:rFonts w:ascii="Arial Narrow" w:hAnsi="Arial Narrow" w:cs="EUAlbertina-Bold"/>
                <w:bCs/>
                <w:szCs w:val="22"/>
                <w:lang w:val="sk-SK"/>
              </w:rPr>
              <w:t>,</w:t>
            </w:r>
          </w:p>
          <w:p w14:paraId="6BEF40F6" w14:textId="20CD8D84" w:rsidR="00F60465" w:rsidRPr="00F60465" w:rsidRDefault="00F60465" w:rsidP="00F60465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>počet hodnotených bodov</w:t>
            </w:r>
            <w:r w:rsidR="00093FBB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 </w:t>
            </w:r>
            <w:r w:rsidR="00093FBB"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>(počet)</w:t>
            </w:r>
            <w:r w:rsidR="00093FBB">
              <w:rPr>
                <w:rFonts w:ascii="Arial Narrow" w:hAnsi="Arial Narrow" w:cs="EUAlbertina-Bold"/>
                <w:bCs/>
                <w:szCs w:val="22"/>
                <w:lang w:val="sk-SK"/>
              </w:rPr>
              <w:t>,</w:t>
            </w:r>
          </w:p>
          <w:p w14:paraId="66FDA31E" w14:textId="0E4F8920" w:rsidR="00F60465" w:rsidRPr="00F60465" w:rsidRDefault="00F60465" w:rsidP="00F60465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>počet obnovených/vybudovaných objektov monitorovacej siete</w:t>
            </w:r>
            <w:r w:rsidR="00093FBB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 </w:t>
            </w:r>
            <w:r w:rsidR="00093FBB" w:rsidRPr="00F60465">
              <w:rPr>
                <w:rFonts w:ascii="Arial Narrow" w:hAnsi="Arial Narrow" w:cs="EUAlbertina-Bold"/>
                <w:bCs/>
                <w:szCs w:val="22"/>
                <w:lang w:val="sk-SK"/>
              </w:rPr>
              <w:t>(počet)</w:t>
            </w:r>
            <w:r w:rsidR="00093FBB">
              <w:rPr>
                <w:rFonts w:ascii="Arial Narrow" w:hAnsi="Arial Narrow" w:cs="EUAlbertina-Bold"/>
                <w:bCs/>
                <w:szCs w:val="22"/>
                <w:lang w:val="sk-SK"/>
              </w:rPr>
              <w:t>.</w:t>
            </w:r>
          </w:p>
          <w:p w14:paraId="4BCEED72" w14:textId="77777777" w:rsidR="00F60465" w:rsidRPr="00F60465" w:rsidRDefault="00F60465" w:rsidP="001856D3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</w:p>
          <w:p w14:paraId="31F7AC27" w14:textId="43312B8D" w:rsidR="000C7192" w:rsidRPr="004F5B3F" w:rsidRDefault="00D3504E" w:rsidP="00F60465">
            <w:pPr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 </w:t>
            </w:r>
          </w:p>
        </w:tc>
      </w:tr>
      <w:tr w:rsidR="00335B59" w:rsidRPr="00335B59" w14:paraId="23FE1A42" w14:textId="77777777" w:rsidTr="002F65C6">
        <w:trPr>
          <w:trHeight w:val="49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3D7C7C8A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6BC29C96" w14:textId="424FBC89" w:rsidR="00335B59" w:rsidRPr="00335B59" w:rsidRDefault="00335B59" w:rsidP="00BF0B58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Forma preukázania splnenia PPP</w:t>
            </w:r>
            <w:r w:rsidR="00BF0B58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 xml:space="preserve"> týkajúcej sa oprávnenosti aktivít </w:t>
            </w: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zo strany žiadateľa</w:t>
            </w:r>
          </w:p>
        </w:tc>
      </w:tr>
      <w:tr w:rsidR="00335B59" w:rsidRPr="00335B59" w14:paraId="65A4E6ED" w14:textId="77777777" w:rsidTr="002F65C6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121A8EA8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FDF754F" w14:textId="77777777" w:rsidR="00335B59" w:rsidRPr="006F3AA8" w:rsidRDefault="00335B59" w:rsidP="004E46F1">
            <w:pPr>
              <w:spacing w:before="120"/>
              <w:ind w:left="34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6F3AA8">
              <w:rPr>
                <w:rFonts w:ascii="Arial Narrow" w:hAnsi="Arial Narrow"/>
                <w:szCs w:val="22"/>
                <w:lang w:val="sk-SK"/>
              </w:rPr>
              <w:t>Žiadateľ preukazuje splnenie PPP prostredníctvom:</w:t>
            </w:r>
          </w:p>
          <w:p w14:paraId="2250036B" w14:textId="77777777" w:rsidR="00F00143" w:rsidRDefault="00E923DF" w:rsidP="00F00143">
            <w:pPr>
              <w:pStyle w:val="Odsekzoznamu"/>
              <w:numPr>
                <w:ilvl w:val="0"/>
                <w:numId w:val="6"/>
              </w:numPr>
              <w:spacing w:before="120"/>
              <w:ind w:left="284" w:hanging="284"/>
              <w:contextualSpacing w:val="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f</w:t>
            </w:r>
            <w:r w:rsidR="00335B59" w:rsidRPr="00335B59">
              <w:rPr>
                <w:rFonts w:ascii="Arial Narrow" w:hAnsi="Arial Narrow"/>
                <w:szCs w:val="22"/>
                <w:lang w:val="sk-SK"/>
              </w:rPr>
              <w:t>ormulára ŽoNFP</w:t>
            </w:r>
          </w:p>
          <w:p w14:paraId="1DD542F1" w14:textId="49DE791D" w:rsidR="00F00143" w:rsidRPr="006F3AA8" w:rsidRDefault="00F00143" w:rsidP="00F00143">
            <w:pPr>
              <w:pStyle w:val="Odsekzoznamu"/>
              <w:numPr>
                <w:ilvl w:val="0"/>
                <w:numId w:val="6"/>
              </w:numPr>
              <w:spacing w:before="120"/>
              <w:ind w:left="284" w:hanging="284"/>
              <w:contextualSpacing w:val="0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6F3AA8">
              <w:rPr>
                <w:rFonts w:ascii="Arial Narrow" w:hAnsi="Arial Narrow"/>
                <w:szCs w:val="22"/>
                <w:lang w:val="sk-SK"/>
              </w:rPr>
              <w:t xml:space="preserve">preukázanie, že projekt je v súlade s Rámcovým programom monitorovania vôd Slovenska a jeho dodatkami; </w:t>
            </w:r>
          </w:p>
          <w:p w14:paraId="1A8118E6" w14:textId="48785042" w:rsidR="007C78A1" w:rsidRPr="00D3504E" w:rsidRDefault="00F00143" w:rsidP="00D3504E">
            <w:pPr>
              <w:pStyle w:val="Odsekzoznamu"/>
              <w:numPr>
                <w:ilvl w:val="0"/>
                <w:numId w:val="6"/>
              </w:numPr>
              <w:spacing w:before="120"/>
              <w:ind w:left="284" w:hanging="284"/>
              <w:contextualSpacing w:val="0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6F3AA8">
              <w:rPr>
                <w:rFonts w:ascii="Arial Narrow" w:hAnsi="Arial Narrow"/>
                <w:szCs w:val="22"/>
                <w:lang w:val="sk-SK"/>
              </w:rPr>
              <w:t>akreditovaný subjekt na monitorovanie/hodnotenie stavu vôd podľa vodného zákona</w:t>
            </w:r>
            <w:r w:rsidR="004076E7">
              <w:rPr>
                <w:rFonts w:ascii="Arial Narrow" w:hAnsi="Arial Narrow"/>
                <w:szCs w:val="22"/>
                <w:lang w:val="sk-SK"/>
              </w:rPr>
              <w:t>.</w:t>
            </w:r>
          </w:p>
        </w:tc>
      </w:tr>
      <w:tr w:rsidR="00335B59" w:rsidRPr="00335B59" w14:paraId="70F5B66B" w14:textId="77777777" w:rsidTr="002F65C6">
        <w:trPr>
          <w:trHeight w:val="45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512D3878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4EDC354D" w14:textId="77777777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Spôsob predloženia prílohy</w:t>
            </w:r>
          </w:p>
        </w:tc>
      </w:tr>
      <w:tr w:rsidR="00335B59" w:rsidRPr="00335B59" w14:paraId="245A04C9" w14:textId="77777777" w:rsidTr="002F65C6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2333B892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23C7330" w14:textId="09460BD3" w:rsidR="00335B59" w:rsidRDefault="009F1CCA" w:rsidP="00AC1A43">
            <w:pPr>
              <w:spacing w:before="12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Prílohy </w:t>
            </w:r>
            <w:r w:rsidR="00335B59" w:rsidRPr="00335B59">
              <w:rPr>
                <w:rFonts w:ascii="Arial Narrow" w:hAnsi="Arial Narrow"/>
                <w:szCs w:val="22"/>
                <w:lang w:val="sk-SK"/>
              </w:rPr>
              <w:t xml:space="preserve">predkladá žiadateľ prostredníctvom ITMS ako </w:t>
            </w:r>
            <w:proofErr w:type="spellStart"/>
            <w:r w:rsidR="00335B59" w:rsidRPr="00335B59">
              <w:rPr>
                <w:rFonts w:ascii="Arial Narrow" w:hAnsi="Arial Narrow"/>
                <w:szCs w:val="22"/>
                <w:lang w:val="sk-SK"/>
              </w:rPr>
              <w:t>sken</w:t>
            </w:r>
            <w:proofErr w:type="spellEnd"/>
            <w:r w:rsidR="007E787F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335B59" w:rsidRPr="00335B59">
              <w:rPr>
                <w:rFonts w:ascii="Arial Narrow" w:hAnsi="Arial Narrow"/>
                <w:szCs w:val="22"/>
                <w:lang w:val="sk-SK"/>
              </w:rPr>
              <w:t>v takom rozlíšení, ktoré umožní rozpoznanie jej obsahu.</w:t>
            </w:r>
          </w:p>
          <w:p w14:paraId="341BAA1E" w14:textId="2153E9EF" w:rsidR="00335B59" w:rsidRPr="00335B59" w:rsidRDefault="00335B59" w:rsidP="00AC1A43">
            <w:pPr>
              <w:spacing w:before="120"/>
              <w:jc w:val="both"/>
              <w:rPr>
                <w:rFonts w:ascii="Arial Narrow" w:hAnsi="Arial Narrow"/>
                <w:szCs w:val="22"/>
                <w:lang w:val="sk-SK"/>
              </w:rPr>
            </w:pPr>
          </w:p>
        </w:tc>
      </w:tr>
      <w:tr w:rsidR="00335B59" w:rsidRPr="00335B59" w14:paraId="66AFAEE1" w14:textId="77777777" w:rsidTr="002F65C6">
        <w:trPr>
          <w:trHeight w:val="46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53BCE24E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10429DE2" w14:textId="77777777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Spôsob overovania PPP zo strany poskytovateľa</w:t>
            </w:r>
          </w:p>
        </w:tc>
      </w:tr>
      <w:tr w:rsidR="00335B59" w:rsidRPr="00335B59" w14:paraId="6A6CCA8E" w14:textId="77777777" w:rsidTr="002F65C6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0FCA4773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5E23C770" w14:textId="77777777" w:rsidR="00335B59" w:rsidRPr="00335B59" w:rsidRDefault="00335B59" w:rsidP="0089707A">
            <w:pPr>
              <w:spacing w:after="80" w:line="242" w:lineRule="auto"/>
              <w:rPr>
                <w:rFonts w:ascii="Arial Narrow" w:hAnsi="Arial Narrow"/>
                <w:szCs w:val="22"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>Poskytovateľ na overenie splnenia PPP využíva:</w:t>
            </w:r>
          </w:p>
          <w:p w14:paraId="6CD03E31" w14:textId="4409268D" w:rsidR="007A7E43" w:rsidRPr="00DF2EA9" w:rsidRDefault="00383B1E" w:rsidP="00DF2EA9">
            <w:pPr>
              <w:spacing w:before="120"/>
              <w:ind w:left="680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DF2EA9">
              <w:rPr>
                <w:rFonts w:ascii="Arial Narrow" w:hAnsi="Arial Narrow"/>
              </w:rPr>
              <w:t xml:space="preserve">- </w:t>
            </w:r>
            <w:proofErr w:type="spellStart"/>
            <w:r w:rsidR="007A7E43" w:rsidRPr="00DF2EA9">
              <w:rPr>
                <w:rFonts w:ascii="Arial Narrow" w:hAnsi="Arial Narrow"/>
                <w:szCs w:val="22"/>
              </w:rPr>
              <w:t>formulár</w:t>
            </w:r>
            <w:proofErr w:type="spellEnd"/>
            <w:r w:rsidR="007A7E43" w:rsidRPr="00DF2EA9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7A7E43" w:rsidRPr="00DF2EA9">
              <w:rPr>
                <w:rFonts w:ascii="Arial Narrow" w:hAnsi="Arial Narrow"/>
                <w:szCs w:val="22"/>
              </w:rPr>
              <w:t>ŽoNFP</w:t>
            </w:r>
            <w:proofErr w:type="spellEnd"/>
          </w:p>
          <w:p w14:paraId="2C4B93AB" w14:textId="56D53256" w:rsidR="00335B59" w:rsidRPr="00E540D7" w:rsidRDefault="007A7E43" w:rsidP="00E540D7">
            <w:pPr>
              <w:pStyle w:val="Odsekzoznamu"/>
              <w:spacing w:before="120" w:after="120"/>
              <w:ind w:left="-17"/>
              <w:jc w:val="both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                - </w:t>
            </w:r>
            <w:r w:rsidR="00383B1E" w:rsidRPr="00383B1E">
              <w:rPr>
                <w:rFonts w:ascii="Arial Narrow" w:hAnsi="Arial Narrow"/>
                <w:lang w:val="sk-SK"/>
              </w:rPr>
              <w:t>príloh</w:t>
            </w:r>
            <w:r>
              <w:rPr>
                <w:rFonts w:ascii="Arial Narrow" w:hAnsi="Arial Narrow"/>
                <w:lang w:val="sk-SK"/>
              </w:rPr>
              <w:t>u</w:t>
            </w:r>
            <w:r w:rsidR="00383B1E" w:rsidRPr="00383B1E">
              <w:rPr>
                <w:rFonts w:ascii="Arial Narrow" w:hAnsi="Arial Narrow"/>
                <w:lang w:val="sk-SK"/>
              </w:rPr>
              <w:t xml:space="preserve"> č. XY výzvy</w:t>
            </w:r>
            <w:r>
              <w:rPr>
                <w:rFonts w:ascii="Arial Narrow" w:hAnsi="Arial Narrow"/>
                <w:lang w:val="sk-SK"/>
              </w:rPr>
              <w:t>.</w:t>
            </w:r>
          </w:p>
        </w:tc>
      </w:tr>
      <w:tr w:rsidR="00335B59" w:rsidRPr="00335B59" w14:paraId="3D9F6634" w14:textId="77777777" w:rsidTr="002F65C6">
        <w:trPr>
          <w:trHeight w:val="414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20B31EB7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12AE23C8" w14:textId="239F391D" w:rsidR="00335B59" w:rsidRPr="00335B59" w:rsidRDefault="00335B59" w:rsidP="00516A9B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 xml:space="preserve">Doba plnenia/overenia PPP </w:t>
            </w:r>
          </w:p>
        </w:tc>
      </w:tr>
      <w:tr w:rsidR="00335B59" w:rsidRPr="00335B59" w14:paraId="7FEC1CE5" w14:textId="77777777" w:rsidTr="00720174">
        <w:trPr>
          <w:trHeight w:val="1229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2DCE7216" w14:textId="77777777" w:rsidR="00335B59" w:rsidRPr="00335B59" w:rsidRDefault="00335B59" w:rsidP="00516A9B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vAlign w:val="center"/>
          </w:tcPr>
          <w:p w14:paraId="12346AA6" w14:textId="7FE5BEF9" w:rsidR="00335B59" w:rsidRPr="00335B59" w:rsidRDefault="00335B59" w:rsidP="008D5E59">
            <w:pPr>
              <w:spacing w:after="80" w:line="242" w:lineRule="auto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>PPP sa overuje v konaní o žiadosti, a je potrebné ju plniť kontinuálne počas realizácie projektu a obdobia  jeho udržateľnosti</w:t>
            </w:r>
            <w:r w:rsidRPr="00335B59">
              <w:rPr>
                <w:rStyle w:val="Odkaznapoznmkupodiarou"/>
                <w:rFonts w:ascii="Arial Narrow" w:hAnsi="Arial Narrow"/>
                <w:szCs w:val="22"/>
                <w:lang w:val="sk-SK"/>
              </w:rPr>
              <w:footnoteReference w:id="1"/>
            </w:r>
            <w:r w:rsidRPr="00335B59">
              <w:rPr>
                <w:rFonts w:ascii="Arial Narrow" w:hAnsi="Arial Narrow"/>
                <w:szCs w:val="22"/>
                <w:lang w:val="sk-SK"/>
              </w:rPr>
              <w:t>.</w:t>
            </w:r>
          </w:p>
        </w:tc>
      </w:tr>
    </w:tbl>
    <w:p w14:paraId="0C44DAD4" w14:textId="77777777" w:rsidR="00DD6D1A" w:rsidRDefault="00DD6D1A" w:rsidP="006712E0">
      <w:pPr>
        <w:jc w:val="both"/>
      </w:pPr>
    </w:p>
    <w:p w14:paraId="066871DA" w14:textId="102CCCD5" w:rsidR="007702A3" w:rsidRDefault="007702A3" w:rsidP="006712E0">
      <w:pPr>
        <w:jc w:val="both"/>
      </w:pPr>
    </w:p>
    <w:p w14:paraId="21BABDD1" w14:textId="1410C020" w:rsidR="004F5B3F" w:rsidRDefault="004F5B3F" w:rsidP="006712E0">
      <w:pPr>
        <w:jc w:val="both"/>
      </w:pPr>
    </w:p>
    <w:p w14:paraId="61A74881" w14:textId="77777777" w:rsidR="004F5B3F" w:rsidRDefault="004F5B3F" w:rsidP="006712E0">
      <w:pPr>
        <w:jc w:val="both"/>
      </w:pPr>
    </w:p>
    <w:p w14:paraId="4AA9607F" w14:textId="77777777" w:rsidR="007702A3" w:rsidRDefault="007702A3" w:rsidP="007702A3">
      <w:r>
        <w:t xml:space="preserve">Dotazník splnenia </w:t>
      </w:r>
      <w:r w:rsidRPr="00ED160B">
        <w:t xml:space="preserve">základnej podmienky v zmysle </w:t>
      </w:r>
      <w:r>
        <w:t xml:space="preserve">prílohy IV </w:t>
      </w:r>
      <w:r w:rsidRPr="00ED160B">
        <w:t>Nariadenia Európskeho parlamentu a Rady (EÚ) 2021/1060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02A3" w14:paraId="12EE4319" w14:textId="77777777" w:rsidTr="002D3FF2">
        <w:tc>
          <w:tcPr>
            <w:tcW w:w="2265" w:type="dxa"/>
            <w:shd w:val="clear" w:color="auto" w:fill="FFE599" w:themeFill="accent4" w:themeFillTint="66"/>
          </w:tcPr>
          <w:p w14:paraId="5EE7CC3D" w14:textId="3A771529" w:rsidR="007702A3" w:rsidRPr="00DD6C63" w:rsidRDefault="007702A3" w:rsidP="002D3FF2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Názov základnej podmienky</w:t>
            </w:r>
            <w:r w:rsidR="003F4DCD">
              <w:rPr>
                <w:rFonts w:ascii="Arial Narrow" w:hAnsi="Arial Narrow"/>
                <w:b/>
                <w:szCs w:val="22"/>
                <w:lang w:val="sk-SK"/>
              </w:rPr>
              <w:t xml:space="preserve"> relevantnej pre ŠC 2.5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 v zmysle Nariadenia</w:t>
            </w:r>
            <w:r w:rsidRPr="00ED160B">
              <w:rPr>
                <w:rFonts w:ascii="Arial Narrow" w:hAnsi="Arial Narrow"/>
                <w:b/>
                <w:szCs w:val="22"/>
                <w:lang w:val="sk-SK"/>
              </w:rPr>
              <w:t xml:space="preserve"> Európskeho parlamentu a Rady (EÚ)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 </w:t>
            </w: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2021/1060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7D9333C5" w14:textId="77777777" w:rsidR="007702A3" w:rsidRPr="00DD6C63" w:rsidRDefault="007702A3" w:rsidP="002D3FF2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Kritériá splnenia základnej podmienky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13361730" w14:textId="77777777" w:rsidR="007702A3" w:rsidRPr="00DD6C63" w:rsidRDefault="007702A3" w:rsidP="002D3FF2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 xml:space="preserve">Bude nastavením 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>Podmienk</w:t>
            </w: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y oprávnenosti aktivít projektu zabezpečené splnenie základnej podmienky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>?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1D24416A" w14:textId="77777777" w:rsidR="007702A3" w:rsidRPr="00DD6C63" w:rsidRDefault="007702A3" w:rsidP="002D3FF2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Slovné zdôvodnenie</w:t>
            </w:r>
          </w:p>
        </w:tc>
      </w:tr>
      <w:tr w:rsidR="007702A3" w14:paraId="4D633A6A" w14:textId="77777777" w:rsidTr="002D3FF2">
        <w:trPr>
          <w:trHeight w:val="1132"/>
        </w:trPr>
        <w:tc>
          <w:tcPr>
            <w:tcW w:w="2265" w:type="dxa"/>
          </w:tcPr>
          <w:p w14:paraId="5990C36A" w14:textId="780BC7D7" w:rsidR="007702A3" w:rsidRPr="00ED160B" w:rsidRDefault="009B0717" w:rsidP="002D3FF2">
            <w:pPr>
              <w:rPr>
                <w:rFonts w:ascii="Arial Narrow" w:hAnsi="Arial Narrow"/>
                <w:szCs w:val="22"/>
                <w:lang w:val="sk-SK"/>
              </w:rPr>
            </w:pPr>
            <w:r w:rsidRPr="009B0717">
              <w:rPr>
                <w:rFonts w:ascii="Arial Narrow" w:hAnsi="Arial Narrow"/>
                <w:szCs w:val="22"/>
                <w:lang w:val="sk-SK"/>
              </w:rPr>
              <w:t>2.5 Aktualizované plánovanie potrebných investícií do odvetvia vodohospodárstva a odpadových vôd</w:t>
            </w:r>
          </w:p>
        </w:tc>
        <w:tc>
          <w:tcPr>
            <w:tcW w:w="2265" w:type="dxa"/>
          </w:tcPr>
          <w:p w14:paraId="0B47B60C" w14:textId="6A72D340" w:rsidR="00F201BA" w:rsidRDefault="00F201BA" w:rsidP="00C43310">
            <w:pPr>
              <w:pStyle w:val="oj-tbl-txt"/>
              <w:shd w:val="clear" w:color="auto" w:fill="FFFFFF"/>
              <w:rPr>
                <w:rFonts w:ascii="Arial Narrow" w:hAnsi="Arial Narrow"/>
                <w:sz w:val="20"/>
                <w:szCs w:val="22"/>
                <w:lang w:val="sk-SK" w:eastAsia="en-AU"/>
              </w:rPr>
            </w:pPr>
            <w:r w:rsidRPr="00F201BA">
              <w:rPr>
                <w:rFonts w:ascii="Arial Narrow" w:hAnsi="Arial Narrow"/>
                <w:sz w:val="20"/>
                <w:szCs w:val="22"/>
                <w:lang w:val="sk-SK" w:eastAsia="en-AU"/>
              </w:rPr>
              <w:t>Pre každé z odvetví alebo pre obe odvetvia (poznámka: ide o sektor zásobovania pitnou vodou a sektor nakladania s odpadovou vodou) je zavedený národný investičný plán, ktorý zahŕňa:</w:t>
            </w:r>
          </w:p>
          <w:p w14:paraId="5EABBED2" w14:textId="77777777" w:rsidR="00F201BA" w:rsidRDefault="00F201BA" w:rsidP="00F201BA">
            <w:pPr>
              <w:pStyle w:val="oj-tbl-txt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2"/>
                <w:lang w:val="sk-SK" w:eastAsia="en-AU"/>
              </w:rPr>
            </w:pPr>
            <w:r>
              <w:rPr>
                <w:rFonts w:ascii="Arial Narrow" w:hAnsi="Arial Narrow"/>
                <w:sz w:val="20"/>
                <w:szCs w:val="22"/>
                <w:lang w:val="sk-SK" w:eastAsia="en-AU"/>
              </w:rPr>
              <w:t xml:space="preserve">Kritérium 2. </w:t>
            </w:r>
          </w:p>
          <w:p w14:paraId="79E432C3" w14:textId="51C3182C" w:rsidR="007702A3" w:rsidRPr="00ED160B" w:rsidRDefault="00F201BA" w:rsidP="000A6181">
            <w:pPr>
              <w:pStyle w:val="oj-tbl-txt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 w:val="20"/>
                <w:szCs w:val="22"/>
                <w:lang w:val="sk-SK" w:eastAsia="en-AU"/>
              </w:rPr>
              <w:t>Identifikáciu</w:t>
            </w:r>
            <w:r w:rsidR="00C43310" w:rsidRPr="00C43310">
              <w:rPr>
                <w:rFonts w:ascii="Arial Narrow" w:hAnsi="Arial Narrow"/>
                <w:sz w:val="20"/>
                <w:szCs w:val="22"/>
                <w:lang w:val="sk-SK" w:eastAsia="en-AU"/>
              </w:rPr>
              <w:t xml:space="preserve"> a plánovanie všetkých verejných investícií vrátane</w:t>
            </w:r>
            <w:r w:rsidR="00CA3265">
              <w:rPr>
                <w:rFonts w:ascii="Arial Narrow" w:hAnsi="Arial Narrow"/>
                <w:sz w:val="20"/>
                <w:szCs w:val="22"/>
                <w:lang w:val="sk-SK" w:eastAsia="en-AU"/>
              </w:rPr>
              <w:t xml:space="preserve"> orientačného finančného odhadu.</w:t>
            </w:r>
            <w:r w:rsidR="00C43310" w:rsidRPr="00C43310">
              <w:rPr>
                <w:rFonts w:ascii="Arial Narrow" w:hAnsi="Arial Narrow"/>
                <w:sz w:val="20"/>
                <w:szCs w:val="22"/>
                <w:lang w:val="sk-SK" w:eastAsia="en-AU"/>
              </w:rPr>
              <w:t xml:space="preserve"> </w:t>
            </w:r>
          </w:p>
        </w:tc>
        <w:sdt>
          <w:sdtPr>
            <w:rPr>
              <w:rFonts w:ascii="Arial Narrow" w:hAnsi="Arial Narrow"/>
              <w:szCs w:val="22"/>
            </w:rPr>
            <w:alias w:val="Vyberte zo zoznamu"/>
            <w:tag w:val="Vyberte zo zoznamu"/>
            <w:id w:val="-1463576062"/>
            <w:placeholder>
              <w:docPart w:val="0F476C82BAAA475E8EBE6B70CA013A01"/>
            </w:placeholder>
            <w:comboBox>
              <w:listItem w:displayText="áno" w:value="áno"/>
              <w:listItem w:displayText="nie" w:value="nie"/>
              <w:listItem w:displayText="iné" w:value="iné"/>
            </w:comboBox>
          </w:sdtPr>
          <w:sdtEndPr>
            <w:rPr>
              <w:rFonts w:ascii="Times New Roman" w:hAnsi="Times New Roman"/>
              <w:szCs w:val="20"/>
            </w:rPr>
          </w:sdtEndPr>
          <w:sdtContent>
            <w:tc>
              <w:tcPr>
                <w:tcW w:w="2266" w:type="dxa"/>
              </w:tcPr>
              <w:p w14:paraId="427C6930" w14:textId="2A42277E" w:rsidR="007702A3" w:rsidRDefault="00F201BA" w:rsidP="002D3FF2">
                <w:pPr>
                  <w:jc w:val="center"/>
                </w:pPr>
                <w:proofErr w:type="spellStart"/>
                <w:r>
                  <w:rPr>
                    <w:rFonts w:ascii="Arial Narrow" w:hAnsi="Arial Narrow"/>
                    <w:szCs w:val="22"/>
                  </w:rPr>
                  <w:t>áno</w:t>
                </w:r>
                <w:proofErr w:type="spellEnd"/>
              </w:p>
            </w:tc>
          </w:sdtContent>
        </w:sdt>
        <w:tc>
          <w:tcPr>
            <w:tcW w:w="2266" w:type="dxa"/>
          </w:tcPr>
          <w:p w14:paraId="6ED9D1AE" w14:textId="77777777" w:rsidR="007702A3" w:rsidRDefault="006D3FA3" w:rsidP="002D3FF2">
            <w:pPr>
              <w:rPr>
                <w:rFonts w:ascii="Arial Narrow" w:hAnsi="Arial Narrow"/>
                <w:b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Splnenie kritéria</w:t>
            </w:r>
            <w:r w:rsidRPr="006D3FA3">
              <w:rPr>
                <w:rFonts w:ascii="Arial Narrow" w:hAnsi="Arial Narrow"/>
                <w:szCs w:val="22"/>
                <w:lang w:val="sk-SK"/>
              </w:rPr>
              <w:t xml:space="preserve"> je zabezpečené v rámci národného koncepčného dokumentu - </w:t>
            </w:r>
            <w:r w:rsidRPr="006D3FA3">
              <w:rPr>
                <w:rFonts w:ascii="Arial Narrow" w:hAnsi="Arial Narrow"/>
                <w:b/>
                <w:szCs w:val="22"/>
                <w:lang w:val="sk-SK"/>
              </w:rPr>
              <w:t>Plán rozvoja verejných vodovodov a verejných kanalizácií pre územie SR na roky 2021 – 2027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. </w:t>
            </w:r>
          </w:p>
          <w:p w14:paraId="0A9869AC" w14:textId="77777777" w:rsidR="006D3FA3" w:rsidRDefault="006D3FA3" w:rsidP="002D3FF2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  <w:p w14:paraId="39DC2424" w14:textId="448342D9" w:rsidR="005144C2" w:rsidRPr="006D3FA3" w:rsidRDefault="005144C2" w:rsidP="00D57384"/>
        </w:tc>
      </w:tr>
    </w:tbl>
    <w:p w14:paraId="296252E4" w14:textId="77777777" w:rsidR="007702A3" w:rsidRDefault="007702A3" w:rsidP="006712E0">
      <w:pPr>
        <w:jc w:val="both"/>
      </w:pPr>
    </w:p>
    <w:p w14:paraId="6648E35A" w14:textId="18E8094E" w:rsidR="007702A3" w:rsidRDefault="007702A3" w:rsidP="006712E0">
      <w:pPr>
        <w:jc w:val="both"/>
      </w:pPr>
    </w:p>
    <w:p w14:paraId="25BCC2BE" w14:textId="77777777" w:rsidR="00C04CE7" w:rsidRDefault="00C04CE7" w:rsidP="006D3354">
      <w:pPr>
        <w:spacing w:after="160" w:line="259" w:lineRule="auto"/>
        <w:jc w:val="both"/>
      </w:pPr>
    </w:p>
    <w:p w14:paraId="5ABDA3AD" w14:textId="383D0960" w:rsidR="00B4258E" w:rsidRDefault="00B4258E" w:rsidP="00540040">
      <w:pPr>
        <w:spacing w:after="160" w:line="259" w:lineRule="auto"/>
        <w:jc w:val="both"/>
      </w:pPr>
    </w:p>
    <w:sectPr w:rsidR="00B4258E" w:rsidSect="0001314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E42FB" w14:textId="77777777" w:rsidR="009D7C5D" w:rsidRDefault="009D7C5D" w:rsidP="00DB2F0B">
      <w:r>
        <w:separator/>
      </w:r>
    </w:p>
  </w:endnote>
  <w:endnote w:type="continuationSeparator" w:id="0">
    <w:p w14:paraId="08CB4974" w14:textId="77777777" w:rsidR="009D7C5D" w:rsidRDefault="009D7C5D" w:rsidP="00D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AC65B" w14:textId="77777777" w:rsidR="009D7C5D" w:rsidRDefault="009D7C5D" w:rsidP="00DB2F0B">
      <w:r>
        <w:separator/>
      </w:r>
    </w:p>
  </w:footnote>
  <w:footnote w:type="continuationSeparator" w:id="0">
    <w:p w14:paraId="71F54AB5" w14:textId="77777777" w:rsidR="009D7C5D" w:rsidRDefault="009D7C5D" w:rsidP="00DB2F0B">
      <w:r>
        <w:continuationSeparator/>
      </w:r>
    </w:p>
  </w:footnote>
  <w:footnote w:id="1">
    <w:p w14:paraId="60F57CC8" w14:textId="347E99AE" w:rsidR="00335B59" w:rsidRPr="00373404" w:rsidRDefault="00335B59" w:rsidP="00822A81">
      <w:pPr>
        <w:pStyle w:val="Textpoznmkypodiarou"/>
        <w:jc w:val="both"/>
        <w:rPr>
          <w:rFonts w:ascii="Arial Narrow" w:hAnsi="Arial Narrow"/>
        </w:rPr>
      </w:pPr>
      <w:r w:rsidRPr="002F65C6">
        <w:rPr>
          <w:rStyle w:val="Odkaznapoznmkupodiarou"/>
          <w:rFonts w:ascii="Arial Narrow" w:hAnsi="Arial Narrow"/>
        </w:rPr>
        <w:footnoteRef/>
      </w:r>
      <w:r w:rsidRPr="002F65C6">
        <w:rPr>
          <w:rFonts w:ascii="Arial Narrow" w:hAnsi="Arial Narrow"/>
        </w:rPr>
        <w:t xml:space="preserve"> </w:t>
      </w:r>
      <w:r w:rsidRPr="00373404">
        <w:rPr>
          <w:rFonts w:ascii="Arial Narrow" w:hAnsi="Arial Narrow"/>
        </w:rPr>
        <w:t xml:space="preserve">Obdobie udržateľnosti je definované v čl. 65 </w:t>
      </w:r>
      <w:r w:rsidR="00E923DF" w:rsidRPr="00373404">
        <w:rPr>
          <w:rFonts w:ascii="Arial Narrow" w:hAnsi="Arial Narrow"/>
        </w:rPr>
        <w:t>n</w:t>
      </w:r>
      <w:r w:rsidRPr="00373404">
        <w:rPr>
          <w:rFonts w:ascii="Arial Narrow" w:hAnsi="Arial Narrow"/>
        </w:rPr>
        <w:t xml:space="preserve">ariadenia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Pr="00373404">
        <w:rPr>
          <w:rFonts w:ascii="Arial Narrow" w:hAnsi="Arial Narrow"/>
        </w:rPr>
        <w:t>akvakultúrnom</w:t>
      </w:r>
      <w:proofErr w:type="spellEnd"/>
      <w:r w:rsidRPr="00373404">
        <w:rPr>
          <w:rFonts w:ascii="Arial Narrow" w:hAnsi="Arial Narrow"/>
        </w:rPr>
        <w:t xml:space="preserve"> fonde a rozpočtové pravidlá pre uvedené fondy, ako aj pre Fond pre azyl, migráciu a integráciu, Fond pre vnútornú bezpečnosť a Nástroj finančnej podpory na riadenie hraníc a vízovú politiku (ďalej len „nariadenie o spoločných ustanoveniach“).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883"/>
    <w:multiLevelType w:val="hybridMultilevel"/>
    <w:tmpl w:val="BB1C967E"/>
    <w:lvl w:ilvl="0" w:tplc="041B001B">
      <w:start w:val="1"/>
      <w:numFmt w:val="lowerRoman"/>
      <w:lvlText w:val="%1."/>
      <w:lvlJc w:val="right"/>
      <w:pPr>
        <w:ind w:left="1474" w:hanging="360"/>
      </w:pPr>
    </w:lvl>
    <w:lvl w:ilvl="1" w:tplc="041B0019" w:tentative="1">
      <w:start w:val="1"/>
      <w:numFmt w:val="lowerLetter"/>
      <w:lvlText w:val="%2."/>
      <w:lvlJc w:val="left"/>
      <w:pPr>
        <w:ind w:left="2194" w:hanging="360"/>
      </w:pPr>
    </w:lvl>
    <w:lvl w:ilvl="2" w:tplc="041B001B" w:tentative="1">
      <w:start w:val="1"/>
      <w:numFmt w:val="lowerRoman"/>
      <w:lvlText w:val="%3."/>
      <w:lvlJc w:val="right"/>
      <w:pPr>
        <w:ind w:left="2914" w:hanging="180"/>
      </w:pPr>
    </w:lvl>
    <w:lvl w:ilvl="3" w:tplc="041B000F" w:tentative="1">
      <w:start w:val="1"/>
      <w:numFmt w:val="decimal"/>
      <w:lvlText w:val="%4."/>
      <w:lvlJc w:val="left"/>
      <w:pPr>
        <w:ind w:left="3634" w:hanging="360"/>
      </w:pPr>
    </w:lvl>
    <w:lvl w:ilvl="4" w:tplc="041B0019" w:tentative="1">
      <w:start w:val="1"/>
      <w:numFmt w:val="lowerLetter"/>
      <w:lvlText w:val="%5."/>
      <w:lvlJc w:val="left"/>
      <w:pPr>
        <w:ind w:left="4354" w:hanging="360"/>
      </w:pPr>
    </w:lvl>
    <w:lvl w:ilvl="5" w:tplc="041B001B" w:tentative="1">
      <w:start w:val="1"/>
      <w:numFmt w:val="lowerRoman"/>
      <w:lvlText w:val="%6."/>
      <w:lvlJc w:val="right"/>
      <w:pPr>
        <w:ind w:left="5074" w:hanging="180"/>
      </w:pPr>
    </w:lvl>
    <w:lvl w:ilvl="6" w:tplc="041B000F" w:tentative="1">
      <w:start w:val="1"/>
      <w:numFmt w:val="decimal"/>
      <w:lvlText w:val="%7."/>
      <w:lvlJc w:val="left"/>
      <w:pPr>
        <w:ind w:left="5794" w:hanging="360"/>
      </w:pPr>
    </w:lvl>
    <w:lvl w:ilvl="7" w:tplc="041B0019" w:tentative="1">
      <w:start w:val="1"/>
      <w:numFmt w:val="lowerLetter"/>
      <w:lvlText w:val="%8."/>
      <w:lvlJc w:val="left"/>
      <w:pPr>
        <w:ind w:left="6514" w:hanging="360"/>
      </w:pPr>
    </w:lvl>
    <w:lvl w:ilvl="8" w:tplc="041B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92C0BA9"/>
    <w:multiLevelType w:val="hybridMultilevel"/>
    <w:tmpl w:val="7930ABD2"/>
    <w:lvl w:ilvl="0" w:tplc="4216B8B4">
      <w:start w:val="30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55B9B"/>
    <w:multiLevelType w:val="hybridMultilevel"/>
    <w:tmpl w:val="0FE8A284"/>
    <w:lvl w:ilvl="0" w:tplc="1CF687DA">
      <w:start w:val="1"/>
      <w:numFmt w:val="bullet"/>
      <w:lvlText w:val="-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E54B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28F0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4DF86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710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EBC4E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6F09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0A9BE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C2066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14F73"/>
    <w:multiLevelType w:val="hybridMultilevel"/>
    <w:tmpl w:val="8F80B3F4"/>
    <w:lvl w:ilvl="0" w:tplc="08DAEA84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EUAlbertina-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66B"/>
    <w:multiLevelType w:val="hybridMultilevel"/>
    <w:tmpl w:val="6B900E96"/>
    <w:lvl w:ilvl="0" w:tplc="041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14F64B57"/>
    <w:multiLevelType w:val="hybridMultilevel"/>
    <w:tmpl w:val="8A2C380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4AD"/>
    <w:multiLevelType w:val="hybridMultilevel"/>
    <w:tmpl w:val="DE90BF10"/>
    <w:lvl w:ilvl="0" w:tplc="2C366E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3EE"/>
    <w:multiLevelType w:val="hybridMultilevel"/>
    <w:tmpl w:val="93467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36FD"/>
    <w:multiLevelType w:val="hybridMultilevel"/>
    <w:tmpl w:val="AEE63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37989"/>
    <w:multiLevelType w:val="hybridMultilevel"/>
    <w:tmpl w:val="8C982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7717C"/>
    <w:multiLevelType w:val="hybridMultilevel"/>
    <w:tmpl w:val="A6E66644"/>
    <w:lvl w:ilvl="0" w:tplc="B7967D8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D3D95"/>
    <w:multiLevelType w:val="hybridMultilevel"/>
    <w:tmpl w:val="2FB6EA0A"/>
    <w:lvl w:ilvl="0" w:tplc="041B0015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5CE7CAB"/>
    <w:multiLevelType w:val="hybridMultilevel"/>
    <w:tmpl w:val="DBA61AAE"/>
    <w:lvl w:ilvl="0" w:tplc="98069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9685B"/>
    <w:multiLevelType w:val="hybridMultilevel"/>
    <w:tmpl w:val="804ED4AA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69AF"/>
    <w:multiLevelType w:val="hybridMultilevel"/>
    <w:tmpl w:val="D3C01CA2"/>
    <w:lvl w:ilvl="0" w:tplc="72D4A2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8680676"/>
    <w:multiLevelType w:val="hybridMultilevel"/>
    <w:tmpl w:val="9F368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0"/>
    <w:rsid w:val="0000345F"/>
    <w:rsid w:val="00003725"/>
    <w:rsid w:val="00006249"/>
    <w:rsid w:val="00007303"/>
    <w:rsid w:val="0001314D"/>
    <w:rsid w:val="00015510"/>
    <w:rsid w:val="00020C3E"/>
    <w:rsid w:val="00023505"/>
    <w:rsid w:val="00024885"/>
    <w:rsid w:val="00031387"/>
    <w:rsid w:val="00032BE7"/>
    <w:rsid w:val="00046C8F"/>
    <w:rsid w:val="000479C5"/>
    <w:rsid w:val="00050196"/>
    <w:rsid w:val="00065EE8"/>
    <w:rsid w:val="00066060"/>
    <w:rsid w:val="00067E50"/>
    <w:rsid w:val="0007527B"/>
    <w:rsid w:val="00086C94"/>
    <w:rsid w:val="00090504"/>
    <w:rsid w:val="00093FBB"/>
    <w:rsid w:val="000A6181"/>
    <w:rsid w:val="000B16D0"/>
    <w:rsid w:val="000B18FC"/>
    <w:rsid w:val="000C1A06"/>
    <w:rsid w:val="000C1A18"/>
    <w:rsid w:val="000C224E"/>
    <w:rsid w:val="000C65C1"/>
    <w:rsid w:val="000C7192"/>
    <w:rsid w:val="000D1EFD"/>
    <w:rsid w:val="000D5062"/>
    <w:rsid w:val="000D70DF"/>
    <w:rsid w:val="000E195E"/>
    <w:rsid w:val="0010667E"/>
    <w:rsid w:val="00107E52"/>
    <w:rsid w:val="00110C26"/>
    <w:rsid w:val="00121F2E"/>
    <w:rsid w:val="00126872"/>
    <w:rsid w:val="00142AE0"/>
    <w:rsid w:val="001467AB"/>
    <w:rsid w:val="001472D5"/>
    <w:rsid w:val="00154BE5"/>
    <w:rsid w:val="00163EA5"/>
    <w:rsid w:val="001642A8"/>
    <w:rsid w:val="001647B5"/>
    <w:rsid w:val="00167FAF"/>
    <w:rsid w:val="001714AA"/>
    <w:rsid w:val="001746CA"/>
    <w:rsid w:val="00175521"/>
    <w:rsid w:val="00175591"/>
    <w:rsid w:val="00182B73"/>
    <w:rsid w:val="001856D3"/>
    <w:rsid w:val="00186621"/>
    <w:rsid w:val="0019395A"/>
    <w:rsid w:val="00197F94"/>
    <w:rsid w:val="001B0AFB"/>
    <w:rsid w:val="001B2F4C"/>
    <w:rsid w:val="001B57C1"/>
    <w:rsid w:val="001B6411"/>
    <w:rsid w:val="001D1795"/>
    <w:rsid w:val="001D4B20"/>
    <w:rsid w:val="001E0D57"/>
    <w:rsid w:val="001E52A0"/>
    <w:rsid w:val="001E6121"/>
    <w:rsid w:val="001E7086"/>
    <w:rsid w:val="001F03E1"/>
    <w:rsid w:val="001F25AB"/>
    <w:rsid w:val="00201109"/>
    <w:rsid w:val="00202EA6"/>
    <w:rsid w:val="00205826"/>
    <w:rsid w:val="002144C7"/>
    <w:rsid w:val="00220647"/>
    <w:rsid w:val="00256C4B"/>
    <w:rsid w:val="00260A22"/>
    <w:rsid w:val="0026117D"/>
    <w:rsid w:val="00262E51"/>
    <w:rsid w:val="00263111"/>
    <w:rsid w:val="00266D3D"/>
    <w:rsid w:val="00267069"/>
    <w:rsid w:val="002709F0"/>
    <w:rsid w:val="002740A5"/>
    <w:rsid w:val="002740BD"/>
    <w:rsid w:val="002778C9"/>
    <w:rsid w:val="0028365E"/>
    <w:rsid w:val="00290B2C"/>
    <w:rsid w:val="002A2E96"/>
    <w:rsid w:val="002A3AAA"/>
    <w:rsid w:val="002A581E"/>
    <w:rsid w:val="002A63F4"/>
    <w:rsid w:val="002A7CFD"/>
    <w:rsid w:val="002B453D"/>
    <w:rsid w:val="002B69C1"/>
    <w:rsid w:val="002C349B"/>
    <w:rsid w:val="002D1754"/>
    <w:rsid w:val="002D3817"/>
    <w:rsid w:val="002D4BB1"/>
    <w:rsid w:val="002D5941"/>
    <w:rsid w:val="002E5BA1"/>
    <w:rsid w:val="002E5EAA"/>
    <w:rsid w:val="002F3D35"/>
    <w:rsid w:val="002F65C6"/>
    <w:rsid w:val="00320ECC"/>
    <w:rsid w:val="003216D7"/>
    <w:rsid w:val="00327F90"/>
    <w:rsid w:val="003313F3"/>
    <w:rsid w:val="00333A68"/>
    <w:rsid w:val="0033576A"/>
    <w:rsid w:val="00335A0B"/>
    <w:rsid w:val="00335B59"/>
    <w:rsid w:val="00337B1F"/>
    <w:rsid w:val="00347106"/>
    <w:rsid w:val="003471D1"/>
    <w:rsid w:val="00355525"/>
    <w:rsid w:val="00367F21"/>
    <w:rsid w:val="00373404"/>
    <w:rsid w:val="003759AD"/>
    <w:rsid w:val="00375B8F"/>
    <w:rsid w:val="00380C43"/>
    <w:rsid w:val="00383B1E"/>
    <w:rsid w:val="00384C81"/>
    <w:rsid w:val="0038766C"/>
    <w:rsid w:val="00391DFE"/>
    <w:rsid w:val="0039255A"/>
    <w:rsid w:val="00396E0E"/>
    <w:rsid w:val="003A5BF8"/>
    <w:rsid w:val="003A5E9E"/>
    <w:rsid w:val="003C3756"/>
    <w:rsid w:val="003C4BBF"/>
    <w:rsid w:val="003C69E5"/>
    <w:rsid w:val="003C6FC9"/>
    <w:rsid w:val="003E2569"/>
    <w:rsid w:val="003F4DCD"/>
    <w:rsid w:val="003F5BCF"/>
    <w:rsid w:val="003F6B5A"/>
    <w:rsid w:val="00401017"/>
    <w:rsid w:val="004076E7"/>
    <w:rsid w:val="0043518D"/>
    <w:rsid w:val="00443A1C"/>
    <w:rsid w:val="00447EBC"/>
    <w:rsid w:val="00450F31"/>
    <w:rsid w:val="004510BB"/>
    <w:rsid w:val="004553F8"/>
    <w:rsid w:val="00466685"/>
    <w:rsid w:val="00471128"/>
    <w:rsid w:val="00480F4E"/>
    <w:rsid w:val="00481876"/>
    <w:rsid w:val="00482E5C"/>
    <w:rsid w:val="00486C79"/>
    <w:rsid w:val="004925BF"/>
    <w:rsid w:val="004936E1"/>
    <w:rsid w:val="004B21D9"/>
    <w:rsid w:val="004B5186"/>
    <w:rsid w:val="004B6464"/>
    <w:rsid w:val="004B7AAB"/>
    <w:rsid w:val="004C01E6"/>
    <w:rsid w:val="004C5D68"/>
    <w:rsid w:val="004D3664"/>
    <w:rsid w:val="004E20E2"/>
    <w:rsid w:val="004E28FE"/>
    <w:rsid w:val="004E46F1"/>
    <w:rsid w:val="004E7252"/>
    <w:rsid w:val="004E7732"/>
    <w:rsid w:val="004E7E39"/>
    <w:rsid w:val="004F14F2"/>
    <w:rsid w:val="004F5B3F"/>
    <w:rsid w:val="004F6FAB"/>
    <w:rsid w:val="00500D9E"/>
    <w:rsid w:val="00501015"/>
    <w:rsid w:val="005144C2"/>
    <w:rsid w:val="005155F2"/>
    <w:rsid w:val="00525B7A"/>
    <w:rsid w:val="005278D4"/>
    <w:rsid w:val="00540040"/>
    <w:rsid w:val="00540B5D"/>
    <w:rsid w:val="005524E7"/>
    <w:rsid w:val="00553BDE"/>
    <w:rsid w:val="00562927"/>
    <w:rsid w:val="00562A8D"/>
    <w:rsid w:val="00562C4A"/>
    <w:rsid w:val="00566274"/>
    <w:rsid w:val="00575976"/>
    <w:rsid w:val="00577D22"/>
    <w:rsid w:val="00577D38"/>
    <w:rsid w:val="005901C4"/>
    <w:rsid w:val="00594E58"/>
    <w:rsid w:val="00597245"/>
    <w:rsid w:val="00597F39"/>
    <w:rsid w:val="005A412D"/>
    <w:rsid w:val="005A5D41"/>
    <w:rsid w:val="005B489E"/>
    <w:rsid w:val="005C3FBD"/>
    <w:rsid w:val="005C7BF8"/>
    <w:rsid w:val="005E3C4F"/>
    <w:rsid w:val="005E4576"/>
    <w:rsid w:val="005F006C"/>
    <w:rsid w:val="005F77CA"/>
    <w:rsid w:val="005F7F4E"/>
    <w:rsid w:val="0060640E"/>
    <w:rsid w:val="0060759E"/>
    <w:rsid w:val="00607B43"/>
    <w:rsid w:val="00607E9D"/>
    <w:rsid w:val="006101CE"/>
    <w:rsid w:val="00610F88"/>
    <w:rsid w:val="00615C0C"/>
    <w:rsid w:val="006160A7"/>
    <w:rsid w:val="00617D19"/>
    <w:rsid w:val="00625BB3"/>
    <w:rsid w:val="00631B8E"/>
    <w:rsid w:val="006364E8"/>
    <w:rsid w:val="00636800"/>
    <w:rsid w:val="00636E03"/>
    <w:rsid w:val="00637FA6"/>
    <w:rsid w:val="006400D3"/>
    <w:rsid w:val="006442DD"/>
    <w:rsid w:val="006508D8"/>
    <w:rsid w:val="00660871"/>
    <w:rsid w:val="00662685"/>
    <w:rsid w:val="006678F0"/>
    <w:rsid w:val="006712E0"/>
    <w:rsid w:val="006731E9"/>
    <w:rsid w:val="00673FC3"/>
    <w:rsid w:val="00675514"/>
    <w:rsid w:val="00676673"/>
    <w:rsid w:val="00676933"/>
    <w:rsid w:val="00682A07"/>
    <w:rsid w:val="00693061"/>
    <w:rsid w:val="0069488B"/>
    <w:rsid w:val="00695E25"/>
    <w:rsid w:val="006968CC"/>
    <w:rsid w:val="006B7A0A"/>
    <w:rsid w:val="006C1D89"/>
    <w:rsid w:val="006C2F84"/>
    <w:rsid w:val="006C637D"/>
    <w:rsid w:val="006D0DB8"/>
    <w:rsid w:val="006D13DB"/>
    <w:rsid w:val="006D29ED"/>
    <w:rsid w:val="006D3354"/>
    <w:rsid w:val="006D3FA3"/>
    <w:rsid w:val="006E0587"/>
    <w:rsid w:val="006E28FD"/>
    <w:rsid w:val="006E40AE"/>
    <w:rsid w:val="006E5B97"/>
    <w:rsid w:val="006F3AA8"/>
    <w:rsid w:val="006F4D3C"/>
    <w:rsid w:val="006F5233"/>
    <w:rsid w:val="006F576E"/>
    <w:rsid w:val="00703F5C"/>
    <w:rsid w:val="00704A42"/>
    <w:rsid w:val="00707CE0"/>
    <w:rsid w:val="00720174"/>
    <w:rsid w:val="00724F1F"/>
    <w:rsid w:val="00725C56"/>
    <w:rsid w:val="00731806"/>
    <w:rsid w:val="00733D3F"/>
    <w:rsid w:val="00741CDC"/>
    <w:rsid w:val="00742A4C"/>
    <w:rsid w:val="0074360C"/>
    <w:rsid w:val="0074556C"/>
    <w:rsid w:val="007504A7"/>
    <w:rsid w:val="007522FA"/>
    <w:rsid w:val="0075591C"/>
    <w:rsid w:val="00755ACF"/>
    <w:rsid w:val="00756B1A"/>
    <w:rsid w:val="00763F89"/>
    <w:rsid w:val="00767D2D"/>
    <w:rsid w:val="007702A3"/>
    <w:rsid w:val="00770646"/>
    <w:rsid w:val="00771832"/>
    <w:rsid w:val="007772B2"/>
    <w:rsid w:val="0078124F"/>
    <w:rsid w:val="00781DBE"/>
    <w:rsid w:val="00794C77"/>
    <w:rsid w:val="007977B6"/>
    <w:rsid w:val="007A168A"/>
    <w:rsid w:val="007A7E43"/>
    <w:rsid w:val="007B50D9"/>
    <w:rsid w:val="007B6E02"/>
    <w:rsid w:val="007C3F24"/>
    <w:rsid w:val="007C78A1"/>
    <w:rsid w:val="007D460F"/>
    <w:rsid w:val="007E189B"/>
    <w:rsid w:val="007E1E20"/>
    <w:rsid w:val="007E213B"/>
    <w:rsid w:val="007E6EDB"/>
    <w:rsid w:val="007E787F"/>
    <w:rsid w:val="007F494E"/>
    <w:rsid w:val="00802FB6"/>
    <w:rsid w:val="00804109"/>
    <w:rsid w:val="00813AD5"/>
    <w:rsid w:val="00821D83"/>
    <w:rsid w:val="00822A81"/>
    <w:rsid w:val="008246C4"/>
    <w:rsid w:val="00833742"/>
    <w:rsid w:val="008351E3"/>
    <w:rsid w:val="0084719A"/>
    <w:rsid w:val="008509C8"/>
    <w:rsid w:val="008621E4"/>
    <w:rsid w:val="00867838"/>
    <w:rsid w:val="008728EB"/>
    <w:rsid w:val="008735AF"/>
    <w:rsid w:val="00882D98"/>
    <w:rsid w:val="00895256"/>
    <w:rsid w:val="0089707A"/>
    <w:rsid w:val="008A0224"/>
    <w:rsid w:val="008B6FE1"/>
    <w:rsid w:val="008C245E"/>
    <w:rsid w:val="008D0A9B"/>
    <w:rsid w:val="008D12D0"/>
    <w:rsid w:val="008D52AE"/>
    <w:rsid w:val="008D5371"/>
    <w:rsid w:val="008D5E59"/>
    <w:rsid w:val="008E6C22"/>
    <w:rsid w:val="008F12F8"/>
    <w:rsid w:val="008F4AD0"/>
    <w:rsid w:val="0090512E"/>
    <w:rsid w:val="0090655B"/>
    <w:rsid w:val="009067ED"/>
    <w:rsid w:val="00910472"/>
    <w:rsid w:val="009121CE"/>
    <w:rsid w:val="00923E82"/>
    <w:rsid w:val="00927E88"/>
    <w:rsid w:val="00932792"/>
    <w:rsid w:val="0093458E"/>
    <w:rsid w:val="009354D8"/>
    <w:rsid w:val="00935ED9"/>
    <w:rsid w:val="00946A7C"/>
    <w:rsid w:val="00950659"/>
    <w:rsid w:val="00951E18"/>
    <w:rsid w:val="00953347"/>
    <w:rsid w:val="0095343A"/>
    <w:rsid w:val="00966757"/>
    <w:rsid w:val="00970443"/>
    <w:rsid w:val="00981237"/>
    <w:rsid w:val="00992D7B"/>
    <w:rsid w:val="00992FD8"/>
    <w:rsid w:val="00996918"/>
    <w:rsid w:val="009A0EFD"/>
    <w:rsid w:val="009A2127"/>
    <w:rsid w:val="009B000A"/>
    <w:rsid w:val="009B0717"/>
    <w:rsid w:val="009B49A0"/>
    <w:rsid w:val="009C1870"/>
    <w:rsid w:val="009C2CD3"/>
    <w:rsid w:val="009C3764"/>
    <w:rsid w:val="009D01D3"/>
    <w:rsid w:val="009D1B5B"/>
    <w:rsid w:val="009D2809"/>
    <w:rsid w:val="009D7C5D"/>
    <w:rsid w:val="009E10E4"/>
    <w:rsid w:val="009E1DD1"/>
    <w:rsid w:val="009E6C54"/>
    <w:rsid w:val="009F1CCA"/>
    <w:rsid w:val="009F36F7"/>
    <w:rsid w:val="009F3D1C"/>
    <w:rsid w:val="00A0026A"/>
    <w:rsid w:val="00A00BEE"/>
    <w:rsid w:val="00A00FFD"/>
    <w:rsid w:val="00A01312"/>
    <w:rsid w:val="00A043C9"/>
    <w:rsid w:val="00A0639A"/>
    <w:rsid w:val="00A156EE"/>
    <w:rsid w:val="00A172F5"/>
    <w:rsid w:val="00A2185C"/>
    <w:rsid w:val="00A25241"/>
    <w:rsid w:val="00A267AB"/>
    <w:rsid w:val="00A316EE"/>
    <w:rsid w:val="00A407AD"/>
    <w:rsid w:val="00A432D3"/>
    <w:rsid w:val="00A4555D"/>
    <w:rsid w:val="00A5334E"/>
    <w:rsid w:val="00A56F22"/>
    <w:rsid w:val="00A6631E"/>
    <w:rsid w:val="00A702E0"/>
    <w:rsid w:val="00A71FCF"/>
    <w:rsid w:val="00A8036E"/>
    <w:rsid w:val="00A84F3E"/>
    <w:rsid w:val="00A86777"/>
    <w:rsid w:val="00A87C5A"/>
    <w:rsid w:val="00A87E74"/>
    <w:rsid w:val="00A95349"/>
    <w:rsid w:val="00A97B37"/>
    <w:rsid w:val="00AA0378"/>
    <w:rsid w:val="00AA75BC"/>
    <w:rsid w:val="00AB2ACA"/>
    <w:rsid w:val="00AC1A43"/>
    <w:rsid w:val="00AD06F8"/>
    <w:rsid w:val="00AE74BB"/>
    <w:rsid w:val="00AF1F7C"/>
    <w:rsid w:val="00AF3764"/>
    <w:rsid w:val="00AF53D1"/>
    <w:rsid w:val="00B00BC8"/>
    <w:rsid w:val="00B00FEB"/>
    <w:rsid w:val="00B07174"/>
    <w:rsid w:val="00B13FD9"/>
    <w:rsid w:val="00B1747D"/>
    <w:rsid w:val="00B17A68"/>
    <w:rsid w:val="00B21110"/>
    <w:rsid w:val="00B218EF"/>
    <w:rsid w:val="00B21CFB"/>
    <w:rsid w:val="00B226DB"/>
    <w:rsid w:val="00B23C61"/>
    <w:rsid w:val="00B24CE1"/>
    <w:rsid w:val="00B30D3F"/>
    <w:rsid w:val="00B35A1B"/>
    <w:rsid w:val="00B4258E"/>
    <w:rsid w:val="00B56B14"/>
    <w:rsid w:val="00B73FC5"/>
    <w:rsid w:val="00B8248A"/>
    <w:rsid w:val="00B836AE"/>
    <w:rsid w:val="00B84E86"/>
    <w:rsid w:val="00B85BA0"/>
    <w:rsid w:val="00B90067"/>
    <w:rsid w:val="00B96EBA"/>
    <w:rsid w:val="00BA0DDE"/>
    <w:rsid w:val="00BA58D8"/>
    <w:rsid w:val="00BE1221"/>
    <w:rsid w:val="00BE2539"/>
    <w:rsid w:val="00BE3AB6"/>
    <w:rsid w:val="00BF0B58"/>
    <w:rsid w:val="00BF2D64"/>
    <w:rsid w:val="00C0462F"/>
    <w:rsid w:val="00C04CE7"/>
    <w:rsid w:val="00C0716B"/>
    <w:rsid w:val="00C33B78"/>
    <w:rsid w:val="00C35D38"/>
    <w:rsid w:val="00C363C7"/>
    <w:rsid w:val="00C418A7"/>
    <w:rsid w:val="00C424AC"/>
    <w:rsid w:val="00C43310"/>
    <w:rsid w:val="00C441CA"/>
    <w:rsid w:val="00C466BC"/>
    <w:rsid w:val="00C523AF"/>
    <w:rsid w:val="00C60BDA"/>
    <w:rsid w:val="00C71733"/>
    <w:rsid w:val="00C71EF0"/>
    <w:rsid w:val="00C7207C"/>
    <w:rsid w:val="00C7760B"/>
    <w:rsid w:val="00C8040D"/>
    <w:rsid w:val="00C858E8"/>
    <w:rsid w:val="00C8781D"/>
    <w:rsid w:val="00C97C06"/>
    <w:rsid w:val="00CA3265"/>
    <w:rsid w:val="00CA517C"/>
    <w:rsid w:val="00CA7A2B"/>
    <w:rsid w:val="00CB38CE"/>
    <w:rsid w:val="00CB7148"/>
    <w:rsid w:val="00CB7285"/>
    <w:rsid w:val="00CD1598"/>
    <w:rsid w:val="00CD256D"/>
    <w:rsid w:val="00CD2B2E"/>
    <w:rsid w:val="00CD2BD7"/>
    <w:rsid w:val="00CE36B2"/>
    <w:rsid w:val="00CE3F15"/>
    <w:rsid w:val="00CE6848"/>
    <w:rsid w:val="00CF2434"/>
    <w:rsid w:val="00CF3323"/>
    <w:rsid w:val="00CF3AD2"/>
    <w:rsid w:val="00CF6484"/>
    <w:rsid w:val="00D02610"/>
    <w:rsid w:val="00D02784"/>
    <w:rsid w:val="00D02D26"/>
    <w:rsid w:val="00D0589A"/>
    <w:rsid w:val="00D1030D"/>
    <w:rsid w:val="00D236C7"/>
    <w:rsid w:val="00D23C87"/>
    <w:rsid w:val="00D273A7"/>
    <w:rsid w:val="00D274DE"/>
    <w:rsid w:val="00D27DE3"/>
    <w:rsid w:val="00D3504E"/>
    <w:rsid w:val="00D46E18"/>
    <w:rsid w:val="00D53F31"/>
    <w:rsid w:val="00D56965"/>
    <w:rsid w:val="00D57384"/>
    <w:rsid w:val="00D61FDD"/>
    <w:rsid w:val="00D62688"/>
    <w:rsid w:val="00D77080"/>
    <w:rsid w:val="00D93D94"/>
    <w:rsid w:val="00D9449E"/>
    <w:rsid w:val="00D961C4"/>
    <w:rsid w:val="00D96DE9"/>
    <w:rsid w:val="00DA138B"/>
    <w:rsid w:val="00DA32CE"/>
    <w:rsid w:val="00DA450F"/>
    <w:rsid w:val="00DB1A30"/>
    <w:rsid w:val="00DB2F0B"/>
    <w:rsid w:val="00DB6141"/>
    <w:rsid w:val="00DB740B"/>
    <w:rsid w:val="00DD6D1A"/>
    <w:rsid w:val="00DE181D"/>
    <w:rsid w:val="00DE7B82"/>
    <w:rsid w:val="00DF2EA9"/>
    <w:rsid w:val="00DF6CE0"/>
    <w:rsid w:val="00DF7FAE"/>
    <w:rsid w:val="00E00E8C"/>
    <w:rsid w:val="00E03065"/>
    <w:rsid w:val="00E1368B"/>
    <w:rsid w:val="00E22856"/>
    <w:rsid w:val="00E24655"/>
    <w:rsid w:val="00E303C0"/>
    <w:rsid w:val="00E461D1"/>
    <w:rsid w:val="00E50424"/>
    <w:rsid w:val="00E540D7"/>
    <w:rsid w:val="00E5455C"/>
    <w:rsid w:val="00E54D27"/>
    <w:rsid w:val="00E617D8"/>
    <w:rsid w:val="00E62B06"/>
    <w:rsid w:val="00E65D69"/>
    <w:rsid w:val="00E714D9"/>
    <w:rsid w:val="00E76764"/>
    <w:rsid w:val="00E839F8"/>
    <w:rsid w:val="00E914C1"/>
    <w:rsid w:val="00E923DF"/>
    <w:rsid w:val="00E96D7D"/>
    <w:rsid w:val="00EB3EF5"/>
    <w:rsid w:val="00EC1567"/>
    <w:rsid w:val="00EC4491"/>
    <w:rsid w:val="00EC4AA7"/>
    <w:rsid w:val="00ED0132"/>
    <w:rsid w:val="00EE69E0"/>
    <w:rsid w:val="00EE6DDF"/>
    <w:rsid w:val="00EF66BC"/>
    <w:rsid w:val="00F00143"/>
    <w:rsid w:val="00F03C54"/>
    <w:rsid w:val="00F10C18"/>
    <w:rsid w:val="00F11642"/>
    <w:rsid w:val="00F14A4F"/>
    <w:rsid w:val="00F16329"/>
    <w:rsid w:val="00F201BA"/>
    <w:rsid w:val="00F204DE"/>
    <w:rsid w:val="00F22EDF"/>
    <w:rsid w:val="00F26B3B"/>
    <w:rsid w:val="00F271FC"/>
    <w:rsid w:val="00F35BD0"/>
    <w:rsid w:val="00F42566"/>
    <w:rsid w:val="00F45885"/>
    <w:rsid w:val="00F4751F"/>
    <w:rsid w:val="00F53371"/>
    <w:rsid w:val="00F572FE"/>
    <w:rsid w:val="00F60465"/>
    <w:rsid w:val="00F776E6"/>
    <w:rsid w:val="00F803D9"/>
    <w:rsid w:val="00F84A62"/>
    <w:rsid w:val="00F9032F"/>
    <w:rsid w:val="00F910C0"/>
    <w:rsid w:val="00F93C98"/>
    <w:rsid w:val="00F9760B"/>
    <w:rsid w:val="00FA067F"/>
    <w:rsid w:val="00FA20C5"/>
    <w:rsid w:val="00FA3BDA"/>
    <w:rsid w:val="00FA3D6D"/>
    <w:rsid w:val="00FA47F1"/>
    <w:rsid w:val="00FB2934"/>
    <w:rsid w:val="00FB3991"/>
    <w:rsid w:val="00FB45BE"/>
    <w:rsid w:val="00FC0D37"/>
    <w:rsid w:val="00FC1007"/>
    <w:rsid w:val="00FC1623"/>
    <w:rsid w:val="00FC2AAC"/>
    <w:rsid w:val="00FD46FD"/>
    <w:rsid w:val="00FD7A2E"/>
    <w:rsid w:val="00FE22D7"/>
    <w:rsid w:val="00FE2E5B"/>
    <w:rsid w:val="00FE5092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C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iPriority w:val="99"/>
    <w:qFormat/>
    <w:rsid w:val="00DB2F0B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qFormat/>
    <w:rsid w:val="00DB2F0B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Odsek zoznamu1,Listenabsatz,List Paragraph,Odsek,Lettre d'introduction,Paragrafo elenco,1st level - Bullet List Paragraph,Odražka 1,Odsek zoznamu21,List Paragraph1,Colorful List - Accent 11,Dot pt,F5 List Paragraph"/>
    <w:basedOn w:val="Normlny"/>
    <w:link w:val="OdsekzoznamuChar"/>
    <w:uiPriority w:val="99"/>
    <w:qFormat/>
    <w:rsid w:val="00DB2F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DB2F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B2F0B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B2F0B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DB2F0B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link w:val="Char2"/>
    <w:uiPriority w:val="99"/>
    <w:qFormat/>
    <w:rsid w:val="00DB2F0B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Odsek zoznamu1 Char,Listenabsatz Char,List Paragraph Char,Odsek Char,Lettre d'introduction Char,Paragrafo elenco Char,1st level - Bullet List Paragraph Char,Odražka 1 Char,Odsek zoznamu21 Char,Dot pt Char"/>
    <w:link w:val="Odsekzoznamu"/>
    <w:uiPriority w:val="99"/>
    <w:qFormat/>
    <w:locked/>
    <w:rsid w:val="00DB2F0B"/>
    <w:rPr>
      <w:rFonts w:ascii="Times New Roman" w:eastAsia="Times New Roman" w:hAnsi="Times New Roman" w:cs="Times New Roman"/>
      <w:szCs w:val="20"/>
    </w:rPr>
  </w:style>
  <w:style w:type="paragraph" w:customStyle="1" w:styleId="Char2">
    <w:name w:val="Char2"/>
    <w:basedOn w:val="Normlny"/>
    <w:link w:val="Odkaznapoznmkupodiarou"/>
    <w:uiPriority w:val="99"/>
    <w:qFormat/>
    <w:rsid w:val="00DB2F0B"/>
    <w:pPr>
      <w:spacing w:after="160" w:line="240" w:lineRule="exact"/>
    </w:pPr>
    <w:rPr>
      <w:rFonts w:asciiTheme="minorHAnsi" w:eastAsiaTheme="minorHAnsi" w:hAnsiTheme="minorHAnsi"/>
      <w:szCs w:val="22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F0B"/>
    <w:rPr>
      <w:rFonts w:ascii="Segoe UI" w:eastAsia="Times New Roman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70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70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313F3"/>
    <w:rPr>
      <w:color w:val="0563C1"/>
      <w:u w:val="single"/>
    </w:rPr>
  </w:style>
  <w:style w:type="paragraph" w:styleId="Revzia">
    <w:name w:val="Revision"/>
    <w:hidden/>
    <w:uiPriority w:val="99"/>
    <w:semiHidden/>
    <w:rsid w:val="002F65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oj-tbl-txt">
    <w:name w:val="oj-tbl-txt"/>
    <w:basedOn w:val="Normlny"/>
    <w:rsid w:val="00DE181D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76C82BAAA475E8EBE6B70CA013A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F6F04-0CF3-48D9-ABB7-7FAB8CC3FE10}"/>
      </w:docPartPr>
      <w:docPartBody>
        <w:p w:rsidR="003F5C77" w:rsidRDefault="00131E68" w:rsidP="00131E68">
          <w:pPr>
            <w:pStyle w:val="0F476C82BAAA475E8EBE6B70CA013A01"/>
          </w:pPr>
          <w:r w:rsidRPr="003D377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FD"/>
    <w:rsid w:val="001005E1"/>
    <w:rsid w:val="001307AE"/>
    <w:rsid w:val="00131E68"/>
    <w:rsid w:val="00195943"/>
    <w:rsid w:val="00263F76"/>
    <w:rsid w:val="002671FD"/>
    <w:rsid w:val="002B468D"/>
    <w:rsid w:val="002C500E"/>
    <w:rsid w:val="003F5C77"/>
    <w:rsid w:val="0044190B"/>
    <w:rsid w:val="00470DD9"/>
    <w:rsid w:val="00486C0A"/>
    <w:rsid w:val="00503C96"/>
    <w:rsid w:val="005D38BE"/>
    <w:rsid w:val="00800722"/>
    <w:rsid w:val="00811ABF"/>
    <w:rsid w:val="00837B5F"/>
    <w:rsid w:val="008B7745"/>
    <w:rsid w:val="0094007B"/>
    <w:rsid w:val="00966F94"/>
    <w:rsid w:val="009E0966"/>
    <w:rsid w:val="00A4778D"/>
    <w:rsid w:val="00AE7BAC"/>
    <w:rsid w:val="00CA3FF0"/>
    <w:rsid w:val="00D25D3F"/>
    <w:rsid w:val="00D823DF"/>
    <w:rsid w:val="00DC7113"/>
    <w:rsid w:val="00DF1FA0"/>
    <w:rsid w:val="00E92C73"/>
    <w:rsid w:val="00EC6E07"/>
    <w:rsid w:val="00F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1E68"/>
    <w:rPr>
      <w:color w:val="808080"/>
    </w:rPr>
  </w:style>
  <w:style w:type="paragraph" w:customStyle="1" w:styleId="55E849078ABF42F7BF6F73C24A8944EB">
    <w:name w:val="55E849078ABF42F7BF6F73C24A8944EB"/>
    <w:rsid w:val="002671FD"/>
  </w:style>
  <w:style w:type="paragraph" w:customStyle="1" w:styleId="0F476C82BAAA475E8EBE6B70CA013A01">
    <w:name w:val="0F476C82BAAA475E8EBE6B70CA013A01"/>
    <w:rsid w:val="00131E68"/>
  </w:style>
  <w:style w:type="paragraph" w:customStyle="1" w:styleId="5C2419374390487F8D6C848D750227E5">
    <w:name w:val="5C2419374390487F8D6C848D750227E5"/>
    <w:rsid w:val="00131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F717-9AD6-49B7-B49E-51571F0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2024-03-15T09:41:00Z</dcterms:created>
  <dcterms:modified xsi:type="dcterms:W3CDTF">2024-03-15T13:11:00Z</dcterms:modified>
</cp:coreProperties>
</file>