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D0" w:rsidRPr="00D46AE5" w:rsidRDefault="004543D0" w:rsidP="002053C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543D0" w:rsidRPr="00D46AE5" w:rsidRDefault="004543D0" w:rsidP="002053C2">
      <w:pPr>
        <w:spacing w:after="0" w:line="240" w:lineRule="auto"/>
        <w:jc w:val="center"/>
        <w:rPr>
          <w:rFonts w:ascii="Arial" w:hAnsi="Arial" w:cs="Arial"/>
          <w:b/>
        </w:rPr>
      </w:pPr>
    </w:p>
    <w:p w:rsidR="002053C2" w:rsidRPr="00D46AE5" w:rsidRDefault="00E2022E" w:rsidP="002053C2">
      <w:pPr>
        <w:spacing w:after="0" w:line="240" w:lineRule="auto"/>
        <w:jc w:val="center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ab/>
      </w:r>
    </w:p>
    <w:p w:rsidR="009E2EC1" w:rsidRPr="00D46AE5" w:rsidRDefault="0000238B" w:rsidP="0000238B">
      <w:pPr>
        <w:spacing w:after="0" w:line="240" w:lineRule="auto"/>
        <w:jc w:val="center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 xml:space="preserve">Návrh na </w:t>
      </w:r>
      <w:r w:rsidR="004D19FE" w:rsidRPr="00D46AE5">
        <w:rPr>
          <w:rFonts w:ascii="Arial" w:hAnsi="Arial" w:cs="Arial"/>
          <w:b/>
        </w:rPr>
        <w:t>zvýšenie finančných prostriedkov v priorite 4P6 Aktívne začlenenie rómskych komunít presunom z prior</w:t>
      </w:r>
      <w:r w:rsidR="009E2EC1" w:rsidRPr="00D46AE5">
        <w:rPr>
          <w:rFonts w:ascii="Arial" w:hAnsi="Arial" w:cs="Arial"/>
          <w:b/>
        </w:rPr>
        <w:t>i</w:t>
      </w:r>
      <w:r w:rsidR="004D19FE" w:rsidRPr="00D46AE5">
        <w:rPr>
          <w:rFonts w:ascii="Arial" w:hAnsi="Arial" w:cs="Arial"/>
          <w:b/>
        </w:rPr>
        <w:t>t</w:t>
      </w:r>
      <w:r w:rsidR="009E2EC1" w:rsidRPr="00D46AE5">
        <w:rPr>
          <w:rFonts w:ascii="Arial" w:hAnsi="Arial" w:cs="Arial"/>
          <w:b/>
        </w:rPr>
        <w:t>y</w:t>
      </w:r>
      <w:r w:rsidR="004D19FE" w:rsidRPr="00D46AE5">
        <w:rPr>
          <w:rFonts w:ascii="Arial" w:hAnsi="Arial" w:cs="Arial"/>
          <w:b/>
        </w:rPr>
        <w:t xml:space="preserve"> 4P1 Adaptabilný a prístupný </w:t>
      </w:r>
      <w:r w:rsidR="00CD482D" w:rsidRPr="00D46AE5">
        <w:rPr>
          <w:rFonts w:ascii="Arial" w:hAnsi="Arial" w:cs="Arial"/>
          <w:b/>
        </w:rPr>
        <w:t xml:space="preserve">trh práce </w:t>
      </w:r>
      <w:r w:rsidR="009E2EC1" w:rsidRPr="00D46AE5">
        <w:rPr>
          <w:rFonts w:ascii="Arial" w:hAnsi="Arial" w:cs="Arial"/>
          <w:b/>
        </w:rPr>
        <w:t>a z priority 4P3 Zručnosti pre lepšiu adaptabilitu v zmysle bodu B.4 Uznesenia vlády SR č. 117/2024 z 28.2.2024</w:t>
      </w:r>
    </w:p>
    <w:p w:rsidR="00D6299F" w:rsidRPr="00D46AE5" w:rsidRDefault="00D6299F" w:rsidP="00401C3F">
      <w:pPr>
        <w:spacing w:after="0" w:line="240" w:lineRule="auto"/>
        <w:jc w:val="center"/>
        <w:rPr>
          <w:rFonts w:ascii="Arial" w:hAnsi="Arial" w:cs="Arial"/>
          <w:b/>
        </w:rPr>
      </w:pPr>
    </w:p>
    <w:p w:rsidR="0000238B" w:rsidRPr="00D46AE5" w:rsidRDefault="009E2EC1" w:rsidP="00BE444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>Návrh na zvýšenie finančných prostriedkov v priorite 4P6 Aktívne začlenenie rómskych komunít presunom z priority 4P1 Adaptabilný a prístupný a z priority 4P3 Zručnosti pre lepšiu adaptabilitu v zmysle bodu B.4 Uznesenia vlády SR č. 117/2024 z 28.2.2024</w:t>
      </w:r>
    </w:p>
    <w:p w:rsidR="00626A9A" w:rsidRPr="00D46AE5" w:rsidRDefault="00626A9A" w:rsidP="00626A9A">
      <w:pPr>
        <w:pStyle w:val="Odsekzoznamu"/>
        <w:spacing w:after="0"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CD482D" w:rsidRPr="00D46AE5" w:rsidRDefault="00A83145" w:rsidP="00401C3F">
      <w:p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</w:rPr>
        <w:t>MIRRI SR ako riadiaci orgán (</w:t>
      </w:r>
      <w:r w:rsidR="00F932D1" w:rsidRPr="00D46AE5">
        <w:rPr>
          <w:rFonts w:ascii="Arial" w:hAnsi="Arial" w:cs="Arial"/>
        </w:rPr>
        <w:t xml:space="preserve">ďalej len „RO“) </w:t>
      </w:r>
      <w:r w:rsidRPr="00D46AE5">
        <w:rPr>
          <w:rFonts w:ascii="Arial" w:hAnsi="Arial" w:cs="Arial"/>
        </w:rPr>
        <w:t xml:space="preserve">pre Program Slovensko </w:t>
      </w:r>
      <w:r w:rsidR="00897FDE" w:rsidRPr="00D46AE5">
        <w:rPr>
          <w:rFonts w:ascii="Arial" w:hAnsi="Arial" w:cs="Arial"/>
        </w:rPr>
        <w:t xml:space="preserve">predkladá na rokovanie </w:t>
      </w:r>
      <w:r w:rsidR="00D6299F" w:rsidRPr="00D46AE5">
        <w:rPr>
          <w:rFonts w:ascii="Arial" w:hAnsi="Arial" w:cs="Arial"/>
        </w:rPr>
        <w:t>Monitorovac</w:t>
      </w:r>
      <w:r w:rsidR="00051766">
        <w:rPr>
          <w:rFonts w:ascii="Arial" w:hAnsi="Arial" w:cs="Arial"/>
        </w:rPr>
        <w:t>ieh</w:t>
      </w:r>
      <w:r w:rsidR="00D6299F" w:rsidRPr="00D46AE5">
        <w:rPr>
          <w:rFonts w:ascii="Arial" w:hAnsi="Arial" w:cs="Arial"/>
        </w:rPr>
        <w:t>o výbor</w:t>
      </w:r>
      <w:r w:rsidR="00051766">
        <w:rPr>
          <w:rFonts w:ascii="Arial" w:hAnsi="Arial" w:cs="Arial"/>
        </w:rPr>
        <w:t>u</w:t>
      </w:r>
      <w:r w:rsidR="00D6299F" w:rsidRPr="00D46AE5">
        <w:rPr>
          <w:rFonts w:ascii="Arial" w:hAnsi="Arial" w:cs="Arial"/>
        </w:rPr>
        <w:t xml:space="preserve"> pre Program Slovensko </w:t>
      </w:r>
      <w:r w:rsidR="00051766">
        <w:rPr>
          <w:rFonts w:ascii="Arial" w:hAnsi="Arial" w:cs="Arial"/>
        </w:rPr>
        <w:t xml:space="preserve">2021 – 2027 </w:t>
      </w:r>
      <w:r w:rsidR="00897FDE" w:rsidRPr="00D46AE5">
        <w:rPr>
          <w:rFonts w:ascii="Arial" w:hAnsi="Arial" w:cs="Arial"/>
          <w:b/>
        </w:rPr>
        <w:t xml:space="preserve">návrh na </w:t>
      </w:r>
      <w:r w:rsidR="007A50BC" w:rsidRPr="00D46AE5">
        <w:rPr>
          <w:rFonts w:ascii="Arial" w:hAnsi="Arial" w:cs="Arial"/>
          <w:b/>
          <w:u w:val="single"/>
        </w:rPr>
        <w:t>zvýšenie</w:t>
      </w:r>
      <w:r w:rsidR="007A50BC" w:rsidRPr="00D46AE5">
        <w:rPr>
          <w:rFonts w:ascii="Arial" w:hAnsi="Arial" w:cs="Arial"/>
          <w:b/>
        </w:rPr>
        <w:t xml:space="preserve"> </w:t>
      </w:r>
      <w:r w:rsidR="00897FDE" w:rsidRPr="00D46AE5">
        <w:rPr>
          <w:rFonts w:ascii="Arial" w:hAnsi="Arial" w:cs="Arial"/>
          <w:b/>
        </w:rPr>
        <w:t xml:space="preserve">finančných prostriedkov </w:t>
      </w:r>
      <w:r w:rsidR="009E2EC1" w:rsidRPr="00D46AE5">
        <w:rPr>
          <w:rFonts w:ascii="Arial" w:hAnsi="Arial" w:cs="Arial"/>
          <w:b/>
        </w:rPr>
        <w:t>v priorite 4P6 Aktívne začlenenie rómskych komunít</w:t>
      </w:r>
      <w:r w:rsidR="00C55EBF" w:rsidRPr="00D46AE5">
        <w:rPr>
          <w:rFonts w:ascii="Arial" w:hAnsi="Arial" w:cs="Arial"/>
          <w:b/>
        </w:rPr>
        <w:t xml:space="preserve"> (</w:t>
      </w:r>
      <w:r w:rsidR="007A50BC" w:rsidRPr="00D46AE5">
        <w:rPr>
          <w:rFonts w:ascii="Arial" w:hAnsi="Arial" w:cs="Arial"/>
        </w:rPr>
        <w:t xml:space="preserve">zvýšenie </w:t>
      </w:r>
      <w:r w:rsidR="00C55EBF" w:rsidRPr="00D46AE5">
        <w:rPr>
          <w:rFonts w:ascii="Arial" w:hAnsi="Arial" w:cs="Arial"/>
        </w:rPr>
        <w:t>alokácie menej rozvinutého regiónu špecifického cieľa ESO4.10 Podpora sociálno-ekonomickej integrácie marginalizovaných komunít ako sú napr. Rómovia)</w:t>
      </w:r>
      <w:r w:rsidR="009E2EC1" w:rsidRPr="00D46AE5">
        <w:rPr>
          <w:rFonts w:ascii="Arial" w:hAnsi="Arial" w:cs="Arial"/>
          <w:b/>
        </w:rPr>
        <w:t xml:space="preserve"> presunom</w:t>
      </w:r>
      <w:r w:rsidR="00B210F5" w:rsidRPr="00D46AE5">
        <w:rPr>
          <w:rFonts w:ascii="Arial" w:hAnsi="Arial" w:cs="Arial"/>
          <w:b/>
        </w:rPr>
        <w:t xml:space="preserve"> finančných prostriedkov</w:t>
      </w:r>
      <w:r w:rsidR="00303940" w:rsidRPr="00D46AE5">
        <w:rPr>
          <w:rFonts w:ascii="Arial" w:hAnsi="Arial" w:cs="Arial"/>
          <w:b/>
        </w:rPr>
        <w:t>:</w:t>
      </w:r>
      <w:r w:rsidR="00B210F5" w:rsidRPr="00D46AE5">
        <w:rPr>
          <w:rFonts w:ascii="Arial" w:hAnsi="Arial" w:cs="Arial"/>
          <w:b/>
        </w:rPr>
        <w:t xml:space="preserve"> </w:t>
      </w:r>
    </w:p>
    <w:p w:rsidR="00CD482D" w:rsidRPr="00D46AE5" w:rsidRDefault="009E2EC1" w:rsidP="00B62B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 xml:space="preserve">z priority 4P1 Adaptabilný a prístupný </w:t>
      </w:r>
      <w:r w:rsidR="00CD482D" w:rsidRPr="00D46AE5">
        <w:rPr>
          <w:rFonts w:ascii="Arial" w:hAnsi="Arial" w:cs="Arial"/>
          <w:b/>
        </w:rPr>
        <w:t xml:space="preserve">trh práce, </w:t>
      </w:r>
      <w:r w:rsidR="00CD482D" w:rsidRPr="00D46AE5">
        <w:rPr>
          <w:rFonts w:ascii="Arial" w:hAnsi="Arial" w:cs="Arial"/>
        </w:rPr>
        <w:t xml:space="preserve">špecifického cieľa </w:t>
      </w:r>
      <w:r w:rsidR="00CD482D" w:rsidRPr="00D46AE5">
        <w:rPr>
          <w:rFonts w:ascii="Arial" w:hAnsi="Arial" w:cs="Arial"/>
          <w:i/>
        </w:rPr>
        <w:t>ESO4.</w:t>
      </w:r>
      <w:r w:rsidR="00CF77C4" w:rsidRPr="00D46AE5">
        <w:rPr>
          <w:rFonts w:ascii="Arial" w:hAnsi="Arial" w:cs="Arial"/>
          <w:i/>
        </w:rPr>
        <w:t xml:space="preserve">1 </w:t>
      </w:r>
      <w:r w:rsidR="00B210F5" w:rsidRPr="00D46AE5">
        <w:rPr>
          <w:rFonts w:ascii="Arial" w:hAnsi="Arial" w:cs="Arial"/>
          <w:i/>
        </w:rPr>
        <w:t>Zlepšenie prístupu k zamestnaniu a aktivačným opatreniam pre všetkých uchádzačov o zamestnanie, predovšetkým mladých ľudí, a to najmä vykonávaním záruky pre mladých ľudí, pre dlhodobo nezamestnaných a znevýhodnené skupiny na trhu práce a neaktívne osoby, ako aj prostredníctvom podpory samostatnej zárobkovej činnosti a sociálneho hospodárstva</w:t>
      </w:r>
      <w:r w:rsidR="00B210F5" w:rsidRPr="00D46AE5">
        <w:rPr>
          <w:rFonts w:ascii="Arial" w:hAnsi="Arial" w:cs="Arial"/>
        </w:rPr>
        <w:t xml:space="preserve"> </w:t>
      </w:r>
      <w:r w:rsidR="00660AF9" w:rsidRPr="00D46AE5">
        <w:rPr>
          <w:rFonts w:ascii="Arial" w:hAnsi="Arial" w:cs="Arial"/>
        </w:rPr>
        <w:t>z alokácie pre menej rozvinutý región</w:t>
      </w:r>
      <w:r w:rsidR="00B210F5" w:rsidRPr="00D46AE5">
        <w:rPr>
          <w:rFonts w:ascii="Arial" w:hAnsi="Arial" w:cs="Arial"/>
        </w:rPr>
        <w:t xml:space="preserve"> </w:t>
      </w:r>
      <w:r w:rsidR="00CD482D" w:rsidRPr="00D46AE5">
        <w:rPr>
          <w:rFonts w:ascii="Arial" w:hAnsi="Arial" w:cs="Arial"/>
          <w:b/>
        </w:rPr>
        <w:t xml:space="preserve">vo výške 19,5 mil. EUR </w:t>
      </w:r>
      <w:r w:rsidRPr="00D46AE5">
        <w:rPr>
          <w:rFonts w:ascii="Arial" w:hAnsi="Arial" w:cs="Arial"/>
        </w:rPr>
        <w:t>a</w:t>
      </w:r>
      <w:r w:rsidRPr="00D46AE5">
        <w:rPr>
          <w:rFonts w:ascii="Arial" w:hAnsi="Arial" w:cs="Arial"/>
          <w:b/>
        </w:rPr>
        <w:t> </w:t>
      </w:r>
    </w:p>
    <w:p w:rsidR="009E2EC1" w:rsidRPr="00D46AE5" w:rsidRDefault="009E2EC1" w:rsidP="00CD482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>z priority 4P3 Zručnosti pre lepšiu adaptabilitu</w:t>
      </w:r>
      <w:r w:rsidR="00CD482D" w:rsidRPr="00D46AE5">
        <w:rPr>
          <w:rFonts w:ascii="Arial" w:hAnsi="Arial" w:cs="Arial"/>
          <w:b/>
        </w:rPr>
        <w:t xml:space="preserve">, </w:t>
      </w:r>
      <w:r w:rsidR="00CD482D" w:rsidRPr="00D46AE5">
        <w:rPr>
          <w:rFonts w:ascii="Arial" w:hAnsi="Arial" w:cs="Arial"/>
        </w:rPr>
        <w:t xml:space="preserve">špecifického cieľa </w:t>
      </w:r>
      <w:r w:rsidR="00CD482D" w:rsidRPr="00D46AE5">
        <w:rPr>
          <w:rFonts w:ascii="Arial" w:hAnsi="Arial" w:cs="Arial"/>
          <w:i/>
        </w:rPr>
        <w:t>ESO4.7 Podpora celoživotného vzdelávania, najmä flexibilných príležitostí na zvyšovanie kvalifikácie a rekvalifikáciu pre všetkých s prihliadnutím na podnikateľské prostredie a digitálne zručnosti, lepšie predvídanie zmien a nových požiadaviek na zručnosti na základe potrieb trhu práce, uľahčovanie kariérnych zmien a podpory profesijnej mobility</w:t>
      </w:r>
      <w:r w:rsidR="00CD482D" w:rsidRPr="00D46AE5">
        <w:rPr>
          <w:rFonts w:ascii="Arial" w:hAnsi="Arial" w:cs="Arial"/>
          <w:b/>
        </w:rPr>
        <w:t xml:space="preserve"> </w:t>
      </w:r>
      <w:r w:rsidR="00B210F5" w:rsidRPr="00D46AE5">
        <w:rPr>
          <w:rFonts w:ascii="Arial" w:hAnsi="Arial" w:cs="Arial"/>
        </w:rPr>
        <w:t>z alokácie pre menej rozvinutý región</w:t>
      </w:r>
      <w:r w:rsidR="00B210F5" w:rsidRPr="00D46AE5">
        <w:rPr>
          <w:rFonts w:ascii="Arial" w:hAnsi="Arial" w:cs="Arial"/>
          <w:b/>
        </w:rPr>
        <w:t xml:space="preserve"> </w:t>
      </w:r>
      <w:r w:rsidR="00CD482D" w:rsidRPr="00D46AE5">
        <w:rPr>
          <w:rFonts w:ascii="Arial" w:hAnsi="Arial" w:cs="Arial"/>
          <w:b/>
        </w:rPr>
        <w:t>vo výške 12,5 mil. EUR</w:t>
      </w:r>
      <w:r w:rsidR="00B210F5" w:rsidRPr="00D46AE5">
        <w:rPr>
          <w:rFonts w:ascii="Arial" w:hAnsi="Arial" w:cs="Arial"/>
        </w:rPr>
        <w:t>.</w:t>
      </w:r>
      <w:r w:rsidRPr="00D46AE5">
        <w:rPr>
          <w:rFonts w:ascii="Arial" w:hAnsi="Arial" w:cs="Arial"/>
          <w:b/>
        </w:rPr>
        <w:t xml:space="preserve"> </w:t>
      </w:r>
    </w:p>
    <w:p w:rsidR="009E2EC1" w:rsidRPr="00D46AE5" w:rsidRDefault="009E2EC1" w:rsidP="00401C3F">
      <w:pPr>
        <w:spacing w:after="0" w:line="240" w:lineRule="auto"/>
        <w:jc w:val="both"/>
        <w:rPr>
          <w:rFonts w:ascii="Arial" w:hAnsi="Arial" w:cs="Arial"/>
          <w:b/>
        </w:rPr>
      </w:pPr>
    </w:p>
    <w:p w:rsidR="00D40D1E" w:rsidRPr="00D46AE5" w:rsidRDefault="007F265D" w:rsidP="008F205F">
      <w:p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 xml:space="preserve">Súčasťou materiálu je </w:t>
      </w:r>
      <w:r w:rsidR="00B210F5" w:rsidRPr="00D46AE5">
        <w:rPr>
          <w:rFonts w:ascii="Arial" w:hAnsi="Arial" w:cs="Arial"/>
          <w:b/>
        </w:rPr>
        <w:t>Príloha  Presun alokácie v rámci politického cieľa 4 Sociálnejšia Európa, gestor MŠVVM SR, MPSVR SR, ÚV SR.</w:t>
      </w:r>
    </w:p>
    <w:p w:rsidR="00B210F5" w:rsidRPr="00D46AE5" w:rsidRDefault="00B210F5" w:rsidP="008F205F">
      <w:pPr>
        <w:spacing w:after="0" w:line="240" w:lineRule="auto"/>
        <w:jc w:val="both"/>
        <w:rPr>
          <w:rFonts w:ascii="Arial" w:hAnsi="Arial" w:cs="Arial"/>
          <w:b/>
        </w:rPr>
      </w:pPr>
    </w:p>
    <w:p w:rsidR="00B210F5" w:rsidRPr="00D46AE5" w:rsidRDefault="00B210F5" w:rsidP="008F205F">
      <w:pPr>
        <w:spacing w:after="0" w:line="240" w:lineRule="auto"/>
        <w:jc w:val="both"/>
        <w:rPr>
          <w:rFonts w:ascii="Arial" w:hAnsi="Arial" w:cs="Arial"/>
          <w:b/>
        </w:rPr>
      </w:pPr>
    </w:p>
    <w:p w:rsidR="002053C2" w:rsidRPr="00D46AE5" w:rsidRDefault="0000238B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t xml:space="preserve">Odôvodnenie: </w:t>
      </w:r>
    </w:p>
    <w:p w:rsidR="002053C2" w:rsidRPr="00D46AE5" w:rsidRDefault="002053C2" w:rsidP="002053C2">
      <w:pPr>
        <w:spacing w:after="0" w:line="240" w:lineRule="auto"/>
        <w:jc w:val="both"/>
        <w:rPr>
          <w:rFonts w:ascii="Arial" w:hAnsi="Arial" w:cs="Arial"/>
        </w:rPr>
      </w:pPr>
    </w:p>
    <w:p w:rsidR="00660AF9" w:rsidRPr="00D46AE5" w:rsidRDefault="004C40ED" w:rsidP="00CD482D">
      <w:pPr>
        <w:spacing w:after="0" w:line="240" w:lineRule="auto"/>
        <w:jc w:val="both"/>
        <w:rPr>
          <w:rFonts w:ascii="Arial" w:hAnsi="Arial" w:cs="Arial"/>
        </w:rPr>
      </w:pPr>
      <w:r w:rsidRPr="00D46AE5">
        <w:rPr>
          <w:rFonts w:ascii="Arial" w:hAnsi="Arial" w:cs="Arial"/>
        </w:rPr>
        <w:t xml:space="preserve">Návrh predmetného </w:t>
      </w:r>
      <w:r w:rsidR="00CD482D" w:rsidRPr="00D46AE5">
        <w:rPr>
          <w:rFonts w:ascii="Arial" w:hAnsi="Arial" w:cs="Arial"/>
        </w:rPr>
        <w:t xml:space="preserve">presunu prostriedkov </w:t>
      </w:r>
      <w:r w:rsidR="00087693" w:rsidRPr="00D46AE5">
        <w:rPr>
          <w:rFonts w:ascii="Arial" w:hAnsi="Arial" w:cs="Arial"/>
        </w:rPr>
        <w:t xml:space="preserve">vyplýva </w:t>
      </w:r>
      <w:r w:rsidRPr="00D46AE5">
        <w:rPr>
          <w:rFonts w:ascii="Arial" w:hAnsi="Arial" w:cs="Arial"/>
        </w:rPr>
        <w:t>z</w:t>
      </w:r>
      <w:r w:rsidR="00CD482D" w:rsidRPr="00D46AE5">
        <w:rPr>
          <w:rFonts w:ascii="Arial" w:hAnsi="Arial" w:cs="Arial"/>
        </w:rPr>
        <w:t xml:space="preserve"> potreby uspokojiť enormný záujem žiadateľov v rámci výzvy s názvom „Miestne občianske a preventívne služby“. Zvýšením alokácie o 32 mil. EUR sa uspokojí ďalších 135 žiadostí, čo v konečnom dôsledku prispeje k zlepšeniu životných podmienok marginalizovaných rómskych komunít aj v ďalších podporených samosprávach. </w:t>
      </w:r>
      <w:r w:rsidR="00CF77C4" w:rsidRPr="00D46AE5">
        <w:rPr>
          <w:rFonts w:ascii="Arial" w:hAnsi="Arial" w:cs="Arial"/>
        </w:rPr>
        <w:t xml:space="preserve">Na potrebu dofinancovania Miestnych občianskych a preventívnych služieb reflektovala vláda SR svojím uznesením dňa 28.2.2024, </w:t>
      </w:r>
      <w:r w:rsidR="00303940" w:rsidRPr="00D46AE5">
        <w:rPr>
          <w:rFonts w:ascii="Arial" w:hAnsi="Arial" w:cs="Arial"/>
        </w:rPr>
        <w:t xml:space="preserve">v ktorom </w:t>
      </w:r>
      <w:r w:rsidR="00CF77C4" w:rsidRPr="00D46AE5">
        <w:rPr>
          <w:rFonts w:ascii="Arial" w:hAnsi="Arial" w:cs="Arial"/>
        </w:rPr>
        <w:t xml:space="preserve">zaviazala úlohou C.10 ministra práce, sociálnych vecí a rodiny a ministra školstva, výskumu, vývoja a mládeže vyčleniť prostriedky z alokácie im určenej v Programe Slovensko pre dofinancovanie výzvy Miestne občianske a poriadkové služby v celkovej sume 32 mil. </w:t>
      </w:r>
      <w:r w:rsidR="00303940" w:rsidRPr="00D46AE5">
        <w:rPr>
          <w:rFonts w:ascii="Arial" w:hAnsi="Arial" w:cs="Arial"/>
        </w:rPr>
        <w:t>EUR</w:t>
      </w:r>
      <w:r w:rsidR="00CF77C4" w:rsidRPr="00D46AE5">
        <w:rPr>
          <w:rFonts w:ascii="Arial" w:hAnsi="Arial" w:cs="Arial"/>
        </w:rPr>
        <w:t>.</w:t>
      </w:r>
      <w:r w:rsidR="00660AF9" w:rsidRPr="00D46AE5">
        <w:rPr>
          <w:rFonts w:ascii="Arial" w:hAnsi="Arial" w:cs="Arial"/>
        </w:rPr>
        <w:t xml:space="preserve"> </w:t>
      </w:r>
    </w:p>
    <w:p w:rsidR="00660AF9" w:rsidRPr="00D46AE5" w:rsidRDefault="00660AF9" w:rsidP="00CD482D">
      <w:pPr>
        <w:spacing w:after="0" w:line="240" w:lineRule="auto"/>
        <w:jc w:val="both"/>
        <w:rPr>
          <w:rFonts w:ascii="Arial" w:hAnsi="Arial" w:cs="Arial"/>
        </w:rPr>
      </w:pPr>
    </w:p>
    <w:p w:rsidR="00660AF9" w:rsidRPr="00D46AE5" w:rsidRDefault="00660AF9" w:rsidP="00CD482D">
      <w:pPr>
        <w:spacing w:after="0" w:line="240" w:lineRule="auto"/>
        <w:jc w:val="both"/>
        <w:rPr>
          <w:rFonts w:ascii="Arial" w:hAnsi="Arial" w:cs="Arial"/>
        </w:rPr>
      </w:pPr>
      <w:r w:rsidRPr="00D46AE5">
        <w:rPr>
          <w:rFonts w:ascii="Arial" w:hAnsi="Arial" w:cs="Arial"/>
        </w:rPr>
        <w:t xml:space="preserve">Presun medzi prioritami Programu sa v prípade jeho schválenia uskutoční podľa článku 24, ods. 4 nariadenia o spoločných ustanoveniach, ktorý umožňuje  previesť na inú prioritu v rámci rovnakého fondu  najviac 8% počiatočných pridelených prostriedkov v rámci toho istého fondu a tej istej kategórie regiónov. </w:t>
      </w:r>
    </w:p>
    <w:p w:rsidR="00660AF9" w:rsidRPr="00D46AE5" w:rsidRDefault="00660AF9" w:rsidP="00CD482D">
      <w:pPr>
        <w:spacing w:after="0" w:line="240" w:lineRule="auto"/>
        <w:jc w:val="both"/>
        <w:rPr>
          <w:rFonts w:ascii="Arial" w:hAnsi="Arial" w:cs="Arial"/>
        </w:rPr>
      </w:pPr>
    </w:p>
    <w:p w:rsidR="0000238B" w:rsidRPr="00D46AE5" w:rsidRDefault="00660AF9" w:rsidP="001643A3">
      <w:pPr>
        <w:spacing w:after="0" w:line="240" w:lineRule="auto"/>
        <w:jc w:val="both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lastRenderedPageBreak/>
        <w:t>3</w:t>
      </w:r>
      <w:r w:rsidR="0000238B" w:rsidRPr="00D46AE5">
        <w:rPr>
          <w:rFonts w:ascii="Arial" w:hAnsi="Arial" w:cs="Arial"/>
          <w:b/>
        </w:rPr>
        <w:t xml:space="preserve">. Ďalšie </w:t>
      </w:r>
      <w:r w:rsidR="00051766">
        <w:rPr>
          <w:rFonts w:ascii="Arial" w:hAnsi="Arial" w:cs="Arial"/>
          <w:b/>
        </w:rPr>
        <w:t>informácie</w:t>
      </w:r>
      <w:r w:rsidR="0000238B" w:rsidRPr="00D46AE5">
        <w:rPr>
          <w:rFonts w:ascii="Arial" w:hAnsi="Arial" w:cs="Arial"/>
          <w:b/>
        </w:rPr>
        <w:t>:</w:t>
      </w:r>
    </w:p>
    <w:p w:rsidR="0000238B" w:rsidRPr="00D46AE5" w:rsidRDefault="0000238B" w:rsidP="0000238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51766" w:rsidRDefault="00051766" w:rsidP="002053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zvýšenie finančných prostriedkov bol predmetom </w:t>
      </w:r>
      <w:r w:rsidR="00796552">
        <w:rPr>
          <w:rFonts w:ascii="Arial" w:hAnsi="Arial" w:cs="Arial"/>
        </w:rPr>
        <w:t xml:space="preserve">9. zasadnutia Komisie pri Monitorovacom výbore pre Program Slovensko </w:t>
      </w:r>
      <w:r w:rsidRPr="009C5C13">
        <w:rPr>
          <w:rFonts w:ascii="Arial" w:hAnsi="Arial" w:cs="Arial"/>
        </w:rPr>
        <w:t xml:space="preserve">pre Cieľ 4 (Sociálnejšia a </w:t>
      </w:r>
      <w:proofErr w:type="spellStart"/>
      <w:r w:rsidRPr="009C5C13">
        <w:rPr>
          <w:rFonts w:ascii="Arial" w:hAnsi="Arial" w:cs="Arial"/>
        </w:rPr>
        <w:t>inkluzívnejšia</w:t>
      </w:r>
      <w:proofErr w:type="spellEnd"/>
      <w:r w:rsidRPr="009C5C13">
        <w:rPr>
          <w:rFonts w:ascii="Arial" w:hAnsi="Arial" w:cs="Arial"/>
        </w:rPr>
        <w:t xml:space="preserve"> Európa vykonávajúca Európsky pilier sociálnych práv) politiky súdržnosti EÚ (ďalej len „Komisia pre CP 4“) dňa </w:t>
      </w:r>
      <w:r w:rsidR="00796552">
        <w:rPr>
          <w:rFonts w:ascii="Arial" w:hAnsi="Arial" w:cs="Arial"/>
        </w:rPr>
        <w:t>24.4.</w:t>
      </w:r>
      <w:r w:rsidRPr="009C5C13">
        <w:rPr>
          <w:rFonts w:ascii="Arial" w:hAnsi="Arial" w:cs="Arial"/>
        </w:rPr>
        <w:t>2024</w:t>
      </w:r>
      <w:r w:rsidR="00796552">
        <w:rPr>
          <w:rFonts w:ascii="Arial" w:hAnsi="Arial" w:cs="Arial"/>
        </w:rPr>
        <w:t>. Komisia pre CP4 odporučila Monitorovaciemu výboru pre Program Slovensko 2021 - 2027</w:t>
      </w:r>
      <w:r w:rsidR="00796552" w:rsidRPr="003A013B">
        <w:rPr>
          <w:rFonts w:ascii="Arial" w:hAnsi="Arial" w:cs="Arial"/>
        </w:rPr>
        <w:t xml:space="preserve"> </w:t>
      </w:r>
      <w:r w:rsidR="00796552">
        <w:rPr>
          <w:rFonts w:ascii="Arial" w:hAnsi="Arial" w:cs="Arial"/>
        </w:rPr>
        <w:t>presun finančných prostriedkov schváliť.</w:t>
      </w:r>
    </w:p>
    <w:p w:rsidR="00051766" w:rsidRDefault="00051766" w:rsidP="002053C2">
      <w:pPr>
        <w:spacing w:after="0" w:line="240" w:lineRule="auto"/>
        <w:jc w:val="both"/>
        <w:rPr>
          <w:rFonts w:ascii="Arial" w:hAnsi="Arial" w:cs="Arial"/>
        </w:rPr>
      </w:pPr>
    </w:p>
    <w:p w:rsidR="00051766" w:rsidRDefault="00796552" w:rsidP="002053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zvýšenia finančných prostriedkov je zapracovaný do aktuálnej verzie Programu Slovensko formou sledovania zmien. Takto upravený Program Slovensko je priložený (úpravy Programu Slovensko sa týkajú bodov 7, 9 a 10 rokovania Monitorovacieho výboru pre Program Slovensko 2021 - 2027). V prípade schválenia návrhu bude upravený Program Slovensko zverejnený na webovom sídle </w:t>
      </w:r>
      <w:hyperlink r:id="rId8" w:history="1">
        <w:r w:rsidRPr="00972976">
          <w:rPr>
            <w:rStyle w:val="Hypertextovprepojenie"/>
            <w:rFonts w:ascii="Arial" w:hAnsi="Arial" w:cs="Arial"/>
          </w:rPr>
          <w:t>www.eurofondy.gov.sk</w:t>
        </w:r>
      </w:hyperlink>
    </w:p>
    <w:p w:rsidR="00051766" w:rsidRDefault="00051766" w:rsidP="002053C2">
      <w:pPr>
        <w:spacing w:after="0" w:line="240" w:lineRule="auto"/>
        <w:jc w:val="both"/>
        <w:rPr>
          <w:rFonts w:ascii="Arial" w:hAnsi="Arial" w:cs="Arial"/>
        </w:rPr>
      </w:pPr>
    </w:p>
    <w:p w:rsidR="00E2022E" w:rsidRPr="00D46AE5" w:rsidRDefault="0000238B" w:rsidP="002053C2">
      <w:pPr>
        <w:spacing w:after="0" w:line="240" w:lineRule="auto"/>
        <w:jc w:val="both"/>
        <w:rPr>
          <w:rFonts w:ascii="Arial" w:hAnsi="Arial" w:cs="Arial"/>
        </w:rPr>
      </w:pPr>
      <w:r w:rsidRPr="00D46AE5">
        <w:rPr>
          <w:rFonts w:ascii="Arial" w:hAnsi="Arial" w:cs="Arial"/>
        </w:rPr>
        <w:t xml:space="preserve">Pri najbližšej formálnej revízii Programu Slovensko, ktorá si bude vyžadovať nové vykonávacie rozhodnutie Európskej komisie, riadiaci orgán začlení </w:t>
      </w:r>
      <w:r w:rsidR="00B035C2" w:rsidRPr="00D46AE5">
        <w:rPr>
          <w:rFonts w:ascii="Arial" w:hAnsi="Arial" w:cs="Arial"/>
        </w:rPr>
        <w:t xml:space="preserve">vyššie uvedené zmeny do žiadosti o revíziu Programu Slovensko. </w:t>
      </w:r>
    </w:p>
    <w:p w:rsidR="00B210F5" w:rsidRPr="00D46AE5" w:rsidRDefault="00B210F5" w:rsidP="002053C2">
      <w:pPr>
        <w:spacing w:after="0" w:line="240" w:lineRule="auto"/>
        <w:jc w:val="both"/>
        <w:rPr>
          <w:rFonts w:ascii="Arial" w:hAnsi="Arial" w:cs="Arial"/>
        </w:rPr>
      </w:pPr>
    </w:p>
    <w:p w:rsidR="00B210F5" w:rsidRPr="00D46AE5" w:rsidRDefault="00B210F5" w:rsidP="00B210F5">
      <w:pPr>
        <w:jc w:val="both"/>
        <w:rPr>
          <w:rFonts w:ascii="Arial" w:hAnsi="Arial" w:cs="Arial"/>
        </w:rPr>
      </w:pPr>
      <w:r w:rsidRPr="00D46AE5">
        <w:rPr>
          <w:rFonts w:ascii="Arial" w:hAnsi="Arial" w:cs="Arial"/>
        </w:rPr>
        <w:t>Následne budú formou dodatku upravené Zmluvy o poverení na vykonávanie časti úloh riadiaceho orgánu sprostredkovateľským orgánom a o zodpovednostiach súvisiacich s týmto poverením so všetkými dotknutými rezortmi.</w:t>
      </w:r>
    </w:p>
    <w:p w:rsidR="004543D0" w:rsidRDefault="004543D0" w:rsidP="00B210F5">
      <w:pPr>
        <w:jc w:val="both"/>
        <w:rPr>
          <w:rFonts w:ascii="Arial" w:hAnsi="Arial" w:cs="Arial"/>
        </w:rPr>
      </w:pPr>
    </w:p>
    <w:p w:rsidR="00B355BB" w:rsidRPr="00D46AE5" w:rsidRDefault="00B355BB" w:rsidP="00B21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</w:t>
      </w:r>
    </w:p>
    <w:p w:rsidR="004543D0" w:rsidRPr="00D46AE5" w:rsidRDefault="004543D0" w:rsidP="004543D0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D46AE5">
        <w:rPr>
          <w:rFonts w:ascii="Arial" w:eastAsia="Calibri" w:hAnsi="Arial" w:cs="Arial"/>
          <w:color w:val="000000"/>
        </w:rPr>
        <w:t>MPSVR SR ako sprostredkovateľský orgán so špecifickými kompetenciami pre implementáciu ESF+ v rámci cieľa 4 politiky súdržnosti Programu Slovensko má zodpovednosť za plnenie cieľov uvedených v Partnerskej dohode SR na roky 2021 - 2027 a v Programe Slovensko. Pri príležitosti strednodobého preskúmania Programu Slovensko v zmysle článku 18 nariadenia o spoločných ustanoveniach bude preto ambíciou MPSVR SR ako aj </w:t>
      </w:r>
      <w:proofErr w:type="spellStart"/>
      <w:r w:rsidRPr="00D46AE5">
        <w:rPr>
          <w:rFonts w:ascii="Arial" w:eastAsia="Calibri" w:hAnsi="Arial" w:cs="Arial"/>
          <w:color w:val="000000"/>
        </w:rPr>
        <w:t>MŠVVaM</w:t>
      </w:r>
      <w:proofErr w:type="spellEnd"/>
      <w:r w:rsidRPr="00D46AE5">
        <w:rPr>
          <w:rFonts w:ascii="Arial" w:eastAsia="Calibri" w:hAnsi="Arial" w:cs="Arial"/>
          <w:color w:val="000000"/>
        </w:rPr>
        <w:t xml:space="preserve"> SR zvýšiť alokáciu finančných zdrojov v prospech príslušných priorít Programu Slovensko, a to so zámerom zachovať pôvodne plánovaný rozsah poskytovaných podporných nástrojov pre adaptabilný a prístupný trh práce a rozvoj zručností, </w:t>
      </w:r>
      <w:r w:rsidRPr="00D46AE5">
        <w:rPr>
          <w:rFonts w:ascii="Arial" w:hAnsi="Arial" w:cs="Arial"/>
        </w:rPr>
        <w:t>tak, ako je to zadefinované v schválenom Programe Slovensko 2021-2027.</w:t>
      </w:r>
    </w:p>
    <w:p w:rsidR="004543D0" w:rsidRPr="00D46AE5" w:rsidRDefault="004543D0" w:rsidP="00B210F5">
      <w:pPr>
        <w:jc w:val="both"/>
        <w:rPr>
          <w:rFonts w:ascii="Arial" w:hAnsi="Arial" w:cs="Arial"/>
        </w:rPr>
      </w:pPr>
    </w:p>
    <w:p w:rsidR="00B210F5" w:rsidRPr="00D46AE5" w:rsidRDefault="00B210F5" w:rsidP="009C4DA0">
      <w:pPr>
        <w:ind w:left="1416" w:hanging="1416"/>
        <w:jc w:val="both"/>
        <w:rPr>
          <w:rFonts w:ascii="Arial" w:hAnsi="Arial" w:cs="Arial"/>
          <w:b/>
        </w:rPr>
      </w:pPr>
    </w:p>
    <w:p w:rsidR="001643A3" w:rsidRPr="00D46AE5" w:rsidRDefault="009D3503" w:rsidP="009C4DA0">
      <w:pPr>
        <w:ind w:left="1416" w:hanging="1416"/>
        <w:jc w:val="both"/>
        <w:rPr>
          <w:rFonts w:ascii="Arial" w:hAnsi="Arial" w:cs="Arial"/>
        </w:rPr>
      </w:pPr>
      <w:r w:rsidRPr="00D46AE5">
        <w:rPr>
          <w:rFonts w:ascii="Arial" w:hAnsi="Arial" w:cs="Arial"/>
          <w:b/>
        </w:rPr>
        <w:t>Príloha:</w:t>
      </w:r>
      <w:r w:rsidRPr="00D46AE5">
        <w:rPr>
          <w:rFonts w:ascii="Arial" w:hAnsi="Arial" w:cs="Arial"/>
        </w:rPr>
        <w:tab/>
      </w:r>
      <w:r w:rsidR="00B355BB">
        <w:rPr>
          <w:rFonts w:ascii="Arial" w:hAnsi="Arial" w:cs="Arial"/>
        </w:rPr>
        <w:t xml:space="preserve">- </w:t>
      </w:r>
      <w:r w:rsidR="00660AF9" w:rsidRPr="00D46AE5">
        <w:rPr>
          <w:rFonts w:ascii="Arial" w:hAnsi="Arial" w:cs="Arial"/>
        </w:rPr>
        <w:t xml:space="preserve">Presun </w:t>
      </w:r>
      <w:r w:rsidR="00B355BB">
        <w:rPr>
          <w:rFonts w:ascii="Arial" w:hAnsi="Arial" w:cs="Arial"/>
        </w:rPr>
        <w:t>alokácie v rámci politického cieľa 4 Sociálnejšia Európa</w:t>
      </w:r>
    </w:p>
    <w:p w:rsidR="00B355BB" w:rsidRPr="009C5C13" w:rsidRDefault="00B355BB" w:rsidP="00B355BB">
      <w:pPr>
        <w:ind w:left="708" w:firstLine="708"/>
        <w:jc w:val="both"/>
        <w:rPr>
          <w:rFonts w:ascii="Arial" w:hAnsi="Arial" w:cs="Arial"/>
        </w:rPr>
      </w:pPr>
      <w:r w:rsidRPr="009C5C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Program Slovensko s vyznačením zmien </w:t>
      </w:r>
    </w:p>
    <w:p w:rsidR="00B210F5" w:rsidRPr="00D46AE5" w:rsidRDefault="00B210F5">
      <w:pPr>
        <w:rPr>
          <w:rFonts w:ascii="Arial" w:hAnsi="Arial" w:cs="Arial"/>
          <w:b/>
        </w:rPr>
      </w:pPr>
    </w:p>
    <w:p w:rsidR="00B210F5" w:rsidRPr="00D46AE5" w:rsidRDefault="00B210F5" w:rsidP="00B210F5">
      <w:pPr>
        <w:spacing w:after="0"/>
        <w:rPr>
          <w:rFonts w:ascii="Arial" w:hAnsi="Arial" w:cs="Arial"/>
          <w:b/>
        </w:rPr>
        <w:sectPr w:rsidR="00B210F5" w:rsidRPr="00D46AE5" w:rsidSect="00B210F5">
          <w:headerReference w:type="default" r:id="rId9"/>
          <w:footerReference w:type="default" r:id="rId10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:rsidR="00B210F5" w:rsidRPr="00D46AE5" w:rsidRDefault="00B210F5" w:rsidP="00B210F5">
      <w:pPr>
        <w:spacing w:after="0"/>
        <w:rPr>
          <w:rFonts w:ascii="Arial" w:hAnsi="Arial" w:cs="Arial"/>
          <w:b/>
        </w:rPr>
      </w:pPr>
      <w:r w:rsidRPr="00D46AE5">
        <w:rPr>
          <w:rFonts w:ascii="Arial" w:hAnsi="Arial" w:cs="Arial"/>
          <w:b/>
        </w:rPr>
        <w:lastRenderedPageBreak/>
        <w:t xml:space="preserve">Príloha: Presun alokácie v rámci politického cieľa 4 Sociálnejšia Európa, gestor MŠVVM SR, MPSVR SR, ÚV SR </w:t>
      </w:r>
    </w:p>
    <w:p w:rsidR="00B210F5" w:rsidRPr="00D46AE5" w:rsidRDefault="00B210F5" w:rsidP="00B210F5">
      <w:pPr>
        <w:spacing w:after="0"/>
        <w:jc w:val="both"/>
        <w:rPr>
          <w:rFonts w:ascii="Arial" w:hAnsi="Arial" w:cs="Arial"/>
          <w:b/>
        </w:rPr>
      </w:pPr>
    </w:p>
    <w:p w:rsidR="00B210F5" w:rsidRPr="00D46AE5" w:rsidRDefault="00B210F5" w:rsidP="00B210F5">
      <w:pPr>
        <w:spacing w:after="0"/>
        <w:jc w:val="both"/>
        <w:rPr>
          <w:rFonts w:ascii="Arial" w:hAnsi="Arial" w:cs="Arial"/>
        </w:rPr>
      </w:pPr>
      <w:r w:rsidRPr="00D46AE5">
        <w:rPr>
          <w:rFonts w:ascii="Arial" w:hAnsi="Arial" w:cs="Arial"/>
          <w:b/>
        </w:rPr>
        <w:t>Tabuľka 1:</w:t>
      </w:r>
      <w:r w:rsidRPr="00D46AE5">
        <w:rPr>
          <w:rFonts w:ascii="Arial" w:hAnsi="Arial" w:cs="Arial"/>
        </w:rPr>
        <w:t xml:space="preserve"> Návrh na presun alokácie v rámci politického cieľa 4 Sociálnejšia Európa, gestor MŠVVM SR, MPSVR SR, ÚV SR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316"/>
        <w:gridCol w:w="780"/>
        <w:gridCol w:w="3135"/>
        <w:gridCol w:w="1275"/>
        <w:gridCol w:w="1417"/>
        <w:gridCol w:w="1560"/>
        <w:gridCol w:w="1420"/>
        <w:gridCol w:w="1420"/>
        <w:gridCol w:w="1514"/>
      </w:tblGrid>
      <w:tr w:rsidR="00782F9F" w:rsidRPr="00051766" w:rsidTr="00782F9F">
        <w:trPr>
          <w:trHeight w:val="20"/>
        </w:trPr>
        <w:tc>
          <w:tcPr>
            <w:tcW w:w="246" w:type="pct"/>
            <w:vMerge w:val="restart"/>
            <w:shd w:val="clear" w:color="000000" w:fill="DDEBF7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Cieľ politiky</w:t>
            </w:r>
          </w:p>
        </w:tc>
        <w:tc>
          <w:tcPr>
            <w:tcW w:w="452" w:type="pct"/>
            <w:vMerge w:val="restart"/>
            <w:shd w:val="clear" w:color="000000" w:fill="DDEBF7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Priorita</w:t>
            </w:r>
          </w:p>
        </w:tc>
        <w:tc>
          <w:tcPr>
            <w:tcW w:w="1344" w:type="pct"/>
            <w:gridSpan w:val="2"/>
            <w:vMerge w:val="restart"/>
            <w:shd w:val="clear" w:color="000000" w:fill="DDEBF7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Špecifický cieľ /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Opatrenie (gestor)</w:t>
            </w:r>
          </w:p>
        </w:tc>
        <w:tc>
          <w:tcPr>
            <w:tcW w:w="1461" w:type="pct"/>
            <w:gridSpan w:val="3"/>
            <w:shd w:val="clear" w:color="000000" w:fill="DDEBF7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Súčasná alokácia </w:t>
            </w: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>(zdroj EÚ, v EUR)</w:t>
            </w:r>
          </w:p>
        </w:tc>
        <w:tc>
          <w:tcPr>
            <w:tcW w:w="1496" w:type="pct"/>
            <w:gridSpan w:val="3"/>
            <w:shd w:val="clear" w:color="000000" w:fill="DDEBF7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Navrhovaná alokácia</w:t>
            </w: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>(zdroj EÚ, v EUR)</w:t>
            </w:r>
          </w:p>
        </w:tc>
      </w:tr>
      <w:tr w:rsidR="00782F9F" w:rsidRPr="00051766" w:rsidTr="00782F9F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344" w:type="pct"/>
            <w:gridSpan w:val="2"/>
            <w:vMerge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Alokácia (ESF+)</w:t>
            </w:r>
          </w:p>
        </w:tc>
        <w:tc>
          <w:tcPr>
            <w:tcW w:w="487" w:type="pct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Alokácia - viac rozvinuté</w:t>
            </w:r>
          </w:p>
        </w:tc>
        <w:tc>
          <w:tcPr>
            <w:tcW w:w="536" w:type="pct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Alokácia - menej rozvinuté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Alokácia (ESF+)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Alokácia - viac rozvinuté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Alokácia - menej rozvinuté</w:t>
            </w:r>
          </w:p>
        </w:tc>
      </w:tr>
      <w:tr w:rsidR="00782F9F" w:rsidRPr="00051766" w:rsidTr="00782F9F">
        <w:trPr>
          <w:trHeight w:val="20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>CP4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4P1 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>Adaptabilný a prístupný trh práce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t>ESO4.1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>(MPSVR SR)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t>Zlepšenie prístupu k zamestnaniu a aktivačným opatreniam pre všetkých uchádzačov o zamestnanie, predovšetkým mladých ľudí, a to najmä vykonávaním záruky pre mladých ľudí, pre dlhodobo nezamestnaných a znevýhodnené skupiny na trhu práce a neaktívne osoby, ako aj prostredníctvom podpory samostatnej zárobkovej činnosti a sociálneho hospodárstva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lang w:eastAsia="sk-SK"/>
              </w:rPr>
              <w:t>416 525 044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487" w:type="pct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>7 000 000</w:t>
            </w:r>
          </w:p>
        </w:tc>
        <w:tc>
          <w:tcPr>
            <w:tcW w:w="536" w:type="pct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>409 525 044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FF0000"/>
                <w:lang w:eastAsia="sk-SK"/>
              </w:rPr>
              <w:t>397 025 044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>7 000 000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FF0000"/>
                <w:lang w:eastAsia="sk-SK"/>
              </w:rPr>
              <w:t>390 025 044</w:t>
            </w:r>
          </w:p>
        </w:tc>
      </w:tr>
      <w:tr w:rsidR="00782F9F" w:rsidRPr="00051766" w:rsidTr="00782F9F">
        <w:trPr>
          <w:trHeight w:val="20"/>
        </w:trPr>
        <w:tc>
          <w:tcPr>
            <w:tcW w:w="246" w:type="pct"/>
            <w:vMerge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4P3 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>Zručnosti pre lepšiu adaptabilitu a inklúziu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t>ESO4.7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(MŠVVM SR)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Podpora celoživotného vzdelávania, najmä flexibilných príležitostí na zvyšovanie kvalifikácie a rekvalifikáciu pre všetkých s prihliadnutím na podnikateľské a digitálne zručnosti, lepšie predvídanie zmien a nových požiadaviek na zručnosti na základe potrieb trhu práce, </w:t>
            </w: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uľahčovanie kariérnych zmien a podpora profesijnej mobility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6AE5">
              <w:rPr>
                <w:rFonts w:ascii="Arial" w:eastAsia="Times New Roman" w:hAnsi="Arial" w:cs="Arial"/>
                <w:b/>
                <w:lang w:eastAsia="sk-SK"/>
              </w:rPr>
              <w:lastRenderedPageBreak/>
              <w:t>86 006 000</w:t>
            </w:r>
          </w:p>
        </w:tc>
        <w:tc>
          <w:tcPr>
            <w:tcW w:w="487" w:type="pct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>2 295 000</w:t>
            </w:r>
          </w:p>
        </w:tc>
        <w:tc>
          <w:tcPr>
            <w:tcW w:w="536" w:type="pct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>83 711 000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FF0000"/>
                <w:lang w:eastAsia="sk-SK"/>
              </w:rPr>
              <w:t>73 506 000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>2 295 000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FF0000"/>
                <w:lang w:eastAsia="sk-SK"/>
              </w:rPr>
              <w:t>71 211 000</w:t>
            </w:r>
          </w:p>
        </w:tc>
      </w:tr>
      <w:tr w:rsidR="00782F9F" w:rsidRPr="00051766" w:rsidTr="00782F9F">
        <w:trPr>
          <w:trHeight w:val="20"/>
        </w:trPr>
        <w:tc>
          <w:tcPr>
            <w:tcW w:w="246" w:type="pct"/>
            <w:vMerge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4P6 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>Aktívne začlenenie rómskych komunít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t>ESO4.10</w:t>
            </w:r>
          </w:p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color w:val="000000"/>
                <w:lang w:eastAsia="sk-SK"/>
              </w:rPr>
              <w:t>(ÚV SR)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/>
                <w:lang w:eastAsia="sk-SK"/>
              </w:rPr>
              <w:t>Podpora sociálno-ekonomickej integrácie marginalizovaných komunít, ako sú napríklad Rómovia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6AE5">
              <w:rPr>
                <w:rFonts w:ascii="Arial" w:eastAsia="Times New Roman" w:hAnsi="Arial" w:cs="Arial"/>
                <w:b/>
                <w:lang w:eastAsia="sk-SK"/>
              </w:rPr>
              <w:t xml:space="preserve">170 </w:t>
            </w:r>
            <w:r w:rsidR="00B210F5" w:rsidRPr="00D46AE5">
              <w:rPr>
                <w:rFonts w:ascii="Arial" w:eastAsia="Times New Roman" w:hAnsi="Arial" w:cs="Arial"/>
                <w:b/>
                <w:lang w:eastAsia="sk-SK"/>
              </w:rPr>
              <w:t>000 000</w:t>
            </w:r>
          </w:p>
        </w:tc>
        <w:tc>
          <w:tcPr>
            <w:tcW w:w="487" w:type="pct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6AE5">
              <w:rPr>
                <w:rFonts w:ascii="Arial" w:hAnsi="Arial" w:cs="Arial"/>
                <w:color w:val="000000"/>
              </w:rPr>
              <w:t>3 000 00</w:t>
            </w:r>
            <w:r w:rsidR="00B210F5" w:rsidRPr="00D46A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6" w:type="pct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6AE5">
              <w:rPr>
                <w:rFonts w:ascii="Arial" w:eastAsia="Times New Roman" w:hAnsi="Arial" w:cs="Arial"/>
                <w:lang w:eastAsia="sk-SK"/>
              </w:rPr>
              <w:t xml:space="preserve">167 </w:t>
            </w:r>
            <w:r w:rsidR="00B210F5" w:rsidRPr="00D46AE5">
              <w:rPr>
                <w:rFonts w:ascii="Arial" w:eastAsia="Times New Roman" w:hAnsi="Arial" w:cs="Arial"/>
                <w:lang w:eastAsia="sk-SK"/>
              </w:rPr>
              <w:t>000 000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B210F5" w:rsidRPr="00D46AE5" w:rsidRDefault="00E96B7C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538135" w:themeColor="accent6" w:themeShade="BF"/>
                <w:lang w:eastAsia="sk-SK"/>
              </w:rPr>
              <w:t>202 </w:t>
            </w:r>
            <w:r w:rsidR="00B210F5" w:rsidRPr="00D46AE5">
              <w:rPr>
                <w:rFonts w:ascii="Arial" w:eastAsia="Times New Roman" w:hAnsi="Arial" w:cs="Arial"/>
                <w:color w:val="538135" w:themeColor="accent6" w:themeShade="BF"/>
                <w:lang w:eastAsia="sk-SK"/>
              </w:rPr>
              <w:t>000 000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210F5" w:rsidRPr="00D46AE5" w:rsidRDefault="00E96B7C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000000" w:themeColor="text1"/>
                <w:lang w:eastAsia="sk-SK"/>
              </w:rPr>
              <w:t>3 000 00</w:t>
            </w:r>
            <w:r w:rsidR="00B210F5" w:rsidRPr="00D46AE5">
              <w:rPr>
                <w:rFonts w:ascii="Arial" w:eastAsia="Times New Roman" w:hAnsi="Arial" w:cs="Arial"/>
                <w:color w:val="000000" w:themeColor="text1"/>
                <w:lang w:eastAsia="sk-SK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B210F5" w:rsidRPr="00D46AE5" w:rsidRDefault="00E96B7C" w:rsidP="00E96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D46AE5">
              <w:rPr>
                <w:rFonts w:ascii="Arial" w:eastAsia="Times New Roman" w:hAnsi="Arial" w:cs="Arial"/>
                <w:color w:val="538135" w:themeColor="accent6" w:themeShade="BF"/>
                <w:lang w:eastAsia="sk-SK"/>
              </w:rPr>
              <w:t>199 </w:t>
            </w:r>
            <w:r w:rsidR="00B210F5" w:rsidRPr="00D46AE5">
              <w:rPr>
                <w:rFonts w:ascii="Arial" w:eastAsia="Times New Roman" w:hAnsi="Arial" w:cs="Arial"/>
                <w:color w:val="538135" w:themeColor="accent6" w:themeShade="BF"/>
                <w:lang w:eastAsia="sk-SK"/>
              </w:rPr>
              <w:t>000 000</w:t>
            </w:r>
          </w:p>
        </w:tc>
      </w:tr>
      <w:tr w:rsidR="00782F9F" w:rsidRPr="00051766" w:rsidTr="00782F9F">
        <w:trPr>
          <w:trHeight w:val="70"/>
        </w:trPr>
        <w:tc>
          <w:tcPr>
            <w:tcW w:w="2043" w:type="pct"/>
            <w:gridSpan w:val="4"/>
            <w:shd w:val="clear" w:color="000000" w:fill="2F75B5"/>
            <w:vAlign w:val="center"/>
            <w:hideMark/>
          </w:tcPr>
          <w:p w:rsidR="00B210F5" w:rsidRPr="00D46AE5" w:rsidRDefault="00B210F5" w:rsidP="00D4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D46AE5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SPOLU</w:t>
            </w:r>
          </w:p>
        </w:tc>
        <w:tc>
          <w:tcPr>
            <w:tcW w:w="438" w:type="pct"/>
            <w:shd w:val="clear" w:color="000000" w:fill="2F75B5"/>
            <w:vAlign w:val="center"/>
          </w:tcPr>
          <w:p w:rsidR="00B210F5" w:rsidRPr="00D46AE5" w:rsidRDefault="00303940" w:rsidP="00303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6AE5">
              <w:rPr>
                <w:rFonts w:ascii="Arial" w:hAnsi="Arial" w:cs="Arial"/>
                <w:b/>
                <w:color w:val="FFFFFF" w:themeColor="background1"/>
              </w:rPr>
              <w:t xml:space="preserve">672 </w:t>
            </w:r>
            <w:r w:rsidR="00B210F5" w:rsidRPr="00D46AE5">
              <w:rPr>
                <w:rFonts w:ascii="Arial" w:hAnsi="Arial" w:cs="Arial"/>
                <w:b/>
                <w:color w:val="FFFFFF" w:themeColor="background1"/>
              </w:rPr>
              <w:t>531 044</w:t>
            </w:r>
          </w:p>
        </w:tc>
        <w:tc>
          <w:tcPr>
            <w:tcW w:w="487" w:type="pct"/>
            <w:shd w:val="clear" w:color="000000" w:fill="2F75B5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6AE5">
              <w:rPr>
                <w:rFonts w:ascii="Arial" w:hAnsi="Arial" w:cs="Arial"/>
                <w:b/>
                <w:color w:val="FFFFFF" w:themeColor="background1"/>
              </w:rPr>
              <w:t xml:space="preserve">12 </w:t>
            </w:r>
            <w:r w:rsidR="00B210F5" w:rsidRPr="00D46AE5">
              <w:rPr>
                <w:rFonts w:ascii="Arial" w:hAnsi="Arial" w:cs="Arial"/>
                <w:b/>
                <w:color w:val="FFFFFF" w:themeColor="background1"/>
              </w:rPr>
              <w:t>295 000</w:t>
            </w:r>
          </w:p>
        </w:tc>
        <w:tc>
          <w:tcPr>
            <w:tcW w:w="536" w:type="pct"/>
            <w:shd w:val="clear" w:color="000000" w:fill="2F75B5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6AE5">
              <w:rPr>
                <w:rFonts w:ascii="Arial" w:hAnsi="Arial" w:cs="Arial"/>
                <w:b/>
                <w:color w:val="FFFFFF" w:themeColor="background1"/>
              </w:rPr>
              <w:t xml:space="preserve">659 </w:t>
            </w:r>
            <w:r w:rsidR="00B210F5" w:rsidRPr="00D46AE5">
              <w:rPr>
                <w:rFonts w:ascii="Arial" w:hAnsi="Arial" w:cs="Arial"/>
                <w:b/>
                <w:color w:val="FFFFFF" w:themeColor="background1"/>
              </w:rPr>
              <w:t>236 044</w:t>
            </w:r>
          </w:p>
        </w:tc>
        <w:tc>
          <w:tcPr>
            <w:tcW w:w="488" w:type="pct"/>
            <w:shd w:val="clear" w:color="000000" w:fill="2F75B5"/>
            <w:vAlign w:val="center"/>
          </w:tcPr>
          <w:p w:rsidR="00B210F5" w:rsidRPr="00D46AE5" w:rsidRDefault="00303940" w:rsidP="00303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6AE5">
              <w:rPr>
                <w:rFonts w:ascii="Arial" w:hAnsi="Arial" w:cs="Arial"/>
                <w:b/>
                <w:color w:val="FFFFFF" w:themeColor="background1"/>
              </w:rPr>
              <w:t xml:space="preserve">672 </w:t>
            </w:r>
            <w:r w:rsidR="00B210F5" w:rsidRPr="00D46AE5">
              <w:rPr>
                <w:rFonts w:ascii="Arial" w:hAnsi="Arial" w:cs="Arial"/>
                <w:b/>
                <w:color w:val="FFFFFF" w:themeColor="background1"/>
              </w:rPr>
              <w:t>531 044</w:t>
            </w:r>
          </w:p>
        </w:tc>
        <w:tc>
          <w:tcPr>
            <w:tcW w:w="488" w:type="pct"/>
            <w:shd w:val="clear" w:color="000000" w:fill="2F75B5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6AE5">
              <w:rPr>
                <w:rFonts w:ascii="Arial" w:hAnsi="Arial" w:cs="Arial"/>
                <w:b/>
                <w:color w:val="FFFFFF" w:themeColor="background1"/>
              </w:rPr>
              <w:t xml:space="preserve">12 </w:t>
            </w:r>
            <w:r w:rsidR="00B210F5" w:rsidRPr="00D46AE5">
              <w:rPr>
                <w:rFonts w:ascii="Arial" w:hAnsi="Arial" w:cs="Arial"/>
                <w:b/>
                <w:color w:val="FFFFFF" w:themeColor="background1"/>
              </w:rPr>
              <w:t>295 000</w:t>
            </w:r>
          </w:p>
        </w:tc>
        <w:tc>
          <w:tcPr>
            <w:tcW w:w="520" w:type="pct"/>
            <w:shd w:val="clear" w:color="000000" w:fill="2F75B5"/>
            <w:vAlign w:val="center"/>
          </w:tcPr>
          <w:p w:rsidR="00B210F5" w:rsidRPr="00D46AE5" w:rsidRDefault="00303940" w:rsidP="00D42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6AE5">
              <w:rPr>
                <w:rFonts w:ascii="Arial" w:hAnsi="Arial" w:cs="Arial"/>
                <w:b/>
                <w:color w:val="FFFFFF" w:themeColor="background1"/>
              </w:rPr>
              <w:t xml:space="preserve">660 </w:t>
            </w:r>
            <w:r w:rsidR="00B210F5" w:rsidRPr="00D46AE5">
              <w:rPr>
                <w:rFonts w:ascii="Arial" w:hAnsi="Arial" w:cs="Arial"/>
                <w:b/>
                <w:color w:val="FFFFFF" w:themeColor="background1"/>
              </w:rPr>
              <w:t>236 044</w:t>
            </w:r>
          </w:p>
        </w:tc>
      </w:tr>
    </w:tbl>
    <w:p w:rsidR="00B210F5" w:rsidRPr="00D46AE5" w:rsidRDefault="00782F9F" w:rsidP="00B210F5">
      <w:pPr>
        <w:spacing w:after="0" w:line="240" w:lineRule="auto"/>
        <w:rPr>
          <w:rFonts w:ascii="Arial" w:hAnsi="Arial" w:cs="Arial"/>
          <w:b/>
        </w:rPr>
      </w:pPr>
      <w:r w:rsidRPr="00D46AE5">
        <w:rPr>
          <w:rFonts w:ascii="Arial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71B7" wp14:editId="25E6611C">
                <wp:simplePos x="0" y="0"/>
                <wp:positionH relativeFrom="margin">
                  <wp:posOffset>-2060575</wp:posOffset>
                </wp:positionH>
                <wp:positionV relativeFrom="paragraph">
                  <wp:posOffset>116840</wp:posOffset>
                </wp:positionV>
                <wp:extent cx="13438736" cy="13855"/>
                <wp:effectExtent l="0" t="0" r="29845" b="2476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8736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A94DA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62.25pt,9.2pt" to="895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210F5" w:rsidRPr="00D46AE5" w:rsidRDefault="00B210F5" w:rsidP="00782F9F">
      <w:pPr>
        <w:spacing w:after="0" w:line="240" w:lineRule="auto"/>
        <w:rPr>
          <w:rFonts w:ascii="Arial" w:hAnsi="Arial" w:cs="Arial"/>
        </w:rPr>
      </w:pPr>
      <w:r w:rsidRPr="00D46AE5">
        <w:rPr>
          <w:rFonts w:ascii="Arial" w:hAnsi="Arial" w:cs="Arial"/>
          <w:b/>
        </w:rPr>
        <w:t xml:space="preserve">Celkový presun alokácie 32 000 000 </w:t>
      </w:r>
      <w:r w:rsidR="00303940" w:rsidRPr="00D46AE5">
        <w:rPr>
          <w:rFonts w:ascii="Arial" w:hAnsi="Arial" w:cs="Arial"/>
          <w:b/>
        </w:rPr>
        <w:t xml:space="preserve">EUR </w:t>
      </w:r>
      <w:r w:rsidRPr="00D46AE5">
        <w:rPr>
          <w:rFonts w:ascii="Arial" w:hAnsi="Arial" w:cs="Arial"/>
          <w:b/>
        </w:rPr>
        <w:t>z ESO4.1 (4P1, MPSVR SR, -19,5 mil. EUR) a ESO4.7 (4P3, MŠVVM SR, -12,5 mil. EUR) do ESO4.10 (4P6, ÚV SR, +32 mil. EUR)</w:t>
      </w:r>
      <w:r w:rsidR="00303940" w:rsidRPr="00D46AE5">
        <w:rPr>
          <w:rFonts w:ascii="Arial" w:hAnsi="Arial" w:cs="Arial"/>
          <w:b/>
        </w:rPr>
        <w:t xml:space="preserve"> v rámci alokácie menej rozvinutých regiónov</w:t>
      </w:r>
      <w:r w:rsidRPr="00D46AE5">
        <w:rPr>
          <w:rFonts w:ascii="Arial" w:hAnsi="Arial" w:cs="Arial"/>
        </w:rPr>
        <w:t>.</w:t>
      </w:r>
    </w:p>
    <w:sectPr w:rsidR="00B210F5" w:rsidRPr="00D46AE5" w:rsidSect="00B210F5">
      <w:pgSz w:w="16838" w:h="11906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16" w:rsidRDefault="002A1C16" w:rsidP="00635996">
      <w:pPr>
        <w:spacing w:after="0" w:line="240" w:lineRule="auto"/>
      </w:pPr>
      <w:r>
        <w:separator/>
      </w:r>
    </w:p>
  </w:endnote>
  <w:endnote w:type="continuationSeparator" w:id="0">
    <w:p w:rsidR="002A1C16" w:rsidRDefault="002A1C16" w:rsidP="006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:rsidR="001643A3" w:rsidRDefault="001643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E5">
          <w:rPr>
            <w:noProof/>
          </w:rPr>
          <w:t>4</w:t>
        </w:r>
        <w:r>
          <w:fldChar w:fldCharType="end"/>
        </w:r>
      </w:p>
    </w:sdtContent>
  </w:sdt>
  <w:p w:rsidR="001643A3" w:rsidRDefault="00164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16" w:rsidRDefault="002A1C16" w:rsidP="00635996">
      <w:pPr>
        <w:spacing w:after="0" w:line="240" w:lineRule="auto"/>
      </w:pPr>
      <w:r>
        <w:separator/>
      </w:r>
    </w:p>
  </w:footnote>
  <w:footnote w:type="continuationSeparator" w:id="0">
    <w:p w:rsidR="002A1C16" w:rsidRDefault="002A1C16" w:rsidP="006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96" w:rsidRPr="00520FE3" w:rsidRDefault="00635996" w:rsidP="00635996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2626E75C" wp14:editId="3D867F47">
          <wp:extent cx="2314575" cy="485775"/>
          <wp:effectExtent l="0" t="0" r="0" b="9525"/>
          <wp:docPr id="25" name="Obrázok 25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6BCD8BE0" wp14:editId="477BFC59">
          <wp:extent cx="1913143" cy="432000"/>
          <wp:effectExtent l="0" t="0" r="0" b="6350"/>
          <wp:docPr id="26" name="Obrázok 2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A8CB26D" wp14:editId="02A60679">
          <wp:extent cx="1877936" cy="432000"/>
          <wp:effectExtent l="0" t="0" r="8255" b="6350"/>
          <wp:docPr id="27" name="Obrázok 2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996" w:rsidRDefault="00635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720B"/>
    <w:multiLevelType w:val="hybridMultilevel"/>
    <w:tmpl w:val="2BD018F0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15"/>
    <w:multiLevelType w:val="hybridMultilevel"/>
    <w:tmpl w:val="7F905054"/>
    <w:lvl w:ilvl="0" w:tplc="46989C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DE"/>
    <w:multiLevelType w:val="hybridMultilevel"/>
    <w:tmpl w:val="2F3A2E10"/>
    <w:lvl w:ilvl="0" w:tplc="A80EB69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08"/>
    <w:multiLevelType w:val="hybridMultilevel"/>
    <w:tmpl w:val="A0A0A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06135"/>
    <w:multiLevelType w:val="multilevel"/>
    <w:tmpl w:val="E48E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FC6D5B"/>
    <w:multiLevelType w:val="hybridMultilevel"/>
    <w:tmpl w:val="9A6CB46A"/>
    <w:lvl w:ilvl="0" w:tplc="0B02BD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1305"/>
    <w:multiLevelType w:val="hybridMultilevel"/>
    <w:tmpl w:val="D346BEC2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3831"/>
    <w:multiLevelType w:val="hybridMultilevel"/>
    <w:tmpl w:val="B84858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E0CAB"/>
    <w:multiLevelType w:val="hybridMultilevel"/>
    <w:tmpl w:val="3F30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445514"/>
    <w:multiLevelType w:val="hybridMultilevel"/>
    <w:tmpl w:val="3BE886BC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296A"/>
    <w:multiLevelType w:val="hybridMultilevel"/>
    <w:tmpl w:val="21D68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A1AAB"/>
    <w:multiLevelType w:val="hybridMultilevel"/>
    <w:tmpl w:val="0FFECE3A"/>
    <w:lvl w:ilvl="0" w:tplc="ABDA42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0238B"/>
    <w:rsid w:val="00031566"/>
    <w:rsid w:val="00051766"/>
    <w:rsid w:val="00087693"/>
    <w:rsid w:val="000940D4"/>
    <w:rsid w:val="000F584E"/>
    <w:rsid w:val="001643A3"/>
    <w:rsid w:val="001928DE"/>
    <w:rsid w:val="00200CDB"/>
    <w:rsid w:val="002053C2"/>
    <w:rsid w:val="00244C68"/>
    <w:rsid w:val="002A1C16"/>
    <w:rsid w:val="002B0BFA"/>
    <w:rsid w:val="002D1522"/>
    <w:rsid w:val="00303940"/>
    <w:rsid w:val="00311FA2"/>
    <w:rsid w:val="00346F6D"/>
    <w:rsid w:val="00353DDF"/>
    <w:rsid w:val="00364617"/>
    <w:rsid w:val="0037297B"/>
    <w:rsid w:val="003A4066"/>
    <w:rsid w:val="00401C3F"/>
    <w:rsid w:val="00411C89"/>
    <w:rsid w:val="004246C7"/>
    <w:rsid w:val="004543D0"/>
    <w:rsid w:val="004C40ED"/>
    <w:rsid w:val="004D19FE"/>
    <w:rsid w:val="0052115C"/>
    <w:rsid w:val="00523C84"/>
    <w:rsid w:val="0053152B"/>
    <w:rsid w:val="00551D08"/>
    <w:rsid w:val="00570E84"/>
    <w:rsid w:val="00596ABC"/>
    <w:rsid w:val="005C6982"/>
    <w:rsid w:val="005D60F4"/>
    <w:rsid w:val="005E10E8"/>
    <w:rsid w:val="00626A9A"/>
    <w:rsid w:val="00635996"/>
    <w:rsid w:val="00660AF9"/>
    <w:rsid w:val="006A59D0"/>
    <w:rsid w:val="006B2AAA"/>
    <w:rsid w:val="006C3A91"/>
    <w:rsid w:val="006C3EC5"/>
    <w:rsid w:val="006D2E13"/>
    <w:rsid w:val="006E4EC7"/>
    <w:rsid w:val="007007C8"/>
    <w:rsid w:val="00721439"/>
    <w:rsid w:val="00733C28"/>
    <w:rsid w:val="00735989"/>
    <w:rsid w:val="0077599B"/>
    <w:rsid w:val="00782F9F"/>
    <w:rsid w:val="00796552"/>
    <w:rsid w:val="007A3552"/>
    <w:rsid w:val="007A50BC"/>
    <w:rsid w:val="007B4DCD"/>
    <w:rsid w:val="007F265D"/>
    <w:rsid w:val="00812ECA"/>
    <w:rsid w:val="008244C9"/>
    <w:rsid w:val="00834715"/>
    <w:rsid w:val="00847E4A"/>
    <w:rsid w:val="008652C6"/>
    <w:rsid w:val="008653C5"/>
    <w:rsid w:val="00871E7C"/>
    <w:rsid w:val="00877423"/>
    <w:rsid w:val="008812F3"/>
    <w:rsid w:val="0088566E"/>
    <w:rsid w:val="00897FDE"/>
    <w:rsid w:val="008B4D3B"/>
    <w:rsid w:val="008F205F"/>
    <w:rsid w:val="00900286"/>
    <w:rsid w:val="00942286"/>
    <w:rsid w:val="009C4DA0"/>
    <w:rsid w:val="009D3503"/>
    <w:rsid w:val="009E2EC1"/>
    <w:rsid w:val="00A0569D"/>
    <w:rsid w:val="00A14B3E"/>
    <w:rsid w:val="00A83145"/>
    <w:rsid w:val="00A85A77"/>
    <w:rsid w:val="00AC6401"/>
    <w:rsid w:val="00B035C2"/>
    <w:rsid w:val="00B210F5"/>
    <w:rsid w:val="00B355BB"/>
    <w:rsid w:val="00B80C75"/>
    <w:rsid w:val="00BB080C"/>
    <w:rsid w:val="00BE4444"/>
    <w:rsid w:val="00C25072"/>
    <w:rsid w:val="00C55EBF"/>
    <w:rsid w:val="00C650C7"/>
    <w:rsid w:val="00CA1645"/>
    <w:rsid w:val="00CB6996"/>
    <w:rsid w:val="00CD482D"/>
    <w:rsid w:val="00CF77C4"/>
    <w:rsid w:val="00D40D1E"/>
    <w:rsid w:val="00D46AE5"/>
    <w:rsid w:val="00D6299F"/>
    <w:rsid w:val="00E2022E"/>
    <w:rsid w:val="00E6337C"/>
    <w:rsid w:val="00E96B7C"/>
    <w:rsid w:val="00ED35A5"/>
    <w:rsid w:val="00F21AE3"/>
    <w:rsid w:val="00F468C7"/>
    <w:rsid w:val="00F932D1"/>
    <w:rsid w:val="00F97E32"/>
    <w:rsid w:val="00FC0D4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73E4-EBF5-41D8-A297-683C7EE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0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996"/>
  </w:style>
  <w:style w:type="paragraph" w:styleId="Pta">
    <w:name w:val="footer"/>
    <w:basedOn w:val="Normlny"/>
    <w:link w:val="Pt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96"/>
  </w:style>
  <w:style w:type="character" w:styleId="Hypertextovprepojenie">
    <w:name w:val="Hyperlink"/>
    <w:basedOn w:val="Predvolenpsmoodseku"/>
    <w:uiPriority w:val="99"/>
    <w:unhideWhenUsed/>
    <w:rsid w:val="0000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2333-AE40-4AEC-B80B-6DEC228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Kerestešová, Daniela</dc:creator>
  <cp:keywords/>
  <dc:description/>
  <cp:lastModifiedBy>Reváková, Jana</cp:lastModifiedBy>
  <cp:revision>3</cp:revision>
  <dcterms:created xsi:type="dcterms:W3CDTF">2024-05-31T09:45:00Z</dcterms:created>
  <dcterms:modified xsi:type="dcterms:W3CDTF">2024-05-31T11:50:00Z</dcterms:modified>
</cp:coreProperties>
</file>