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C2" w:rsidRPr="00BE2008" w:rsidRDefault="007946C2" w:rsidP="00876A0E">
      <w:pPr>
        <w:pStyle w:val="Zkladntext"/>
        <w:contextualSpacing/>
        <w:rPr>
          <w:rFonts w:asciiTheme="minorHAnsi" w:hAnsiTheme="minorHAnsi" w:cstheme="minorHAnsi"/>
          <w:b/>
          <w:sz w:val="22"/>
          <w:szCs w:val="22"/>
        </w:rPr>
      </w:pPr>
    </w:p>
    <w:p w:rsidR="00BC37ED" w:rsidRDefault="00665865" w:rsidP="003E337F">
      <w:pPr>
        <w:rPr>
          <w:rFonts w:asciiTheme="minorHAnsi" w:hAnsiTheme="minorHAnsi" w:cstheme="minorHAnsi"/>
        </w:rPr>
      </w:pPr>
      <w:r w:rsidRPr="00BE2008">
        <w:rPr>
          <w:rFonts w:asciiTheme="minorHAnsi" w:hAnsiTheme="minorHAnsi" w:cstheme="minorHAnsi"/>
          <w:noProof/>
          <w:lang w:eastAsia="sk-SK"/>
        </w:rPr>
        <w:t xml:space="preserve">    </w:t>
      </w:r>
      <w:r w:rsidR="003E337F">
        <w:rPr>
          <w:noProof/>
          <w:lang w:eastAsia="sk-SK"/>
        </w:rPr>
        <w:drawing>
          <wp:inline distT="0" distB="0" distL="0" distR="0" wp14:anchorId="15111B22" wp14:editId="672AD147">
            <wp:extent cx="6563995" cy="925195"/>
            <wp:effectExtent l="0" t="0" r="8255" b="8255"/>
            <wp:docPr id="1" name="Obrázok 3" descr="cid:image003.jpg@01DAAB9A.DD360830"/>
            <wp:cNvGraphicFramePr/>
            <a:graphic xmlns:a="http://schemas.openxmlformats.org/drawingml/2006/main">
              <a:graphicData uri="http://schemas.openxmlformats.org/drawingml/2006/picture">
                <pic:pic xmlns:pic="http://schemas.openxmlformats.org/drawingml/2006/picture">
                  <pic:nvPicPr>
                    <pic:cNvPr id="1" name="Obrázok 3" descr="cid:image003.jpg@01DAAB9A.DD3608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3995" cy="925195"/>
                    </a:xfrm>
                    <a:prstGeom prst="rect">
                      <a:avLst/>
                    </a:prstGeom>
                    <a:noFill/>
                    <a:ln>
                      <a:noFill/>
                    </a:ln>
                  </pic:spPr>
                </pic:pic>
              </a:graphicData>
            </a:graphic>
          </wp:inline>
        </w:drawing>
      </w:r>
      <w:r w:rsidRPr="00BE2008">
        <w:rPr>
          <w:rFonts w:asciiTheme="minorHAnsi" w:hAnsiTheme="minorHAnsi" w:cstheme="minorHAnsi"/>
          <w:noProof/>
          <w:lang w:eastAsia="sk-SK"/>
        </w:rPr>
        <w:t xml:space="preserve">         </w:t>
      </w:r>
    </w:p>
    <w:p w:rsidR="003E337F" w:rsidRPr="002B608E" w:rsidRDefault="003E337F" w:rsidP="00E0461C">
      <w:pPr>
        <w:pStyle w:val="Nadpis4"/>
        <w:tabs>
          <w:tab w:val="left" w:pos="7160"/>
          <w:tab w:val="left" w:pos="9820"/>
        </w:tabs>
        <w:spacing w:before="0"/>
        <w:contextualSpacing/>
        <w:rPr>
          <w:rFonts w:asciiTheme="minorHAnsi" w:hAnsiTheme="minorHAnsi" w:cstheme="minorHAnsi"/>
          <w:sz w:val="22"/>
          <w:szCs w:val="22"/>
        </w:rPr>
      </w:pPr>
    </w:p>
    <w:tbl>
      <w:tblPr>
        <w:tblStyle w:val="Mriekatabuky"/>
        <w:tblW w:w="5000" w:type="pct"/>
        <w:tblLook w:val="04A0" w:firstRow="1" w:lastRow="0" w:firstColumn="1" w:lastColumn="0" w:noHBand="0" w:noVBand="1"/>
      </w:tblPr>
      <w:tblGrid>
        <w:gridCol w:w="3573"/>
        <w:gridCol w:w="6754"/>
      </w:tblGrid>
      <w:tr w:rsidR="00EF3CD9" w:rsidRPr="005A7624" w:rsidTr="008B4830">
        <w:tc>
          <w:tcPr>
            <w:tcW w:w="5000" w:type="pct"/>
            <w:gridSpan w:val="2"/>
            <w:shd w:val="clear" w:color="auto" w:fill="DBE5F1" w:themeFill="accent1" w:themeFillTint="33"/>
            <w:vAlign w:val="center"/>
          </w:tcPr>
          <w:p w:rsidR="00EF3CD9" w:rsidRPr="002B608E" w:rsidRDefault="00AE7F30" w:rsidP="0085720A">
            <w:pPr>
              <w:jc w:val="center"/>
              <w:rPr>
                <w:rFonts w:asciiTheme="minorHAnsi" w:hAnsiTheme="minorHAnsi" w:cstheme="minorHAnsi"/>
                <w:b/>
              </w:rPr>
            </w:pPr>
            <w:r w:rsidRPr="002B608E">
              <w:rPr>
                <w:rFonts w:asciiTheme="minorHAnsi" w:hAnsiTheme="minorHAnsi" w:cstheme="minorHAnsi"/>
                <w:b/>
              </w:rPr>
              <w:t xml:space="preserve">ZÁMER </w:t>
            </w:r>
            <w:r w:rsidR="00E82243" w:rsidRPr="002B608E">
              <w:rPr>
                <w:rFonts w:asciiTheme="minorHAnsi" w:hAnsiTheme="minorHAnsi" w:cstheme="minorHAnsi"/>
                <w:b/>
              </w:rPr>
              <w:t xml:space="preserve">A PODKLADY </w:t>
            </w:r>
            <w:r w:rsidR="00123641" w:rsidRPr="002B608E">
              <w:rPr>
                <w:rFonts w:asciiTheme="minorHAnsi" w:hAnsiTheme="minorHAnsi" w:cstheme="minorHAnsi"/>
                <w:b/>
              </w:rPr>
              <w:t>NÁRODNÉHO PROJEKTU</w:t>
            </w:r>
            <w:r w:rsidR="00EB320E" w:rsidRPr="002B608E">
              <w:rPr>
                <w:rFonts w:asciiTheme="minorHAnsi" w:hAnsiTheme="minorHAnsi" w:cstheme="minorHAnsi"/>
                <w:b/>
              </w:rPr>
              <w:t xml:space="preserve"> PRE PROGRAM SLOVENSKO 2021 - 2027</w:t>
            </w:r>
          </w:p>
        </w:tc>
      </w:tr>
      <w:tr w:rsidR="00B8332B" w:rsidRPr="005A7624" w:rsidTr="00EB6481">
        <w:tc>
          <w:tcPr>
            <w:tcW w:w="1730" w:type="pct"/>
            <w:shd w:val="clear" w:color="auto" w:fill="F2F2F2" w:themeFill="background1" w:themeFillShade="F2"/>
            <w:vAlign w:val="center"/>
          </w:tcPr>
          <w:p w:rsidR="00B8332B" w:rsidRPr="002B608E" w:rsidRDefault="007F5088" w:rsidP="00E0461C">
            <w:pPr>
              <w:tabs>
                <w:tab w:val="left" w:pos="2756"/>
              </w:tabs>
              <w:rPr>
                <w:rFonts w:asciiTheme="minorHAnsi" w:hAnsiTheme="minorHAnsi" w:cstheme="minorHAnsi"/>
                <w:b/>
              </w:rPr>
            </w:pPr>
            <w:r w:rsidRPr="008C73E1">
              <w:rPr>
                <w:rFonts w:asciiTheme="minorHAnsi" w:hAnsiTheme="minorHAnsi" w:cstheme="minorHAnsi"/>
                <w:b/>
              </w:rPr>
              <w:t xml:space="preserve">Názov </w:t>
            </w:r>
            <w:r w:rsidR="001F47BB" w:rsidRPr="008C73E1">
              <w:rPr>
                <w:rFonts w:asciiTheme="minorHAnsi" w:hAnsiTheme="minorHAnsi" w:cstheme="minorHAnsi"/>
                <w:b/>
              </w:rPr>
              <w:t xml:space="preserve">národného </w:t>
            </w:r>
            <w:r w:rsidRPr="008C73E1">
              <w:rPr>
                <w:rFonts w:asciiTheme="minorHAnsi" w:hAnsiTheme="minorHAnsi" w:cstheme="minorHAnsi"/>
                <w:b/>
              </w:rPr>
              <w:t>projektu</w:t>
            </w:r>
            <w:r w:rsidR="001F47BB" w:rsidRPr="008C73E1">
              <w:rPr>
                <w:rFonts w:asciiTheme="minorHAnsi" w:hAnsiTheme="minorHAnsi" w:cstheme="minorHAnsi"/>
                <w:b/>
              </w:rPr>
              <w:t xml:space="preserve"> (ďalej aj „NP“)</w:t>
            </w:r>
          </w:p>
        </w:tc>
        <w:tc>
          <w:tcPr>
            <w:tcW w:w="3270" w:type="pct"/>
            <w:vAlign w:val="center"/>
          </w:tcPr>
          <w:p w:rsidR="00B8332B" w:rsidRPr="00B579C3" w:rsidRDefault="00A71705" w:rsidP="0085720A">
            <w:pPr>
              <w:jc w:val="both"/>
              <w:rPr>
                <w:rFonts w:asciiTheme="minorHAnsi" w:hAnsiTheme="minorHAnsi" w:cstheme="minorHAnsi"/>
              </w:rPr>
            </w:pPr>
            <w:r w:rsidRPr="00B579C3">
              <w:rPr>
                <w:rFonts w:asciiTheme="minorHAnsi" w:hAnsiTheme="minorHAnsi" w:cstheme="minorHAnsi"/>
              </w:rPr>
              <w:t>Život v komunite pre každé dieťa</w:t>
            </w:r>
          </w:p>
        </w:tc>
        <w:bookmarkStart w:id="0" w:name="_GoBack"/>
        <w:bookmarkEnd w:id="0"/>
      </w:tr>
      <w:tr w:rsidR="00EB320E" w:rsidRPr="005A7624" w:rsidTr="00EB6481">
        <w:tc>
          <w:tcPr>
            <w:tcW w:w="1730" w:type="pct"/>
            <w:shd w:val="clear" w:color="auto" w:fill="F2F2F2" w:themeFill="background1" w:themeFillShade="F2"/>
            <w:vAlign w:val="center"/>
          </w:tcPr>
          <w:p w:rsidR="00EB320E" w:rsidRPr="002B608E" w:rsidRDefault="00EB320E" w:rsidP="00E0461C">
            <w:pPr>
              <w:tabs>
                <w:tab w:val="left" w:pos="2756"/>
              </w:tabs>
              <w:rPr>
                <w:rFonts w:asciiTheme="minorHAnsi" w:hAnsiTheme="minorHAnsi" w:cstheme="minorHAnsi"/>
                <w:b/>
              </w:rPr>
            </w:pPr>
            <w:r w:rsidRPr="002B608E">
              <w:rPr>
                <w:rFonts w:asciiTheme="minorHAnsi" w:hAnsiTheme="minorHAnsi" w:cstheme="minorHAnsi"/>
                <w:b/>
              </w:rPr>
              <w:t>Poskytovateľ</w:t>
            </w:r>
          </w:p>
        </w:tc>
        <w:tc>
          <w:tcPr>
            <w:tcW w:w="3270" w:type="pct"/>
            <w:vAlign w:val="center"/>
          </w:tcPr>
          <w:p w:rsidR="00EB320E" w:rsidRPr="00B579C3" w:rsidRDefault="00AA7E47" w:rsidP="00D57681">
            <w:pPr>
              <w:jc w:val="both"/>
              <w:rPr>
                <w:rFonts w:asciiTheme="minorHAnsi" w:hAnsiTheme="minorHAnsi" w:cstheme="minorHAnsi"/>
              </w:rPr>
            </w:pPr>
            <w:sdt>
              <w:sdtPr>
                <w:rPr>
                  <w:rFonts w:asciiTheme="minorHAnsi" w:hAnsiTheme="minorHAnsi" w:cstheme="minorHAnsi"/>
                  <w:b/>
                </w:rPr>
                <w:id w:val="1051270296"/>
                <w:placeholder>
                  <w:docPart w:val="44FAB646CD2C49A58DAB8E485AB3BF63"/>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6D4F36" w:rsidRPr="00B579C3" w:rsidDel="006C0A3B">
                  <w:rPr>
                    <w:rFonts w:asciiTheme="minorHAnsi" w:hAnsiTheme="minorHAnsi" w:cstheme="minorHAnsi"/>
                    <w:b/>
                  </w:rPr>
                  <w:t>Ministerstvo práce, sociálnych vecí a rodiny SR</w:t>
                </w:r>
              </w:sdtContent>
            </w:sdt>
          </w:p>
        </w:tc>
      </w:tr>
    </w:tbl>
    <w:p w:rsidR="00532D50" w:rsidRPr="002B608E" w:rsidRDefault="00532D50" w:rsidP="00E0461C">
      <w:pPr>
        <w:tabs>
          <w:tab w:val="left" w:pos="2756"/>
        </w:tabs>
        <w:contextualSpacing/>
        <w:rPr>
          <w:rFonts w:asciiTheme="minorHAnsi" w:hAnsiTheme="minorHAnsi" w:cstheme="minorHAnsi"/>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A7624" w:rsidTr="00830285">
        <w:tc>
          <w:tcPr>
            <w:tcW w:w="5000" w:type="pct"/>
            <w:gridSpan w:val="2"/>
            <w:shd w:val="clear" w:color="auto" w:fill="D9D9D9" w:themeFill="background1" w:themeFillShade="D9"/>
          </w:tcPr>
          <w:p w:rsidR="00B8332B" w:rsidRPr="002B608E" w:rsidRDefault="00A70221" w:rsidP="0085720A">
            <w:pPr>
              <w:tabs>
                <w:tab w:val="left" w:pos="851"/>
              </w:tabs>
              <w:contextualSpacing/>
              <w:rPr>
                <w:rFonts w:asciiTheme="minorHAnsi" w:hAnsiTheme="minorHAnsi" w:cstheme="minorHAnsi"/>
                <w:b/>
              </w:rPr>
            </w:pPr>
            <w:r w:rsidRPr="002B608E">
              <w:rPr>
                <w:rFonts w:asciiTheme="minorHAnsi" w:hAnsiTheme="minorHAnsi" w:cstheme="minorHAnsi"/>
                <w:b/>
                <w:color w:val="0063A2"/>
              </w:rPr>
              <w:t xml:space="preserve">Identifikácia </w:t>
            </w:r>
            <w:r w:rsidR="00EF3CD9" w:rsidRPr="002B608E">
              <w:rPr>
                <w:rFonts w:asciiTheme="minorHAnsi" w:hAnsiTheme="minorHAnsi" w:cstheme="minorHAnsi"/>
                <w:b/>
                <w:color w:val="0063A2"/>
              </w:rPr>
              <w:t xml:space="preserve"> budúceho </w:t>
            </w:r>
            <w:r w:rsidRPr="002B608E">
              <w:rPr>
                <w:rFonts w:asciiTheme="minorHAnsi" w:hAnsiTheme="minorHAnsi" w:cstheme="minorHAnsi"/>
                <w:b/>
                <w:color w:val="0063A2"/>
              </w:rPr>
              <w:t>žiadateľa</w:t>
            </w:r>
            <w:r w:rsidR="009F1668" w:rsidRPr="002B608E">
              <w:rPr>
                <w:rStyle w:val="Odkaznapoznmkupodiarou"/>
                <w:rFonts w:asciiTheme="minorHAnsi" w:hAnsiTheme="minorHAnsi" w:cstheme="minorHAnsi"/>
                <w:b/>
                <w:color w:val="0063A2"/>
              </w:rPr>
              <w:footnoteReference w:id="1"/>
            </w:r>
          </w:p>
        </w:tc>
      </w:tr>
      <w:tr w:rsidR="006D4F36" w:rsidRPr="005A7624" w:rsidTr="00EB6481">
        <w:tblPrEx>
          <w:shd w:val="clear" w:color="auto" w:fill="auto"/>
        </w:tblPrEx>
        <w:tc>
          <w:tcPr>
            <w:tcW w:w="1730" w:type="pct"/>
            <w:shd w:val="clear" w:color="auto" w:fill="F2F2F2" w:themeFill="background1" w:themeFillShade="F2"/>
          </w:tcPr>
          <w:p w:rsidR="006D4F36" w:rsidRPr="002B608E" w:rsidRDefault="006D4F36" w:rsidP="00E0461C">
            <w:pPr>
              <w:contextualSpacing/>
              <w:rPr>
                <w:rFonts w:asciiTheme="minorHAnsi" w:hAnsiTheme="minorHAnsi" w:cstheme="minorHAnsi"/>
                <w:b/>
              </w:rPr>
            </w:pPr>
            <w:r w:rsidRPr="002B608E">
              <w:rPr>
                <w:rFonts w:asciiTheme="minorHAnsi" w:hAnsiTheme="minorHAnsi" w:cstheme="minorHAnsi"/>
                <w:b/>
              </w:rPr>
              <w:t>Obchodné meno / názov</w:t>
            </w:r>
          </w:p>
        </w:tc>
        <w:tc>
          <w:tcPr>
            <w:tcW w:w="3270" w:type="pct"/>
            <w:vAlign w:val="center"/>
          </w:tcPr>
          <w:p w:rsidR="006D4F36" w:rsidRPr="008C73E1" w:rsidRDefault="006D4F36" w:rsidP="0085720A">
            <w:pPr>
              <w:pStyle w:val="TableParagraph"/>
              <w:contextualSpacing/>
              <w:rPr>
                <w:rFonts w:asciiTheme="minorHAnsi" w:hAnsiTheme="minorHAnsi" w:cstheme="minorHAnsi"/>
              </w:rPr>
            </w:pPr>
            <w:r w:rsidRPr="005A7624">
              <w:rPr>
                <w:rFonts w:asciiTheme="minorHAnsi" w:hAnsiTheme="minorHAnsi" w:cstheme="minorHAnsi"/>
              </w:rPr>
              <w:t>Ústredie práce, sociálnych vecí a</w:t>
            </w:r>
            <w:r w:rsidR="005E6F61">
              <w:rPr>
                <w:rFonts w:asciiTheme="minorHAnsi" w:hAnsiTheme="minorHAnsi" w:cstheme="minorHAnsi"/>
              </w:rPr>
              <w:t> </w:t>
            </w:r>
            <w:r w:rsidRPr="005A7624">
              <w:rPr>
                <w:rFonts w:asciiTheme="minorHAnsi" w:hAnsiTheme="minorHAnsi" w:cstheme="minorHAnsi"/>
              </w:rPr>
              <w:t>rodiny</w:t>
            </w:r>
          </w:p>
        </w:tc>
      </w:tr>
      <w:tr w:rsidR="006D4F36" w:rsidRPr="005A7624" w:rsidTr="00EB6481">
        <w:tblPrEx>
          <w:shd w:val="clear" w:color="auto" w:fill="auto"/>
        </w:tblPrEx>
        <w:tc>
          <w:tcPr>
            <w:tcW w:w="1730" w:type="pct"/>
            <w:shd w:val="clear" w:color="auto" w:fill="F2F2F2" w:themeFill="background1" w:themeFillShade="F2"/>
          </w:tcPr>
          <w:p w:rsidR="006D4F36" w:rsidRPr="002B608E" w:rsidRDefault="006D4F36" w:rsidP="00E0461C">
            <w:pPr>
              <w:contextualSpacing/>
              <w:rPr>
                <w:rFonts w:asciiTheme="minorHAnsi" w:hAnsiTheme="minorHAnsi" w:cstheme="minorHAnsi"/>
                <w:b/>
              </w:rPr>
            </w:pPr>
            <w:r w:rsidRPr="002B608E">
              <w:rPr>
                <w:rFonts w:asciiTheme="minorHAnsi" w:hAnsiTheme="minorHAnsi" w:cstheme="minorHAnsi"/>
                <w:b/>
              </w:rPr>
              <w:t>Sídlo</w:t>
            </w:r>
          </w:p>
        </w:tc>
        <w:tc>
          <w:tcPr>
            <w:tcW w:w="3270" w:type="pct"/>
            <w:vAlign w:val="center"/>
          </w:tcPr>
          <w:p w:rsidR="006D4F36" w:rsidRPr="008C73E1" w:rsidRDefault="006D4F36" w:rsidP="0085720A">
            <w:pPr>
              <w:pStyle w:val="TableParagraph"/>
              <w:contextualSpacing/>
              <w:rPr>
                <w:rFonts w:asciiTheme="minorHAnsi" w:hAnsiTheme="minorHAnsi" w:cstheme="minorHAnsi"/>
              </w:rPr>
            </w:pPr>
            <w:r w:rsidRPr="005A7624">
              <w:rPr>
                <w:rFonts w:asciiTheme="minorHAnsi" w:hAnsiTheme="minorHAnsi" w:cstheme="minorHAnsi"/>
              </w:rPr>
              <w:t>Špitálska č. 8, 812 67 Bratislava</w:t>
            </w:r>
          </w:p>
        </w:tc>
      </w:tr>
      <w:tr w:rsidR="006D4F36" w:rsidRPr="005A7624" w:rsidTr="00EB6481">
        <w:tblPrEx>
          <w:shd w:val="clear" w:color="auto" w:fill="auto"/>
        </w:tblPrEx>
        <w:tc>
          <w:tcPr>
            <w:tcW w:w="1730" w:type="pct"/>
            <w:shd w:val="clear" w:color="auto" w:fill="F2F2F2" w:themeFill="background1" w:themeFillShade="F2"/>
          </w:tcPr>
          <w:p w:rsidR="006D4F36" w:rsidRPr="002B608E" w:rsidRDefault="006D4F36" w:rsidP="00E0461C">
            <w:pPr>
              <w:contextualSpacing/>
              <w:rPr>
                <w:rFonts w:asciiTheme="minorHAnsi" w:hAnsiTheme="minorHAnsi" w:cstheme="minorHAnsi"/>
                <w:b/>
              </w:rPr>
            </w:pPr>
            <w:r w:rsidRPr="002B608E">
              <w:rPr>
                <w:rFonts w:asciiTheme="minorHAnsi" w:hAnsiTheme="minorHAnsi" w:cstheme="minorHAnsi"/>
                <w:b/>
              </w:rPr>
              <w:t>Právna forma</w:t>
            </w:r>
          </w:p>
        </w:tc>
        <w:tc>
          <w:tcPr>
            <w:tcW w:w="3270" w:type="pct"/>
            <w:shd w:val="clear" w:color="auto" w:fill="auto"/>
            <w:vAlign w:val="center"/>
          </w:tcPr>
          <w:p w:rsidR="006D4F36" w:rsidRPr="008C73E1" w:rsidRDefault="00BF18C3" w:rsidP="0085720A">
            <w:pPr>
              <w:pStyle w:val="TableParagraph"/>
              <w:contextualSpacing/>
              <w:rPr>
                <w:rFonts w:asciiTheme="minorHAnsi" w:hAnsiTheme="minorHAnsi" w:cstheme="minorHAnsi"/>
              </w:rPr>
            </w:pPr>
            <w:r w:rsidRPr="005A7624">
              <w:rPr>
                <w:rFonts w:asciiTheme="minorHAnsi" w:hAnsiTheme="minorHAnsi" w:cstheme="minorHAnsi"/>
              </w:rPr>
              <w:t>rozpočtová organizácia štátu</w:t>
            </w:r>
          </w:p>
        </w:tc>
      </w:tr>
      <w:tr w:rsidR="006D4F36" w:rsidRPr="005A7624" w:rsidTr="0011321D">
        <w:tblPrEx>
          <w:shd w:val="clear" w:color="auto" w:fill="auto"/>
        </w:tblPrEx>
        <w:tc>
          <w:tcPr>
            <w:tcW w:w="1730" w:type="pct"/>
            <w:shd w:val="clear" w:color="auto" w:fill="F2F2F2" w:themeFill="background1" w:themeFillShade="F2"/>
          </w:tcPr>
          <w:p w:rsidR="006D4F36" w:rsidRPr="002B608E" w:rsidRDefault="006D4F36" w:rsidP="00E0461C">
            <w:pPr>
              <w:contextualSpacing/>
              <w:rPr>
                <w:rFonts w:asciiTheme="minorHAnsi" w:hAnsiTheme="minorHAnsi" w:cstheme="minorHAnsi"/>
                <w:b/>
                <w:color w:val="FF0000"/>
              </w:rPr>
            </w:pPr>
            <w:r w:rsidRPr="002B608E">
              <w:rPr>
                <w:rFonts w:asciiTheme="minorHAnsi" w:hAnsiTheme="minorHAnsi" w:cstheme="minorHAnsi"/>
                <w:b/>
              </w:rPr>
              <w:t>IČO</w:t>
            </w:r>
          </w:p>
        </w:tc>
        <w:tc>
          <w:tcPr>
            <w:tcW w:w="3270" w:type="pct"/>
            <w:shd w:val="clear" w:color="auto" w:fill="auto"/>
            <w:vAlign w:val="center"/>
          </w:tcPr>
          <w:p w:rsidR="006D4F36" w:rsidRPr="008C73E1" w:rsidRDefault="006D4F36" w:rsidP="0085720A">
            <w:pPr>
              <w:pStyle w:val="TableParagraph"/>
              <w:contextualSpacing/>
              <w:rPr>
                <w:rFonts w:asciiTheme="minorHAnsi" w:hAnsiTheme="minorHAnsi" w:cstheme="minorHAnsi"/>
                <w:color w:val="FF0000"/>
              </w:rPr>
            </w:pPr>
            <w:r w:rsidRPr="005A7624">
              <w:rPr>
                <w:rFonts w:asciiTheme="minorHAnsi" w:hAnsiTheme="minorHAnsi" w:cstheme="minorHAnsi"/>
              </w:rPr>
              <w:t>30794536</w:t>
            </w:r>
          </w:p>
        </w:tc>
      </w:tr>
      <w:tr w:rsidR="006D4F36" w:rsidRPr="005A7624" w:rsidTr="00ED4F51">
        <w:tblPrEx>
          <w:shd w:val="clear" w:color="auto" w:fill="auto"/>
        </w:tblPrEx>
        <w:tc>
          <w:tcPr>
            <w:tcW w:w="5000" w:type="pct"/>
            <w:gridSpan w:val="2"/>
            <w:shd w:val="clear" w:color="auto" w:fill="auto"/>
            <w:vAlign w:val="center"/>
          </w:tcPr>
          <w:p w:rsidR="006D4F36" w:rsidRPr="008C73E1" w:rsidRDefault="006D4F36" w:rsidP="00E0461C">
            <w:pPr>
              <w:contextualSpacing/>
              <w:rPr>
                <w:rFonts w:asciiTheme="minorHAnsi" w:hAnsiTheme="minorHAnsi" w:cstheme="minorHAnsi"/>
              </w:rPr>
            </w:pPr>
            <w:r w:rsidRPr="008C73E1">
              <w:rPr>
                <w:rFonts w:asciiTheme="minorHAnsi" w:hAnsiTheme="minorHAnsi" w:cstheme="minorHAnsi"/>
                <w:b/>
              </w:rPr>
              <w:t>Štatutárny orgán</w:t>
            </w:r>
          </w:p>
        </w:tc>
      </w:tr>
      <w:tr w:rsidR="006D4F36" w:rsidRPr="005A7624" w:rsidTr="00EB6481">
        <w:tblPrEx>
          <w:shd w:val="clear" w:color="auto" w:fill="auto"/>
        </w:tblPrEx>
        <w:tc>
          <w:tcPr>
            <w:tcW w:w="1730" w:type="pct"/>
            <w:shd w:val="clear" w:color="auto" w:fill="F2F2F2" w:themeFill="background1" w:themeFillShade="F2"/>
          </w:tcPr>
          <w:p w:rsidR="006D4F36" w:rsidRPr="002B608E" w:rsidRDefault="006D4F36" w:rsidP="00E0461C">
            <w:pPr>
              <w:contextualSpacing/>
              <w:rPr>
                <w:rFonts w:asciiTheme="minorHAnsi" w:hAnsiTheme="minorHAnsi" w:cstheme="minorHAnsi"/>
                <w:b/>
              </w:rPr>
            </w:pPr>
            <w:r w:rsidRPr="002B608E">
              <w:rPr>
                <w:rFonts w:asciiTheme="minorHAnsi" w:hAnsiTheme="minorHAnsi" w:cstheme="minorHAnsi"/>
                <w:b/>
              </w:rPr>
              <w:t>Meno a priezvisko štatutára</w:t>
            </w:r>
          </w:p>
        </w:tc>
        <w:tc>
          <w:tcPr>
            <w:tcW w:w="3270" w:type="pct"/>
            <w:shd w:val="clear" w:color="auto" w:fill="auto"/>
          </w:tcPr>
          <w:p w:rsidR="006D4F36" w:rsidRPr="008C73E1" w:rsidRDefault="006D4F36" w:rsidP="0085720A">
            <w:pPr>
              <w:contextualSpacing/>
              <w:rPr>
                <w:rFonts w:asciiTheme="minorHAnsi" w:hAnsiTheme="minorHAnsi" w:cstheme="minorHAnsi"/>
              </w:rPr>
            </w:pPr>
            <w:r w:rsidRPr="008C73E1">
              <w:rPr>
                <w:rFonts w:asciiTheme="minorHAnsi" w:hAnsiTheme="minorHAnsi" w:cstheme="minorHAnsi"/>
                <w:b/>
              </w:rPr>
              <w:t xml:space="preserve"> </w:t>
            </w:r>
            <w:r w:rsidR="00544177" w:rsidRPr="008C73E1">
              <w:rPr>
                <w:rFonts w:asciiTheme="minorHAnsi" w:hAnsiTheme="minorHAnsi" w:cstheme="minorHAnsi"/>
                <w:b/>
              </w:rPr>
              <w:t xml:space="preserve">PhDr. Peter </w:t>
            </w:r>
            <w:proofErr w:type="spellStart"/>
            <w:r w:rsidR="00544177" w:rsidRPr="008C73E1">
              <w:rPr>
                <w:rFonts w:asciiTheme="minorHAnsi" w:hAnsiTheme="minorHAnsi" w:cstheme="minorHAnsi"/>
                <w:b/>
              </w:rPr>
              <w:t>Ormandy</w:t>
            </w:r>
            <w:proofErr w:type="spellEnd"/>
            <w:r w:rsidR="00544177" w:rsidRPr="008C73E1">
              <w:rPr>
                <w:rFonts w:asciiTheme="minorHAnsi" w:hAnsiTheme="minorHAnsi" w:cstheme="minorHAnsi"/>
                <w:b/>
              </w:rPr>
              <w:t xml:space="preserve">, </w:t>
            </w:r>
            <w:proofErr w:type="spellStart"/>
            <w:r w:rsidR="00544177" w:rsidRPr="008C73E1">
              <w:rPr>
                <w:rFonts w:asciiTheme="minorHAnsi" w:hAnsiTheme="minorHAnsi" w:cstheme="minorHAnsi"/>
                <w:b/>
              </w:rPr>
              <w:t>MSc</w:t>
            </w:r>
            <w:proofErr w:type="spellEnd"/>
            <w:r w:rsidR="00544177" w:rsidRPr="008C73E1">
              <w:rPr>
                <w:rFonts w:asciiTheme="minorHAnsi" w:hAnsiTheme="minorHAnsi" w:cstheme="minorHAnsi"/>
                <w:b/>
              </w:rPr>
              <w:t>.</w:t>
            </w:r>
          </w:p>
        </w:tc>
      </w:tr>
    </w:tbl>
    <w:p w:rsidR="00BC37ED" w:rsidRPr="002B608E" w:rsidRDefault="00BC37ED" w:rsidP="00E0461C">
      <w:pPr>
        <w:tabs>
          <w:tab w:val="left" w:pos="2701"/>
        </w:tabs>
        <w:contextualSpacing/>
        <w:rPr>
          <w:rFonts w:asciiTheme="minorHAnsi" w:hAnsiTheme="minorHAnsi" w:cstheme="minorHAnsi"/>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5A7624" w:rsidTr="00BE24BC">
        <w:tc>
          <w:tcPr>
            <w:tcW w:w="5000" w:type="pct"/>
            <w:gridSpan w:val="2"/>
            <w:shd w:val="clear" w:color="auto" w:fill="D9D9D9" w:themeFill="background1" w:themeFillShade="D9"/>
          </w:tcPr>
          <w:p w:rsidR="00AE7F30" w:rsidRPr="002B608E" w:rsidRDefault="00AE7F30" w:rsidP="0085720A">
            <w:pPr>
              <w:tabs>
                <w:tab w:val="left" w:pos="851"/>
              </w:tabs>
              <w:contextualSpacing/>
              <w:rPr>
                <w:rFonts w:asciiTheme="minorHAnsi" w:hAnsiTheme="minorHAnsi" w:cstheme="minorHAnsi"/>
                <w:b/>
              </w:rPr>
            </w:pPr>
            <w:r w:rsidRPr="002B608E">
              <w:rPr>
                <w:rFonts w:asciiTheme="minorHAnsi" w:hAnsiTheme="minorHAnsi" w:cstheme="minorHAnsi"/>
                <w:b/>
                <w:color w:val="0063A2"/>
              </w:rPr>
              <w:t>Identifikácia  budúceho partnera</w:t>
            </w:r>
            <w:r w:rsidR="002E4043" w:rsidRPr="002B608E">
              <w:rPr>
                <w:rStyle w:val="Odkaznapoznmkupodiarou"/>
                <w:rFonts w:asciiTheme="minorHAnsi" w:hAnsiTheme="minorHAnsi" w:cstheme="minorHAnsi"/>
                <w:b/>
                <w:color w:val="0063A2"/>
              </w:rPr>
              <w:footnoteReference w:id="2"/>
            </w:r>
          </w:p>
        </w:tc>
      </w:tr>
      <w:tr w:rsidR="00AE7F30" w:rsidRPr="005A7624" w:rsidTr="00BE24BC">
        <w:tblPrEx>
          <w:shd w:val="clear" w:color="auto" w:fill="auto"/>
        </w:tblPrEx>
        <w:tc>
          <w:tcPr>
            <w:tcW w:w="1730" w:type="pct"/>
            <w:shd w:val="clear" w:color="auto" w:fill="F2F2F2" w:themeFill="background1" w:themeFillShade="F2"/>
          </w:tcPr>
          <w:p w:rsidR="00AE7F30" w:rsidRPr="002B608E" w:rsidRDefault="00AE7F30" w:rsidP="00E0461C">
            <w:pPr>
              <w:contextualSpacing/>
              <w:rPr>
                <w:rFonts w:asciiTheme="minorHAnsi" w:hAnsiTheme="minorHAnsi" w:cstheme="minorHAnsi"/>
                <w:b/>
              </w:rPr>
            </w:pPr>
            <w:r w:rsidRPr="002B608E">
              <w:rPr>
                <w:rFonts w:asciiTheme="minorHAnsi" w:hAnsiTheme="minorHAnsi" w:cstheme="minorHAnsi"/>
                <w:b/>
              </w:rPr>
              <w:t>Obchodné meno / názov</w:t>
            </w:r>
          </w:p>
        </w:tc>
        <w:tc>
          <w:tcPr>
            <w:tcW w:w="3270" w:type="pct"/>
            <w:vAlign w:val="center"/>
          </w:tcPr>
          <w:p w:rsidR="00AE7F30" w:rsidRPr="008C73E1" w:rsidRDefault="00AE7F30" w:rsidP="0085720A">
            <w:pPr>
              <w:pStyle w:val="TableParagraph"/>
              <w:contextualSpacing/>
              <w:rPr>
                <w:rFonts w:asciiTheme="minorHAnsi" w:hAnsiTheme="minorHAnsi" w:cstheme="minorHAnsi"/>
              </w:rPr>
            </w:pPr>
          </w:p>
        </w:tc>
      </w:tr>
      <w:tr w:rsidR="00AE7F30" w:rsidRPr="005A7624" w:rsidTr="00BE24BC">
        <w:tblPrEx>
          <w:shd w:val="clear" w:color="auto" w:fill="auto"/>
        </w:tblPrEx>
        <w:tc>
          <w:tcPr>
            <w:tcW w:w="1730" w:type="pct"/>
            <w:shd w:val="clear" w:color="auto" w:fill="F2F2F2" w:themeFill="background1" w:themeFillShade="F2"/>
          </w:tcPr>
          <w:p w:rsidR="00AE7F30" w:rsidRPr="002B608E" w:rsidRDefault="00AE7F30" w:rsidP="00E0461C">
            <w:pPr>
              <w:contextualSpacing/>
              <w:rPr>
                <w:rFonts w:asciiTheme="minorHAnsi" w:hAnsiTheme="minorHAnsi" w:cstheme="minorHAnsi"/>
                <w:b/>
              </w:rPr>
            </w:pPr>
            <w:r w:rsidRPr="002B608E">
              <w:rPr>
                <w:rFonts w:asciiTheme="minorHAnsi" w:hAnsiTheme="minorHAnsi" w:cstheme="minorHAnsi"/>
                <w:b/>
              </w:rPr>
              <w:t>Sídlo</w:t>
            </w:r>
          </w:p>
        </w:tc>
        <w:tc>
          <w:tcPr>
            <w:tcW w:w="3270" w:type="pct"/>
            <w:vAlign w:val="center"/>
          </w:tcPr>
          <w:p w:rsidR="00AE7F30" w:rsidRPr="008C73E1" w:rsidRDefault="00AE7F30" w:rsidP="0085720A">
            <w:pPr>
              <w:pStyle w:val="TableParagraph"/>
              <w:contextualSpacing/>
              <w:rPr>
                <w:rFonts w:asciiTheme="minorHAnsi" w:hAnsiTheme="minorHAnsi" w:cstheme="minorHAnsi"/>
              </w:rPr>
            </w:pPr>
          </w:p>
        </w:tc>
      </w:tr>
      <w:tr w:rsidR="00AE7F30" w:rsidRPr="005A7624" w:rsidTr="00BE24BC">
        <w:tblPrEx>
          <w:shd w:val="clear" w:color="auto" w:fill="auto"/>
        </w:tblPrEx>
        <w:tc>
          <w:tcPr>
            <w:tcW w:w="1730" w:type="pct"/>
            <w:shd w:val="clear" w:color="auto" w:fill="F2F2F2" w:themeFill="background1" w:themeFillShade="F2"/>
          </w:tcPr>
          <w:p w:rsidR="00AE7F30" w:rsidRPr="002B608E" w:rsidRDefault="00AE7F30" w:rsidP="00E0461C">
            <w:pPr>
              <w:contextualSpacing/>
              <w:rPr>
                <w:rFonts w:asciiTheme="minorHAnsi" w:hAnsiTheme="minorHAnsi" w:cstheme="minorHAnsi"/>
                <w:b/>
              </w:rPr>
            </w:pPr>
            <w:r w:rsidRPr="002B608E">
              <w:rPr>
                <w:rFonts w:asciiTheme="minorHAnsi" w:hAnsiTheme="minorHAnsi" w:cstheme="minorHAnsi"/>
                <w:b/>
              </w:rPr>
              <w:t>Právna forma</w:t>
            </w:r>
          </w:p>
        </w:tc>
        <w:tc>
          <w:tcPr>
            <w:tcW w:w="3270" w:type="pct"/>
            <w:shd w:val="clear" w:color="auto" w:fill="auto"/>
            <w:vAlign w:val="center"/>
          </w:tcPr>
          <w:p w:rsidR="00AE7F30" w:rsidRPr="008C73E1" w:rsidRDefault="00AE7F30" w:rsidP="0085720A">
            <w:pPr>
              <w:pStyle w:val="TableParagraph"/>
              <w:contextualSpacing/>
              <w:rPr>
                <w:rFonts w:asciiTheme="minorHAnsi" w:hAnsiTheme="minorHAnsi" w:cstheme="minorHAnsi"/>
              </w:rPr>
            </w:pPr>
          </w:p>
        </w:tc>
      </w:tr>
      <w:tr w:rsidR="00EB320E" w:rsidRPr="005A7624" w:rsidTr="0011321D">
        <w:tblPrEx>
          <w:shd w:val="clear" w:color="auto" w:fill="auto"/>
        </w:tblPrEx>
        <w:tc>
          <w:tcPr>
            <w:tcW w:w="1730" w:type="pct"/>
            <w:shd w:val="clear" w:color="auto" w:fill="F2F2F2" w:themeFill="background1" w:themeFillShade="F2"/>
          </w:tcPr>
          <w:p w:rsidR="00EB320E" w:rsidRPr="002B608E" w:rsidRDefault="00EB320E" w:rsidP="00E0461C">
            <w:pPr>
              <w:contextualSpacing/>
              <w:rPr>
                <w:rFonts w:asciiTheme="minorHAnsi" w:hAnsiTheme="minorHAnsi" w:cstheme="minorHAnsi"/>
                <w:b/>
                <w:color w:val="FF0000"/>
              </w:rPr>
            </w:pPr>
            <w:r w:rsidRPr="002B608E">
              <w:rPr>
                <w:rFonts w:asciiTheme="minorHAnsi" w:hAnsiTheme="minorHAnsi" w:cstheme="minorHAnsi"/>
                <w:b/>
              </w:rPr>
              <w:t>IČO</w:t>
            </w:r>
          </w:p>
        </w:tc>
        <w:tc>
          <w:tcPr>
            <w:tcW w:w="3270" w:type="pct"/>
            <w:shd w:val="clear" w:color="auto" w:fill="auto"/>
            <w:vAlign w:val="center"/>
          </w:tcPr>
          <w:p w:rsidR="00EB320E" w:rsidRPr="008C73E1" w:rsidRDefault="00EB320E" w:rsidP="0085720A">
            <w:pPr>
              <w:pStyle w:val="TableParagraph"/>
              <w:contextualSpacing/>
              <w:rPr>
                <w:rFonts w:asciiTheme="minorHAnsi" w:hAnsiTheme="minorHAnsi" w:cstheme="minorHAnsi"/>
                <w:color w:val="FF0000"/>
              </w:rPr>
            </w:pPr>
          </w:p>
        </w:tc>
      </w:tr>
      <w:tr w:rsidR="00AE7F30" w:rsidRPr="005A7624" w:rsidTr="00BE24BC">
        <w:tblPrEx>
          <w:shd w:val="clear" w:color="auto" w:fill="auto"/>
        </w:tblPrEx>
        <w:tc>
          <w:tcPr>
            <w:tcW w:w="5000" w:type="pct"/>
            <w:gridSpan w:val="2"/>
            <w:shd w:val="clear" w:color="auto" w:fill="auto"/>
            <w:vAlign w:val="center"/>
          </w:tcPr>
          <w:p w:rsidR="00AE7F30" w:rsidRPr="008C73E1" w:rsidRDefault="00AE7F30" w:rsidP="00E0461C">
            <w:pPr>
              <w:contextualSpacing/>
              <w:rPr>
                <w:rFonts w:asciiTheme="minorHAnsi" w:hAnsiTheme="minorHAnsi" w:cstheme="minorHAnsi"/>
              </w:rPr>
            </w:pPr>
            <w:r w:rsidRPr="008C73E1">
              <w:rPr>
                <w:rFonts w:asciiTheme="minorHAnsi" w:hAnsiTheme="minorHAnsi" w:cstheme="minorHAnsi"/>
                <w:b/>
              </w:rPr>
              <w:t>Štatutárny orgán</w:t>
            </w:r>
          </w:p>
        </w:tc>
      </w:tr>
      <w:tr w:rsidR="00AE7F30" w:rsidRPr="005A7624" w:rsidTr="00BE24BC">
        <w:tblPrEx>
          <w:shd w:val="clear" w:color="auto" w:fill="auto"/>
        </w:tblPrEx>
        <w:tc>
          <w:tcPr>
            <w:tcW w:w="1730" w:type="pct"/>
            <w:shd w:val="clear" w:color="auto" w:fill="F2F2F2" w:themeFill="background1" w:themeFillShade="F2"/>
          </w:tcPr>
          <w:p w:rsidR="00AE7F30" w:rsidRPr="002B608E" w:rsidRDefault="00AE7F30" w:rsidP="00E0461C">
            <w:pPr>
              <w:contextualSpacing/>
              <w:rPr>
                <w:rFonts w:asciiTheme="minorHAnsi" w:hAnsiTheme="minorHAnsi" w:cstheme="minorHAnsi"/>
                <w:b/>
              </w:rPr>
            </w:pPr>
            <w:r w:rsidRPr="002B608E">
              <w:rPr>
                <w:rFonts w:asciiTheme="minorHAnsi" w:hAnsiTheme="minorHAnsi" w:cstheme="minorHAnsi"/>
                <w:b/>
              </w:rPr>
              <w:t>Meno a priezvisko štatutára</w:t>
            </w:r>
          </w:p>
        </w:tc>
        <w:tc>
          <w:tcPr>
            <w:tcW w:w="3270" w:type="pct"/>
            <w:shd w:val="clear" w:color="auto" w:fill="auto"/>
          </w:tcPr>
          <w:p w:rsidR="00AE7F30" w:rsidRPr="008C73E1" w:rsidRDefault="00AE7F30" w:rsidP="0085720A">
            <w:pPr>
              <w:contextualSpacing/>
              <w:rPr>
                <w:rFonts w:asciiTheme="minorHAnsi" w:hAnsiTheme="minorHAnsi" w:cstheme="minorHAnsi"/>
              </w:rPr>
            </w:pPr>
            <w:r w:rsidRPr="008C73E1">
              <w:rPr>
                <w:rFonts w:asciiTheme="minorHAnsi" w:hAnsiTheme="minorHAnsi" w:cstheme="minorHAnsi"/>
                <w:b/>
              </w:rPr>
              <w:t xml:space="preserve"> </w:t>
            </w:r>
          </w:p>
        </w:tc>
      </w:tr>
    </w:tbl>
    <w:p w:rsidR="00AE7F30" w:rsidRPr="002B608E" w:rsidRDefault="00AE7F30" w:rsidP="00E0461C">
      <w:pPr>
        <w:tabs>
          <w:tab w:val="left" w:pos="2701"/>
        </w:tabs>
        <w:contextualSpacing/>
        <w:rPr>
          <w:rFonts w:asciiTheme="minorHAnsi" w:hAnsiTheme="minorHAnsi" w:cstheme="minorHAnsi"/>
          <w:b/>
        </w:rPr>
      </w:pPr>
    </w:p>
    <w:p w:rsidR="00F25B35" w:rsidRPr="002B608E" w:rsidRDefault="00F25B35" w:rsidP="0085720A">
      <w:pPr>
        <w:tabs>
          <w:tab w:val="left" w:pos="2701"/>
        </w:tabs>
        <w:contextualSpacing/>
        <w:rPr>
          <w:rFonts w:asciiTheme="minorHAnsi" w:hAnsiTheme="minorHAnsi" w:cstheme="minorHAnsi"/>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25B35" w:rsidRPr="005A7624" w:rsidTr="00BE24BC">
        <w:trPr>
          <w:trHeight w:val="362"/>
        </w:trPr>
        <w:tc>
          <w:tcPr>
            <w:tcW w:w="5000" w:type="pct"/>
            <w:gridSpan w:val="2"/>
            <w:shd w:val="clear" w:color="auto" w:fill="D9D9D9" w:themeFill="background1" w:themeFillShade="D9"/>
          </w:tcPr>
          <w:p w:rsidR="00F25B35" w:rsidRPr="002B608E" w:rsidRDefault="00F25B35" w:rsidP="0085720A">
            <w:pPr>
              <w:tabs>
                <w:tab w:val="left" w:pos="851"/>
              </w:tabs>
              <w:contextualSpacing/>
              <w:jc w:val="both"/>
              <w:rPr>
                <w:rFonts w:asciiTheme="minorHAnsi" w:hAnsiTheme="minorHAnsi" w:cstheme="minorHAnsi"/>
                <w:b/>
              </w:rPr>
            </w:pPr>
            <w:r w:rsidRPr="002B608E">
              <w:rPr>
                <w:rFonts w:asciiTheme="minorHAnsi" w:hAnsiTheme="minorHAnsi" w:cstheme="minorHAnsi"/>
                <w:b/>
                <w:color w:val="0063A2"/>
              </w:rPr>
              <w:t>Zdôvodnenie potreby NP, konkrétneho žiadateľa a</w:t>
            </w:r>
            <w:r w:rsidR="005E6F61">
              <w:rPr>
                <w:rFonts w:asciiTheme="minorHAnsi" w:hAnsiTheme="minorHAnsi" w:cstheme="minorHAnsi"/>
                <w:b/>
                <w:color w:val="0063A2"/>
              </w:rPr>
              <w:t> </w:t>
            </w:r>
            <w:r w:rsidRPr="002B608E">
              <w:rPr>
                <w:rFonts w:asciiTheme="minorHAnsi" w:hAnsiTheme="minorHAnsi" w:cstheme="minorHAnsi"/>
                <w:b/>
                <w:color w:val="0063A2"/>
              </w:rPr>
              <w:t>partnerov</w:t>
            </w:r>
          </w:p>
        </w:tc>
      </w:tr>
      <w:tr w:rsidR="00F25B35" w:rsidRPr="005A7624" w:rsidTr="00BE24BC">
        <w:tblPrEx>
          <w:shd w:val="clear" w:color="auto" w:fill="auto"/>
        </w:tblPrEx>
        <w:trPr>
          <w:trHeight w:val="304"/>
        </w:trPr>
        <w:tc>
          <w:tcPr>
            <w:tcW w:w="1730" w:type="pct"/>
            <w:shd w:val="clear" w:color="auto" w:fill="F2F2F2" w:themeFill="background1" w:themeFillShade="F2"/>
          </w:tcPr>
          <w:p w:rsidR="00F25B35" w:rsidRPr="002B608E" w:rsidRDefault="00145884" w:rsidP="00E0461C">
            <w:pPr>
              <w:contextualSpacing/>
              <w:jc w:val="both"/>
              <w:rPr>
                <w:rFonts w:asciiTheme="minorHAnsi" w:hAnsiTheme="minorHAnsi" w:cstheme="minorHAnsi"/>
                <w:b/>
              </w:rPr>
            </w:pPr>
            <w:r w:rsidRPr="002B608E">
              <w:rPr>
                <w:rFonts w:asciiTheme="minorHAnsi" w:hAnsiTheme="minorHAnsi" w:cstheme="minorHAnsi"/>
                <w:b/>
              </w:rPr>
              <w:t>Vysvetlite, prečo je nevyhnutné realizovať NP,</w:t>
            </w:r>
            <w:r w:rsidRPr="002B608E">
              <w:rPr>
                <w:rFonts w:asciiTheme="minorHAnsi" w:hAnsiTheme="minorHAnsi" w:cstheme="minorHAnsi"/>
              </w:rPr>
              <w:t xml:space="preserve"> </w:t>
            </w:r>
            <w:r w:rsidRPr="002B608E">
              <w:rPr>
                <w:rFonts w:asciiTheme="minorHAnsi" w:hAnsiTheme="minorHAnsi" w:cstheme="minorHAnsi"/>
                <w:b/>
              </w:rPr>
              <w:t xml:space="preserve">prípadne ako budú využité výstupy projektu. </w:t>
            </w:r>
            <w:r w:rsidR="00D5386C" w:rsidRPr="002B608E">
              <w:rPr>
                <w:rFonts w:asciiTheme="minorHAnsi" w:hAnsiTheme="minorHAnsi" w:cstheme="minorHAnsi"/>
                <w:b/>
              </w:rPr>
              <w:t xml:space="preserve">Zdôvodnite, prečo je vhodnejšie realizovať NP ako využitie „súťažného postupu prostredníctvom vyhlásiť </w:t>
            </w:r>
            <w:proofErr w:type="spellStart"/>
            <w:r w:rsidR="00D5386C" w:rsidRPr="002B608E">
              <w:rPr>
                <w:rFonts w:asciiTheme="minorHAnsi" w:hAnsiTheme="minorHAnsi" w:cstheme="minorHAnsi"/>
                <w:b/>
              </w:rPr>
              <w:t>výzvuy</w:t>
            </w:r>
            <w:proofErr w:type="spellEnd"/>
            <w:r w:rsidR="00D5386C" w:rsidRPr="002B608E">
              <w:rPr>
                <w:rFonts w:asciiTheme="minorHAnsi" w:hAnsiTheme="minorHAnsi" w:cstheme="minorHAnsi"/>
                <w:b/>
              </w:rPr>
              <w:t xml:space="preserve"> (napr. porovnanie s realizáciou prostredníctvom projektu realizovaného na základe výzvy vzhľadom na efektívnejší spôsob napĺňania cieľov Programu Slovensko 2021 – 2027 porovnanie oboch spôsobov realizácie projektu, efektívnejšie a hospodárnejšie využitie finančných prostriedkov, efektívnosť služby poskytovanej </w:t>
            </w:r>
            <w:r w:rsidR="00D5386C" w:rsidRPr="002B608E">
              <w:rPr>
                <w:rFonts w:asciiTheme="minorHAnsi" w:hAnsiTheme="minorHAnsi" w:cstheme="minorHAnsi"/>
                <w:b/>
              </w:rPr>
              <w:lastRenderedPageBreak/>
              <w:t>cieľovej skupine, zabezpečenie štandardov kvality a pod.).</w:t>
            </w:r>
          </w:p>
        </w:tc>
        <w:tc>
          <w:tcPr>
            <w:tcW w:w="3270" w:type="pct"/>
          </w:tcPr>
          <w:p w:rsidR="00544177" w:rsidRPr="008C73E1" w:rsidRDefault="00544177" w:rsidP="0085720A">
            <w:pPr>
              <w:tabs>
                <w:tab w:val="left" w:pos="2756"/>
              </w:tabs>
              <w:jc w:val="both"/>
              <w:rPr>
                <w:rFonts w:asciiTheme="minorHAnsi" w:hAnsiTheme="minorHAnsi" w:cstheme="minorHAnsi"/>
              </w:rPr>
            </w:pPr>
            <w:r w:rsidRPr="008C73E1">
              <w:rPr>
                <w:rFonts w:asciiTheme="minorHAnsi" w:hAnsiTheme="minorHAnsi" w:cstheme="minorHAnsi"/>
              </w:rPr>
              <w:lastRenderedPageBreak/>
              <w:t xml:space="preserve">Národný projekt (ďalej len „NP“) je zameraný na podporu </w:t>
            </w:r>
            <w:r w:rsidR="00817A13" w:rsidRPr="008C73E1">
              <w:rPr>
                <w:rFonts w:asciiTheme="minorHAnsi" w:hAnsiTheme="minorHAnsi" w:cstheme="minorHAnsi"/>
              </w:rPr>
              <w:t>kontinuity procesu</w:t>
            </w:r>
            <w:r w:rsidRPr="008C73E1">
              <w:rPr>
                <w:rFonts w:asciiTheme="minorHAnsi" w:hAnsiTheme="minorHAnsi" w:cstheme="minorHAnsi"/>
              </w:rPr>
              <w:t xml:space="preserve"> prechodu z inštitucionálnej na komunitnú starostlivosť v oblasti sociálnoprávnej ochrany detí a sociálnej kurately (ď</w:t>
            </w:r>
            <w:r w:rsidR="00817A13" w:rsidRPr="008C73E1">
              <w:rPr>
                <w:rFonts w:asciiTheme="minorHAnsi" w:hAnsiTheme="minorHAnsi" w:cstheme="minorHAnsi"/>
              </w:rPr>
              <w:t xml:space="preserve">alej len „SPOD a SK“), t. j. procesu </w:t>
            </w:r>
            <w:proofErr w:type="spellStart"/>
            <w:r w:rsidRPr="008C73E1">
              <w:rPr>
                <w:rFonts w:asciiTheme="minorHAnsi" w:hAnsiTheme="minorHAnsi" w:cstheme="minorHAnsi"/>
              </w:rPr>
              <w:t>deinštitucionalizáci</w:t>
            </w:r>
            <w:r w:rsidR="00612864" w:rsidRPr="008C73E1">
              <w:rPr>
                <w:rFonts w:asciiTheme="minorHAnsi" w:hAnsiTheme="minorHAnsi" w:cstheme="minorHAnsi"/>
              </w:rPr>
              <w:t>e</w:t>
            </w:r>
            <w:proofErr w:type="spellEnd"/>
            <w:r w:rsidRPr="008C73E1">
              <w:rPr>
                <w:rFonts w:asciiTheme="minorHAnsi" w:hAnsiTheme="minorHAnsi" w:cstheme="minorHAnsi"/>
              </w:rPr>
              <w:t xml:space="preserve"> náhradnej starostlivosti.</w:t>
            </w:r>
          </w:p>
          <w:p w:rsidR="00544177" w:rsidRPr="008C73E1" w:rsidRDefault="00544177" w:rsidP="0085720A">
            <w:pPr>
              <w:tabs>
                <w:tab w:val="left" w:pos="2756"/>
              </w:tabs>
              <w:rPr>
                <w:rFonts w:asciiTheme="minorHAnsi" w:hAnsiTheme="minorHAnsi" w:cstheme="minorHAnsi"/>
              </w:rPr>
            </w:pPr>
          </w:p>
          <w:p w:rsidR="00544177" w:rsidRPr="008C73E1" w:rsidRDefault="00544177" w:rsidP="0085720A">
            <w:pPr>
              <w:tabs>
                <w:tab w:val="left" w:pos="2756"/>
              </w:tabs>
              <w:jc w:val="both"/>
              <w:rPr>
                <w:rFonts w:asciiTheme="minorHAnsi" w:hAnsiTheme="minorHAnsi" w:cstheme="minorHAnsi"/>
              </w:rPr>
            </w:pPr>
            <w:r w:rsidRPr="008C73E1">
              <w:rPr>
                <w:rFonts w:asciiTheme="minorHAnsi" w:hAnsiTheme="minorHAnsi" w:cstheme="minorHAnsi"/>
              </w:rPr>
              <w:t>Prijímateľom NP bude Ústredie práce, sociálnych vecí a rodiny (ďalej len „Ústredie PSVR“), ktorého kompetencie a úlohy sú upravené osobitnými predpismi, najmä zákonom č. 453/2003 Z. z. o orgánoch štátnej správy v oblasti sociálnych vecí, rodiny a služieb zamestnanosti a o zmene a doplnení niektorých zákonov v znení neskorších predpisov (ďalej len „zákon č. 453/2003 Z. z.“) a zákonom č. 305/2005 Z. z. o sociálnoprávnej ochrane detí a o sociálnej kuratele a o zmene a doplnení niektorých zákonov v znení neskorších predpisov (ďalej len „zákon č. 305/2005 Z. z.“).</w:t>
            </w:r>
          </w:p>
          <w:p w:rsidR="00544177" w:rsidRPr="008C73E1" w:rsidRDefault="00544177" w:rsidP="0085720A">
            <w:pPr>
              <w:tabs>
                <w:tab w:val="left" w:pos="2756"/>
              </w:tabs>
              <w:rPr>
                <w:rFonts w:asciiTheme="minorHAnsi" w:hAnsiTheme="minorHAnsi" w:cstheme="minorHAnsi"/>
              </w:rPr>
            </w:pPr>
          </w:p>
          <w:p w:rsidR="00B579C3" w:rsidRDefault="000A14BB" w:rsidP="0085720A">
            <w:pPr>
              <w:tabs>
                <w:tab w:val="left" w:pos="2756"/>
              </w:tabs>
              <w:jc w:val="both"/>
              <w:rPr>
                <w:rFonts w:asciiTheme="minorHAnsi" w:hAnsiTheme="minorHAnsi" w:cstheme="minorHAnsi"/>
              </w:rPr>
            </w:pPr>
            <w:r w:rsidRPr="008C73E1">
              <w:rPr>
                <w:rFonts w:asciiTheme="minorHAnsi" w:hAnsiTheme="minorHAnsi" w:cstheme="minorHAnsi"/>
              </w:rPr>
              <w:t xml:space="preserve">Užívateľmi NP budú centrá pre deti a rodiny (ďalej len „CDR“) </w:t>
            </w:r>
            <w:r w:rsidR="00612864" w:rsidRPr="008C73E1">
              <w:rPr>
                <w:rFonts w:asciiTheme="minorHAnsi" w:hAnsiTheme="minorHAnsi" w:cstheme="minorHAnsi"/>
              </w:rPr>
              <w:t>v </w:t>
            </w:r>
            <w:r w:rsidR="00221637" w:rsidRPr="008C73E1">
              <w:rPr>
                <w:rFonts w:asciiTheme="minorHAnsi" w:hAnsiTheme="minorHAnsi" w:cstheme="minorHAnsi"/>
              </w:rPr>
              <w:t>zriaďovateľskej</w:t>
            </w:r>
            <w:r w:rsidR="00612864" w:rsidRPr="008C73E1">
              <w:rPr>
                <w:rFonts w:asciiTheme="minorHAnsi" w:hAnsiTheme="minorHAnsi" w:cstheme="minorHAnsi"/>
              </w:rPr>
              <w:t xml:space="preserve"> pôsobnosti Ústredia PSV</w:t>
            </w:r>
            <w:r w:rsidR="008C73E1">
              <w:rPr>
                <w:rFonts w:asciiTheme="minorHAnsi" w:hAnsiTheme="minorHAnsi" w:cstheme="minorHAnsi"/>
              </w:rPr>
              <w:t>R</w:t>
            </w:r>
            <w:r w:rsidR="007A30FE">
              <w:rPr>
                <w:rFonts w:asciiTheme="minorHAnsi" w:hAnsiTheme="minorHAnsi" w:cstheme="minorHAnsi"/>
              </w:rPr>
              <w:t xml:space="preserve"> (ďalej aj „štátne CDR“)</w:t>
            </w:r>
            <w:r w:rsidR="008C73E1">
              <w:rPr>
                <w:rFonts w:asciiTheme="minorHAnsi" w:hAnsiTheme="minorHAnsi" w:cstheme="minorHAnsi"/>
              </w:rPr>
              <w:t>, ktoré tieto CDR</w:t>
            </w:r>
            <w:r w:rsidRPr="008C73E1">
              <w:rPr>
                <w:rFonts w:asciiTheme="minorHAnsi" w:hAnsiTheme="minorHAnsi" w:cstheme="minorHAnsi"/>
              </w:rPr>
              <w:t xml:space="preserve"> kontroluje</w:t>
            </w:r>
            <w:r w:rsidR="00612864" w:rsidRPr="008C73E1">
              <w:rPr>
                <w:rFonts w:asciiTheme="minorHAnsi" w:hAnsiTheme="minorHAnsi" w:cstheme="minorHAnsi"/>
              </w:rPr>
              <w:t>,</w:t>
            </w:r>
            <w:r w:rsidRPr="008C73E1">
              <w:rPr>
                <w:rFonts w:asciiTheme="minorHAnsi" w:hAnsiTheme="minorHAnsi" w:cstheme="minorHAnsi"/>
              </w:rPr>
              <w:t xml:space="preserve"> metodicky usmerňuje a schvaľuje ich vnútornú </w:t>
            </w:r>
            <w:r w:rsidRPr="008C73E1">
              <w:rPr>
                <w:rFonts w:asciiTheme="minorHAnsi" w:hAnsiTheme="minorHAnsi" w:cstheme="minorHAnsi"/>
              </w:rPr>
              <w:lastRenderedPageBreak/>
              <w:t>organizačnú štruktúru</w:t>
            </w:r>
            <w:r w:rsidR="008C73E1">
              <w:rPr>
                <w:rFonts w:asciiTheme="minorHAnsi" w:hAnsiTheme="minorHAnsi" w:cstheme="minorHAnsi"/>
              </w:rPr>
              <w:t xml:space="preserve"> </w:t>
            </w:r>
            <w:r w:rsidRPr="008C73E1">
              <w:rPr>
                <w:rFonts w:asciiTheme="minorHAnsi" w:hAnsiTheme="minorHAnsi" w:cstheme="minorHAnsi"/>
              </w:rPr>
              <w:t>(§ 73, ods. 1 písm. c) zákona č. 305/2005 Z. z.).</w:t>
            </w:r>
            <w:r w:rsidR="00612864" w:rsidRPr="008C73E1">
              <w:rPr>
                <w:rFonts w:asciiTheme="minorHAnsi" w:hAnsiTheme="minorHAnsi" w:cstheme="minorHAnsi"/>
              </w:rPr>
              <w:t xml:space="preserve"> Rozvoj a smerovanie týchto CDR určuje </w:t>
            </w:r>
            <w:r w:rsidR="008C73E1">
              <w:rPr>
                <w:rFonts w:asciiTheme="minorHAnsi" w:hAnsiTheme="minorHAnsi" w:cstheme="minorHAnsi"/>
              </w:rPr>
              <w:t>Ústredie PSV</w:t>
            </w:r>
            <w:r w:rsidR="00612864" w:rsidRPr="008C73E1">
              <w:rPr>
                <w:rFonts w:asciiTheme="minorHAnsi" w:hAnsiTheme="minorHAnsi" w:cstheme="minorHAnsi"/>
              </w:rPr>
              <w:t xml:space="preserve">R v koncepcii </w:t>
            </w:r>
            <w:r w:rsidR="00221637" w:rsidRPr="008C73E1">
              <w:rPr>
                <w:rFonts w:asciiTheme="minorHAnsi" w:hAnsiTheme="minorHAnsi" w:cstheme="minorHAnsi"/>
              </w:rPr>
              <w:t>zabezpečenia</w:t>
            </w:r>
            <w:r w:rsidR="00612864" w:rsidRPr="008C73E1">
              <w:rPr>
                <w:rFonts w:asciiTheme="minorHAnsi" w:hAnsiTheme="minorHAnsi" w:cstheme="minorHAnsi"/>
              </w:rPr>
              <w:t xml:space="preserve"> opa</w:t>
            </w:r>
            <w:r w:rsidR="008C73E1">
              <w:rPr>
                <w:rFonts w:asciiTheme="minorHAnsi" w:hAnsiTheme="minorHAnsi" w:cstheme="minorHAnsi"/>
              </w:rPr>
              <w:t>trení SPOD a SK v zariadeniach (</w:t>
            </w:r>
            <w:r w:rsidR="00612864" w:rsidRPr="008C73E1">
              <w:rPr>
                <w:rFonts w:asciiTheme="minorHAnsi" w:hAnsiTheme="minorHAnsi" w:cstheme="minorHAnsi"/>
              </w:rPr>
              <w:t>§ 73 ods. 1 písm</w:t>
            </w:r>
            <w:r w:rsidR="00221637" w:rsidRPr="008C73E1">
              <w:rPr>
                <w:rFonts w:asciiTheme="minorHAnsi" w:hAnsiTheme="minorHAnsi" w:cstheme="minorHAnsi"/>
              </w:rPr>
              <w:t>.</w:t>
            </w:r>
            <w:r w:rsidR="00612864" w:rsidRPr="008C73E1">
              <w:rPr>
                <w:rFonts w:asciiTheme="minorHAnsi" w:hAnsiTheme="minorHAnsi" w:cstheme="minorHAnsi"/>
              </w:rPr>
              <w:t xml:space="preserve"> b) zákona č. 305/2005 Z.</w:t>
            </w:r>
            <w:r w:rsidR="008C73E1">
              <w:rPr>
                <w:rFonts w:asciiTheme="minorHAnsi" w:hAnsiTheme="minorHAnsi" w:cstheme="minorHAnsi"/>
              </w:rPr>
              <w:t xml:space="preserve"> </w:t>
            </w:r>
            <w:r w:rsidR="00612864" w:rsidRPr="008C73E1">
              <w:rPr>
                <w:rFonts w:asciiTheme="minorHAnsi" w:hAnsiTheme="minorHAnsi" w:cstheme="minorHAnsi"/>
              </w:rPr>
              <w:t>z.)</w:t>
            </w:r>
            <w:r w:rsidR="00317605" w:rsidRPr="008C73E1">
              <w:rPr>
                <w:rFonts w:asciiTheme="minorHAnsi" w:hAnsiTheme="minorHAnsi" w:cstheme="minorHAnsi"/>
              </w:rPr>
              <w:t>.</w:t>
            </w:r>
            <w:r w:rsidR="00612864" w:rsidRPr="008C73E1">
              <w:rPr>
                <w:rFonts w:asciiTheme="minorHAnsi" w:hAnsiTheme="minorHAnsi" w:cstheme="minorHAnsi"/>
              </w:rPr>
              <w:t xml:space="preserve"> </w:t>
            </w:r>
            <w:r w:rsidR="008861EE" w:rsidRPr="008C73E1">
              <w:rPr>
                <w:rFonts w:asciiTheme="minorHAnsi" w:hAnsiTheme="minorHAnsi" w:cstheme="minorHAnsi"/>
              </w:rPr>
              <w:t xml:space="preserve"> </w:t>
            </w:r>
          </w:p>
          <w:p w:rsidR="00AB0F70" w:rsidRDefault="00AB0F70" w:rsidP="0085720A">
            <w:pPr>
              <w:tabs>
                <w:tab w:val="left" w:pos="2756"/>
              </w:tabs>
              <w:jc w:val="both"/>
              <w:rPr>
                <w:rFonts w:asciiTheme="minorHAnsi" w:hAnsiTheme="minorHAnsi" w:cstheme="minorHAnsi"/>
              </w:rPr>
            </w:pPr>
          </w:p>
          <w:p w:rsidR="000A14BB" w:rsidRPr="008C73E1" w:rsidRDefault="00317605" w:rsidP="0085720A">
            <w:pPr>
              <w:tabs>
                <w:tab w:val="left" w:pos="2756"/>
              </w:tabs>
              <w:jc w:val="both"/>
              <w:rPr>
                <w:rFonts w:asciiTheme="minorHAnsi" w:hAnsiTheme="minorHAnsi" w:cstheme="minorHAnsi"/>
              </w:rPr>
            </w:pPr>
            <w:r w:rsidRPr="008C73E1">
              <w:rPr>
                <w:rFonts w:asciiTheme="minorHAnsi" w:hAnsiTheme="minorHAnsi" w:cstheme="minorHAnsi"/>
              </w:rPr>
              <w:t>Realizácia NP umožní rýchlo a efektívne realizovať aktivity NP v</w:t>
            </w:r>
            <w:r w:rsidR="00C16967" w:rsidRPr="008C73E1">
              <w:rPr>
                <w:rFonts w:asciiTheme="minorHAnsi" w:hAnsiTheme="minorHAnsi" w:cstheme="minorHAnsi"/>
              </w:rPr>
              <w:t xml:space="preserve"> tých </w:t>
            </w:r>
            <w:r w:rsidR="000A14BB" w:rsidRPr="008C73E1">
              <w:rPr>
                <w:rFonts w:asciiTheme="minorHAnsi" w:hAnsiTheme="minorHAnsi" w:cstheme="minorHAnsi"/>
              </w:rPr>
              <w:t>CDR</w:t>
            </w:r>
            <w:r w:rsidRPr="008C73E1">
              <w:rPr>
                <w:rFonts w:asciiTheme="minorHAnsi" w:hAnsiTheme="minorHAnsi" w:cstheme="minorHAnsi"/>
              </w:rPr>
              <w:t xml:space="preserve"> v </w:t>
            </w:r>
            <w:r w:rsidR="00221637" w:rsidRPr="008C73E1">
              <w:rPr>
                <w:rFonts w:asciiTheme="minorHAnsi" w:hAnsiTheme="minorHAnsi" w:cstheme="minorHAnsi"/>
              </w:rPr>
              <w:t>zriaďovateľskej</w:t>
            </w:r>
            <w:r w:rsidRPr="008C73E1">
              <w:rPr>
                <w:rFonts w:asciiTheme="minorHAnsi" w:hAnsiTheme="minorHAnsi" w:cstheme="minorHAnsi"/>
              </w:rPr>
              <w:t xml:space="preserve"> pôsobnosti Ústredia</w:t>
            </w:r>
            <w:r w:rsidR="008C73E1">
              <w:rPr>
                <w:rFonts w:asciiTheme="minorHAnsi" w:hAnsiTheme="minorHAnsi" w:cstheme="minorHAnsi"/>
              </w:rPr>
              <w:t xml:space="preserve"> PSV</w:t>
            </w:r>
            <w:r w:rsidRPr="008C73E1">
              <w:rPr>
                <w:rFonts w:asciiTheme="minorHAnsi" w:hAnsiTheme="minorHAnsi" w:cstheme="minorHAnsi"/>
              </w:rPr>
              <w:t>R,</w:t>
            </w:r>
          </w:p>
          <w:p w:rsidR="00EA6E06" w:rsidRPr="008C73E1" w:rsidRDefault="000A14BB" w:rsidP="0001589F">
            <w:pPr>
              <w:pStyle w:val="Odsekzoznamu"/>
              <w:numPr>
                <w:ilvl w:val="0"/>
                <w:numId w:val="9"/>
              </w:numPr>
              <w:tabs>
                <w:tab w:val="left" w:pos="2756"/>
              </w:tabs>
              <w:spacing w:before="0"/>
              <w:jc w:val="both"/>
              <w:rPr>
                <w:rFonts w:asciiTheme="minorHAnsi" w:hAnsiTheme="minorHAnsi" w:cstheme="minorHAnsi"/>
              </w:rPr>
            </w:pPr>
            <w:r w:rsidRPr="008C73E1">
              <w:rPr>
                <w:rFonts w:asciiTheme="minorHAnsi" w:hAnsiTheme="minorHAnsi" w:cstheme="minorHAnsi"/>
              </w:rPr>
              <w:t xml:space="preserve">ktoré </w:t>
            </w:r>
            <w:r w:rsidR="008865C2" w:rsidRPr="008C73E1">
              <w:rPr>
                <w:rFonts w:asciiTheme="minorHAnsi" w:hAnsiTheme="minorHAnsi" w:cstheme="minorHAnsi"/>
              </w:rPr>
              <w:t xml:space="preserve">sú v súčasnosti najviac pripravené na praktickú realizáciu procesu priestorovej </w:t>
            </w:r>
            <w:proofErr w:type="spellStart"/>
            <w:r w:rsidR="008865C2" w:rsidRPr="008C73E1">
              <w:rPr>
                <w:rFonts w:asciiTheme="minorHAnsi" w:hAnsiTheme="minorHAnsi" w:cstheme="minorHAnsi"/>
              </w:rPr>
              <w:t>deinštituci</w:t>
            </w:r>
            <w:r w:rsidRPr="008C73E1">
              <w:rPr>
                <w:rFonts w:asciiTheme="minorHAnsi" w:hAnsiTheme="minorHAnsi" w:cstheme="minorHAnsi"/>
              </w:rPr>
              <w:t>onalizácie</w:t>
            </w:r>
            <w:proofErr w:type="spellEnd"/>
            <w:r w:rsidRPr="008C73E1">
              <w:rPr>
                <w:rFonts w:asciiTheme="minorHAnsi" w:hAnsiTheme="minorHAnsi" w:cstheme="minorHAnsi"/>
              </w:rPr>
              <w:t xml:space="preserve"> a/alebo</w:t>
            </w:r>
          </w:p>
          <w:p w:rsidR="00B579C3" w:rsidRDefault="000A14BB" w:rsidP="0001589F">
            <w:pPr>
              <w:pStyle w:val="Odsekzoznamu"/>
              <w:numPr>
                <w:ilvl w:val="0"/>
                <w:numId w:val="9"/>
              </w:numPr>
              <w:tabs>
                <w:tab w:val="left" w:pos="2756"/>
              </w:tabs>
              <w:spacing w:before="0"/>
              <w:jc w:val="both"/>
            </w:pPr>
            <w:r w:rsidRPr="008C73E1">
              <w:rPr>
                <w:rFonts w:asciiTheme="minorHAnsi" w:hAnsiTheme="minorHAnsi" w:cstheme="minorHAnsi"/>
              </w:rPr>
              <w:t xml:space="preserve">ktorých priestorové podmienky akútne vyžadujú </w:t>
            </w:r>
            <w:r w:rsidR="00317605" w:rsidRPr="00B579C3">
              <w:rPr>
                <w:rFonts w:asciiTheme="minorHAnsi" w:hAnsiTheme="minorHAnsi" w:cstheme="minorHAnsi"/>
              </w:rPr>
              <w:t xml:space="preserve">riešenie </w:t>
            </w:r>
            <w:r w:rsidR="00221637" w:rsidRPr="00B579C3">
              <w:rPr>
                <w:rFonts w:asciiTheme="minorHAnsi" w:hAnsiTheme="minorHAnsi" w:cstheme="minorHAnsi"/>
              </w:rPr>
              <w:t>priestorovej</w:t>
            </w:r>
            <w:r w:rsidR="00317605" w:rsidRPr="00B579C3">
              <w:rPr>
                <w:rFonts w:asciiTheme="minorHAnsi" w:hAnsiTheme="minorHAnsi" w:cstheme="minorHAnsi"/>
              </w:rPr>
              <w:t xml:space="preserve"> a/alebo materiálno-technickej stránky </w:t>
            </w:r>
            <w:r w:rsidRPr="00B579C3">
              <w:rPr>
                <w:rFonts w:asciiTheme="minorHAnsi" w:hAnsiTheme="minorHAnsi" w:cstheme="minorHAnsi"/>
              </w:rPr>
              <w:t xml:space="preserve">procesu </w:t>
            </w:r>
            <w:proofErr w:type="spellStart"/>
            <w:r w:rsidRPr="00B579C3">
              <w:rPr>
                <w:rFonts w:asciiTheme="minorHAnsi" w:hAnsiTheme="minorHAnsi" w:cstheme="minorHAnsi"/>
              </w:rPr>
              <w:t>deinštitucionalizácie</w:t>
            </w:r>
            <w:proofErr w:type="spellEnd"/>
            <w:r w:rsidRPr="00B579C3">
              <w:rPr>
                <w:rFonts w:asciiTheme="minorHAnsi" w:hAnsiTheme="minorHAnsi" w:cstheme="minorHAnsi"/>
              </w:rPr>
              <w:t xml:space="preserve"> </w:t>
            </w:r>
          </w:p>
          <w:p w:rsidR="000A14BB" w:rsidRPr="00B579C3" w:rsidRDefault="00C16967" w:rsidP="0001589F">
            <w:pPr>
              <w:pStyle w:val="Odsekzoznamu"/>
              <w:numPr>
                <w:ilvl w:val="0"/>
                <w:numId w:val="9"/>
              </w:numPr>
              <w:tabs>
                <w:tab w:val="left" w:pos="2756"/>
              </w:tabs>
              <w:spacing w:before="0"/>
              <w:jc w:val="both"/>
              <w:rPr>
                <w:rFonts w:asciiTheme="minorHAnsi" w:hAnsiTheme="minorHAnsi" w:cstheme="minorHAnsi"/>
              </w:rPr>
            </w:pPr>
            <w:r w:rsidRPr="00B579C3">
              <w:rPr>
                <w:rFonts w:asciiTheme="minorHAnsi" w:hAnsiTheme="minorHAnsi" w:cstheme="minorHAnsi"/>
              </w:rPr>
              <w:t xml:space="preserve">ktorých materiálno-technické podmienky limitujú výkon opatrení </w:t>
            </w:r>
            <w:r w:rsidR="000A14BB" w:rsidRPr="00B579C3">
              <w:rPr>
                <w:rFonts w:asciiTheme="minorHAnsi" w:hAnsiTheme="minorHAnsi" w:cstheme="minorHAnsi"/>
              </w:rPr>
              <w:t>SPOD a SK terénnou a </w:t>
            </w:r>
            <w:r w:rsidR="00221637" w:rsidRPr="00B579C3">
              <w:rPr>
                <w:rFonts w:asciiTheme="minorHAnsi" w:hAnsiTheme="minorHAnsi" w:cstheme="minorHAnsi"/>
              </w:rPr>
              <w:t>ambulantnou</w:t>
            </w:r>
            <w:r w:rsidR="000A14BB" w:rsidRPr="00B579C3">
              <w:rPr>
                <w:rFonts w:asciiTheme="minorHAnsi" w:hAnsiTheme="minorHAnsi" w:cstheme="minorHAnsi"/>
              </w:rPr>
              <w:t xml:space="preserve"> formou </w:t>
            </w:r>
            <w:r w:rsidR="00582D91" w:rsidRPr="00B579C3">
              <w:rPr>
                <w:rFonts w:asciiTheme="minorHAnsi" w:hAnsiTheme="minorHAnsi" w:cstheme="minorHAnsi"/>
              </w:rPr>
              <w:t>a/</w:t>
            </w:r>
            <w:r w:rsidR="000A14BB" w:rsidRPr="00B579C3">
              <w:rPr>
                <w:rFonts w:asciiTheme="minorHAnsi" w:hAnsiTheme="minorHAnsi" w:cstheme="minorHAnsi"/>
              </w:rPr>
              <w:t>alebo</w:t>
            </w:r>
          </w:p>
          <w:p w:rsidR="00EA6E06" w:rsidRPr="00A83D01" w:rsidRDefault="00C16967" w:rsidP="0001589F">
            <w:pPr>
              <w:pStyle w:val="Odsekzoznamu"/>
              <w:numPr>
                <w:ilvl w:val="0"/>
                <w:numId w:val="9"/>
              </w:numPr>
              <w:tabs>
                <w:tab w:val="left" w:pos="2756"/>
              </w:tabs>
              <w:spacing w:before="0"/>
              <w:jc w:val="both"/>
              <w:rPr>
                <w:rFonts w:asciiTheme="minorHAnsi" w:hAnsiTheme="minorHAnsi" w:cstheme="minorHAnsi"/>
              </w:rPr>
            </w:pPr>
            <w:r w:rsidRPr="008C73E1">
              <w:rPr>
                <w:rFonts w:asciiTheme="minorHAnsi" w:hAnsiTheme="minorHAnsi" w:cstheme="minorHAnsi"/>
              </w:rPr>
              <w:t xml:space="preserve">v ktorých existuje potreba zlepšenia podmienok </w:t>
            </w:r>
            <w:r w:rsidR="000A14BB" w:rsidRPr="008C73E1">
              <w:rPr>
                <w:rFonts w:asciiTheme="minorHAnsi" w:hAnsiTheme="minorHAnsi" w:cstheme="minorHAnsi"/>
              </w:rPr>
              <w:t xml:space="preserve">výkonu opatrení SPOD a SK </w:t>
            </w:r>
            <w:r w:rsidRPr="008C73E1">
              <w:rPr>
                <w:rFonts w:asciiTheme="minorHAnsi" w:hAnsiTheme="minorHAnsi" w:cstheme="minorHAnsi"/>
              </w:rPr>
              <w:t xml:space="preserve">pre zdravotne znevýhodnené deti so zameraním na </w:t>
            </w:r>
            <w:r w:rsidR="000A14BB" w:rsidRPr="008C73E1">
              <w:rPr>
                <w:rFonts w:asciiTheme="minorHAnsi" w:hAnsiTheme="minorHAnsi" w:cstheme="minorHAnsi"/>
              </w:rPr>
              <w:t> profesionáln</w:t>
            </w:r>
            <w:r w:rsidRPr="008C73E1">
              <w:rPr>
                <w:rFonts w:asciiTheme="minorHAnsi" w:hAnsiTheme="minorHAnsi" w:cstheme="minorHAnsi"/>
              </w:rPr>
              <w:t>e</w:t>
            </w:r>
            <w:r w:rsidR="000A14BB" w:rsidRPr="008C73E1">
              <w:rPr>
                <w:rFonts w:asciiTheme="minorHAnsi" w:hAnsiTheme="minorHAnsi" w:cstheme="minorHAnsi"/>
              </w:rPr>
              <w:t xml:space="preserve"> náhradn</w:t>
            </w:r>
            <w:r w:rsidRPr="008C73E1">
              <w:rPr>
                <w:rFonts w:asciiTheme="minorHAnsi" w:hAnsiTheme="minorHAnsi" w:cstheme="minorHAnsi"/>
              </w:rPr>
              <w:t>é</w:t>
            </w:r>
            <w:r w:rsidR="000A14BB" w:rsidRPr="008C73E1">
              <w:rPr>
                <w:rFonts w:asciiTheme="minorHAnsi" w:hAnsiTheme="minorHAnsi" w:cstheme="minorHAnsi"/>
              </w:rPr>
              <w:t xml:space="preserve"> rodin</w:t>
            </w:r>
            <w:r w:rsidRPr="008C73E1">
              <w:rPr>
                <w:rFonts w:asciiTheme="minorHAnsi" w:hAnsiTheme="minorHAnsi" w:cstheme="minorHAnsi"/>
              </w:rPr>
              <w:t xml:space="preserve">y, </w:t>
            </w:r>
            <w:r w:rsidR="00862BC8" w:rsidRPr="008C73E1">
              <w:rPr>
                <w:rFonts w:asciiTheme="minorHAnsi" w:hAnsiTheme="minorHAnsi" w:cstheme="minorHAnsi"/>
              </w:rPr>
              <w:t xml:space="preserve"> </w:t>
            </w:r>
            <w:r w:rsidRPr="008C73E1">
              <w:rPr>
                <w:rFonts w:asciiTheme="minorHAnsi" w:hAnsiTheme="minorHAnsi" w:cstheme="minorHAnsi"/>
              </w:rPr>
              <w:t xml:space="preserve">špecializované skupiny a výkon </w:t>
            </w:r>
            <w:r w:rsidRPr="00A83D01">
              <w:rPr>
                <w:rFonts w:asciiTheme="minorHAnsi" w:hAnsiTheme="minorHAnsi" w:cstheme="minorHAnsi"/>
              </w:rPr>
              <w:t>opatrení SPOD a SK terénnou formou v rodinách/náhradných rodinách so zdravotne znevýhodneným dieťaťom</w:t>
            </w:r>
          </w:p>
          <w:p w:rsidR="008861EE" w:rsidRPr="00A83D01" w:rsidRDefault="008861EE" w:rsidP="0085720A">
            <w:pPr>
              <w:tabs>
                <w:tab w:val="left" w:pos="2756"/>
              </w:tabs>
              <w:jc w:val="both"/>
              <w:rPr>
                <w:rFonts w:asciiTheme="minorHAnsi" w:hAnsiTheme="minorHAnsi" w:cstheme="minorHAnsi"/>
                <w:sz w:val="16"/>
                <w:szCs w:val="16"/>
              </w:rPr>
            </w:pPr>
          </w:p>
          <w:p w:rsidR="008D4330" w:rsidRPr="0094667F" w:rsidRDefault="008D4330" w:rsidP="003D0397">
            <w:pPr>
              <w:tabs>
                <w:tab w:val="left" w:pos="2756"/>
              </w:tabs>
              <w:jc w:val="both"/>
              <w:rPr>
                <w:rFonts w:asciiTheme="minorHAnsi" w:eastAsia="Calibri" w:hAnsiTheme="minorHAnsi" w:cstheme="minorBidi"/>
              </w:rPr>
            </w:pPr>
            <w:r>
              <w:rPr>
                <w:rFonts w:asciiTheme="minorHAnsi" w:hAnsiTheme="minorHAnsi" w:cstheme="minorHAnsi"/>
              </w:rPr>
              <w:t>Forma NP umožní ž</w:t>
            </w:r>
            <w:r w:rsidR="000B28DA" w:rsidRPr="00A83D01">
              <w:rPr>
                <w:rFonts w:asciiTheme="minorHAnsi" w:hAnsiTheme="minorHAnsi" w:cstheme="minorHAnsi"/>
              </w:rPr>
              <w:t>iadateľ</w:t>
            </w:r>
            <w:r>
              <w:rPr>
                <w:rFonts w:asciiTheme="minorHAnsi" w:hAnsiTheme="minorHAnsi" w:cstheme="minorHAnsi"/>
              </w:rPr>
              <w:t xml:space="preserve">ovi  - </w:t>
            </w:r>
            <w:r w:rsidR="000B28DA" w:rsidRPr="00A83D01">
              <w:rPr>
                <w:rFonts w:asciiTheme="minorHAnsi" w:hAnsiTheme="minorHAnsi" w:cstheme="minorHAnsi"/>
              </w:rPr>
              <w:t>Ústredi</w:t>
            </w:r>
            <w:r>
              <w:rPr>
                <w:rFonts w:asciiTheme="minorHAnsi" w:hAnsiTheme="minorHAnsi" w:cstheme="minorHAnsi"/>
              </w:rPr>
              <w:t>u</w:t>
            </w:r>
            <w:r w:rsidR="000B28DA" w:rsidRPr="00A83D01">
              <w:rPr>
                <w:rFonts w:asciiTheme="minorHAnsi" w:hAnsiTheme="minorHAnsi" w:cstheme="minorHAnsi"/>
              </w:rPr>
              <w:t xml:space="preserve"> PSVR</w:t>
            </w:r>
            <w:r w:rsidRPr="00A83D01">
              <w:rPr>
                <w:rFonts w:asciiTheme="minorHAnsi" w:hAnsiTheme="minorHAnsi" w:cstheme="minorHAnsi"/>
              </w:rPr>
              <w:t xml:space="preserve"> </w:t>
            </w:r>
            <w:r>
              <w:rPr>
                <w:rFonts w:asciiTheme="minorHAnsi" w:hAnsiTheme="minorHAnsi" w:cstheme="minorHAnsi"/>
              </w:rPr>
              <w:t xml:space="preserve">na základe </w:t>
            </w:r>
            <w:r w:rsidRPr="00A83D01">
              <w:rPr>
                <w:rFonts w:asciiTheme="minorHAnsi" w:hAnsiTheme="minorHAnsi" w:cstheme="minorHAnsi"/>
              </w:rPr>
              <w:t>zhodnoteni</w:t>
            </w:r>
            <w:r>
              <w:rPr>
                <w:rFonts w:asciiTheme="minorHAnsi" w:hAnsiTheme="minorHAnsi" w:cstheme="minorHAnsi"/>
              </w:rPr>
              <w:t>a</w:t>
            </w:r>
            <w:r w:rsidRPr="00A83D01">
              <w:rPr>
                <w:rFonts w:asciiTheme="minorHAnsi" w:hAnsiTheme="minorHAnsi" w:cstheme="minorHAnsi"/>
              </w:rPr>
              <w:t xml:space="preserve"> koncepčnej potrebnosti zmien jednotlivých CDR </w:t>
            </w:r>
            <w:r>
              <w:rPr>
                <w:rFonts w:asciiTheme="minorHAnsi" w:hAnsiTheme="minorHAnsi" w:cstheme="minorHAnsi"/>
              </w:rPr>
              <w:t xml:space="preserve">v Slovenskej republike </w:t>
            </w:r>
            <w:r w:rsidRPr="00A83D01">
              <w:rPr>
                <w:rFonts w:asciiTheme="minorHAnsi" w:hAnsiTheme="minorHAnsi" w:cstheme="minorHAnsi"/>
              </w:rPr>
              <w:t>a tiež pripravenosti jednotlivých CDR pre zapojenie sa do jednotlivých aktivít</w:t>
            </w:r>
            <w:r>
              <w:rPr>
                <w:rFonts w:asciiTheme="minorHAnsi" w:hAnsiTheme="minorHAnsi" w:cstheme="minorHAnsi"/>
              </w:rPr>
              <w:t xml:space="preserve">  efektívnu </w:t>
            </w:r>
            <w:r w:rsidR="0001589F" w:rsidRPr="008C73E1">
              <w:rPr>
                <w:rFonts w:asciiTheme="minorHAnsi" w:hAnsiTheme="minorHAnsi" w:cstheme="minorHAnsi"/>
              </w:rPr>
              <w:t>implementáci</w:t>
            </w:r>
            <w:r>
              <w:rPr>
                <w:rFonts w:asciiTheme="minorHAnsi" w:hAnsiTheme="minorHAnsi" w:cstheme="minorHAnsi"/>
              </w:rPr>
              <w:t>u</w:t>
            </w:r>
            <w:r w:rsidR="0001589F" w:rsidRPr="008C73E1">
              <w:rPr>
                <w:rFonts w:asciiTheme="minorHAnsi" w:hAnsiTheme="minorHAnsi" w:cstheme="minorHAnsi"/>
              </w:rPr>
              <w:t xml:space="preserve"> </w:t>
            </w:r>
            <w:r>
              <w:rPr>
                <w:rFonts w:asciiTheme="minorHAnsi" w:hAnsiTheme="minorHAnsi" w:cstheme="minorHAnsi"/>
              </w:rPr>
              <w:t xml:space="preserve">aktivity </w:t>
            </w:r>
            <w:proofErr w:type="spellStart"/>
            <w:r>
              <w:rPr>
                <w:rFonts w:asciiTheme="minorHAnsi" w:hAnsiTheme="minorHAnsi" w:cstheme="minorHAnsi"/>
              </w:rPr>
              <w:t>projetku</w:t>
            </w:r>
            <w:proofErr w:type="spellEnd"/>
            <w:r>
              <w:rPr>
                <w:rFonts w:asciiTheme="minorHAnsi" w:hAnsiTheme="minorHAnsi" w:cstheme="minorHAnsi"/>
              </w:rPr>
              <w:t>. Vzhľadom na typ intervencie</w:t>
            </w:r>
            <w:r w:rsidR="003D0397">
              <w:rPr>
                <w:rFonts w:asciiTheme="minorHAnsi" w:hAnsiTheme="minorHAnsi" w:cstheme="minorHAnsi"/>
              </w:rPr>
              <w:t xml:space="preserve"> </w:t>
            </w:r>
            <w:r>
              <w:rPr>
                <w:rFonts w:asciiTheme="minorHAnsi" w:hAnsiTheme="minorHAnsi" w:cstheme="minorHAnsi"/>
              </w:rPr>
              <w:t>je nevyhnutné</w:t>
            </w:r>
            <w:r w:rsidR="003D0397">
              <w:rPr>
                <w:rFonts w:asciiTheme="minorHAnsi" w:hAnsiTheme="minorHAnsi" w:cstheme="minorHAnsi"/>
              </w:rPr>
              <w:t>,</w:t>
            </w:r>
            <w:r>
              <w:rPr>
                <w:rFonts w:asciiTheme="minorHAnsi" w:hAnsiTheme="minorHAnsi" w:cstheme="minorHAnsi"/>
              </w:rPr>
              <w:t xml:space="preserve"> aby boli plánované aktivity realizované </w:t>
            </w:r>
            <w:r w:rsidRPr="51EABF0F">
              <w:rPr>
                <w:rFonts w:asciiTheme="minorHAnsi" w:eastAsia="Calibri" w:hAnsiTheme="minorHAnsi" w:cstheme="minorBidi"/>
              </w:rPr>
              <w:t xml:space="preserve">jedným prijímateľom disponujúcim dostatočnými </w:t>
            </w:r>
            <w:r w:rsidR="003D0397">
              <w:rPr>
                <w:rFonts w:asciiTheme="minorHAnsi" w:eastAsia="Calibri" w:hAnsiTheme="minorHAnsi" w:cstheme="minorBidi"/>
              </w:rPr>
              <w:t>odbornými a implementačnými skúsenosťami a </w:t>
            </w:r>
            <w:proofErr w:type="spellStart"/>
            <w:r w:rsidR="003D0397">
              <w:rPr>
                <w:rFonts w:asciiTheme="minorHAnsi" w:eastAsia="Calibri" w:hAnsiTheme="minorHAnsi" w:cstheme="minorBidi"/>
              </w:rPr>
              <w:t>jedinčenými</w:t>
            </w:r>
            <w:proofErr w:type="spellEnd"/>
            <w:r w:rsidR="003D0397">
              <w:rPr>
                <w:rFonts w:asciiTheme="minorHAnsi" w:eastAsia="Calibri" w:hAnsiTheme="minorHAnsi" w:cstheme="minorBidi"/>
              </w:rPr>
              <w:t xml:space="preserve"> zákonnými kompetenciami v oblasti </w:t>
            </w:r>
            <w:proofErr w:type="spellStart"/>
            <w:r w:rsidR="003D0397">
              <w:rPr>
                <w:rFonts w:asciiTheme="minorHAnsi" w:eastAsia="Calibri" w:hAnsiTheme="minorHAnsi" w:cstheme="minorBidi"/>
              </w:rPr>
              <w:t>deinšitucionalizácie</w:t>
            </w:r>
            <w:proofErr w:type="spellEnd"/>
            <w:r w:rsidR="003D0397">
              <w:rPr>
                <w:rFonts w:asciiTheme="minorHAnsi" w:eastAsia="Calibri" w:hAnsiTheme="minorHAnsi" w:cstheme="minorBidi"/>
              </w:rPr>
              <w:t xml:space="preserve"> náhradnej starostlivosti.</w:t>
            </w:r>
          </w:p>
          <w:p w:rsidR="008865C2" w:rsidRPr="00B579C3" w:rsidRDefault="008865C2" w:rsidP="0085720A">
            <w:pPr>
              <w:tabs>
                <w:tab w:val="left" w:pos="2756"/>
              </w:tabs>
              <w:jc w:val="both"/>
              <w:rPr>
                <w:rFonts w:asciiTheme="minorHAnsi" w:hAnsiTheme="minorHAnsi" w:cstheme="minorHAnsi"/>
                <w:sz w:val="16"/>
                <w:szCs w:val="16"/>
              </w:rPr>
            </w:pPr>
          </w:p>
          <w:p w:rsidR="008865C2" w:rsidRPr="008C73E1" w:rsidRDefault="008865C2" w:rsidP="0085720A">
            <w:pPr>
              <w:tabs>
                <w:tab w:val="left" w:pos="2756"/>
              </w:tabs>
              <w:jc w:val="both"/>
              <w:rPr>
                <w:rFonts w:asciiTheme="minorHAnsi" w:hAnsiTheme="minorHAnsi" w:cstheme="minorHAnsi"/>
              </w:rPr>
            </w:pPr>
            <w:r w:rsidRPr="008C73E1">
              <w:rPr>
                <w:rFonts w:asciiTheme="minorHAnsi" w:hAnsiTheme="minorHAnsi" w:cstheme="minorHAnsi"/>
              </w:rPr>
              <w:t>Ministerstvo práce, sociálnych vecí a rodiny Slovenskej republiky</w:t>
            </w:r>
            <w:r w:rsidR="00125C0A" w:rsidRPr="008C73E1">
              <w:rPr>
                <w:rFonts w:asciiTheme="minorHAnsi" w:hAnsiTheme="minorHAnsi" w:cstheme="minorHAnsi"/>
              </w:rPr>
              <w:t xml:space="preserve"> (ďalej len „MPSVR SR“)</w:t>
            </w:r>
            <w:r w:rsidRPr="008C73E1">
              <w:rPr>
                <w:rFonts w:asciiTheme="minorHAnsi" w:hAnsiTheme="minorHAnsi" w:cstheme="minorHAnsi"/>
              </w:rPr>
              <w:t xml:space="preserve"> zároveň pripraví pre oblasť </w:t>
            </w:r>
            <w:proofErr w:type="spellStart"/>
            <w:r w:rsidRPr="008C73E1">
              <w:rPr>
                <w:rFonts w:asciiTheme="minorHAnsi" w:hAnsiTheme="minorHAnsi" w:cstheme="minorHAnsi"/>
              </w:rPr>
              <w:t>deinštitucionalizácie</w:t>
            </w:r>
            <w:proofErr w:type="spellEnd"/>
            <w:r w:rsidRPr="008C73E1">
              <w:rPr>
                <w:rFonts w:asciiTheme="minorHAnsi" w:hAnsiTheme="minorHAnsi" w:cstheme="minorHAnsi"/>
              </w:rPr>
              <w:t xml:space="preserve"> náhradnej starostlivosti aj výzvu na predkladanie projektov</w:t>
            </w:r>
            <w:r w:rsidR="008C73E1">
              <w:rPr>
                <w:rFonts w:asciiTheme="minorHAnsi" w:hAnsiTheme="minorHAnsi" w:cstheme="minorHAnsi"/>
              </w:rPr>
              <w:t xml:space="preserve"> určenú </w:t>
            </w:r>
            <w:r w:rsidR="00B579C3" w:rsidRPr="008C73E1">
              <w:rPr>
                <w:rFonts w:asciiTheme="minorHAnsi" w:hAnsiTheme="minorHAnsi" w:cstheme="minorHAnsi"/>
              </w:rPr>
              <w:t>pre CDR, ktoré vykonávajú opatrenia na základe akreditácie udelenej podľa zákona č. 305/2005 Z. z. (tzv. „neštátne“ CDR) alebo CDR zriadené v samosprávnej pôsobnosti</w:t>
            </w:r>
            <w:r w:rsidR="008D4330">
              <w:rPr>
                <w:rFonts w:asciiTheme="minorHAnsi" w:hAnsiTheme="minorHAnsi" w:cstheme="minorHAnsi"/>
              </w:rPr>
              <w:t>,</w:t>
            </w:r>
            <w:r w:rsidR="00AA5154">
              <w:rPr>
                <w:rFonts w:asciiTheme="minorHAnsi" w:hAnsiTheme="minorHAnsi" w:cstheme="minorHAnsi"/>
              </w:rPr>
              <w:t xml:space="preserve"> </w:t>
            </w:r>
            <w:r w:rsidR="00B579C3">
              <w:rPr>
                <w:rFonts w:asciiTheme="minorHAnsi" w:hAnsiTheme="minorHAnsi" w:cstheme="minorHAnsi"/>
              </w:rPr>
              <w:t xml:space="preserve">ako aj </w:t>
            </w:r>
            <w:r w:rsidR="008C73E1">
              <w:rPr>
                <w:rFonts w:asciiTheme="minorHAnsi" w:hAnsiTheme="minorHAnsi" w:cstheme="minorHAnsi"/>
              </w:rPr>
              <w:t xml:space="preserve">ostatné </w:t>
            </w:r>
            <w:r w:rsidR="00582D91" w:rsidRPr="008C73E1">
              <w:rPr>
                <w:rFonts w:asciiTheme="minorHAnsi" w:hAnsiTheme="minorHAnsi" w:cstheme="minorHAnsi"/>
              </w:rPr>
              <w:t>CDR</w:t>
            </w:r>
            <w:r w:rsidR="008C73E1">
              <w:rPr>
                <w:rFonts w:asciiTheme="minorHAnsi" w:hAnsiTheme="minorHAnsi" w:cstheme="minorHAnsi"/>
              </w:rPr>
              <w:t xml:space="preserve"> v zriaďovateľskej pôsobnosti Ústredia PSVR</w:t>
            </w:r>
            <w:r w:rsidR="00B579C3">
              <w:rPr>
                <w:rFonts w:asciiTheme="minorHAnsi" w:hAnsiTheme="minorHAnsi" w:cstheme="minorHAnsi"/>
              </w:rPr>
              <w:t>.</w:t>
            </w:r>
          </w:p>
          <w:p w:rsidR="008865C2" w:rsidRPr="00B579C3" w:rsidRDefault="008865C2" w:rsidP="0085720A">
            <w:pPr>
              <w:tabs>
                <w:tab w:val="left" w:pos="2756"/>
              </w:tabs>
              <w:jc w:val="both"/>
              <w:rPr>
                <w:rFonts w:asciiTheme="minorHAnsi" w:hAnsiTheme="minorHAnsi" w:cstheme="minorHAnsi"/>
                <w:sz w:val="16"/>
                <w:szCs w:val="16"/>
              </w:rPr>
            </w:pPr>
          </w:p>
          <w:p w:rsidR="00544177" w:rsidRPr="008C73E1" w:rsidRDefault="008865C2" w:rsidP="0085720A">
            <w:pPr>
              <w:tabs>
                <w:tab w:val="left" w:pos="2756"/>
              </w:tabs>
              <w:jc w:val="both"/>
              <w:rPr>
                <w:rFonts w:asciiTheme="minorHAnsi" w:hAnsiTheme="minorHAnsi" w:cstheme="minorHAnsi"/>
                <w:b/>
              </w:rPr>
            </w:pPr>
            <w:r w:rsidRPr="008C73E1">
              <w:rPr>
                <w:rFonts w:asciiTheme="minorHAnsi" w:hAnsiTheme="minorHAnsi" w:cstheme="minorHAnsi"/>
              </w:rPr>
              <w:t xml:space="preserve">Skúsenosti z implementácie NP budú následne využité </w:t>
            </w:r>
            <w:r w:rsidR="008861EE" w:rsidRPr="008C73E1">
              <w:rPr>
                <w:rFonts w:asciiTheme="minorHAnsi" w:hAnsiTheme="minorHAnsi" w:cstheme="minorHAnsi"/>
              </w:rPr>
              <w:t>v</w:t>
            </w:r>
            <w:r w:rsidRPr="008C73E1">
              <w:rPr>
                <w:rFonts w:asciiTheme="minorHAnsi" w:hAnsiTheme="minorHAnsi" w:cstheme="minorHAnsi"/>
              </w:rPr>
              <w:t xml:space="preserve"> procese priestorovej </w:t>
            </w:r>
            <w:proofErr w:type="spellStart"/>
            <w:r w:rsidRPr="008C73E1">
              <w:rPr>
                <w:rFonts w:asciiTheme="minorHAnsi" w:hAnsiTheme="minorHAnsi" w:cstheme="minorHAnsi"/>
              </w:rPr>
              <w:t>deinštitucionalizácie</w:t>
            </w:r>
            <w:proofErr w:type="spellEnd"/>
            <w:r w:rsidRPr="008C73E1">
              <w:rPr>
                <w:rFonts w:asciiTheme="minorHAnsi" w:hAnsiTheme="minorHAnsi" w:cstheme="minorHAnsi"/>
              </w:rPr>
              <w:t xml:space="preserve"> ďalších CDR.</w:t>
            </w:r>
          </w:p>
        </w:tc>
      </w:tr>
      <w:tr w:rsidR="00F25B35" w:rsidRPr="005A7624" w:rsidTr="00BE24BC">
        <w:tblPrEx>
          <w:shd w:val="clear" w:color="auto" w:fill="auto"/>
        </w:tblPrEx>
        <w:tc>
          <w:tcPr>
            <w:tcW w:w="1730" w:type="pct"/>
            <w:shd w:val="clear" w:color="auto" w:fill="F2F2F2" w:themeFill="background1" w:themeFillShade="F2"/>
          </w:tcPr>
          <w:p w:rsidR="00F25B35" w:rsidRPr="008C73E1" w:rsidRDefault="00F25B35" w:rsidP="00E0461C">
            <w:pPr>
              <w:contextualSpacing/>
              <w:jc w:val="both"/>
              <w:rPr>
                <w:rFonts w:asciiTheme="minorHAnsi" w:hAnsiTheme="minorHAnsi" w:cstheme="minorHAnsi"/>
                <w:b/>
              </w:rPr>
            </w:pPr>
            <w:r w:rsidRPr="008C73E1">
              <w:rPr>
                <w:rFonts w:asciiTheme="minorHAnsi" w:hAnsiTheme="minorHAnsi" w:cstheme="minorHAnsi"/>
                <w:b/>
              </w:rPr>
              <w:lastRenderedPageBreak/>
              <w:t xml:space="preserve">Dôvod určenia budúceho </w:t>
            </w:r>
            <w:r w:rsidR="001268EC" w:rsidRPr="008C73E1">
              <w:rPr>
                <w:rFonts w:asciiTheme="minorHAnsi" w:hAnsiTheme="minorHAnsi" w:cstheme="minorHAnsi"/>
                <w:b/>
              </w:rPr>
              <w:t xml:space="preserve">prijímateľa </w:t>
            </w:r>
            <w:r w:rsidRPr="008C73E1">
              <w:rPr>
                <w:rFonts w:asciiTheme="minorHAnsi" w:hAnsiTheme="minorHAnsi" w:cstheme="minorHAnsi"/>
                <w:b/>
              </w:rPr>
              <w:t>národného projektu.</w:t>
            </w:r>
            <w:r w:rsidRPr="008C73E1">
              <w:rPr>
                <w:rStyle w:val="Odkaznapoznmkupodiarou"/>
                <w:rFonts w:asciiTheme="minorHAnsi" w:hAnsiTheme="minorHAnsi" w:cstheme="minorHAnsi"/>
                <w:b/>
              </w:rPr>
              <w:footnoteReference w:id="3"/>
            </w:r>
            <w:r w:rsidRPr="008C73E1">
              <w:rPr>
                <w:rFonts w:asciiTheme="minorHAnsi" w:hAnsiTheme="minorHAnsi" w:cstheme="minorHAnsi"/>
                <w:b/>
              </w:rPr>
              <w:t xml:space="preserve"> </w:t>
            </w:r>
            <w:r w:rsidR="001268EC" w:rsidRPr="008C73E1">
              <w:rPr>
                <w:rFonts w:asciiTheme="minorHAnsi" w:hAnsiTheme="minorHAnsi" w:cstheme="minorHAnsi"/>
                <w:b/>
              </w:rPr>
              <w:t xml:space="preserve">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 / unikátne kompetencie na implementáciu aktivít NP priamo zo </w:t>
            </w:r>
            <w:r w:rsidR="001268EC" w:rsidRPr="008C73E1">
              <w:rPr>
                <w:rFonts w:asciiTheme="minorHAnsi" w:hAnsiTheme="minorHAnsi" w:cstheme="minorHAnsi"/>
                <w:b/>
              </w:rPr>
              <w:lastRenderedPageBreak/>
              <w:t>zákona; odkazom na národnú stratégiu, ktorá odôvodňuje jedinečnosť prijímateľa NP a pod.).</w:t>
            </w:r>
          </w:p>
        </w:tc>
        <w:tc>
          <w:tcPr>
            <w:tcW w:w="3270" w:type="pct"/>
            <w:shd w:val="clear" w:color="auto" w:fill="auto"/>
          </w:tcPr>
          <w:p w:rsidR="006D4F36" w:rsidRDefault="006D4F36" w:rsidP="0085720A">
            <w:pPr>
              <w:contextualSpacing/>
              <w:jc w:val="both"/>
              <w:rPr>
                <w:rFonts w:asciiTheme="minorHAnsi" w:hAnsiTheme="minorHAnsi" w:cstheme="minorHAnsi"/>
              </w:rPr>
            </w:pPr>
            <w:r w:rsidRPr="005A7624">
              <w:rPr>
                <w:rFonts w:asciiTheme="minorHAnsi" w:hAnsiTheme="minorHAnsi" w:cstheme="minorHAnsi"/>
              </w:rPr>
              <w:lastRenderedPageBreak/>
              <w:t xml:space="preserve">Budúcim </w:t>
            </w:r>
            <w:r w:rsidR="00BF18C3" w:rsidRPr="005A7624">
              <w:rPr>
                <w:rFonts w:asciiTheme="minorHAnsi" w:hAnsiTheme="minorHAnsi" w:cstheme="minorHAnsi"/>
              </w:rPr>
              <w:t>prijímateľom</w:t>
            </w:r>
            <w:r w:rsidRPr="005A7624">
              <w:rPr>
                <w:rFonts w:asciiTheme="minorHAnsi" w:hAnsiTheme="minorHAnsi" w:cstheme="minorHAnsi"/>
              </w:rPr>
              <w:t xml:space="preserve"> NP bude Ústredie PSVR z dôvodu jeho pôsobnosti v oblasti SPOD a SK upravenej v zákone č. 305/2005 Z. z. (§ 73, ods. 1 zákona)</w:t>
            </w:r>
            <w:r w:rsidR="00150DCD">
              <w:rPr>
                <w:rFonts w:asciiTheme="minorHAnsi" w:hAnsiTheme="minorHAnsi" w:cstheme="minorHAnsi"/>
              </w:rPr>
              <w:t xml:space="preserve"> a </w:t>
            </w:r>
            <w:r w:rsidR="003965FF" w:rsidRPr="005A7624">
              <w:rPr>
                <w:rFonts w:asciiTheme="minorHAnsi" w:hAnsiTheme="minorHAnsi" w:cstheme="minorHAnsi"/>
              </w:rPr>
              <w:t xml:space="preserve"> </w:t>
            </w:r>
            <w:r w:rsidR="00150DCD">
              <w:rPr>
                <w:rFonts w:asciiTheme="minorHAnsi" w:hAnsiTheme="minorHAnsi" w:cstheme="minorHAnsi"/>
              </w:rPr>
              <w:t xml:space="preserve">postavenia a pôsobnosti upravených </w:t>
            </w:r>
            <w:r w:rsidR="00150DCD" w:rsidRPr="005A7624">
              <w:rPr>
                <w:rFonts w:asciiTheme="minorHAnsi" w:hAnsiTheme="minorHAnsi" w:cstheme="minorHAnsi"/>
              </w:rPr>
              <w:t>zákonom č. 453/2003 Z. z.</w:t>
            </w:r>
          </w:p>
          <w:p w:rsidR="003D0397" w:rsidRPr="00B579C3" w:rsidRDefault="003D0397" w:rsidP="003D0397">
            <w:pPr>
              <w:tabs>
                <w:tab w:val="left" w:pos="2756"/>
              </w:tabs>
              <w:jc w:val="both"/>
              <w:rPr>
                <w:rFonts w:asciiTheme="minorHAnsi" w:hAnsiTheme="minorHAnsi" w:cstheme="minorHAnsi"/>
                <w:sz w:val="16"/>
                <w:szCs w:val="16"/>
              </w:rPr>
            </w:pPr>
            <w:r w:rsidRPr="00A83D01">
              <w:rPr>
                <w:rFonts w:asciiTheme="minorHAnsi" w:hAnsiTheme="minorHAnsi" w:cstheme="minorHAnsi"/>
              </w:rPr>
              <w:t xml:space="preserve">Ústredie PSVR, má ako zriaďovateľ štátnych CDR a ako inštitúcia zodpovedná za zabezpečenie potrebného počtu miest na výkon rozhodnutia súdu ( </w:t>
            </w:r>
            <w:proofErr w:type="spellStart"/>
            <w:r w:rsidRPr="00A83D01">
              <w:rPr>
                <w:rFonts w:asciiTheme="minorHAnsi" w:hAnsiTheme="minorHAnsi" w:cstheme="minorHAnsi"/>
              </w:rPr>
              <w:t>o.i</w:t>
            </w:r>
            <w:proofErr w:type="spellEnd"/>
            <w:r w:rsidRPr="00A83D01">
              <w:rPr>
                <w:rFonts w:asciiTheme="minorHAnsi" w:hAnsiTheme="minorHAnsi" w:cstheme="minorHAnsi"/>
              </w:rPr>
              <w:t xml:space="preserve">. aj  objednaním  miest v akreditovaných - neštátnych CDR) v Slovenskej republike </w:t>
            </w:r>
            <w:r w:rsidR="004756CC">
              <w:rPr>
                <w:rFonts w:asciiTheme="minorHAnsi" w:hAnsiTheme="minorHAnsi" w:cstheme="minorHAnsi"/>
              </w:rPr>
              <w:t>s</w:t>
            </w:r>
            <w:r w:rsidR="004756CC" w:rsidRPr="00A83D01">
              <w:rPr>
                <w:rFonts w:asciiTheme="minorHAnsi" w:hAnsiTheme="minorHAnsi" w:cstheme="minorHAnsi"/>
              </w:rPr>
              <w:t> ohľadom na zriaďovateľskú, kontrolnú a metodickú pôsobnosť k štátnym CDR</w:t>
            </w:r>
            <w:r w:rsidR="004756CC">
              <w:rPr>
                <w:rFonts w:asciiTheme="minorHAnsi" w:hAnsiTheme="minorHAnsi" w:cstheme="minorHAnsi"/>
              </w:rPr>
              <w:t xml:space="preserve"> </w:t>
            </w:r>
            <w:r w:rsidRPr="00A83D01">
              <w:rPr>
                <w:rFonts w:asciiTheme="minorHAnsi" w:hAnsiTheme="minorHAnsi" w:cstheme="minorHAnsi"/>
              </w:rPr>
              <w:t xml:space="preserve">jedinečné </w:t>
            </w:r>
            <w:r>
              <w:rPr>
                <w:rFonts w:asciiTheme="minorHAnsi" w:hAnsiTheme="minorHAnsi" w:cstheme="minorHAnsi"/>
              </w:rPr>
              <w:t xml:space="preserve">kompetencie na </w:t>
            </w:r>
            <w:proofErr w:type="spellStart"/>
            <w:r>
              <w:rPr>
                <w:rFonts w:asciiTheme="minorHAnsi" w:hAnsiTheme="minorHAnsi" w:cstheme="minorHAnsi"/>
              </w:rPr>
              <w:t>implemetnáciu</w:t>
            </w:r>
            <w:proofErr w:type="spellEnd"/>
            <w:r>
              <w:rPr>
                <w:rFonts w:asciiTheme="minorHAnsi" w:hAnsiTheme="minorHAnsi" w:cstheme="minorHAnsi"/>
              </w:rPr>
              <w:t xml:space="preserve"> </w:t>
            </w:r>
            <w:r w:rsidRPr="00A83D01">
              <w:rPr>
                <w:rFonts w:asciiTheme="minorHAnsi" w:hAnsiTheme="minorHAnsi" w:cstheme="minorHAnsi"/>
              </w:rPr>
              <w:t xml:space="preserve">aktivít.  </w:t>
            </w:r>
          </w:p>
          <w:p w:rsidR="001C2531" w:rsidRPr="005A7624" w:rsidRDefault="001C2531" w:rsidP="0085720A">
            <w:pPr>
              <w:contextualSpacing/>
              <w:jc w:val="both"/>
              <w:rPr>
                <w:rFonts w:asciiTheme="minorHAnsi" w:hAnsiTheme="minorHAnsi" w:cstheme="minorHAnsi"/>
              </w:rPr>
            </w:pPr>
          </w:p>
          <w:p w:rsidR="00F25B35" w:rsidRDefault="000E11FE" w:rsidP="0085720A">
            <w:pPr>
              <w:contextualSpacing/>
              <w:jc w:val="both"/>
              <w:rPr>
                <w:rFonts w:asciiTheme="minorHAnsi" w:hAnsiTheme="minorHAnsi" w:cstheme="minorHAnsi"/>
              </w:rPr>
            </w:pPr>
            <w:r w:rsidRPr="005A7624">
              <w:rPr>
                <w:rFonts w:asciiTheme="minorHAnsi" w:hAnsiTheme="minorHAnsi" w:cstheme="minorHAnsi"/>
              </w:rPr>
              <w:t xml:space="preserve">Vzhľadom na svoje </w:t>
            </w:r>
            <w:r w:rsidR="00201C3B" w:rsidRPr="005A7624">
              <w:rPr>
                <w:rFonts w:asciiTheme="minorHAnsi" w:hAnsiTheme="minorHAnsi" w:cstheme="minorHAnsi"/>
              </w:rPr>
              <w:t xml:space="preserve">unikátne </w:t>
            </w:r>
            <w:r w:rsidRPr="005A7624">
              <w:rPr>
                <w:rFonts w:asciiTheme="minorHAnsi" w:hAnsiTheme="minorHAnsi" w:cstheme="minorHAnsi"/>
              </w:rPr>
              <w:t xml:space="preserve">postavenie a zákonom upravené kompetencie získal žiadateľ </w:t>
            </w:r>
            <w:r w:rsidR="00221637" w:rsidRPr="005A7624">
              <w:rPr>
                <w:rFonts w:asciiTheme="minorHAnsi" w:hAnsiTheme="minorHAnsi" w:cstheme="minorHAnsi"/>
              </w:rPr>
              <w:t>jedinečné</w:t>
            </w:r>
            <w:r w:rsidR="00201C3B" w:rsidRPr="005A7624">
              <w:rPr>
                <w:rFonts w:asciiTheme="minorHAnsi" w:hAnsiTheme="minorHAnsi" w:cstheme="minorHAnsi"/>
              </w:rPr>
              <w:t xml:space="preserve"> skúsenosti s </w:t>
            </w:r>
            <w:r w:rsidR="00221637" w:rsidRPr="005A7624">
              <w:rPr>
                <w:rFonts w:asciiTheme="minorHAnsi" w:hAnsiTheme="minorHAnsi" w:cstheme="minorHAnsi"/>
              </w:rPr>
              <w:t>implementáciou</w:t>
            </w:r>
            <w:r w:rsidR="00201C3B" w:rsidRPr="005A7624">
              <w:rPr>
                <w:rFonts w:asciiTheme="minorHAnsi" w:hAnsiTheme="minorHAnsi" w:cstheme="minorHAnsi"/>
              </w:rPr>
              <w:t xml:space="preserve"> NP </w:t>
            </w:r>
            <w:r w:rsidR="00201C3B" w:rsidRPr="005A7624">
              <w:rPr>
                <w:rFonts w:asciiTheme="minorHAnsi" w:hAnsiTheme="minorHAnsi" w:cstheme="minorHAnsi"/>
              </w:rPr>
              <w:lastRenderedPageBreak/>
              <w:t>v</w:t>
            </w:r>
            <w:r w:rsidR="008C73E1">
              <w:rPr>
                <w:rFonts w:asciiTheme="minorHAnsi" w:hAnsiTheme="minorHAnsi" w:cstheme="minorHAnsi"/>
              </w:rPr>
              <w:t> </w:t>
            </w:r>
            <w:r w:rsidR="00221637" w:rsidRPr="005A7624">
              <w:rPr>
                <w:rFonts w:asciiTheme="minorHAnsi" w:hAnsiTheme="minorHAnsi" w:cstheme="minorHAnsi"/>
              </w:rPr>
              <w:t>predchádzajúcich</w:t>
            </w:r>
            <w:r w:rsidR="008C73E1">
              <w:rPr>
                <w:rFonts w:asciiTheme="minorHAnsi" w:hAnsiTheme="minorHAnsi" w:cstheme="minorHAnsi"/>
              </w:rPr>
              <w:t>,</w:t>
            </w:r>
            <w:r w:rsidR="00201C3B" w:rsidRPr="005A7624">
              <w:rPr>
                <w:rFonts w:asciiTheme="minorHAnsi" w:hAnsiTheme="minorHAnsi" w:cstheme="minorHAnsi"/>
              </w:rPr>
              <w:t xml:space="preserve"> </w:t>
            </w:r>
            <w:r w:rsidR="008C73E1">
              <w:rPr>
                <w:rFonts w:asciiTheme="minorHAnsi" w:hAnsiTheme="minorHAnsi" w:cstheme="minorHAnsi"/>
              </w:rPr>
              <w:t>aj aktuálnom programovom období.</w:t>
            </w:r>
          </w:p>
          <w:p w:rsidR="003D0397" w:rsidRPr="008C73E1" w:rsidRDefault="003D0397" w:rsidP="0085720A">
            <w:pPr>
              <w:contextualSpacing/>
              <w:jc w:val="both"/>
              <w:rPr>
                <w:rFonts w:asciiTheme="minorHAnsi" w:hAnsiTheme="minorHAnsi" w:cstheme="minorHAnsi"/>
                <w:highlight w:val="yellow"/>
              </w:rPr>
            </w:pPr>
          </w:p>
        </w:tc>
      </w:tr>
      <w:tr w:rsidR="00F25B35" w:rsidRPr="005A7624" w:rsidTr="00BE24BC">
        <w:tblPrEx>
          <w:shd w:val="clear" w:color="auto" w:fill="auto"/>
        </w:tblPrEx>
        <w:tc>
          <w:tcPr>
            <w:tcW w:w="1730" w:type="pct"/>
            <w:shd w:val="clear" w:color="auto" w:fill="F2F2F2" w:themeFill="background1" w:themeFillShade="F2"/>
          </w:tcPr>
          <w:p w:rsidR="00816FE0" w:rsidRPr="008C73E1" w:rsidRDefault="00F25B35" w:rsidP="00E0461C">
            <w:pPr>
              <w:contextualSpacing/>
              <w:jc w:val="both"/>
              <w:rPr>
                <w:rFonts w:asciiTheme="minorHAnsi" w:hAnsiTheme="minorHAnsi" w:cstheme="minorHAnsi"/>
                <w:b/>
              </w:rPr>
            </w:pPr>
            <w:r w:rsidRPr="008C73E1">
              <w:rPr>
                <w:rFonts w:asciiTheme="minorHAnsi" w:hAnsiTheme="minorHAnsi" w:cstheme="minorHAnsi"/>
                <w:b/>
              </w:rPr>
              <w:lastRenderedPageBreak/>
              <w:t>Zdôvodnenie potreby partnera národného projektu (ak relevantné)</w:t>
            </w:r>
            <w:r w:rsidRPr="008C73E1">
              <w:rPr>
                <w:rStyle w:val="Odkaznapoznmkupodiarou"/>
                <w:rFonts w:asciiTheme="minorHAnsi" w:hAnsiTheme="minorHAnsi" w:cstheme="minorHAnsi"/>
                <w:b/>
              </w:rPr>
              <w:footnoteReference w:id="4"/>
            </w:r>
            <w:r w:rsidR="00816FE0" w:rsidRPr="008C73E1">
              <w:rPr>
                <w:rFonts w:asciiTheme="minorHAnsi" w:hAnsiTheme="minorHAnsi" w:cstheme="minorHAnsi"/>
                <w:b/>
              </w:rPr>
              <w:t xml:space="preserve">. </w:t>
            </w:r>
          </w:p>
          <w:p w:rsidR="00816FE0" w:rsidRPr="008C73E1" w:rsidRDefault="00816FE0" w:rsidP="0085720A">
            <w:pPr>
              <w:contextualSpacing/>
              <w:jc w:val="both"/>
              <w:rPr>
                <w:rFonts w:asciiTheme="minorHAnsi" w:hAnsiTheme="minorHAnsi" w:cstheme="minorHAnsi"/>
                <w:b/>
              </w:rPr>
            </w:pPr>
            <w:r w:rsidRPr="008C73E1">
              <w:rPr>
                <w:rFonts w:asciiTheme="minorHAnsi" w:hAnsiTheme="minorHAnsi" w:cstheme="minorHAnsi"/>
                <w:b/>
              </w:rPr>
              <w:t>Uveďte kritériá pre výber partnera</w:t>
            </w:r>
            <w:r w:rsidR="00B579C3">
              <w:rPr>
                <w:rFonts w:asciiTheme="minorHAnsi" w:hAnsiTheme="minorHAnsi" w:cstheme="minorHAnsi"/>
                <w:b/>
              </w:rPr>
              <w:t>.</w:t>
            </w:r>
            <w:r w:rsidRPr="008C73E1">
              <w:rPr>
                <w:rStyle w:val="Odkaznapoznmkupodiarou"/>
                <w:rFonts w:asciiTheme="minorHAnsi" w:hAnsiTheme="minorHAnsi" w:cstheme="minorHAnsi"/>
                <w:b/>
              </w:rPr>
              <w:footnoteReference w:id="5"/>
            </w:r>
            <w:r w:rsidRPr="008C73E1">
              <w:rPr>
                <w:rFonts w:asciiTheme="minorHAnsi" w:hAnsiTheme="minorHAnsi" w:cstheme="minorHAnsi"/>
                <w:b/>
              </w:rPr>
              <w:t xml:space="preserve"> </w:t>
            </w:r>
          </w:p>
          <w:p w:rsidR="00F25B35" w:rsidRPr="008C73E1" w:rsidRDefault="00816FE0" w:rsidP="0085720A">
            <w:pPr>
              <w:contextualSpacing/>
              <w:jc w:val="both"/>
              <w:rPr>
                <w:rFonts w:asciiTheme="minorHAnsi" w:hAnsiTheme="minorHAnsi" w:cstheme="minorHAnsi"/>
                <w:b/>
              </w:rPr>
            </w:pPr>
            <w:r w:rsidRPr="008C73E1">
              <w:rPr>
                <w:rFonts w:asciiTheme="minorHAnsi" w:hAnsiTheme="minorHAnsi" w:cstheme="minorHAnsi"/>
                <w:b/>
              </w:rPr>
              <w:t xml:space="preserve">Má partner </w:t>
            </w:r>
            <w:r w:rsidR="00627A6C" w:rsidRPr="008C73E1">
              <w:rPr>
                <w:rFonts w:asciiTheme="minorHAnsi" w:hAnsiTheme="minorHAnsi" w:cstheme="minorHAnsi"/>
                <w:b/>
              </w:rPr>
              <w:t>jedinečné</w:t>
            </w:r>
            <w:r w:rsidRPr="008C73E1">
              <w:rPr>
                <w:rFonts w:asciiTheme="minorHAnsi" w:hAnsiTheme="minorHAnsi" w:cstheme="minorHAnsi"/>
                <w:b/>
              </w:rPr>
              <w:t xml:space="preserve"> postavenie na implementáciu týchto aktivít? (áno/nie) Ak áno, na akom základe?</w:t>
            </w:r>
            <w:r w:rsidR="001F47BB" w:rsidRPr="008C73E1">
              <w:rPr>
                <w:rStyle w:val="Odkaznapoznmkupodiarou"/>
                <w:rFonts w:asciiTheme="minorHAnsi" w:hAnsiTheme="minorHAnsi" w:cstheme="minorHAnsi"/>
                <w:b/>
              </w:rPr>
              <w:footnoteReference w:id="6"/>
            </w:r>
          </w:p>
        </w:tc>
        <w:tc>
          <w:tcPr>
            <w:tcW w:w="3270" w:type="pct"/>
            <w:shd w:val="clear" w:color="auto" w:fill="auto"/>
          </w:tcPr>
          <w:p w:rsidR="00BF18C3" w:rsidRPr="008C73E1" w:rsidRDefault="00582D91" w:rsidP="0085720A">
            <w:pPr>
              <w:contextualSpacing/>
              <w:jc w:val="both"/>
              <w:rPr>
                <w:rFonts w:asciiTheme="minorHAnsi" w:hAnsiTheme="minorHAnsi" w:cstheme="minorHAnsi"/>
              </w:rPr>
            </w:pPr>
            <w:r w:rsidRPr="008C73E1">
              <w:rPr>
                <w:rFonts w:asciiTheme="minorHAnsi" w:hAnsiTheme="minorHAnsi" w:cstheme="minorHAnsi"/>
              </w:rPr>
              <w:t>Nerelevantné.</w:t>
            </w:r>
          </w:p>
        </w:tc>
      </w:tr>
    </w:tbl>
    <w:p w:rsidR="00AE7F30" w:rsidRPr="008C73E1" w:rsidRDefault="00AE7F30" w:rsidP="00E0461C">
      <w:pPr>
        <w:tabs>
          <w:tab w:val="left" w:pos="2701"/>
        </w:tabs>
        <w:contextualSpacing/>
        <w:jc w:val="both"/>
        <w:rPr>
          <w:rFonts w:asciiTheme="minorHAnsi" w:hAnsiTheme="minorHAnsi" w:cstheme="minorHAnsi"/>
          <w:b/>
        </w:rPr>
      </w:pPr>
    </w:p>
    <w:tbl>
      <w:tblPr>
        <w:tblStyle w:val="Mriekatabuky"/>
        <w:tblW w:w="5000" w:type="pct"/>
        <w:tblLook w:val="04A0" w:firstRow="1" w:lastRow="0" w:firstColumn="1" w:lastColumn="0" w:noHBand="0" w:noVBand="1"/>
      </w:tblPr>
      <w:tblGrid>
        <w:gridCol w:w="3573"/>
        <w:gridCol w:w="6754"/>
      </w:tblGrid>
      <w:tr w:rsidR="002C5CAF" w:rsidRPr="005A7624" w:rsidTr="0011321D">
        <w:tc>
          <w:tcPr>
            <w:tcW w:w="1730" w:type="pct"/>
            <w:shd w:val="clear" w:color="auto" w:fill="F2F2F2" w:themeFill="background1" w:themeFillShade="F2"/>
          </w:tcPr>
          <w:p w:rsidR="001D42AC" w:rsidRPr="008C73E1" w:rsidRDefault="002C5CAF" w:rsidP="0085720A">
            <w:pPr>
              <w:contextualSpacing/>
              <w:jc w:val="both"/>
              <w:rPr>
                <w:rFonts w:asciiTheme="minorHAnsi" w:hAnsiTheme="minorHAnsi" w:cstheme="minorHAnsi"/>
                <w:b/>
              </w:rPr>
            </w:pPr>
            <w:r w:rsidRPr="008C73E1">
              <w:rPr>
                <w:rFonts w:asciiTheme="minorHAnsi" w:hAnsiTheme="minorHAnsi" w:cstheme="minorHAnsi"/>
                <w:b/>
              </w:rPr>
              <w:t>Uveďte akým spôsobom boli do prípravy NP zapojení relevantní partneri v súlade s článkom 8 nariadenia o spoločných ustanoveniach</w:t>
            </w:r>
            <w:r w:rsidRPr="008C73E1">
              <w:rPr>
                <w:rStyle w:val="Odkaznapoznmkupodiarou"/>
                <w:rFonts w:asciiTheme="minorHAnsi" w:hAnsiTheme="minorHAnsi" w:cstheme="minorHAnsi"/>
                <w:b/>
              </w:rPr>
              <w:footnoteReference w:id="7"/>
            </w:r>
            <w:r w:rsidRPr="008C73E1">
              <w:rPr>
                <w:rFonts w:asciiTheme="minorHAnsi" w:hAnsiTheme="minorHAnsi" w:cstheme="minorHAnsi"/>
                <w:b/>
              </w:rPr>
              <w:t xml:space="preserve">. </w:t>
            </w:r>
            <w:r w:rsidR="00292399" w:rsidRPr="008C73E1">
              <w:rPr>
                <w:rFonts w:asciiTheme="minorHAnsi" w:hAnsiTheme="minorHAnsi" w:cstheme="minorHAnsi"/>
                <w:b/>
              </w:rPr>
              <w:t>V prípade, ak žiadateľ spolupracoval s partnermi už pri príprave zámeru NP aj s partnermi, uvedie informáciu o ich zapojení v tejto časti.</w:t>
            </w:r>
            <w:r w:rsidRPr="008C73E1">
              <w:rPr>
                <w:rFonts w:asciiTheme="minorHAnsi" w:hAnsiTheme="minorHAnsi" w:cstheme="minorHAnsi"/>
                <w:b/>
              </w:rPr>
              <w:t xml:space="preserve">  V prípade nezapojenia partnerov do prípravy NP, uveďte dôvody ich nezapojenia.</w:t>
            </w:r>
            <w:r w:rsidR="001D42AC" w:rsidRPr="008C73E1">
              <w:rPr>
                <w:rFonts w:asciiTheme="minorHAnsi" w:hAnsiTheme="minorHAnsi" w:cstheme="minorHAnsi"/>
                <w:b/>
              </w:rPr>
              <w:t xml:space="preserve"> Konkrétne ide o:</w:t>
            </w:r>
          </w:p>
          <w:p w:rsidR="002C5CAF" w:rsidRPr="008C73E1" w:rsidRDefault="001D42AC" w:rsidP="0085720A">
            <w:pPr>
              <w:contextualSpacing/>
              <w:jc w:val="both"/>
              <w:rPr>
                <w:rFonts w:asciiTheme="minorHAnsi" w:hAnsiTheme="minorHAnsi" w:cstheme="minorHAnsi"/>
                <w:b/>
              </w:rPr>
            </w:pPr>
            <w:r w:rsidRPr="008C73E1">
              <w:rPr>
                <w:rFonts w:asciiTheme="minorHAnsi" w:hAnsiTheme="minorHAnsi" w:cstheme="minorHAnsi"/>
                <w:b/>
              </w:rPr>
              <w:t>regionálne, miestne, mestské a ostatné orgány verejnej správy;</w:t>
            </w:r>
            <w:r w:rsidR="00B579C3">
              <w:rPr>
                <w:rFonts w:asciiTheme="minorHAnsi" w:hAnsiTheme="minorHAnsi" w:cstheme="minorHAnsi"/>
                <w:b/>
              </w:rPr>
              <w:t xml:space="preserve"> </w:t>
            </w:r>
            <w:r w:rsidRPr="008C73E1">
              <w:rPr>
                <w:rFonts w:asciiTheme="minorHAnsi" w:hAnsiTheme="minorHAnsi" w:cstheme="minorHAnsi"/>
                <w:b/>
              </w:rPr>
              <w:t>hospodárskych a sociálnych partnerov; občiansku spoločnosť;</w:t>
            </w:r>
            <w:r w:rsidR="00B579C3">
              <w:rPr>
                <w:rFonts w:asciiTheme="minorHAnsi" w:hAnsiTheme="minorHAnsi" w:cstheme="minorHAnsi"/>
                <w:b/>
              </w:rPr>
              <w:t xml:space="preserve"> </w:t>
            </w:r>
            <w:r w:rsidRPr="008C73E1">
              <w:rPr>
                <w:rFonts w:asciiTheme="minorHAnsi" w:hAnsiTheme="minorHAnsi" w:cstheme="minorHAnsi"/>
                <w:b/>
              </w:rPr>
              <w:t>výskumné organizácie a univerzity.</w:t>
            </w:r>
          </w:p>
        </w:tc>
        <w:tc>
          <w:tcPr>
            <w:tcW w:w="3270" w:type="pct"/>
            <w:shd w:val="clear" w:color="auto" w:fill="auto"/>
          </w:tcPr>
          <w:p w:rsidR="009E5A47" w:rsidRPr="005A7624" w:rsidRDefault="009E5A47" w:rsidP="0085720A">
            <w:pPr>
              <w:contextualSpacing/>
              <w:jc w:val="both"/>
              <w:rPr>
                <w:rFonts w:asciiTheme="minorHAnsi" w:hAnsiTheme="minorHAnsi" w:cstheme="minorHAnsi"/>
              </w:rPr>
            </w:pPr>
            <w:r w:rsidRPr="005A7624">
              <w:rPr>
                <w:rFonts w:asciiTheme="minorHAnsi" w:hAnsiTheme="minorHAnsi" w:cstheme="minorHAnsi"/>
              </w:rPr>
              <w:t xml:space="preserve">Do prípravy zámeru NP boli zapojení relevantní zainteresovaní aktéri, zástupcovia občianskej spoločnosti, a to </w:t>
            </w:r>
            <w:r w:rsidR="00EE53B4" w:rsidRPr="005A7624">
              <w:rPr>
                <w:rFonts w:asciiTheme="minorHAnsi" w:hAnsiTheme="minorHAnsi" w:cstheme="minorHAnsi"/>
              </w:rPr>
              <w:t xml:space="preserve">formou diskusie  so zástupcami CDR a </w:t>
            </w:r>
            <w:r w:rsidRPr="005A7624">
              <w:rPr>
                <w:rFonts w:asciiTheme="minorHAnsi" w:hAnsiTheme="minorHAnsi" w:cstheme="minorHAnsi"/>
              </w:rPr>
              <w:t>prostredníctvom konzultačného workshopu organizovaného MPSVR SR v spolupráci s Úradom splnomocnenca vlády SR pre občiansku spoločnosť</w:t>
            </w:r>
            <w:r w:rsidR="00685477">
              <w:rPr>
                <w:rFonts w:asciiTheme="minorHAnsi" w:hAnsiTheme="minorHAnsi" w:cstheme="minorHAnsi"/>
              </w:rPr>
              <w:t>, ktorý sa uskutočnil dňa 05.06.2024</w:t>
            </w:r>
            <w:r w:rsidRPr="005A7624">
              <w:rPr>
                <w:rFonts w:asciiTheme="minorHAnsi" w:hAnsiTheme="minorHAnsi" w:cstheme="minorHAnsi"/>
              </w:rPr>
              <w:t>.</w:t>
            </w:r>
          </w:p>
          <w:p w:rsidR="009E5A47" w:rsidRPr="005A7624" w:rsidRDefault="009E5A47" w:rsidP="0085720A">
            <w:pPr>
              <w:contextualSpacing/>
              <w:jc w:val="both"/>
              <w:rPr>
                <w:rFonts w:asciiTheme="minorHAnsi" w:hAnsiTheme="minorHAnsi" w:cstheme="minorHAnsi"/>
              </w:rPr>
            </w:pPr>
          </w:p>
          <w:p w:rsidR="002C5CAF" w:rsidRPr="008C73E1" w:rsidRDefault="009E5A47" w:rsidP="0085720A">
            <w:pPr>
              <w:contextualSpacing/>
              <w:jc w:val="both"/>
              <w:rPr>
                <w:rFonts w:asciiTheme="minorHAnsi" w:hAnsiTheme="minorHAnsi" w:cstheme="minorHAnsi"/>
                <w:highlight w:val="yellow"/>
              </w:rPr>
            </w:pPr>
            <w:r w:rsidRPr="005A7624">
              <w:rPr>
                <w:rFonts w:asciiTheme="minorHAnsi" w:hAnsiTheme="minorHAnsi" w:cstheme="minorHAnsi"/>
              </w:rPr>
              <w:t xml:space="preserve">Zástupcovia jednotlivých partnerov, vrátane zástupcov občianskej spoločnosti budú schvaľovať zámer NP aj v rámci komisie pri MV PSK pre cieľ politiky 4 Sociálnejšia a </w:t>
            </w:r>
            <w:proofErr w:type="spellStart"/>
            <w:r w:rsidRPr="005A7624">
              <w:rPr>
                <w:rFonts w:asciiTheme="minorHAnsi" w:hAnsiTheme="minorHAnsi" w:cstheme="minorHAnsi"/>
              </w:rPr>
              <w:t>inkluzívnejšia</w:t>
            </w:r>
            <w:proofErr w:type="spellEnd"/>
            <w:r w:rsidRPr="005A7624">
              <w:rPr>
                <w:rFonts w:asciiTheme="minorHAnsi" w:hAnsiTheme="minorHAnsi" w:cstheme="minorHAnsi"/>
              </w:rPr>
              <w:t xml:space="preserve"> Európa implementujúca Európsky pilier sociálnych práv.</w:t>
            </w:r>
          </w:p>
        </w:tc>
      </w:tr>
    </w:tbl>
    <w:p w:rsidR="002C5CAF" w:rsidRPr="008C73E1" w:rsidRDefault="002C5CAF" w:rsidP="00E0461C">
      <w:pPr>
        <w:tabs>
          <w:tab w:val="left" w:pos="2701"/>
        </w:tabs>
        <w:contextualSpacing/>
        <w:rPr>
          <w:rFonts w:asciiTheme="minorHAnsi" w:hAnsiTheme="minorHAnsi" w:cstheme="minorHAnsi"/>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706444" w:rsidRPr="005A7624" w:rsidTr="0011321D">
        <w:tc>
          <w:tcPr>
            <w:tcW w:w="5000" w:type="pct"/>
            <w:gridSpan w:val="2"/>
            <w:shd w:val="clear" w:color="auto" w:fill="D9D9D9" w:themeFill="background1" w:themeFillShade="D9"/>
          </w:tcPr>
          <w:p w:rsidR="00706444" w:rsidRPr="008C73E1" w:rsidRDefault="00706444" w:rsidP="0085720A">
            <w:pPr>
              <w:tabs>
                <w:tab w:val="left" w:pos="851"/>
              </w:tabs>
              <w:contextualSpacing/>
              <w:rPr>
                <w:rFonts w:asciiTheme="minorHAnsi" w:hAnsiTheme="minorHAnsi" w:cstheme="minorHAnsi"/>
                <w:b/>
              </w:rPr>
            </w:pPr>
            <w:r w:rsidRPr="008C73E1">
              <w:rPr>
                <w:rFonts w:asciiTheme="minorHAnsi" w:hAnsiTheme="minorHAnsi" w:cstheme="minorHAnsi"/>
                <w:b/>
                <w:color w:val="0063A2"/>
              </w:rPr>
              <w:t>Sumárne informácie o národnom projekte</w:t>
            </w:r>
            <w:r w:rsidR="00CD3CBE" w:rsidRPr="008C73E1">
              <w:rPr>
                <w:rStyle w:val="Odkaznapoznmkupodiarou"/>
                <w:rFonts w:asciiTheme="minorHAnsi" w:hAnsiTheme="minorHAnsi" w:cstheme="minorHAnsi"/>
                <w:b/>
                <w:color w:val="0063A2"/>
              </w:rPr>
              <w:footnoteReference w:id="8"/>
            </w:r>
          </w:p>
        </w:tc>
      </w:tr>
      <w:tr w:rsidR="00706444" w:rsidRPr="005A7624" w:rsidTr="0011321D">
        <w:tblPrEx>
          <w:shd w:val="clear" w:color="auto" w:fill="auto"/>
        </w:tblPrEx>
        <w:tc>
          <w:tcPr>
            <w:tcW w:w="1730" w:type="pct"/>
            <w:shd w:val="clear" w:color="auto" w:fill="F2F2F2" w:themeFill="background1" w:themeFillShade="F2"/>
          </w:tcPr>
          <w:p w:rsidR="00706444" w:rsidRPr="008C73E1" w:rsidRDefault="00706444" w:rsidP="00E0461C">
            <w:pPr>
              <w:contextualSpacing/>
              <w:jc w:val="both"/>
              <w:rPr>
                <w:rFonts w:asciiTheme="minorHAnsi" w:hAnsiTheme="minorHAnsi" w:cstheme="minorHAnsi"/>
                <w:b/>
              </w:rPr>
            </w:pPr>
            <w:r w:rsidRPr="008C73E1">
              <w:rPr>
                <w:rFonts w:asciiTheme="minorHAnsi" w:hAnsiTheme="minorHAnsi" w:cstheme="minorHAnsi"/>
                <w:b/>
              </w:rPr>
              <w:t>Celkové oprávnené výdavky NP (v EUR)</w:t>
            </w:r>
          </w:p>
        </w:tc>
        <w:tc>
          <w:tcPr>
            <w:tcW w:w="3270" w:type="pct"/>
            <w:vAlign w:val="center"/>
          </w:tcPr>
          <w:p w:rsidR="00706444" w:rsidRPr="008C73E1" w:rsidRDefault="003B1A07" w:rsidP="00D57681">
            <w:pPr>
              <w:pStyle w:val="TableParagraph"/>
              <w:contextualSpacing/>
              <w:rPr>
                <w:rFonts w:asciiTheme="minorHAnsi" w:hAnsiTheme="minorHAnsi" w:cstheme="minorHAnsi"/>
              </w:rPr>
            </w:pPr>
            <w:r>
              <w:rPr>
                <w:rFonts w:asciiTheme="minorHAnsi" w:hAnsiTheme="minorHAnsi" w:cstheme="minorHAnsi"/>
                <w:b/>
                <w:lang w:val="en-US"/>
              </w:rPr>
              <w:t>25 525 385,00</w:t>
            </w:r>
          </w:p>
        </w:tc>
      </w:tr>
      <w:tr w:rsidR="00706444" w:rsidRPr="005A7624" w:rsidTr="0011321D">
        <w:tblPrEx>
          <w:shd w:val="clear" w:color="auto" w:fill="auto"/>
        </w:tblPrEx>
        <w:tc>
          <w:tcPr>
            <w:tcW w:w="1730" w:type="pct"/>
            <w:shd w:val="clear" w:color="auto" w:fill="F2F2F2" w:themeFill="background1" w:themeFillShade="F2"/>
          </w:tcPr>
          <w:p w:rsidR="00706444" w:rsidRPr="008C73E1" w:rsidRDefault="00706444" w:rsidP="00E0461C">
            <w:pPr>
              <w:contextualSpacing/>
              <w:jc w:val="both"/>
              <w:rPr>
                <w:rFonts w:asciiTheme="minorHAnsi" w:hAnsiTheme="minorHAnsi" w:cstheme="minorHAnsi"/>
                <w:b/>
              </w:rPr>
            </w:pPr>
            <w:r w:rsidRPr="008C73E1">
              <w:rPr>
                <w:rFonts w:asciiTheme="minorHAnsi" w:hAnsiTheme="minorHAnsi" w:cstheme="minorHAnsi"/>
                <w:b/>
              </w:rPr>
              <w:t>Miesto realizácie projektu (na úrovni kraja, resp. celá SR)</w:t>
            </w:r>
          </w:p>
        </w:tc>
        <w:tc>
          <w:tcPr>
            <w:tcW w:w="3270" w:type="pct"/>
            <w:vAlign w:val="center"/>
          </w:tcPr>
          <w:p w:rsidR="00706444" w:rsidRPr="008C73E1" w:rsidRDefault="00EB42B5" w:rsidP="0085720A">
            <w:pPr>
              <w:pStyle w:val="TableParagraph"/>
              <w:contextualSpacing/>
              <w:rPr>
                <w:rFonts w:asciiTheme="minorHAnsi" w:hAnsiTheme="minorHAnsi" w:cstheme="minorHAnsi"/>
              </w:rPr>
            </w:pPr>
            <w:r w:rsidRPr="008C73E1">
              <w:rPr>
                <w:rFonts w:asciiTheme="minorHAnsi" w:hAnsiTheme="minorHAnsi" w:cstheme="minorHAnsi"/>
              </w:rPr>
              <w:t>Celá SR</w:t>
            </w:r>
          </w:p>
        </w:tc>
      </w:tr>
      <w:tr w:rsidR="00706444" w:rsidRPr="005A7624" w:rsidTr="0011321D">
        <w:tblPrEx>
          <w:shd w:val="clear" w:color="auto" w:fill="auto"/>
        </w:tblPrEx>
        <w:tc>
          <w:tcPr>
            <w:tcW w:w="1730" w:type="pct"/>
            <w:shd w:val="clear" w:color="auto" w:fill="F2F2F2" w:themeFill="background1" w:themeFillShade="F2"/>
          </w:tcPr>
          <w:p w:rsidR="00706444" w:rsidRPr="008C73E1" w:rsidRDefault="00706444" w:rsidP="00E0461C">
            <w:pPr>
              <w:contextualSpacing/>
              <w:jc w:val="both"/>
              <w:rPr>
                <w:rFonts w:asciiTheme="minorHAnsi" w:hAnsiTheme="minorHAnsi" w:cstheme="minorHAnsi"/>
                <w:b/>
              </w:rPr>
            </w:pPr>
            <w:r w:rsidRPr="008C73E1">
              <w:rPr>
                <w:rFonts w:asciiTheme="minorHAnsi" w:hAnsiTheme="minorHAnsi" w:cstheme="minorHAnsi"/>
                <w:b/>
              </w:rPr>
              <w:t>Identifikácia hlavných cieľových skupín (ak relevantné)</w:t>
            </w:r>
          </w:p>
        </w:tc>
        <w:tc>
          <w:tcPr>
            <w:tcW w:w="3270" w:type="pct"/>
            <w:shd w:val="clear" w:color="auto" w:fill="auto"/>
            <w:vAlign w:val="center"/>
          </w:tcPr>
          <w:p w:rsidR="009E5A47" w:rsidRPr="008C73E1" w:rsidRDefault="00A83D01" w:rsidP="00A83D01">
            <w:pPr>
              <w:pStyle w:val="TableParagraph"/>
              <w:contextualSpacing/>
              <w:jc w:val="both"/>
              <w:rPr>
                <w:rFonts w:asciiTheme="minorHAnsi" w:hAnsiTheme="minorHAnsi" w:cstheme="minorHAnsi"/>
              </w:rPr>
            </w:pPr>
            <w:r>
              <w:rPr>
                <w:rFonts w:asciiTheme="minorHAnsi" w:hAnsiTheme="minorHAnsi" w:cstheme="minorHAnsi"/>
              </w:rPr>
              <w:t>irelevantné</w:t>
            </w:r>
          </w:p>
        </w:tc>
      </w:tr>
      <w:tr w:rsidR="00706444" w:rsidRPr="005A7624" w:rsidTr="0011321D">
        <w:tblPrEx>
          <w:shd w:val="clear" w:color="auto" w:fill="auto"/>
        </w:tblPrEx>
        <w:tc>
          <w:tcPr>
            <w:tcW w:w="1730" w:type="pct"/>
            <w:shd w:val="clear" w:color="auto" w:fill="F2F2F2" w:themeFill="background1" w:themeFillShade="F2"/>
          </w:tcPr>
          <w:p w:rsidR="00706444" w:rsidRPr="0012433B" w:rsidRDefault="00706444" w:rsidP="00E0461C">
            <w:pPr>
              <w:contextualSpacing/>
              <w:jc w:val="both"/>
              <w:rPr>
                <w:rFonts w:asciiTheme="minorHAnsi" w:hAnsiTheme="minorHAnsi" w:cstheme="minorHAnsi"/>
                <w:b/>
                <w:color w:val="FF0000"/>
              </w:rPr>
            </w:pPr>
            <w:r w:rsidRPr="0012433B">
              <w:rPr>
                <w:rFonts w:asciiTheme="minorHAnsi" w:hAnsiTheme="minorHAnsi" w:cstheme="minorHAnsi"/>
                <w:b/>
              </w:rPr>
              <w:t>Projekt so špecifickým určením pre marginalizované rómske komunity.</w:t>
            </w:r>
            <w:r w:rsidRPr="0012433B">
              <w:rPr>
                <w:rStyle w:val="Odkaznapoznmkupodiarou"/>
                <w:rFonts w:asciiTheme="minorHAnsi" w:hAnsiTheme="minorHAnsi" w:cstheme="minorHAnsi"/>
                <w:b/>
              </w:rPr>
              <w:footnoteReference w:id="9"/>
            </w:r>
          </w:p>
        </w:tc>
        <w:sdt>
          <w:sdtPr>
            <w:rPr>
              <w:rFonts w:asciiTheme="minorHAnsi" w:hAnsiTheme="minorHAnsi" w:cstheme="minorHAnsi"/>
            </w:rPr>
            <w:id w:val="1195583951"/>
            <w:placeholder>
              <w:docPart w:val="09679A0FA1254F37B0EEFA374F3E7FBF"/>
            </w:placeholder>
            <w:comboBox>
              <w:listItem w:value="Vyberte položku."/>
              <w:listItem w:displayText="áno" w:value="áno"/>
              <w:listItem w:displayText="nie" w:value="nie"/>
              <w:listItem w:displayText="čiastočne" w:value="čiastočne"/>
              <w:listItem w:displayText="nepriamo" w:value="nepriamo"/>
            </w:comboBox>
          </w:sdtPr>
          <w:sdtEndPr/>
          <w:sdtContent>
            <w:tc>
              <w:tcPr>
                <w:tcW w:w="3270" w:type="pct"/>
                <w:shd w:val="clear" w:color="auto" w:fill="auto"/>
                <w:vAlign w:val="center"/>
              </w:tcPr>
              <w:p w:rsidR="00706444" w:rsidRPr="008C73E1" w:rsidRDefault="0085720A" w:rsidP="00D57681">
                <w:pPr>
                  <w:pStyle w:val="TableParagraph"/>
                  <w:contextualSpacing/>
                  <w:jc w:val="both"/>
                  <w:rPr>
                    <w:rFonts w:asciiTheme="minorHAnsi" w:hAnsiTheme="minorHAnsi" w:cstheme="minorHAnsi"/>
                    <w:color w:val="FF0000"/>
                  </w:rPr>
                </w:pPr>
                <w:r w:rsidRPr="00A83D01" w:rsidDel="006C0A3B">
                  <w:rPr>
                    <w:rFonts w:asciiTheme="minorHAnsi" w:hAnsiTheme="minorHAnsi" w:cstheme="minorHAnsi"/>
                  </w:rPr>
                  <w:t>nie</w:t>
                </w:r>
              </w:p>
            </w:tc>
          </w:sdtContent>
        </w:sdt>
      </w:tr>
    </w:tbl>
    <w:p w:rsidR="00706444" w:rsidRPr="0012433B" w:rsidRDefault="00706444" w:rsidP="00E0461C">
      <w:pPr>
        <w:tabs>
          <w:tab w:val="left" w:pos="2701"/>
        </w:tabs>
        <w:contextualSpacing/>
        <w:rPr>
          <w:rFonts w:asciiTheme="minorHAnsi" w:hAnsiTheme="minorHAnsi" w:cstheme="minorHAnsi"/>
          <w:b/>
        </w:rPr>
      </w:pPr>
    </w:p>
    <w:p w:rsidR="00706444" w:rsidRPr="0012433B" w:rsidRDefault="00706444" w:rsidP="0085720A">
      <w:pPr>
        <w:tabs>
          <w:tab w:val="left" w:pos="2701"/>
        </w:tabs>
        <w:contextualSpacing/>
        <w:rPr>
          <w:rFonts w:asciiTheme="minorHAnsi" w:hAnsiTheme="minorHAnsi" w:cstheme="minorHAnsi"/>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A7624" w:rsidTr="0085720A">
        <w:trPr>
          <w:trHeight w:val="362"/>
        </w:trPr>
        <w:tc>
          <w:tcPr>
            <w:tcW w:w="5000" w:type="pct"/>
            <w:gridSpan w:val="2"/>
            <w:shd w:val="clear" w:color="auto" w:fill="D9D9D9" w:themeFill="background1" w:themeFillShade="D9"/>
          </w:tcPr>
          <w:p w:rsidR="00B8332B" w:rsidRPr="0012433B" w:rsidRDefault="00A70221" w:rsidP="0085720A">
            <w:pPr>
              <w:tabs>
                <w:tab w:val="left" w:pos="851"/>
              </w:tabs>
              <w:contextualSpacing/>
              <w:jc w:val="both"/>
              <w:rPr>
                <w:rFonts w:asciiTheme="minorHAnsi" w:hAnsiTheme="minorHAnsi" w:cstheme="minorHAnsi"/>
                <w:b/>
              </w:rPr>
            </w:pPr>
            <w:r w:rsidRPr="0012433B">
              <w:rPr>
                <w:rFonts w:asciiTheme="minorHAnsi" w:hAnsiTheme="minorHAnsi" w:cstheme="minorHAnsi"/>
                <w:b/>
                <w:color w:val="0063A2"/>
              </w:rPr>
              <w:t>Identifikácia</w:t>
            </w:r>
            <w:r w:rsidRPr="0012433B">
              <w:rPr>
                <w:rFonts w:asciiTheme="minorHAnsi" w:hAnsiTheme="minorHAnsi" w:cstheme="minorHAnsi"/>
                <w:b/>
                <w:color w:val="0063A2"/>
                <w:spacing w:val="1"/>
              </w:rPr>
              <w:t xml:space="preserve"> </w:t>
            </w:r>
            <w:r w:rsidRPr="0012433B">
              <w:rPr>
                <w:rFonts w:asciiTheme="minorHAnsi" w:hAnsiTheme="minorHAnsi" w:cstheme="minorHAnsi"/>
                <w:b/>
                <w:color w:val="0063A2"/>
              </w:rPr>
              <w:t>projektu</w:t>
            </w:r>
            <w:r w:rsidR="00D5386C" w:rsidRPr="0012433B">
              <w:rPr>
                <w:rStyle w:val="Odkaznapoznmkupodiarou"/>
                <w:rFonts w:asciiTheme="minorHAnsi" w:hAnsiTheme="minorHAnsi" w:cstheme="minorHAnsi"/>
                <w:b/>
                <w:color w:val="0063A2"/>
              </w:rPr>
              <w:footnoteReference w:id="10"/>
            </w:r>
          </w:p>
        </w:tc>
      </w:tr>
      <w:tr w:rsidR="006D4F36" w:rsidRPr="005A7624" w:rsidTr="0085720A">
        <w:tblPrEx>
          <w:shd w:val="clear" w:color="auto" w:fill="auto"/>
        </w:tblPrEx>
        <w:trPr>
          <w:trHeight w:val="209"/>
        </w:trPr>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Názov projektu/akronym</w:t>
            </w:r>
          </w:p>
        </w:tc>
        <w:tc>
          <w:tcPr>
            <w:tcW w:w="3270" w:type="pct"/>
          </w:tcPr>
          <w:p w:rsidR="006D4F36" w:rsidRPr="008C73E1" w:rsidRDefault="00457AF1" w:rsidP="00E0324A">
            <w:pPr>
              <w:tabs>
                <w:tab w:val="left" w:pos="2756"/>
              </w:tabs>
              <w:jc w:val="both"/>
              <w:rPr>
                <w:rFonts w:asciiTheme="minorHAnsi" w:hAnsiTheme="minorHAnsi" w:cstheme="minorHAnsi"/>
                <w:b/>
              </w:rPr>
            </w:pPr>
            <w:r>
              <w:rPr>
                <w:rFonts w:asciiTheme="minorHAnsi" w:hAnsiTheme="minorHAnsi" w:cstheme="minorHAnsi"/>
              </w:rPr>
              <w:t xml:space="preserve"> </w:t>
            </w:r>
            <w:r w:rsidRPr="00457AF1">
              <w:rPr>
                <w:rFonts w:asciiTheme="minorHAnsi" w:hAnsiTheme="minorHAnsi" w:cstheme="minorHAnsi"/>
              </w:rPr>
              <w:t>Život v komunite pre každé dieťa</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NACE projektu</w:t>
            </w:r>
            <w:r w:rsidRPr="0012433B">
              <w:rPr>
                <w:rStyle w:val="Odkaznapoznmkupodiarou"/>
                <w:rFonts w:asciiTheme="minorHAnsi" w:hAnsiTheme="minorHAnsi" w:cstheme="minorHAnsi"/>
                <w:b/>
              </w:rPr>
              <w:footnoteReference w:id="11"/>
            </w:r>
          </w:p>
        </w:tc>
        <w:tc>
          <w:tcPr>
            <w:tcW w:w="3270" w:type="pct"/>
            <w:shd w:val="clear" w:color="auto" w:fill="auto"/>
          </w:tcPr>
          <w:p w:rsidR="006D4F36" w:rsidRPr="008C73E1" w:rsidRDefault="006D4F36" w:rsidP="0085720A">
            <w:pPr>
              <w:contextualSpacing/>
              <w:jc w:val="both"/>
              <w:rPr>
                <w:rFonts w:asciiTheme="minorHAnsi" w:hAnsiTheme="minorHAnsi" w:cstheme="minorHAnsi"/>
                <w:highlight w:val="yellow"/>
              </w:rPr>
            </w:pPr>
            <w:r w:rsidRPr="005A7624">
              <w:rPr>
                <w:rFonts w:asciiTheme="minorHAnsi" w:hAnsiTheme="minorHAnsi" w:cstheme="minorHAnsi"/>
              </w:rPr>
              <w:t>N/A</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Štátna pomoc</w:t>
            </w:r>
          </w:p>
        </w:tc>
        <w:tc>
          <w:tcPr>
            <w:tcW w:w="3270" w:type="pct"/>
            <w:shd w:val="clear" w:color="auto" w:fill="auto"/>
          </w:tcPr>
          <w:p w:rsidR="006D4F36" w:rsidRPr="008C73E1" w:rsidRDefault="006D4F36" w:rsidP="0085720A">
            <w:pPr>
              <w:contextualSpacing/>
              <w:jc w:val="both"/>
              <w:rPr>
                <w:rFonts w:asciiTheme="minorHAnsi" w:hAnsiTheme="minorHAnsi" w:cstheme="minorHAnsi"/>
                <w:color w:val="FF0000"/>
              </w:rPr>
            </w:pPr>
            <w:r w:rsidRPr="008C73E1">
              <w:rPr>
                <w:rFonts w:asciiTheme="minorHAnsi" w:hAnsiTheme="minorHAnsi" w:cstheme="minorHAnsi"/>
              </w:rPr>
              <w:t xml:space="preserve">mimo schém štátnej pomoci a pomoci de </w:t>
            </w:r>
            <w:proofErr w:type="spellStart"/>
            <w:r w:rsidRPr="008C73E1">
              <w:rPr>
                <w:rFonts w:asciiTheme="minorHAnsi" w:hAnsiTheme="minorHAnsi" w:cstheme="minorHAnsi"/>
              </w:rPr>
              <w:t>minimis</w:t>
            </w:r>
            <w:proofErr w:type="spellEnd"/>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Kategórie regiónov</w:t>
            </w:r>
          </w:p>
        </w:tc>
        <w:tc>
          <w:tcPr>
            <w:tcW w:w="3270" w:type="pct"/>
            <w:shd w:val="clear" w:color="auto" w:fill="auto"/>
          </w:tcPr>
          <w:p w:rsidR="006D4F36" w:rsidRPr="005A7624" w:rsidRDefault="006D4F36" w:rsidP="00E0461C">
            <w:pPr>
              <w:contextualSpacing/>
              <w:jc w:val="both"/>
              <w:rPr>
                <w:rFonts w:asciiTheme="minorHAnsi" w:hAnsiTheme="minorHAnsi" w:cstheme="minorHAnsi"/>
              </w:rPr>
            </w:pPr>
            <w:r w:rsidRPr="005A7624">
              <w:rPr>
                <w:rFonts w:asciiTheme="minorHAnsi" w:hAnsiTheme="minorHAnsi" w:cstheme="minorHAnsi"/>
              </w:rPr>
              <w:t>MRR/VRR</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Projekt s relevanciou k Integrovaným územným stratégiám</w:t>
            </w:r>
          </w:p>
        </w:tc>
        <w:tc>
          <w:tcPr>
            <w:tcW w:w="3270" w:type="pct"/>
          </w:tcPr>
          <w:p w:rsidR="006D4F36" w:rsidRPr="005A7624" w:rsidRDefault="006D4F36" w:rsidP="0085720A">
            <w:pPr>
              <w:tabs>
                <w:tab w:val="left" w:pos="33"/>
              </w:tabs>
              <w:contextualSpacing/>
              <w:jc w:val="both"/>
              <w:rPr>
                <w:rFonts w:asciiTheme="minorHAnsi" w:hAnsiTheme="minorHAnsi" w:cstheme="minorHAnsi"/>
              </w:rPr>
            </w:pPr>
            <w:r w:rsidRPr="005A7624">
              <w:rPr>
                <w:rFonts w:asciiTheme="minorHAnsi" w:hAnsiTheme="minorHAnsi" w:cstheme="minorHAnsi"/>
                <w:strike/>
              </w:rPr>
              <w:t>ÁNO</w:t>
            </w:r>
            <w:r w:rsidRPr="005A7624">
              <w:rPr>
                <w:rFonts w:asciiTheme="minorHAnsi" w:hAnsiTheme="minorHAnsi" w:cstheme="minorHAnsi"/>
              </w:rPr>
              <w:t xml:space="preserve"> / NIE</w:t>
            </w:r>
            <w:r w:rsidRPr="005A7624">
              <w:rPr>
                <w:rFonts w:asciiTheme="minorHAnsi" w:hAnsiTheme="minorHAnsi" w:cstheme="minorHAnsi"/>
                <w:i/>
              </w:rPr>
              <w:t xml:space="preserve"> </w:t>
            </w:r>
          </w:p>
        </w:tc>
      </w:tr>
      <w:tr w:rsidR="006D4F36" w:rsidRPr="005A7624" w:rsidTr="0085720A">
        <w:tblPrEx>
          <w:shd w:val="clear" w:color="auto" w:fill="auto"/>
        </w:tblPrEx>
        <w:trPr>
          <w:trHeight w:val="50"/>
        </w:trPr>
        <w:tc>
          <w:tcPr>
            <w:tcW w:w="1730" w:type="pct"/>
            <w:shd w:val="clear" w:color="auto" w:fill="F2F2F2" w:themeFill="background1" w:themeFillShade="F2"/>
          </w:tcPr>
          <w:p w:rsidR="006D4F36" w:rsidRPr="0012433B" w:rsidRDefault="006D4F36" w:rsidP="00E0461C">
            <w:pPr>
              <w:contextualSpacing/>
              <w:jc w:val="both"/>
              <w:rPr>
                <w:rFonts w:asciiTheme="minorHAnsi" w:hAnsiTheme="minorHAnsi" w:cstheme="minorHAnsi"/>
                <w:b/>
              </w:rPr>
            </w:pPr>
            <w:r w:rsidRPr="0012433B">
              <w:rPr>
                <w:rFonts w:asciiTheme="minorHAnsi" w:hAnsiTheme="minorHAnsi" w:cstheme="minorHAnsi"/>
                <w:b/>
              </w:rPr>
              <w:t>Projekt s relevanciou k Udržateľnému rozvoju miest</w:t>
            </w:r>
          </w:p>
        </w:tc>
        <w:tc>
          <w:tcPr>
            <w:tcW w:w="3270" w:type="pct"/>
          </w:tcPr>
          <w:p w:rsidR="006D4F36" w:rsidRPr="005A7624" w:rsidRDefault="006D4F36" w:rsidP="0085720A">
            <w:pPr>
              <w:contextualSpacing/>
              <w:jc w:val="both"/>
              <w:rPr>
                <w:rFonts w:asciiTheme="minorHAnsi" w:hAnsiTheme="minorHAnsi" w:cstheme="minorHAnsi"/>
              </w:rPr>
            </w:pPr>
            <w:r w:rsidRPr="005A7624">
              <w:rPr>
                <w:rFonts w:asciiTheme="minorHAnsi" w:hAnsiTheme="minorHAnsi" w:cstheme="minorHAnsi"/>
              </w:rPr>
              <w:t xml:space="preserve">NIE </w:t>
            </w:r>
          </w:p>
        </w:tc>
      </w:tr>
      <w:tr w:rsidR="006D4F36" w:rsidRPr="005A7624" w:rsidTr="0085720A">
        <w:tblPrEx>
          <w:shd w:val="clear" w:color="auto" w:fill="auto"/>
        </w:tblPrEx>
        <w:trPr>
          <w:trHeight w:val="268"/>
        </w:trPr>
        <w:tc>
          <w:tcPr>
            <w:tcW w:w="1730" w:type="pct"/>
            <w:shd w:val="clear" w:color="auto" w:fill="F2F2F2" w:themeFill="background1" w:themeFillShade="F2"/>
          </w:tcPr>
          <w:p w:rsidR="006D4F36" w:rsidRPr="0012433B" w:rsidRDefault="006D4F36" w:rsidP="00E0461C">
            <w:pPr>
              <w:contextualSpacing/>
              <w:jc w:val="both"/>
              <w:rPr>
                <w:rFonts w:asciiTheme="minorHAnsi" w:hAnsiTheme="minorHAnsi" w:cstheme="minorHAnsi"/>
                <w:b/>
              </w:rPr>
            </w:pPr>
            <w:r w:rsidRPr="0012433B">
              <w:rPr>
                <w:rFonts w:asciiTheme="minorHAnsi" w:hAnsiTheme="minorHAnsi" w:cstheme="minorHAnsi"/>
                <w:b/>
              </w:rPr>
              <w:t>Cieľ politiky súdržnosti</w:t>
            </w:r>
            <w:r w:rsidRPr="0012433B">
              <w:rPr>
                <w:rStyle w:val="Odkaznapoznmkupodiarou"/>
                <w:rFonts w:asciiTheme="minorHAnsi" w:hAnsiTheme="minorHAnsi" w:cstheme="minorHAnsi"/>
                <w:b/>
              </w:rPr>
              <w:footnoteReference w:id="12"/>
            </w:r>
          </w:p>
        </w:tc>
        <w:tc>
          <w:tcPr>
            <w:tcW w:w="3270" w:type="pct"/>
          </w:tcPr>
          <w:p w:rsidR="006D4F36" w:rsidRPr="005A7624" w:rsidRDefault="006D4F36" w:rsidP="0085720A">
            <w:pPr>
              <w:contextualSpacing/>
              <w:jc w:val="both"/>
              <w:rPr>
                <w:rFonts w:asciiTheme="minorHAnsi" w:hAnsiTheme="minorHAnsi" w:cstheme="minorHAnsi"/>
              </w:rPr>
            </w:pPr>
            <w:r w:rsidRPr="005A7624">
              <w:rPr>
                <w:rFonts w:asciiTheme="minorHAnsi" w:hAnsiTheme="minorHAnsi" w:cstheme="minorHAnsi"/>
              </w:rPr>
              <w:t xml:space="preserve">4 Sociálnejšia a </w:t>
            </w:r>
            <w:proofErr w:type="spellStart"/>
            <w:r w:rsidRPr="005A7624">
              <w:rPr>
                <w:rFonts w:asciiTheme="minorHAnsi" w:hAnsiTheme="minorHAnsi" w:cstheme="minorHAnsi"/>
              </w:rPr>
              <w:t>inkluzívnejšia</w:t>
            </w:r>
            <w:proofErr w:type="spellEnd"/>
            <w:r w:rsidRPr="005A7624">
              <w:rPr>
                <w:rFonts w:asciiTheme="minorHAnsi" w:hAnsiTheme="minorHAnsi" w:cstheme="minorHAnsi"/>
              </w:rPr>
              <w:t xml:space="preserve"> Európa implementujúca Európsky pilier sociálnych práv</w:t>
            </w:r>
          </w:p>
        </w:tc>
      </w:tr>
      <w:tr w:rsidR="006D4F36" w:rsidRPr="005A7624" w:rsidTr="0085720A">
        <w:tblPrEx>
          <w:shd w:val="clear" w:color="auto" w:fill="auto"/>
        </w:tblPrEx>
        <w:trPr>
          <w:trHeight w:val="286"/>
        </w:trPr>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Program</w:t>
            </w:r>
          </w:p>
        </w:tc>
        <w:tc>
          <w:tcPr>
            <w:tcW w:w="3270" w:type="pct"/>
          </w:tcPr>
          <w:p w:rsidR="006D4F36" w:rsidRPr="005A7624" w:rsidRDefault="001D12A0" w:rsidP="00E0461C">
            <w:pPr>
              <w:contextualSpacing/>
              <w:jc w:val="both"/>
              <w:rPr>
                <w:rFonts w:asciiTheme="minorHAnsi" w:hAnsiTheme="minorHAnsi" w:cstheme="minorHAnsi"/>
              </w:rPr>
            </w:pPr>
            <w:r w:rsidRPr="005A7624">
              <w:rPr>
                <w:rFonts w:asciiTheme="minorHAnsi" w:hAnsiTheme="minorHAnsi" w:cstheme="minorHAnsi"/>
              </w:rPr>
              <w:t>ITMS401000 - SK - Program Slovensko - SK - EFRR/KF/FST/ESF+</w:t>
            </w:r>
            <w:r w:rsidRPr="0012433B">
              <w:rPr>
                <w:rFonts w:asciiTheme="minorHAnsi" w:hAnsiTheme="minorHAnsi" w:cstheme="minorHAnsi"/>
              </w:rPr>
              <w:t xml:space="preserve">   </w:t>
            </w:r>
          </w:p>
        </w:tc>
      </w:tr>
      <w:tr w:rsidR="006D4F36" w:rsidRPr="005A7624" w:rsidTr="0085720A">
        <w:tblPrEx>
          <w:shd w:val="clear" w:color="auto" w:fill="auto"/>
        </w:tblPrEx>
        <w:trPr>
          <w:trHeight w:val="286"/>
        </w:trPr>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Fond</w:t>
            </w:r>
          </w:p>
        </w:tc>
        <w:tc>
          <w:tcPr>
            <w:tcW w:w="3270" w:type="pct"/>
          </w:tcPr>
          <w:p w:rsidR="006D4F36" w:rsidRPr="005A7624" w:rsidRDefault="006D4F36" w:rsidP="0085720A">
            <w:pPr>
              <w:contextualSpacing/>
              <w:jc w:val="both"/>
              <w:rPr>
                <w:rFonts w:asciiTheme="minorHAnsi" w:hAnsiTheme="minorHAnsi" w:cstheme="minorHAnsi"/>
              </w:rPr>
            </w:pPr>
            <w:r w:rsidRPr="005A7624">
              <w:rPr>
                <w:rFonts w:asciiTheme="minorHAnsi" w:hAnsiTheme="minorHAnsi" w:cstheme="minorHAnsi"/>
              </w:rPr>
              <w:t>EFRR</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Priorita</w:t>
            </w:r>
          </w:p>
        </w:tc>
        <w:tc>
          <w:tcPr>
            <w:tcW w:w="3270" w:type="pct"/>
          </w:tcPr>
          <w:p w:rsidR="006D4F36" w:rsidRPr="005A7624" w:rsidRDefault="006D4F36" w:rsidP="0085720A">
            <w:pPr>
              <w:contextualSpacing/>
              <w:jc w:val="both"/>
              <w:rPr>
                <w:rFonts w:asciiTheme="minorHAnsi" w:hAnsiTheme="minorHAnsi" w:cstheme="minorHAnsi"/>
              </w:rPr>
            </w:pPr>
            <w:r w:rsidRPr="005A7624">
              <w:rPr>
                <w:rFonts w:asciiTheme="minorHAnsi" w:hAnsiTheme="minorHAnsi" w:cstheme="minorHAnsi"/>
              </w:rPr>
              <w:t>4P5 Aktívne začlenenie a dostupné služby</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Špecifický cieľ</w:t>
            </w:r>
            <w:r w:rsidRPr="0012433B">
              <w:rPr>
                <w:rStyle w:val="Odkaznapoznmkupodiarou"/>
                <w:rFonts w:asciiTheme="minorHAnsi" w:hAnsiTheme="minorHAnsi" w:cstheme="minorHAnsi"/>
                <w:b/>
              </w:rPr>
              <w:footnoteReference w:id="13"/>
            </w:r>
          </w:p>
        </w:tc>
        <w:tc>
          <w:tcPr>
            <w:tcW w:w="3270" w:type="pct"/>
          </w:tcPr>
          <w:p w:rsidR="006D4F36" w:rsidRPr="005A7624" w:rsidRDefault="006D4F36" w:rsidP="00E0461C">
            <w:pPr>
              <w:contextualSpacing/>
              <w:jc w:val="both"/>
              <w:rPr>
                <w:rFonts w:asciiTheme="minorHAnsi" w:hAnsiTheme="minorHAnsi" w:cstheme="minorHAnsi"/>
              </w:rPr>
            </w:pPr>
            <w:r w:rsidRPr="005A7624">
              <w:rPr>
                <w:rFonts w:asciiTheme="minorHAnsi" w:hAnsiTheme="minorHAnsi" w:cstheme="minorHAnsi"/>
              </w:rPr>
              <w:t>RSO4.5. Zabezpečenie rovného prístupu k zdravotnej starostlivosti a zvýšenie odolnosti systémov zdravotnej starostlivosti vrátane primárnej starostlivosti a podpory prechodu z inštitucionálnej starostlivosti na rodinnú a komunitnú starostlivosť (EFRR)</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Aktivita/akcia v súlade s P SK</w:t>
            </w:r>
          </w:p>
        </w:tc>
        <w:tc>
          <w:tcPr>
            <w:tcW w:w="3270" w:type="pct"/>
          </w:tcPr>
          <w:p w:rsidR="006D4F36" w:rsidRPr="005A7624" w:rsidRDefault="006D4F36" w:rsidP="00E0461C">
            <w:pPr>
              <w:contextualSpacing/>
              <w:jc w:val="both"/>
              <w:rPr>
                <w:rFonts w:asciiTheme="minorHAnsi" w:hAnsiTheme="minorHAnsi" w:cstheme="minorHAnsi"/>
              </w:rPr>
            </w:pPr>
            <w:r w:rsidRPr="005A7624">
              <w:rPr>
                <w:rFonts w:asciiTheme="minorHAnsi" w:hAnsiTheme="minorHAnsi" w:cstheme="minorHAnsi"/>
              </w:rPr>
              <w:t xml:space="preserve">budovanie zariadení </w:t>
            </w:r>
            <w:proofErr w:type="spellStart"/>
            <w:r w:rsidRPr="005A7624">
              <w:rPr>
                <w:rFonts w:asciiTheme="minorHAnsi" w:hAnsiTheme="minorHAnsi" w:cstheme="minorHAnsi"/>
              </w:rPr>
              <w:t>SPODaSK</w:t>
            </w:r>
            <w:proofErr w:type="spellEnd"/>
            <w:r w:rsidRPr="005A7624">
              <w:rPr>
                <w:rFonts w:asciiTheme="minorHAnsi" w:hAnsiTheme="minorHAnsi" w:cstheme="minorHAnsi"/>
              </w:rPr>
              <w:t xml:space="preserve"> na komunitnej úrovni</w:t>
            </w:r>
          </w:p>
          <w:p w:rsidR="00C51220" w:rsidRPr="005A7624" w:rsidRDefault="00C51220" w:rsidP="0085720A">
            <w:pPr>
              <w:contextualSpacing/>
              <w:jc w:val="both"/>
              <w:rPr>
                <w:rFonts w:asciiTheme="minorHAnsi" w:hAnsiTheme="minorHAnsi" w:cstheme="minorHAnsi"/>
              </w:rPr>
            </w:pP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Opatrenie (ak je to relevantné)</w:t>
            </w:r>
          </w:p>
        </w:tc>
        <w:tc>
          <w:tcPr>
            <w:tcW w:w="3270" w:type="pct"/>
          </w:tcPr>
          <w:p w:rsidR="006D4F36" w:rsidRPr="005A7624" w:rsidRDefault="005E6F61" w:rsidP="00E0461C">
            <w:pPr>
              <w:contextualSpacing/>
              <w:jc w:val="both"/>
              <w:rPr>
                <w:rFonts w:asciiTheme="minorHAnsi" w:hAnsiTheme="minorHAnsi" w:cstheme="minorHAnsi"/>
              </w:rPr>
            </w:pPr>
            <w:r w:rsidRPr="005A7624">
              <w:rPr>
                <w:rFonts w:asciiTheme="minorHAnsi" w:hAnsiTheme="minorHAnsi" w:cstheme="minorHAnsi"/>
              </w:rPr>
              <w:t>N</w:t>
            </w:r>
            <w:r w:rsidR="006D4F36" w:rsidRPr="005A7624">
              <w:rPr>
                <w:rFonts w:asciiTheme="minorHAnsi" w:hAnsiTheme="minorHAnsi" w:cstheme="minorHAnsi"/>
              </w:rPr>
              <w:t>erelevantn</w:t>
            </w:r>
            <w:r w:rsidR="009E5A47" w:rsidRPr="005A7624">
              <w:rPr>
                <w:rFonts w:asciiTheme="minorHAnsi" w:hAnsiTheme="minorHAnsi" w:cstheme="minorHAnsi"/>
              </w:rPr>
              <w:t>é</w:t>
            </w:r>
          </w:p>
        </w:tc>
      </w:tr>
      <w:tr w:rsidR="00B579C3" w:rsidRPr="005A7624" w:rsidTr="0085720A">
        <w:tblPrEx>
          <w:shd w:val="clear" w:color="auto" w:fill="auto"/>
        </w:tblPrEx>
        <w:tc>
          <w:tcPr>
            <w:tcW w:w="5000" w:type="pct"/>
            <w:gridSpan w:val="2"/>
            <w:shd w:val="clear" w:color="auto" w:fill="auto"/>
          </w:tcPr>
          <w:p w:rsidR="00B579C3" w:rsidRPr="008C73E1" w:rsidRDefault="00B579C3" w:rsidP="0085720A">
            <w:pPr>
              <w:contextualSpacing/>
              <w:jc w:val="both"/>
              <w:rPr>
                <w:rFonts w:asciiTheme="minorHAnsi" w:hAnsiTheme="minorHAnsi" w:cstheme="minorHAnsi"/>
                <w:bCs/>
              </w:rPr>
            </w:pPr>
            <w:r w:rsidRPr="008C73E1">
              <w:rPr>
                <w:rFonts w:asciiTheme="minorHAnsi" w:hAnsiTheme="minorHAnsi" w:cstheme="minorHAnsi"/>
                <w:b/>
              </w:rPr>
              <w:t>Kategorizácia za konkrétne špecifické  ciele</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Oblasť intervencie</w:t>
            </w:r>
          </w:p>
        </w:tc>
        <w:tc>
          <w:tcPr>
            <w:tcW w:w="3270" w:type="pct"/>
            <w:shd w:val="clear" w:color="auto" w:fill="auto"/>
          </w:tcPr>
          <w:p w:rsidR="006D4F36" w:rsidRPr="008C73E1" w:rsidRDefault="001D12A0" w:rsidP="00E0461C">
            <w:pPr>
              <w:contextualSpacing/>
              <w:jc w:val="both"/>
              <w:rPr>
                <w:rFonts w:asciiTheme="minorHAnsi" w:hAnsiTheme="minorHAnsi" w:cstheme="minorHAnsi"/>
                <w:color w:val="FF0000"/>
              </w:rPr>
            </w:pPr>
            <w:r w:rsidRPr="005A7624">
              <w:rPr>
                <w:rFonts w:asciiTheme="minorHAnsi" w:hAnsiTheme="minorHAnsi" w:cstheme="minorHAnsi"/>
              </w:rPr>
              <w:t>127. Iná sociálna infraštruktúra, ktorá prispieva k sociálnemu začleneniu do komunity</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Typ územia</w:t>
            </w:r>
          </w:p>
        </w:tc>
        <w:tc>
          <w:tcPr>
            <w:tcW w:w="3270" w:type="pct"/>
            <w:shd w:val="clear" w:color="auto" w:fill="auto"/>
          </w:tcPr>
          <w:p w:rsidR="006D4F36" w:rsidRPr="008C73E1" w:rsidRDefault="00A92982" w:rsidP="00A92982">
            <w:pPr>
              <w:contextualSpacing/>
              <w:jc w:val="both"/>
              <w:rPr>
                <w:rFonts w:asciiTheme="minorHAnsi" w:hAnsiTheme="minorHAnsi" w:cstheme="minorHAnsi"/>
                <w:bCs/>
              </w:rPr>
            </w:pPr>
            <w:r w:rsidRPr="00483963">
              <w:rPr>
                <w:rFonts w:ascii="Calibri" w:eastAsia="Calibri" w:hAnsi="Calibri" w:cs="Calibri"/>
              </w:rPr>
              <w:t>33. Iné prístupy – Žiadne územné zameranie</w:t>
            </w:r>
            <w:r w:rsidRPr="005A7624">
              <w:rPr>
                <w:rFonts w:asciiTheme="minorHAnsi" w:hAnsiTheme="minorHAnsi" w:cstheme="minorHAnsi"/>
              </w:rPr>
              <w:t xml:space="preserve"> </w:t>
            </w:r>
          </w:p>
        </w:tc>
      </w:tr>
      <w:tr w:rsidR="006D4F36" w:rsidRPr="005A7624" w:rsidTr="0085720A">
        <w:tblPrEx>
          <w:shd w:val="clear" w:color="auto" w:fill="auto"/>
        </w:tblPrEx>
        <w:tc>
          <w:tcPr>
            <w:tcW w:w="1730" w:type="pct"/>
            <w:shd w:val="clear" w:color="auto" w:fill="F2F2F2" w:themeFill="background1" w:themeFillShade="F2"/>
          </w:tcPr>
          <w:p w:rsidR="006D4F36" w:rsidRPr="0012433B" w:rsidRDefault="006D4F36" w:rsidP="0085720A">
            <w:pPr>
              <w:contextualSpacing/>
              <w:jc w:val="both"/>
              <w:rPr>
                <w:rFonts w:asciiTheme="minorHAnsi" w:hAnsiTheme="minorHAnsi" w:cstheme="minorHAnsi"/>
                <w:b/>
              </w:rPr>
            </w:pPr>
            <w:r w:rsidRPr="0012433B">
              <w:rPr>
                <w:rFonts w:asciiTheme="minorHAnsi" w:hAnsiTheme="minorHAnsi" w:cstheme="minorHAnsi"/>
                <w:b/>
              </w:rPr>
              <w:t>Forma financovania</w:t>
            </w:r>
          </w:p>
        </w:tc>
        <w:tc>
          <w:tcPr>
            <w:tcW w:w="3270" w:type="pct"/>
            <w:shd w:val="clear" w:color="auto" w:fill="auto"/>
          </w:tcPr>
          <w:p w:rsidR="006D4F36" w:rsidRPr="008C73E1" w:rsidRDefault="00A92982" w:rsidP="0085720A">
            <w:pPr>
              <w:contextualSpacing/>
              <w:jc w:val="both"/>
              <w:rPr>
                <w:rFonts w:asciiTheme="minorHAnsi" w:hAnsiTheme="minorHAnsi" w:cstheme="minorHAnsi"/>
                <w:bCs/>
              </w:rPr>
            </w:pPr>
            <w:r w:rsidRPr="4107F180">
              <w:rPr>
                <w:rFonts w:asciiTheme="minorHAnsi" w:hAnsiTheme="minorHAnsi"/>
              </w:rPr>
              <w:t>01. Grant</w:t>
            </w:r>
            <w:r w:rsidRPr="005A7624" w:rsidDel="00A92982">
              <w:rPr>
                <w:rFonts w:asciiTheme="minorHAnsi" w:hAnsiTheme="minorHAnsi" w:cstheme="minorHAnsi"/>
                <w:bCs/>
              </w:rPr>
              <w:t xml:space="preserve"> </w:t>
            </w:r>
          </w:p>
        </w:tc>
      </w:tr>
    </w:tbl>
    <w:p w:rsidR="00AE7F30" w:rsidRPr="0012433B" w:rsidRDefault="00AE7F30" w:rsidP="00E0461C">
      <w:pPr>
        <w:contextualSpacing/>
        <w:rPr>
          <w:rFonts w:asciiTheme="minorHAnsi" w:hAnsiTheme="minorHAnsi" w:cstheme="minorHAnsi"/>
        </w:rPr>
      </w:pPr>
    </w:p>
    <w:p w:rsidR="009F1668" w:rsidRPr="0012433B" w:rsidRDefault="009F1668" w:rsidP="0085720A">
      <w:pPr>
        <w:tabs>
          <w:tab w:val="left" w:pos="995"/>
          <w:tab w:val="left" w:pos="2638"/>
          <w:tab w:val="left" w:pos="4638"/>
          <w:tab w:val="left" w:pos="6640"/>
          <w:tab w:val="left" w:pos="8640"/>
        </w:tabs>
        <w:ind w:right="132"/>
        <w:contextualSpacing/>
        <w:rPr>
          <w:rFonts w:asciiTheme="minorHAnsi" w:hAnsiTheme="minorHAnsi" w:cstheme="minorHAnsi"/>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5A7624" w:rsidTr="009A1F2A">
        <w:tc>
          <w:tcPr>
            <w:tcW w:w="5000" w:type="pct"/>
            <w:gridSpan w:val="2"/>
            <w:shd w:val="clear" w:color="auto" w:fill="D9D9D9" w:themeFill="background1" w:themeFillShade="D9"/>
          </w:tcPr>
          <w:p w:rsidR="009F1668" w:rsidRPr="0012433B" w:rsidRDefault="009F1668" w:rsidP="0085720A">
            <w:pPr>
              <w:pStyle w:val="Nadpis1"/>
              <w:tabs>
                <w:tab w:val="left" w:pos="709"/>
              </w:tabs>
              <w:spacing w:before="0"/>
              <w:ind w:left="0" w:firstLine="0"/>
              <w:contextualSpacing/>
              <w:rPr>
                <w:rFonts w:asciiTheme="minorHAnsi" w:hAnsiTheme="minorHAnsi" w:cstheme="minorHAnsi"/>
                <w:sz w:val="22"/>
                <w:szCs w:val="22"/>
              </w:rPr>
            </w:pPr>
            <w:r w:rsidRPr="0012433B">
              <w:rPr>
                <w:rFonts w:asciiTheme="minorHAnsi" w:hAnsiTheme="minorHAnsi" w:cstheme="minorHAnsi"/>
                <w:color w:val="0063A2"/>
                <w:sz w:val="22"/>
                <w:szCs w:val="22"/>
              </w:rPr>
              <w:t>Predpokladaný časový rámec</w:t>
            </w:r>
            <w:r w:rsidR="008B25F2" w:rsidRPr="0012433B">
              <w:rPr>
                <w:rStyle w:val="Odkaznapoznmkupodiarou"/>
                <w:rFonts w:asciiTheme="minorHAnsi" w:hAnsiTheme="minorHAnsi" w:cstheme="minorHAnsi"/>
                <w:color w:val="0063A2"/>
                <w:sz w:val="22"/>
                <w:szCs w:val="22"/>
              </w:rPr>
              <w:footnoteReference w:id="14"/>
            </w:r>
          </w:p>
        </w:tc>
      </w:tr>
      <w:tr w:rsidR="009A1F2A" w:rsidRPr="005A7624" w:rsidTr="0011321D">
        <w:tblPrEx>
          <w:shd w:val="clear" w:color="auto" w:fill="auto"/>
        </w:tblPrEx>
        <w:tc>
          <w:tcPr>
            <w:tcW w:w="1730" w:type="pct"/>
            <w:shd w:val="clear" w:color="auto" w:fill="F2F2F2" w:themeFill="background1" w:themeFillShade="F2"/>
          </w:tcPr>
          <w:p w:rsidR="009A1F2A" w:rsidRPr="0012433B" w:rsidRDefault="009A1F2A" w:rsidP="00E0461C">
            <w:pPr>
              <w:pStyle w:val="Nadpis1"/>
              <w:spacing w:before="0"/>
              <w:ind w:left="0" w:firstLine="0"/>
              <w:contextualSpacing/>
              <w:jc w:val="both"/>
              <w:rPr>
                <w:rFonts w:asciiTheme="minorHAnsi" w:hAnsiTheme="minorHAnsi" w:cstheme="minorHAnsi"/>
                <w:sz w:val="22"/>
                <w:szCs w:val="22"/>
              </w:rPr>
            </w:pPr>
            <w:r w:rsidRPr="0012433B">
              <w:rPr>
                <w:rFonts w:asciiTheme="minorHAnsi" w:hAnsiTheme="minorHAnsi" w:cstheme="minorHAnsi"/>
                <w:sz w:val="22"/>
                <w:szCs w:val="22"/>
              </w:rPr>
              <w:t>Dátum vyhlásenia výzvy vo formáte mesiac/rok</w:t>
            </w:r>
          </w:p>
        </w:tc>
        <w:tc>
          <w:tcPr>
            <w:tcW w:w="3270" w:type="pct"/>
            <w:shd w:val="clear" w:color="auto" w:fill="auto"/>
          </w:tcPr>
          <w:p w:rsidR="009A1F2A" w:rsidRPr="00933CA3" w:rsidRDefault="006D4F36" w:rsidP="0085720A">
            <w:pPr>
              <w:pStyle w:val="Nadpis1"/>
              <w:tabs>
                <w:tab w:val="left" w:pos="1000"/>
              </w:tabs>
              <w:spacing w:before="0"/>
              <w:ind w:left="0" w:firstLine="0"/>
              <w:contextualSpacing/>
              <w:rPr>
                <w:rFonts w:asciiTheme="minorHAnsi" w:hAnsiTheme="minorHAnsi" w:cstheme="minorHAnsi"/>
                <w:b w:val="0"/>
                <w:color w:val="000000" w:themeColor="text1"/>
                <w:sz w:val="22"/>
                <w:szCs w:val="22"/>
              </w:rPr>
            </w:pPr>
            <w:r w:rsidRPr="00933CA3">
              <w:rPr>
                <w:rFonts w:asciiTheme="minorHAnsi" w:hAnsiTheme="minorHAnsi" w:cstheme="minorHAnsi"/>
                <w:b w:val="0"/>
                <w:color w:val="000000" w:themeColor="text1"/>
                <w:sz w:val="22"/>
                <w:szCs w:val="22"/>
              </w:rPr>
              <w:t>3Q/2024</w:t>
            </w:r>
          </w:p>
        </w:tc>
      </w:tr>
      <w:tr w:rsidR="009F1668" w:rsidRPr="005A7624" w:rsidTr="009A1F2A">
        <w:tblPrEx>
          <w:shd w:val="clear" w:color="auto" w:fill="auto"/>
        </w:tblPrEx>
        <w:tc>
          <w:tcPr>
            <w:tcW w:w="1730" w:type="pct"/>
            <w:shd w:val="clear" w:color="auto" w:fill="F2F2F2" w:themeFill="background1" w:themeFillShade="F2"/>
          </w:tcPr>
          <w:p w:rsidR="009F1668" w:rsidRPr="002B608E" w:rsidRDefault="008B25F2" w:rsidP="00E0461C">
            <w:pPr>
              <w:pStyle w:val="Nadpis1"/>
              <w:spacing w:before="0"/>
              <w:ind w:left="0" w:firstLine="0"/>
              <w:contextualSpacing/>
              <w:jc w:val="both"/>
              <w:rPr>
                <w:rFonts w:asciiTheme="minorHAnsi" w:hAnsiTheme="minorHAnsi" w:cstheme="minorHAnsi"/>
                <w:sz w:val="22"/>
                <w:szCs w:val="22"/>
              </w:rPr>
            </w:pPr>
            <w:r w:rsidRPr="002B608E">
              <w:rPr>
                <w:rFonts w:asciiTheme="minorHAnsi" w:hAnsiTheme="minorHAnsi" w:cstheme="minorHAnsi"/>
                <w:sz w:val="22"/>
                <w:szCs w:val="22"/>
              </w:rPr>
              <w:t>Predpokladaná doba realizácie NP v mesiacoch</w:t>
            </w:r>
          </w:p>
        </w:tc>
        <w:tc>
          <w:tcPr>
            <w:tcW w:w="3270" w:type="pct"/>
            <w:shd w:val="clear" w:color="auto" w:fill="auto"/>
          </w:tcPr>
          <w:p w:rsidR="009F1668" w:rsidRPr="002B608E" w:rsidRDefault="000D0092" w:rsidP="0085720A">
            <w:pPr>
              <w:pStyle w:val="Nadpis1"/>
              <w:tabs>
                <w:tab w:val="left" w:pos="1000"/>
              </w:tabs>
              <w:spacing w:before="0"/>
              <w:ind w:left="0" w:firstLine="0"/>
              <w:contextualSpacing/>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66</w:t>
            </w:r>
          </w:p>
        </w:tc>
      </w:tr>
    </w:tbl>
    <w:p w:rsidR="009F1668" w:rsidRPr="002B608E" w:rsidRDefault="009F1668" w:rsidP="00E0461C">
      <w:pPr>
        <w:pStyle w:val="Odsekzoznamu"/>
        <w:tabs>
          <w:tab w:val="left" w:pos="995"/>
          <w:tab w:val="left" w:pos="2638"/>
          <w:tab w:val="left" w:pos="4638"/>
          <w:tab w:val="left" w:pos="6640"/>
          <w:tab w:val="left" w:pos="8640"/>
        </w:tabs>
        <w:spacing w:before="0"/>
        <w:ind w:left="994" w:right="132" w:firstLine="0"/>
        <w:contextualSpacing/>
        <w:rPr>
          <w:rFonts w:asciiTheme="minorHAnsi" w:hAnsiTheme="minorHAnsi" w:cstheme="minorHAnsi"/>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5A7624" w:rsidTr="00B312F7">
        <w:tc>
          <w:tcPr>
            <w:tcW w:w="5000" w:type="pct"/>
            <w:tcBorders>
              <w:bottom w:val="single" w:sz="4" w:space="0" w:color="auto"/>
            </w:tcBorders>
            <w:shd w:val="clear" w:color="auto" w:fill="D9D9D9" w:themeFill="background1" w:themeFillShade="D9"/>
          </w:tcPr>
          <w:p w:rsidR="00B8332B" w:rsidRPr="002B608E" w:rsidRDefault="00A70221" w:rsidP="0085720A">
            <w:pPr>
              <w:tabs>
                <w:tab w:val="left" w:pos="709"/>
              </w:tabs>
              <w:contextualSpacing/>
              <w:rPr>
                <w:rFonts w:asciiTheme="minorHAnsi" w:hAnsiTheme="minorHAnsi" w:cstheme="minorHAnsi"/>
                <w:b/>
              </w:rPr>
            </w:pPr>
            <w:r w:rsidRPr="002B608E">
              <w:rPr>
                <w:rFonts w:asciiTheme="minorHAnsi" w:hAnsiTheme="minorHAnsi" w:cstheme="minorHAnsi"/>
                <w:b/>
                <w:color w:val="0063A2"/>
              </w:rPr>
              <w:t>Popis</w:t>
            </w:r>
            <w:r w:rsidRPr="002B608E">
              <w:rPr>
                <w:rFonts w:asciiTheme="minorHAnsi" w:hAnsiTheme="minorHAnsi" w:cstheme="minorHAnsi"/>
                <w:b/>
                <w:color w:val="0063A2"/>
                <w:spacing w:val="-1"/>
              </w:rPr>
              <w:t xml:space="preserve"> </w:t>
            </w:r>
            <w:r w:rsidRPr="002B608E">
              <w:rPr>
                <w:rFonts w:asciiTheme="minorHAnsi" w:hAnsiTheme="minorHAnsi" w:cstheme="minorHAnsi"/>
                <w:b/>
                <w:color w:val="0063A2"/>
              </w:rPr>
              <w:t>projektu</w:t>
            </w:r>
          </w:p>
        </w:tc>
      </w:tr>
      <w:tr w:rsidR="001D6101" w:rsidRPr="005A7624" w:rsidTr="001D6101">
        <w:tc>
          <w:tcPr>
            <w:tcW w:w="5000" w:type="pct"/>
            <w:tcBorders>
              <w:bottom w:val="single" w:sz="4" w:space="0" w:color="auto"/>
            </w:tcBorders>
            <w:shd w:val="clear" w:color="auto" w:fill="auto"/>
          </w:tcPr>
          <w:p w:rsidR="001D6101" w:rsidRPr="002B608E" w:rsidRDefault="001D6101" w:rsidP="00E0461C">
            <w:pPr>
              <w:tabs>
                <w:tab w:val="left" w:pos="709"/>
              </w:tabs>
              <w:contextualSpacing/>
              <w:rPr>
                <w:rFonts w:asciiTheme="minorHAnsi" w:hAnsiTheme="minorHAnsi" w:cstheme="minorHAnsi"/>
                <w:b/>
              </w:rPr>
            </w:pPr>
            <w:r w:rsidRPr="002B608E">
              <w:rPr>
                <w:rFonts w:asciiTheme="minorHAnsi" w:hAnsiTheme="minorHAnsi" w:cstheme="minorHAnsi"/>
                <w:b/>
              </w:rPr>
              <w:t>Stručný popis projektu</w:t>
            </w:r>
          </w:p>
        </w:tc>
      </w:tr>
      <w:tr w:rsidR="00B8332B" w:rsidRPr="005A7624" w:rsidTr="001D6101">
        <w:tc>
          <w:tcPr>
            <w:tcW w:w="5000" w:type="pct"/>
            <w:tcBorders>
              <w:top w:val="single" w:sz="4" w:space="0" w:color="auto"/>
              <w:left w:val="single" w:sz="4" w:space="0" w:color="auto"/>
              <w:bottom w:val="single" w:sz="4" w:space="0" w:color="auto"/>
              <w:right w:val="single" w:sz="4" w:space="0" w:color="auto"/>
            </w:tcBorders>
            <w:shd w:val="clear" w:color="auto" w:fill="auto"/>
          </w:tcPr>
          <w:p w:rsidR="00176BCB" w:rsidRDefault="00817A13" w:rsidP="002322E8">
            <w:pPr>
              <w:widowControl/>
              <w:autoSpaceDE/>
              <w:autoSpaceDN/>
              <w:jc w:val="both"/>
              <w:rPr>
                <w:rFonts w:asciiTheme="minorHAnsi" w:hAnsiTheme="minorHAnsi" w:cstheme="minorHAnsi"/>
              </w:rPr>
            </w:pPr>
            <w:r w:rsidRPr="00364CB6">
              <w:rPr>
                <w:rFonts w:asciiTheme="minorHAnsi" w:hAnsiTheme="minorHAnsi" w:cstheme="minorHAnsi"/>
              </w:rPr>
              <w:lastRenderedPageBreak/>
              <w:t>NP bude realizovaný na celom území SR. Prostredníctvom</w:t>
            </w:r>
            <w:r w:rsidR="00426C18" w:rsidRPr="00364CB6">
              <w:rPr>
                <w:rFonts w:asciiTheme="minorHAnsi" w:hAnsiTheme="minorHAnsi" w:cstheme="minorHAnsi"/>
              </w:rPr>
              <w:t xml:space="preserve"> NP bude podporen</w:t>
            </w:r>
            <w:r w:rsidR="009B3896" w:rsidRPr="00364CB6">
              <w:rPr>
                <w:rFonts w:asciiTheme="minorHAnsi" w:hAnsiTheme="minorHAnsi" w:cstheme="minorHAnsi"/>
              </w:rPr>
              <w:t>ý</w:t>
            </w:r>
            <w:r w:rsidR="00426C18" w:rsidRPr="00364CB6">
              <w:rPr>
                <w:rFonts w:asciiTheme="minorHAnsi" w:hAnsiTheme="minorHAnsi" w:cstheme="minorHAnsi"/>
              </w:rPr>
              <w:t xml:space="preserve"> </w:t>
            </w:r>
            <w:r w:rsidRPr="00364CB6">
              <w:rPr>
                <w:rFonts w:asciiTheme="minorHAnsi" w:hAnsiTheme="minorHAnsi" w:cstheme="minorHAnsi"/>
              </w:rPr>
              <w:t xml:space="preserve">proces </w:t>
            </w:r>
            <w:proofErr w:type="spellStart"/>
            <w:r w:rsidRPr="00364CB6">
              <w:rPr>
                <w:rFonts w:asciiTheme="minorHAnsi" w:hAnsiTheme="minorHAnsi" w:cstheme="minorHAnsi"/>
              </w:rPr>
              <w:t>deinštitucionalizáci</w:t>
            </w:r>
            <w:r w:rsidR="009B3896" w:rsidRPr="00364CB6">
              <w:rPr>
                <w:rFonts w:asciiTheme="minorHAnsi" w:hAnsiTheme="minorHAnsi" w:cstheme="minorHAnsi"/>
              </w:rPr>
              <w:t>e</w:t>
            </w:r>
            <w:proofErr w:type="spellEnd"/>
            <w:r w:rsidRPr="00364CB6">
              <w:rPr>
                <w:rFonts w:asciiTheme="minorHAnsi" w:hAnsiTheme="minorHAnsi" w:cstheme="minorHAnsi"/>
              </w:rPr>
              <w:t xml:space="preserve"> náhradnej starostlivosti</w:t>
            </w:r>
            <w:r w:rsidR="00176BCB">
              <w:rPr>
                <w:rFonts w:asciiTheme="minorHAnsi" w:hAnsiTheme="minorHAnsi" w:cstheme="minorHAnsi"/>
              </w:rPr>
              <w:t xml:space="preserve"> v Slovenskej </w:t>
            </w:r>
            <w:r w:rsidR="00B561B0">
              <w:rPr>
                <w:rFonts w:asciiTheme="minorHAnsi" w:hAnsiTheme="minorHAnsi" w:cstheme="minorHAnsi"/>
              </w:rPr>
              <w:t>republike</w:t>
            </w:r>
            <w:r w:rsidRPr="00364CB6">
              <w:rPr>
                <w:rFonts w:asciiTheme="minorHAnsi" w:hAnsiTheme="minorHAnsi" w:cstheme="minorHAnsi"/>
              </w:rPr>
              <w:t>.</w:t>
            </w:r>
            <w:r w:rsidR="00EE53B4" w:rsidRPr="00364CB6">
              <w:rPr>
                <w:rFonts w:asciiTheme="minorHAnsi" w:hAnsiTheme="minorHAnsi" w:cstheme="minorHAnsi"/>
              </w:rPr>
              <w:t xml:space="preserve"> </w:t>
            </w:r>
            <w:r w:rsidR="00426C18" w:rsidRPr="00364CB6">
              <w:rPr>
                <w:rFonts w:asciiTheme="minorHAnsi" w:hAnsiTheme="minorHAnsi" w:cstheme="minorHAnsi"/>
              </w:rPr>
              <w:t xml:space="preserve">Aktivity projektu </w:t>
            </w:r>
            <w:r w:rsidR="00EE53B4" w:rsidRPr="00364CB6">
              <w:rPr>
                <w:rFonts w:asciiTheme="minorHAnsi" w:hAnsiTheme="minorHAnsi" w:cstheme="minorHAnsi"/>
              </w:rPr>
              <w:t>pod</w:t>
            </w:r>
            <w:r w:rsidR="009A35AF">
              <w:rPr>
                <w:rFonts w:asciiTheme="minorHAnsi" w:hAnsiTheme="minorHAnsi" w:cstheme="minorHAnsi"/>
              </w:rPr>
              <w:t>p</w:t>
            </w:r>
            <w:r w:rsidR="00EE53B4" w:rsidRPr="00364CB6">
              <w:rPr>
                <w:rFonts w:asciiTheme="minorHAnsi" w:hAnsiTheme="minorHAnsi" w:cstheme="minorHAnsi"/>
              </w:rPr>
              <w:t>orujú</w:t>
            </w:r>
            <w:r w:rsidR="00426C18" w:rsidRPr="00364CB6">
              <w:rPr>
                <w:rFonts w:asciiTheme="minorHAnsi" w:hAnsiTheme="minorHAnsi" w:cstheme="minorHAnsi"/>
              </w:rPr>
              <w:t xml:space="preserve"> plnenie Strednodobého cieľa č. 8 </w:t>
            </w:r>
            <w:hyperlink r:id="rId9" w:history="1">
              <w:r w:rsidR="00426C18" w:rsidRPr="00364CB6">
                <w:rPr>
                  <w:rStyle w:val="Hypertextovprepojenie"/>
                  <w:rFonts w:asciiTheme="minorHAnsi" w:hAnsiTheme="minorHAnsi" w:cstheme="minorHAnsi"/>
                </w:rPr>
                <w:t>Národnej stratégie DI systému sociálnych služieb a náhradnej starostlivosti</w:t>
              </w:r>
            </w:hyperlink>
            <w:r w:rsidR="00426C18" w:rsidRPr="00364CB6">
              <w:rPr>
                <w:rFonts w:asciiTheme="minorHAnsi" w:hAnsiTheme="minorHAnsi" w:cstheme="minorHAnsi"/>
              </w:rPr>
              <w:t xml:space="preserve"> (ďalej len „Národná s</w:t>
            </w:r>
            <w:r w:rsidR="00721D6C" w:rsidRPr="00364CB6">
              <w:rPr>
                <w:rFonts w:asciiTheme="minorHAnsi" w:hAnsiTheme="minorHAnsi" w:cstheme="minorHAnsi"/>
              </w:rPr>
              <w:t>tratégia DI“)</w:t>
            </w:r>
            <w:r w:rsidR="00685477">
              <w:rPr>
                <w:rFonts w:asciiTheme="minorHAnsi" w:hAnsiTheme="minorHAnsi" w:cstheme="minorHAnsi"/>
              </w:rPr>
              <w:t xml:space="preserve">. </w:t>
            </w:r>
          </w:p>
          <w:p w:rsidR="002322E8" w:rsidRDefault="002322E8" w:rsidP="002322E8">
            <w:pPr>
              <w:widowControl/>
              <w:autoSpaceDE/>
              <w:autoSpaceDN/>
              <w:jc w:val="both"/>
              <w:rPr>
                <w:rFonts w:asciiTheme="minorHAnsi" w:hAnsiTheme="minorHAnsi" w:cstheme="minorHAnsi"/>
              </w:rPr>
            </w:pPr>
            <w:r w:rsidRPr="00AB0F70">
              <w:rPr>
                <w:rFonts w:asciiTheme="minorHAnsi" w:hAnsiTheme="minorHAnsi" w:cstheme="minorHAnsi"/>
              </w:rPr>
              <w:t xml:space="preserve">Realizácia zmien v podmienkach bývania detí a mladých dospelých a zodpovedajúce materiálno technické zázemie výkonu odborných činností CDR je nevyhnutným </w:t>
            </w:r>
            <w:r w:rsidR="00B561B0" w:rsidRPr="00AB0F70">
              <w:rPr>
                <w:rFonts w:asciiTheme="minorHAnsi" w:hAnsiTheme="minorHAnsi" w:cstheme="minorHAnsi"/>
              </w:rPr>
              <w:t>predpokladom</w:t>
            </w:r>
            <w:r w:rsidRPr="00AB0F70">
              <w:rPr>
                <w:rFonts w:asciiTheme="minorHAnsi" w:hAnsiTheme="minorHAnsi" w:cstheme="minorHAnsi"/>
              </w:rPr>
              <w:t xml:space="preserve"> pre úspešnosť procesov </w:t>
            </w:r>
            <w:proofErr w:type="spellStart"/>
            <w:r w:rsidRPr="00AB0F70">
              <w:rPr>
                <w:rFonts w:asciiTheme="minorHAnsi" w:hAnsiTheme="minorHAnsi" w:cstheme="minorHAnsi"/>
              </w:rPr>
              <w:t>deinš</w:t>
            </w:r>
            <w:r w:rsidR="00B561B0" w:rsidRPr="00AB0F70">
              <w:rPr>
                <w:rFonts w:asciiTheme="minorHAnsi" w:hAnsiTheme="minorHAnsi" w:cstheme="minorHAnsi"/>
              </w:rPr>
              <w:t>t</w:t>
            </w:r>
            <w:r w:rsidRPr="00AB0F70">
              <w:rPr>
                <w:rFonts w:asciiTheme="minorHAnsi" w:hAnsiTheme="minorHAnsi" w:cstheme="minorHAnsi"/>
              </w:rPr>
              <w:t>itucionalizácie</w:t>
            </w:r>
            <w:proofErr w:type="spellEnd"/>
            <w:r w:rsidRPr="00AB0F70">
              <w:rPr>
                <w:rFonts w:asciiTheme="minorHAnsi" w:hAnsiTheme="minorHAnsi" w:cstheme="minorHAnsi"/>
              </w:rPr>
              <w:t xml:space="preserve"> náhradnej </w:t>
            </w:r>
            <w:r w:rsidR="00B561B0" w:rsidRPr="00AB0F70">
              <w:rPr>
                <w:rFonts w:asciiTheme="minorHAnsi" w:hAnsiTheme="minorHAnsi" w:cstheme="minorHAnsi"/>
              </w:rPr>
              <w:t>starostlivosti</w:t>
            </w:r>
            <w:r w:rsidRPr="00AB0F70">
              <w:rPr>
                <w:rFonts w:asciiTheme="minorHAnsi" w:hAnsiTheme="minorHAnsi" w:cstheme="minorHAnsi"/>
              </w:rPr>
              <w:t xml:space="preserve"> v Slovenskej </w:t>
            </w:r>
            <w:r w:rsidR="00B561B0" w:rsidRPr="00AB0F70">
              <w:rPr>
                <w:rFonts w:asciiTheme="minorHAnsi" w:hAnsiTheme="minorHAnsi" w:cstheme="minorHAnsi"/>
              </w:rPr>
              <w:t>republike</w:t>
            </w:r>
            <w:r w:rsidRPr="00AB0F70">
              <w:rPr>
                <w:rFonts w:asciiTheme="minorHAnsi" w:hAnsiTheme="minorHAnsi" w:cstheme="minorHAnsi"/>
              </w:rPr>
              <w:t xml:space="preserve">.  </w:t>
            </w:r>
          </w:p>
          <w:p w:rsidR="00AB0F70" w:rsidRPr="00AB0F70" w:rsidRDefault="00AB0F70" w:rsidP="002322E8">
            <w:pPr>
              <w:widowControl/>
              <w:autoSpaceDE/>
              <w:autoSpaceDN/>
              <w:jc w:val="both"/>
              <w:rPr>
                <w:rFonts w:asciiTheme="minorHAnsi" w:hAnsiTheme="minorHAnsi" w:cstheme="minorHAnsi"/>
              </w:rPr>
            </w:pPr>
          </w:p>
          <w:p w:rsidR="003E69AF" w:rsidRPr="00AB0F70" w:rsidRDefault="0043204E" w:rsidP="00E0461C">
            <w:pPr>
              <w:widowControl/>
              <w:autoSpaceDE/>
              <w:autoSpaceDN/>
              <w:jc w:val="both"/>
              <w:rPr>
                <w:rFonts w:asciiTheme="minorHAnsi" w:hAnsiTheme="minorHAnsi" w:cstheme="minorHAnsi"/>
              </w:rPr>
            </w:pPr>
            <w:r w:rsidRPr="006E158E">
              <w:rPr>
                <w:rFonts w:asciiTheme="minorHAnsi" w:hAnsiTheme="minorHAnsi" w:cstheme="minorHAnsi"/>
              </w:rPr>
              <w:t>Cieľom</w:t>
            </w:r>
            <w:r w:rsidR="00F2417A">
              <w:rPr>
                <w:rFonts w:asciiTheme="minorHAnsi" w:hAnsiTheme="minorHAnsi" w:cstheme="minorHAnsi"/>
              </w:rPr>
              <w:t xml:space="preserve"> aktivít </w:t>
            </w:r>
            <w:r w:rsidRPr="006E158E">
              <w:rPr>
                <w:rFonts w:asciiTheme="minorHAnsi" w:hAnsiTheme="minorHAnsi" w:cstheme="minorHAnsi"/>
              </w:rPr>
              <w:t xml:space="preserve"> projektu je</w:t>
            </w:r>
            <w:r w:rsidR="00150DCD" w:rsidRPr="00AB0F70">
              <w:rPr>
                <w:rFonts w:asciiTheme="minorHAnsi" w:hAnsiTheme="minorHAnsi" w:cstheme="minorHAnsi"/>
              </w:rPr>
              <w:t xml:space="preserve"> </w:t>
            </w:r>
            <w:r w:rsidR="00071564">
              <w:rPr>
                <w:rFonts w:asciiTheme="minorHAnsi" w:hAnsiTheme="minorHAnsi" w:cstheme="minorHAnsi"/>
                <w:i/>
              </w:rPr>
              <w:t>vy</w:t>
            </w:r>
            <w:r w:rsidR="00150DCD" w:rsidRPr="00AB0F70">
              <w:rPr>
                <w:rFonts w:asciiTheme="minorHAnsi" w:hAnsiTheme="minorHAnsi" w:cstheme="minorHAnsi"/>
                <w:i/>
              </w:rPr>
              <w:t xml:space="preserve">tvorenie podmienok </w:t>
            </w:r>
            <w:r w:rsidRPr="00AB0F70">
              <w:rPr>
                <w:rFonts w:asciiTheme="minorHAnsi" w:hAnsiTheme="minorHAnsi" w:cstheme="minorHAnsi"/>
                <w:i/>
              </w:rPr>
              <w:t xml:space="preserve"> </w:t>
            </w:r>
            <w:r w:rsidR="00150DCD" w:rsidRPr="00AB0F70">
              <w:rPr>
                <w:rFonts w:asciiTheme="minorHAnsi" w:hAnsiTheme="minorHAnsi" w:cstheme="minorHAnsi"/>
                <w:i/>
              </w:rPr>
              <w:t>pre zlepšenie  kvality života detí</w:t>
            </w:r>
            <w:r w:rsidR="00F2417A">
              <w:rPr>
                <w:rFonts w:asciiTheme="minorHAnsi" w:hAnsiTheme="minorHAnsi" w:cstheme="minorHAnsi"/>
                <w:i/>
              </w:rPr>
              <w:t>,</w:t>
            </w:r>
            <w:r w:rsidR="00150DCD" w:rsidRPr="00AB0F70">
              <w:rPr>
                <w:rFonts w:asciiTheme="minorHAnsi" w:hAnsiTheme="minorHAnsi" w:cstheme="minorHAnsi"/>
                <w:i/>
              </w:rPr>
              <w:t xml:space="preserve"> a to tak detí</w:t>
            </w:r>
            <w:r w:rsidR="003E69AF" w:rsidRPr="00AB0F70">
              <w:rPr>
                <w:rFonts w:asciiTheme="minorHAnsi" w:hAnsiTheme="minorHAnsi" w:cstheme="minorHAnsi"/>
                <w:i/>
              </w:rPr>
              <w:t>/mladých dospelých</w:t>
            </w:r>
            <w:r w:rsidR="00150DCD" w:rsidRPr="00AB0F70">
              <w:rPr>
                <w:rFonts w:asciiTheme="minorHAnsi" w:hAnsiTheme="minorHAnsi" w:cstheme="minorHAnsi"/>
                <w:i/>
              </w:rPr>
              <w:t>, pre ktoré sú vykonávané opatrenia pobytovou formou v</w:t>
            </w:r>
            <w:r w:rsidR="00F2417A">
              <w:rPr>
                <w:rFonts w:asciiTheme="minorHAnsi" w:hAnsiTheme="minorHAnsi" w:cstheme="minorHAnsi"/>
                <w:i/>
              </w:rPr>
              <w:t> </w:t>
            </w:r>
            <w:r w:rsidR="00150DCD" w:rsidRPr="00AB0F70">
              <w:rPr>
                <w:rFonts w:asciiTheme="minorHAnsi" w:hAnsiTheme="minorHAnsi" w:cstheme="minorHAnsi"/>
                <w:i/>
              </w:rPr>
              <w:t>CDR</w:t>
            </w:r>
            <w:r w:rsidR="00F2417A">
              <w:rPr>
                <w:rFonts w:asciiTheme="minorHAnsi" w:hAnsiTheme="minorHAnsi" w:cstheme="minorHAnsi"/>
                <w:i/>
              </w:rPr>
              <w:t>,</w:t>
            </w:r>
            <w:r w:rsidR="00150DCD" w:rsidRPr="00AB0F70">
              <w:rPr>
                <w:rFonts w:asciiTheme="minorHAnsi" w:hAnsiTheme="minorHAnsi" w:cstheme="minorHAnsi"/>
                <w:i/>
              </w:rPr>
              <w:t xml:space="preserve"> ako aj detí v ich prirodzenom rodinnom, resp. náhradnom rodinnom prostredí</w:t>
            </w:r>
            <w:r w:rsidR="00150DCD" w:rsidRPr="00AB0F70">
              <w:rPr>
                <w:rFonts w:asciiTheme="minorHAnsi" w:hAnsiTheme="minorHAnsi" w:cstheme="minorHAnsi"/>
              </w:rPr>
              <w:t xml:space="preserve"> </w:t>
            </w:r>
          </w:p>
          <w:p w:rsidR="00D46A18" w:rsidRPr="00AB0F70" w:rsidRDefault="00D46A18" w:rsidP="006E158E">
            <w:pPr>
              <w:widowControl/>
              <w:numPr>
                <w:ilvl w:val="0"/>
                <w:numId w:val="37"/>
              </w:numPr>
              <w:autoSpaceDE/>
              <w:autoSpaceDN/>
              <w:jc w:val="both"/>
              <w:rPr>
                <w:rFonts w:asciiTheme="minorHAnsi" w:hAnsiTheme="minorHAnsi" w:cstheme="minorHAnsi"/>
              </w:rPr>
            </w:pPr>
            <w:r w:rsidRPr="00AB0F70">
              <w:rPr>
                <w:rFonts w:asciiTheme="minorHAnsi" w:hAnsiTheme="minorHAnsi" w:cstheme="minorHAnsi"/>
              </w:rPr>
              <w:t xml:space="preserve">zmenou  úrovne </w:t>
            </w:r>
            <w:r w:rsidR="003E69AF" w:rsidRPr="00AB0F70">
              <w:rPr>
                <w:rFonts w:asciiTheme="minorHAnsi" w:hAnsiTheme="minorHAnsi" w:cstheme="minorHAnsi"/>
              </w:rPr>
              <w:t xml:space="preserve">podmienok </w:t>
            </w:r>
            <w:r w:rsidRPr="00AB0F70">
              <w:rPr>
                <w:rFonts w:asciiTheme="minorHAnsi" w:hAnsiTheme="minorHAnsi" w:cstheme="minorHAnsi"/>
              </w:rPr>
              <w:t xml:space="preserve">bývania </w:t>
            </w:r>
            <w:r w:rsidR="003E69AF" w:rsidRPr="00AB0F70">
              <w:rPr>
                <w:rFonts w:asciiTheme="minorHAnsi" w:hAnsiTheme="minorHAnsi" w:cstheme="minorHAnsi"/>
              </w:rPr>
              <w:t xml:space="preserve">v CDR a celkovým </w:t>
            </w:r>
            <w:r w:rsidRPr="00AB0F70">
              <w:rPr>
                <w:rFonts w:asciiTheme="minorHAnsi" w:hAnsiTheme="minorHAnsi" w:cstheme="minorHAnsi"/>
              </w:rPr>
              <w:t>zlepšen</w:t>
            </w:r>
            <w:r w:rsidR="003E69AF" w:rsidRPr="00AB0F70">
              <w:rPr>
                <w:rFonts w:asciiTheme="minorHAnsi" w:hAnsiTheme="minorHAnsi" w:cstheme="minorHAnsi"/>
              </w:rPr>
              <w:t>ím</w:t>
            </w:r>
            <w:r w:rsidRPr="00AB0F70">
              <w:rPr>
                <w:rFonts w:asciiTheme="minorHAnsi" w:hAnsiTheme="minorHAnsi" w:cstheme="minorHAnsi"/>
              </w:rPr>
              <w:t xml:space="preserve"> podmien</w:t>
            </w:r>
            <w:r w:rsidR="009C60E6" w:rsidRPr="00AB0F70">
              <w:rPr>
                <w:rFonts w:asciiTheme="minorHAnsi" w:hAnsiTheme="minorHAnsi" w:cstheme="minorHAnsi"/>
              </w:rPr>
              <w:t>o</w:t>
            </w:r>
            <w:r w:rsidRPr="00AB0F70">
              <w:rPr>
                <w:rFonts w:asciiTheme="minorHAnsi" w:hAnsiTheme="minorHAnsi" w:cstheme="minorHAnsi"/>
              </w:rPr>
              <w:t>k starostlivosti o deti a mladých dospelých žijúcich v</w:t>
            </w:r>
            <w:r w:rsidR="003E69AF" w:rsidRPr="00AB0F70">
              <w:rPr>
                <w:rFonts w:asciiTheme="minorHAnsi" w:hAnsiTheme="minorHAnsi" w:cstheme="minorHAnsi"/>
              </w:rPr>
              <w:t xml:space="preserve"> konkrétnych </w:t>
            </w:r>
            <w:r w:rsidR="009C60E6" w:rsidRPr="00AB0F70">
              <w:rPr>
                <w:rFonts w:asciiTheme="minorHAnsi" w:hAnsiTheme="minorHAnsi" w:cstheme="minorHAnsi"/>
              </w:rPr>
              <w:t xml:space="preserve">CDR, </w:t>
            </w:r>
            <w:r w:rsidR="00B561B0" w:rsidRPr="00AB0F70">
              <w:rPr>
                <w:rFonts w:asciiTheme="minorHAnsi" w:hAnsiTheme="minorHAnsi" w:cstheme="minorHAnsi"/>
              </w:rPr>
              <w:t>vrátane</w:t>
            </w:r>
            <w:r w:rsidR="009C60E6" w:rsidRPr="00AB0F70">
              <w:rPr>
                <w:rFonts w:asciiTheme="minorHAnsi" w:hAnsiTheme="minorHAnsi" w:cstheme="minorHAnsi"/>
              </w:rPr>
              <w:t xml:space="preserve"> detí a </w:t>
            </w:r>
            <w:r w:rsidR="00176BCB" w:rsidRPr="00AB0F70">
              <w:rPr>
                <w:rFonts w:asciiTheme="minorHAnsi" w:hAnsiTheme="minorHAnsi" w:cstheme="minorHAnsi"/>
              </w:rPr>
              <w:t>m</w:t>
            </w:r>
            <w:r w:rsidR="009C60E6" w:rsidRPr="00AB0F70">
              <w:rPr>
                <w:rFonts w:asciiTheme="minorHAnsi" w:hAnsiTheme="minorHAnsi" w:cstheme="minorHAnsi"/>
              </w:rPr>
              <w:t>ladých dospelých žijúcich v profesionálnych náhradných rodinách</w:t>
            </w:r>
            <w:r w:rsidRPr="00AB0F70">
              <w:rPr>
                <w:rFonts w:asciiTheme="minorHAnsi" w:hAnsiTheme="minorHAnsi" w:cstheme="minorHAnsi"/>
              </w:rPr>
              <w:t xml:space="preserve"> </w:t>
            </w:r>
          </w:p>
          <w:p w:rsidR="00D46A18" w:rsidRPr="00AB0F70" w:rsidRDefault="003E69AF" w:rsidP="003E69AF">
            <w:pPr>
              <w:widowControl/>
              <w:numPr>
                <w:ilvl w:val="0"/>
                <w:numId w:val="37"/>
              </w:numPr>
              <w:autoSpaceDE/>
              <w:autoSpaceDN/>
              <w:jc w:val="both"/>
              <w:rPr>
                <w:rFonts w:asciiTheme="minorHAnsi" w:hAnsiTheme="minorHAnsi" w:cstheme="minorHAnsi"/>
              </w:rPr>
            </w:pPr>
            <w:r w:rsidRPr="00AB0F70">
              <w:rPr>
                <w:rFonts w:asciiTheme="minorHAnsi" w:hAnsiTheme="minorHAnsi" w:cstheme="minorHAnsi"/>
              </w:rPr>
              <w:t>zlepšením</w:t>
            </w:r>
            <w:r w:rsidR="00D46A18" w:rsidRPr="00AB0F70">
              <w:rPr>
                <w:rFonts w:asciiTheme="minorHAnsi" w:hAnsiTheme="minorHAnsi" w:cstheme="minorHAnsi"/>
              </w:rPr>
              <w:t xml:space="preserve"> podmien</w:t>
            </w:r>
            <w:r w:rsidRPr="00AB0F70">
              <w:rPr>
                <w:rFonts w:asciiTheme="minorHAnsi" w:hAnsiTheme="minorHAnsi" w:cstheme="minorHAnsi"/>
              </w:rPr>
              <w:t xml:space="preserve">ok </w:t>
            </w:r>
            <w:r w:rsidR="00D46A18" w:rsidRPr="00AB0F70">
              <w:rPr>
                <w:rFonts w:asciiTheme="minorHAnsi" w:hAnsiTheme="minorHAnsi" w:cstheme="minorHAnsi"/>
              </w:rPr>
              <w:t xml:space="preserve"> sociálneho začlenenia detí so zdravotným znevýhodnením</w:t>
            </w:r>
            <w:r w:rsidR="00176BCB" w:rsidRPr="00AB0F70">
              <w:rPr>
                <w:rFonts w:asciiTheme="minorHAnsi" w:hAnsiTheme="minorHAnsi" w:cstheme="minorHAnsi"/>
              </w:rPr>
              <w:t xml:space="preserve"> pre ktoré sú vykonávané opa</w:t>
            </w:r>
            <w:r w:rsidR="00F2417A">
              <w:rPr>
                <w:rFonts w:asciiTheme="minorHAnsi" w:hAnsiTheme="minorHAnsi" w:cstheme="minorHAnsi"/>
              </w:rPr>
              <w:t xml:space="preserve">trenia </w:t>
            </w:r>
            <w:r w:rsidR="00176BCB" w:rsidRPr="00AB0F70">
              <w:rPr>
                <w:rFonts w:asciiTheme="minorHAnsi" w:hAnsiTheme="minorHAnsi" w:cstheme="minorHAnsi"/>
              </w:rPr>
              <w:t xml:space="preserve">SPOD a SK </w:t>
            </w:r>
          </w:p>
          <w:p w:rsidR="003E69AF" w:rsidRPr="00AB0F70" w:rsidRDefault="009C60E6" w:rsidP="006E158E">
            <w:pPr>
              <w:widowControl/>
              <w:numPr>
                <w:ilvl w:val="0"/>
                <w:numId w:val="37"/>
              </w:numPr>
              <w:autoSpaceDE/>
              <w:autoSpaceDN/>
              <w:jc w:val="both"/>
              <w:rPr>
                <w:rFonts w:asciiTheme="minorHAnsi" w:hAnsiTheme="minorHAnsi" w:cstheme="minorHAnsi"/>
              </w:rPr>
            </w:pPr>
            <w:r w:rsidRPr="00AB0F70">
              <w:rPr>
                <w:rFonts w:asciiTheme="minorHAnsi" w:hAnsiTheme="minorHAnsi" w:cstheme="minorHAnsi"/>
              </w:rPr>
              <w:t xml:space="preserve">zlepšením </w:t>
            </w:r>
            <w:r w:rsidR="00D46A18" w:rsidRPr="00AB0F70">
              <w:rPr>
                <w:rFonts w:asciiTheme="minorHAnsi" w:hAnsiTheme="minorHAnsi" w:cstheme="minorHAnsi"/>
              </w:rPr>
              <w:t xml:space="preserve"> operatívnos</w:t>
            </w:r>
            <w:r w:rsidRPr="00AB0F70">
              <w:rPr>
                <w:rFonts w:asciiTheme="minorHAnsi" w:hAnsiTheme="minorHAnsi" w:cstheme="minorHAnsi"/>
              </w:rPr>
              <w:t>ti</w:t>
            </w:r>
            <w:r w:rsidR="00D46A18" w:rsidRPr="00AB0F70">
              <w:rPr>
                <w:rFonts w:asciiTheme="minorHAnsi" w:hAnsiTheme="minorHAnsi" w:cstheme="minorHAnsi"/>
              </w:rPr>
              <w:t xml:space="preserve"> výkonu opatrení v prirodzenom prostredí detí a ich rodín</w:t>
            </w:r>
            <w:r w:rsidR="00F2417A">
              <w:rPr>
                <w:rFonts w:asciiTheme="minorHAnsi" w:hAnsiTheme="minorHAnsi" w:cstheme="minorHAnsi"/>
              </w:rPr>
              <w:t>/náhradných rodín</w:t>
            </w:r>
          </w:p>
          <w:p w:rsidR="009C60E6" w:rsidRPr="00AB0F70" w:rsidRDefault="009C60E6" w:rsidP="00AB0F70">
            <w:pPr>
              <w:widowControl/>
              <w:autoSpaceDE/>
              <w:autoSpaceDN/>
              <w:jc w:val="both"/>
              <w:rPr>
                <w:rFonts w:asciiTheme="minorHAnsi" w:hAnsiTheme="minorHAnsi" w:cstheme="minorHAnsi"/>
              </w:rPr>
            </w:pPr>
          </w:p>
          <w:p w:rsidR="00D46A18" w:rsidRPr="00AB0F70" w:rsidRDefault="009C60E6" w:rsidP="00AB0F70">
            <w:pPr>
              <w:widowControl/>
              <w:autoSpaceDE/>
              <w:autoSpaceDN/>
              <w:jc w:val="both"/>
              <w:rPr>
                <w:rFonts w:asciiTheme="minorHAnsi" w:hAnsiTheme="minorHAnsi" w:cstheme="minorHAnsi"/>
              </w:rPr>
            </w:pPr>
            <w:r w:rsidRPr="00AB0F70">
              <w:rPr>
                <w:rFonts w:asciiTheme="minorHAnsi" w:hAnsiTheme="minorHAnsi" w:cstheme="minorHAnsi"/>
              </w:rPr>
              <w:t>Cieľom projektu je v </w:t>
            </w:r>
            <w:r w:rsidR="00B561B0" w:rsidRPr="00AB0F70">
              <w:rPr>
                <w:rFonts w:asciiTheme="minorHAnsi" w:hAnsiTheme="minorHAnsi" w:cstheme="minorHAnsi"/>
              </w:rPr>
              <w:t>neposlednom</w:t>
            </w:r>
            <w:r w:rsidRPr="00AB0F70">
              <w:rPr>
                <w:rFonts w:asciiTheme="minorHAnsi" w:hAnsiTheme="minorHAnsi" w:cstheme="minorHAnsi"/>
              </w:rPr>
              <w:t xml:space="preserve"> rade aj zlepšenie podmienok </w:t>
            </w:r>
            <w:r w:rsidR="00D46A18" w:rsidRPr="00AB0F70">
              <w:rPr>
                <w:rFonts w:asciiTheme="minorHAnsi" w:hAnsiTheme="minorHAnsi" w:cstheme="minorHAnsi"/>
              </w:rPr>
              <w:t>na výkon odbornej práce zamestnancov, vrátane profesionálnych náhradných rodičov</w:t>
            </w:r>
            <w:r w:rsidRPr="00AB0F70">
              <w:rPr>
                <w:rFonts w:asciiTheme="minorHAnsi" w:hAnsiTheme="minorHAnsi" w:cstheme="minorHAnsi"/>
              </w:rPr>
              <w:t>.</w:t>
            </w:r>
          </w:p>
          <w:p w:rsidR="003E69AF" w:rsidRPr="00AB0F70" w:rsidRDefault="003E69AF" w:rsidP="00E0461C">
            <w:pPr>
              <w:widowControl/>
              <w:autoSpaceDE/>
              <w:autoSpaceDN/>
              <w:jc w:val="both"/>
              <w:rPr>
                <w:rFonts w:asciiTheme="minorHAnsi" w:hAnsiTheme="minorHAnsi" w:cstheme="minorHAnsi"/>
              </w:rPr>
            </w:pPr>
          </w:p>
          <w:p w:rsidR="00F2417A" w:rsidRDefault="002322E8" w:rsidP="00D60C99">
            <w:pPr>
              <w:jc w:val="both"/>
              <w:rPr>
                <w:rStyle w:val="eop"/>
                <w:rFonts w:ascii="Calibri" w:hAnsi="Calibri" w:cs="Calibri"/>
                <w:color w:val="000000" w:themeColor="text1"/>
              </w:rPr>
            </w:pPr>
            <w:r w:rsidRPr="006E158E">
              <w:rPr>
                <w:rStyle w:val="eop"/>
                <w:rFonts w:ascii="Calibri" w:hAnsi="Calibri" w:cs="Calibri"/>
                <w:color w:val="000000" w:themeColor="text1"/>
              </w:rPr>
              <w:t xml:space="preserve">Ciele NP budú naplnené prostredníctvom hlavnej aktivity </w:t>
            </w:r>
            <w:r w:rsidRPr="00AB0F70">
              <w:rPr>
                <w:rFonts w:asciiTheme="minorHAnsi" w:hAnsiTheme="minorHAnsi" w:cstheme="minorHAnsi"/>
                <w:b/>
              </w:rPr>
              <w:t xml:space="preserve">„Podpora procesu </w:t>
            </w:r>
            <w:proofErr w:type="spellStart"/>
            <w:r w:rsidRPr="00AB0F70">
              <w:rPr>
                <w:rFonts w:asciiTheme="minorHAnsi" w:hAnsiTheme="minorHAnsi" w:cstheme="minorHAnsi"/>
                <w:b/>
              </w:rPr>
              <w:t>deinštitucionalizácie</w:t>
            </w:r>
            <w:proofErr w:type="spellEnd"/>
            <w:r w:rsidRPr="00AB0F70">
              <w:rPr>
                <w:rFonts w:asciiTheme="minorHAnsi" w:hAnsiTheme="minorHAnsi" w:cstheme="minorHAnsi"/>
                <w:b/>
              </w:rPr>
              <w:t xml:space="preserve"> náhradnej starostlivosti v centrách pre deti rodiny v zriaďovateľskej pôsobnosti Ústredia práce, sociálnych vecí a rodiny“</w:t>
            </w:r>
            <w:r w:rsidRPr="006E158E">
              <w:rPr>
                <w:rStyle w:val="eop"/>
                <w:rFonts w:ascii="Calibri" w:hAnsi="Calibri" w:cs="Calibri"/>
                <w:color w:val="000000" w:themeColor="text1"/>
              </w:rPr>
              <w:t xml:space="preserve">, ktorej súčasťou je päť </w:t>
            </w:r>
            <w:r w:rsidR="00B561B0" w:rsidRPr="006E158E">
              <w:rPr>
                <w:rStyle w:val="eop"/>
                <w:rFonts w:ascii="Calibri" w:hAnsi="Calibri" w:cs="Calibri"/>
                <w:color w:val="000000" w:themeColor="text1"/>
              </w:rPr>
              <w:t>konkrétnych</w:t>
            </w:r>
            <w:r w:rsidRPr="006E158E">
              <w:rPr>
                <w:rStyle w:val="eop"/>
                <w:rFonts w:ascii="Calibri" w:hAnsi="Calibri" w:cs="Calibri"/>
                <w:color w:val="000000" w:themeColor="text1"/>
              </w:rPr>
              <w:t xml:space="preserve"> </w:t>
            </w:r>
            <w:proofErr w:type="spellStart"/>
            <w:r w:rsidRPr="006E158E">
              <w:rPr>
                <w:rStyle w:val="eop"/>
                <w:rFonts w:ascii="Calibri" w:hAnsi="Calibri" w:cs="Calibri"/>
                <w:color w:val="000000" w:themeColor="text1"/>
              </w:rPr>
              <w:t>podaktivít</w:t>
            </w:r>
            <w:proofErr w:type="spellEnd"/>
            <w:r w:rsidRPr="006E158E">
              <w:rPr>
                <w:rStyle w:val="eop"/>
                <w:rFonts w:ascii="Calibri" w:hAnsi="Calibri" w:cs="Calibri"/>
                <w:color w:val="000000" w:themeColor="text1"/>
              </w:rPr>
              <w:t xml:space="preserve">. </w:t>
            </w:r>
          </w:p>
          <w:p w:rsidR="00AB0F70" w:rsidRDefault="00AB0F70" w:rsidP="00AB0F70">
            <w:pPr>
              <w:jc w:val="both"/>
              <w:rPr>
                <w:rStyle w:val="eop"/>
                <w:rFonts w:ascii="Calibri" w:hAnsi="Calibri" w:cs="Calibri"/>
                <w:color w:val="000000" w:themeColor="text1"/>
              </w:rPr>
            </w:pPr>
          </w:p>
          <w:p w:rsidR="00AB0F70" w:rsidRDefault="002322E8" w:rsidP="00AB0F70">
            <w:pPr>
              <w:jc w:val="both"/>
              <w:rPr>
                <w:rFonts w:asciiTheme="minorHAnsi" w:hAnsiTheme="minorHAnsi" w:cstheme="minorHAnsi"/>
              </w:rPr>
            </w:pPr>
            <w:r w:rsidRPr="006E158E">
              <w:rPr>
                <w:rStyle w:val="eop"/>
                <w:rFonts w:ascii="Calibri" w:hAnsi="Calibri" w:cs="Calibri"/>
                <w:color w:val="000000" w:themeColor="text1"/>
              </w:rPr>
              <w:t xml:space="preserve">Dve </w:t>
            </w:r>
            <w:proofErr w:type="spellStart"/>
            <w:r w:rsidRPr="006E158E">
              <w:rPr>
                <w:rStyle w:val="eop"/>
                <w:rFonts w:ascii="Calibri" w:hAnsi="Calibri" w:cs="Calibri"/>
                <w:color w:val="000000" w:themeColor="text1"/>
              </w:rPr>
              <w:t>podaktivity</w:t>
            </w:r>
            <w:proofErr w:type="spellEnd"/>
            <w:r w:rsidRPr="006E158E">
              <w:rPr>
                <w:rStyle w:val="eop"/>
                <w:rFonts w:ascii="Calibri" w:hAnsi="Calibri" w:cs="Calibri"/>
                <w:color w:val="000000" w:themeColor="text1"/>
              </w:rPr>
              <w:t xml:space="preserve"> sú zamerané práve na </w:t>
            </w:r>
            <w:r w:rsidR="00B561B0" w:rsidRPr="00AB0F70">
              <w:rPr>
                <w:rFonts w:asciiTheme="minorHAnsi" w:hAnsiTheme="minorHAnsi" w:cstheme="minorHAnsi"/>
              </w:rPr>
              <w:t xml:space="preserve">zlepšenie  kvality života detí </w:t>
            </w:r>
            <w:r w:rsidRPr="006E158E">
              <w:rPr>
                <w:rStyle w:val="eop"/>
                <w:rFonts w:ascii="Calibri" w:hAnsi="Calibri" w:cs="Calibri"/>
                <w:color w:val="000000" w:themeColor="text1"/>
              </w:rPr>
              <w:t>p</w:t>
            </w:r>
            <w:r w:rsidR="009C60E6" w:rsidRPr="00AB0F70">
              <w:rPr>
                <w:rFonts w:asciiTheme="minorHAnsi" w:hAnsiTheme="minorHAnsi" w:cstheme="minorHAnsi"/>
              </w:rPr>
              <w:t>riestorov</w:t>
            </w:r>
            <w:r w:rsidR="00B561B0" w:rsidRPr="00AB0F70">
              <w:rPr>
                <w:rFonts w:asciiTheme="minorHAnsi" w:hAnsiTheme="minorHAnsi" w:cstheme="minorHAnsi"/>
              </w:rPr>
              <w:t>ou</w:t>
            </w:r>
            <w:r w:rsidR="009C60E6" w:rsidRPr="00AB0F70">
              <w:rPr>
                <w:rFonts w:asciiTheme="minorHAnsi" w:hAnsiTheme="minorHAnsi" w:cstheme="minorHAnsi"/>
              </w:rPr>
              <w:t xml:space="preserve"> </w:t>
            </w:r>
            <w:proofErr w:type="spellStart"/>
            <w:r w:rsidR="009C60E6" w:rsidRPr="00AB0F70">
              <w:rPr>
                <w:rFonts w:asciiTheme="minorHAnsi" w:hAnsiTheme="minorHAnsi" w:cstheme="minorHAnsi"/>
              </w:rPr>
              <w:t>d</w:t>
            </w:r>
            <w:r w:rsidR="0043204E" w:rsidRPr="006E158E">
              <w:rPr>
                <w:rFonts w:asciiTheme="minorHAnsi" w:hAnsiTheme="minorHAnsi" w:cstheme="minorHAnsi"/>
              </w:rPr>
              <w:t>einštitucionalizáci</w:t>
            </w:r>
            <w:r w:rsidR="00B561B0" w:rsidRPr="00AB0F70">
              <w:rPr>
                <w:rFonts w:asciiTheme="minorHAnsi" w:hAnsiTheme="minorHAnsi" w:cstheme="minorHAnsi"/>
              </w:rPr>
              <w:t>o</w:t>
            </w:r>
            <w:r w:rsidRPr="00AB0F70">
              <w:rPr>
                <w:rFonts w:asciiTheme="minorHAnsi" w:hAnsiTheme="minorHAnsi" w:cstheme="minorHAnsi"/>
              </w:rPr>
              <w:t>u</w:t>
            </w:r>
            <w:proofErr w:type="spellEnd"/>
            <w:r w:rsidR="0043204E" w:rsidRPr="006E158E">
              <w:rPr>
                <w:rFonts w:asciiTheme="minorHAnsi" w:hAnsiTheme="minorHAnsi" w:cstheme="minorHAnsi"/>
              </w:rPr>
              <w:t xml:space="preserve"> </w:t>
            </w:r>
            <w:r w:rsidR="00B561B0" w:rsidRPr="00AB0F70">
              <w:rPr>
                <w:rFonts w:asciiTheme="minorHAnsi" w:hAnsiTheme="minorHAnsi" w:cstheme="minorHAnsi"/>
              </w:rPr>
              <w:t>konkrétnych</w:t>
            </w:r>
            <w:r w:rsidR="009C60E6" w:rsidRPr="00AB0F70">
              <w:rPr>
                <w:rFonts w:asciiTheme="minorHAnsi" w:hAnsiTheme="minorHAnsi" w:cstheme="minorHAnsi"/>
              </w:rPr>
              <w:t xml:space="preserve"> kapacít zapojených CDR</w:t>
            </w:r>
            <w:r w:rsidRPr="00AB0F70">
              <w:rPr>
                <w:rFonts w:asciiTheme="minorHAnsi" w:hAnsiTheme="minorHAnsi" w:cstheme="minorHAnsi"/>
              </w:rPr>
              <w:t>.</w:t>
            </w:r>
            <w:r w:rsidR="009C60E6" w:rsidRPr="00AB0F70">
              <w:rPr>
                <w:rFonts w:asciiTheme="minorHAnsi" w:hAnsiTheme="minorHAnsi" w:cstheme="minorHAnsi"/>
              </w:rPr>
              <w:t xml:space="preserve"> </w:t>
            </w:r>
            <w:r w:rsidRPr="00AB0F70">
              <w:rPr>
                <w:rFonts w:asciiTheme="minorHAnsi" w:hAnsiTheme="minorHAnsi" w:cstheme="minorHAnsi"/>
              </w:rPr>
              <w:t>N</w:t>
            </w:r>
            <w:r w:rsidR="0043204E" w:rsidRPr="006E158E">
              <w:rPr>
                <w:rFonts w:asciiTheme="minorHAnsi" w:hAnsiTheme="minorHAnsi" w:cstheme="minorHAnsi"/>
              </w:rPr>
              <w:t>ov</w:t>
            </w:r>
            <w:r w:rsidRPr="00AB0F70">
              <w:rPr>
                <w:rFonts w:asciiTheme="minorHAnsi" w:hAnsiTheme="minorHAnsi" w:cstheme="minorHAnsi"/>
              </w:rPr>
              <w:t xml:space="preserve">é, </w:t>
            </w:r>
            <w:r w:rsidR="0043204E" w:rsidRPr="006E158E">
              <w:rPr>
                <w:rFonts w:asciiTheme="minorHAnsi" w:hAnsiTheme="minorHAnsi" w:cstheme="minorHAnsi"/>
              </w:rPr>
              <w:t>modern</w:t>
            </w:r>
            <w:r w:rsidRPr="00AB0F70">
              <w:rPr>
                <w:rFonts w:asciiTheme="minorHAnsi" w:hAnsiTheme="minorHAnsi" w:cstheme="minorHAnsi"/>
              </w:rPr>
              <w:t>é</w:t>
            </w:r>
            <w:r w:rsidR="0043204E" w:rsidRPr="006E158E">
              <w:rPr>
                <w:rFonts w:asciiTheme="minorHAnsi" w:hAnsiTheme="minorHAnsi" w:cstheme="minorHAnsi"/>
              </w:rPr>
              <w:t xml:space="preserve"> priestor</w:t>
            </w:r>
            <w:r w:rsidRPr="00AB0F70">
              <w:rPr>
                <w:rFonts w:asciiTheme="minorHAnsi" w:hAnsiTheme="minorHAnsi" w:cstheme="minorHAnsi"/>
              </w:rPr>
              <w:t>y</w:t>
            </w:r>
            <w:r w:rsidR="0043204E" w:rsidRPr="006E158E">
              <w:rPr>
                <w:rFonts w:asciiTheme="minorHAnsi" w:hAnsiTheme="minorHAnsi" w:cstheme="minorHAnsi"/>
              </w:rPr>
              <w:t xml:space="preserve"> pre bývanie detí</w:t>
            </w:r>
            <w:r w:rsidR="009C60E6" w:rsidRPr="00AB0F70">
              <w:rPr>
                <w:rFonts w:asciiTheme="minorHAnsi" w:hAnsiTheme="minorHAnsi" w:cstheme="minorHAnsi"/>
              </w:rPr>
              <w:t xml:space="preserve"> a mladých dospelých</w:t>
            </w:r>
            <w:r w:rsidR="0043204E" w:rsidRPr="006E158E">
              <w:rPr>
                <w:rFonts w:asciiTheme="minorHAnsi" w:hAnsiTheme="minorHAnsi" w:cstheme="minorHAnsi"/>
              </w:rPr>
              <w:t xml:space="preserve"> na komunitnej úrovni</w:t>
            </w:r>
            <w:r w:rsidR="00D21B96" w:rsidRPr="006E158E">
              <w:rPr>
                <w:rFonts w:asciiTheme="minorHAnsi" w:hAnsiTheme="minorHAnsi" w:cstheme="minorHAnsi"/>
              </w:rPr>
              <w:t xml:space="preserve"> umožnia uplatniť individuálny prístup k deťom a ich rodinám a vytvor</w:t>
            </w:r>
            <w:r w:rsidR="00176BCB" w:rsidRPr="00AB0F70">
              <w:rPr>
                <w:rFonts w:asciiTheme="minorHAnsi" w:hAnsiTheme="minorHAnsi" w:cstheme="minorHAnsi"/>
              </w:rPr>
              <w:t>i</w:t>
            </w:r>
            <w:r w:rsidR="00D21B96" w:rsidRPr="006E158E">
              <w:rPr>
                <w:rFonts w:asciiTheme="minorHAnsi" w:hAnsiTheme="minorHAnsi" w:cstheme="minorHAnsi"/>
              </w:rPr>
              <w:t>a lepšie podmienk</w:t>
            </w:r>
            <w:r w:rsidR="00176BCB" w:rsidRPr="00AB0F70">
              <w:rPr>
                <w:rFonts w:asciiTheme="minorHAnsi" w:hAnsiTheme="minorHAnsi" w:cstheme="minorHAnsi"/>
              </w:rPr>
              <w:t>y</w:t>
            </w:r>
            <w:r w:rsidR="00D21B96" w:rsidRPr="006E158E">
              <w:rPr>
                <w:rFonts w:asciiTheme="minorHAnsi" w:hAnsiTheme="minorHAnsi" w:cstheme="minorHAnsi"/>
              </w:rPr>
              <w:t xml:space="preserve"> pre integráciu </w:t>
            </w:r>
            <w:r w:rsidR="00176BCB" w:rsidRPr="00AB0F70">
              <w:rPr>
                <w:rFonts w:asciiTheme="minorHAnsi" w:hAnsiTheme="minorHAnsi" w:cstheme="minorHAnsi"/>
              </w:rPr>
              <w:t xml:space="preserve">a inklúziu </w:t>
            </w:r>
            <w:r w:rsidR="00D21B96" w:rsidRPr="006E158E">
              <w:rPr>
                <w:rFonts w:asciiTheme="minorHAnsi" w:hAnsiTheme="minorHAnsi" w:cstheme="minorHAnsi"/>
              </w:rPr>
              <w:t>detí</w:t>
            </w:r>
            <w:r w:rsidR="00176BCB" w:rsidRPr="00AB0F70">
              <w:rPr>
                <w:rFonts w:asciiTheme="minorHAnsi" w:hAnsiTheme="minorHAnsi" w:cstheme="minorHAnsi"/>
              </w:rPr>
              <w:t xml:space="preserve">, vrátane detí so zdravotným znevýhodnením </w:t>
            </w:r>
            <w:r w:rsidR="00D21B96" w:rsidRPr="006E158E">
              <w:rPr>
                <w:rFonts w:asciiTheme="minorHAnsi" w:hAnsiTheme="minorHAnsi" w:cstheme="minorHAnsi"/>
              </w:rPr>
              <w:t xml:space="preserve"> do </w:t>
            </w:r>
            <w:r w:rsidR="00F2417A" w:rsidRPr="00AB0F70">
              <w:rPr>
                <w:rFonts w:asciiTheme="minorHAnsi" w:hAnsiTheme="minorHAnsi" w:cstheme="minorHAnsi"/>
              </w:rPr>
              <w:t>miestnych</w:t>
            </w:r>
            <w:r w:rsidR="00176BCB" w:rsidRPr="00AB0F70">
              <w:rPr>
                <w:rFonts w:asciiTheme="minorHAnsi" w:hAnsiTheme="minorHAnsi" w:cstheme="minorHAnsi"/>
              </w:rPr>
              <w:t xml:space="preserve"> komunít. </w:t>
            </w:r>
            <w:r w:rsidR="00B561B0" w:rsidRPr="00AB0F70">
              <w:rPr>
                <w:rFonts w:asciiTheme="minorHAnsi" w:hAnsiTheme="minorHAnsi" w:cstheme="minorHAnsi"/>
              </w:rPr>
              <w:t xml:space="preserve">Tieto </w:t>
            </w:r>
            <w:proofErr w:type="spellStart"/>
            <w:r w:rsidR="00B561B0" w:rsidRPr="00AB0F70">
              <w:rPr>
                <w:rFonts w:asciiTheme="minorHAnsi" w:hAnsiTheme="minorHAnsi" w:cstheme="minorHAnsi"/>
              </w:rPr>
              <w:t>p</w:t>
            </w:r>
            <w:r w:rsidR="00176BCB" w:rsidRPr="00AB0F70">
              <w:rPr>
                <w:rFonts w:asciiTheme="minorHAnsi" w:hAnsiTheme="minorHAnsi" w:cstheme="minorHAnsi"/>
              </w:rPr>
              <w:t>odaktivity</w:t>
            </w:r>
            <w:proofErr w:type="spellEnd"/>
            <w:r w:rsidR="00176BCB" w:rsidRPr="00AB0F70">
              <w:rPr>
                <w:rFonts w:asciiTheme="minorHAnsi" w:hAnsiTheme="minorHAnsi" w:cstheme="minorHAnsi"/>
              </w:rPr>
              <w:t xml:space="preserve"> podporia transformáciu priestorového </w:t>
            </w:r>
            <w:r w:rsidR="00F2417A" w:rsidRPr="00AB0F70">
              <w:rPr>
                <w:rFonts w:asciiTheme="minorHAnsi" w:hAnsiTheme="minorHAnsi" w:cstheme="minorHAnsi"/>
              </w:rPr>
              <w:t>usporiadania</w:t>
            </w:r>
            <w:r w:rsidR="00176BCB" w:rsidRPr="00AB0F70">
              <w:rPr>
                <w:rFonts w:asciiTheme="minorHAnsi" w:hAnsiTheme="minorHAnsi" w:cstheme="minorHAnsi"/>
              </w:rPr>
              <w:t xml:space="preserve"> CDR na </w:t>
            </w:r>
            <w:r w:rsidR="00F2417A" w:rsidRPr="00AB0F70">
              <w:rPr>
                <w:rFonts w:asciiTheme="minorHAnsi" w:hAnsiTheme="minorHAnsi" w:cstheme="minorHAnsi"/>
              </w:rPr>
              <w:t>komunitný</w:t>
            </w:r>
            <w:r w:rsidR="00176BCB" w:rsidRPr="00AB0F70">
              <w:rPr>
                <w:rFonts w:asciiTheme="minorHAnsi" w:hAnsiTheme="minorHAnsi" w:cstheme="minorHAnsi"/>
              </w:rPr>
              <w:t xml:space="preserve"> spôsob usporiadania organizačných súčastí CDR (samostatne </w:t>
            </w:r>
            <w:r w:rsidR="00F2417A" w:rsidRPr="00AB0F70">
              <w:rPr>
                <w:rFonts w:asciiTheme="minorHAnsi" w:hAnsiTheme="minorHAnsi" w:cstheme="minorHAnsi"/>
              </w:rPr>
              <w:t>usporiadaných</w:t>
            </w:r>
            <w:r w:rsidR="00176BCB" w:rsidRPr="00AB0F70">
              <w:rPr>
                <w:rFonts w:asciiTheme="minorHAnsi" w:hAnsiTheme="minorHAnsi" w:cstheme="minorHAnsi"/>
              </w:rPr>
              <w:t xml:space="preserve"> skupín</w:t>
            </w:r>
            <w:r w:rsidR="00F2417A" w:rsidRPr="00AB0F70">
              <w:rPr>
                <w:rFonts w:asciiTheme="minorHAnsi" w:hAnsiTheme="minorHAnsi" w:cstheme="minorHAnsi"/>
              </w:rPr>
              <w:t>,</w:t>
            </w:r>
            <w:r w:rsidR="00176BCB" w:rsidRPr="00AB0F70">
              <w:rPr>
                <w:rFonts w:asciiTheme="minorHAnsi" w:hAnsiTheme="minorHAnsi" w:cstheme="minorHAnsi"/>
              </w:rPr>
              <w:t xml:space="preserve"> skupín a profesionálnych náhradných rodín). </w:t>
            </w:r>
          </w:p>
          <w:p w:rsidR="00AB0F70" w:rsidRDefault="00AB0F70" w:rsidP="00AB0F70">
            <w:pPr>
              <w:jc w:val="both"/>
              <w:rPr>
                <w:rFonts w:asciiTheme="minorHAnsi" w:hAnsiTheme="minorHAnsi" w:cstheme="minorHAnsi"/>
              </w:rPr>
            </w:pPr>
          </w:p>
          <w:p w:rsidR="00AB5313" w:rsidRPr="006E158E" w:rsidRDefault="00D21B96" w:rsidP="00AB0F70">
            <w:pPr>
              <w:jc w:val="both"/>
              <w:rPr>
                <w:rFonts w:asciiTheme="minorHAnsi" w:hAnsiTheme="minorHAnsi" w:cstheme="minorHAnsi"/>
              </w:rPr>
            </w:pPr>
            <w:r w:rsidRPr="006E158E">
              <w:rPr>
                <w:rFonts w:asciiTheme="minorHAnsi" w:hAnsiTheme="minorHAnsi" w:cstheme="minorHAnsi"/>
              </w:rPr>
              <w:t xml:space="preserve"> </w:t>
            </w:r>
            <w:r w:rsidR="00176BCB" w:rsidRPr="00AB0F70">
              <w:rPr>
                <w:rFonts w:asciiTheme="minorHAnsi" w:hAnsiTheme="minorHAnsi" w:cstheme="minorHAnsi"/>
              </w:rPr>
              <w:t xml:space="preserve">Zvyšné tri </w:t>
            </w:r>
            <w:proofErr w:type="spellStart"/>
            <w:r w:rsidR="00176BCB" w:rsidRPr="00AB0F70">
              <w:rPr>
                <w:rFonts w:asciiTheme="minorHAnsi" w:hAnsiTheme="minorHAnsi" w:cstheme="minorHAnsi"/>
              </w:rPr>
              <w:t>p</w:t>
            </w:r>
            <w:r w:rsidRPr="006E158E">
              <w:rPr>
                <w:rFonts w:asciiTheme="minorHAnsi" w:hAnsiTheme="minorHAnsi" w:cstheme="minorHAnsi"/>
              </w:rPr>
              <w:t>odaktivity</w:t>
            </w:r>
            <w:proofErr w:type="spellEnd"/>
            <w:r w:rsidRPr="006E158E">
              <w:rPr>
                <w:rFonts w:asciiTheme="minorHAnsi" w:hAnsiTheme="minorHAnsi" w:cstheme="minorHAnsi"/>
              </w:rPr>
              <w:t xml:space="preserve"> projektu podporia </w:t>
            </w:r>
            <w:r w:rsidR="00B561B0" w:rsidRPr="00AB0F70">
              <w:rPr>
                <w:rFonts w:asciiTheme="minorHAnsi" w:hAnsiTheme="minorHAnsi" w:cstheme="minorHAnsi"/>
              </w:rPr>
              <w:t xml:space="preserve">kvalitu </w:t>
            </w:r>
            <w:r w:rsidRPr="006E158E">
              <w:rPr>
                <w:rFonts w:asciiTheme="minorHAnsi" w:hAnsiTheme="minorHAnsi" w:cstheme="minorHAnsi"/>
              </w:rPr>
              <w:t>starostlivos</w:t>
            </w:r>
            <w:r w:rsidR="00B561B0" w:rsidRPr="00AB0F70">
              <w:rPr>
                <w:rFonts w:asciiTheme="minorHAnsi" w:hAnsiTheme="minorHAnsi" w:cstheme="minorHAnsi"/>
              </w:rPr>
              <w:t>ti</w:t>
            </w:r>
            <w:r w:rsidRPr="006E158E">
              <w:rPr>
                <w:rFonts w:asciiTheme="minorHAnsi" w:hAnsiTheme="minorHAnsi" w:cstheme="minorHAnsi"/>
              </w:rPr>
              <w:t xml:space="preserve"> o</w:t>
            </w:r>
            <w:r w:rsidR="00F2417A">
              <w:rPr>
                <w:rFonts w:asciiTheme="minorHAnsi" w:hAnsiTheme="minorHAnsi" w:cstheme="minorHAnsi"/>
              </w:rPr>
              <w:t> </w:t>
            </w:r>
            <w:r w:rsidRPr="006E158E">
              <w:rPr>
                <w:rFonts w:asciiTheme="minorHAnsi" w:hAnsiTheme="minorHAnsi" w:cstheme="minorHAnsi"/>
              </w:rPr>
              <w:t>deti</w:t>
            </w:r>
            <w:r w:rsidR="00F2417A">
              <w:rPr>
                <w:rFonts w:asciiTheme="minorHAnsi" w:hAnsiTheme="minorHAnsi" w:cstheme="minorHAnsi"/>
              </w:rPr>
              <w:t>/mladých dospelých</w:t>
            </w:r>
            <w:r w:rsidRPr="006E158E">
              <w:rPr>
                <w:rFonts w:asciiTheme="minorHAnsi" w:hAnsiTheme="minorHAnsi" w:cstheme="minorHAnsi"/>
              </w:rPr>
              <w:t xml:space="preserve"> v </w:t>
            </w:r>
            <w:r w:rsidR="00F2417A" w:rsidRPr="00AB0F70">
              <w:rPr>
                <w:rFonts w:asciiTheme="minorHAnsi" w:hAnsiTheme="minorHAnsi" w:cstheme="minorHAnsi"/>
              </w:rPr>
              <w:t>profesionálnych</w:t>
            </w:r>
            <w:r w:rsidRPr="006E158E">
              <w:rPr>
                <w:rFonts w:asciiTheme="minorHAnsi" w:hAnsiTheme="minorHAnsi" w:cstheme="minorHAnsi"/>
              </w:rPr>
              <w:t xml:space="preserve"> </w:t>
            </w:r>
            <w:r w:rsidR="00F2417A">
              <w:rPr>
                <w:rFonts w:asciiTheme="minorHAnsi" w:hAnsiTheme="minorHAnsi" w:cstheme="minorHAnsi"/>
              </w:rPr>
              <w:t xml:space="preserve">náhradných </w:t>
            </w:r>
            <w:r w:rsidRPr="006E158E">
              <w:rPr>
                <w:rFonts w:asciiTheme="minorHAnsi" w:hAnsiTheme="minorHAnsi" w:cstheme="minorHAnsi"/>
              </w:rPr>
              <w:t>rodinách</w:t>
            </w:r>
            <w:r w:rsidR="00B561B0" w:rsidRPr="00AB0F70">
              <w:rPr>
                <w:rFonts w:asciiTheme="minorHAnsi" w:hAnsiTheme="minorHAnsi" w:cstheme="minorHAnsi"/>
              </w:rPr>
              <w:t xml:space="preserve"> (napr. zlepšením vozového parku, </w:t>
            </w:r>
            <w:r w:rsidR="00F2417A" w:rsidRPr="00AB0F70">
              <w:rPr>
                <w:rFonts w:asciiTheme="minorHAnsi" w:hAnsiTheme="minorHAnsi" w:cstheme="minorHAnsi"/>
              </w:rPr>
              <w:t>zabezpečením</w:t>
            </w:r>
            <w:r w:rsidR="00B561B0" w:rsidRPr="00AB0F70">
              <w:rPr>
                <w:rFonts w:asciiTheme="minorHAnsi" w:hAnsiTheme="minorHAnsi" w:cstheme="minorHAnsi"/>
              </w:rPr>
              <w:t xml:space="preserve"> potrebných </w:t>
            </w:r>
            <w:r w:rsidR="00F2417A" w:rsidRPr="00AB0F70">
              <w:rPr>
                <w:rFonts w:asciiTheme="minorHAnsi" w:hAnsiTheme="minorHAnsi" w:cstheme="minorHAnsi"/>
              </w:rPr>
              <w:t>zdravotníckych</w:t>
            </w:r>
            <w:r w:rsidR="00B561B0" w:rsidRPr="00AB0F70">
              <w:rPr>
                <w:rFonts w:asciiTheme="minorHAnsi" w:hAnsiTheme="minorHAnsi" w:cstheme="minorHAnsi"/>
              </w:rPr>
              <w:t xml:space="preserve"> pomôcok detí a</w:t>
            </w:r>
            <w:r w:rsidR="00F2417A" w:rsidRPr="00AB0F70">
              <w:rPr>
                <w:rFonts w:asciiTheme="minorHAnsi" w:hAnsiTheme="minorHAnsi" w:cstheme="minorHAnsi"/>
              </w:rPr>
              <w:t> </w:t>
            </w:r>
            <w:proofErr w:type="spellStart"/>
            <w:r w:rsidR="00B561B0" w:rsidRPr="00AB0F70">
              <w:rPr>
                <w:rFonts w:asciiTheme="minorHAnsi" w:hAnsiTheme="minorHAnsi" w:cstheme="minorHAnsi"/>
              </w:rPr>
              <w:t>zadr</w:t>
            </w:r>
            <w:r w:rsidR="00F2417A">
              <w:rPr>
                <w:rFonts w:asciiTheme="minorHAnsi" w:hAnsiTheme="minorHAnsi" w:cstheme="minorHAnsi"/>
              </w:rPr>
              <w:t>a</w:t>
            </w:r>
            <w:r w:rsidR="00B561B0" w:rsidRPr="00AB0F70">
              <w:rPr>
                <w:rFonts w:asciiTheme="minorHAnsi" w:hAnsiTheme="minorHAnsi" w:cstheme="minorHAnsi"/>
              </w:rPr>
              <w:t>v</w:t>
            </w:r>
            <w:r w:rsidR="00F2417A" w:rsidRPr="00AB0F70">
              <w:rPr>
                <w:rFonts w:asciiTheme="minorHAnsi" w:hAnsiTheme="minorHAnsi" w:cstheme="minorHAnsi"/>
              </w:rPr>
              <w:t>otníckej</w:t>
            </w:r>
            <w:proofErr w:type="spellEnd"/>
            <w:r w:rsidR="00F2417A" w:rsidRPr="00AB0F70">
              <w:rPr>
                <w:rFonts w:asciiTheme="minorHAnsi" w:hAnsiTheme="minorHAnsi" w:cstheme="minorHAnsi"/>
              </w:rPr>
              <w:t xml:space="preserve"> </w:t>
            </w:r>
            <w:r w:rsidR="00B561B0" w:rsidRPr="00AB0F70">
              <w:rPr>
                <w:rFonts w:asciiTheme="minorHAnsi" w:hAnsiTheme="minorHAnsi" w:cstheme="minorHAnsi"/>
              </w:rPr>
              <w:t xml:space="preserve"> techniky)</w:t>
            </w:r>
            <w:r w:rsidRPr="006E158E">
              <w:rPr>
                <w:rFonts w:asciiTheme="minorHAnsi" w:hAnsiTheme="minorHAnsi" w:cstheme="minorHAnsi"/>
              </w:rPr>
              <w:t xml:space="preserve">, prácu </w:t>
            </w:r>
            <w:r w:rsidR="00B561B0" w:rsidRPr="00AB0F70">
              <w:rPr>
                <w:rFonts w:asciiTheme="minorHAnsi" w:hAnsiTheme="minorHAnsi" w:cstheme="minorHAnsi"/>
              </w:rPr>
              <w:t xml:space="preserve">odborných tímov v CDR či výkon opatrení </w:t>
            </w:r>
            <w:r w:rsidRPr="006E158E">
              <w:rPr>
                <w:rFonts w:asciiTheme="minorHAnsi" w:hAnsiTheme="minorHAnsi" w:cstheme="minorHAnsi"/>
              </w:rPr>
              <w:t>s</w:t>
            </w:r>
            <w:r w:rsidR="00B561B0" w:rsidRPr="00AB0F70">
              <w:rPr>
                <w:rFonts w:asciiTheme="minorHAnsi" w:hAnsiTheme="minorHAnsi" w:cstheme="minorHAnsi"/>
              </w:rPr>
              <w:t> </w:t>
            </w:r>
            <w:r w:rsidRPr="006E158E">
              <w:rPr>
                <w:rFonts w:asciiTheme="minorHAnsi" w:hAnsiTheme="minorHAnsi" w:cstheme="minorHAnsi"/>
              </w:rPr>
              <w:t>biologickou</w:t>
            </w:r>
            <w:r w:rsidR="00B561B0" w:rsidRPr="00AB0F70">
              <w:rPr>
                <w:rFonts w:asciiTheme="minorHAnsi" w:hAnsiTheme="minorHAnsi" w:cstheme="minorHAnsi"/>
              </w:rPr>
              <w:t xml:space="preserve"> a </w:t>
            </w:r>
            <w:r w:rsidRPr="006E158E">
              <w:rPr>
                <w:rFonts w:asciiTheme="minorHAnsi" w:hAnsiTheme="minorHAnsi" w:cstheme="minorHAnsi"/>
              </w:rPr>
              <w:t>náhradnou rodinou</w:t>
            </w:r>
            <w:r w:rsidR="00B561B0" w:rsidRPr="00AB0F70">
              <w:rPr>
                <w:rFonts w:asciiTheme="minorHAnsi" w:hAnsiTheme="minorHAnsi" w:cstheme="minorHAnsi"/>
              </w:rPr>
              <w:t xml:space="preserve"> (</w:t>
            </w:r>
            <w:r w:rsidR="00F2417A" w:rsidRPr="00AB0F70">
              <w:rPr>
                <w:rFonts w:asciiTheme="minorHAnsi" w:hAnsiTheme="minorHAnsi" w:cstheme="minorHAnsi"/>
              </w:rPr>
              <w:t>napr. vyššou</w:t>
            </w:r>
            <w:r w:rsidR="00B561B0" w:rsidRPr="00AB0F70">
              <w:rPr>
                <w:rFonts w:asciiTheme="minorHAnsi" w:hAnsiTheme="minorHAnsi" w:cstheme="minorHAnsi"/>
              </w:rPr>
              <w:t xml:space="preserve"> </w:t>
            </w:r>
            <w:r w:rsidR="00F2417A" w:rsidRPr="00AB0F70">
              <w:rPr>
                <w:rFonts w:asciiTheme="minorHAnsi" w:hAnsiTheme="minorHAnsi" w:cstheme="minorHAnsi"/>
              </w:rPr>
              <w:t>operatívnosťou</w:t>
            </w:r>
            <w:r w:rsidR="00B561B0" w:rsidRPr="00AB0F70">
              <w:rPr>
                <w:rFonts w:asciiTheme="minorHAnsi" w:hAnsiTheme="minorHAnsi" w:cstheme="minorHAnsi"/>
              </w:rPr>
              <w:t xml:space="preserve"> zlepšením do</w:t>
            </w:r>
            <w:r w:rsidR="00F2417A" w:rsidRPr="00AB0F70">
              <w:rPr>
                <w:rFonts w:asciiTheme="minorHAnsi" w:hAnsiTheme="minorHAnsi" w:cstheme="minorHAnsi"/>
              </w:rPr>
              <w:t>stup</w:t>
            </w:r>
            <w:r w:rsidR="00B561B0" w:rsidRPr="00AB0F70">
              <w:rPr>
                <w:rFonts w:asciiTheme="minorHAnsi" w:hAnsiTheme="minorHAnsi" w:cstheme="minorHAnsi"/>
              </w:rPr>
              <w:t xml:space="preserve">nosti, včasnou </w:t>
            </w:r>
            <w:r w:rsidR="00F2417A" w:rsidRPr="00AB0F70">
              <w:rPr>
                <w:rFonts w:asciiTheme="minorHAnsi" w:hAnsiTheme="minorHAnsi" w:cstheme="minorHAnsi"/>
              </w:rPr>
              <w:t>podporu</w:t>
            </w:r>
            <w:r w:rsidR="00B561B0" w:rsidRPr="00AB0F70">
              <w:rPr>
                <w:rFonts w:asciiTheme="minorHAnsi" w:hAnsiTheme="minorHAnsi" w:cstheme="minorHAnsi"/>
              </w:rPr>
              <w:t xml:space="preserve"> detí so </w:t>
            </w:r>
            <w:r w:rsidR="00F2417A" w:rsidRPr="00AB0F70">
              <w:rPr>
                <w:rFonts w:asciiTheme="minorHAnsi" w:hAnsiTheme="minorHAnsi" w:cstheme="minorHAnsi"/>
              </w:rPr>
              <w:t>zdravotným</w:t>
            </w:r>
            <w:r w:rsidR="00B561B0" w:rsidRPr="00AB0F70">
              <w:rPr>
                <w:rFonts w:asciiTheme="minorHAnsi" w:hAnsiTheme="minorHAnsi" w:cstheme="minorHAnsi"/>
              </w:rPr>
              <w:t xml:space="preserve"> znevýhodnením</w:t>
            </w:r>
            <w:r w:rsidR="00F2417A">
              <w:rPr>
                <w:rFonts w:asciiTheme="minorHAnsi" w:hAnsiTheme="minorHAnsi" w:cstheme="minorHAnsi"/>
              </w:rPr>
              <w:t>)</w:t>
            </w:r>
            <w:r w:rsidRPr="006E158E">
              <w:rPr>
                <w:rFonts w:asciiTheme="minorHAnsi" w:hAnsiTheme="minorHAnsi" w:cstheme="minorHAnsi"/>
              </w:rPr>
              <w:t xml:space="preserve">. </w:t>
            </w:r>
          </w:p>
          <w:p w:rsidR="00AB5313" w:rsidRPr="00F85BFC" w:rsidRDefault="00AB5313" w:rsidP="00E0461C">
            <w:pPr>
              <w:widowControl/>
              <w:autoSpaceDE/>
              <w:autoSpaceDN/>
              <w:jc w:val="both"/>
              <w:rPr>
                <w:rFonts w:asciiTheme="minorHAnsi" w:hAnsiTheme="minorHAnsi" w:cstheme="minorHAnsi"/>
              </w:rPr>
            </w:pPr>
          </w:p>
          <w:p w:rsidR="00817A13" w:rsidRPr="00CB10E0" w:rsidRDefault="00817A13" w:rsidP="00C6758A">
            <w:pPr>
              <w:widowControl/>
              <w:autoSpaceDE/>
              <w:autoSpaceDN/>
              <w:jc w:val="both"/>
              <w:rPr>
                <w:rFonts w:asciiTheme="minorHAnsi" w:hAnsiTheme="minorHAnsi" w:cstheme="minorHAnsi"/>
                <w:lang w:eastAsia="sk-SK"/>
              </w:rPr>
            </w:pPr>
          </w:p>
        </w:tc>
      </w:tr>
      <w:tr w:rsidR="00B8332B" w:rsidRPr="005A7624" w:rsidTr="00D46F28">
        <w:tc>
          <w:tcPr>
            <w:tcW w:w="5000" w:type="pct"/>
            <w:tcBorders>
              <w:top w:val="single" w:sz="4" w:space="0" w:color="auto"/>
            </w:tcBorders>
            <w:shd w:val="clear" w:color="auto" w:fill="F2F2F2" w:themeFill="background1" w:themeFillShade="F2"/>
          </w:tcPr>
          <w:p w:rsidR="00B8332B" w:rsidRPr="00CB10E0" w:rsidRDefault="00A70221" w:rsidP="00E0461C">
            <w:pPr>
              <w:tabs>
                <w:tab w:val="left" w:pos="709"/>
              </w:tabs>
              <w:contextualSpacing/>
              <w:rPr>
                <w:rFonts w:asciiTheme="minorHAnsi" w:hAnsiTheme="minorHAnsi" w:cstheme="minorHAnsi"/>
                <w:b/>
              </w:rPr>
            </w:pPr>
            <w:r w:rsidRPr="00CB10E0">
              <w:rPr>
                <w:rFonts w:asciiTheme="minorHAnsi" w:hAnsiTheme="minorHAnsi" w:cstheme="minorHAnsi"/>
                <w:b/>
              </w:rPr>
              <w:t>Popis východiskovej</w:t>
            </w:r>
            <w:r w:rsidRPr="00CB10E0">
              <w:rPr>
                <w:rFonts w:asciiTheme="minorHAnsi" w:hAnsiTheme="minorHAnsi" w:cstheme="minorHAnsi"/>
                <w:b/>
                <w:spacing w:val="-2"/>
              </w:rPr>
              <w:t xml:space="preserve"> </w:t>
            </w:r>
            <w:r w:rsidRPr="00CB10E0">
              <w:rPr>
                <w:rFonts w:asciiTheme="minorHAnsi" w:hAnsiTheme="minorHAnsi" w:cstheme="minorHAnsi"/>
                <w:b/>
              </w:rPr>
              <w:t>situácie</w:t>
            </w:r>
          </w:p>
        </w:tc>
      </w:tr>
      <w:tr w:rsidR="00B8332B" w:rsidRPr="005A7624" w:rsidTr="001D6101">
        <w:tc>
          <w:tcPr>
            <w:tcW w:w="5000" w:type="pct"/>
            <w:shd w:val="clear" w:color="auto" w:fill="auto"/>
          </w:tcPr>
          <w:p w:rsidR="00FF0020" w:rsidRPr="00CB10E0" w:rsidRDefault="00FF0020" w:rsidP="00484E4C">
            <w:pPr>
              <w:pStyle w:val="Odsekzoznamu"/>
              <w:widowControl/>
              <w:numPr>
                <w:ilvl w:val="0"/>
                <w:numId w:val="4"/>
              </w:numPr>
              <w:autoSpaceDE/>
              <w:autoSpaceDN/>
              <w:spacing w:before="0"/>
              <w:ind w:left="349" w:hanging="425"/>
              <w:jc w:val="both"/>
              <w:rPr>
                <w:rStyle w:val="cf01"/>
                <w:rFonts w:asciiTheme="minorHAnsi" w:eastAsia="Arial" w:hAnsiTheme="minorHAnsi" w:cstheme="minorHAnsi"/>
                <w:b/>
                <w:color w:val="548DD4" w:themeColor="text2" w:themeTint="99"/>
                <w:sz w:val="22"/>
                <w:szCs w:val="22"/>
              </w:rPr>
            </w:pPr>
            <w:r w:rsidRPr="00CB10E0">
              <w:rPr>
                <w:rStyle w:val="cf01"/>
                <w:rFonts w:asciiTheme="minorHAnsi" w:hAnsiTheme="minorHAnsi" w:cstheme="minorHAnsi"/>
                <w:b/>
                <w:color w:val="548DD4" w:themeColor="text2" w:themeTint="99"/>
                <w:sz w:val="22"/>
                <w:szCs w:val="22"/>
              </w:rPr>
              <w:t xml:space="preserve">Relevancia k východiskovým dokumentom </w:t>
            </w:r>
          </w:p>
          <w:p w:rsidR="00595DE8" w:rsidRPr="0085720A" w:rsidRDefault="008B25F2" w:rsidP="00E0461C">
            <w:pPr>
              <w:pStyle w:val="Odsekzoznamu"/>
              <w:widowControl/>
              <w:autoSpaceDE/>
              <w:autoSpaceDN/>
              <w:spacing w:before="0"/>
              <w:ind w:left="349" w:hanging="425"/>
              <w:jc w:val="both"/>
              <w:rPr>
                <w:rStyle w:val="cf01"/>
                <w:rFonts w:asciiTheme="minorHAnsi" w:hAnsiTheme="minorHAnsi" w:cstheme="minorHAnsi"/>
                <w:color w:val="548DD4" w:themeColor="text2" w:themeTint="99"/>
                <w:sz w:val="20"/>
                <w:szCs w:val="20"/>
              </w:rPr>
            </w:pPr>
            <w:r w:rsidRPr="00CB10E0">
              <w:rPr>
                <w:rStyle w:val="cf01"/>
                <w:rFonts w:asciiTheme="minorHAnsi" w:hAnsiTheme="minorHAnsi" w:cstheme="minorHAnsi"/>
                <w:color w:val="548DD4" w:themeColor="text2" w:themeTint="99"/>
                <w:sz w:val="22"/>
                <w:szCs w:val="22"/>
              </w:rPr>
              <w:t xml:space="preserve">        </w:t>
            </w:r>
            <w:r w:rsidR="00FF0020" w:rsidRPr="0085720A">
              <w:rPr>
                <w:rStyle w:val="cf01"/>
                <w:rFonts w:asciiTheme="minorHAnsi" w:hAnsiTheme="minorHAnsi" w:cstheme="minorHAnsi"/>
                <w:color w:val="548DD4" w:themeColor="text2" w:themeTint="99"/>
                <w:sz w:val="20"/>
                <w:szCs w:val="20"/>
              </w:rPr>
              <w:t>Žiadateľ uvedie</w:t>
            </w:r>
            <w:r w:rsidR="004F2873" w:rsidRPr="0085720A">
              <w:rPr>
                <w:rStyle w:val="cf01"/>
                <w:rFonts w:asciiTheme="minorHAnsi" w:hAnsiTheme="minorHAnsi" w:cstheme="minorHAnsi"/>
                <w:color w:val="548DD4" w:themeColor="text2" w:themeTint="99"/>
                <w:sz w:val="20"/>
                <w:szCs w:val="20"/>
              </w:rPr>
              <w:t xml:space="preserve"> </w:t>
            </w:r>
            <w:r w:rsidR="00505B09" w:rsidRPr="0085720A">
              <w:rPr>
                <w:rStyle w:val="cf01"/>
                <w:rFonts w:asciiTheme="minorHAnsi" w:hAnsiTheme="minorHAnsi" w:cstheme="minorHAnsi"/>
                <w:color w:val="548DD4" w:themeColor="text2" w:themeTint="99"/>
                <w:sz w:val="20"/>
                <w:szCs w:val="20"/>
              </w:rPr>
              <w:t xml:space="preserve">relevanciu k východiskovým dokumentom </w:t>
            </w:r>
            <w:r w:rsidR="004F2873" w:rsidRPr="0085720A">
              <w:rPr>
                <w:rStyle w:val="cf01"/>
                <w:rFonts w:asciiTheme="minorHAnsi" w:hAnsiTheme="minorHAnsi" w:cstheme="minorHAnsi"/>
                <w:color w:val="548DD4" w:themeColor="text2" w:themeTint="99"/>
                <w:sz w:val="20"/>
                <w:szCs w:val="20"/>
              </w:rPr>
              <w:t xml:space="preserve">na regionálnej, národnej a európskej úrovni, ktoré </w:t>
            </w:r>
            <w:r w:rsidR="00E619D7" w:rsidRPr="0085720A">
              <w:rPr>
                <w:rStyle w:val="cf01"/>
                <w:rFonts w:asciiTheme="minorHAnsi" w:hAnsiTheme="minorHAnsi" w:cstheme="minorHAnsi"/>
                <w:color w:val="548DD4" w:themeColor="text2" w:themeTint="99"/>
                <w:sz w:val="20"/>
                <w:szCs w:val="20"/>
              </w:rPr>
              <w:t xml:space="preserve">priamo súvisia s realizáciou NP a </w:t>
            </w:r>
            <w:r w:rsidR="002E4043" w:rsidRPr="0085720A">
              <w:rPr>
                <w:rStyle w:val="cf01"/>
                <w:rFonts w:asciiTheme="minorHAnsi" w:hAnsiTheme="minorHAnsi" w:cstheme="minorHAnsi"/>
                <w:color w:val="548DD4" w:themeColor="text2" w:themeTint="99"/>
                <w:sz w:val="20"/>
                <w:szCs w:val="20"/>
              </w:rPr>
              <w:t>uvedie</w:t>
            </w:r>
            <w:r w:rsidR="00505B09" w:rsidRPr="0085720A">
              <w:rPr>
                <w:rStyle w:val="cf01"/>
                <w:rFonts w:asciiTheme="minorHAnsi" w:hAnsiTheme="minorHAnsi" w:cstheme="minorHAnsi"/>
                <w:color w:val="548DD4" w:themeColor="text2" w:themeTint="99"/>
                <w:sz w:val="20"/>
                <w:szCs w:val="20"/>
              </w:rPr>
              <w:t xml:space="preserve"> </w:t>
            </w:r>
            <w:r w:rsidR="00E619D7" w:rsidRPr="0085720A">
              <w:rPr>
                <w:rStyle w:val="cf01"/>
                <w:rFonts w:asciiTheme="minorHAnsi" w:hAnsiTheme="minorHAnsi" w:cstheme="minorHAnsi"/>
                <w:color w:val="548DD4" w:themeColor="text2" w:themeTint="99"/>
                <w:sz w:val="20"/>
                <w:szCs w:val="20"/>
              </w:rPr>
              <w:t xml:space="preserve">zdôvodnenie. Zároveň </w:t>
            </w:r>
            <w:r w:rsidR="00FF0020" w:rsidRPr="0085720A">
              <w:rPr>
                <w:rStyle w:val="cf01"/>
                <w:rFonts w:asciiTheme="minorHAnsi" w:hAnsiTheme="minorHAnsi" w:cstheme="minorHAnsi"/>
                <w:color w:val="548DD4" w:themeColor="text2" w:themeTint="99"/>
                <w:sz w:val="20"/>
                <w:szCs w:val="20"/>
              </w:rPr>
              <w:t>uvedie</w:t>
            </w:r>
            <w:r w:rsidR="00027BA0" w:rsidRPr="0085720A">
              <w:rPr>
                <w:rStyle w:val="cf01"/>
                <w:rFonts w:asciiTheme="minorHAnsi" w:hAnsiTheme="minorHAnsi" w:cstheme="minorHAnsi"/>
                <w:color w:val="548DD4" w:themeColor="text2" w:themeTint="99"/>
                <w:sz w:val="20"/>
                <w:szCs w:val="20"/>
              </w:rPr>
              <w:t xml:space="preserve">, </w:t>
            </w:r>
            <w:r w:rsidR="00E619D7" w:rsidRPr="0085720A">
              <w:rPr>
                <w:rStyle w:val="cf01"/>
                <w:rFonts w:asciiTheme="minorHAnsi" w:hAnsiTheme="minorHAnsi" w:cstheme="minorHAnsi"/>
                <w:color w:val="548DD4" w:themeColor="text2" w:themeTint="99"/>
                <w:sz w:val="20"/>
                <w:szCs w:val="20"/>
              </w:rPr>
              <w:t xml:space="preserve">k plneniu </w:t>
            </w:r>
            <w:r w:rsidR="00027BA0" w:rsidRPr="0085720A">
              <w:rPr>
                <w:rStyle w:val="cf01"/>
                <w:rFonts w:asciiTheme="minorHAnsi" w:hAnsiTheme="minorHAnsi" w:cstheme="minorHAnsi"/>
                <w:color w:val="548DD4" w:themeColor="text2" w:themeTint="99"/>
                <w:sz w:val="20"/>
                <w:szCs w:val="20"/>
              </w:rPr>
              <w:t xml:space="preserve">ktorej </w:t>
            </w:r>
            <w:r w:rsidR="00E619D7" w:rsidRPr="0085720A">
              <w:rPr>
                <w:rStyle w:val="cf01"/>
                <w:rFonts w:asciiTheme="minorHAnsi" w:hAnsiTheme="minorHAnsi" w:cstheme="minorHAnsi"/>
                <w:color w:val="548DD4" w:themeColor="text2" w:themeTint="99"/>
                <w:sz w:val="20"/>
                <w:szCs w:val="20"/>
              </w:rPr>
              <w:t xml:space="preserve">základnej podmienky </w:t>
            </w:r>
            <w:r w:rsidR="00027BA0" w:rsidRPr="0085720A">
              <w:rPr>
                <w:rStyle w:val="cf01"/>
                <w:rFonts w:asciiTheme="minorHAnsi" w:hAnsiTheme="minorHAnsi" w:cstheme="minorHAnsi"/>
                <w:color w:val="548DD4" w:themeColor="text2" w:themeTint="99"/>
                <w:sz w:val="20"/>
                <w:szCs w:val="20"/>
              </w:rPr>
              <w:t>bude projekt prispievať</w:t>
            </w:r>
            <w:r w:rsidR="00E619D7" w:rsidRPr="0085720A">
              <w:rPr>
                <w:rStyle w:val="cf01"/>
                <w:rFonts w:asciiTheme="minorHAnsi" w:hAnsiTheme="minorHAnsi" w:cstheme="minorHAnsi"/>
                <w:color w:val="548DD4" w:themeColor="text2" w:themeTint="99"/>
                <w:sz w:val="20"/>
                <w:szCs w:val="20"/>
              </w:rPr>
              <w:t>.</w:t>
            </w:r>
          </w:p>
          <w:p w:rsidR="00C20670" w:rsidRPr="00CB10E0" w:rsidRDefault="00C20670" w:rsidP="0085720A">
            <w:pPr>
              <w:pStyle w:val="Odsekzoznamu"/>
              <w:widowControl/>
              <w:autoSpaceDE/>
              <w:autoSpaceDN/>
              <w:spacing w:before="0"/>
              <w:ind w:left="349" w:hanging="425"/>
              <w:jc w:val="both"/>
              <w:rPr>
                <w:rStyle w:val="cf01"/>
                <w:rFonts w:asciiTheme="minorHAnsi" w:hAnsiTheme="minorHAnsi" w:cstheme="minorHAnsi"/>
                <w:color w:val="548DD4" w:themeColor="text2" w:themeTint="99"/>
                <w:sz w:val="22"/>
                <w:szCs w:val="22"/>
              </w:rPr>
            </w:pPr>
          </w:p>
          <w:p w:rsidR="00C20670" w:rsidRPr="00F352AC" w:rsidRDefault="00C20670" w:rsidP="0085720A">
            <w:pPr>
              <w:contextualSpacing/>
              <w:jc w:val="both"/>
              <w:rPr>
                <w:rFonts w:asciiTheme="minorHAnsi" w:hAnsiTheme="minorHAnsi" w:cstheme="minorHAnsi"/>
              </w:rPr>
            </w:pPr>
            <w:r w:rsidRPr="00F352AC">
              <w:rPr>
                <w:rFonts w:asciiTheme="minorHAnsi" w:hAnsiTheme="minorHAnsi" w:cstheme="minorHAnsi"/>
              </w:rPr>
              <w:t>TZP – Strategický politický rámec pre zdravie a dlhodobú starostlivosť</w:t>
            </w:r>
          </w:p>
          <w:p w:rsidR="00C20670" w:rsidRPr="00F352AC" w:rsidRDefault="00C20670" w:rsidP="0085720A">
            <w:pPr>
              <w:contextualSpacing/>
              <w:jc w:val="both"/>
              <w:rPr>
                <w:rFonts w:asciiTheme="minorHAnsi" w:hAnsiTheme="minorHAnsi" w:cstheme="minorHAnsi"/>
              </w:rPr>
            </w:pPr>
          </w:p>
          <w:p w:rsidR="00C20670" w:rsidRDefault="00C20670" w:rsidP="0085720A">
            <w:pPr>
              <w:contextualSpacing/>
              <w:jc w:val="both"/>
              <w:rPr>
                <w:rFonts w:asciiTheme="minorHAnsi" w:hAnsiTheme="minorHAnsi" w:cstheme="minorHAnsi"/>
              </w:rPr>
            </w:pPr>
            <w:r w:rsidRPr="00F352AC">
              <w:rPr>
                <w:rFonts w:asciiTheme="minorHAnsi" w:hAnsiTheme="minorHAnsi" w:cstheme="minorHAnsi"/>
              </w:rPr>
              <w:t>Realizácia NP prispeje k plneniu kritéria 3. TZP: 3. Opatrenia na podporu služieb na úrovni komunít a rodín prostredníctvom</w:t>
            </w:r>
            <w:r w:rsidR="00CE59EB" w:rsidRPr="00F352AC">
              <w:rPr>
                <w:rFonts w:asciiTheme="minorHAnsi" w:hAnsiTheme="minorHAnsi" w:cstheme="minorHAnsi"/>
              </w:rPr>
              <w:t xml:space="preserve"> </w:t>
            </w:r>
            <w:proofErr w:type="spellStart"/>
            <w:r w:rsidRPr="00F352AC">
              <w:rPr>
                <w:rFonts w:asciiTheme="minorHAnsi" w:hAnsiTheme="minorHAnsi" w:cstheme="minorHAnsi"/>
              </w:rPr>
              <w:t>deinštitucionalizácie</w:t>
            </w:r>
            <w:proofErr w:type="spellEnd"/>
            <w:r w:rsidRPr="00F352AC">
              <w:rPr>
                <w:rFonts w:asciiTheme="minorHAnsi" w:hAnsiTheme="minorHAnsi" w:cstheme="minorHAnsi"/>
              </w:rPr>
              <w:t>, vrátane prevencie a primárnej zdravotnej starostlivosti a služieb domácej starostlivosti.</w:t>
            </w:r>
          </w:p>
          <w:p w:rsidR="00AB5313" w:rsidRDefault="00AB5313" w:rsidP="0085720A">
            <w:pPr>
              <w:contextualSpacing/>
              <w:jc w:val="both"/>
              <w:rPr>
                <w:rFonts w:asciiTheme="minorHAnsi" w:hAnsiTheme="minorHAnsi" w:cstheme="minorHAnsi"/>
              </w:rPr>
            </w:pPr>
          </w:p>
          <w:p w:rsidR="00AB5313" w:rsidRPr="00AB5313" w:rsidRDefault="00AB5313" w:rsidP="00AB5313">
            <w:pPr>
              <w:contextualSpacing/>
              <w:jc w:val="both"/>
              <w:rPr>
                <w:rFonts w:asciiTheme="minorHAnsi" w:hAnsiTheme="minorHAnsi" w:cstheme="minorHAnsi"/>
              </w:rPr>
            </w:pPr>
            <w:r w:rsidRPr="00AB5313">
              <w:rPr>
                <w:rFonts w:asciiTheme="minorHAnsi" w:hAnsiTheme="minorHAnsi" w:cstheme="minorHAnsi"/>
              </w:rPr>
              <w:t xml:space="preserve">TZP – Národný strategický politický rámec pre sociálne začlenenie a znižovanie chudoby </w:t>
            </w:r>
          </w:p>
          <w:p w:rsidR="00AB5313" w:rsidRPr="00F352AC" w:rsidRDefault="00AB5313" w:rsidP="00AB5313">
            <w:pPr>
              <w:contextualSpacing/>
              <w:jc w:val="both"/>
              <w:rPr>
                <w:rFonts w:asciiTheme="minorHAnsi" w:hAnsiTheme="minorHAnsi" w:cstheme="minorHAnsi"/>
              </w:rPr>
            </w:pPr>
            <w:r w:rsidRPr="00AB5313">
              <w:rPr>
                <w:rFonts w:asciiTheme="minorHAnsi" w:hAnsiTheme="minorHAnsi" w:cstheme="minorHAnsi"/>
              </w:rPr>
              <w:t xml:space="preserve">Realizácia NP prispeje k plneniu kritéria 1., 2. a 3. TZP: 1. Analýza založená na dôkazoch týkajúcich  sa chudoby a  sociálneho vylúčenia vrátane chudoby detí,  prístupu ku kvalitným službám pre deti v zraniteľných situáciách, ako aj </w:t>
            </w:r>
            <w:proofErr w:type="spellStart"/>
            <w:r w:rsidRPr="00AB5313">
              <w:rPr>
                <w:rFonts w:asciiTheme="minorHAnsi" w:hAnsiTheme="minorHAnsi" w:cstheme="minorHAnsi"/>
              </w:rPr>
              <w:t>bezdomovectvo</w:t>
            </w:r>
            <w:proofErr w:type="spellEnd"/>
            <w:r w:rsidRPr="00AB5313">
              <w:rPr>
                <w:rFonts w:asciiTheme="minorHAnsi" w:hAnsiTheme="minorHAnsi" w:cstheme="minorHAnsi"/>
              </w:rPr>
              <w:t xml:space="preserve">, priestorovú segregáciu a segregáciu vo vzdelávaní, obmedzený prístup k základným službám a </w:t>
            </w:r>
            <w:r w:rsidRPr="00AB5313">
              <w:rPr>
                <w:rFonts w:asciiTheme="minorHAnsi" w:hAnsiTheme="minorHAnsi" w:cstheme="minorHAnsi"/>
              </w:rPr>
              <w:lastRenderedPageBreak/>
              <w:t xml:space="preserve">infraštruktúre a špecifické potreby zraniteľných osôb, 2. Opatrenia na zabránenie a boj proti segregácií vo všetkých oblastiach vrátane sociálnej ochrany, </w:t>
            </w:r>
            <w:proofErr w:type="spellStart"/>
            <w:r w:rsidRPr="00AB5313">
              <w:rPr>
                <w:rFonts w:asciiTheme="minorHAnsi" w:hAnsiTheme="minorHAnsi" w:cstheme="minorHAnsi"/>
              </w:rPr>
              <w:t>inkluzívnych</w:t>
            </w:r>
            <w:proofErr w:type="spellEnd"/>
            <w:r w:rsidRPr="00AB5313">
              <w:rPr>
                <w:rFonts w:asciiTheme="minorHAnsi" w:hAnsiTheme="minorHAnsi" w:cstheme="minorHAnsi"/>
              </w:rPr>
              <w:t xml:space="preserve"> trhov práce a prístupu ku kvalitným službám pre zraniteľných ľudí; a 3. Opatrenia týkajúce sa prechodu od inštitucionálnej starostlivosti k starostlivosti na úrovni rodiny a komunít – kritérium hodnotenia „opatrenia na podporu služieb na úrovni komunít a rodín prostredníctvom </w:t>
            </w:r>
            <w:proofErr w:type="spellStart"/>
            <w:r w:rsidRPr="00AB5313">
              <w:rPr>
                <w:rFonts w:asciiTheme="minorHAnsi" w:hAnsiTheme="minorHAnsi" w:cstheme="minorHAnsi"/>
              </w:rPr>
              <w:t>deinštitucionalizácie</w:t>
            </w:r>
            <w:proofErr w:type="spellEnd"/>
            <w:r w:rsidRPr="00AB5313">
              <w:rPr>
                <w:rFonts w:asciiTheme="minorHAnsi" w:hAnsiTheme="minorHAnsi" w:cstheme="minorHAnsi"/>
              </w:rPr>
              <w:t xml:space="preserve"> vrátane prevencie a primárnej starostlivosti a služieb domácej starostlivosti a služieb na úrovni komunít.</w:t>
            </w:r>
          </w:p>
          <w:p w:rsidR="00C20670" w:rsidRPr="00F352AC" w:rsidRDefault="00C20670" w:rsidP="0085720A">
            <w:pPr>
              <w:contextualSpacing/>
              <w:jc w:val="both"/>
              <w:rPr>
                <w:rFonts w:asciiTheme="minorHAnsi" w:hAnsiTheme="minorHAnsi" w:cstheme="minorHAnsi"/>
              </w:rPr>
            </w:pPr>
          </w:p>
          <w:p w:rsidR="00C20670" w:rsidRPr="0085720A" w:rsidRDefault="00C20670" w:rsidP="0085720A">
            <w:pPr>
              <w:contextualSpacing/>
              <w:jc w:val="both"/>
              <w:rPr>
                <w:rFonts w:asciiTheme="minorHAnsi" w:hAnsiTheme="minorHAnsi" w:cstheme="minorHAnsi"/>
                <w:b/>
                <w:sz w:val="16"/>
                <w:szCs w:val="16"/>
              </w:rPr>
            </w:pPr>
            <w:r w:rsidRPr="0085720A">
              <w:rPr>
                <w:rFonts w:asciiTheme="minorHAnsi" w:hAnsiTheme="minorHAnsi" w:cstheme="minorHAnsi"/>
                <w:b/>
              </w:rPr>
              <w:t>Nadnárodná úroveň:</w:t>
            </w:r>
          </w:p>
          <w:p w:rsidR="00721D6C" w:rsidRPr="00F352AC" w:rsidRDefault="00C20670" w:rsidP="0085720A">
            <w:pPr>
              <w:contextualSpacing/>
              <w:jc w:val="both"/>
              <w:rPr>
                <w:rFonts w:asciiTheme="minorHAnsi" w:hAnsiTheme="minorHAnsi" w:cstheme="minorHAnsi"/>
              </w:rPr>
            </w:pPr>
            <w:r w:rsidRPr="0085720A">
              <w:rPr>
                <w:rFonts w:asciiTheme="minorHAnsi" w:hAnsiTheme="minorHAnsi" w:cstheme="minorHAnsi"/>
                <w:i/>
              </w:rPr>
              <w:t>Európska sociálna charta</w:t>
            </w:r>
            <w:r w:rsidRPr="00F352AC">
              <w:rPr>
                <w:rFonts w:asciiTheme="minorHAnsi" w:hAnsiTheme="minorHAnsi" w:cstheme="minorHAnsi"/>
              </w:rPr>
              <w:t xml:space="preserve"> (v jej revidovanom znení) – najmä čl. 17</w:t>
            </w:r>
          </w:p>
          <w:p w:rsidR="00496C6E" w:rsidRPr="00F352AC" w:rsidRDefault="00C20670" w:rsidP="0085720A">
            <w:pPr>
              <w:contextualSpacing/>
              <w:jc w:val="both"/>
              <w:rPr>
                <w:rFonts w:asciiTheme="minorHAnsi" w:hAnsiTheme="minorHAnsi" w:cstheme="minorHAnsi"/>
              </w:rPr>
            </w:pPr>
            <w:r w:rsidRPr="0085720A">
              <w:rPr>
                <w:rFonts w:asciiTheme="minorHAnsi" w:hAnsiTheme="minorHAnsi" w:cstheme="minorHAnsi"/>
                <w:i/>
              </w:rPr>
              <w:t xml:space="preserve">Dohovor </w:t>
            </w:r>
            <w:r w:rsidR="001273F6" w:rsidRPr="0085720A">
              <w:rPr>
                <w:rFonts w:asciiTheme="minorHAnsi" w:hAnsiTheme="minorHAnsi" w:cstheme="minorHAnsi"/>
                <w:i/>
              </w:rPr>
              <w:t>o právach dieťaťa</w:t>
            </w:r>
            <w:r w:rsidR="001273F6" w:rsidRPr="00F352AC">
              <w:rPr>
                <w:rFonts w:asciiTheme="minorHAnsi" w:hAnsiTheme="minorHAnsi" w:cstheme="minorHAnsi"/>
              </w:rPr>
              <w:t xml:space="preserve">– najmä </w:t>
            </w:r>
            <w:r w:rsidRPr="00F352AC">
              <w:rPr>
                <w:rFonts w:asciiTheme="minorHAnsi" w:hAnsiTheme="minorHAnsi" w:cstheme="minorHAnsi"/>
              </w:rPr>
              <w:t xml:space="preserve">čl. 20 </w:t>
            </w:r>
          </w:p>
          <w:p w:rsidR="00496C6E" w:rsidRDefault="00496C6E" w:rsidP="0085720A">
            <w:pPr>
              <w:contextualSpacing/>
              <w:jc w:val="both"/>
              <w:rPr>
                <w:rFonts w:asciiTheme="minorHAnsi" w:hAnsiTheme="minorHAnsi" w:cstheme="minorHAnsi"/>
              </w:rPr>
            </w:pPr>
            <w:r w:rsidRPr="0085720A">
              <w:rPr>
                <w:rFonts w:asciiTheme="minorHAnsi" w:hAnsiTheme="minorHAnsi" w:cstheme="minorHAnsi"/>
                <w:i/>
              </w:rPr>
              <w:t>Dohovor</w:t>
            </w:r>
            <w:r w:rsidR="00BC2285" w:rsidRPr="0085720A">
              <w:rPr>
                <w:rFonts w:asciiTheme="minorHAnsi" w:hAnsiTheme="minorHAnsi" w:cstheme="minorHAnsi"/>
                <w:i/>
              </w:rPr>
              <w:t xml:space="preserve"> OSN</w:t>
            </w:r>
            <w:r w:rsidRPr="0085720A">
              <w:rPr>
                <w:rFonts w:asciiTheme="minorHAnsi" w:hAnsiTheme="minorHAnsi" w:cstheme="minorHAnsi"/>
                <w:i/>
              </w:rPr>
              <w:t xml:space="preserve"> o právach osôb so zdravotným postihnutím</w:t>
            </w:r>
            <w:r w:rsidR="00BC2285" w:rsidRPr="00F352AC">
              <w:rPr>
                <w:rFonts w:asciiTheme="minorHAnsi" w:hAnsiTheme="minorHAnsi" w:cstheme="minorHAnsi"/>
              </w:rPr>
              <w:t xml:space="preserve"> – čl. 1, čl. 23</w:t>
            </w:r>
          </w:p>
          <w:p w:rsidR="001273F6" w:rsidRDefault="00876A0E" w:rsidP="0085720A">
            <w:pPr>
              <w:contextualSpacing/>
              <w:jc w:val="both"/>
              <w:rPr>
                <w:rFonts w:asciiTheme="minorHAnsi" w:hAnsiTheme="minorHAnsi" w:cstheme="minorHAnsi"/>
              </w:rPr>
            </w:pPr>
            <w:r w:rsidRPr="0085720A">
              <w:rPr>
                <w:rFonts w:asciiTheme="minorHAnsi" w:hAnsiTheme="minorHAnsi" w:cstheme="minorHAnsi"/>
                <w:i/>
              </w:rPr>
              <w:t>Usmernenia OSN o náhradnej starostlivosti o deti z roku 2009</w:t>
            </w:r>
            <w:r>
              <w:rPr>
                <w:rFonts w:asciiTheme="minorHAnsi" w:hAnsiTheme="minorHAnsi" w:cstheme="minorHAnsi"/>
              </w:rPr>
              <w:t xml:space="preserve"> – </w:t>
            </w:r>
            <w:proofErr w:type="spellStart"/>
            <w:r>
              <w:rPr>
                <w:rFonts w:asciiTheme="minorHAnsi" w:hAnsiTheme="minorHAnsi" w:cstheme="minorHAnsi"/>
              </w:rPr>
              <w:t>o.i</w:t>
            </w:r>
            <w:proofErr w:type="spellEnd"/>
            <w:r>
              <w:rPr>
                <w:rFonts w:asciiTheme="minorHAnsi" w:hAnsiTheme="minorHAnsi" w:cstheme="minorHAnsi"/>
              </w:rPr>
              <w:t>. čl. 22</w:t>
            </w:r>
          </w:p>
          <w:p w:rsidR="00876A0E" w:rsidRPr="00F352AC" w:rsidRDefault="00876A0E" w:rsidP="0085720A">
            <w:pPr>
              <w:contextualSpacing/>
              <w:jc w:val="both"/>
              <w:rPr>
                <w:rFonts w:asciiTheme="minorHAnsi" w:hAnsiTheme="minorHAnsi" w:cstheme="minorHAnsi"/>
              </w:rPr>
            </w:pPr>
            <w:r w:rsidRPr="0085720A">
              <w:rPr>
                <w:rFonts w:asciiTheme="minorHAnsi" w:hAnsiTheme="minorHAnsi" w:cstheme="minorHAnsi"/>
                <w:i/>
              </w:rPr>
              <w:t>Spoločné európske usmernenia pre prechod z inštitucionálnej na komunitnú starostlivosť  (Usmernenia na implementáciu a podporu trvalého prechodu z inštitucionálnej na rodinnú a komunitnú starostlivosť pre deti, zdravotne postihnuté osoby, ľudí s duševnými poruchami a pre seniorov v Európe)</w:t>
            </w:r>
            <w:r>
              <w:rPr>
                <w:rFonts w:asciiTheme="minorHAnsi" w:hAnsiTheme="minorHAnsi" w:cstheme="minorHAnsi"/>
                <w:i/>
              </w:rPr>
              <w:t xml:space="preserve"> -</w:t>
            </w:r>
            <w:r>
              <w:rPr>
                <w:rFonts w:asciiTheme="minorHAnsi" w:hAnsiTheme="minorHAnsi" w:cstheme="minorHAnsi"/>
              </w:rPr>
              <w:t xml:space="preserve"> všetky kapitoly v častiach venovaných deťom</w:t>
            </w:r>
          </w:p>
          <w:p w:rsidR="00876A0E" w:rsidRDefault="00876A0E" w:rsidP="0085720A">
            <w:pPr>
              <w:contextualSpacing/>
              <w:jc w:val="both"/>
              <w:rPr>
                <w:rFonts w:asciiTheme="minorHAnsi" w:hAnsiTheme="minorHAnsi" w:cstheme="minorHAnsi"/>
              </w:rPr>
            </w:pPr>
          </w:p>
          <w:p w:rsidR="001273F6" w:rsidRPr="00F352AC" w:rsidRDefault="00C20670" w:rsidP="0085720A">
            <w:pPr>
              <w:contextualSpacing/>
              <w:jc w:val="both"/>
              <w:rPr>
                <w:rFonts w:asciiTheme="minorHAnsi" w:hAnsiTheme="minorHAnsi" w:cstheme="minorHAnsi"/>
              </w:rPr>
            </w:pPr>
            <w:r w:rsidRPr="0085720A">
              <w:rPr>
                <w:rFonts w:asciiTheme="minorHAnsi" w:hAnsiTheme="minorHAnsi" w:cstheme="minorHAnsi"/>
                <w:b/>
              </w:rPr>
              <w:t>Národná úroveň:</w:t>
            </w:r>
          </w:p>
          <w:p w:rsidR="00C20670" w:rsidRPr="00F352AC" w:rsidRDefault="001D143A" w:rsidP="0085720A">
            <w:pPr>
              <w:jc w:val="both"/>
              <w:rPr>
                <w:rFonts w:asciiTheme="minorHAnsi" w:hAnsiTheme="minorHAnsi" w:cstheme="minorHAnsi"/>
              </w:rPr>
            </w:pPr>
            <w:r w:rsidRPr="0085720A">
              <w:rPr>
                <w:rFonts w:asciiTheme="minorHAnsi" w:hAnsiTheme="minorHAnsi" w:cstheme="minorHAnsi"/>
                <w:i/>
              </w:rPr>
              <w:t>Národná stratégia</w:t>
            </w:r>
            <w:r w:rsidR="00426C18" w:rsidRPr="0085720A">
              <w:rPr>
                <w:rFonts w:asciiTheme="minorHAnsi" w:hAnsiTheme="minorHAnsi" w:cstheme="minorHAnsi"/>
                <w:i/>
              </w:rPr>
              <w:t xml:space="preserve"> DI</w:t>
            </w:r>
            <w:r w:rsidR="00C20670" w:rsidRPr="0085720A">
              <w:rPr>
                <w:rFonts w:asciiTheme="minorHAnsi" w:hAnsiTheme="minorHAnsi" w:cstheme="minorHAnsi"/>
                <w:i/>
              </w:rPr>
              <w:t>:</w:t>
            </w:r>
            <w:r w:rsidR="00C20670" w:rsidRPr="00F352AC">
              <w:rPr>
                <w:rFonts w:asciiTheme="minorHAnsi" w:hAnsiTheme="minorHAnsi" w:cstheme="minorHAnsi"/>
              </w:rPr>
              <w:t xml:space="preserve"> osobitne strednodobý cieľ 8 (</w:t>
            </w:r>
            <w:proofErr w:type="spellStart"/>
            <w:r w:rsidR="00C20670" w:rsidRPr="00F352AC">
              <w:rPr>
                <w:rFonts w:asciiTheme="minorHAnsi" w:hAnsiTheme="minorHAnsi" w:cstheme="minorHAnsi"/>
              </w:rPr>
              <w:t>Deinštitucionalizovaných</w:t>
            </w:r>
            <w:proofErr w:type="spellEnd"/>
            <w:r w:rsidR="00C20670" w:rsidRPr="00F352AC">
              <w:rPr>
                <w:rFonts w:asciiTheme="minorHAnsi" w:hAnsiTheme="minorHAnsi" w:cstheme="minorHAnsi"/>
              </w:rPr>
              <w:t xml:space="preserve"> 80% aktuálnych kapacít na výkon rozhodnutia súdu v centrách na komunitný spôsob usporiadania organizačných súčastí centier do 31. 12. 2023.)</w:t>
            </w:r>
            <w:r w:rsidR="00D444BC" w:rsidRPr="00F352AC">
              <w:rPr>
                <w:rFonts w:asciiTheme="minorHAnsi" w:hAnsiTheme="minorHAnsi" w:cstheme="minorHAnsi"/>
              </w:rPr>
              <w:t xml:space="preserve">, strednodobý cieľ 7 </w:t>
            </w:r>
            <w:r w:rsidR="00D444BC" w:rsidRPr="00CB10E0">
              <w:rPr>
                <w:rFonts w:asciiTheme="minorHAnsi" w:hAnsiTheme="minorHAnsi" w:cstheme="minorHAnsi"/>
                <w:color w:val="000000" w:themeColor="text1"/>
              </w:rPr>
              <w:t>(</w:t>
            </w:r>
            <w:r w:rsidR="00D444BC" w:rsidRPr="00CB10E0">
              <w:rPr>
                <w:rStyle w:val="cf01"/>
                <w:rFonts w:asciiTheme="minorHAnsi" w:hAnsiTheme="minorHAnsi" w:cstheme="minorHAnsi"/>
                <w:color w:val="000000" w:themeColor="text1"/>
                <w:sz w:val="22"/>
                <w:szCs w:val="22"/>
              </w:rPr>
              <w:t>Znížiť počet detí umiestnených v zariadeniach SPOD a SK na základe rozhodnutia súdu o nariadení ústavnej starostlivosti na 50,5% z celkového počtu umiestnených detí v zariadeniach SPOD a SK na súdne rozhodnutia</w:t>
            </w:r>
            <w:r w:rsidR="00D444BC" w:rsidRPr="00CB10E0">
              <w:rPr>
                <w:rFonts w:asciiTheme="minorHAnsi" w:hAnsiTheme="minorHAnsi" w:cstheme="minorHAnsi"/>
                <w:color w:val="000000" w:themeColor="text1"/>
              </w:rPr>
              <w:t xml:space="preserve">) </w:t>
            </w:r>
            <w:r w:rsidR="00D444BC" w:rsidRPr="00F352AC">
              <w:rPr>
                <w:rFonts w:asciiTheme="minorHAnsi" w:hAnsiTheme="minorHAnsi" w:cstheme="minorHAnsi"/>
              </w:rPr>
              <w:t>a strednodobý cieľ 9 (Zvýšiť kvalitu poskytovania starostlivosti o deti so zdravotným znevýhodnením vrátane zabezpečenia podmienok na ich integráciu a inklúziu a zlepšiť podporu rodín s dieťaťom/rodičom so zdravotným znevýhodnením)</w:t>
            </w:r>
          </w:p>
          <w:p w:rsidR="00721D6C" w:rsidRPr="00F352AC" w:rsidRDefault="00721D6C" w:rsidP="0085720A">
            <w:pPr>
              <w:contextualSpacing/>
              <w:jc w:val="both"/>
              <w:rPr>
                <w:rFonts w:asciiTheme="minorHAnsi" w:hAnsiTheme="minorHAnsi" w:cstheme="minorHAnsi"/>
              </w:rPr>
            </w:pPr>
          </w:p>
          <w:p w:rsidR="00C20670" w:rsidRPr="00F352AC" w:rsidRDefault="00C20670" w:rsidP="0085720A">
            <w:pPr>
              <w:contextualSpacing/>
              <w:jc w:val="both"/>
              <w:rPr>
                <w:rFonts w:asciiTheme="minorHAnsi" w:hAnsiTheme="minorHAnsi" w:cstheme="minorHAnsi"/>
              </w:rPr>
            </w:pPr>
            <w:r w:rsidRPr="0085720A">
              <w:rPr>
                <w:rFonts w:asciiTheme="minorHAnsi" w:hAnsiTheme="minorHAnsi" w:cstheme="minorHAnsi"/>
                <w:i/>
              </w:rPr>
              <w:t>Koncepcia zabezpečovania vykonávania opatrení v zariadeniach sociálnoprávnej ochrany a sociálnej kurately na roky 2021 –</w:t>
            </w:r>
            <w:r w:rsidR="001D143A" w:rsidRPr="0085720A">
              <w:rPr>
                <w:rFonts w:asciiTheme="minorHAnsi" w:hAnsiTheme="minorHAnsi" w:cstheme="minorHAnsi"/>
                <w:i/>
              </w:rPr>
              <w:t xml:space="preserve"> </w:t>
            </w:r>
            <w:r w:rsidRPr="0085720A">
              <w:rPr>
                <w:rFonts w:asciiTheme="minorHAnsi" w:hAnsiTheme="minorHAnsi" w:cstheme="minorHAnsi"/>
                <w:i/>
              </w:rPr>
              <w:t xml:space="preserve">2025/Plán </w:t>
            </w:r>
            <w:proofErr w:type="spellStart"/>
            <w:r w:rsidRPr="0085720A">
              <w:rPr>
                <w:rFonts w:asciiTheme="minorHAnsi" w:hAnsiTheme="minorHAnsi" w:cstheme="minorHAnsi"/>
                <w:i/>
              </w:rPr>
              <w:t>deinštitucionalizácie</w:t>
            </w:r>
            <w:proofErr w:type="spellEnd"/>
            <w:r w:rsidR="008E0ED9" w:rsidRPr="0085720A">
              <w:rPr>
                <w:rFonts w:asciiTheme="minorHAnsi" w:hAnsiTheme="minorHAnsi" w:cstheme="minorHAnsi"/>
                <w:i/>
              </w:rPr>
              <w:t xml:space="preserve"> (ďalej len “Koncepcia”)</w:t>
            </w:r>
            <w:r w:rsidRPr="0085720A">
              <w:rPr>
                <w:rFonts w:asciiTheme="minorHAnsi" w:hAnsiTheme="minorHAnsi" w:cstheme="minorHAnsi"/>
                <w:i/>
              </w:rPr>
              <w:t>,</w:t>
            </w:r>
            <w:r w:rsidRPr="00F352AC">
              <w:rPr>
                <w:rFonts w:asciiTheme="minorHAnsi" w:hAnsiTheme="minorHAnsi" w:cstheme="minorHAnsi"/>
              </w:rPr>
              <w:t xml:space="preserve"> ktorá predstavuje základný plánovací dokument Ústredia </w:t>
            </w:r>
            <w:r w:rsidR="001D143A" w:rsidRPr="00F352AC">
              <w:rPr>
                <w:rFonts w:asciiTheme="minorHAnsi" w:hAnsiTheme="minorHAnsi" w:cstheme="minorHAnsi"/>
              </w:rPr>
              <w:t xml:space="preserve">PSVR, v ktorom sú rozpracované </w:t>
            </w:r>
            <w:r w:rsidRPr="00F352AC">
              <w:rPr>
                <w:rFonts w:asciiTheme="minorHAnsi" w:hAnsiTheme="minorHAnsi" w:cstheme="minorHAnsi"/>
              </w:rPr>
              <w:t>strategické rozvojové MPSVR SR v</w:t>
            </w:r>
            <w:r w:rsidR="001D143A" w:rsidRPr="00F352AC">
              <w:rPr>
                <w:rFonts w:asciiTheme="minorHAnsi" w:hAnsiTheme="minorHAnsi" w:cstheme="minorHAnsi"/>
              </w:rPr>
              <w:t> </w:t>
            </w:r>
            <w:r w:rsidRPr="00F352AC">
              <w:rPr>
                <w:rFonts w:asciiTheme="minorHAnsi" w:hAnsiTheme="minorHAnsi" w:cstheme="minorHAnsi"/>
              </w:rPr>
              <w:t>oblasti</w:t>
            </w:r>
            <w:r w:rsidR="001D143A" w:rsidRPr="00F352AC">
              <w:rPr>
                <w:rFonts w:asciiTheme="minorHAnsi" w:hAnsiTheme="minorHAnsi" w:cstheme="minorHAnsi"/>
              </w:rPr>
              <w:t xml:space="preserve"> </w:t>
            </w:r>
            <w:r w:rsidRPr="00F352AC">
              <w:rPr>
                <w:rFonts w:asciiTheme="minorHAnsi" w:hAnsiTheme="minorHAnsi" w:cstheme="minorHAnsi"/>
              </w:rPr>
              <w:t>SPOD a SK, osobitne v oblasti náhradnej starostlivosti.</w:t>
            </w:r>
          </w:p>
          <w:p w:rsidR="00721D6C" w:rsidRPr="00F352AC" w:rsidRDefault="00C20670" w:rsidP="0085720A">
            <w:pPr>
              <w:contextualSpacing/>
              <w:jc w:val="both"/>
              <w:rPr>
                <w:rFonts w:asciiTheme="minorHAnsi" w:hAnsiTheme="minorHAnsi" w:cstheme="minorHAnsi"/>
              </w:rPr>
            </w:pPr>
            <w:r w:rsidRPr="0085720A">
              <w:rPr>
                <w:rFonts w:asciiTheme="minorHAnsi" w:hAnsiTheme="minorHAnsi" w:cstheme="minorHAnsi"/>
                <w:i/>
              </w:rPr>
              <w:t xml:space="preserve">Zákon č. 305/2005 </w:t>
            </w:r>
            <w:proofErr w:type="spellStart"/>
            <w:r w:rsidRPr="0085720A">
              <w:rPr>
                <w:rFonts w:asciiTheme="minorHAnsi" w:hAnsiTheme="minorHAnsi" w:cstheme="minorHAnsi"/>
                <w:i/>
              </w:rPr>
              <w:t>Z.z</w:t>
            </w:r>
            <w:proofErr w:type="spellEnd"/>
            <w:r w:rsidRPr="0085720A">
              <w:rPr>
                <w:rFonts w:asciiTheme="minorHAnsi" w:hAnsiTheme="minorHAnsi" w:cstheme="minorHAnsi"/>
                <w:i/>
              </w:rPr>
              <w:t>.</w:t>
            </w:r>
            <w:r w:rsidR="001D143A" w:rsidRPr="0085720A">
              <w:rPr>
                <w:rFonts w:asciiTheme="minorHAnsi" w:hAnsiTheme="minorHAnsi" w:cstheme="minorHAnsi"/>
                <w:i/>
              </w:rPr>
              <w:t xml:space="preserve"> </w:t>
            </w:r>
            <w:r w:rsidR="001D143A" w:rsidRPr="00F352AC">
              <w:rPr>
                <w:rFonts w:asciiTheme="minorHAnsi" w:hAnsiTheme="minorHAnsi" w:cstheme="minorHAnsi"/>
              </w:rPr>
              <w:t xml:space="preserve">vo </w:t>
            </w:r>
            <w:r w:rsidRPr="00F352AC">
              <w:rPr>
                <w:rFonts w:asciiTheme="minorHAnsi" w:hAnsiTheme="minorHAnsi" w:cstheme="minorHAnsi"/>
              </w:rPr>
              <w:t>vzťahu k v</w:t>
            </w:r>
            <w:r w:rsidR="001D143A" w:rsidRPr="00F352AC">
              <w:rPr>
                <w:rFonts w:asciiTheme="minorHAnsi" w:hAnsiTheme="minorHAnsi" w:cstheme="minorHAnsi"/>
              </w:rPr>
              <w:t>ýkonu opatrení SPOD a SK na úrovni</w:t>
            </w:r>
            <w:r w:rsidRPr="00F352AC">
              <w:rPr>
                <w:rFonts w:asciiTheme="minorHAnsi" w:hAnsiTheme="minorHAnsi" w:cstheme="minorHAnsi"/>
              </w:rPr>
              <w:t xml:space="preserve"> CDR.</w:t>
            </w:r>
          </w:p>
          <w:p w:rsidR="00CE59EB" w:rsidRPr="00F352AC" w:rsidRDefault="001D143A" w:rsidP="0085720A">
            <w:pPr>
              <w:contextualSpacing/>
              <w:jc w:val="both"/>
              <w:rPr>
                <w:rFonts w:asciiTheme="minorHAnsi" w:hAnsiTheme="minorHAnsi" w:cstheme="minorHAnsi"/>
              </w:rPr>
            </w:pPr>
            <w:r w:rsidRPr="0085720A">
              <w:rPr>
                <w:rFonts w:asciiTheme="minorHAnsi" w:hAnsiTheme="minorHAnsi" w:cstheme="minorHAnsi"/>
                <w:i/>
              </w:rPr>
              <w:t xml:space="preserve">Vyhláška č. 103/2018 </w:t>
            </w:r>
            <w:proofErr w:type="spellStart"/>
            <w:r w:rsidRPr="0085720A">
              <w:rPr>
                <w:rFonts w:asciiTheme="minorHAnsi" w:hAnsiTheme="minorHAnsi" w:cstheme="minorHAnsi"/>
                <w:i/>
              </w:rPr>
              <w:t>Z.z</w:t>
            </w:r>
            <w:proofErr w:type="spellEnd"/>
            <w:r w:rsidR="00812F12" w:rsidRPr="0085720A">
              <w:rPr>
                <w:rFonts w:asciiTheme="minorHAnsi" w:hAnsiTheme="minorHAnsi" w:cstheme="minorHAnsi"/>
                <w:i/>
              </w:rPr>
              <w:t>.</w:t>
            </w:r>
            <w:r w:rsidR="00812F12" w:rsidRPr="00F352AC">
              <w:rPr>
                <w:rFonts w:asciiTheme="minorHAnsi" w:hAnsiTheme="minorHAnsi" w:cstheme="minorHAnsi"/>
              </w:rPr>
              <w:t xml:space="preserve"> </w:t>
            </w:r>
            <w:r w:rsidR="00C20670" w:rsidRPr="00F352AC">
              <w:rPr>
                <w:rFonts w:asciiTheme="minorHAnsi" w:hAnsiTheme="minorHAnsi" w:cstheme="minorHAnsi"/>
              </w:rPr>
              <w:t xml:space="preserve">vo vzťahu </w:t>
            </w:r>
            <w:r w:rsidRPr="00F352AC">
              <w:rPr>
                <w:rFonts w:asciiTheme="minorHAnsi" w:hAnsiTheme="minorHAnsi" w:cstheme="minorHAnsi"/>
              </w:rPr>
              <w:t xml:space="preserve">k výkonu opatrení SPOD a SK </w:t>
            </w:r>
            <w:r w:rsidR="00C20670" w:rsidRPr="00F352AC">
              <w:rPr>
                <w:rFonts w:asciiTheme="minorHAnsi" w:hAnsiTheme="minorHAnsi" w:cstheme="minorHAnsi"/>
              </w:rPr>
              <w:t xml:space="preserve">na </w:t>
            </w:r>
            <w:r w:rsidRPr="00F352AC">
              <w:rPr>
                <w:rFonts w:asciiTheme="minorHAnsi" w:hAnsiTheme="minorHAnsi" w:cstheme="minorHAnsi"/>
              </w:rPr>
              <w:t>úrovni</w:t>
            </w:r>
            <w:r w:rsidR="00C20670" w:rsidRPr="00F352AC">
              <w:rPr>
                <w:rFonts w:asciiTheme="minorHAnsi" w:hAnsiTheme="minorHAnsi" w:cstheme="minorHAnsi"/>
              </w:rPr>
              <w:t xml:space="preserve"> CDR.</w:t>
            </w:r>
          </w:p>
          <w:p w:rsidR="00F352AC" w:rsidRPr="00F352AC" w:rsidRDefault="00CE59EB" w:rsidP="0085720A">
            <w:pPr>
              <w:contextualSpacing/>
              <w:jc w:val="both"/>
              <w:rPr>
                <w:rFonts w:asciiTheme="minorHAnsi" w:hAnsiTheme="minorHAnsi" w:cstheme="minorHAnsi"/>
              </w:rPr>
            </w:pPr>
            <w:r w:rsidRPr="0085720A">
              <w:rPr>
                <w:rFonts w:asciiTheme="minorHAnsi" w:hAnsiTheme="minorHAnsi" w:cstheme="minorHAnsi"/>
                <w:i/>
              </w:rPr>
              <w:t xml:space="preserve">Zákon č. 36/2005 </w:t>
            </w:r>
            <w:proofErr w:type="spellStart"/>
            <w:r w:rsidRPr="0085720A">
              <w:rPr>
                <w:rFonts w:asciiTheme="minorHAnsi" w:hAnsiTheme="minorHAnsi" w:cstheme="minorHAnsi"/>
                <w:i/>
              </w:rPr>
              <w:t>Z.z</w:t>
            </w:r>
            <w:proofErr w:type="spellEnd"/>
            <w:r w:rsidRPr="0085720A">
              <w:rPr>
                <w:rFonts w:asciiTheme="minorHAnsi" w:hAnsiTheme="minorHAnsi" w:cstheme="minorHAnsi"/>
                <w:i/>
              </w:rPr>
              <w:t>.</w:t>
            </w:r>
            <w:r w:rsidRPr="00F352AC">
              <w:rPr>
                <w:rFonts w:asciiTheme="minorHAnsi" w:hAnsiTheme="minorHAnsi" w:cstheme="minorHAnsi"/>
              </w:rPr>
              <w:t xml:space="preserve"> </w:t>
            </w:r>
            <w:r w:rsidRPr="0085720A">
              <w:rPr>
                <w:rFonts w:asciiTheme="minorHAnsi" w:hAnsiTheme="minorHAnsi" w:cstheme="minorHAnsi"/>
                <w:i/>
              </w:rPr>
              <w:t>o</w:t>
            </w:r>
            <w:r w:rsidR="00F352AC" w:rsidRPr="0085720A">
              <w:rPr>
                <w:rFonts w:asciiTheme="minorHAnsi" w:hAnsiTheme="minorHAnsi" w:cstheme="minorHAnsi"/>
                <w:i/>
              </w:rPr>
              <w:t> </w:t>
            </w:r>
            <w:r w:rsidRPr="0085720A">
              <w:rPr>
                <w:rFonts w:asciiTheme="minorHAnsi" w:hAnsiTheme="minorHAnsi" w:cstheme="minorHAnsi"/>
                <w:i/>
              </w:rPr>
              <w:t>rodine</w:t>
            </w:r>
            <w:r w:rsidR="00F352AC">
              <w:rPr>
                <w:rFonts w:asciiTheme="minorHAnsi" w:hAnsiTheme="minorHAnsi" w:cstheme="minorHAnsi"/>
              </w:rPr>
              <w:t xml:space="preserve"> </w:t>
            </w:r>
            <w:r w:rsidR="00F352AC" w:rsidRPr="00F352AC">
              <w:rPr>
                <w:rFonts w:asciiTheme="minorHAnsi" w:hAnsiTheme="minorHAnsi" w:cstheme="minorHAnsi"/>
              </w:rPr>
              <w:t>a o zmene a doplnení niektorých zákonov</w:t>
            </w:r>
            <w:r w:rsidRPr="00F352AC">
              <w:rPr>
                <w:rFonts w:asciiTheme="minorHAnsi" w:hAnsiTheme="minorHAnsi" w:cstheme="minorHAnsi"/>
              </w:rPr>
              <w:t xml:space="preserve"> vo vzťahu k zab</w:t>
            </w:r>
            <w:r w:rsidR="009A35AF">
              <w:rPr>
                <w:rFonts w:asciiTheme="minorHAnsi" w:hAnsiTheme="minorHAnsi" w:cstheme="minorHAnsi"/>
              </w:rPr>
              <w:t>e</w:t>
            </w:r>
            <w:r w:rsidRPr="00F352AC">
              <w:rPr>
                <w:rFonts w:asciiTheme="minorHAnsi" w:hAnsiTheme="minorHAnsi" w:cstheme="minorHAnsi"/>
              </w:rPr>
              <w:t>zp</w:t>
            </w:r>
            <w:r w:rsidR="009A35AF">
              <w:rPr>
                <w:rFonts w:asciiTheme="minorHAnsi" w:hAnsiTheme="minorHAnsi" w:cstheme="minorHAnsi"/>
              </w:rPr>
              <w:t>e</w:t>
            </w:r>
            <w:r w:rsidRPr="00F352AC">
              <w:rPr>
                <w:rFonts w:asciiTheme="minorHAnsi" w:hAnsiTheme="minorHAnsi" w:cstheme="minorHAnsi"/>
              </w:rPr>
              <w:t>čeniu rozhodnutí súdu v CDR.</w:t>
            </w:r>
          </w:p>
          <w:p w:rsidR="00CE59EB" w:rsidRPr="00F352AC" w:rsidRDefault="00F352AC" w:rsidP="0085720A">
            <w:pPr>
              <w:contextualSpacing/>
              <w:jc w:val="both"/>
              <w:rPr>
                <w:rFonts w:asciiTheme="minorHAnsi" w:hAnsiTheme="minorHAnsi" w:cstheme="minorHAnsi"/>
              </w:rPr>
            </w:pPr>
            <w:r w:rsidRPr="0085720A">
              <w:rPr>
                <w:rFonts w:asciiTheme="minorHAnsi" w:hAnsiTheme="minorHAnsi" w:cstheme="minorHAnsi"/>
                <w:i/>
              </w:rPr>
              <w:t xml:space="preserve">Zákon č. 161/2015 Z. z. </w:t>
            </w:r>
            <w:r w:rsidR="00CE59EB" w:rsidRPr="0085720A">
              <w:rPr>
                <w:rFonts w:asciiTheme="minorHAnsi" w:hAnsiTheme="minorHAnsi" w:cstheme="minorHAnsi"/>
                <w:i/>
              </w:rPr>
              <w:t xml:space="preserve">Civilný </w:t>
            </w:r>
            <w:proofErr w:type="spellStart"/>
            <w:r w:rsidR="00CE59EB" w:rsidRPr="0085720A">
              <w:rPr>
                <w:rFonts w:asciiTheme="minorHAnsi" w:hAnsiTheme="minorHAnsi" w:cstheme="minorHAnsi"/>
                <w:i/>
              </w:rPr>
              <w:t>mimosporový</w:t>
            </w:r>
            <w:proofErr w:type="spellEnd"/>
            <w:r w:rsidR="00CE59EB" w:rsidRPr="0085720A">
              <w:rPr>
                <w:rFonts w:asciiTheme="minorHAnsi" w:hAnsiTheme="minorHAnsi" w:cstheme="minorHAnsi"/>
                <w:i/>
              </w:rPr>
              <w:t xml:space="preserve"> poriadok</w:t>
            </w:r>
            <w:r w:rsidR="00CE59EB" w:rsidRPr="00F352AC">
              <w:rPr>
                <w:rFonts w:asciiTheme="minorHAnsi" w:hAnsiTheme="minorHAnsi" w:cstheme="minorHAnsi"/>
              </w:rPr>
              <w:t xml:space="preserve"> vo vzťahu k </w:t>
            </w:r>
            <w:r w:rsidR="009A35AF" w:rsidRPr="005A7624">
              <w:rPr>
                <w:rFonts w:asciiTheme="minorHAnsi" w:hAnsiTheme="minorHAnsi" w:cstheme="minorHAnsi"/>
              </w:rPr>
              <w:t>zabezpečeniu</w:t>
            </w:r>
            <w:r w:rsidR="00CE59EB" w:rsidRPr="00F352AC">
              <w:rPr>
                <w:rFonts w:asciiTheme="minorHAnsi" w:hAnsiTheme="minorHAnsi" w:cstheme="minorHAnsi"/>
              </w:rPr>
              <w:t xml:space="preserve"> rozhodnutí súdu v CDR.</w:t>
            </w:r>
          </w:p>
          <w:p w:rsidR="00C20670" w:rsidRPr="00F352AC" w:rsidRDefault="00C20670" w:rsidP="0085720A">
            <w:pPr>
              <w:widowControl/>
              <w:autoSpaceDE/>
              <w:autoSpaceDN/>
              <w:jc w:val="both"/>
              <w:rPr>
                <w:rStyle w:val="cf01"/>
                <w:rFonts w:asciiTheme="minorHAnsi" w:hAnsiTheme="minorHAnsi" w:cstheme="minorHAnsi"/>
                <w:color w:val="548DD4" w:themeColor="text2" w:themeTint="99"/>
                <w:sz w:val="22"/>
                <w:szCs w:val="22"/>
              </w:rPr>
            </w:pPr>
          </w:p>
          <w:p w:rsidR="00FF0020" w:rsidRPr="00F352AC" w:rsidRDefault="00FF0020" w:rsidP="00484E4C">
            <w:pPr>
              <w:pStyle w:val="Odsekzoznamu"/>
              <w:widowControl/>
              <w:numPr>
                <w:ilvl w:val="0"/>
                <w:numId w:val="4"/>
              </w:numPr>
              <w:autoSpaceDE/>
              <w:autoSpaceDN/>
              <w:spacing w:before="0"/>
              <w:ind w:left="349" w:hanging="425"/>
              <w:jc w:val="both"/>
              <w:rPr>
                <w:rStyle w:val="cf01"/>
                <w:rFonts w:asciiTheme="minorHAnsi" w:eastAsia="Arial" w:hAnsiTheme="minorHAnsi" w:cstheme="minorHAnsi"/>
                <w:b/>
                <w:color w:val="548DD4" w:themeColor="text2" w:themeTint="99"/>
                <w:sz w:val="22"/>
                <w:szCs w:val="22"/>
              </w:rPr>
            </w:pPr>
            <w:r w:rsidRPr="00F352AC">
              <w:rPr>
                <w:rStyle w:val="cf01"/>
                <w:rFonts w:asciiTheme="minorHAnsi" w:hAnsiTheme="minorHAnsi" w:cstheme="minorHAnsi"/>
                <w:b/>
                <w:color w:val="548DD4" w:themeColor="text2" w:themeTint="99"/>
                <w:sz w:val="22"/>
                <w:szCs w:val="22"/>
              </w:rPr>
              <w:t xml:space="preserve">Predchádzajúce analýzy </w:t>
            </w:r>
          </w:p>
          <w:p w:rsidR="00595DE8" w:rsidRPr="00F352AC" w:rsidRDefault="008B25F2" w:rsidP="0085720A">
            <w:pPr>
              <w:pStyle w:val="Odsekzoznamu"/>
              <w:widowControl/>
              <w:autoSpaceDE/>
              <w:autoSpaceDN/>
              <w:spacing w:before="0"/>
              <w:ind w:left="349" w:hanging="425"/>
              <w:jc w:val="both"/>
              <w:rPr>
                <w:rStyle w:val="cf01"/>
                <w:rFonts w:asciiTheme="minorHAnsi" w:hAnsiTheme="minorHAnsi" w:cstheme="minorHAnsi"/>
                <w:color w:val="548DD4" w:themeColor="text2" w:themeTint="99"/>
                <w:sz w:val="22"/>
                <w:szCs w:val="22"/>
              </w:rPr>
            </w:pPr>
            <w:r w:rsidRPr="00F352AC">
              <w:rPr>
                <w:rStyle w:val="cf01"/>
                <w:rFonts w:asciiTheme="minorHAnsi" w:hAnsiTheme="minorHAnsi" w:cstheme="minorHAnsi"/>
                <w:color w:val="548DD4" w:themeColor="text2" w:themeTint="99"/>
                <w:sz w:val="22"/>
                <w:szCs w:val="22"/>
              </w:rPr>
              <w:t xml:space="preserve">        </w:t>
            </w:r>
            <w:r w:rsidR="00FF0020" w:rsidRPr="00F352AC">
              <w:rPr>
                <w:rStyle w:val="cf01"/>
                <w:rFonts w:asciiTheme="minorHAnsi" w:hAnsiTheme="minorHAnsi" w:cstheme="minorHAnsi"/>
                <w:color w:val="548DD4" w:themeColor="text2" w:themeTint="99"/>
                <w:sz w:val="22"/>
                <w:szCs w:val="22"/>
              </w:rPr>
              <w:t>Žiadateľ uvedie p</w:t>
            </w:r>
            <w:r w:rsidR="004F2873" w:rsidRPr="00F352AC">
              <w:rPr>
                <w:rStyle w:val="cf01"/>
                <w:rFonts w:asciiTheme="minorHAnsi" w:hAnsiTheme="minorHAnsi" w:cstheme="minorHAnsi"/>
                <w:color w:val="548DD4" w:themeColor="text2" w:themeTint="99"/>
                <w:sz w:val="22"/>
                <w:szCs w:val="22"/>
              </w:rPr>
              <w:t>redchádzajúce výstupy z dostupných analýz, na ktoré nadväzuje navrhovaný zámer NP (štatistiky, analýzy, štúdie,</w:t>
            </w:r>
            <w:r w:rsidR="008E0673" w:rsidRPr="00F352AC">
              <w:rPr>
                <w:rStyle w:val="cf01"/>
                <w:rFonts w:asciiTheme="minorHAnsi" w:hAnsiTheme="minorHAnsi" w:cstheme="minorHAnsi"/>
                <w:color w:val="548DD4" w:themeColor="text2" w:themeTint="99"/>
                <w:sz w:val="22"/>
                <w:szCs w:val="22"/>
              </w:rPr>
              <w:t xml:space="preserve"> </w:t>
            </w:r>
            <w:r w:rsidR="004F2873" w:rsidRPr="00F352AC">
              <w:rPr>
                <w:rStyle w:val="cf01"/>
                <w:rFonts w:asciiTheme="minorHAnsi" w:hAnsiTheme="minorHAnsi" w:cstheme="minorHAnsi"/>
                <w:color w:val="548DD4" w:themeColor="text2" w:themeTint="99"/>
                <w:sz w:val="22"/>
                <w:szCs w:val="22"/>
              </w:rPr>
              <w:t>...)</w:t>
            </w:r>
          </w:p>
          <w:p w:rsidR="001D143A" w:rsidRPr="00F352AC" w:rsidRDefault="001D143A" w:rsidP="0085720A">
            <w:pPr>
              <w:pStyle w:val="Odsekzoznamu"/>
              <w:widowControl/>
              <w:autoSpaceDE/>
              <w:autoSpaceDN/>
              <w:spacing w:before="0"/>
              <w:ind w:left="349" w:hanging="425"/>
              <w:jc w:val="both"/>
              <w:rPr>
                <w:rStyle w:val="cf01"/>
                <w:rFonts w:asciiTheme="minorHAnsi" w:hAnsiTheme="minorHAnsi" w:cstheme="minorHAnsi"/>
                <w:color w:val="548DD4" w:themeColor="text2" w:themeTint="99"/>
                <w:sz w:val="22"/>
                <w:szCs w:val="22"/>
              </w:rPr>
            </w:pPr>
          </w:p>
          <w:p w:rsidR="001D143A" w:rsidRPr="00CB10E0" w:rsidRDefault="00CE59EB" w:rsidP="0085720A">
            <w:pPr>
              <w:contextualSpacing/>
              <w:jc w:val="both"/>
              <w:rPr>
                <w:rFonts w:asciiTheme="minorHAnsi" w:hAnsiTheme="minorHAnsi" w:cstheme="minorHAnsi"/>
              </w:rPr>
            </w:pPr>
            <w:r w:rsidRPr="00F352AC">
              <w:rPr>
                <w:rFonts w:asciiTheme="minorHAnsi" w:hAnsiTheme="minorHAnsi" w:cstheme="minorHAnsi"/>
              </w:rPr>
              <w:t xml:space="preserve">Za </w:t>
            </w:r>
            <w:r w:rsidR="009A35AF" w:rsidRPr="005A7624">
              <w:rPr>
                <w:rFonts w:asciiTheme="minorHAnsi" w:hAnsiTheme="minorHAnsi" w:cstheme="minorHAnsi"/>
              </w:rPr>
              <w:t>základ</w:t>
            </w:r>
            <w:r w:rsidR="00876A0E">
              <w:rPr>
                <w:rFonts w:asciiTheme="minorHAnsi" w:hAnsiTheme="minorHAnsi" w:cstheme="minorHAnsi"/>
              </w:rPr>
              <w:t>n</w:t>
            </w:r>
            <w:r w:rsidR="00E86DFC">
              <w:rPr>
                <w:rFonts w:asciiTheme="minorHAnsi" w:hAnsiTheme="minorHAnsi" w:cstheme="minorHAnsi"/>
              </w:rPr>
              <w:t>é</w:t>
            </w:r>
            <w:r w:rsidRPr="00F352AC">
              <w:rPr>
                <w:rFonts w:asciiTheme="minorHAnsi" w:hAnsiTheme="minorHAnsi" w:cstheme="minorHAnsi"/>
              </w:rPr>
              <w:t xml:space="preserve"> východisko je </w:t>
            </w:r>
            <w:r w:rsidR="00711861" w:rsidRPr="00F352AC">
              <w:rPr>
                <w:rFonts w:asciiTheme="minorHAnsi" w:hAnsiTheme="minorHAnsi" w:cstheme="minorHAnsi"/>
              </w:rPr>
              <w:t>m</w:t>
            </w:r>
            <w:r w:rsidRPr="00F352AC">
              <w:rPr>
                <w:rFonts w:asciiTheme="minorHAnsi" w:hAnsiTheme="minorHAnsi" w:cstheme="minorHAnsi"/>
              </w:rPr>
              <w:t xml:space="preserve">ožné považovať výstup  </w:t>
            </w:r>
            <w:hyperlink r:id="rId10" w:history="1">
              <w:r w:rsidR="001D143A" w:rsidRPr="00F352AC">
                <w:rPr>
                  <w:rFonts w:asciiTheme="minorHAnsi" w:hAnsiTheme="minorHAnsi" w:cstheme="minorHAnsi"/>
                </w:rPr>
                <w:t>Národn</w:t>
              </w:r>
              <w:r w:rsidRPr="00F352AC">
                <w:rPr>
                  <w:rFonts w:asciiTheme="minorHAnsi" w:hAnsiTheme="minorHAnsi" w:cstheme="minorHAnsi"/>
                </w:rPr>
                <w:t>ej</w:t>
              </w:r>
              <w:r w:rsidR="001D143A" w:rsidRPr="00F352AC">
                <w:rPr>
                  <w:rFonts w:asciiTheme="minorHAnsi" w:hAnsiTheme="minorHAnsi" w:cstheme="minorHAnsi"/>
                </w:rPr>
                <w:t xml:space="preserve"> stratégi</w:t>
              </w:r>
              <w:r w:rsidRPr="00F352AC">
                <w:rPr>
                  <w:rFonts w:asciiTheme="minorHAnsi" w:hAnsiTheme="minorHAnsi" w:cstheme="minorHAnsi"/>
                </w:rPr>
                <w:t>e</w:t>
              </w:r>
              <w:r w:rsidR="001D143A" w:rsidRPr="00F352AC">
                <w:rPr>
                  <w:rFonts w:asciiTheme="minorHAnsi" w:hAnsiTheme="minorHAnsi" w:cstheme="minorHAnsi"/>
                </w:rPr>
                <w:t xml:space="preserve"> DI</w:t>
              </w:r>
            </w:hyperlink>
            <w:r w:rsidR="001D143A" w:rsidRPr="00F352AC">
              <w:rPr>
                <w:rFonts w:asciiTheme="minorHAnsi" w:hAnsiTheme="minorHAnsi" w:cstheme="minorHAnsi"/>
              </w:rPr>
              <w:t xml:space="preserve"> </w:t>
            </w:r>
            <w:r w:rsidRPr="00F352AC">
              <w:rPr>
                <w:rFonts w:asciiTheme="minorHAnsi" w:hAnsiTheme="minorHAnsi" w:cstheme="minorHAnsi"/>
              </w:rPr>
              <w:t xml:space="preserve">( časť </w:t>
            </w:r>
            <w:r w:rsidR="00721D6C" w:rsidRPr="00F352AC">
              <w:rPr>
                <w:rFonts w:asciiTheme="minorHAnsi" w:hAnsiTheme="minorHAnsi" w:cstheme="minorHAnsi"/>
              </w:rPr>
              <w:t xml:space="preserve"> strednodob</w:t>
            </w:r>
            <w:r w:rsidRPr="00F352AC">
              <w:rPr>
                <w:rFonts w:asciiTheme="minorHAnsi" w:hAnsiTheme="minorHAnsi" w:cstheme="minorHAnsi"/>
              </w:rPr>
              <w:t>ý</w:t>
            </w:r>
            <w:r w:rsidR="00721D6C" w:rsidRPr="00F352AC">
              <w:rPr>
                <w:rFonts w:asciiTheme="minorHAnsi" w:hAnsiTheme="minorHAnsi" w:cstheme="minorHAnsi"/>
              </w:rPr>
              <w:t xml:space="preserve"> cieľ </w:t>
            </w:r>
            <w:r w:rsidR="001D143A" w:rsidRPr="00F352AC">
              <w:rPr>
                <w:rFonts w:asciiTheme="minorHAnsi" w:hAnsiTheme="minorHAnsi" w:cstheme="minorHAnsi"/>
              </w:rPr>
              <w:t>8</w:t>
            </w:r>
            <w:r w:rsidRPr="00F352AC">
              <w:rPr>
                <w:rFonts w:asciiTheme="minorHAnsi" w:hAnsiTheme="minorHAnsi" w:cstheme="minorHAnsi"/>
              </w:rPr>
              <w:t>,</w:t>
            </w:r>
            <w:r w:rsidR="001D143A" w:rsidRPr="00F352AC">
              <w:rPr>
                <w:rFonts w:asciiTheme="minorHAnsi" w:hAnsiTheme="minorHAnsi" w:cstheme="minorHAnsi"/>
              </w:rPr>
              <w:t xml:space="preserve"> s. 40-41): „Aj keď, ako už bolo uvedené, v oblasti náhradnej starostlivosti nie je možné predpokladať zrušenie zariadení ako takých (sú to z</w:t>
            </w:r>
            <w:r w:rsidR="00721D6C" w:rsidRPr="00F352AC">
              <w:rPr>
                <w:rFonts w:asciiTheme="minorHAnsi" w:hAnsiTheme="minorHAnsi" w:cstheme="minorHAnsi"/>
              </w:rPr>
              <w:t>a</w:t>
            </w:r>
            <w:r w:rsidR="001D143A" w:rsidRPr="00F352AC">
              <w:rPr>
                <w:rFonts w:asciiTheme="minorHAnsi" w:hAnsiTheme="minorHAnsi" w:cstheme="minorHAnsi"/>
              </w:rPr>
              <w:t>riadenia, ktoré okrem iných účelov zabezpečujú výkon rozhodnutia súdu pobytovou formou), pre kvalitu života detí je zásadným, aby (a to aj v prípade detí, ktoré vyžadujú špecializovanú starostlivosť) táto pobytová forma súdneho rozhodnutia bola zabezpečená v prostredí, ktoré v najvyššej možnej miere simuluje deťom rodinné prostredie a v sociálnom prostredí, ktoré sa žiadnym spôsobom neodlišuje od prostredia, v ktorom žijú bežné rodiny. V tomto smere bolo v uplynulých rokoch vykonaných</w:t>
            </w:r>
            <w:r w:rsidR="00721D6C" w:rsidRPr="00F352AC">
              <w:rPr>
                <w:rFonts w:asciiTheme="minorHAnsi" w:hAnsiTheme="minorHAnsi" w:cstheme="minorHAnsi"/>
              </w:rPr>
              <w:t xml:space="preserve"> </w:t>
            </w:r>
            <w:r w:rsidR="001D143A" w:rsidRPr="00F352AC">
              <w:rPr>
                <w:rFonts w:asciiTheme="minorHAnsi" w:hAnsiTheme="minorHAnsi" w:cstheme="minorHAnsi"/>
              </w:rPr>
              <w:t>mnoho zmien, zariadenia fungujú uprostred komunít, sú ich súčasťou a najdôležitejšie je, že deti sú súčasťou života v komunite.</w:t>
            </w:r>
            <w:r w:rsidR="008E0ED9" w:rsidRPr="00F352AC">
              <w:rPr>
                <w:rFonts w:asciiTheme="minorHAnsi" w:hAnsiTheme="minorHAnsi" w:cstheme="minorHAnsi"/>
              </w:rPr>
              <w:t xml:space="preserve"> </w:t>
            </w:r>
            <w:r w:rsidR="008E0ED9" w:rsidRPr="00F352AC">
              <w:rPr>
                <w:rFonts w:asciiTheme="minorHAnsi" w:hAnsiTheme="minorHAnsi" w:cstheme="minorHAnsi"/>
                <w:b/>
              </w:rPr>
              <w:t>Napriek tomu cca 1/3 zariadení</w:t>
            </w:r>
            <w:r w:rsidR="008E0ED9" w:rsidRPr="00F352AC">
              <w:rPr>
                <w:rFonts w:asciiTheme="minorHAnsi" w:hAnsiTheme="minorHAnsi" w:cstheme="minorHAnsi"/>
              </w:rPr>
              <w:t xml:space="preserve"> nie je plne </w:t>
            </w:r>
            <w:proofErr w:type="spellStart"/>
            <w:r w:rsidR="008E0ED9" w:rsidRPr="00F352AC">
              <w:rPr>
                <w:rFonts w:asciiTheme="minorHAnsi" w:hAnsiTheme="minorHAnsi" w:cstheme="minorHAnsi"/>
              </w:rPr>
              <w:t>deinštitucionalizovaná</w:t>
            </w:r>
            <w:proofErr w:type="spellEnd"/>
            <w:r w:rsidR="008E0ED9" w:rsidRPr="00F352AC">
              <w:rPr>
                <w:rFonts w:asciiTheme="minorHAnsi" w:hAnsiTheme="minorHAnsi" w:cstheme="minorHAnsi"/>
              </w:rPr>
              <w:t xml:space="preserve"> a to napriek tomu, že je výkon súdneho rozhodnutia zabezpečovaný v tzv. samostatne usporiadaných skupinách, čo v praxi znamená, že malé skupinky detí, hoci žijú v účelových budovách, žijú </w:t>
            </w:r>
            <w:r w:rsidR="00721D6C" w:rsidRPr="00F352AC">
              <w:rPr>
                <w:rFonts w:asciiTheme="minorHAnsi" w:hAnsiTheme="minorHAnsi" w:cstheme="minorHAnsi"/>
              </w:rPr>
              <w:t>v priestoroch, ktoré</w:t>
            </w:r>
            <w:r w:rsidR="008E0ED9" w:rsidRPr="00F352AC">
              <w:rPr>
                <w:rFonts w:asciiTheme="minorHAnsi" w:hAnsiTheme="minorHAnsi" w:cstheme="minorHAnsi"/>
              </w:rPr>
              <w:t xml:space="preserve"> sú upravené ako byty a fungujú ako malé spoločenstvo. Aj napriek tomu je zásadné, aby deti žili životným štýlom, ktorý čo najviac zodpovedá životnému štýlu bežných rodín, čo v prípade účelových budov (napr. bývala budova nemocnice) nie </w:t>
            </w:r>
            <w:r w:rsidR="009A35AF" w:rsidRPr="005A7624">
              <w:rPr>
                <w:rFonts w:asciiTheme="minorHAnsi" w:hAnsiTheme="minorHAnsi" w:cstheme="minorHAnsi"/>
              </w:rPr>
              <w:t>je jednoducho</w:t>
            </w:r>
            <w:r w:rsidR="008E0ED9" w:rsidRPr="00F352AC">
              <w:rPr>
                <w:rFonts w:asciiTheme="minorHAnsi" w:hAnsiTheme="minorHAnsi" w:cstheme="minorHAnsi"/>
              </w:rPr>
              <w:t xml:space="preserve"> možné zabezpečiť.</w:t>
            </w:r>
            <w:r w:rsidR="001D143A" w:rsidRPr="00F352AC">
              <w:rPr>
                <w:rFonts w:asciiTheme="minorHAnsi" w:hAnsiTheme="minorHAnsi" w:cstheme="minorHAnsi"/>
              </w:rPr>
              <w:t>“</w:t>
            </w:r>
            <w:r w:rsidR="00711861" w:rsidRPr="00F352AC">
              <w:rPr>
                <w:rFonts w:asciiTheme="minorHAnsi" w:hAnsiTheme="minorHAnsi" w:cstheme="minorHAnsi"/>
              </w:rPr>
              <w:t xml:space="preserve"> Na východisko reaguje </w:t>
            </w:r>
            <w:r w:rsidR="009A35AF" w:rsidRPr="005A7624">
              <w:rPr>
                <w:rFonts w:asciiTheme="minorHAnsi" w:hAnsiTheme="minorHAnsi" w:cstheme="minorHAnsi"/>
              </w:rPr>
              <w:t>samotná</w:t>
            </w:r>
            <w:r w:rsidR="00711861" w:rsidRPr="00F352AC">
              <w:rPr>
                <w:rFonts w:asciiTheme="minorHAnsi" w:hAnsiTheme="minorHAnsi" w:cstheme="minorHAnsi"/>
              </w:rPr>
              <w:t xml:space="preserve"> </w:t>
            </w:r>
            <w:r w:rsidR="009A35AF" w:rsidRPr="005A7624">
              <w:rPr>
                <w:rFonts w:asciiTheme="minorHAnsi" w:hAnsiTheme="minorHAnsi" w:cstheme="minorHAnsi"/>
              </w:rPr>
              <w:t>stratégia</w:t>
            </w:r>
            <w:r w:rsidR="008E0ED9" w:rsidRPr="00F352AC">
              <w:rPr>
                <w:rFonts w:asciiTheme="minorHAnsi" w:hAnsiTheme="minorHAnsi" w:cstheme="minorHAnsi"/>
              </w:rPr>
              <w:t xml:space="preserve"> </w:t>
            </w:r>
            <w:r w:rsidR="009A35AF" w:rsidRPr="005A7624">
              <w:rPr>
                <w:rFonts w:asciiTheme="minorHAnsi" w:hAnsiTheme="minorHAnsi" w:cstheme="minorHAnsi"/>
              </w:rPr>
              <w:lastRenderedPageBreak/>
              <w:t>strategickými</w:t>
            </w:r>
            <w:r w:rsidR="00711861" w:rsidRPr="00F352AC">
              <w:rPr>
                <w:rFonts w:asciiTheme="minorHAnsi" w:hAnsiTheme="minorHAnsi" w:cstheme="minorHAnsi"/>
              </w:rPr>
              <w:t xml:space="preserve"> opatreniami </w:t>
            </w:r>
            <w:r w:rsidR="00965991" w:rsidRPr="00F352AC">
              <w:rPr>
                <w:rFonts w:asciiTheme="minorHAnsi" w:hAnsiTheme="minorHAnsi" w:cstheme="minorHAnsi"/>
              </w:rPr>
              <w:t>(</w:t>
            </w:r>
            <w:r w:rsidR="00711861" w:rsidRPr="00F352AC">
              <w:rPr>
                <w:rFonts w:asciiTheme="minorHAnsi" w:hAnsiTheme="minorHAnsi" w:cstheme="minorHAnsi"/>
              </w:rPr>
              <w:t>napr.</w:t>
            </w:r>
            <w:r w:rsidR="008E0ED9" w:rsidRPr="00F352AC">
              <w:rPr>
                <w:rFonts w:asciiTheme="minorHAnsi" w:hAnsiTheme="minorHAnsi" w:cstheme="minorHAnsi"/>
              </w:rPr>
              <w:t xml:space="preserve"> “Určiť a realizovať plán krokov (vrátane časového harmonogramu) na úplnú </w:t>
            </w:r>
            <w:proofErr w:type="spellStart"/>
            <w:r w:rsidR="008E0ED9" w:rsidRPr="00F352AC">
              <w:rPr>
                <w:rFonts w:asciiTheme="minorHAnsi" w:hAnsiTheme="minorHAnsi" w:cstheme="minorHAnsi"/>
              </w:rPr>
              <w:t>deinštitucionalizáciu</w:t>
            </w:r>
            <w:proofErr w:type="spellEnd"/>
            <w:r w:rsidR="008E0ED9" w:rsidRPr="00F352AC">
              <w:rPr>
                <w:rFonts w:asciiTheme="minorHAnsi" w:hAnsiTheme="minorHAnsi" w:cstheme="minorHAnsi"/>
              </w:rPr>
              <w:t xml:space="preserve"> CDR na úrovni jednotlivých zariadení.”</w:t>
            </w:r>
            <w:r w:rsidR="00965991" w:rsidRPr="00F352AC">
              <w:rPr>
                <w:rFonts w:asciiTheme="minorHAnsi" w:hAnsiTheme="minorHAnsi" w:cstheme="minorHAnsi"/>
              </w:rPr>
              <w:t>)</w:t>
            </w:r>
          </w:p>
          <w:p w:rsidR="008E0ED9" w:rsidRPr="0085720A" w:rsidRDefault="008E0ED9" w:rsidP="0085720A">
            <w:pPr>
              <w:contextualSpacing/>
              <w:jc w:val="both"/>
              <w:rPr>
                <w:rFonts w:asciiTheme="minorHAnsi" w:hAnsiTheme="minorHAnsi" w:cstheme="minorHAnsi"/>
                <w:sz w:val="16"/>
                <w:szCs w:val="16"/>
              </w:rPr>
            </w:pPr>
          </w:p>
          <w:p w:rsidR="00721D6C" w:rsidRPr="00CB10E0" w:rsidRDefault="008E0ED9" w:rsidP="0085720A">
            <w:pPr>
              <w:contextualSpacing/>
              <w:jc w:val="both"/>
              <w:rPr>
                <w:rStyle w:val="normaltextrun"/>
                <w:rFonts w:asciiTheme="minorHAnsi" w:eastAsiaTheme="majorEastAsia" w:hAnsiTheme="minorHAnsi" w:cstheme="minorHAnsi"/>
                <w:color w:val="000000" w:themeColor="text1"/>
              </w:rPr>
            </w:pPr>
            <w:r w:rsidRPr="00CB10E0">
              <w:rPr>
                <w:rFonts w:asciiTheme="minorHAnsi" w:hAnsiTheme="minorHAnsi" w:cstheme="minorHAnsi"/>
              </w:rPr>
              <w:t xml:space="preserve">Podľa úlohy B.3. uznesenia vlády SR č. </w:t>
            </w:r>
            <w:r w:rsidR="008A71A5" w:rsidRPr="00CB10E0">
              <w:rPr>
                <w:rFonts w:asciiTheme="minorHAnsi" w:hAnsiTheme="minorHAnsi" w:cstheme="minorHAnsi"/>
              </w:rPr>
              <w:t xml:space="preserve">222 z 28. apríla 2021 </w:t>
            </w:r>
            <w:r w:rsidRPr="00CB10E0">
              <w:rPr>
                <w:rFonts w:asciiTheme="minorHAnsi" w:hAnsiTheme="minorHAnsi" w:cstheme="minorHAnsi"/>
              </w:rPr>
              <w:t>minister práce, sociálnych vecí a rodiny S</w:t>
            </w:r>
            <w:r w:rsidR="008A71A5" w:rsidRPr="00CB10E0">
              <w:rPr>
                <w:rFonts w:asciiTheme="minorHAnsi" w:hAnsiTheme="minorHAnsi" w:cstheme="minorHAnsi"/>
              </w:rPr>
              <w:t>R predkladá</w:t>
            </w:r>
            <w:r w:rsidRPr="00CB10E0">
              <w:rPr>
                <w:rFonts w:asciiTheme="minorHAnsi" w:hAnsiTheme="minorHAnsi" w:cstheme="minorHAnsi"/>
              </w:rPr>
              <w:t xml:space="preserve"> na rokovanie vlády </w:t>
            </w:r>
            <w:r w:rsidR="008A71A5" w:rsidRPr="00CB10E0">
              <w:rPr>
                <w:rFonts w:asciiTheme="minorHAnsi" w:hAnsiTheme="minorHAnsi" w:cstheme="minorHAnsi"/>
              </w:rPr>
              <w:t>SR</w:t>
            </w:r>
            <w:r w:rsidRPr="00CB10E0">
              <w:rPr>
                <w:rFonts w:asciiTheme="minorHAnsi" w:hAnsiTheme="minorHAnsi" w:cstheme="minorHAnsi"/>
              </w:rPr>
              <w:t xml:space="preserve"> informáciu o plnení opatrení a úloh vyplývajúcich z Národnej stratégie </w:t>
            </w:r>
            <w:r w:rsidR="008A71A5" w:rsidRPr="00CB10E0">
              <w:rPr>
                <w:rFonts w:asciiTheme="minorHAnsi" w:hAnsiTheme="minorHAnsi" w:cstheme="minorHAnsi"/>
              </w:rPr>
              <w:t>DI</w:t>
            </w:r>
            <w:r w:rsidRPr="00CB10E0">
              <w:rPr>
                <w:rFonts w:asciiTheme="minorHAnsi" w:hAnsiTheme="minorHAnsi" w:cstheme="minorHAnsi"/>
              </w:rPr>
              <w:t xml:space="preserve"> každoročne k 30. aprílu za predchádzajúci kalendárny rok</w:t>
            </w:r>
            <w:r w:rsidR="00711861" w:rsidRPr="00CB10E0">
              <w:rPr>
                <w:rFonts w:asciiTheme="minorHAnsi" w:hAnsiTheme="minorHAnsi" w:cstheme="minorHAnsi"/>
              </w:rPr>
              <w:t xml:space="preserve">. Podľa Informácie o plnení opatrení Národnej stratégie DI za rok 2023, ktorá bola </w:t>
            </w:r>
            <w:r w:rsidR="00CB10E0">
              <w:rPr>
                <w:rFonts w:asciiTheme="minorHAnsi" w:hAnsiTheme="minorHAnsi" w:cstheme="minorHAnsi"/>
              </w:rPr>
              <w:t>dňa 08.05.2024 vzatá na vedomie vládou SR,</w:t>
            </w:r>
            <w:r w:rsidR="00711861" w:rsidRPr="00CB10E0">
              <w:rPr>
                <w:rFonts w:asciiTheme="minorHAnsi" w:hAnsiTheme="minorHAnsi" w:cstheme="minorHAnsi"/>
              </w:rPr>
              <w:t xml:space="preserve"> k</w:t>
            </w:r>
            <w:r w:rsidRPr="00CB10E0">
              <w:rPr>
                <w:rFonts w:asciiTheme="minorHAnsi" w:hAnsiTheme="minorHAnsi" w:cstheme="minorHAnsi"/>
              </w:rPr>
              <w:t xml:space="preserve">onkrétne úlohy na dosiahnutie </w:t>
            </w:r>
            <w:proofErr w:type="spellStart"/>
            <w:r w:rsidRPr="00CB10E0">
              <w:rPr>
                <w:rFonts w:asciiTheme="minorHAnsi" w:hAnsiTheme="minorHAnsi" w:cstheme="minorHAnsi"/>
              </w:rPr>
              <w:t>deinštitucionalizácie</w:t>
            </w:r>
            <w:proofErr w:type="spellEnd"/>
            <w:r w:rsidRPr="00CB10E0">
              <w:rPr>
                <w:rFonts w:asciiTheme="minorHAnsi" w:hAnsiTheme="minorHAnsi" w:cstheme="minorHAnsi"/>
              </w:rPr>
              <w:t xml:space="preserve"> CDR obsahuje Koncepcia</w:t>
            </w:r>
            <w:r w:rsidR="00965991" w:rsidRPr="00CB10E0">
              <w:rPr>
                <w:rFonts w:asciiTheme="minorHAnsi" w:hAnsiTheme="minorHAnsi" w:cstheme="minorHAnsi"/>
              </w:rPr>
              <w:t xml:space="preserve"> avšak s</w:t>
            </w:r>
            <w:r w:rsidRPr="00CB10E0">
              <w:rPr>
                <w:rFonts w:asciiTheme="minorHAnsi" w:hAnsiTheme="minorHAnsi" w:cstheme="minorHAnsi"/>
              </w:rPr>
              <w:t xml:space="preserve">tav plnenia úloh Koncepcie  ako aj plány  jednotlivých CDR boli aj v sledovanom období do značnej miery limitované pridelenými finančnými prostriedkami zo štátneho rozpočtu, procesmi súvisiacimi s výberom, kúpou, rekonštrukciou, údržbou a prevádzkou nehnuteľností, kúpou a nájmom nehnuteľností, ako aj administratívnymi procesmi implementácie Integrovaného regionálneho operačného programu. </w:t>
            </w:r>
          </w:p>
          <w:p w:rsidR="008E0ED9" w:rsidRPr="00CB10E0" w:rsidRDefault="008E0ED9" w:rsidP="0085720A">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themeColor="text1"/>
                <w:sz w:val="22"/>
                <w:szCs w:val="22"/>
              </w:rPr>
            </w:pPr>
            <w:r w:rsidRPr="00CB10E0">
              <w:rPr>
                <w:rStyle w:val="normaltextrun"/>
                <w:rFonts w:asciiTheme="minorHAnsi" w:eastAsiaTheme="majorEastAsia" w:hAnsiTheme="minorHAnsi" w:cstheme="minorHAnsi"/>
                <w:color w:val="000000" w:themeColor="text1"/>
                <w:sz w:val="22"/>
                <w:szCs w:val="22"/>
              </w:rPr>
              <w:t>Zo štátneho rozpočtu bol v roku 2023 zakúpený 1 rodinný dom pre CDR Komárno. 1 rodinný dom pre CDR Štúrovo bol nadobudnutý prevodom správy majetku štátu.</w:t>
            </w:r>
          </w:p>
          <w:p w:rsidR="00721D6C" w:rsidRPr="0085720A" w:rsidRDefault="00721D6C" w:rsidP="0085720A">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themeColor="text1"/>
                <w:sz w:val="16"/>
                <w:szCs w:val="16"/>
              </w:rPr>
            </w:pPr>
          </w:p>
          <w:p w:rsidR="00721D6C" w:rsidRPr="00CB10E0" w:rsidRDefault="00721D6C" w:rsidP="0085720A">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themeColor="text1"/>
                <w:sz w:val="22"/>
                <w:szCs w:val="22"/>
              </w:rPr>
            </w:pPr>
            <w:r w:rsidRPr="00CB10E0">
              <w:rPr>
                <w:rStyle w:val="normaltextrun"/>
                <w:rFonts w:asciiTheme="minorHAnsi" w:eastAsiaTheme="majorEastAsia" w:hAnsiTheme="minorHAnsi" w:cstheme="minorHAnsi"/>
                <w:color w:val="000000" w:themeColor="text1"/>
                <w:sz w:val="22"/>
                <w:szCs w:val="22"/>
              </w:rPr>
              <w:t>V roku 2023 boli v rámci Integrovaného regionálneho operačného programu (ďalej len „IROP“)</w:t>
            </w:r>
            <w:r w:rsidR="008E0ED9" w:rsidRPr="00CB10E0">
              <w:rPr>
                <w:rStyle w:val="normaltextrun"/>
                <w:rFonts w:asciiTheme="minorHAnsi" w:eastAsiaTheme="majorEastAsia" w:hAnsiTheme="minorHAnsi" w:cstheme="minorHAnsi"/>
                <w:color w:val="000000" w:themeColor="text1"/>
                <w:sz w:val="22"/>
                <w:szCs w:val="22"/>
              </w:rPr>
              <w:t xml:space="preserve"> ukončené projekty:  </w:t>
            </w:r>
          </w:p>
          <w:p w:rsidR="008E0ED9" w:rsidRPr="00CB10E0" w:rsidRDefault="008E0ED9" w:rsidP="008753D4">
            <w:pPr>
              <w:pStyle w:val="paragraph"/>
              <w:numPr>
                <w:ilvl w:val="0"/>
                <w:numId w:val="8"/>
              </w:numPr>
              <w:spacing w:before="0" w:beforeAutospacing="0" w:after="0" w:afterAutospacing="0"/>
              <w:jc w:val="both"/>
              <w:textAlignment w:val="baseline"/>
              <w:rPr>
                <w:rStyle w:val="normaltextrun"/>
                <w:rFonts w:asciiTheme="minorHAnsi" w:eastAsiaTheme="majorEastAsia" w:hAnsiTheme="minorHAnsi" w:cstheme="minorHAnsi"/>
                <w:color w:val="000000" w:themeColor="text1"/>
                <w:sz w:val="22"/>
                <w:szCs w:val="22"/>
                <w:lang w:eastAsia="en-US"/>
              </w:rPr>
            </w:pPr>
            <w:r w:rsidRPr="00CB10E0">
              <w:rPr>
                <w:rStyle w:val="normaltextrun"/>
                <w:rFonts w:asciiTheme="minorHAnsi" w:eastAsiaTheme="majorEastAsia" w:hAnsiTheme="minorHAnsi" w:cstheme="minorHAnsi"/>
                <w:color w:val="000000" w:themeColor="text1"/>
                <w:sz w:val="22"/>
                <w:szCs w:val="22"/>
              </w:rPr>
              <w:t xml:space="preserve">„CDR Mlynky Biele Vody“ (výstavba 1 rodinného domu pre CDR Mlynky - Biele Vody), </w:t>
            </w:r>
          </w:p>
          <w:p w:rsidR="008E0ED9" w:rsidRPr="00CB10E0" w:rsidRDefault="00721D6C" w:rsidP="008753D4">
            <w:pPr>
              <w:pStyle w:val="paragraph"/>
              <w:numPr>
                <w:ilvl w:val="0"/>
                <w:numId w:val="8"/>
              </w:numPr>
              <w:spacing w:before="0" w:beforeAutospacing="0" w:after="0" w:afterAutospacing="0"/>
              <w:jc w:val="both"/>
              <w:textAlignment w:val="baseline"/>
              <w:rPr>
                <w:rStyle w:val="normaltextrun"/>
                <w:rFonts w:asciiTheme="minorHAnsi" w:eastAsiaTheme="majorEastAsia" w:hAnsiTheme="minorHAnsi" w:cstheme="minorHAnsi"/>
                <w:color w:val="000000" w:themeColor="text1"/>
                <w:sz w:val="22"/>
                <w:szCs w:val="22"/>
                <w:lang w:eastAsia="en-US"/>
              </w:rPr>
            </w:pPr>
            <w:r w:rsidRPr="00CB10E0">
              <w:rPr>
                <w:rStyle w:val="normaltextrun"/>
                <w:rFonts w:asciiTheme="minorHAnsi" w:eastAsiaTheme="majorEastAsia" w:hAnsiTheme="minorHAnsi" w:cstheme="minorHAnsi"/>
                <w:color w:val="000000" w:themeColor="text1"/>
                <w:sz w:val="22"/>
                <w:szCs w:val="22"/>
              </w:rPr>
              <w:t>„</w:t>
            </w:r>
            <w:r w:rsidR="008E0ED9" w:rsidRPr="00CB10E0">
              <w:rPr>
                <w:rStyle w:val="normaltextrun"/>
                <w:rFonts w:asciiTheme="minorHAnsi" w:eastAsiaTheme="majorEastAsia" w:hAnsiTheme="minorHAnsi" w:cstheme="minorHAnsi"/>
                <w:color w:val="000000" w:themeColor="text1"/>
                <w:sz w:val="22"/>
                <w:szCs w:val="22"/>
              </w:rPr>
              <w:t xml:space="preserve">CDR </w:t>
            </w:r>
            <w:proofErr w:type="spellStart"/>
            <w:r w:rsidR="008E0ED9" w:rsidRPr="00CB10E0">
              <w:rPr>
                <w:rStyle w:val="normaltextrun"/>
                <w:rFonts w:asciiTheme="minorHAnsi" w:eastAsiaTheme="majorEastAsia" w:hAnsiTheme="minorHAnsi" w:cstheme="minorHAnsi"/>
                <w:color w:val="000000" w:themeColor="text1"/>
                <w:sz w:val="22"/>
                <w:szCs w:val="22"/>
              </w:rPr>
              <w:t>Zlatovce</w:t>
            </w:r>
            <w:proofErr w:type="spellEnd"/>
            <w:r w:rsidR="008E0ED9" w:rsidRPr="00CB10E0">
              <w:rPr>
                <w:rStyle w:val="normaltextrun"/>
                <w:rFonts w:asciiTheme="minorHAnsi" w:eastAsiaTheme="majorEastAsia" w:hAnsiTheme="minorHAnsi" w:cstheme="minorHAnsi"/>
                <w:color w:val="000000" w:themeColor="text1"/>
                <w:sz w:val="22"/>
                <w:szCs w:val="22"/>
              </w:rPr>
              <w:t xml:space="preserve"> - Beckov“ (výstavba 1 rodinného domu pre CDR </w:t>
            </w:r>
            <w:proofErr w:type="spellStart"/>
            <w:r w:rsidR="008E0ED9" w:rsidRPr="00CB10E0">
              <w:rPr>
                <w:rStyle w:val="normaltextrun"/>
                <w:rFonts w:asciiTheme="minorHAnsi" w:eastAsiaTheme="majorEastAsia" w:hAnsiTheme="minorHAnsi" w:cstheme="minorHAnsi"/>
                <w:color w:val="000000" w:themeColor="text1"/>
                <w:sz w:val="22"/>
                <w:szCs w:val="22"/>
              </w:rPr>
              <w:t>Zlatovce</w:t>
            </w:r>
            <w:proofErr w:type="spellEnd"/>
            <w:r w:rsidR="008E0ED9" w:rsidRPr="00CB10E0">
              <w:rPr>
                <w:rStyle w:val="normaltextrun"/>
                <w:rFonts w:asciiTheme="minorHAnsi" w:eastAsiaTheme="majorEastAsia" w:hAnsiTheme="minorHAnsi" w:cstheme="minorHAnsi"/>
                <w:color w:val="000000" w:themeColor="text1"/>
                <w:sz w:val="22"/>
                <w:szCs w:val="22"/>
              </w:rPr>
              <w:t xml:space="preserve">), </w:t>
            </w:r>
          </w:p>
          <w:p w:rsidR="008E0ED9" w:rsidRPr="00CB10E0" w:rsidRDefault="008E0ED9" w:rsidP="008753D4">
            <w:pPr>
              <w:pStyle w:val="paragraph"/>
              <w:numPr>
                <w:ilvl w:val="0"/>
                <w:numId w:val="8"/>
              </w:numPr>
              <w:spacing w:before="0" w:beforeAutospacing="0" w:after="0" w:afterAutospacing="0"/>
              <w:jc w:val="both"/>
              <w:textAlignment w:val="baseline"/>
              <w:rPr>
                <w:rStyle w:val="normaltextrun"/>
                <w:rFonts w:asciiTheme="minorHAnsi" w:eastAsiaTheme="majorEastAsia" w:hAnsiTheme="minorHAnsi" w:cstheme="minorHAnsi"/>
                <w:color w:val="000000" w:themeColor="text1"/>
                <w:sz w:val="22"/>
                <w:szCs w:val="22"/>
                <w:lang w:eastAsia="en-US"/>
              </w:rPr>
            </w:pPr>
            <w:r w:rsidRPr="00CB10E0">
              <w:rPr>
                <w:rStyle w:val="normaltextrun"/>
                <w:rFonts w:asciiTheme="minorHAnsi" w:eastAsiaTheme="majorEastAsia" w:hAnsiTheme="minorHAnsi" w:cstheme="minorHAnsi"/>
                <w:color w:val="000000" w:themeColor="text1"/>
                <w:sz w:val="22"/>
                <w:szCs w:val="22"/>
              </w:rPr>
              <w:t>„Centrum pre deti a rodiny Dedina Mládeže“ (výstavba 2 rodinných domov pre CDR Dedina Mládeže) a</w:t>
            </w:r>
          </w:p>
          <w:p w:rsidR="008E0ED9" w:rsidRPr="00CB10E0" w:rsidRDefault="008E0ED9" w:rsidP="008753D4">
            <w:pPr>
              <w:pStyle w:val="paragraph"/>
              <w:numPr>
                <w:ilvl w:val="0"/>
                <w:numId w:val="8"/>
              </w:numPr>
              <w:spacing w:before="0" w:beforeAutospacing="0" w:after="0" w:afterAutospacing="0"/>
              <w:jc w:val="both"/>
              <w:textAlignment w:val="baseline"/>
              <w:rPr>
                <w:rFonts w:asciiTheme="minorHAnsi" w:eastAsiaTheme="majorEastAsia" w:hAnsiTheme="minorHAnsi" w:cstheme="minorHAnsi"/>
                <w:color w:val="000000" w:themeColor="text1"/>
                <w:sz w:val="22"/>
                <w:szCs w:val="22"/>
              </w:rPr>
            </w:pPr>
            <w:r w:rsidRPr="00CB10E0">
              <w:rPr>
                <w:rStyle w:val="normaltextrun"/>
                <w:rFonts w:asciiTheme="minorHAnsi" w:eastAsiaTheme="majorEastAsia" w:hAnsiTheme="minorHAnsi" w:cstheme="minorHAnsi"/>
                <w:color w:val="000000" w:themeColor="text1"/>
                <w:sz w:val="22"/>
                <w:szCs w:val="22"/>
              </w:rPr>
              <w:t xml:space="preserve">„CDR Dedina Mládeže - ul. Slnečná, Hurbanovo“ (výstavba 1 rodinného domu pre CDR Dedina Mládeže). </w:t>
            </w:r>
          </w:p>
          <w:p w:rsidR="00965991" w:rsidRPr="00CB10E0" w:rsidRDefault="00965991" w:rsidP="0085720A">
            <w:pPr>
              <w:jc w:val="both"/>
              <w:rPr>
                <w:rFonts w:asciiTheme="minorHAnsi" w:hAnsiTheme="minorHAnsi" w:cstheme="minorHAnsi"/>
              </w:rPr>
            </w:pPr>
          </w:p>
          <w:p w:rsidR="008E0ED9" w:rsidRPr="00CB10E0" w:rsidRDefault="008E0ED9" w:rsidP="0085720A">
            <w:pPr>
              <w:jc w:val="both"/>
              <w:rPr>
                <w:rFonts w:asciiTheme="minorHAnsi" w:hAnsiTheme="minorHAnsi" w:cstheme="minorHAnsi"/>
              </w:rPr>
            </w:pPr>
            <w:r w:rsidRPr="00CB10E0">
              <w:rPr>
                <w:rFonts w:asciiTheme="minorHAnsi" w:hAnsiTheme="minorHAnsi" w:cstheme="minorHAnsi"/>
              </w:rPr>
              <w:t>K 31.12.2023 bola v CDR poskytovaná starostlivosť v rámci pobytových opatrení súdu celkom 4 589 deťom (z toho 3 808 deťom v štátnych CDR a 781 deťom v neštátnych CDR). Z tohto počtu bola poskytovaná starostlivosť v samostatných skupinách na komunitnej úrovni 1 710 deťom (z toho 1 552 deťom v štátnych CDR) a 1 378 deťom bola poskytovaná starostlivosť v profesionálnych náhradných rodinách (z toho 1 071 deťom v štátnych CDR). Celkom ide o 3 088 detí, čo predstavuje 67,3 % podiel na celkovom počte detí umiestnených v CDR na základe pobytového opatrenia súdu. V štátnych CDR ide spolu o 2 623 detí, čo predstavuje 68,9 %. Pre porovnanie k 31.12.2022 išlo 64,9 % podiel z vtedajšieho počtu maloletých detí umiestnených v CDR na základe rozhodnutia súdu.</w:t>
            </w:r>
          </w:p>
          <w:p w:rsidR="008E0ED9" w:rsidRPr="0085720A" w:rsidRDefault="008E0ED9" w:rsidP="0085720A">
            <w:pPr>
              <w:ind w:firstLine="708"/>
              <w:jc w:val="both"/>
              <w:rPr>
                <w:rFonts w:asciiTheme="minorHAnsi" w:hAnsiTheme="minorHAnsi" w:cstheme="minorHAnsi"/>
                <w:sz w:val="16"/>
                <w:szCs w:val="16"/>
              </w:rPr>
            </w:pPr>
          </w:p>
          <w:p w:rsidR="008E0ED9" w:rsidRPr="00CB10E0" w:rsidRDefault="008E0ED9" w:rsidP="0085720A">
            <w:pPr>
              <w:jc w:val="both"/>
              <w:rPr>
                <w:rFonts w:asciiTheme="minorHAnsi" w:hAnsiTheme="minorHAnsi" w:cstheme="minorHAnsi"/>
              </w:rPr>
            </w:pPr>
            <w:r w:rsidRPr="00CB10E0">
              <w:rPr>
                <w:rFonts w:asciiTheme="minorHAnsi" w:hAnsiTheme="minorHAnsi" w:cstheme="minorHAnsi"/>
              </w:rPr>
              <w:t>Poskytovanie starostlivosti na komunitnej úrovni  - rok 2023</w:t>
            </w:r>
          </w:p>
          <w:tbl>
            <w:tblPr>
              <w:tblStyle w:val="Mriekatabuky"/>
              <w:tblW w:w="0" w:type="auto"/>
              <w:tblLayout w:type="fixed"/>
              <w:tblLook w:val="04A0" w:firstRow="1" w:lastRow="0" w:firstColumn="1" w:lastColumn="0" w:noHBand="0" w:noVBand="1"/>
            </w:tblPr>
            <w:tblGrid>
              <w:gridCol w:w="1370"/>
              <w:gridCol w:w="2282"/>
              <w:gridCol w:w="3067"/>
              <w:gridCol w:w="709"/>
              <w:gridCol w:w="851"/>
              <w:gridCol w:w="1847"/>
            </w:tblGrid>
            <w:tr w:rsidR="008E0ED9" w:rsidRPr="005A7624" w:rsidTr="0085720A">
              <w:trPr>
                <w:trHeight w:val="205"/>
              </w:trPr>
              <w:tc>
                <w:tcPr>
                  <w:tcW w:w="1370" w:type="dxa"/>
                  <w:vMerge w:val="restart"/>
                  <w:shd w:val="clear" w:color="auto" w:fill="auto"/>
                </w:tcPr>
                <w:p w:rsidR="008E0ED9" w:rsidRPr="0085720A" w:rsidDel="00A60BDF" w:rsidRDefault="008E0ED9" w:rsidP="0085720A">
                  <w:pPr>
                    <w:ind w:right="-108"/>
                    <w:jc w:val="center"/>
                    <w:rPr>
                      <w:rFonts w:asciiTheme="minorHAnsi" w:hAnsiTheme="minorHAnsi" w:cstheme="minorHAnsi"/>
                      <w:sz w:val="20"/>
                      <w:szCs w:val="20"/>
                    </w:rPr>
                  </w:pPr>
                  <w:r w:rsidRPr="0085720A">
                    <w:rPr>
                      <w:rFonts w:asciiTheme="minorHAnsi" w:hAnsiTheme="minorHAnsi" w:cstheme="minorHAnsi"/>
                      <w:sz w:val="20"/>
                      <w:szCs w:val="20"/>
                    </w:rPr>
                    <w:t>Stav k 31.12.2023</w:t>
                  </w:r>
                </w:p>
              </w:tc>
              <w:tc>
                <w:tcPr>
                  <w:tcW w:w="6909" w:type="dxa"/>
                  <w:gridSpan w:val="4"/>
                  <w:shd w:val="clear" w:color="auto" w:fill="auto"/>
                </w:tcPr>
                <w:p w:rsidR="008E0ED9" w:rsidRPr="0085720A" w:rsidDel="00A60BDF"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Počet detí</w:t>
                  </w:r>
                  <w:r w:rsidR="00064F25" w:rsidRPr="0085720A">
                    <w:rPr>
                      <w:rFonts w:asciiTheme="minorHAnsi" w:hAnsiTheme="minorHAnsi" w:cstheme="minorHAnsi"/>
                      <w:sz w:val="20"/>
                      <w:szCs w:val="20"/>
                    </w:rPr>
                    <w:t xml:space="preserve"> umiestnených</w:t>
                  </w:r>
                </w:p>
              </w:tc>
              <w:tc>
                <w:tcPr>
                  <w:tcW w:w="1847" w:type="dxa"/>
                  <w:vMerge w:val="restart"/>
                  <w:shd w:val="clear" w:color="auto" w:fill="auto"/>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w:t>
                  </w:r>
                  <w:proofErr w:type="spellStart"/>
                  <w:r w:rsidRPr="0085720A">
                    <w:rPr>
                      <w:rFonts w:asciiTheme="minorHAnsi" w:hAnsiTheme="minorHAnsi" w:cstheme="minorHAnsi"/>
                      <w:sz w:val="20"/>
                      <w:szCs w:val="20"/>
                    </w:rPr>
                    <w:t>ný</w:t>
                  </w:r>
                  <w:proofErr w:type="spellEnd"/>
                  <w:r w:rsidRPr="0085720A">
                    <w:rPr>
                      <w:rFonts w:asciiTheme="minorHAnsi" w:hAnsiTheme="minorHAnsi" w:cstheme="minorHAnsi"/>
                      <w:sz w:val="20"/>
                      <w:szCs w:val="20"/>
                    </w:rPr>
                    <w:t xml:space="preserve"> podiel komunitnej úrovne</w:t>
                  </w:r>
                </w:p>
              </w:tc>
            </w:tr>
            <w:tr w:rsidR="008E0ED9" w:rsidRPr="005A7624" w:rsidTr="00CB10E0">
              <w:trPr>
                <w:trHeight w:val="210"/>
              </w:trPr>
              <w:tc>
                <w:tcPr>
                  <w:tcW w:w="1370" w:type="dxa"/>
                  <w:vMerge/>
                  <w:shd w:val="clear" w:color="auto" w:fill="auto"/>
                </w:tcPr>
                <w:p w:rsidR="008E0ED9" w:rsidRPr="0085720A" w:rsidRDefault="008E0ED9" w:rsidP="0085720A">
                  <w:pPr>
                    <w:ind w:right="-108"/>
                    <w:jc w:val="both"/>
                    <w:rPr>
                      <w:rFonts w:asciiTheme="minorHAnsi" w:hAnsiTheme="minorHAnsi" w:cstheme="minorHAnsi"/>
                      <w:sz w:val="20"/>
                      <w:szCs w:val="20"/>
                    </w:rPr>
                  </w:pPr>
                </w:p>
              </w:tc>
              <w:tc>
                <w:tcPr>
                  <w:tcW w:w="2282" w:type="dxa"/>
                  <w:shd w:val="clear" w:color="auto" w:fill="auto"/>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na základe rozhodnutia súdu</w:t>
                  </w:r>
                </w:p>
              </w:tc>
              <w:tc>
                <w:tcPr>
                  <w:tcW w:w="3067" w:type="dxa"/>
                  <w:shd w:val="clear" w:color="auto" w:fill="auto"/>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v skupinách na komunitnej úrovni</w:t>
                  </w:r>
                </w:p>
              </w:tc>
              <w:tc>
                <w:tcPr>
                  <w:tcW w:w="709" w:type="dxa"/>
                  <w:shd w:val="clear" w:color="auto" w:fill="auto"/>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v PNR</w:t>
                  </w:r>
                </w:p>
              </w:tc>
              <w:tc>
                <w:tcPr>
                  <w:tcW w:w="851" w:type="dxa"/>
                  <w:shd w:val="clear" w:color="auto" w:fill="auto"/>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SPOLU</w:t>
                  </w:r>
                </w:p>
              </w:tc>
              <w:tc>
                <w:tcPr>
                  <w:tcW w:w="1847" w:type="dxa"/>
                  <w:vMerge/>
                  <w:shd w:val="clear" w:color="auto" w:fill="auto"/>
                </w:tcPr>
                <w:p w:rsidR="008E0ED9" w:rsidRPr="0085720A" w:rsidRDefault="008E0ED9" w:rsidP="0085720A">
                  <w:pPr>
                    <w:jc w:val="both"/>
                    <w:rPr>
                      <w:rFonts w:asciiTheme="minorHAnsi" w:hAnsiTheme="minorHAnsi" w:cstheme="minorHAnsi"/>
                      <w:sz w:val="20"/>
                      <w:szCs w:val="20"/>
                    </w:rPr>
                  </w:pPr>
                </w:p>
              </w:tc>
            </w:tr>
            <w:tr w:rsidR="008E0ED9" w:rsidRPr="005A7624" w:rsidTr="00CB10E0">
              <w:tc>
                <w:tcPr>
                  <w:tcW w:w="1370" w:type="dxa"/>
                  <w:shd w:val="clear" w:color="auto" w:fill="auto"/>
                </w:tcPr>
                <w:p w:rsidR="008E0ED9" w:rsidRPr="0085720A" w:rsidRDefault="008E0ED9" w:rsidP="0085720A">
                  <w:pPr>
                    <w:ind w:right="-108"/>
                    <w:jc w:val="both"/>
                    <w:rPr>
                      <w:rFonts w:asciiTheme="minorHAnsi" w:hAnsiTheme="minorHAnsi" w:cstheme="minorHAnsi"/>
                      <w:sz w:val="20"/>
                      <w:szCs w:val="20"/>
                    </w:rPr>
                  </w:pPr>
                  <w:r w:rsidRPr="0085720A">
                    <w:rPr>
                      <w:rFonts w:asciiTheme="minorHAnsi" w:hAnsiTheme="minorHAnsi" w:cstheme="minorHAnsi"/>
                      <w:sz w:val="20"/>
                      <w:szCs w:val="20"/>
                    </w:rPr>
                    <w:t>Štátne CDR</w:t>
                  </w:r>
                </w:p>
              </w:tc>
              <w:tc>
                <w:tcPr>
                  <w:tcW w:w="2282"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3 808</w:t>
                  </w:r>
                </w:p>
              </w:tc>
              <w:tc>
                <w:tcPr>
                  <w:tcW w:w="3067"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1 552</w:t>
                  </w:r>
                </w:p>
              </w:tc>
              <w:tc>
                <w:tcPr>
                  <w:tcW w:w="709"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1 071</w:t>
                  </w:r>
                </w:p>
              </w:tc>
              <w:tc>
                <w:tcPr>
                  <w:tcW w:w="851"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2 623</w:t>
                  </w:r>
                </w:p>
              </w:tc>
              <w:tc>
                <w:tcPr>
                  <w:tcW w:w="1847"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68,9%</w:t>
                  </w:r>
                </w:p>
              </w:tc>
            </w:tr>
            <w:tr w:rsidR="008E0ED9" w:rsidRPr="005A7624" w:rsidTr="00CB10E0">
              <w:tc>
                <w:tcPr>
                  <w:tcW w:w="1370" w:type="dxa"/>
                  <w:shd w:val="clear" w:color="auto" w:fill="auto"/>
                </w:tcPr>
                <w:p w:rsidR="008E0ED9" w:rsidRPr="0085720A" w:rsidRDefault="008E0ED9" w:rsidP="0085720A">
                  <w:pPr>
                    <w:ind w:right="-108"/>
                    <w:jc w:val="both"/>
                    <w:rPr>
                      <w:rFonts w:asciiTheme="minorHAnsi" w:hAnsiTheme="minorHAnsi" w:cstheme="minorHAnsi"/>
                      <w:sz w:val="20"/>
                      <w:szCs w:val="20"/>
                    </w:rPr>
                  </w:pPr>
                  <w:r w:rsidRPr="0085720A">
                    <w:rPr>
                      <w:rFonts w:asciiTheme="minorHAnsi" w:hAnsiTheme="minorHAnsi" w:cstheme="minorHAnsi"/>
                      <w:sz w:val="20"/>
                      <w:szCs w:val="20"/>
                    </w:rPr>
                    <w:t>Neštátne CDR</w:t>
                  </w:r>
                </w:p>
              </w:tc>
              <w:tc>
                <w:tcPr>
                  <w:tcW w:w="2282"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781</w:t>
                  </w:r>
                </w:p>
              </w:tc>
              <w:tc>
                <w:tcPr>
                  <w:tcW w:w="3067"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158</w:t>
                  </w:r>
                </w:p>
              </w:tc>
              <w:tc>
                <w:tcPr>
                  <w:tcW w:w="709"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307</w:t>
                  </w:r>
                </w:p>
              </w:tc>
              <w:tc>
                <w:tcPr>
                  <w:tcW w:w="851"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465</w:t>
                  </w:r>
                </w:p>
              </w:tc>
              <w:tc>
                <w:tcPr>
                  <w:tcW w:w="1847"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59,5%</w:t>
                  </w:r>
                </w:p>
              </w:tc>
            </w:tr>
            <w:tr w:rsidR="008E0ED9" w:rsidRPr="005A7624" w:rsidTr="00CB10E0">
              <w:trPr>
                <w:trHeight w:val="111"/>
              </w:trPr>
              <w:tc>
                <w:tcPr>
                  <w:tcW w:w="1370" w:type="dxa"/>
                  <w:shd w:val="clear" w:color="auto" w:fill="auto"/>
                </w:tcPr>
                <w:p w:rsidR="008E0ED9" w:rsidRPr="0085720A" w:rsidRDefault="008E0ED9" w:rsidP="0085720A">
                  <w:pPr>
                    <w:ind w:right="-108"/>
                    <w:jc w:val="both"/>
                    <w:rPr>
                      <w:rFonts w:asciiTheme="minorHAnsi" w:hAnsiTheme="minorHAnsi" w:cstheme="minorHAnsi"/>
                      <w:sz w:val="20"/>
                      <w:szCs w:val="20"/>
                    </w:rPr>
                  </w:pPr>
                  <w:r w:rsidRPr="0085720A">
                    <w:rPr>
                      <w:rFonts w:asciiTheme="minorHAnsi" w:hAnsiTheme="minorHAnsi" w:cstheme="minorHAnsi"/>
                      <w:sz w:val="20"/>
                      <w:szCs w:val="20"/>
                    </w:rPr>
                    <w:t>Spolu CDR</w:t>
                  </w:r>
                </w:p>
              </w:tc>
              <w:tc>
                <w:tcPr>
                  <w:tcW w:w="2282"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4 589</w:t>
                  </w:r>
                </w:p>
              </w:tc>
              <w:tc>
                <w:tcPr>
                  <w:tcW w:w="3067"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1 710</w:t>
                  </w:r>
                </w:p>
              </w:tc>
              <w:tc>
                <w:tcPr>
                  <w:tcW w:w="709"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1 378</w:t>
                  </w:r>
                </w:p>
              </w:tc>
              <w:tc>
                <w:tcPr>
                  <w:tcW w:w="851"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3 088</w:t>
                  </w:r>
                </w:p>
              </w:tc>
              <w:tc>
                <w:tcPr>
                  <w:tcW w:w="1847" w:type="dxa"/>
                  <w:shd w:val="clear" w:color="auto" w:fill="auto"/>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67,3%</w:t>
                  </w:r>
                </w:p>
              </w:tc>
            </w:tr>
          </w:tbl>
          <w:p w:rsidR="008E0ED9" w:rsidRPr="002B608E" w:rsidRDefault="008E0ED9" w:rsidP="0085720A">
            <w:pPr>
              <w:jc w:val="right"/>
              <w:rPr>
                <w:rFonts w:asciiTheme="minorHAnsi" w:hAnsiTheme="minorHAnsi" w:cstheme="minorHAnsi"/>
              </w:rPr>
            </w:pPr>
            <w:r w:rsidRPr="0085720A">
              <w:rPr>
                <w:rFonts w:asciiTheme="minorHAnsi" w:hAnsiTheme="minorHAnsi" w:cstheme="minorHAnsi"/>
                <w:sz w:val="20"/>
                <w:szCs w:val="20"/>
              </w:rPr>
              <w:t>Zdroj: Ústredie PSV</w:t>
            </w:r>
            <w:r w:rsidRPr="002B608E">
              <w:rPr>
                <w:rFonts w:asciiTheme="minorHAnsi" w:hAnsiTheme="minorHAnsi" w:cstheme="minorHAnsi"/>
              </w:rPr>
              <w:t>R</w:t>
            </w:r>
          </w:p>
          <w:p w:rsidR="008E0ED9" w:rsidRPr="002B608E" w:rsidRDefault="008E0ED9" w:rsidP="0085720A">
            <w:pPr>
              <w:jc w:val="both"/>
              <w:rPr>
                <w:rFonts w:asciiTheme="minorHAnsi" w:hAnsiTheme="minorHAnsi" w:cstheme="minorHAnsi"/>
              </w:rPr>
            </w:pPr>
          </w:p>
          <w:p w:rsidR="008E0ED9" w:rsidRPr="002B608E" w:rsidRDefault="008E0ED9" w:rsidP="0085720A">
            <w:pPr>
              <w:jc w:val="both"/>
              <w:rPr>
                <w:rFonts w:asciiTheme="minorHAnsi" w:hAnsiTheme="minorHAnsi" w:cstheme="minorHAnsi"/>
              </w:rPr>
            </w:pPr>
            <w:r w:rsidRPr="002B608E">
              <w:rPr>
                <w:rFonts w:asciiTheme="minorHAnsi" w:hAnsiTheme="minorHAnsi" w:cstheme="minorHAnsi"/>
              </w:rPr>
              <w:t xml:space="preserve">Poskytovanie starostlivosti na komunitnej úrovni   - vývoj roky 2021 </w:t>
            </w:r>
            <w:r w:rsidR="00854A52">
              <w:rPr>
                <w:rFonts w:asciiTheme="minorHAnsi" w:hAnsiTheme="minorHAnsi" w:cstheme="minorHAnsi"/>
              </w:rPr>
              <w:t>–</w:t>
            </w:r>
            <w:r w:rsidRPr="002B608E">
              <w:rPr>
                <w:rFonts w:asciiTheme="minorHAnsi" w:hAnsiTheme="minorHAnsi" w:cstheme="minorHAnsi"/>
              </w:rPr>
              <w:t xml:space="preserve"> 2023</w:t>
            </w:r>
          </w:p>
          <w:tbl>
            <w:tblPr>
              <w:tblStyle w:val="Mriekatabuky"/>
              <w:tblW w:w="0" w:type="auto"/>
              <w:tblLayout w:type="fixed"/>
              <w:tblLook w:val="04A0" w:firstRow="1" w:lastRow="0" w:firstColumn="1" w:lastColumn="0" w:noHBand="0" w:noVBand="1"/>
            </w:tblPr>
            <w:tblGrid>
              <w:gridCol w:w="1119"/>
              <w:gridCol w:w="2907"/>
              <w:gridCol w:w="2835"/>
              <w:gridCol w:w="709"/>
              <w:gridCol w:w="709"/>
              <w:gridCol w:w="1847"/>
            </w:tblGrid>
            <w:tr w:rsidR="008E0ED9" w:rsidRPr="005A7624" w:rsidTr="0085720A">
              <w:trPr>
                <w:trHeight w:val="58"/>
              </w:trPr>
              <w:tc>
                <w:tcPr>
                  <w:tcW w:w="1119" w:type="dxa"/>
                  <w:vMerge w:val="restart"/>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Stav k</w:t>
                  </w:r>
                </w:p>
              </w:tc>
              <w:tc>
                <w:tcPr>
                  <w:tcW w:w="7160" w:type="dxa"/>
                  <w:gridSpan w:val="4"/>
                </w:tcPr>
                <w:p w:rsidR="008E0ED9" w:rsidRPr="0085720A" w:rsidDel="0093249D"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Počet detí</w:t>
                  </w:r>
                  <w:r w:rsidR="00064F25" w:rsidRPr="004603BD">
                    <w:rPr>
                      <w:rFonts w:asciiTheme="minorHAnsi" w:hAnsiTheme="minorHAnsi" w:cstheme="minorHAnsi"/>
                      <w:sz w:val="20"/>
                      <w:szCs w:val="20"/>
                    </w:rPr>
                    <w:t xml:space="preserve"> umiestnených</w:t>
                  </w:r>
                  <w:r w:rsidR="00064F25">
                    <w:rPr>
                      <w:rFonts w:asciiTheme="minorHAnsi" w:hAnsiTheme="minorHAnsi" w:cstheme="minorHAnsi"/>
                      <w:sz w:val="20"/>
                      <w:szCs w:val="20"/>
                    </w:rPr>
                    <w:t xml:space="preserve"> v</w:t>
                  </w:r>
                </w:p>
              </w:tc>
              <w:tc>
                <w:tcPr>
                  <w:tcW w:w="1847" w:type="dxa"/>
                  <w:vMerge w:val="restart"/>
                </w:tcPr>
                <w:p w:rsidR="008E0ED9" w:rsidRPr="0085720A" w:rsidDel="0093249D"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w:t>
                  </w:r>
                  <w:r w:rsidR="00064F25">
                    <w:rPr>
                      <w:rFonts w:asciiTheme="minorHAnsi" w:hAnsiTheme="minorHAnsi" w:cstheme="minorHAnsi"/>
                      <w:sz w:val="20"/>
                      <w:szCs w:val="20"/>
                    </w:rPr>
                    <w:t xml:space="preserve"> </w:t>
                  </w:r>
                  <w:r w:rsidRPr="0085720A">
                    <w:rPr>
                      <w:rFonts w:asciiTheme="minorHAnsi" w:hAnsiTheme="minorHAnsi" w:cstheme="minorHAnsi"/>
                      <w:sz w:val="20"/>
                      <w:szCs w:val="20"/>
                    </w:rPr>
                    <w:t>podiel komunitnej úrovne</w:t>
                  </w:r>
                </w:p>
              </w:tc>
            </w:tr>
            <w:tr w:rsidR="00064F25" w:rsidRPr="005A7624" w:rsidTr="0085720A">
              <w:trPr>
                <w:trHeight w:val="272"/>
              </w:trPr>
              <w:tc>
                <w:tcPr>
                  <w:tcW w:w="1119" w:type="dxa"/>
                  <w:vMerge/>
                </w:tcPr>
                <w:p w:rsidR="008E0ED9" w:rsidRPr="0085720A" w:rsidRDefault="008E0ED9" w:rsidP="0085720A">
                  <w:pPr>
                    <w:jc w:val="center"/>
                    <w:rPr>
                      <w:rFonts w:asciiTheme="minorHAnsi" w:hAnsiTheme="minorHAnsi" w:cstheme="minorHAnsi"/>
                      <w:sz w:val="20"/>
                      <w:szCs w:val="20"/>
                    </w:rPr>
                  </w:pPr>
                </w:p>
              </w:tc>
              <w:tc>
                <w:tcPr>
                  <w:tcW w:w="2907" w:type="dxa"/>
                </w:tcPr>
                <w:p w:rsidR="008E0ED9" w:rsidRPr="0085720A" w:rsidRDefault="008E0ED9" w:rsidP="0085720A">
                  <w:pPr>
                    <w:ind w:left="-34"/>
                    <w:jc w:val="both"/>
                    <w:rPr>
                      <w:rFonts w:asciiTheme="minorHAnsi" w:hAnsiTheme="minorHAnsi" w:cstheme="minorHAnsi"/>
                      <w:sz w:val="20"/>
                      <w:szCs w:val="20"/>
                    </w:rPr>
                  </w:pPr>
                  <w:r w:rsidRPr="0085720A">
                    <w:rPr>
                      <w:rFonts w:asciiTheme="minorHAnsi" w:hAnsiTheme="minorHAnsi" w:cstheme="minorHAnsi"/>
                      <w:sz w:val="20"/>
                      <w:szCs w:val="20"/>
                    </w:rPr>
                    <w:t>CDR na základe rozhodnutia súdu</w:t>
                  </w:r>
                </w:p>
              </w:tc>
              <w:tc>
                <w:tcPr>
                  <w:tcW w:w="2835" w:type="dxa"/>
                </w:tcPr>
                <w:p w:rsidR="008E0ED9" w:rsidRPr="0085720A" w:rsidRDefault="008E0ED9" w:rsidP="0085720A">
                  <w:pPr>
                    <w:ind w:left="-109" w:right="-108"/>
                    <w:jc w:val="both"/>
                    <w:rPr>
                      <w:rFonts w:asciiTheme="minorHAnsi" w:hAnsiTheme="minorHAnsi" w:cstheme="minorHAnsi"/>
                      <w:sz w:val="20"/>
                      <w:szCs w:val="20"/>
                    </w:rPr>
                  </w:pPr>
                  <w:r w:rsidRPr="0085720A">
                    <w:rPr>
                      <w:rFonts w:asciiTheme="minorHAnsi" w:hAnsiTheme="minorHAnsi" w:cstheme="minorHAnsi"/>
                      <w:sz w:val="20"/>
                      <w:szCs w:val="20"/>
                    </w:rPr>
                    <w:t>v skupinách na komunitnej úrovni</w:t>
                  </w:r>
                </w:p>
              </w:tc>
              <w:tc>
                <w:tcPr>
                  <w:tcW w:w="709" w:type="dxa"/>
                </w:tcPr>
                <w:p w:rsidR="008E0ED9" w:rsidRPr="0085720A" w:rsidRDefault="008E0ED9" w:rsidP="0085720A">
                  <w:pPr>
                    <w:jc w:val="both"/>
                    <w:rPr>
                      <w:rFonts w:asciiTheme="minorHAnsi" w:hAnsiTheme="minorHAnsi" w:cstheme="minorHAnsi"/>
                      <w:sz w:val="20"/>
                      <w:szCs w:val="20"/>
                    </w:rPr>
                  </w:pPr>
                  <w:r w:rsidRPr="0085720A">
                    <w:rPr>
                      <w:rFonts w:asciiTheme="minorHAnsi" w:hAnsiTheme="minorHAnsi" w:cstheme="minorHAnsi"/>
                      <w:sz w:val="20"/>
                      <w:szCs w:val="20"/>
                    </w:rPr>
                    <w:t>v PNR</w:t>
                  </w:r>
                </w:p>
              </w:tc>
              <w:tc>
                <w:tcPr>
                  <w:tcW w:w="709" w:type="dxa"/>
                </w:tcPr>
                <w:p w:rsidR="008E0ED9" w:rsidRPr="0085720A" w:rsidRDefault="008E0ED9" w:rsidP="0085720A">
                  <w:pPr>
                    <w:ind w:left="-112" w:right="-109"/>
                    <w:jc w:val="both"/>
                    <w:rPr>
                      <w:rFonts w:asciiTheme="minorHAnsi" w:hAnsiTheme="minorHAnsi" w:cstheme="minorHAnsi"/>
                      <w:sz w:val="20"/>
                      <w:szCs w:val="20"/>
                    </w:rPr>
                  </w:pPr>
                  <w:r w:rsidRPr="0085720A">
                    <w:rPr>
                      <w:rFonts w:asciiTheme="minorHAnsi" w:hAnsiTheme="minorHAnsi" w:cstheme="minorHAnsi"/>
                      <w:sz w:val="20"/>
                      <w:szCs w:val="20"/>
                    </w:rPr>
                    <w:t>SPOLU</w:t>
                  </w:r>
                </w:p>
              </w:tc>
              <w:tc>
                <w:tcPr>
                  <w:tcW w:w="1847" w:type="dxa"/>
                  <w:vMerge/>
                </w:tcPr>
                <w:p w:rsidR="008E0ED9" w:rsidRPr="0085720A" w:rsidRDefault="008E0ED9" w:rsidP="0085720A">
                  <w:pPr>
                    <w:jc w:val="center"/>
                    <w:rPr>
                      <w:rFonts w:asciiTheme="minorHAnsi" w:hAnsiTheme="minorHAnsi" w:cstheme="minorHAnsi"/>
                      <w:sz w:val="20"/>
                      <w:szCs w:val="20"/>
                    </w:rPr>
                  </w:pPr>
                </w:p>
              </w:tc>
            </w:tr>
            <w:tr w:rsidR="00064F25" w:rsidRPr="005A7624" w:rsidTr="0085720A">
              <w:tc>
                <w:tcPr>
                  <w:tcW w:w="1119" w:type="dxa"/>
                </w:tcPr>
                <w:p w:rsidR="008E0ED9" w:rsidRPr="0085720A" w:rsidRDefault="008E0ED9" w:rsidP="0085720A">
                  <w:pPr>
                    <w:ind w:right="-34"/>
                    <w:jc w:val="both"/>
                    <w:rPr>
                      <w:rFonts w:asciiTheme="minorHAnsi" w:hAnsiTheme="minorHAnsi" w:cstheme="minorHAnsi"/>
                      <w:sz w:val="20"/>
                      <w:szCs w:val="20"/>
                    </w:rPr>
                  </w:pPr>
                  <w:r w:rsidRPr="0085720A">
                    <w:rPr>
                      <w:rFonts w:asciiTheme="minorHAnsi" w:hAnsiTheme="minorHAnsi" w:cstheme="minorHAnsi"/>
                      <w:sz w:val="20"/>
                      <w:szCs w:val="20"/>
                    </w:rPr>
                    <w:t>31.12.2021</w:t>
                  </w:r>
                </w:p>
              </w:tc>
              <w:tc>
                <w:tcPr>
                  <w:tcW w:w="2907"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4674</w:t>
                  </w:r>
                </w:p>
              </w:tc>
              <w:tc>
                <w:tcPr>
                  <w:tcW w:w="2835"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1639</w:t>
                  </w:r>
                </w:p>
              </w:tc>
              <w:tc>
                <w:tcPr>
                  <w:tcW w:w="709"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1370</w:t>
                  </w:r>
                </w:p>
              </w:tc>
              <w:tc>
                <w:tcPr>
                  <w:tcW w:w="709"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3009</w:t>
                  </w:r>
                </w:p>
              </w:tc>
              <w:tc>
                <w:tcPr>
                  <w:tcW w:w="1847"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64,3%</w:t>
                  </w:r>
                </w:p>
              </w:tc>
            </w:tr>
            <w:tr w:rsidR="00064F25" w:rsidRPr="005A7624" w:rsidTr="0085720A">
              <w:tc>
                <w:tcPr>
                  <w:tcW w:w="1119" w:type="dxa"/>
                </w:tcPr>
                <w:p w:rsidR="008E0ED9" w:rsidRPr="0085720A" w:rsidRDefault="008E0ED9" w:rsidP="0085720A">
                  <w:pPr>
                    <w:ind w:right="-34"/>
                    <w:jc w:val="both"/>
                    <w:rPr>
                      <w:rFonts w:asciiTheme="minorHAnsi" w:hAnsiTheme="minorHAnsi" w:cstheme="minorHAnsi"/>
                      <w:sz w:val="20"/>
                      <w:szCs w:val="20"/>
                    </w:rPr>
                  </w:pPr>
                  <w:r w:rsidRPr="0085720A">
                    <w:rPr>
                      <w:rFonts w:asciiTheme="minorHAnsi" w:hAnsiTheme="minorHAnsi" w:cstheme="minorHAnsi"/>
                      <w:sz w:val="20"/>
                      <w:szCs w:val="20"/>
                    </w:rPr>
                    <w:t>31.12.2022</w:t>
                  </w:r>
                </w:p>
              </w:tc>
              <w:tc>
                <w:tcPr>
                  <w:tcW w:w="2907"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4590</w:t>
                  </w:r>
                </w:p>
              </w:tc>
              <w:tc>
                <w:tcPr>
                  <w:tcW w:w="2835"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1636</w:t>
                  </w:r>
                </w:p>
              </w:tc>
              <w:tc>
                <w:tcPr>
                  <w:tcW w:w="709"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1344</w:t>
                  </w:r>
                </w:p>
              </w:tc>
              <w:tc>
                <w:tcPr>
                  <w:tcW w:w="709"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2980</w:t>
                  </w:r>
                </w:p>
              </w:tc>
              <w:tc>
                <w:tcPr>
                  <w:tcW w:w="1847"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64,9%</w:t>
                  </w:r>
                </w:p>
              </w:tc>
            </w:tr>
            <w:tr w:rsidR="00064F25" w:rsidRPr="005A7624" w:rsidTr="0085720A">
              <w:trPr>
                <w:trHeight w:val="62"/>
              </w:trPr>
              <w:tc>
                <w:tcPr>
                  <w:tcW w:w="1119" w:type="dxa"/>
                </w:tcPr>
                <w:p w:rsidR="008E0ED9" w:rsidRPr="0085720A" w:rsidRDefault="008E0ED9" w:rsidP="0085720A">
                  <w:pPr>
                    <w:ind w:right="-34"/>
                    <w:jc w:val="both"/>
                    <w:rPr>
                      <w:rFonts w:asciiTheme="minorHAnsi" w:hAnsiTheme="minorHAnsi" w:cstheme="minorHAnsi"/>
                      <w:sz w:val="20"/>
                      <w:szCs w:val="20"/>
                    </w:rPr>
                  </w:pPr>
                  <w:r w:rsidRPr="0085720A">
                    <w:rPr>
                      <w:rFonts w:asciiTheme="minorHAnsi" w:hAnsiTheme="minorHAnsi" w:cstheme="minorHAnsi"/>
                      <w:sz w:val="20"/>
                      <w:szCs w:val="20"/>
                    </w:rPr>
                    <w:t>31.12.2023</w:t>
                  </w:r>
                </w:p>
              </w:tc>
              <w:tc>
                <w:tcPr>
                  <w:tcW w:w="2907"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4589</w:t>
                  </w:r>
                </w:p>
              </w:tc>
              <w:tc>
                <w:tcPr>
                  <w:tcW w:w="2835"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1710</w:t>
                  </w:r>
                </w:p>
              </w:tc>
              <w:tc>
                <w:tcPr>
                  <w:tcW w:w="709"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1378</w:t>
                  </w:r>
                </w:p>
              </w:tc>
              <w:tc>
                <w:tcPr>
                  <w:tcW w:w="709"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3088</w:t>
                  </w:r>
                </w:p>
              </w:tc>
              <w:tc>
                <w:tcPr>
                  <w:tcW w:w="1847" w:type="dxa"/>
                </w:tcPr>
                <w:p w:rsidR="008E0ED9" w:rsidRPr="0085720A" w:rsidRDefault="008E0ED9" w:rsidP="0085720A">
                  <w:pPr>
                    <w:jc w:val="center"/>
                    <w:rPr>
                      <w:rFonts w:asciiTheme="minorHAnsi" w:hAnsiTheme="minorHAnsi" w:cstheme="minorHAnsi"/>
                      <w:sz w:val="20"/>
                      <w:szCs w:val="20"/>
                    </w:rPr>
                  </w:pPr>
                  <w:r w:rsidRPr="0085720A">
                    <w:rPr>
                      <w:rFonts w:asciiTheme="minorHAnsi" w:hAnsiTheme="minorHAnsi" w:cstheme="minorHAnsi"/>
                      <w:sz w:val="20"/>
                      <w:szCs w:val="20"/>
                    </w:rPr>
                    <w:t>67,3%</w:t>
                  </w:r>
                </w:p>
              </w:tc>
            </w:tr>
          </w:tbl>
          <w:p w:rsidR="008E0ED9" w:rsidRPr="0085720A" w:rsidRDefault="008E0ED9" w:rsidP="0085720A">
            <w:pPr>
              <w:jc w:val="right"/>
              <w:rPr>
                <w:rFonts w:asciiTheme="minorHAnsi" w:hAnsiTheme="minorHAnsi" w:cstheme="minorHAnsi"/>
                <w:sz w:val="20"/>
                <w:szCs w:val="20"/>
              </w:rPr>
            </w:pPr>
            <w:r w:rsidRPr="0085720A">
              <w:rPr>
                <w:rFonts w:asciiTheme="minorHAnsi" w:hAnsiTheme="minorHAnsi" w:cstheme="minorHAnsi"/>
                <w:sz w:val="20"/>
                <w:szCs w:val="20"/>
              </w:rPr>
              <w:t>Zdroj: Ústredie PSVR</w:t>
            </w:r>
          </w:p>
          <w:p w:rsidR="00933CA3" w:rsidRDefault="00933CA3" w:rsidP="0085720A">
            <w:pPr>
              <w:jc w:val="both"/>
              <w:rPr>
                <w:rFonts w:asciiTheme="minorHAnsi" w:hAnsiTheme="minorHAnsi" w:cstheme="minorHAnsi"/>
              </w:rPr>
            </w:pPr>
          </w:p>
          <w:p w:rsidR="008E0ED9" w:rsidRPr="002B608E" w:rsidRDefault="008E0ED9" w:rsidP="0085720A">
            <w:pPr>
              <w:jc w:val="both"/>
              <w:rPr>
                <w:rFonts w:asciiTheme="minorHAnsi" w:hAnsiTheme="minorHAnsi" w:cstheme="minorHAnsi"/>
              </w:rPr>
            </w:pPr>
            <w:r w:rsidRPr="002B608E">
              <w:rPr>
                <w:rFonts w:asciiTheme="minorHAnsi" w:hAnsiTheme="minorHAnsi" w:cstheme="minorHAnsi"/>
              </w:rPr>
              <w:t xml:space="preserve">Z celkového počtu 68 štátnych CDR spĺňalo podmienky podľa ustanovenia </w:t>
            </w:r>
            <w:r w:rsidR="00812F12" w:rsidRPr="002B608E">
              <w:rPr>
                <w:rFonts w:asciiTheme="minorHAnsi" w:hAnsiTheme="minorHAnsi" w:cstheme="minorHAnsi"/>
              </w:rPr>
              <w:t>§ 13 vyhlášky č. 103/2018 Z. z.</w:t>
            </w:r>
            <w:r w:rsidRPr="002B608E">
              <w:rPr>
                <w:rFonts w:asciiTheme="minorHAnsi" w:hAnsiTheme="minorHAnsi" w:cstheme="minorHAnsi"/>
              </w:rPr>
              <w:t xml:space="preserve"> celkom 42 CDR, </w:t>
            </w:r>
            <w:proofErr w:type="spellStart"/>
            <w:r w:rsidRPr="002B608E">
              <w:rPr>
                <w:rFonts w:asciiTheme="minorHAnsi" w:hAnsiTheme="minorHAnsi" w:cstheme="minorHAnsi"/>
              </w:rPr>
              <w:t>t.j</w:t>
            </w:r>
            <w:proofErr w:type="spellEnd"/>
            <w:r w:rsidRPr="002B608E">
              <w:rPr>
                <w:rFonts w:asciiTheme="minorHAnsi" w:hAnsiTheme="minorHAnsi" w:cstheme="minorHAnsi"/>
              </w:rPr>
              <w:t>. 61,8 % z celkového počtu štátnych CDR. V</w:t>
            </w:r>
            <w:r w:rsidR="00064F25">
              <w:rPr>
                <w:rFonts w:asciiTheme="minorHAnsi" w:hAnsiTheme="minorHAnsi" w:cstheme="minorHAnsi"/>
              </w:rPr>
              <w:t xml:space="preserve"> dvadsiatich šiestich </w:t>
            </w:r>
            <w:r w:rsidRPr="002B608E">
              <w:rPr>
                <w:rFonts w:asciiTheme="minorHAnsi" w:hAnsiTheme="minorHAnsi" w:cstheme="minorHAnsi"/>
              </w:rPr>
              <w:t xml:space="preserve">štátnych CDR nie sú zatiaľ splnené ustanovené priestorové podmienky. </w:t>
            </w:r>
            <w:r w:rsidR="002200D7">
              <w:rPr>
                <w:rFonts w:asciiTheme="minorHAnsi" w:hAnsiTheme="minorHAnsi" w:cstheme="minorHAnsi"/>
              </w:rPr>
              <w:t xml:space="preserve"> </w:t>
            </w:r>
          </w:p>
          <w:p w:rsidR="008E0ED9" w:rsidRPr="0085720A" w:rsidRDefault="008E0ED9" w:rsidP="0085720A">
            <w:pPr>
              <w:ind w:firstLine="708"/>
              <w:jc w:val="both"/>
              <w:rPr>
                <w:rFonts w:asciiTheme="minorHAnsi" w:hAnsiTheme="minorHAnsi" w:cstheme="minorHAnsi"/>
                <w:sz w:val="16"/>
                <w:szCs w:val="16"/>
              </w:rPr>
            </w:pPr>
          </w:p>
          <w:p w:rsidR="008E0ED9" w:rsidRPr="002200D7" w:rsidRDefault="008E0ED9" w:rsidP="0085720A">
            <w:pPr>
              <w:jc w:val="both"/>
              <w:rPr>
                <w:rFonts w:asciiTheme="minorHAnsi" w:hAnsiTheme="minorHAnsi" w:cstheme="minorHAnsi"/>
              </w:rPr>
            </w:pPr>
            <w:r w:rsidRPr="002B608E">
              <w:rPr>
                <w:rFonts w:asciiTheme="minorHAnsi" w:hAnsiTheme="minorHAnsi" w:cstheme="minorHAnsi"/>
              </w:rPr>
              <w:t xml:space="preserve">Na </w:t>
            </w:r>
            <w:r w:rsidR="00AA5154">
              <w:rPr>
                <w:rFonts w:asciiTheme="minorHAnsi" w:hAnsiTheme="minorHAnsi" w:cstheme="minorHAnsi"/>
              </w:rPr>
              <w:t>zabezpečenie</w:t>
            </w:r>
            <w:r w:rsidR="005652AE">
              <w:rPr>
                <w:rFonts w:asciiTheme="minorHAnsi" w:hAnsiTheme="minorHAnsi" w:cstheme="minorHAnsi"/>
              </w:rPr>
              <w:t xml:space="preserve"> </w:t>
            </w:r>
            <w:r w:rsidRPr="002B608E">
              <w:rPr>
                <w:rFonts w:asciiTheme="minorHAnsi" w:hAnsiTheme="minorHAnsi" w:cstheme="minorHAnsi"/>
              </w:rPr>
              <w:t>pobytové</w:t>
            </w:r>
            <w:r w:rsidR="005652AE">
              <w:rPr>
                <w:rFonts w:asciiTheme="minorHAnsi" w:hAnsiTheme="minorHAnsi" w:cstheme="minorHAnsi"/>
              </w:rPr>
              <w:t>ho</w:t>
            </w:r>
            <w:r w:rsidRPr="002B608E">
              <w:rPr>
                <w:rFonts w:asciiTheme="minorHAnsi" w:hAnsiTheme="minorHAnsi" w:cstheme="minorHAnsi"/>
              </w:rPr>
              <w:t xml:space="preserve"> opatrenia súdu bola k 31.12.2023 ustanovená kapacita 4 246 miest, z </w:t>
            </w:r>
            <w:r w:rsidR="00721D6C" w:rsidRPr="002B608E">
              <w:rPr>
                <w:rFonts w:asciiTheme="minorHAnsi" w:hAnsiTheme="minorHAnsi" w:cstheme="minorHAnsi"/>
              </w:rPr>
              <w:t>toho 3 256 miest spĺňa</w:t>
            </w:r>
            <w:r w:rsidRPr="002B608E">
              <w:rPr>
                <w:rFonts w:asciiTheme="minorHAnsi" w:hAnsiTheme="minorHAnsi" w:cstheme="minorHAnsi"/>
              </w:rPr>
              <w:t xml:space="preserve"> ustanovené priestorové podmienky t. j. 76,7 % miest z celkovej kapacity štátnych CDR na pobytové opatrenia súdu. K tomu, aby boli splnené podmienky </w:t>
            </w:r>
            <w:r w:rsidRPr="008753D4">
              <w:rPr>
                <w:rFonts w:asciiTheme="minorHAnsi" w:hAnsiTheme="minorHAnsi" w:cstheme="minorHAnsi"/>
                <w:b/>
              </w:rPr>
              <w:t xml:space="preserve">je potrebné priestorovo vyriešiť 68 skupín pre deti, čo predstavuje kapacitu 601 </w:t>
            </w:r>
            <w:r w:rsidRPr="002200D7">
              <w:rPr>
                <w:rFonts w:asciiTheme="minorHAnsi" w:hAnsiTheme="minorHAnsi" w:cstheme="minorHAnsi"/>
                <w:b/>
              </w:rPr>
              <w:t>miest</w:t>
            </w:r>
            <w:r w:rsidR="00C82B09" w:rsidRPr="002200D7">
              <w:rPr>
                <w:rFonts w:asciiTheme="minorHAnsi" w:hAnsiTheme="minorHAnsi" w:cstheme="minorHAnsi"/>
                <w:b/>
              </w:rPr>
              <w:t xml:space="preserve">. </w:t>
            </w:r>
            <w:r w:rsidR="00C82B09" w:rsidRPr="002200D7">
              <w:rPr>
                <w:rFonts w:asciiTheme="minorHAnsi" w:hAnsiTheme="minorHAnsi" w:cstheme="minorHAnsi"/>
              </w:rPr>
              <w:t xml:space="preserve">Primárnym cieľom a zároveň pre deti najideálnejším riešením </w:t>
            </w:r>
            <w:r w:rsidR="008E0F18" w:rsidRPr="002200D7">
              <w:rPr>
                <w:rFonts w:asciiTheme="minorHAnsi" w:hAnsiTheme="minorHAnsi" w:cstheme="minorHAnsi"/>
              </w:rPr>
              <w:t xml:space="preserve">(ak nie je možné </w:t>
            </w:r>
            <w:r w:rsidR="008E0F18" w:rsidRPr="002200D7">
              <w:rPr>
                <w:rFonts w:asciiTheme="minorHAnsi" w:hAnsiTheme="minorHAnsi" w:cstheme="minorHAnsi"/>
              </w:rPr>
              <w:lastRenderedPageBreak/>
              <w:t xml:space="preserve">iné riešenie situácie dieťaťa), </w:t>
            </w:r>
            <w:r w:rsidR="00C82B09" w:rsidRPr="002200D7">
              <w:rPr>
                <w:rFonts w:asciiTheme="minorHAnsi" w:hAnsiTheme="minorHAnsi" w:cstheme="minorHAnsi"/>
              </w:rPr>
              <w:t xml:space="preserve">je snaha o transformáciu miest na </w:t>
            </w:r>
            <w:r w:rsidRPr="002200D7">
              <w:rPr>
                <w:rFonts w:asciiTheme="minorHAnsi" w:hAnsiTheme="minorHAnsi" w:cstheme="minorHAnsi"/>
              </w:rPr>
              <w:t>miesta v profesionálnych náhradných rodinách</w:t>
            </w:r>
            <w:r w:rsidR="00C82B09" w:rsidRPr="002200D7">
              <w:rPr>
                <w:rFonts w:asciiTheme="minorHAnsi" w:hAnsiTheme="minorHAnsi" w:cstheme="minorHAnsi"/>
              </w:rPr>
              <w:t xml:space="preserve"> – tento cieľ je však limitovaný záujmom o výkon tohto povolania, prípadne limitm</w:t>
            </w:r>
            <w:r w:rsidR="006964BA" w:rsidRPr="002200D7">
              <w:rPr>
                <w:rFonts w:asciiTheme="minorHAnsi" w:hAnsiTheme="minorHAnsi" w:cstheme="minorHAnsi"/>
              </w:rPr>
              <w:t>i</w:t>
            </w:r>
            <w:r w:rsidR="00C82B09" w:rsidRPr="002200D7">
              <w:rPr>
                <w:rFonts w:asciiTheme="minorHAnsi" w:hAnsiTheme="minorHAnsi" w:cstheme="minorHAnsi"/>
              </w:rPr>
              <w:t xml:space="preserve"> samotných profesionálnych náhradných rodín (napr.  počet detí, vek a pod.). </w:t>
            </w:r>
            <w:r w:rsidR="008E0F18" w:rsidRPr="002200D7">
              <w:rPr>
                <w:rFonts w:asciiTheme="minorHAnsi" w:hAnsiTheme="minorHAnsi" w:cstheme="minorHAnsi"/>
              </w:rPr>
              <w:t>Riešením j</w:t>
            </w:r>
            <w:r w:rsidR="00C82B09" w:rsidRPr="002200D7">
              <w:rPr>
                <w:rFonts w:asciiTheme="minorHAnsi" w:hAnsiTheme="minorHAnsi" w:cstheme="minorHAnsi"/>
              </w:rPr>
              <w:t xml:space="preserve">e preto </w:t>
            </w:r>
            <w:r w:rsidR="008E0F18" w:rsidRPr="002200D7">
              <w:rPr>
                <w:rFonts w:asciiTheme="minorHAnsi" w:hAnsiTheme="minorHAnsi" w:cstheme="minorHAnsi"/>
              </w:rPr>
              <w:t>najmä zmena priestorových podmienok CDR.</w:t>
            </w:r>
            <w:r w:rsidRPr="002200D7">
              <w:rPr>
                <w:rFonts w:asciiTheme="minorHAnsi" w:hAnsiTheme="minorHAnsi" w:cstheme="minorHAnsi"/>
              </w:rPr>
              <w:t xml:space="preserve"> </w:t>
            </w:r>
          </w:p>
          <w:p w:rsidR="008E0ED9" w:rsidRPr="002B608E" w:rsidRDefault="008E0ED9" w:rsidP="0085720A">
            <w:pPr>
              <w:jc w:val="both"/>
              <w:rPr>
                <w:rFonts w:asciiTheme="minorHAnsi" w:hAnsiTheme="minorHAnsi" w:cstheme="minorHAnsi"/>
              </w:rPr>
            </w:pPr>
            <w:r w:rsidRPr="002200D7">
              <w:rPr>
                <w:rFonts w:asciiTheme="minorHAnsi" w:hAnsiTheme="minorHAnsi" w:cstheme="minorHAnsi"/>
              </w:rPr>
              <w:t>V 26-ich štátnych CDR bola k 31.12.2023 poskytovaná</w:t>
            </w:r>
            <w:r w:rsidRPr="00D42C07">
              <w:rPr>
                <w:rFonts w:asciiTheme="minorHAnsi" w:hAnsiTheme="minorHAnsi" w:cstheme="minorHAnsi"/>
              </w:rPr>
              <w:t xml:space="preserve"> starostlivosť výlučne na komunitnej úrovni (vrátane PNR), v 24 štátnych CDR bola poskytovaná čiastočne, to znamená, že niektoré skupiny CDR sa nachádzali aj v kmeňovej budove a v 18 štátnych CDR nebola vôbec poskytovaná starostlivosť na komunitnej úrovni.</w:t>
            </w:r>
            <w:r w:rsidRPr="002B608E">
              <w:rPr>
                <w:rFonts w:asciiTheme="minorHAnsi" w:hAnsiTheme="minorHAnsi" w:cstheme="minorHAnsi"/>
              </w:rPr>
              <w:t xml:space="preserve"> </w:t>
            </w:r>
          </w:p>
          <w:p w:rsidR="008E0ED9" w:rsidRPr="008753D4" w:rsidRDefault="008E0ED9" w:rsidP="0085720A">
            <w:pPr>
              <w:jc w:val="both"/>
              <w:rPr>
                <w:rFonts w:asciiTheme="minorHAnsi" w:hAnsiTheme="minorHAnsi" w:cstheme="minorHAnsi"/>
                <w:sz w:val="16"/>
                <w:szCs w:val="16"/>
              </w:rPr>
            </w:pPr>
          </w:p>
          <w:p w:rsidR="008E0ED9" w:rsidRPr="002B608E" w:rsidRDefault="008E0ED9" w:rsidP="0085720A">
            <w:pPr>
              <w:jc w:val="both"/>
              <w:rPr>
                <w:rStyle w:val="normaltextrun"/>
                <w:rFonts w:asciiTheme="minorHAnsi" w:hAnsiTheme="minorHAnsi" w:cstheme="minorHAnsi"/>
              </w:rPr>
            </w:pPr>
            <w:r w:rsidRPr="002B608E">
              <w:rPr>
                <w:rFonts w:asciiTheme="minorHAnsi" w:hAnsiTheme="minorHAnsi" w:cstheme="minorHAnsi"/>
              </w:rPr>
              <w:t xml:space="preserve">Stav </w:t>
            </w:r>
            <w:proofErr w:type="spellStart"/>
            <w:r w:rsidRPr="002B608E">
              <w:rPr>
                <w:rFonts w:asciiTheme="minorHAnsi" w:hAnsiTheme="minorHAnsi" w:cstheme="minorHAnsi"/>
              </w:rPr>
              <w:t>deinštitucionalizácie</w:t>
            </w:r>
            <w:proofErr w:type="spellEnd"/>
            <w:r w:rsidRPr="002B608E">
              <w:rPr>
                <w:rFonts w:asciiTheme="minorHAnsi" w:hAnsiTheme="minorHAnsi" w:cstheme="minorHAnsi"/>
              </w:rPr>
              <w:t xml:space="preserve"> štátnych CDR k 31.12.2023  - </w:t>
            </w:r>
            <w:r w:rsidRPr="002B608E">
              <w:rPr>
                <w:rFonts w:asciiTheme="minorHAnsi" w:hAnsiTheme="minorHAnsi" w:cstheme="minorHAnsi"/>
                <w:bCs/>
                <w:color w:val="000000"/>
                <w:lang w:eastAsia="sk-SK"/>
              </w:rPr>
              <w:t>pobytové opatrenia súdu</w:t>
            </w:r>
            <w:r w:rsidRPr="002B608E" w:rsidDel="00797C27">
              <w:rPr>
                <w:rFonts w:asciiTheme="minorHAnsi" w:hAnsiTheme="minorHAnsi" w:cstheme="minorHAnsi"/>
              </w:rPr>
              <w:t xml:space="preserve"> </w:t>
            </w:r>
          </w:p>
          <w:tbl>
            <w:tblPr>
              <w:tblW w:w="0" w:type="auto"/>
              <w:tblLayout w:type="fixed"/>
              <w:tblCellMar>
                <w:left w:w="70" w:type="dxa"/>
                <w:right w:w="70" w:type="dxa"/>
              </w:tblCellMar>
              <w:tblLook w:val="04A0" w:firstRow="1" w:lastRow="0" w:firstColumn="1" w:lastColumn="0" w:noHBand="0" w:noVBand="1"/>
            </w:tblPr>
            <w:tblGrid>
              <w:gridCol w:w="564"/>
              <w:gridCol w:w="499"/>
              <w:gridCol w:w="992"/>
              <w:gridCol w:w="709"/>
              <w:gridCol w:w="850"/>
              <w:gridCol w:w="992"/>
              <w:gridCol w:w="709"/>
              <w:gridCol w:w="709"/>
              <w:gridCol w:w="850"/>
              <w:gridCol w:w="1395"/>
              <w:gridCol w:w="850"/>
              <w:gridCol w:w="997"/>
            </w:tblGrid>
            <w:tr w:rsidR="008E0ED9" w:rsidRPr="005A7624" w:rsidTr="0085720A">
              <w:trPr>
                <w:trHeight w:val="424"/>
              </w:trPr>
              <w:tc>
                <w:tcPr>
                  <w:tcW w:w="564" w:type="dxa"/>
                  <w:vMerge w:val="restart"/>
                  <w:tcBorders>
                    <w:top w:val="single" w:sz="12" w:space="0" w:color="auto"/>
                    <w:left w:val="single" w:sz="12" w:space="0" w:color="auto"/>
                    <w:right w:val="single" w:sz="8" w:space="0" w:color="auto"/>
                  </w:tcBorders>
                  <w:shd w:val="clear" w:color="000000" w:fill="F2DCDB"/>
                  <w:hideMark/>
                </w:tcPr>
                <w:p w:rsidR="008E0ED9" w:rsidRPr="0085720A" w:rsidRDefault="008E0ED9" w:rsidP="0085720A">
                  <w:pPr>
                    <w:ind w:left="-12" w:right="-70"/>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KRAJ</w:t>
                  </w:r>
                </w:p>
              </w:tc>
              <w:tc>
                <w:tcPr>
                  <w:tcW w:w="499" w:type="dxa"/>
                  <w:vMerge w:val="restart"/>
                  <w:tcBorders>
                    <w:top w:val="single" w:sz="12" w:space="0" w:color="auto"/>
                    <w:left w:val="single" w:sz="8" w:space="0" w:color="auto"/>
                    <w:bottom w:val="single" w:sz="8" w:space="0" w:color="000000"/>
                    <w:right w:val="single" w:sz="4" w:space="0" w:color="auto"/>
                  </w:tcBorders>
                  <w:shd w:val="clear" w:color="000000" w:fill="C4D79B"/>
                  <w:hideMark/>
                </w:tcPr>
                <w:p w:rsidR="008E0ED9" w:rsidRPr="0085720A" w:rsidRDefault="008E0ED9" w:rsidP="0085720A">
                  <w:pPr>
                    <w:ind w:left="-73" w:right="-70"/>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Počet CDR</w:t>
                  </w:r>
                </w:p>
              </w:tc>
              <w:tc>
                <w:tcPr>
                  <w:tcW w:w="992" w:type="dxa"/>
                  <w:vMerge w:val="restart"/>
                  <w:tcBorders>
                    <w:top w:val="single" w:sz="12" w:space="0" w:color="auto"/>
                    <w:left w:val="single" w:sz="4" w:space="0" w:color="auto"/>
                    <w:bottom w:val="single" w:sz="8" w:space="0" w:color="000000"/>
                    <w:right w:val="single" w:sz="4" w:space="0" w:color="auto"/>
                  </w:tcBorders>
                  <w:shd w:val="clear" w:color="000000" w:fill="D8E4BC"/>
                  <w:hideMark/>
                </w:tcPr>
                <w:p w:rsidR="008E0ED9" w:rsidRPr="0085720A" w:rsidRDefault="008E0ED9" w:rsidP="0085720A">
                  <w:pPr>
                    <w:ind w:left="-12" w:right="-70"/>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 xml:space="preserve">počet CDR plniacich  </w:t>
                  </w:r>
                  <w:r w:rsidR="00AA5154">
                    <w:rPr>
                      <w:rFonts w:asciiTheme="minorHAnsi" w:hAnsiTheme="minorHAnsi" w:cstheme="minorHAnsi"/>
                      <w:b/>
                      <w:bCs/>
                      <w:color w:val="000000"/>
                      <w:sz w:val="20"/>
                      <w:szCs w:val="20"/>
                      <w:lang w:eastAsia="sk-SK"/>
                    </w:rPr>
                    <w:t>v</w:t>
                  </w:r>
                  <w:r w:rsidR="00AA5154" w:rsidRPr="0085720A">
                    <w:rPr>
                      <w:rFonts w:asciiTheme="minorHAnsi" w:hAnsiTheme="minorHAnsi" w:cstheme="minorHAnsi"/>
                      <w:b/>
                      <w:bCs/>
                      <w:color w:val="000000"/>
                      <w:sz w:val="20"/>
                      <w:szCs w:val="20"/>
                      <w:lang w:eastAsia="sk-SK"/>
                    </w:rPr>
                    <w:t>yhlášku</w:t>
                  </w:r>
                  <w:r w:rsidRPr="0085720A">
                    <w:rPr>
                      <w:rFonts w:asciiTheme="minorHAnsi" w:hAnsiTheme="minorHAnsi" w:cstheme="minorHAnsi"/>
                      <w:b/>
                      <w:bCs/>
                      <w:color w:val="000000"/>
                      <w:sz w:val="20"/>
                      <w:szCs w:val="20"/>
                      <w:lang w:eastAsia="sk-SK"/>
                    </w:rPr>
                    <w:t xml:space="preserve"> </w:t>
                  </w:r>
                </w:p>
              </w:tc>
              <w:tc>
                <w:tcPr>
                  <w:tcW w:w="709" w:type="dxa"/>
                  <w:vMerge w:val="restart"/>
                  <w:tcBorders>
                    <w:top w:val="single" w:sz="12" w:space="0" w:color="auto"/>
                    <w:left w:val="single" w:sz="4" w:space="0" w:color="auto"/>
                    <w:bottom w:val="single" w:sz="8" w:space="0" w:color="000000"/>
                    <w:right w:val="single" w:sz="4" w:space="0" w:color="auto"/>
                  </w:tcBorders>
                  <w:shd w:val="clear" w:color="000000" w:fill="D8E4BC"/>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 podiel</w:t>
                  </w:r>
                  <w:r w:rsidRPr="0085720A">
                    <w:rPr>
                      <w:rFonts w:asciiTheme="minorHAnsi" w:hAnsiTheme="minorHAnsi" w:cstheme="minorHAnsi"/>
                      <w:b/>
                      <w:bCs/>
                      <w:color w:val="000000"/>
                      <w:sz w:val="20"/>
                      <w:szCs w:val="20"/>
                      <w:u w:val="single"/>
                      <w:lang w:eastAsia="sk-SK"/>
                    </w:rPr>
                    <w:t xml:space="preserve"> </w:t>
                  </w:r>
                </w:p>
              </w:tc>
              <w:tc>
                <w:tcPr>
                  <w:tcW w:w="850" w:type="dxa"/>
                  <w:vMerge w:val="restart"/>
                  <w:tcBorders>
                    <w:top w:val="single" w:sz="12" w:space="0" w:color="auto"/>
                    <w:left w:val="single" w:sz="8" w:space="0" w:color="auto"/>
                    <w:bottom w:val="single" w:sz="8" w:space="0" w:color="000000"/>
                    <w:right w:val="single" w:sz="4" w:space="0" w:color="auto"/>
                  </w:tcBorders>
                  <w:shd w:val="clear" w:color="000000" w:fill="92CDDC"/>
                  <w:hideMark/>
                </w:tcPr>
                <w:p w:rsidR="008E0ED9" w:rsidRPr="0085720A" w:rsidRDefault="008E0ED9" w:rsidP="0085720A">
                  <w:pPr>
                    <w:ind w:right="-46"/>
                    <w:jc w:val="both"/>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 xml:space="preserve">Kapacita  </w:t>
                  </w:r>
                </w:p>
              </w:tc>
              <w:tc>
                <w:tcPr>
                  <w:tcW w:w="992" w:type="dxa"/>
                  <w:vMerge w:val="restart"/>
                  <w:tcBorders>
                    <w:top w:val="single" w:sz="12" w:space="0" w:color="auto"/>
                    <w:left w:val="single" w:sz="4" w:space="0" w:color="auto"/>
                    <w:bottom w:val="single" w:sz="8" w:space="0" w:color="000000"/>
                    <w:right w:val="single" w:sz="4" w:space="0" w:color="auto"/>
                  </w:tcBorders>
                  <w:shd w:val="clear" w:color="000000" w:fill="B7DEE8"/>
                  <w:hideMark/>
                </w:tcPr>
                <w:p w:rsidR="008E0ED9" w:rsidRPr="0085720A" w:rsidRDefault="008E0ED9" w:rsidP="0085720A">
                  <w:pPr>
                    <w:ind w:right="-25"/>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kapacita  plniaca  vyhlášk</w:t>
                  </w:r>
                  <w:r w:rsidR="005652AE">
                    <w:rPr>
                      <w:rFonts w:asciiTheme="minorHAnsi" w:hAnsiTheme="minorHAnsi" w:cstheme="minorHAnsi"/>
                      <w:b/>
                      <w:bCs/>
                      <w:color w:val="000000"/>
                      <w:sz w:val="20"/>
                      <w:szCs w:val="20"/>
                      <w:lang w:eastAsia="sk-SK"/>
                    </w:rPr>
                    <w:t>u</w:t>
                  </w:r>
                  <w:r w:rsidRPr="0085720A">
                    <w:rPr>
                      <w:rFonts w:asciiTheme="minorHAnsi" w:hAnsiTheme="minorHAnsi" w:cstheme="minorHAnsi"/>
                      <w:b/>
                      <w:bCs/>
                      <w:color w:val="000000"/>
                      <w:sz w:val="20"/>
                      <w:szCs w:val="20"/>
                      <w:lang w:eastAsia="sk-SK"/>
                    </w:rPr>
                    <w:t xml:space="preserve"> </w:t>
                  </w:r>
                </w:p>
              </w:tc>
              <w:tc>
                <w:tcPr>
                  <w:tcW w:w="709" w:type="dxa"/>
                  <w:vMerge w:val="restart"/>
                  <w:tcBorders>
                    <w:top w:val="single" w:sz="12" w:space="0" w:color="auto"/>
                    <w:left w:val="single" w:sz="4" w:space="0" w:color="auto"/>
                    <w:bottom w:val="single" w:sz="8" w:space="0" w:color="000000"/>
                    <w:right w:val="single" w:sz="8" w:space="0" w:color="auto"/>
                  </w:tcBorders>
                  <w:shd w:val="clear" w:color="000000" w:fill="B7DEE8"/>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 xml:space="preserve">% podiel </w:t>
                  </w:r>
                </w:p>
              </w:tc>
              <w:tc>
                <w:tcPr>
                  <w:tcW w:w="1559" w:type="dxa"/>
                  <w:gridSpan w:val="2"/>
                  <w:tcBorders>
                    <w:top w:val="single" w:sz="12" w:space="0" w:color="auto"/>
                    <w:left w:val="nil"/>
                    <w:bottom w:val="single" w:sz="4" w:space="0" w:color="auto"/>
                    <w:right w:val="single" w:sz="8" w:space="0" w:color="000000"/>
                  </w:tcBorders>
                  <w:shd w:val="clear" w:color="000000" w:fill="DDD9C4"/>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 xml:space="preserve">Potreba DI </w:t>
                  </w:r>
                </w:p>
              </w:tc>
              <w:tc>
                <w:tcPr>
                  <w:tcW w:w="3242" w:type="dxa"/>
                  <w:gridSpan w:val="3"/>
                  <w:tcBorders>
                    <w:top w:val="single" w:sz="12" w:space="0" w:color="auto"/>
                    <w:left w:val="nil"/>
                    <w:bottom w:val="single" w:sz="4" w:space="0" w:color="auto"/>
                    <w:right w:val="single" w:sz="8" w:space="0" w:color="000000"/>
                  </w:tcBorders>
                  <w:shd w:val="clear" w:color="000000" w:fill="FCD5B4"/>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počet CDR -  starostlivosť na komunitnej úrovni (mimo PNR a MD)</w:t>
                  </w:r>
                </w:p>
              </w:tc>
            </w:tr>
            <w:tr w:rsidR="008E0ED9" w:rsidRPr="005A7624" w:rsidTr="0085720A">
              <w:trPr>
                <w:cantSplit/>
                <w:trHeight w:val="40"/>
              </w:trPr>
              <w:tc>
                <w:tcPr>
                  <w:tcW w:w="564" w:type="dxa"/>
                  <w:vMerge/>
                  <w:tcBorders>
                    <w:left w:val="single" w:sz="12" w:space="0" w:color="auto"/>
                    <w:bottom w:val="single" w:sz="8" w:space="0" w:color="auto"/>
                    <w:right w:val="single" w:sz="8" w:space="0" w:color="auto"/>
                  </w:tcBorders>
                  <w:shd w:val="clear" w:color="000000" w:fill="D9D9D9"/>
                  <w:hideMark/>
                </w:tcPr>
                <w:p w:rsidR="008E0ED9" w:rsidRPr="0085720A" w:rsidRDefault="008E0ED9" w:rsidP="0085720A">
                  <w:pPr>
                    <w:jc w:val="center"/>
                    <w:rPr>
                      <w:rFonts w:asciiTheme="minorHAnsi" w:hAnsiTheme="minorHAnsi" w:cstheme="minorHAnsi"/>
                      <w:b/>
                      <w:bCs/>
                      <w:color w:val="000000"/>
                      <w:sz w:val="20"/>
                      <w:szCs w:val="20"/>
                      <w:lang w:eastAsia="sk-SK"/>
                    </w:rPr>
                  </w:pPr>
                </w:p>
              </w:tc>
              <w:tc>
                <w:tcPr>
                  <w:tcW w:w="499" w:type="dxa"/>
                  <w:vMerge/>
                  <w:tcBorders>
                    <w:top w:val="single" w:sz="12" w:space="0" w:color="auto"/>
                    <w:left w:val="single" w:sz="8" w:space="0" w:color="auto"/>
                    <w:bottom w:val="single" w:sz="8" w:space="0" w:color="000000"/>
                    <w:right w:val="single" w:sz="4" w:space="0" w:color="auto"/>
                  </w:tcBorders>
                  <w:hideMark/>
                </w:tcPr>
                <w:p w:rsidR="008E0ED9" w:rsidRPr="0085720A" w:rsidRDefault="008E0ED9" w:rsidP="0085720A">
                  <w:pPr>
                    <w:jc w:val="center"/>
                    <w:rPr>
                      <w:rFonts w:asciiTheme="minorHAnsi" w:hAnsiTheme="minorHAnsi" w:cstheme="minorHAnsi"/>
                      <w:b/>
                      <w:bCs/>
                      <w:color w:val="000000"/>
                      <w:sz w:val="20"/>
                      <w:szCs w:val="20"/>
                      <w:lang w:eastAsia="sk-SK"/>
                    </w:rPr>
                  </w:pPr>
                </w:p>
              </w:tc>
              <w:tc>
                <w:tcPr>
                  <w:tcW w:w="992" w:type="dxa"/>
                  <w:vMerge/>
                  <w:tcBorders>
                    <w:top w:val="single" w:sz="12" w:space="0" w:color="auto"/>
                    <w:left w:val="single" w:sz="4" w:space="0" w:color="auto"/>
                    <w:bottom w:val="single" w:sz="8" w:space="0" w:color="000000"/>
                    <w:right w:val="single" w:sz="4" w:space="0" w:color="auto"/>
                  </w:tcBorders>
                  <w:hideMark/>
                </w:tcPr>
                <w:p w:rsidR="008E0ED9" w:rsidRPr="0085720A" w:rsidRDefault="008E0ED9" w:rsidP="0085720A">
                  <w:pPr>
                    <w:jc w:val="center"/>
                    <w:rPr>
                      <w:rFonts w:asciiTheme="minorHAnsi" w:hAnsiTheme="minorHAnsi" w:cstheme="minorHAnsi"/>
                      <w:b/>
                      <w:bCs/>
                      <w:color w:val="000000"/>
                      <w:sz w:val="20"/>
                      <w:szCs w:val="20"/>
                      <w:lang w:eastAsia="sk-SK"/>
                    </w:rPr>
                  </w:pPr>
                </w:p>
              </w:tc>
              <w:tc>
                <w:tcPr>
                  <w:tcW w:w="709" w:type="dxa"/>
                  <w:vMerge/>
                  <w:tcBorders>
                    <w:top w:val="single" w:sz="12" w:space="0" w:color="auto"/>
                    <w:left w:val="single" w:sz="4" w:space="0" w:color="auto"/>
                    <w:bottom w:val="single" w:sz="8" w:space="0" w:color="000000"/>
                    <w:right w:val="single" w:sz="4" w:space="0" w:color="auto"/>
                  </w:tcBorders>
                  <w:hideMark/>
                </w:tcPr>
                <w:p w:rsidR="008E0ED9" w:rsidRPr="0085720A" w:rsidRDefault="008E0ED9" w:rsidP="0085720A">
                  <w:pPr>
                    <w:jc w:val="center"/>
                    <w:rPr>
                      <w:rFonts w:asciiTheme="minorHAnsi" w:hAnsiTheme="minorHAnsi" w:cstheme="minorHAnsi"/>
                      <w:b/>
                      <w:bCs/>
                      <w:color w:val="000000"/>
                      <w:sz w:val="20"/>
                      <w:szCs w:val="20"/>
                      <w:lang w:eastAsia="sk-SK"/>
                    </w:rPr>
                  </w:pPr>
                </w:p>
              </w:tc>
              <w:tc>
                <w:tcPr>
                  <w:tcW w:w="850" w:type="dxa"/>
                  <w:vMerge/>
                  <w:tcBorders>
                    <w:top w:val="single" w:sz="12" w:space="0" w:color="auto"/>
                    <w:left w:val="single" w:sz="8" w:space="0" w:color="auto"/>
                    <w:bottom w:val="single" w:sz="8" w:space="0" w:color="000000"/>
                    <w:right w:val="single" w:sz="4" w:space="0" w:color="auto"/>
                  </w:tcBorders>
                  <w:hideMark/>
                </w:tcPr>
                <w:p w:rsidR="008E0ED9" w:rsidRPr="0085720A" w:rsidRDefault="008E0ED9" w:rsidP="0085720A">
                  <w:pPr>
                    <w:jc w:val="center"/>
                    <w:rPr>
                      <w:rFonts w:asciiTheme="minorHAnsi" w:hAnsiTheme="minorHAnsi" w:cstheme="minorHAnsi"/>
                      <w:b/>
                      <w:bCs/>
                      <w:color w:val="000000"/>
                      <w:sz w:val="20"/>
                      <w:szCs w:val="20"/>
                      <w:lang w:eastAsia="sk-SK"/>
                    </w:rPr>
                  </w:pPr>
                </w:p>
              </w:tc>
              <w:tc>
                <w:tcPr>
                  <w:tcW w:w="992" w:type="dxa"/>
                  <w:vMerge/>
                  <w:tcBorders>
                    <w:top w:val="single" w:sz="12" w:space="0" w:color="auto"/>
                    <w:left w:val="single" w:sz="4" w:space="0" w:color="auto"/>
                    <w:bottom w:val="single" w:sz="8" w:space="0" w:color="000000"/>
                    <w:right w:val="single" w:sz="4" w:space="0" w:color="auto"/>
                  </w:tcBorders>
                  <w:hideMark/>
                </w:tcPr>
                <w:p w:rsidR="008E0ED9" w:rsidRPr="0085720A" w:rsidRDefault="008E0ED9" w:rsidP="0085720A">
                  <w:pPr>
                    <w:jc w:val="center"/>
                    <w:rPr>
                      <w:rFonts w:asciiTheme="minorHAnsi" w:hAnsiTheme="minorHAnsi" w:cstheme="minorHAnsi"/>
                      <w:b/>
                      <w:bCs/>
                      <w:color w:val="000000"/>
                      <w:sz w:val="20"/>
                      <w:szCs w:val="20"/>
                      <w:lang w:eastAsia="sk-SK"/>
                    </w:rPr>
                  </w:pPr>
                </w:p>
              </w:tc>
              <w:tc>
                <w:tcPr>
                  <w:tcW w:w="709" w:type="dxa"/>
                  <w:vMerge/>
                  <w:tcBorders>
                    <w:top w:val="single" w:sz="12" w:space="0" w:color="auto"/>
                    <w:left w:val="single" w:sz="4" w:space="0" w:color="auto"/>
                    <w:bottom w:val="single" w:sz="8" w:space="0" w:color="000000"/>
                    <w:right w:val="single" w:sz="8" w:space="0" w:color="auto"/>
                  </w:tcBorders>
                  <w:hideMark/>
                </w:tcPr>
                <w:p w:rsidR="008E0ED9" w:rsidRPr="0085720A" w:rsidRDefault="008E0ED9" w:rsidP="0085720A">
                  <w:pPr>
                    <w:jc w:val="center"/>
                    <w:rPr>
                      <w:rFonts w:asciiTheme="minorHAnsi" w:hAnsiTheme="minorHAnsi" w:cstheme="minorHAnsi"/>
                      <w:b/>
                      <w:bCs/>
                      <w:color w:val="000000"/>
                      <w:sz w:val="20"/>
                      <w:szCs w:val="20"/>
                      <w:lang w:eastAsia="sk-SK"/>
                    </w:rPr>
                  </w:pPr>
                </w:p>
              </w:tc>
              <w:tc>
                <w:tcPr>
                  <w:tcW w:w="709" w:type="dxa"/>
                  <w:tcBorders>
                    <w:top w:val="nil"/>
                    <w:left w:val="nil"/>
                    <w:bottom w:val="single" w:sz="8" w:space="0" w:color="auto"/>
                    <w:right w:val="single" w:sz="4" w:space="0" w:color="auto"/>
                  </w:tcBorders>
                  <w:shd w:val="clear" w:color="000000" w:fill="DDD9C4"/>
                  <w:hideMark/>
                </w:tcPr>
                <w:p w:rsidR="008E0ED9" w:rsidRPr="0085720A" w:rsidRDefault="008E0ED9" w:rsidP="0085720A">
                  <w:pPr>
                    <w:ind w:left="-70" w:right="-46"/>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skupiny</w:t>
                  </w:r>
                </w:p>
              </w:tc>
              <w:tc>
                <w:tcPr>
                  <w:tcW w:w="850" w:type="dxa"/>
                  <w:tcBorders>
                    <w:top w:val="nil"/>
                    <w:left w:val="nil"/>
                    <w:bottom w:val="single" w:sz="8" w:space="0" w:color="auto"/>
                    <w:right w:val="single" w:sz="8" w:space="0" w:color="auto"/>
                  </w:tcBorders>
                  <w:shd w:val="clear" w:color="000000" w:fill="DDD9C4"/>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kapacita</w:t>
                  </w:r>
                </w:p>
              </w:tc>
              <w:tc>
                <w:tcPr>
                  <w:tcW w:w="1395" w:type="dxa"/>
                  <w:tcBorders>
                    <w:top w:val="nil"/>
                    <w:left w:val="nil"/>
                    <w:bottom w:val="single" w:sz="8" w:space="0" w:color="auto"/>
                    <w:right w:val="single" w:sz="4" w:space="0" w:color="auto"/>
                  </w:tcBorders>
                  <w:shd w:val="clear" w:color="000000" w:fill="FCD5B4"/>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výlučne</w:t>
                  </w:r>
                </w:p>
              </w:tc>
              <w:tc>
                <w:tcPr>
                  <w:tcW w:w="850" w:type="dxa"/>
                  <w:tcBorders>
                    <w:top w:val="nil"/>
                    <w:left w:val="nil"/>
                    <w:bottom w:val="single" w:sz="8" w:space="0" w:color="auto"/>
                    <w:right w:val="single" w:sz="4" w:space="0" w:color="auto"/>
                  </w:tcBorders>
                  <w:shd w:val="clear" w:color="000000" w:fill="FCD5B4"/>
                  <w:hideMark/>
                </w:tcPr>
                <w:p w:rsidR="008E0ED9" w:rsidRPr="0085720A" w:rsidRDefault="008E0ED9" w:rsidP="0085720A">
                  <w:pPr>
                    <w:ind w:left="-70"/>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čiastočne</w:t>
                  </w:r>
                </w:p>
              </w:tc>
              <w:tc>
                <w:tcPr>
                  <w:tcW w:w="997" w:type="dxa"/>
                  <w:tcBorders>
                    <w:top w:val="nil"/>
                    <w:left w:val="nil"/>
                    <w:bottom w:val="single" w:sz="8" w:space="0" w:color="auto"/>
                    <w:right w:val="single" w:sz="8" w:space="0" w:color="auto"/>
                  </w:tcBorders>
                  <w:shd w:val="clear" w:color="000000" w:fill="FCD5B4"/>
                  <w:hideMark/>
                </w:tcPr>
                <w:p w:rsidR="008E0ED9" w:rsidRPr="0085720A" w:rsidRDefault="008E0ED9" w:rsidP="0085720A">
                  <w:pPr>
                    <w:ind w:left="-70"/>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vôbec</w:t>
                  </w:r>
                </w:p>
              </w:tc>
            </w:tr>
            <w:tr w:rsidR="008E0ED9" w:rsidRPr="005A7624" w:rsidTr="0085720A">
              <w:trPr>
                <w:trHeight w:val="48"/>
              </w:trPr>
              <w:tc>
                <w:tcPr>
                  <w:tcW w:w="564" w:type="dxa"/>
                  <w:tcBorders>
                    <w:top w:val="nil"/>
                    <w:left w:val="single" w:sz="12" w:space="0" w:color="auto"/>
                    <w:bottom w:val="single" w:sz="4" w:space="0" w:color="auto"/>
                    <w:right w:val="nil"/>
                  </w:tcBorders>
                  <w:shd w:val="clear" w:color="000000" w:fill="F2F2F2"/>
                  <w:vAlign w:val="center"/>
                  <w:hideMark/>
                </w:tcPr>
                <w:p w:rsidR="008E0ED9" w:rsidRPr="0085720A" w:rsidRDefault="008E0ED9" w:rsidP="0085720A">
                  <w:pP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BA</w:t>
                  </w:r>
                </w:p>
              </w:tc>
              <w:tc>
                <w:tcPr>
                  <w:tcW w:w="499" w:type="dxa"/>
                  <w:tcBorders>
                    <w:top w:val="nil"/>
                    <w:left w:val="single" w:sz="8" w:space="0" w:color="auto"/>
                    <w:bottom w:val="single" w:sz="4" w:space="0" w:color="auto"/>
                    <w:right w:val="single" w:sz="4" w:space="0" w:color="auto"/>
                  </w:tcBorders>
                  <w:shd w:val="clear" w:color="auto" w:fill="auto"/>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5</w:t>
                  </w:r>
                </w:p>
              </w:tc>
              <w:tc>
                <w:tcPr>
                  <w:tcW w:w="992"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c>
                <w:tcPr>
                  <w:tcW w:w="709"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40,0%</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309</w:t>
                  </w:r>
                </w:p>
              </w:tc>
              <w:tc>
                <w:tcPr>
                  <w:tcW w:w="992" w:type="dxa"/>
                  <w:tcBorders>
                    <w:top w:val="nil"/>
                    <w:left w:val="nil"/>
                    <w:bottom w:val="single" w:sz="4" w:space="0" w:color="auto"/>
                    <w:right w:val="single" w:sz="4" w:space="0" w:color="auto"/>
                  </w:tcBorders>
                  <w:shd w:val="clear" w:color="000000" w:fill="DAEEF3"/>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211</w:t>
                  </w:r>
                </w:p>
              </w:tc>
              <w:tc>
                <w:tcPr>
                  <w:tcW w:w="709" w:type="dxa"/>
                  <w:tcBorders>
                    <w:top w:val="nil"/>
                    <w:left w:val="nil"/>
                    <w:bottom w:val="single" w:sz="4" w:space="0" w:color="auto"/>
                    <w:right w:val="single" w:sz="8" w:space="0" w:color="auto"/>
                  </w:tcBorders>
                  <w:shd w:val="clear" w:color="000000" w:fill="DAEEF3"/>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69,2%</w:t>
                  </w:r>
                </w:p>
              </w:tc>
              <w:tc>
                <w:tcPr>
                  <w:tcW w:w="709" w:type="dxa"/>
                  <w:tcBorders>
                    <w:top w:val="nil"/>
                    <w:left w:val="nil"/>
                    <w:bottom w:val="single" w:sz="4" w:space="0" w:color="auto"/>
                    <w:right w:val="single" w:sz="4"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6</w:t>
                  </w:r>
                </w:p>
              </w:tc>
              <w:tc>
                <w:tcPr>
                  <w:tcW w:w="850" w:type="dxa"/>
                  <w:tcBorders>
                    <w:top w:val="nil"/>
                    <w:left w:val="nil"/>
                    <w:bottom w:val="single" w:sz="4" w:space="0" w:color="auto"/>
                    <w:right w:val="single" w:sz="8"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58</w:t>
                  </w:r>
                </w:p>
              </w:tc>
              <w:tc>
                <w:tcPr>
                  <w:tcW w:w="1395"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c>
                <w:tcPr>
                  <w:tcW w:w="850"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w:t>
                  </w:r>
                </w:p>
              </w:tc>
              <w:tc>
                <w:tcPr>
                  <w:tcW w:w="997" w:type="dxa"/>
                  <w:tcBorders>
                    <w:top w:val="nil"/>
                    <w:left w:val="nil"/>
                    <w:bottom w:val="single" w:sz="4" w:space="0" w:color="auto"/>
                    <w:right w:val="single" w:sz="8"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r>
            <w:tr w:rsidR="008E0ED9" w:rsidRPr="005A7624" w:rsidTr="0085720A">
              <w:trPr>
                <w:trHeight w:val="58"/>
              </w:trPr>
              <w:tc>
                <w:tcPr>
                  <w:tcW w:w="564" w:type="dxa"/>
                  <w:tcBorders>
                    <w:top w:val="nil"/>
                    <w:left w:val="single" w:sz="12" w:space="0" w:color="auto"/>
                    <w:bottom w:val="single" w:sz="4" w:space="0" w:color="auto"/>
                    <w:right w:val="nil"/>
                  </w:tcBorders>
                  <w:shd w:val="clear" w:color="000000" w:fill="F2F2F2"/>
                  <w:vAlign w:val="center"/>
                  <w:hideMark/>
                </w:tcPr>
                <w:p w:rsidR="008E0ED9" w:rsidRPr="0085720A" w:rsidRDefault="008E0ED9" w:rsidP="0085720A">
                  <w:pP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NR</w:t>
                  </w:r>
                </w:p>
              </w:tc>
              <w:tc>
                <w:tcPr>
                  <w:tcW w:w="499" w:type="dxa"/>
                  <w:tcBorders>
                    <w:top w:val="nil"/>
                    <w:left w:val="single" w:sz="8" w:space="0" w:color="auto"/>
                    <w:bottom w:val="single" w:sz="4" w:space="0" w:color="auto"/>
                    <w:right w:val="single" w:sz="4" w:space="0" w:color="auto"/>
                  </w:tcBorders>
                  <w:shd w:val="clear" w:color="auto" w:fill="auto"/>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9</w:t>
                  </w:r>
                </w:p>
              </w:tc>
              <w:tc>
                <w:tcPr>
                  <w:tcW w:w="992"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w:t>
                  </w:r>
                </w:p>
              </w:tc>
              <w:tc>
                <w:tcPr>
                  <w:tcW w:w="709"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33,3%</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485</w:t>
                  </w:r>
                </w:p>
              </w:tc>
              <w:tc>
                <w:tcPr>
                  <w:tcW w:w="992" w:type="dxa"/>
                  <w:tcBorders>
                    <w:top w:val="nil"/>
                    <w:left w:val="nil"/>
                    <w:bottom w:val="single" w:sz="4" w:space="0" w:color="auto"/>
                    <w:right w:val="single" w:sz="4" w:space="0" w:color="auto"/>
                  </w:tcBorders>
                  <w:shd w:val="clear" w:color="000000" w:fill="DAEEF3"/>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361</w:t>
                  </w:r>
                </w:p>
              </w:tc>
              <w:tc>
                <w:tcPr>
                  <w:tcW w:w="709" w:type="dxa"/>
                  <w:tcBorders>
                    <w:top w:val="nil"/>
                    <w:left w:val="nil"/>
                    <w:bottom w:val="single" w:sz="4" w:space="0" w:color="auto"/>
                    <w:right w:val="single" w:sz="8" w:space="0" w:color="auto"/>
                  </w:tcBorders>
                  <w:shd w:val="clear" w:color="000000" w:fill="DAEEF3"/>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74,5%</w:t>
                  </w:r>
                </w:p>
              </w:tc>
              <w:tc>
                <w:tcPr>
                  <w:tcW w:w="709" w:type="dxa"/>
                  <w:tcBorders>
                    <w:top w:val="nil"/>
                    <w:left w:val="nil"/>
                    <w:bottom w:val="single" w:sz="4" w:space="0" w:color="auto"/>
                    <w:right w:val="single" w:sz="4"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11</w:t>
                  </w:r>
                </w:p>
              </w:tc>
              <w:tc>
                <w:tcPr>
                  <w:tcW w:w="850" w:type="dxa"/>
                  <w:tcBorders>
                    <w:top w:val="nil"/>
                    <w:left w:val="nil"/>
                    <w:bottom w:val="single" w:sz="4" w:space="0" w:color="auto"/>
                    <w:right w:val="single" w:sz="8"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95</w:t>
                  </w:r>
                </w:p>
              </w:tc>
              <w:tc>
                <w:tcPr>
                  <w:tcW w:w="1395"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4</w:t>
                  </w:r>
                </w:p>
              </w:tc>
              <w:tc>
                <w:tcPr>
                  <w:tcW w:w="850"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c>
                <w:tcPr>
                  <w:tcW w:w="997" w:type="dxa"/>
                  <w:tcBorders>
                    <w:top w:val="nil"/>
                    <w:left w:val="nil"/>
                    <w:bottom w:val="single" w:sz="4" w:space="0" w:color="auto"/>
                    <w:right w:val="single" w:sz="8"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w:t>
                  </w:r>
                </w:p>
              </w:tc>
            </w:tr>
            <w:tr w:rsidR="008E0ED9" w:rsidRPr="005A7624" w:rsidTr="0085720A">
              <w:trPr>
                <w:trHeight w:val="58"/>
              </w:trPr>
              <w:tc>
                <w:tcPr>
                  <w:tcW w:w="564" w:type="dxa"/>
                  <w:tcBorders>
                    <w:top w:val="nil"/>
                    <w:left w:val="single" w:sz="12" w:space="0" w:color="auto"/>
                    <w:bottom w:val="single" w:sz="4" w:space="0" w:color="auto"/>
                    <w:right w:val="nil"/>
                  </w:tcBorders>
                  <w:shd w:val="clear" w:color="000000" w:fill="F2F2F2"/>
                  <w:vAlign w:val="center"/>
                  <w:hideMark/>
                </w:tcPr>
                <w:p w:rsidR="008E0ED9" w:rsidRPr="0085720A" w:rsidRDefault="008E0ED9" w:rsidP="0085720A">
                  <w:pP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TT</w:t>
                  </w:r>
                </w:p>
              </w:tc>
              <w:tc>
                <w:tcPr>
                  <w:tcW w:w="499" w:type="dxa"/>
                  <w:tcBorders>
                    <w:top w:val="nil"/>
                    <w:left w:val="single" w:sz="8" w:space="0" w:color="auto"/>
                    <w:bottom w:val="single" w:sz="4" w:space="0" w:color="auto"/>
                    <w:right w:val="single" w:sz="4" w:space="0" w:color="auto"/>
                  </w:tcBorders>
                  <w:shd w:val="clear" w:color="auto" w:fill="auto"/>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7</w:t>
                  </w:r>
                </w:p>
              </w:tc>
              <w:tc>
                <w:tcPr>
                  <w:tcW w:w="992"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w:t>
                  </w:r>
                </w:p>
              </w:tc>
              <w:tc>
                <w:tcPr>
                  <w:tcW w:w="709"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42,9%</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382</w:t>
                  </w:r>
                </w:p>
              </w:tc>
              <w:tc>
                <w:tcPr>
                  <w:tcW w:w="992" w:type="dxa"/>
                  <w:tcBorders>
                    <w:top w:val="nil"/>
                    <w:left w:val="nil"/>
                    <w:bottom w:val="single" w:sz="4" w:space="0" w:color="auto"/>
                    <w:right w:val="single" w:sz="4" w:space="0" w:color="auto"/>
                  </w:tcBorders>
                  <w:shd w:val="clear" w:color="000000" w:fill="DAEEF3"/>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204</w:t>
                  </w:r>
                </w:p>
              </w:tc>
              <w:tc>
                <w:tcPr>
                  <w:tcW w:w="709" w:type="dxa"/>
                  <w:tcBorders>
                    <w:top w:val="nil"/>
                    <w:left w:val="nil"/>
                    <w:bottom w:val="single" w:sz="4" w:space="0" w:color="auto"/>
                    <w:right w:val="single" w:sz="8" w:space="0" w:color="auto"/>
                  </w:tcBorders>
                  <w:shd w:val="clear" w:color="000000" w:fill="DAEEF3"/>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53,4%</w:t>
                  </w:r>
                </w:p>
              </w:tc>
              <w:tc>
                <w:tcPr>
                  <w:tcW w:w="709" w:type="dxa"/>
                  <w:tcBorders>
                    <w:top w:val="nil"/>
                    <w:left w:val="nil"/>
                    <w:bottom w:val="single" w:sz="4" w:space="0" w:color="auto"/>
                    <w:right w:val="single" w:sz="4"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12</w:t>
                  </w:r>
                </w:p>
              </w:tc>
              <w:tc>
                <w:tcPr>
                  <w:tcW w:w="850" w:type="dxa"/>
                  <w:tcBorders>
                    <w:top w:val="nil"/>
                    <w:left w:val="nil"/>
                    <w:bottom w:val="single" w:sz="4" w:space="0" w:color="auto"/>
                    <w:right w:val="single" w:sz="8"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112</w:t>
                  </w:r>
                </w:p>
              </w:tc>
              <w:tc>
                <w:tcPr>
                  <w:tcW w:w="1395"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w:t>
                  </w:r>
                </w:p>
              </w:tc>
              <w:tc>
                <w:tcPr>
                  <w:tcW w:w="850"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c>
                <w:tcPr>
                  <w:tcW w:w="997" w:type="dxa"/>
                  <w:tcBorders>
                    <w:top w:val="nil"/>
                    <w:left w:val="nil"/>
                    <w:bottom w:val="single" w:sz="4" w:space="0" w:color="auto"/>
                    <w:right w:val="single" w:sz="8"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4</w:t>
                  </w:r>
                </w:p>
              </w:tc>
            </w:tr>
            <w:tr w:rsidR="008E0ED9" w:rsidRPr="005A7624" w:rsidTr="0085720A">
              <w:trPr>
                <w:trHeight w:val="58"/>
              </w:trPr>
              <w:tc>
                <w:tcPr>
                  <w:tcW w:w="564" w:type="dxa"/>
                  <w:tcBorders>
                    <w:top w:val="nil"/>
                    <w:left w:val="single" w:sz="12" w:space="0" w:color="auto"/>
                    <w:bottom w:val="single" w:sz="4" w:space="0" w:color="auto"/>
                    <w:right w:val="nil"/>
                  </w:tcBorders>
                  <w:shd w:val="clear" w:color="000000" w:fill="F2F2F2"/>
                  <w:vAlign w:val="center"/>
                  <w:hideMark/>
                </w:tcPr>
                <w:p w:rsidR="008E0ED9" w:rsidRPr="0085720A" w:rsidRDefault="008E0ED9" w:rsidP="0085720A">
                  <w:pP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TN</w:t>
                  </w:r>
                </w:p>
              </w:tc>
              <w:tc>
                <w:tcPr>
                  <w:tcW w:w="499" w:type="dxa"/>
                  <w:tcBorders>
                    <w:top w:val="nil"/>
                    <w:left w:val="single" w:sz="8" w:space="0" w:color="auto"/>
                    <w:bottom w:val="single" w:sz="4" w:space="0" w:color="auto"/>
                    <w:right w:val="single" w:sz="4" w:space="0" w:color="auto"/>
                  </w:tcBorders>
                  <w:shd w:val="clear" w:color="auto" w:fill="auto"/>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6</w:t>
                  </w:r>
                </w:p>
              </w:tc>
              <w:tc>
                <w:tcPr>
                  <w:tcW w:w="992"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4</w:t>
                  </w:r>
                </w:p>
              </w:tc>
              <w:tc>
                <w:tcPr>
                  <w:tcW w:w="709"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66,7%</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308</w:t>
                  </w:r>
                </w:p>
              </w:tc>
              <w:tc>
                <w:tcPr>
                  <w:tcW w:w="992" w:type="dxa"/>
                  <w:tcBorders>
                    <w:top w:val="nil"/>
                    <w:left w:val="nil"/>
                    <w:bottom w:val="single" w:sz="4" w:space="0" w:color="auto"/>
                    <w:right w:val="single" w:sz="4" w:space="0" w:color="auto"/>
                  </w:tcBorders>
                  <w:shd w:val="clear" w:color="000000" w:fill="DAEEF3"/>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258</w:t>
                  </w:r>
                </w:p>
              </w:tc>
              <w:tc>
                <w:tcPr>
                  <w:tcW w:w="709" w:type="dxa"/>
                  <w:tcBorders>
                    <w:top w:val="nil"/>
                    <w:left w:val="nil"/>
                    <w:bottom w:val="single" w:sz="4" w:space="0" w:color="auto"/>
                    <w:right w:val="single" w:sz="8" w:space="0" w:color="auto"/>
                  </w:tcBorders>
                  <w:shd w:val="clear" w:color="000000" w:fill="DAEEF3"/>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83,8%</w:t>
                  </w:r>
                </w:p>
              </w:tc>
              <w:tc>
                <w:tcPr>
                  <w:tcW w:w="709" w:type="dxa"/>
                  <w:tcBorders>
                    <w:top w:val="nil"/>
                    <w:left w:val="nil"/>
                    <w:bottom w:val="single" w:sz="4" w:space="0" w:color="auto"/>
                    <w:right w:val="single" w:sz="4"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c>
                <w:tcPr>
                  <w:tcW w:w="850" w:type="dxa"/>
                  <w:tcBorders>
                    <w:top w:val="nil"/>
                    <w:left w:val="nil"/>
                    <w:bottom w:val="single" w:sz="4" w:space="0" w:color="auto"/>
                    <w:right w:val="single" w:sz="8"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14</w:t>
                  </w:r>
                </w:p>
              </w:tc>
              <w:tc>
                <w:tcPr>
                  <w:tcW w:w="1395"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w:t>
                  </w:r>
                </w:p>
              </w:tc>
              <w:tc>
                <w:tcPr>
                  <w:tcW w:w="850"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w:t>
                  </w:r>
                </w:p>
              </w:tc>
              <w:tc>
                <w:tcPr>
                  <w:tcW w:w="997" w:type="dxa"/>
                  <w:tcBorders>
                    <w:top w:val="nil"/>
                    <w:left w:val="nil"/>
                    <w:bottom w:val="single" w:sz="4" w:space="0" w:color="auto"/>
                    <w:right w:val="single" w:sz="8"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r>
            <w:tr w:rsidR="008E0ED9" w:rsidRPr="005A7624" w:rsidTr="0085720A">
              <w:trPr>
                <w:trHeight w:val="58"/>
              </w:trPr>
              <w:tc>
                <w:tcPr>
                  <w:tcW w:w="564" w:type="dxa"/>
                  <w:tcBorders>
                    <w:top w:val="nil"/>
                    <w:left w:val="single" w:sz="12" w:space="0" w:color="auto"/>
                    <w:bottom w:val="single" w:sz="4" w:space="0" w:color="auto"/>
                    <w:right w:val="nil"/>
                  </w:tcBorders>
                  <w:shd w:val="clear" w:color="000000" w:fill="F2F2F2"/>
                  <w:vAlign w:val="center"/>
                  <w:hideMark/>
                </w:tcPr>
                <w:p w:rsidR="008E0ED9" w:rsidRPr="0085720A" w:rsidRDefault="008E0ED9" w:rsidP="0085720A">
                  <w:pP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ZA</w:t>
                  </w:r>
                </w:p>
              </w:tc>
              <w:tc>
                <w:tcPr>
                  <w:tcW w:w="499" w:type="dxa"/>
                  <w:tcBorders>
                    <w:top w:val="nil"/>
                    <w:left w:val="single" w:sz="8" w:space="0" w:color="auto"/>
                    <w:bottom w:val="single" w:sz="4" w:space="0" w:color="auto"/>
                    <w:right w:val="single" w:sz="4" w:space="0" w:color="auto"/>
                  </w:tcBorders>
                  <w:shd w:val="clear" w:color="auto" w:fill="auto"/>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7</w:t>
                  </w:r>
                </w:p>
              </w:tc>
              <w:tc>
                <w:tcPr>
                  <w:tcW w:w="992"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4</w:t>
                  </w:r>
                </w:p>
              </w:tc>
              <w:tc>
                <w:tcPr>
                  <w:tcW w:w="709"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57,1%</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405</w:t>
                  </w:r>
                </w:p>
              </w:tc>
              <w:tc>
                <w:tcPr>
                  <w:tcW w:w="992" w:type="dxa"/>
                  <w:tcBorders>
                    <w:top w:val="nil"/>
                    <w:left w:val="nil"/>
                    <w:bottom w:val="single" w:sz="4" w:space="0" w:color="auto"/>
                    <w:right w:val="single" w:sz="4" w:space="0" w:color="auto"/>
                  </w:tcBorders>
                  <w:shd w:val="clear" w:color="000000" w:fill="DAEEF3"/>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283</w:t>
                  </w:r>
                </w:p>
              </w:tc>
              <w:tc>
                <w:tcPr>
                  <w:tcW w:w="709" w:type="dxa"/>
                  <w:tcBorders>
                    <w:top w:val="nil"/>
                    <w:left w:val="nil"/>
                    <w:bottom w:val="single" w:sz="4" w:space="0" w:color="auto"/>
                    <w:right w:val="single" w:sz="8" w:space="0" w:color="auto"/>
                  </w:tcBorders>
                  <w:shd w:val="clear" w:color="000000" w:fill="DAEEF3"/>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69,9%</w:t>
                  </w:r>
                </w:p>
              </w:tc>
              <w:tc>
                <w:tcPr>
                  <w:tcW w:w="709" w:type="dxa"/>
                  <w:tcBorders>
                    <w:top w:val="nil"/>
                    <w:left w:val="nil"/>
                    <w:bottom w:val="single" w:sz="4" w:space="0" w:color="auto"/>
                    <w:right w:val="single" w:sz="4"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8</w:t>
                  </w:r>
                </w:p>
              </w:tc>
              <w:tc>
                <w:tcPr>
                  <w:tcW w:w="850" w:type="dxa"/>
                  <w:tcBorders>
                    <w:top w:val="nil"/>
                    <w:left w:val="nil"/>
                    <w:bottom w:val="single" w:sz="4" w:space="0" w:color="auto"/>
                    <w:right w:val="single" w:sz="8"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72</w:t>
                  </w:r>
                </w:p>
              </w:tc>
              <w:tc>
                <w:tcPr>
                  <w:tcW w:w="1395"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w:t>
                  </w:r>
                </w:p>
              </w:tc>
              <w:tc>
                <w:tcPr>
                  <w:tcW w:w="850"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0</w:t>
                  </w:r>
                </w:p>
              </w:tc>
              <w:tc>
                <w:tcPr>
                  <w:tcW w:w="997" w:type="dxa"/>
                  <w:tcBorders>
                    <w:top w:val="nil"/>
                    <w:left w:val="nil"/>
                    <w:bottom w:val="single" w:sz="4" w:space="0" w:color="auto"/>
                    <w:right w:val="single" w:sz="8"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4</w:t>
                  </w:r>
                </w:p>
              </w:tc>
            </w:tr>
            <w:tr w:rsidR="008E0ED9" w:rsidRPr="005A7624" w:rsidTr="0085720A">
              <w:trPr>
                <w:trHeight w:val="58"/>
              </w:trPr>
              <w:tc>
                <w:tcPr>
                  <w:tcW w:w="564" w:type="dxa"/>
                  <w:tcBorders>
                    <w:top w:val="nil"/>
                    <w:left w:val="single" w:sz="12" w:space="0" w:color="auto"/>
                    <w:bottom w:val="single" w:sz="4" w:space="0" w:color="auto"/>
                    <w:right w:val="nil"/>
                  </w:tcBorders>
                  <w:shd w:val="clear" w:color="000000" w:fill="F2F2F2"/>
                  <w:vAlign w:val="center"/>
                  <w:hideMark/>
                </w:tcPr>
                <w:p w:rsidR="008E0ED9" w:rsidRPr="0085720A" w:rsidRDefault="008E0ED9" w:rsidP="0085720A">
                  <w:pP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BB</w:t>
                  </w:r>
                </w:p>
              </w:tc>
              <w:tc>
                <w:tcPr>
                  <w:tcW w:w="499" w:type="dxa"/>
                  <w:tcBorders>
                    <w:top w:val="nil"/>
                    <w:left w:val="single" w:sz="8" w:space="0" w:color="auto"/>
                    <w:bottom w:val="single" w:sz="4" w:space="0" w:color="auto"/>
                    <w:right w:val="single" w:sz="4" w:space="0" w:color="auto"/>
                  </w:tcBorders>
                  <w:shd w:val="clear" w:color="auto" w:fill="auto"/>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12</w:t>
                  </w:r>
                </w:p>
              </w:tc>
              <w:tc>
                <w:tcPr>
                  <w:tcW w:w="992"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12</w:t>
                  </w:r>
                </w:p>
              </w:tc>
              <w:tc>
                <w:tcPr>
                  <w:tcW w:w="709"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100,0%</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657</w:t>
                  </w:r>
                </w:p>
              </w:tc>
              <w:tc>
                <w:tcPr>
                  <w:tcW w:w="992" w:type="dxa"/>
                  <w:tcBorders>
                    <w:top w:val="nil"/>
                    <w:left w:val="nil"/>
                    <w:bottom w:val="single" w:sz="4" w:space="0" w:color="auto"/>
                    <w:right w:val="single" w:sz="4" w:space="0" w:color="auto"/>
                  </w:tcBorders>
                  <w:shd w:val="clear" w:color="000000" w:fill="DAEEF3"/>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657</w:t>
                  </w:r>
                </w:p>
              </w:tc>
              <w:tc>
                <w:tcPr>
                  <w:tcW w:w="709" w:type="dxa"/>
                  <w:tcBorders>
                    <w:top w:val="nil"/>
                    <w:left w:val="nil"/>
                    <w:bottom w:val="single" w:sz="4" w:space="0" w:color="auto"/>
                    <w:right w:val="single" w:sz="8" w:space="0" w:color="auto"/>
                  </w:tcBorders>
                  <w:shd w:val="clear" w:color="000000" w:fill="DAEEF3"/>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100,0%</w:t>
                  </w:r>
                </w:p>
              </w:tc>
              <w:tc>
                <w:tcPr>
                  <w:tcW w:w="709" w:type="dxa"/>
                  <w:tcBorders>
                    <w:top w:val="nil"/>
                    <w:left w:val="nil"/>
                    <w:bottom w:val="single" w:sz="4" w:space="0" w:color="auto"/>
                    <w:right w:val="single" w:sz="4"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0</w:t>
                  </w:r>
                </w:p>
              </w:tc>
              <w:tc>
                <w:tcPr>
                  <w:tcW w:w="850" w:type="dxa"/>
                  <w:tcBorders>
                    <w:top w:val="nil"/>
                    <w:left w:val="nil"/>
                    <w:bottom w:val="single" w:sz="4" w:space="0" w:color="auto"/>
                    <w:right w:val="single" w:sz="8"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0</w:t>
                  </w:r>
                </w:p>
              </w:tc>
              <w:tc>
                <w:tcPr>
                  <w:tcW w:w="1395"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3</w:t>
                  </w:r>
                </w:p>
              </w:tc>
              <w:tc>
                <w:tcPr>
                  <w:tcW w:w="850"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9</w:t>
                  </w:r>
                </w:p>
              </w:tc>
              <w:tc>
                <w:tcPr>
                  <w:tcW w:w="997" w:type="dxa"/>
                  <w:tcBorders>
                    <w:top w:val="nil"/>
                    <w:left w:val="nil"/>
                    <w:bottom w:val="single" w:sz="4" w:space="0" w:color="auto"/>
                    <w:right w:val="single" w:sz="8"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0</w:t>
                  </w:r>
                </w:p>
              </w:tc>
            </w:tr>
            <w:tr w:rsidR="008E0ED9" w:rsidRPr="005A7624" w:rsidTr="0085720A">
              <w:trPr>
                <w:trHeight w:val="58"/>
              </w:trPr>
              <w:tc>
                <w:tcPr>
                  <w:tcW w:w="564" w:type="dxa"/>
                  <w:tcBorders>
                    <w:top w:val="nil"/>
                    <w:left w:val="single" w:sz="12" w:space="0" w:color="auto"/>
                    <w:bottom w:val="single" w:sz="4" w:space="0" w:color="auto"/>
                    <w:right w:val="nil"/>
                  </w:tcBorders>
                  <w:shd w:val="clear" w:color="000000" w:fill="F2F2F2"/>
                  <w:vAlign w:val="center"/>
                  <w:hideMark/>
                </w:tcPr>
                <w:p w:rsidR="008E0ED9" w:rsidRPr="0085720A" w:rsidRDefault="008E0ED9" w:rsidP="0085720A">
                  <w:pP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KE</w:t>
                  </w:r>
                </w:p>
              </w:tc>
              <w:tc>
                <w:tcPr>
                  <w:tcW w:w="499" w:type="dxa"/>
                  <w:tcBorders>
                    <w:top w:val="nil"/>
                    <w:left w:val="single" w:sz="8" w:space="0" w:color="auto"/>
                    <w:bottom w:val="single" w:sz="4" w:space="0" w:color="auto"/>
                    <w:right w:val="single" w:sz="4" w:space="0" w:color="auto"/>
                  </w:tcBorders>
                  <w:shd w:val="clear" w:color="auto" w:fill="auto"/>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14</w:t>
                  </w:r>
                </w:p>
              </w:tc>
              <w:tc>
                <w:tcPr>
                  <w:tcW w:w="992"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9</w:t>
                  </w:r>
                </w:p>
              </w:tc>
              <w:tc>
                <w:tcPr>
                  <w:tcW w:w="709" w:type="dxa"/>
                  <w:tcBorders>
                    <w:top w:val="nil"/>
                    <w:left w:val="nil"/>
                    <w:bottom w:val="single" w:sz="4" w:space="0" w:color="auto"/>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64,3%</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1082</w:t>
                  </w:r>
                </w:p>
              </w:tc>
              <w:tc>
                <w:tcPr>
                  <w:tcW w:w="992" w:type="dxa"/>
                  <w:tcBorders>
                    <w:top w:val="nil"/>
                    <w:left w:val="nil"/>
                    <w:bottom w:val="single" w:sz="4" w:space="0" w:color="auto"/>
                    <w:right w:val="single" w:sz="4" w:space="0" w:color="auto"/>
                  </w:tcBorders>
                  <w:shd w:val="clear" w:color="000000" w:fill="DAEEF3"/>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882</w:t>
                  </w:r>
                </w:p>
              </w:tc>
              <w:tc>
                <w:tcPr>
                  <w:tcW w:w="709" w:type="dxa"/>
                  <w:tcBorders>
                    <w:top w:val="nil"/>
                    <w:left w:val="nil"/>
                    <w:bottom w:val="single" w:sz="4" w:space="0" w:color="auto"/>
                    <w:right w:val="single" w:sz="8" w:space="0" w:color="auto"/>
                  </w:tcBorders>
                  <w:shd w:val="clear" w:color="000000" w:fill="DAEEF3"/>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81,5%</w:t>
                  </w:r>
                </w:p>
              </w:tc>
              <w:tc>
                <w:tcPr>
                  <w:tcW w:w="709" w:type="dxa"/>
                  <w:tcBorders>
                    <w:top w:val="nil"/>
                    <w:left w:val="nil"/>
                    <w:bottom w:val="single" w:sz="4" w:space="0" w:color="auto"/>
                    <w:right w:val="single" w:sz="4"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13</w:t>
                  </w:r>
                </w:p>
              </w:tc>
              <w:tc>
                <w:tcPr>
                  <w:tcW w:w="850" w:type="dxa"/>
                  <w:tcBorders>
                    <w:top w:val="nil"/>
                    <w:left w:val="nil"/>
                    <w:bottom w:val="single" w:sz="4" w:space="0" w:color="auto"/>
                    <w:right w:val="single" w:sz="8"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116</w:t>
                  </w:r>
                </w:p>
              </w:tc>
              <w:tc>
                <w:tcPr>
                  <w:tcW w:w="1395"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7</w:t>
                  </w:r>
                </w:p>
              </w:tc>
              <w:tc>
                <w:tcPr>
                  <w:tcW w:w="850" w:type="dxa"/>
                  <w:tcBorders>
                    <w:top w:val="nil"/>
                    <w:left w:val="nil"/>
                    <w:bottom w:val="single" w:sz="4" w:space="0" w:color="auto"/>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5</w:t>
                  </w:r>
                </w:p>
              </w:tc>
              <w:tc>
                <w:tcPr>
                  <w:tcW w:w="997" w:type="dxa"/>
                  <w:tcBorders>
                    <w:top w:val="nil"/>
                    <w:left w:val="nil"/>
                    <w:bottom w:val="single" w:sz="4" w:space="0" w:color="auto"/>
                    <w:right w:val="single" w:sz="8"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r>
            <w:tr w:rsidR="008E0ED9" w:rsidRPr="005A7624" w:rsidTr="0085720A">
              <w:trPr>
                <w:trHeight w:val="58"/>
              </w:trPr>
              <w:tc>
                <w:tcPr>
                  <w:tcW w:w="564" w:type="dxa"/>
                  <w:tcBorders>
                    <w:top w:val="nil"/>
                    <w:left w:val="single" w:sz="12" w:space="0" w:color="auto"/>
                    <w:bottom w:val="nil"/>
                    <w:right w:val="nil"/>
                  </w:tcBorders>
                  <w:shd w:val="clear" w:color="000000" w:fill="F2F2F2"/>
                  <w:vAlign w:val="center"/>
                  <w:hideMark/>
                </w:tcPr>
                <w:p w:rsidR="008E0ED9" w:rsidRPr="0085720A" w:rsidRDefault="008E0ED9" w:rsidP="0085720A">
                  <w:pP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PO</w:t>
                  </w:r>
                </w:p>
              </w:tc>
              <w:tc>
                <w:tcPr>
                  <w:tcW w:w="499" w:type="dxa"/>
                  <w:tcBorders>
                    <w:top w:val="nil"/>
                    <w:left w:val="single" w:sz="8" w:space="0" w:color="auto"/>
                    <w:bottom w:val="nil"/>
                    <w:right w:val="single" w:sz="4" w:space="0" w:color="auto"/>
                  </w:tcBorders>
                  <w:shd w:val="clear" w:color="auto" w:fill="auto"/>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8</w:t>
                  </w:r>
                </w:p>
              </w:tc>
              <w:tc>
                <w:tcPr>
                  <w:tcW w:w="992" w:type="dxa"/>
                  <w:tcBorders>
                    <w:top w:val="nil"/>
                    <w:left w:val="nil"/>
                    <w:bottom w:val="nil"/>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5</w:t>
                  </w:r>
                </w:p>
              </w:tc>
              <w:tc>
                <w:tcPr>
                  <w:tcW w:w="709" w:type="dxa"/>
                  <w:tcBorders>
                    <w:top w:val="nil"/>
                    <w:left w:val="nil"/>
                    <w:bottom w:val="nil"/>
                    <w:right w:val="single" w:sz="4" w:space="0" w:color="auto"/>
                  </w:tcBorders>
                  <w:shd w:val="clear" w:color="000000" w:fill="EBF1DE"/>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62,5%</w:t>
                  </w:r>
                </w:p>
              </w:tc>
              <w:tc>
                <w:tcPr>
                  <w:tcW w:w="850" w:type="dxa"/>
                  <w:tcBorders>
                    <w:top w:val="nil"/>
                    <w:left w:val="single" w:sz="8" w:space="0" w:color="auto"/>
                    <w:bottom w:val="nil"/>
                    <w:right w:val="single" w:sz="4" w:space="0" w:color="auto"/>
                  </w:tcBorders>
                  <w:shd w:val="clear" w:color="000000" w:fill="FFFFFF"/>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618</w:t>
                  </w:r>
                </w:p>
              </w:tc>
              <w:tc>
                <w:tcPr>
                  <w:tcW w:w="992" w:type="dxa"/>
                  <w:tcBorders>
                    <w:top w:val="nil"/>
                    <w:left w:val="nil"/>
                    <w:bottom w:val="nil"/>
                    <w:right w:val="single" w:sz="4" w:space="0" w:color="auto"/>
                  </w:tcBorders>
                  <w:shd w:val="clear" w:color="000000" w:fill="DAEEF3"/>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400</w:t>
                  </w:r>
                </w:p>
              </w:tc>
              <w:tc>
                <w:tcPr>
                  <w:tcW w:w="709" w:type="dxa"/>
                  <w:tcBorders>
                    <w:top w:val="nil"/>
                    <w:left w:val="nil"/>
                    <w:bottom w:val="nil"/>
                    <w:right w:val="single" w:sz="8" w:space="0" w:color="auto"/>
                  </w:tcBorders>
                  <w:shd w:val="clear" w:color="000000" w:fill="DAEEF3"/>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64,7%</w:t>
                  </w:r>
                </w:p>
              </w:tc>
              <w:tc>
                <w:tcPr>
                  <w:tcW w:w="709" w:type="dxa"/>
                  <w:tcBorders>
                    <w:top w:val="nil"/>
                    <w:left w:val="nil"/>
                    <w:bottom w:val="nil"/>
                    <w:right w:val="single" w:sz="4"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16</w:t>
                  </w:r>
                </w:p>
              </w:tc>
              <w:tc>
                <w:tcPr>
                  <w:tcW w:w="850" w:type="dxa"/>
                  <w:tcBorders>
                    <w:top w:val="nil"/>
                    <w:left w:val="nil"/>
                    <w:bottom w:val="nil"/>
                    <w:right w:val="single" w:sz="8" w:space="0" w:color="auto"/>
                  </w:tcBorders>
                  <w:shd w:val="clear" w:color="000000" w:fill="EEECE1"/>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134</w:t>
                  </w:r>
                </w:p>
              </w:tc>
              <w:tc>
                <w:tcPr>
                  <w:tcW w:w="1395" w:type="dxa"/>
                  <w:tcBorders>
                    <w:top w:val="nil"/>
                    <w:left w:val="nil"/>
                    <w:bottom w:val="nil"/>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5</w:t>
                  </w:r>
                </w:p>
              </w:tc>
              <w:tc>
                <w:tcPr>
                  <w:tcW w:w="850" w:type="dxa"/>
                  <w:tcBorders>
                    <w:top w:val="nil"/>
                    <w:left w:val="nil"/>
                    <w:bottom w:val="nil"/>
                    <w:right w:val="single" w:sz="4"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2</w:t>
                  </w:r>
                </w:p>
              </w:tc>
              <w:tc>
                <w:tcPr>
                  <w:tcW w:w="997" w:type="dxa"/>
                  <w:tcBorders>
                    <w:top w:val="nil"/>
                    <w:left w:val="nil"/>
                    <w:bottom w:val="nil"/>
                    <w:right w:val="single" w:sz="8" w:space="0" w:color="auto"/>
                  </w:tcBorders>
                  <w:shd w:val="clear" w:color="000000" w:fill="FDE9D9"/>
                  <w:vAlign w:val="center"/>
                  <w:hideMark/>
                </w:tcPr>
                <w:p w:rsidR="008E0ED9" w:rsidRPr="0085720A" w:rsidRDefault="008E0ED9" w:rsidP="0085720A">
                  <w:pPr>
                    <w:jc w:val="center"/>
                    <w:rPr>
                      <w:rFonts w:asciiTheme="minorHAnsi" w:hAnsiTheme="minorHAnsi" w:cstheme="minorHAnsi"/>
                      <w:color w:val="000000"/>
                      <w:sz w:val="20"/>
                      <w:szCs w:val="20"/>
                      <w:lang w:eastAsia="sk-SK"/>
                    </w:rPr>
                  </w:pPr>
                  <w:r w:rsidRPr="0085720A">
                    <w:rPr>
                      <w:rFonts w:asciiTheme="minorHAnsi" w:hAnsiTheme="minorHAnsi" w:cstheme="minorHAnsi"/>
                      <w:color w:val="000000"/>
                      <w:sz w:val="20"/>
                      <w:szCs w:val="20"/>
                      <w:lang w:eastAsia="sk-SK"/>
                    </w:rPr>
                    <w:t>1</w:t>
                  </w:r>
                </w:p>
              </w:tc>
            </w:tr>
            <w:tr w:rsidR="008E0ED9" w:rsidRPr="005A7624" w:rsidTr="0085720A">
              <w:trPr>
                <w:trHeight w:val="25"/>
              </w:trPr>
              <w:tc>
                <w:tcPr>
                  <w:tcW w:w="564" w:type="dxa"/>
                  <w:tcBorders>
                    <w:top w:val="double" w:sz="6" w:space="0" w:color="auto"/>
                    <w:left w:val="single" w:sz="12" w:space="0" w:color="auto"/>
                    <w:bottom w:val="single" w:sz="12" w:space="0" w:color="auto"/>
                    <w:right w:val="nil"/>
                  </w:tcBorders>
                  <w:shd w:val="clear" w:color="000000" w:fill="E6B8B7"/>
                  <w:vAlign w:val="center"/>
                  <w:hideMark/>
                </w:tcPr>
                <w:p w:rsidR="008E0ED9" w:rsidRPr="0085720A" w:rsidRDefault="008E0ED9" w:rsidP="0085720A">
                  <w:pPr>
                    <w:ind w:right="-143"/>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 xml:space="preserve">Spolu </w:t>
                  </w:r>
                </w:p>
              </w:tc>
              <w:tc>
                <w:tcPr>
                  <w:tcW w:w="499" w:type="dxa"/>
                  <w:tcBorders>
                    <w:top w:val="double" w:sz="6" w:space="0" w:color="auto"/>
                    <w:left w:val="single" w:sz="8" w:space="0" w:color="auto"/>
                    <w:bottom w:val="single" w:sz="12" w:space="0" w:color="auto"/>
                    <w:right w:val="single" w:sz="4"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68</w:t>
                  </w:r>
                </w:p>
              </w:tc>
              <w:tc>
                <w:tcPr>
                  <w:tcW w:w="992" w:type="dxa"/>
                  <w:tcBorders>
                    <w:top w:val="double" w:sz="6" w:space="0" w:color="auto"/>
                    <w:left w:val="nil"/>
                    <w:bottom w:val="single" w:sz="12" w:space="0" w:color="auto"/>
                    <w:right w:val="single" w:sz="4"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42</w:t>
                  </w:r>
                </w:p>
              </w:tc>
              <w:tc>
                <w:tcPr>
                  <w:tcW w:w="709" w:type="dxa"/>
                  <w:tcBorders>
                    <w:top w:val="double" w:sz="6" w:space="0" w:color="auto"/>
                    <w:left w:val="nil"/>
                    <w:bottom w:val="single" w:sz="12" w:space="0" w:color="auto"/>
                    <w:right w:val="single" w:sz="4"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61,8%</w:t>
                  </w:r>
                </w:p>
              </w:tc>
              <w:tc>
                <w:tcPr>
                  <w:tcW w:w="850" w:type="dxa"/>
                  <w:tcBorders>
                    <w:top w:val="double" w:sz="6" w:space="0" w:color="auto"/>
                    <w:left w:val="single" w:sz="8" w:space="0" w:color="auto"/>
                    <w:bottom w:val="single" w:sz="12" w:space="0" w:color="auto"/>
                    <w:right w:val="single" w:sz="4"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4246</w:t>
                  </w:r>
                </w:p>
              </w:tc>
              <w:tc>
                <w:tcPr>
                  <w:tcW w:w="992" w:type="dxa"/>
                  <w:tcBorders>
                    <w:top w:val="double" w:sz="6" w:space="0" w:color="auto"/>
                    <w:left w:val="nil"/>
                    <w:bottom w:val="single" w:sz="12" w:space="0" w:color="auto"/>
                    <w:right w:val="single" w:sz="4"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3256</w:t>
                  </w:r>
                </w:p>
              </w:tc>
              <w:tc>
                <w:tcPr>
                  <w:tcW w:w="709" w:type="dxa"/>
                  <w:tcBorders>
                    <w:top w:val="double" w:sz="6" w:space="0" w:color="auto"/>
                    <w:left w:val="nil"/>
                    <w:bottom w:val="single" w:sz="12" w:space="0" w:color="auto"/>
                    <w:right w:val="single" w:sz="8"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76,7%</w:t>
                  </w:r>
                </w:p>
              </w:tc>
              <w:tc>
                <w:tcPr>
                  <w:tcW w:w="709" w:type="dxa"/>
                  <w:tcBorders>
                    <w:top w:val="double" w:sz="6" w:space="0" w:color="auto"/>
                    <w:left w:val="nil"/>
                    <w:bottom w:val="single" w:sz="12" w:space="0" w:color="auto"/>
                    <w:right w:val="single" w:sz="4"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68</w:t>
                  </w:r>
                </w:p>
              </w:tc>
              <w:tc>
                <w:tcPr>
                  <w:tcW w:w="850" w:type="dxa"/>
                  <w:tcBorders>
                    <w:top w:val="double" w:sz="6" w:space="0" w:color="auto"/>
                    <w:left w:val="nil"/>
                    <w:bottom w:val="single" w:sz="12" w:space="0" w:color="auto"/>
                    <w:right w:val="single" w:sz="8"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601</w:t>
                  </w:r>
                </w:p>
              </w:tc>
              <w:tc>
                <w:tcPr>
                  <w:tcW w:w="1395" w:type="dxa"/>
                  <w:tcBorders>
                    <w:top w:val="double" w:sz="6" w:space="0" w:color="auto"/>
                    <w:left w:val="nil"/>
                    <w:bottom w:val="single" w:sz="12" w:space="0" w:color="auto"/>
                    <w:right w:val="single" w:sz="4"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26</w:t>
                  </w:r>
                </w:p>
              </w:tc>
              <w:tc>
                <w:tcPr>
                  <w:tcW w:w="850" w:type="dxa"/>
                  <w:tcBorders>
                    <w:top w:val="double" w:sz="6" w:space="0" w:color="auto"/>
                    <w:left w:val="nil"/>
                    <w:bottom w:val="single" w:sz="12" w:space="0" w:color="auto"/>
                    <w:right w:val="single" w:sz="4"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24</w:t>
                  </w:r>
                </w:p>
              </w:tc>
              <w:tc>
                <w:tcPr>
                  <w:tcW w:w="997" w:type="dxa"/>
                  <w:tcBorders>
                    <w:top w:val="double" w:sz="6" w:space="0" w:color="auto"/>
                    <w:left w:val="nil"/>
                    <w:bottom w:val="single" w:sz="12" w:space="0" w:color="auto"/>
                    <w:right w:val="single" w:sz="8" w:space="0" w:color="auto"/>
                  </w:tcBorders>
                  <w:shd w:val="clear" w:color="000000" w:fill="E6B8B7"/>
                  <w:vAlign w:val="center"/>
                  <w:hideMark/>
                </w:tcPr>
                <w:p w:rsidR="008E0ED9" w:rsidRPr="0085720A" w:rsidRDefault="008E0ED9" w:rsidP="0085720A">
                  <w:pPr>
                    <w:jc w:val="center"/>
                    <w:rPr>
                      <w:rFonts w:asciiTheme="minorHAnsi" w:hAnsiTheme="minorHAnsi" w:cstheme="minorHAnsi"/>
                      <w:b/>
                      <w:bCs/>
                      <w:color w:val="000000"/>
                      <w:sz w:val="20"/>
                      <w:szCs w:val="20"/>
                      <w:lang w:eastAsia="sk-SK"/>
                    </w:rPr>
                  </w:pPr>
                  <w:r w:rsidRPr="0085720A">
                    <w:rPr>
                      <w:rFonts w:asciiTheme="minorHAnsi" w:hAnsiTheme="minorHAnsi" w:cstheme="minorHAnsi"/>
                      <w:b/>
                      <w:bCs/>
                      <w:color w:val="000000"/>
                      <w:sz w:val="20"/>
                      <w:szCs w:val="20"/>
                      <w:lang w:eastAsia="sk-SK"/>
                    </w:rPr>
                    <w:t>18</w:t>
                  </w:r>
                </w:p>
              </w:tc>
            </w:tr>
          </w:tbl>
          <w:p w:rsidR="008E0ED9" w:rsidRPr="0085720A" w:rsidRDefault="008E0ED9" w:rsidP="0085720A">
            <w:pPr>
              <w:jc w:val="right"/>
              <w:rPr>
                <w:rStyle w:val="normaltextrun"/>
                <w:rFonts w:asciiTheme="minorHAnsi" w:hAnsiTheme="minorHAnsi" w:cstheme="minorHAnsi"/>
                <w:sz w:val="20"/>
                <w:szCs w:val="20"/>
              </w:rPr>
            </w:pPr>
            <w:r w:rsidRPr="0085720A">
              <w:rPr>
                <w:rStyle w:val="normaltextrun"/>
                <w:rFonts w:asciiTheme="minorHAnsi" w:hAnsiTheme="minorHAnsi" w:cstheme="minorHAnsi"/>
                <w:sz w:val="20"/>
                <w:szCs w:val="20"/>
              </w:rPr>
              <w:t>Zdroj: Ústredie PSVR</w:t>
            </w:r>
          </w:p>
          <w:p w:rsidR="008E0ED9" w:rsidRPr="002B608E" w:rsidRDefault="008E0ED9" w:rsidP="00E0461C">
            <w:pPr>
              <w:contextualSpacing/>
              <w:jc w:val="both"/>
              <w:rPr>
                <w:rFonts w:asciiTheme="minorHAnsi" w:hAnsiTheme="minorHAnsi" w:cstheme="minorHAnsi"/>
              </w:rPr>
            </w:pPr>
          </w:p>
          <w:p w:rsidR="00496C6E" w:rsidRPr="002B608E" w:rsidRDefault="00812F12" w:rsidP="0085720A">
            <w:pPr>
              <w:contextualSpacing/>
              <w:jc w:val="both"/>
              <w:rPr>
                <w:rFonts w:asciiTheme="minorHAnsi" w:hAnsiTheme="minorHAnsi" w:cstheme="minorHAnsi"/>
              </w:rPr>
            </w:pPr>
            <w:r w:rsidRPr="002B608E">
              <w:rPr>
                <w:rFonts w:asciiTheme="minorHAnsi" w:hAnsiTheme="minorHAnsi" w:cstheme="minorHAnsi"/>
              </w:rPr>
              <w:t xml:space="preserve">Z pohľadu </w:t>
            </w:r>
            <w:proofErr w:type="spellStart"/>
            <w:r w:rsidRPr="002B608E">
              <w:rPr>
                <w:rFonts w:asciiTheme="minorHAnsi" w:hAnsiTheme="minorHAnsi" w:cstheme="minorHAnsi"/>
              </w:rPr>
              <w:t>deinštitucionalizácie</w:t>
            </w:r>
            <w:proofErr w:type="spellEnd"/>
            <w:r w:rsidRPr="002B608E">
              <w:rPr>
                <w:rFonts w:asciiTheme="minorHAnsi" w:hAnsiTheme="minorHAnsi" w:cstheme="minorHAnsi"/>
              </w:rPr>
              <w:t xml:space="preserve"> náhradnej starostlivosti sú špecifickou cieľovou skupinou deti so zdravotným znevýhodnením.</w:t>
            </w:r>
            <w:r w:rsidR="005652AE">
              <w:rPr>
                <w:rFonts w:asciiTheme="minorHAnsi" w:hAnsiTheme="minorHAnsi" w:cstheme="minorHAnsi"/>
              </w:rPr>
              <w:t xml:space="preserve"> </w:t>
            </w:r>
            <w:r w:rsidRPr="002B608E">
              <w:rPr>
                <w:rFonts w:asciiTheme="minorHAnsi" w:hAnsiTheme="minorHAnsi" w:cstheme="minorHAnsi"/>
              </w:rPr>
              <w:t>V tejto súvislosti vyberáme z Úvodnej správy</w:t>
            </w:r>
            <w:r w:rsidRPr="002B608E">
              <w:rPr>
                <w:rStyle w:val="Odkaznapoznmkupodiarou"/>
                <w:rFonts w:asciiTheme="minorHAnsi" w:hAnsiTheme="minorHAnsi" w:cstheme="minorHAnsi"/>
              </w:rPr>
              <w:footnoteReference w:id="15"/>
            </w:r>
            <w:r w:rsidRPr="002B608E">
              <w:rPr>
                <w:rFonts w:asciiTheme="minorHAnsi" w:hAnsiTheme="minorHAnsi" w:cstheme="minorHAnsi"/>
              </w:rPr>
              <w:t xml:space="preserve">, ktorá bola vytvorená v rámci projektu “Inklúzia deti so zdravotným znevýhodnením v kontexte </w:t>
            </w:r>
            <w:proofErr w:type="spellStart"/>
            <w:r w:rsidRPr="002B608E">
              <w:rPr>
                <w:rFonts w:asciiTheme="minorHAnsi" w:hAnsiTheme="minorHAnsi" w:cstheme="minorHAnsi"/>
              </w:rPr>
              <w:t>deinštitucionalizácie</w:t>
            </w:r>
            <w:proofErr w:type="spellEnd"/>
            <w:r w:rsidRPr="002B608E">
              <w:rPr>
                <w:rFonts w:asciiTheme="minorHAnsi" w:hAnsiTheme="minorHAnsi" w:cstheme="minorHAnsi"/>
              </w:rPr>
              <w:t xml:space="preserve"> náhradnej starostlivosti v Slovenskej republike”</w:t>
            </w:r>
            <w:r w:rsidRPr="002B608E">
              <w:rPr>
                <w:rStyle w:val="Odkaznapoznmkupodiarou"/>
                <w:rFonts w:asciiTheme="minorHAnsi" w:hAnsiTheme="minorHAnsi" w:cstheme="minorHAnsi"/>
              </w:rPr>
              <w:footnoteReference w:id="16"/>
            </w:r>
            <w:r w:rsidRPr="002B608E">
              <w:rPr>
                <w:rFonts w:asciiTheme="minorHAnsi" w:hAnsiTheme="minorHAnsi" w:cstheme="minorHAnsi"/>
              </w:rPr>
              <w:t>:</w:t>
            </w:r>
          </w:p>
          <w:p w:rsidR="00812F12" w:rsidRPr="002B608E" w:rsidRDefault="00496C6E" w:rsidP="0085720A">
            <w:pPr>
              <w:contextualSpacing/>
              <w:jc w:val="both"/>
              <w:rPr>
                <w:rFonts w:asciiTheme="minorHAnsi" w:hAnsiTheme="minorHAnsi" w:cstheme="minorHAnsi"/>
              </w:rPr>
            </w:pPr>
            <w:r w:rsidRPr="002B608E">
              <w:rPr>
                <w:rFonts w:asciiTheme="minorHAnsi" w:hAnsiTheme="minorHAnsi" w:cstheme="minorHAnsi"/>
              </w:rPr>
              <w:t>Pokiaľ ide o počet</w:t>
            </w:r>
            <w:r w:rsidRPr="002B608E">
              <w:rPr>
                <w:rStyle w:val="Odkaznapoznmkupodiarou"/>
                <w:rFonts w:asciiTheme="minorHAnsi" w:hAnsiTheme="minorHAnsi" w:cstheme="minorHAnsi"/>
              </w:rPr>
              <w:footnoteReference w:id="17"/>
            </w:r>
            <w:r w:rsidRPr="002B608E">
              <w:rPr>
                <w:rFonts w:asciiTheme="minorHAnsi" w:hAnsiTheme="minorHAnsi" w:cstheme="minorHAnsi"/>
              </w:rPr>
              <w:t xml:space="preserve"> detí so zdravotným znevýhodnením v systéme náhradnej starostlivosti v SR:</w:t>
            </w:r>
            <w:r w:rsidRPr="002B608E">
              <w:rPr>
                <w:rFonts w:asciiTheme="minorHAnsi" w:hAnsiTheme="minorHAnsi" w:cstheme="minorHAnsi"/>
              </w:rPr>
              <w:cr/>
            </w:r>
            <w:r w:rsidR="00812F12" w:rsidRPr="002B608E">
              <w:rPr>
                <w:rFonts w:asciiTheme="minorHAnsi" w:hAnsiTheme="minorHAnsi" w:cstheme="minorHAnsi"/>
              </w:rPr>
              <w:t>Na konci roku 2021 bolo v systéme náhradnej starostlivosti 13 753 detí vo veku 0-17 rokov, čo predstavuje 1,3 % detskej populácie.</w:t>
            </w:r>
            <w:r w:rsidR="005652AE">
              <w:rPr>
                <w:rFonts w:asciiTheme="minorHAnsi" w:hAnsiTheme="minorHAnsi" w:cstheme="minorHAnsi"/>
              </w:rPr>
              <w:t xml:space="preserve"> </w:t>
            </w:r>
            <w:r w:rsidR="00812F12" w:rsidRPr="002B608E">
              <w:rPr>
                <w:rFonts w:asciiTheme="minorHAnsi" w:hAnsiTheme="minorHAnsi" w:cstheme="minorHAnsi"/>
              </w:rPr>
              <w:t>Z tohto počtu bolo 4 928 detí (36 %) v starostlivosti nariadenej súdom umiestnených v pobytovej forme starostlivosti v CDR. Miera detí vo veku 0-17 rokov v ústavnej starostlivosti v roku 2021 bola 0,48 %.</w:t>
            </w:r>
            <w:r w:rsidR="005652AE">
              <w:rPr>
                <w:rFonts w:asciiTheme="minorHAnsi" w:hAnsiTheme="minorHAnsi" w:cstheme="minorHAnsi"/>
              </w:rPr>
              <w:t xml:space="preserve"> </w:t>
            </w:r>
            <w:r w:rsidR="00812F12" w:rsidRPr="002B608E">
              <w:rPr>
                <w:rFonts w:asciiTheme="minorHAnsi" w:hAnsiTheme="minorHAnsi" w:cstheme="minorHAnsi"/>
              </w:rPr>
              <w:t>Z tohto počtu bolo 578 (12 %) detí so zdravotným znevýhodnením a z nich 333 chlapcov (58 %) a 245 dievčat (42 %).</w:t>
            </w:r>
          </w:p>
          <w:p w:rsidR="00812F12" w:rsidRPr="002B608E" w:rsidRDefault="00812F12" w:rsidP="0085720A">
            <w:pPr>
              <w:contextualSpacing/>
              <w:jc w:val="both"/>
              <w:rPr>
                <w:rFonts w:asciiTheme="minorHAnsi" w:hAnsiTheme="minorHAnsi" w:cstheme="minorHAnsi"/>
              </w:rPr>
            </w:pPr>
            <w:r w:rsidRPr="002B608E">
              <w:rPr>
                <w:rFonts w:asciiTheme="minorHAnsi" w:hAnsiTheme="minorHAnsi" w:cstheme="minorHAnsi"/>
              </w:rPr>
              <w:t>Okrem toho bolo na konci roka 2021 v ústavnej starostlivosti aj 291 mladých ľudí vo veku 18-24 rokov (údaje o počte, ktorí sú so zdravotným znevýhodnením, nie sú k dispozícii).</w:t>
            </w:r>
          </w:p>
          <w:p w:rsidR="00812F12" w:rsidRPr="002B608E" w:rsidRDefault="00812F12" w:rsidP="0085720A">
            <w:pPr>
              <w:contextualSpacing/>
              <w:jc w:val="both"/>
              <w:rPr>
                <w:rFonts w:asciiTheme="minorHAnsi" w:hAnsiTheme="minorHAnsi" w:cstheme="minorHAnsi"/>
              </w:rPr>
            </w:pPr>
            <w:r w:rsidRPr="002B608E">
              <w:rPr>
                <w:rFonts w:asciiTheme="minorHAnsi" w:hAnsiTheme="minorHAnsi" w:cstheme="minorHAnsi"/>
              </w:rPr>
              <w:t>Zo všetkých detí v náhradnej starostlivosti bolo 8 825 detí (64 %) v rodinnej starostlivosti (7 042 alebo 80 % v náhradnej osobnej starostlivosti) vrátane 26 detí so zdravotným znevýhodnením (0,3 %), z ktorých 13 (50 %) bolo v náhradnej osobnej starostlivosti.</w:t>
            </w:r>
          </w:p>
          <w:p w:rsidR="00812F12" w:rsidRPr="002B608E" w:rsidRDefault="00812F12" w:rsidP="0085720A">
            <w:pPr>
              <w:contextualSpacing/>
              <w:jc w:val="both"/>
              <w:rPr>
                <w:rFonts w:asciiTheme="minorHAnsi" w:hAnsiTheme="minorHAnsi" w:cstheme="minorHAnsi"/>
              </w:rPr>
            </w:pPr>
            <w:r w:rsidRPr="002B608E">
              <w:rPr>
                <w:rFonts w:asciiTheme="minorHAnsi" w:hAnsiTheme="minorHAnsi" w:cstheme="minorHAnsi"/>
              </w:rPr>
              <w:t>Spomedzi všetkých detí v náhradnej starostlivosti boli 4 % detí so zdravotným znevýhodnením, čo je dvojnásobok miery výskytu detí so zdravotným znevýhodnením registrovaných v zdravotnom systéme.</w:t>
            </w:r>
          </w:p>
          <w:p w:rsidR="00812F12" w:rsidRPr="002B608E" w:rsidRDefault="00812F12" w:rsidP="0085720A">
            <w:pPr>
              <w:contextualSpacing/>
              <w:jc w:val="both"/>
              <w:rPr>
                <w:rFonts w:asciiTheme="minorHAnsi" w:hAnsiTheme="minorHAnsi" w:cstheme="minorHAnsi"/>
              </w:rPr>
            </w:pPr>
            <w:r w:rsidRPr="002B608E">
              <w:rPr>
                <w:rFonts w:asciiTheme="minorHAnsi" w:hAnsiTheme="minorHAnsi" w:cstheme="minorHAnsi"/>
              </w:rPr>
              <w:t>V roku 2021 sa do ústavnej starostlivosti prvýkrát dostalo 1 385 detí vo veku 0-17 rokov. Z nich bolo 848 chlapcov a 537 dievčat a 111 al</w:t>
            </w:r>
            <w:r w:rsidR="00496C6E" w:rsidRPr="002B608E">
              <w:rPr>
                <w:rFonts w:asciiTheme="minorHAnsi" w:hAnsiTheme="minorHAnsi" w:cstheme="minorHAnsi"/>
              </w:rPr>
              <w:t xml:space="preserve">ebo 8 % boli deti so zdravotným </w:t>
            </w:r>
            <w:r w:rsidRPr="002B608E">
              <w:rPr>
                <w:rFonts w:asciiTheme="minorHAnsi" w:hAnsiTheme="minorHAnsi" w:cstheme="minorHAnsi"/>
              </w:rPr>
              <w:t>znevýhodnením (58 chlapcov a 53 dievčat).</w:t>
            </w:r>
          </w:p>
          <w:p w:rsidR="00496C6E" w:rsidRPr="002B608E" w:rsidRDefault="00496C6E" w:rsidP="0085720A">
            <w:pPr>
              <w:contextualSpacing/>
              <w:jc w:val="both"/>
              <w:rPr>
                <w:rFonts w:asciiTheme="minorHAnsi" w:hAnsiTheme="minorHAnsi" w:cstheme="minorHAnsi"/>
              </w:rPr>
            </w:pPr>
            <w:r w:rsidRPr="002B608E">
              <w:rPr>
                <w:rFonts w:asciiTheme="minorHAnsi" w:hAnsiTheme="minorHAnsi" w:cstheme="minorHAnsi"/>
              </w:rPr>
              <w:t xml:space="preserve">Kľúčové otázky vyplývajúce z analýzy údajov o deťoch so zdravotným znevýhodnením v kontexte systému </w:t>
            </w:r>
            <w:r w:rsidRPr="002B608E">
              <w:rPr>
                <w:rFonts w:asciiTheme="minorHAnsi" w:hAnsiTheme="minorHAnsi" w:cstheme="minorHAnsi"/>
              </w:rPr>
              <w:lastRenderedPageBreak/>
              <w:t>náhradnej starostlivosti:</w:t>
            </w:r>
          </w:p>
          <w:p w:rsidR="00496C6E" w:rsidRPr="0085720A" w:rsidRDefault="00496C6E" w:rsidP="008753D4">
            <w:pPr>
              <w:pStyle w:val="Odsekzoznamu"/>
              <w:numPr>
                <w:ilvl w:val="0"/>
                <w:numId w:val="7"/>
              </w:numPr>
              <w:spacing w:before="0"/>
              <w:contextualSpacing/>
              <w:jc w:val="both"/>
              <w:rPr>
                <w:rFonts w:asciiTheme="minorHAnsi" w:hAnsiTheme="minorHAnsi" w:cstheme="minorHAnsi"/>
              </w:rPr>
            </w:pPr>
            <w:r w:rsidRPr="002B608E">
              <w:rPr>
                <w:rFonts w:asciiTheme="minorHAnsi" w:hAnsiTheme="minorHAnsi" w:cstheme="minorHAnsi"/>
              </w:rPr>
              <w:t>Deti so zdravotným znevýhodnením sú nadmerne zastúpené v populácii detí v náhradnej starostlivosti, najmä v ústavných formách náhradnej starostlivosti. Okrem 578 detí so zdravotným znevýhodnením v ústavnej starostlivosti nariadenej súdom v systéme náhradnej starostlivosti je 6 081 detí so zdravotným znevýhodnením v špecializovaných internátnych školách v systéme vzdelávania.</w:t>
            </w:r>
            <w:r w:rsidRPr="002B608E">
              <w:rPr>
                <w:rStyle w:val="Odkaznapoznmkupodiarou"/>
                <w:rFonts w:asciiTheme="minorHAnsi" w:hAnsiTheme="minorHAnsi" w:cstheme="minorHAnsi"/>
              </w:rPr>
              <w:footnoteReference w:id="18"/>
            </w:r>
            <w:r w:rsidRPr="002B608E">
              <w:rPr>
                <w:rFonts w:asciiTheme="minorHAnsi" w:hAnsiTheme="minorHAnsi" w:cstheme="minorHAnsi"/>
              </w:rPr>
              <w:t xml:space="preserve"> Ak je populácia detí so zdravotným znevýhodnením 20 057 (podľa Ministerstva zdravotníctva Slovenskej republiky), potom približne jedna tretina všetkých detí so zdravotným znevýhodnením žije v zariadeniach ústavnej náhradnej starostlivosti alebo v internátnych školách na dlhší čas alebo trvalo. Okrem toho sú v systéme sociálnych služieb poskytované pobytové, terénne a ambulantné sociálne služby</w:t>
            </w:r>
            <w:r w:rsidR="00957550">
              <w:rPr>
                <w:rFonts w:asciiTheme="minorHAnsi" w:hAnsiTheme="minorHAnsi" w:cstheme="minorHAnsi"/>
              </w:rPr>
              <w:t xml:space="preserve"> </w:t>
            </w:r>
            <w:r w:rsidRPr="0085720A">
              <w:rPr>
                <w:rFonts w:asciiTheme="minorHAnsi" w:hAnsiTheme="minorHAnsi" w:cstheme="minorHAnsi"/>
              </w:rPr>
              <w:t>818 deťom so zdravotným znevýhodnením.</w:t>
            </w:r>
          </w:p>
          <w:p w:rsidR="00496C6E" w:rsidRDefault="00496C6E" w:rsidP="008753D4">
            <w:pPr>
              <w:pStyle w:val="Odsekzoznamu"/>
              <w:numPr>
                <w:ilvl w:val="0"/>
                <w:numId w:val="7"/>
              </w:numPr>
              <w:spacing w:before="0"/>
              <w:contextualSpacing/>
              <w:jc w:val="both"/>
              <w:rPr>
                <w:rFonts w:asciiTheme="minorHAnsi" w:hAnsiTheme="minorHAnsi" w:cstheme="minorHAnsi"/>
              </w:rPr>
            </w:pPr>
            <w:r w:rsidRPr="002B608E">
              <w:rPr>
                <w:rFonts w:asciiTheme="minorHAnsi" w:hAnsiTheme="minorHAnsi" w:cstheme="minorHAnsi"/>
              </w:rPr>
              <w:t>V systéme náhradnej starostlivosti je viac chlapcov ako dievčat so zdravotným znevýhodnením.</w:t>
            </w:r>
          </w:p>
          <w:p w:rsidR="00496C6E" w:rsidRDefault="00496C6E" w:rsidP="008753D4">
            <w:pPr>
              <w:pStyle w:val="Odsekzoznamu"/>
              <w:numPr>
                <w:ilvl w:val="0"/>
                <w:numId w:val="7"/>
              </w:numPr>
              <w:spacing w:before="0"/>
              <w:contextualSpacing/>
              <w:jc w:val="both"/>
              <w:rPr>
                <w:rFonts w:asciiTheme="minorHAnsi" w:hAnsiTheme="minorHAnsi" w:cstheme="minorHAnsi"/>
              </w:rPr>
            </w:pPr>
            <w:r w:rsidRPr="002B608E">
              <w:rPr>
                <w:rFonts w:asciiTheme="minorHAnsi" w:hAnsiTheme="minorHAnsi" w:cstheme="minorHAnsi"/>
              </w:rPr>
              <w:t>Celková miera detí v náhradnej starostlivosti sa od roku 2015 výrazne nezmenila.</w:t>
            </w:r>
          </w:p>
          <w:p w:rsidR="00496C6E" w:rsidRPr="002B608E" w:rsidRDefault="00496C6E" w:rsidP="008753D4">
            <w:pPr>
              <w:pStyle w:val="Odsekzoznamu"/>
              <w:numPr>
                <w:ilvl w:val="0"/>
                <w:numId w:val="7"/>
              </w:numPr>
              <w:spacing w:before="0"/>
              <w:contextualSpacing/>
              <w:jc w:val="both"/>
              <w:rPr>
                <w:rFonts w:asciiTheme="minorHAnsi" w:hAnsiTheme="minorHAnsi" w:cstheme="minorHAnsi"/>
              </w:rPr>
            </w:pPr>
            <w:r w:rsidRPr="002B608E">
              <w:rPr>
                <w:rFonts w:asciiTheme="minorHAnsi" w:hAnsiTheme="minorHAnsi" w:cstheme="minorHAnsi"/>
              </w:rPr>
              <w:t xml:space="preserve">Podiel detí so zdravotným znevýhodnením medzi deťmi v náhradnej starostlivosti sa znížil z 19 % v roku 2019 na 12 % v roku 2021, ale deti so zdravotným znevýhodnením sú výrazne nadmerne zastúpené medzi deťmi v náhradnej ústavnej starostlivosti a nedostatočne zastúpené medzi deťmi v náhradnej rodinnej starostlivosti </w:t>
            </w:r>
            <w:r w:rsidRPr="002B608E">
              <w:rPr>
                <w:rFonts w:asciiTheme="minorHAnsi" w:hAnsiTheme="minorHAnsi" w:cstheme="minorHAnsi"/>
              </w:rPr>
              <w:cr/>
            </w:r>
          </w:p>
          <w:p w:rsidR="00BC2285" w:rsidRPr="002B608E" w:rsidRDefault="00E25422" w:rsidP="0085720A">
            <w:pPr>
              <w:widowControl/>
              <w:autoSpaceDE/>
              <w:autoSpaceDN/>
              <w:ind w:left="-76"/>
              <w:jc w:val="both"/>
              <w:rPr>
                <w:rStyle w:val="cf01"/>
                <w:rFonts w:asciiTheme="minorHAnsi" w:hAnsiTheme="minorHAnsi" w:cstheme="minorHAnsi"/>
                <w:color w:val="548DD4" w:themeColor="text2" w:themeTint="99"/>
                <w:sz w:val="22"/>
                <w:szCs w:val="22"/>
              </w:rPr>
            </w:pPr>
            <w:r>
              <w:rPr>
                <w:rFonts w:asciiTheme="minorHAnsi" w:hAnsiTheme="minorHAnsi" w:cstheme="minorHAnsi"/>
              </w:rPr>
              <w:t>„</w:t>
            </w:r>
            <w:r w:rsidR="00BC2285" w:rsidRPr="00E0461C">
              <w:rPr>
                <w:rFonts w:asciiTheme="minorHAnsi" w:hAnsiTheme="minorHAnsi" w:cstheme="minorHAnsi"/>
              </w:rPr>
              <w:t>Výskum na Slovensku ukázal, že v celej krajine je každoročne približne 50 detí s diagnózou postihnutia pred narodením alebo bezprostredne po ňom (niekedy vrátane komplexného</w:t>
            </w:r>
            <w:r w:rsidR="00BC2285" w:rsidRPr="0085720A">
              <w:rPr>
                <w:rFonts w:asciiTheme="minorHAnsi" w:hAnsiTheme="minorHAnsi" w:cstheme="minorHAnsi"/>
              </w:rPr>
              <w:t xml:space="preserve"> zdravotného stavu) umiestnených do ústavnej starostlivosti ako novorodenci alebo dojčatá</w:t>
            </w:r>
            <w:r>
              <w:rPr>
                <w:rFonts w:asciiTheme="minorHAnsi" w:hAnsiTheme="minorHAnsi" w:cstheme="minorHAnsi"/>
              </w:rPr>
              <w:t>“</w:t>
            </w:r>
            <w:r w:rsidR="00957550">
              <w:rPr>
                <w:rFonts w:asciiTheme="minorHAnsi" w:hAnsiTheme="minorHAnsi" w:cstheme="minorHAnsi"/>
              </w:rPr>
              <w:t xml:space="preserve"> (Zdroj: návrh odporúčania </w:t>
            </w:r>
            <w:r w:rsidR="00957550" w:rsidRPr="00EF4123">
              <w:rPr>
                <w:rFonts w:asciiTheme="minorHAnsi" w:hAnsiTheme="minorHAnsi" w:cstheme="minorHAnsi"/>
              </w:rPr>
              <w:t>(v rámci vyššie uvedeného projektu) „Bok po boku: Podpora rodín v čase po diagnostikovaní postihnutia ich dieťaťa“</w:t>
            </w:r>
            <w:r w:rsidR="00957550">
              <w:rPr>
                <w:rFonts w:asciiTheme="minorHAnsi" w:hAnsiTheme="minorHAnsi" w:cstheme="minorHAnsi"/>
              </w:rPr>
              <w:t>)</w:t>
            </w:r>
          </w:p>
          <w:p w:rsidR="00957550" w:rsidRDefault="00957550" w:rsidP="00E0461C">
            <w:pPr>
              <w:widowControl/>
              <w:autoSpaceDE/>
              <w:autoSpaceDN/>
              <w:ind w:left="-76"/>
              <w:jc w:val="both"/>
              <w:rPr>
                <w:rFonts w:asciiTheme="minorHAnsi" w:hAnsiTheme="minorHAnsi" w:cstheme="minorHAnsi"/>
              </w:rPr>
            </w:pPr>
          </w:p>
          <w:p w:rsidR="00280AF8" w:rsidRPr="00CB10E0" w:rsidRDefault="00E25422" w:rsidP="0085720A">
            <w:pPr>
              <w:widowControl/>
              <w:autoSpaceDE/>
              <w:autoSpaceDN/>
              <w:ind w:left="-76"/>
              <w:jc w:val="both"/>
              <w:rPr>
                <w:rFonts w:asciiTheme="minorHAnsi" w:hAnsiTheme="minorHAnsi" w:cstheme="minorHAnsi"/>
              </w:rPr>
            </w:pPr>
            <w:r>
              <w:rPr>
                <w:rFonts w:asciiTheme="minorHAnsi" w:hAnsiTheme="minorHAnsi" w:cstheme="minorHAnsi"/>
              </w:rPr>
              <w:t>Je teda pochopiteľné úsilie o </w:t>
            </w:r>
            <w:r w:rsidR="00AA5154">
              <w:rPr>
                <w:rFonts w:asciiTheme="minorHAnsi" w:hAnsiTheme="minorHAnsi" w:cstheme="minorHAnsi"/>
              </w:rPr>
              <w:t>zabezpečenie</w:t>
            </w:r>
            <w:r>
              <w:rPr>
                <w:rFonts w:asciiTheme="minorHAnsi" w:hAnsiTheme="minorHAnsi" w:cstheme="minorHAnsi"/>
              </w:rPr>
              <w:t xml:space="preserve"> sta</w:t>
            </w:r>
            <w:r w:rsidR="00AA5154">
              <w:rPr>
                <w:rFonts w:asciiTheme="minorHAnsi" w:hAnsiTheme="minorHAnsi" w:cstheme="minorHAnsi"/>
              </w:rPr>
              <w:t>ro</w:t>
            </w:r>
            <w:r>
              <w:rPr>
                <w:rFonts w:asciiTheme="minorHAnsi" w:hAnsiTheme="minorHAnsi" w:cstheme="minorHAnsi"/>
              </w:rPr>
              <w:t>stlivosti o tie</w:t>
            </w:r>
            <w:r w:rsidR="00AA5154">
              <w:rPr>
                <w:rFonts w:asciiTheme="minorHAnsi" w:hAnsiTheme="minorHAnsi" w:cstheme="minorHAnsi"/>
              </w:rPr>
              <w:t>t</w:t>
            </w:r>
            <w:r>
              <w:rPr>
                <w:rFonts w:asciiTheme="minorHAnsi" w:hAnsiTheme="minorHAnsi" w:cstheme="minorHAnsi"/>
              </w:rPr>
              <w:t>o deti (v </w:t>
            </w:r>
            <w:r w:rsidR="00AA5154">
              <w:rPr>
                <w:rFonts w:asciiTheme="minorHAnsi" w:hAnsiTheme="minorHAnsi" w:cstheme="minorHAnsi"/>
              </w:rPr>
              <w:t>prípade</w:t>
            </w:r>
            <w:r>
              <w:rPr>
                <w:rFonts w:asciiTheme="minorHAnsi" w:hAnsiTheme="minorHAnsi" w:cstheme="minorHAnsi"/>
              </w:rPr>
              <w:t>, ak nemôžu z rôznych dôvodov ostať v </w:t>
            </w:r>
            <w:r w:rsidR="00AA5154">
              <w:rPr>
                <w:rFonts w:asciiTheme="minorHAnsi" w:hAnsiTheme="minorHAnsi" w:cstheme="minorHAnsi"/>
              </w:rPr>
              <w:t>starostlivosti</w:t>
            </w:r>
            <w:r>
              <w:rPr>
                <w:rFonts w:asciiTheme="minorHAnsi" w:hAnsiTheme="minorHAnsi" w:cstheme="minorHAnsi"/>
              </w:rPr>
              <w:t xml:space="preserve"> svojich rodičov, resp. nemôže byť o nich postarané formou náhradnej rodinnej </w:t>
            </w:r>
            <w:r w:rsidR="00AA5154">
              <w:rPr>
                <w:rFonts w:asciiTheme="minorHAnsi" w:hAnsiTheme="minorHAnsi" w:cstheme="minorHAnsi"/>
              </w:rPr>
              <w:t>starostlivosti</w:t>
            </w:r>
            <w:r>
              <w:rPr>
                <w:rFonts w:asciiTheme="minorHAnsi" w:hAnsiTheme="minorHAnsi" w:cstheme="minorHAnsi"/>
              </w:rPr>
              <w:t xml:space="preserve">)  primárne v rodinnom prostredí profesionálnych náhradných rodín CDR. </w:t>
            </w:r>
            <w:r w:rsidR="002C7DDC">
              <w:rPr>
                <w:rFonts w:asciiTheme="minorHAnsi" w:hAnsiTheme="minorHAnsi" w:cstheme="minorHAnsi"/>
              </w:rPr>
              <w:t>N</w:t>
            </w:r>
            <w:r>
              <w:rPr>
                <w:rFonts w:asciiTheme="minorHAnsi" w:hAnsiTheme="minorHAnsi" w:cstheme="minorHAnsi"/>
              </w:rPr>
              <w:t>a tento</w:t>
            </w:r>
            <w:r w:rsidR="002C7DDC">
              <w:rPr>
                <w:rFonts w:asciiTheme="minorHAnsi" w:hAnsiTheme="minorHAnsi" w:cstheme="minorHAnsi"/>
              </w:rPr>
              <w:t xml:space="preserve"> </w:t>
            </w:r>
            <w:r>
              <w:rPr>
                <w:rFonts w:asciiTheme="minorHAnsi" w:hAnsiTheme="minorHAnsi" w:cstheme="minorHAnsi"/>
              </w:rPr>
              <w:t xml:space="preserve">účel je potrebné cielene vytvárať okrem </w:t>
            </w:r>
            <w:r w:rsidR="00AA5154">
              <w:rPr>
                <w:rFonts w:asciiTheme="minorHAnsi" w:hAnsiTheme="minorHAnsi" w:cstheme="minorHAnsi"/>
              </w:rPr>
              <w:t>personálnych</w:t>
            </w:r>
            <w:r>
              <w:rPr>
                <w:rFonts w:asciiTheme="minorHAnsi" w:hAnsiTheme="minorHAnsi" w:cstheme="minorHAnsi"/>
              </w:rPr>
              <w:t xml:space="preserve"> aj materiálno</w:t>
            </w:r>
            <w:r w:rsidR="002C7DDC">
              <w:rPr>
                <w:rFonts w:asciiTheme="minorHAnsi" w:hAnsiTheme="minorHAnsi" w:cstheme="minorHAnsi"/>
              </w:rPr>
              <w:t>-</w:t>
            </w:r>
            <w:r>
              <w:rPr>
                <w:rFonts w:asciiTheme="minorHAnsi" w:hAnsiTheme="minorHAnsi" w:cstheme="minorHAnsi"/>
              </w:rPr>
              <w:t>technick</w:t>
            </w:r>
            <w:r w:rsidR="002C7DDC">
              <w:rPr>
                <w:rFonts w:asciiTheme="minorHAnsi" w:hAnsiTheme="minorHAnsi" w:cstheme="minorHAnsi"/>
              </w:rPr>
              <w:t>é</w:t>
            </w:r>
            <w:r>
              <w:rPr>
                <w:rFonts w:asciiTheme="minorHAnsi" w:hAnsiTheme="minorHAnsi" w:cstheme="minorHAnsi"/>
              </w:rPr>
              <w:t xml:space="preserve"> podmienky, najm</w:t>
            </w:r>
            <w:r w:rsidR="002C7DDC">
              <w:rPr>
                <w:rFonts w:asciiTheme="minorHAnsi" w:hAnsiTheme="minorHAnsi" w:cstheme="minorHAnsi"/>
              </w:rPr>
              <w:t>ä</w:t>
            </w:r>
            <w:r>
              <w:rPr>
                <w:rFonts w:asciiTheme="minorHAnsi" w:hAnsiTheme="minorHAnsi" w:cstheme="minorHAnsi"/>
              </w:rPr>
              <w:t xml:space="preserve"> zabezpečiť dostupnosť (vhodného pre deti so zdravotným znevýhodnením) vozového parku, </w:t>
            </w:r>
            <w:r w:rsidR="002C7DDC">
              <w:rPr>
                <w:rFonts w:asciiTheme="minorHAnsi" w:hAnsiTheme="minorHAnsi" w:cstheme="minorHAnsi"/>
              </w:rPr>
              <w:t>sebestačnosť v </w:t>
            </w:r>
            <w:r w:rsidR="00AA5154">
              <w:rPr>
                <w:rFonts w:asciiTheme="minorHAnsi" w:hAnsiTheme="minorHAnsi" w:cstheme="minorHAnsi"/>
              </w:rPr>
              <w:t>zdravotníckej</w:t>
            </w:r>
            <w:r w:rsidR="002C7DDC">
              <w:rPr>
                <w:rFonts w:asciiTheme="minorHAnsi" w:hAnsiTheme="minorHAnsi" w:cstheme="minorHAnsi"/>
              </w:rPr>
              <w:t xml:space="preserve"> technike a zdravotníckych pomôckach zodpovedajúcich konkrétnym </w:t>
            </w:r>
            <w:r w:rsidR="00AA5154">
              <w:rPr>
                <w:rFonts w:asciiTheme="minorHAnsi" w:hAnsiTheme="minorHAnsi" w:cstheme="minorHAnsi"/>
              </w:rPr>
              <w:t>špecifickým</w:t>
            </w:r>
            <w:r w:rsidR="002C7DDC">
              <w:rPr>
                <w:rFonts w:asciiTheme="minorHAnsi" w:hAnsiTheme="minorHAnsi" w:cstheme="minorHAnsi"/>
              </w:rPr>
              <w:t xml:space="preserve"> potrebám detí a v neposlednej rade aj modernizáciou informačných technológií.</w:t>
            </w:r>
            <w:r>
              <w:rPr>
                <w:rFonts w:asciiTheme="minorHAnsi" w:hAnsiTheme="minorHAnsi" w:cstheme="minorHAnsi"/>
              </w:rPr>
              <w:t xml:space="preserve"> </w:t>
            </w:r>
            <w:r w:rsidR="002C7DDC">
              <w:rPr>
                <w:rFonts w:asciiTheme="minorHAnsi" w:hAnsiTheme="minorHAnsi" w:cstheme="minorHAnsi"/>
              </w:rPr>
              <w:t>Rovnako v</w:t>
            </w:r>
            <w:r w:rsidR="00280AF8" w:rsidRPr="00CB10E0">
              <w:rPr>
                <w:rFonts w:asciiTheme="minorHAnsi" w:hAnsiTheme="minorHAnsi" w:cstheme="minorHAnsi"/>
              </w:rPr>
              <w:t xml:space="preserve"> prípade sanácie rodinného prostredia (</w:t>
            </w:r>
            <w:r w:rsidR="00CB10E0">
              <w:rPr>
                <w:rFonts w:asciiTheme="minorHAnsi" w:hAnsiTheme="minorHAnsi" w:cstheme="minorHAnsi"/>
              </w:rPr>
              <w:t>a to v prípade všetkých detí, nie len detí</w:t>
            </w:r>
            <w:r w:rsidR="00280AF8" w:rsidRPr="00CB10E0">
              <w:rPr>
                <w:rFonts w:asciiTheme="minorHAnsi" w:hAnsiTheme="minorHAnsi" w:cstheme="minorHAnsi"/>
              </w:rPr>
              <w:t xml:space="preserve"> so zdravotným znevýhodnením) </w:t>
            </w:r>
            <w:r w:rsidR="002C7DDC">
              <w:rPr>
                <w:rFonts w:asciiTheme="minorHAnsi" w:hAnsiTheme="minorHAnsi" w:cstheme="minorHAnsi"/>
              </w:rPr>
              <w:t xml:space="preserve">je nevyhnutné podporiť dostupnosť a efektivitu </w:t>
            </w:r>
            <w:r w:rsidR="00280AF8" w:rsidRPr="00CB10E0">
              <w:rPr>
                <w:rFonts w:asciiTheme="minorHAnsi" w:hAnsiTheme="minorHAnsi" w:cstheme="minorHAnsi"/>
              </w:rPr>
              <w:t>výkon</w:t>
            </w:r>
            <w:r w:rsidR="002C7DDC">
              <w:rPr>
                <w:rFonts w:asciiTheme="minorHAnsi" w:hAnsiTheme="minorHAnsi" w:cstheme="minorHAnsi"/>
              </w:rPr>
              <w:t>u</w:t>
            </w:r>
            <w:r w:rsidR="00280AF8" w:rsidRPr="00CB10E0">
              <w:rPr>
                <w:rFonts w:asciiTheme="minorHAnsi" w:hAnsiTheme="minorHAnsi" w:cstheme="minorHAnsi"/>
              </w:rPr>
              <w:t xml:space="preserve"> opatrení SPOD a SK </w:t>
            </w:r>
            <w:r w:rsidR="002C7DDC" w:rsidRPr="00CB10E0">
              <w:rPr>
                <w:rFonts w:asciiTheme="minorHAnsi" w:hAnsiTheme="minorHAnsi" w:cstheme="minorHAnsi"/>
              </w:rPr>
              <w:t xml:space="preserve">priamo v rodinnom prostredí dieťaťa </w:t>
            </w:r>
            <w:r w:rsidR="00280AF8" w:rsidRPr="00CB10E0">
              <w:rPr>
                <w:rFonts w:asciiTheme="minorHAnsi" w:hAnsiTheme="minorHAnsi" w:cstheme="minorHAnsi"/>
              </w:rPr>
              <w:t>ambulantnou a terénnou formou</w:t>
            </w:r>
            <w:r w:rsidR="002C7DDC">
              <w:rPr>
                <w:rFonts w:asciiTheme="minorHAnsi" w:hAnsiTheme="minorHAnsi" w:cstheme="minorHAnsi"/>
              </w:rPr>
              <w:t xml:space="preserve"> </w:t>
            </w:r>
            <w:r w:rsidR="00280AF8" w:rsidRPr="00CB10E0">
              <w:rPr>
                <w:rFonts w:asciiTheme="minorHAnsi" w:hAnsiTheme="minorHAnsi" w:cstheme="minorHAnsi"/>
              </w:rPr>
              <w:t>primeran</w:t>
            </w:r>
            <w:r w:rsidR="002C7DDC">
              <w:rPr>
                <w:rFonts w:asciiTheme="minorHAnsi" w:hAnsiTheme="minorHAnsi" w:cstheme="minorHAnsi"/>
              </w:rPr>
              <w:t>ým</w:t>
            </w:r>
            <w:r w:rsidR="00280AF8" w:rsidRPr="00CB10E0">
              <w:rPr>
                <w:rFonts w:asciiTheme="minorHAnsi" w:hAnsiTheme="minorHAnsi" w:cstheme="minorHAnsi"/>
              </w:rPr>
              <w:t xml:space="preserve"> technick</w:t>
            </w:r>
            <w:r w:rsidR="002C7DDC">
              <w:rPr>
                <w:rFonts w:asciiTheme="minorHAnsi" w:hAnsiTheme="minorHAnsi" w:cstheme="minorHAnsi"/>
              </w:rPr>
              <w:t>ým</w:t>
            </w:r>
            <w:r w:rsidR="00280AF8" w:rsidRPr="00CB10E0">
              <w:rPr>
                <w:rFonts w:asciiTheme="minorHAnsi" w:hAnsiTheme="minorHAnsi" w:cstheme="minorHAnsi"/>
              </w:rPr>
              <w:t xml:space="preserve"> zabezpečen</w:t>
            </w:r>
            <w:r w:rsidR="002C7DDC">
              <w:rPr>
                <w:rFonts w:asciiTheme="minorHAnsi" w:hAnsiTheme="minorHAnsi" w:cstheme="minorHAnsi"/>
              </w:rPr>
              <w:t>ím</w:t>
            </w:r>
            <w:r w:rsidR="00280AF8" w:rsidRPr="00CB10E0">
              <w:rPr>
                <w:rFonts w:asciiTheme="minorHAnsi" w:hAnsiTheme="minorHAnsi" w:cstheme="minorHAnsi"/>
              </w:rPr>
              <w:t xml:space="preserve"> </w:t>
            </w:r>
            <w:r w:rsidR="002C7DDC">
              <w:rPr>
                <w:rFonts w:asciiTheme="minorHAnsi" w:hAnsiTheme="minorHAnsi" w:cstheme="minorHAnsi"/>
              </w:rPr>
              <w:t xml:space="preserve">(napr. </w:t>
            </w:r>
            <w:r w:rsidR="00280AF8" w:rsidRPr="00CB10E0">
              <w:rPr>
                <w:rFonts w:asciiTheme="minorHAnsi" w:hAnsiTheme="minorHAnsi" w:cstheme="minorHAnsi"/>
              </w:rPr>
              <w:t>motorové vozidlá na výkon týchto opatrení</w:t>
            </w:r>
            <w:r w:rsidR="002C7DDC">
              <w:rPr>
                <w:rFonts w:asciiTheme="minorHAnsi" w:hAnsiTheme="minorHAnsi" w:cstheme="minorHAnsi"/>
              </w:rPr>
              <w:t>).</w:t>
            </w:r>
          </w:p>
          <w:p w:rsidR="00D444BC" w:rsidRPr="002B608E" w:rsidRDefault="00D444BC" w:rsidP="0085720A">
            <w:pPr>
              <w:widowControl/>
              <w:autoSpaceDE/>
              <w:autoSpaceDN/>
              <w:jc w:val="both"/>
              <w:rPr>
                <w:rStyle w:val="cf01"/>
                <w:rFonts w:asciiTheme="minorHAnsi" w:hAnsiTheme="minorHAnsi" w:cstheme="minorHAnsi"/>
                <w:color w:val="548DD4" w:themeColor="text2" w:themeTint="99"/>
                <w:sz w:val="22"/>
                <w:szCs w:val="22"/>
              </w:rPr>
            </w:pPr>
          </w:p>
          <w:p w:rsidR="00FF0020" w:rsidRPr="002B608E" w:rsidRDefault="00FF0020" w:rsidP="008753D4">
            <w:pPr>
              <w:pStyle w:val="Odsekzoznamu"/>
              <w:widowControl/>
              <w:numPr>
                <w:ilvl w:val="0"/>
                <w:numId w:val="4"/>
              </w:numPr>
              <w:autoSpaceDE/>
              <w:autoSpaceDN/>
              <w:spacing w:before="0"/>
              <w:ind w:left="349" w:hanging="425"/>
              <w:jc w:val="both"/>
              <w:rPr>
                <w:rStyle w:val="cf01"/>
                <w:rFonts w:asciiTheme="minorHAnsi" w:eastAsia="Arial" w:hAnsiTheme="minorHAnsi" w:cstheme="minorHAnsi"/>
                <w:b/>
                <w:color w:val="548DD4" w:themeColor="text2" w:themeTint="99"/>
                <w:sz w:val="22"/>
                <w:szCs w:val="22"/>
              </w:rPr>
            </w:pPr>
            <w:r w:rsidRPr="002B608E">
              <w:rPr>
                <w:rStyle w:val="cf01"/>
                <w:rFonts w:asciiTheme="minorHAnsi" w:hAnsiTheme="minorHAnsi" w:cstheme="minorHAnsi"/>
                <w:b/>
                <w:color w:val="548DD4" w:themeColor="text2" w:themeTint="99"/>
                <w:sz w:val="22"/>
                <w:szCs w:val="22"/>
              </w:rPr>
              <w:t>Súvisiace projekty</w:t>
            </w:r>
          </w:p>
          <w:p w:rsidR="00FF0020" w:rsidRPr="002B608E" w:rsidRDefault="008B25F2" w:rsidP="0085720A">
            <w:pPr>
              <w:pStyle w:val="Odsekzoznamu"/>
              <w:widowControl/>
              <w:autoSpaceDE/>
              <w:autoSpaceDN/>
              <w:spacing w:before="0"/>
              <w:ind w:left="349" w:hanging="349"/>
              <w:jc w:val="both"/>
              <w:rPr>
                <w:rStyle w:val="cf01"/>
                <w:rFonts w:asciiTheme="minorHAnsi" w:hAnsiTheme="minorHAnsi" w:cstheme="minorHAnsi"/>
                <w:color w:val="548DD4" w:themeColor="text2" w:themeTint="99"/>
                <w:sz w:val="22"/>
                <w:szCs w:val="22"/>
              </w:rPr>
            </w:pPr>
            <w:r w:rsidRPr="002B608E">
              <w:rPr>
                <w:rStyle w:val="cf01"/>
                <w:rFonts w:asciiTheme="minorHAnsi" w:hAnsiTheme="minorHAnsi" w:cstheme="minorHAnsi"/>
                <w:color w:val="548DD4" w:themeColor="text2" w:themeTint="99"/>
                <w:sz w:val="22"/>
                <w:szCs w:val="22"/>
              </w:rPr>
              <w:t xml:space="preserve">       </w:t>
            </w:r>
            <w:r w:rsidR="00FF0020" w:rsidRPr="002B608E">
              <w:rPr>
                <w:rStyle w:val="cf01"/>
                <w:rFonts w:asciiTheme="minorHAnsi" w:hAnsiTheme="minorHAnsi" w:cstheme="minorHAnsi"/>
                <w:color w:val="548DD4" w:themeColor="text2" w:themeTint="99"/>
                <w:sz w:val="22"/>
                <w:szCs w:val="22"/>
              </w:rPr>
              <w:t>Žiadateľ uvedie</w:t>
            </w:r>
            <w:r w:rsidR="004F2873" w:rsidRPr="002B608E">
              <w:rPr>
                <w:rStyle w:val="cf01"/>
                <w:rFonts w:asciiTheme="minorHAnsi" w:hAnsiTheme="minorHAnsi" w:cstheme="minorHAnsi"/>
                <w:color w:val="548DD4" w:themeColor="text2" w:themeTint="99"/>
                <w:sz w:val="22"/>
                <w:szCs w:val="22"/>
              </w:rPr>
              <w:t>, na ktoré z ukončených</w:t>
            </w:r>
            <w:r w:rsidR="002B6280" w:rsidRPr="002B608E">
              <w:rPr>
                <w:rStyle w:val="Odkaznapoznmkupodiarou"/>
                <w:rFonts w:asciiTheme="minorHAnsi" w:hAnsiTheme="minorHAnsi" w:cstheme="minorHAnsi"/>
                <w:color w:val="548DD4" w:themeColor="text2" w:themeTint="99"/>
              </w:rPr>
              <w:footnoteReference w:id="19"/>
            </w:r>
            <w:r w:rsidR="004F2873" w:rsidRPr="002B608E">
              <w:rPr>
                <w:rStyle w:val="cf01"/>
                <w:rFonts w:asciiTheme="minorHAnsi" w:hAnsiTheme="minorHAnsi" w:cstheme="minorHAnsi"/>
                <w:color w:val="548DD4" w:themeColor="text2" w:themeTint="99"/>
                <w:sz w:val="22"/>
                <w:szCs w:val="22"/>
              </w:rPr>
              <w:t xml:space="preserve"> a prebiehajúcich národných projektov zámer NP priamo nadväzuje, v</w:t>
            </w:r>
            <w:r w:rsidR="002C7DDC">
              <w:rPr>
                <w:rStyle w:val="cf01"/>
                <w:rFonts w:asciiTheme="minorHAnsi" w:hAnsiTheme="minorHAnsi" w:cstheme="minorHAnsi"/>
                <w:color w:val="548DD4" w:themeColor="text2" w:themeTint="99"/>
                <w:sz w:val="22"/>
                <w:szCs w:val="22"/>
              </w:rPr>
              <w:t xml:space="preserve"> </w:t>
            </w:r>
            <w:r w:rsidR="004F2873" w:rsidRPr="002B608E">
              <w:rPr>
                <w:rStyle w:val="cf01"/>
                <w:rFonts w:asciiTheme="minorHAnsi" w:hAnsiTheme="minorHAnsi" w:cstheme="minorHAnsi"/>
                <w:color w:val="548DD4" w:themeColor="text2" w:themeTint="99"/>
                <w:sz w:val="22"/>
                <w:szCs w:val="22"/>
              </w:rPr>
              <w:t>čom je navrhovaný NP od nich odlišný a ako sú v ňom zohľadnené výsledky/dopady predchádzajúcich NP ako aj vyhodnotenie úspešnosti v nadväznosti na realizovanú cielenú intervenciu (ak relevan</w:t>
            </w:r>
            <w:r w:rsidR="0028584A" w:rsidRPr="002B608E">
              <w:rPr>
                <w:rStyle w:val="cf01"/>
                <w:rFonts w:asciiTheme="minorHAnsi" w:hAnsiTheme="minorHAnsi" w:cstheme="minorHAnsi"/>
                <w:color w:val="548DD4" w:themeColor="text2" w:themeTint="99"/>
                <w:sz w:val="22"/>
                <w:szCs w:val="22"/>
              </w:rPr>
              <w:t>tné).</w:t>
            </w:r>
          </w:p>
          <w:p w:rsidR="00721D6C" w:rsidRPr="002B608E" w:rsidRDefault="00721D6C" w:rsidP="00E0461C">
            <w:pPr>
              <w:pStyle w:val="Odsekzoznamu"/>
              <w:widowControl/>
              <w:autoSpaceDE/>
              <w:autoSpaceDN/>
              <w:spacing w:before="0"/>
              <w:ind w:left="349" w:hanging="425"/>
              <w:jc w:val="both"/>
              <w:rPr>
                <w:rStyle w:val="cf01"/>
                <w:rFonts w:asciiTheme="minorHAnsi" w:hAnsiTheme="minorHAnsi" w:cstheme="minorHAnsi"/>
                <w:color w:val="548DD4" w:themeColor="text2" w:themeTint="99"/>
                <w:sz w:val="22"/>
                <w:szCs w:val="22"/>
              </w:rPr>
            </w:pPr>
          </w:p>
          <w:p w:rsidR="007664CA" w:rsidRPr="007A30FE" w:rsidRDefault="007664CA" w:rsidP="0085720A">
            <w:pPr>
              <w:pStyle w:val="Odsekzoznamu"/>
              <w:widowControl/>
              <w:autoSpaceDE/>
              <w:autoSpaceDN/>
              <w:spacing w:before="0"/>
              <w:ind w:left="349" w:hanging="425"/>
              <w:jc w:val="both"/>
              <w:rPr>
                <w:rStyle w:val="cf01"/>
                <w:rFonts w:asciiTheme="minorHAnsi" w:hAnsiTheme="minorHAnsi" w:cstheme="minorHAnsi"/>
                <w:color w:val="000000" w:themeColor="text1"/>
                <w:sz w:val="22"/>
                <w:szCs w:val="22"/>
              </w:rPr>
            </w:pPr>
            <w:r w:rsidRPr="007A30FE">
              <w:rPr>
                <w:rStyle w:val="cf01"/>
                <w:rFonts w:asciiTheme="minorHAnsi" w:hAnsiTheme="minorHAnsi" w:cstheme="minorHAnsi"/>
                <w:color w:val="000000" w:themeColor="text1"/>
                <w:sz w:val="22"/>
                <w:szCs w:val="22"/>
              </w:rPr>
              <w:t>Medzi národné projekty obsahovo/</w:t>
            </w:r>
            <w:r w:rsidR="00D36E17" w:rsidRPr="007A30FE">
              <w:rPr>
                <w:rStyle w:val="cf01"/>
                <w:rFonts w:asciiTheme="minorHAnsi" w:hAnsiTheme="minorHAnsi" w:cstheme="minorHAnsi"/>
                <w:color w:val="000000" w:themeColor="text1"/>
                <w:sz w:val="22"/>
                <w:szCs w:val="22"/>
              </w:rPr>
              <w:t>tematicky</w:t>
            </w:r>
            <w:r w:rsidRPr="007A30FE">
              <w:rPr>
                <w:rStyle w:val="cf01"/>
                <w:rFonts w:asciiTheme="minorHAnsi" w:hAnsiTheme="minorHAnsi" w:cstheme="minorHAnsi"/>
                <w:color w:val="000000" w:themeColor="text1"/>
                <w:sz w:val="22"/>
                <w:szCs w:val="22"/>
              </w:rPr>
              <w:t xml:space="preserve"> súvisiace s predkladaným zámerom NP patria:</w:t>
            </w:r>
          </w:p>
          <w:p w:rsidR="007664CA" w:rsidRPr="007A30FE" w:rsidRDefault="007664CA" w:rsidP="0085720A">
            <w:pPr>
              <w:pStyle w:val="Odsekzoznamu"/>
              <w:widowControl/>
              <w:autoSpaceDE/>
              <w:autoSpaceDN/>
              <w:spacing w:before="0"/>
              <w:ind w:left="349" w:hanging="425"/>
              <w:jc w:val="both"/>
              <w:rPr>
                <w:rStyle w:val="cf01"/>
                <w:rFonts w:asciiTheme="minorHAnsi" w:hAnsiTheme="minorHAnsi" w:cstheme="minorHAnsi"/>
                <w:color w:val="000000" w:themeColor="text1"/>
                <w:sz w:val="22"/>
                <w:szCs w:val="22"/>
              </w:rPr>
            </w:pPr>
          </w:p>
          <w:p w:rsidR="002C7DDC" w:rsidRPr="007A30FE" w:rsidRDefault="00AA7E47" w:rsidP="008753D4">
            <w:pPr>
              <w:pStyle w:val="Odsekzoznamu"/>
              <w:widowControl/>
              <w:numPr>
                <w:ilvl w:val="0"/>
                <w:numId w:val="11"/>
              </w:numPr>
              <w:autoSpaceDE/>
              <w:autoSpaceDN/>
              <w:spacing w:before="0"/>
              <w:jc w:val="both"/>
              <w:rPr>
                <w:rStyle w:val="cf01"/>
                <w:rFonts w:asciiTheme="minorHAnsi" w:eastAsia="Arial" w:hAnsiTheme="minorHAnsi" w:cstheme="minorHAnsi"/>
                <w:color w:val="000000" w:themeColor="text1"/>
                <w:sz w:val="22"/>
                <w:szCs w:val="22"/>
              </w:rPr>
            </w:pPr>
            <w:hyperlink r:id="rId11" w:history="1">
              <w:r w:rsidR="002C7DDC" w:rsidRPr="007A30FE">
                <w:rPr>
                  <w:rStyle w:val="Hypertextovprepojenie"/>
                  <w:rFonts w:asciiTheme="minorHAnsi" w:hAnsiTheme="minorHAnsi" w:cstheme="minorHAnsi"/>
                  <w:color w:val="000000" w:themeColor="text1"/>
                </w:rPr>
                <w:t xml:space="preserve">Podpora </w:t>
              </w:r>
              <w:proofErr w:type="spellStart"/>
              <w:r w:rsidR="002C7DDC" w:rsidRPr="007A30FE">
                <w:rPr>
                  <w:rStyle w:val="Hypertextovprepojenie"/>
                  <w:rFonts w:asciiTheme="minorHAnsi" w:hAnsiTheme="minorHAnsi" w:cstheme="minorHAnsi"/>
                  <w:color w:val="000000" w:themeColor="text1"/>
                </w:rPr>
                <w:t>deinšitutcionalizácie</w:t>
              </w:r>
              <w:proofErr w:type="spellEnd"/>
              <w:r w:rsidR="002C7DDC" w:rsidRPr="007A30FE">
                <w:rPr>
                  <w:rStyle w:val="Hypertextovprepojenie"/>
                  <w:rFonts w:asciiTheme="minorHAnsi" w:hAnsiTheme="minorHAnsi" w:cstheme="minorHAnsi"/>
                  <w:color w:val="000000" w:themeColor="text1"/>
                </w:rPr>
                <w:t xml:space="preserve"> náhradnej starostlivosti III.</w:t>
              </w:r>
            </w:hyperlink>
            <w:r w:rsidR="002C7DDC" w:rsidRPr="007A30FE">
              <w:rPr>
                <w:rStyle w:val="cf01"/>
                <w:rFonts w:asciiTheme="minorHAnsi" w:hAnsiTheme="minorHAnsi" w:cstheme="minorHAnsi"/>
                <w:color w:val="000000" w:themeColor="text1"/>
                <w:sz w:val="22"/>
                <w:szCs w:val="22"/>
              </w:rPr>
              <w:t xml:space="preserve">, prostredníctvom ktorého bola podporená </w:t>
            </w:r>
            <w:r w:rsidR="002C7DDC">
              <w:rPr>
                <w:rStyle w:val="cf01"/>
                <w:rFonts w:asciiTheme="minorHAnsi" w:hAnsiTheme="minorHAnsi" w:cstheme="minorHAnsi"/>
                <w:color w:val="000000" w:themeColor="text1"/>
                <w:sz w:val="22"/>
                <w:szCs w:val="22"/>
              </w:rPr>
              <w:t xml:space="preserve">v uplynulom </w:t>
            </w:r>
            <w:r w:rsidR="00AA5154">
              <w:rPr>
                <w:rStyle w:val="cf01"/>
                <w:rFonts w:asciiTheme="minorHAnsi" w:hAnsiTheme="minorHAnsi" w:cstheme="minorHAnsi"/>
                <w:color w:val="000000" w:themeColor="text1"/>
                <w:sz w:val="22"/>
                <w:szCs w:val="22"/>
              </w:rPr>
              <w:t>období</w:t>
            </w:r>
            <w:r w:rsidR="002C7DDC">
              <w:rPr>
                <w:rStyle w:val="cf01"/>
                <w:rFonts w:asciiTheme="minorHAnsi" w:hAnsiTheme="minorHAnsi" w:cstheme="minorHAnsi"/>
                <w:color w:val="000000" w:themeColor="text1"/>
                <w:sz w:val="22"/>
                <w:szCs w:val="22"/>
              </w:rPr>
              <w:t xml:space="preserve"> </w:t>
            </w:r>
            <w:r w:rsidR="002C7DDC" w:rsidRPr="007A30FE">
              <w:rPr>
                <w:rStyle w:val="cf01"/>
                <w:rFonts w:asciiTheme="minorHAnsi" w:hAnsiTheme="minorHAnsi" w:cstheme="minorHAnsi"/>
                <w:color w:val="000000" w:themeColor="text1"/>
                <w:sz w:val="22"/>
                <w:szCs w:val="22"/>
              </w:rPr>
              <w:t>implementácia legislatívnych zmien v oblasti SPOD a SK, ktorých podstata spočívala v zmene filozofie výkonu opatrení SPOD a SK v zariadeniach SPOD a SK - dovtedajšie druhy zariadení SPOD a SK, ktoré boli zamerané primárne na odbornú pomoc deťom pobytového charakteru na základe rozhodnutia súdu, rozšírili svoj výkon opatrení SPOD a SK aj o výkon týchto opatrení ambulantnou a terénnou formou a zároveň prispôsobili pobytové kapacity na výkon týchto opatrení pre dieťa, resp. dieťa a jeho rodinu aj na základe dohody.</w:t>
            </w:r>
          </w:p>
          <w:p w:rsidR="001E35F9" w:rsidRPr="007A30FE" w:rsidRDefault="00AA7E47" w:rsidP="008753D4">
            <w:pPr>
              <w:pStyle w:val="Odsekzoznamu"/>
              <w:widowControl/>
              <w:numPr>
                <w:ilvl w:val="0"/>
                <w:numId w:val="11"/>
              </w:numPr>
              <w:autoSpaceDE/>
              <w:autoSpaceDN/>
              <w:spacing w:before="0"/>
              <w:jc w:val="both"/>
              <w:rPr>
                <w:rStyle w:val="cf01"/>
                <w:rFonts w:asciiTheme="minorHAnsi" w:hAnsiTheme="minorHAnsi" w:cstheme="minorHAnsi"/>
                <w:color w:val="000000" w:themeColor="text1"/>
                <w:sz w:val="22"/>
                <w:szCs w:val="22"/>
              </w:rPr>
            </w:pPr>
            <w:hyperlink r:id="rId12" w:history="1">
              <w:r w:rsidR="001E35F9" w:rsidRPr="007A30FE">
                <w:rPr>
                  <w:rStyle w:val="Hypertextovprepojenie"/>
                  <w:rFonts w:asciiTheme="minorHAnsi" w:hAnsiTheme="minorHAnsi" w:cstheme="minorHAnsi"/>
                  <w:color w:val="000000" w:themeColor="text1"/>
                </w:rPr>
                <w:t>Integrovaný prístup k výkonu sociálnej práce zamestnancami úradov práce, sociálnych vecí a rodiny II.</w:t>
              </w:r>
            </w:hyperlink>
            <w:r w:rsidR="001E35F9" w:rsidRPr="007A30FE">
              <w:rPr>
                <w:rStyle w:val="cf01"/>
                <w:rFonts w:asciiTheme="minorHAnsi" w:hAnsiTheme="minorHAnsi" w:cstheme="minorHAnsi"/>
                <w:color w:val="000000" w:themeColor="text1"/>
                <w:sz w:val="22"/>
                <w:szCs w:val="22"/>
              </w:rPr>
              <w:t xml:space="preserve">, ktorého cieľom bolo pokračovanie v podpore komplexného prístupu v poskytovaní pomoci a poradenstva osobám cieľovej skupiny podľa ich aktuálnych potrieb a to o. i. v oblasti SPOD a SK so zreteľom na aktívne </w:t>
            </w:r>
            <w:r w:rsidR="001E35F9" w:rsidRPr="007A30FE">
              <w:rPr>
                <w:rStyle w:val="cf01"/>
                <w:rFonts w:asciiTheme="minorHAnsi" w:hAnsiTheme="minorHAnsi" w:cstheme="minorHAnsi"/>
                <w:color w:val="000000" w:themeColor="text1"/>
                <w:sz w:val="22"/>
                <w:szCs w:val="22"/>
              </w:rPr>
              <w:lastRenderedPageBreak/>
              <w:t>riešenie ich životnej situácie. Dôraz bol kladený na budovanie sieťovania či už v rámci úradu práce, sociálnych vecí a rodiny, ako aj sieťovania regionálnych možností pomoci cieľovej skupine pri riešení jej životnej situácie.</w:t>
            </w:r>
          </w:p>
          <w:p w:rsidR="002C7DDC" w:rsidRPr="0085720A" w:rsidRDefault="00AA7E47" w:rsidP="008753D4">
            <w:pPr>
              <w:pStyle w:val="Odsekzoznamu"/>
              <w:widowControl/>
              <w:numPr>
                <w:ilvl w:val="0"/>
                <w:numId w:val="11"/>
              </w:numPr>
              <w:autoSpaceDE/>
              <w:autoSpaceDN/>
              <w:spacing w:before="0"/>
              <w:jc w:val="both"/>
              <w:rPr>
                <w:rStyle w:val="cf01"/>
                <w:rFonts w:asciiTheme="minorHAnsi" w:eastAsia="Arial" w:hAnsiTheme="minorHAnsi" w:cstheme="minorHAnsi"/>
                <w:color w:val="000000" w:themeColor="text1"/>
                <w:sz w:val="22"/>
                <w:szCs w:val="22"/>
              </w:rPr>
            </w:pPr>
            <w:hyperlink r:id="rId13" w:history="1">
              <w:r w:rsidR="007664CA" w:rsidRPr="007A30FE">
                <w:rPr>
                  <w:rStyle w:val="Hypertextovprepojenie"/>
                  <w:rFonts w:asciiTheme="minorHAnsi" w:hAnsiTheme="minorHAnsi" w:cstheme="minorHAnsi"/>
                  <w:color w:val="000000" w:themeColor="text1"/>
                </w:rPr>
                <w:t>Rozvoj výkonu opatrení sociálnoprávnej ochrany detí a sociálnej kurately II.</w:t>
              </w:r>
            </w:hyperlink>
            <w:r w:rsidR="007664CA" w:rsidRPr="007A30FE">
              <w:rPr>
                <w:rStyle w:val="cf01"/>
                <w:rFonts w:asciiTheme="minorHAnsi" w:hAnsiTheme="minorHAnsi" w:cstheme="minorHAnsi"/>
                <w:color w:val="000000" w:themeColor="text1"/>
                <w:sz w:val="22"/>
                <w:szCs w:val="22"/>
              </w:rPr>
              <w:t xml:space="preserve">, prostredníctvom ktorého je podporovaná kontinuita procesu </w:t>
            </w:r>
            <w:proofErr w:type="spellStart"/>
            <w:r w:rsidR="007664CA" w:rsidRPr="007A30FE">
              <w:rPr>
                <w:rStyle w:val="cf01"/>
                <w:rFonts w:asciiTheme="minorHAnsi" w:hAnsiTheme="minorHAnsi" w:cstheme="minorHAnsi"/>
                <w:color w:val="000000" w:themeColor="text1"/>
                <w:sz w:val="22"/>
                <w:szCs w:val="22"/>
              </w:rPr>
              <w:t>deinštitucionalizácie</w:t>
            </w:r>
            <w:proofErr w:type="spellEnd"/>
            <w:r w:rsidR="007664CA" w:rsidRPr="007A30FE">
              <w:rPr>
                <w:rStyle w:val="cf01"/>
                <w:rFonts w:asciiTheme="minorHAnsi" w:hAnsiTheme="minorHAnsi" w:cstheme="minorHAnsi"/>
                <w:color w:val="000000" w:themeColor="text1"/>
                <w:sz w:val="22"/>
                <w:szCs w:val="22"/>
              </w:rPr>
              <w:t xml:space="preserve"> náhradnej starostlivosti skvalitnením výkonu opatrení na predchádzanie umiestňovaniu detí v zariadeniach (sieť odbornej pomoci deťom, rodičom a (náhradným) rodinám na dobrovoľnej báze) a opatrení na zabezpečenie vhodného náhradného prostredia deťom a podmienok na návrat dieťaťa do rodinného prostredia (rozšírenie a skvalitnenie metód práce s dieťaťom umiestneným v zariadení a jeho rodinou).</w:t>
            </w:r>
          </w:p>
          <w:p w:rsidR="007664CA" w:rsidRPr="00E0461C" w:rsidRDefault="002C7DDC" w:rsidP="0085720A">
            <w:pPr>
              <w:widowControl/>
              <w:autoSpaceDE/>
              <w:autoSpaceDN/>
              <w:ind w:left="644"/>
              <w:jc w:val="both"/>
              <w:rPr>
                <w:rStyle w:val="cf01"/>
                <w:rFonts w:asciiTheme="minorHAnsi" w:hAnsiTheme="minorHAnsi" w:cstheme="minorHAnsi"/>
                <w:color w:val="000000" w:themeColor="text1"/>
                <w:sz w:val="22"/>
                <w:szCs w:val="22"/>
              </w:rPr>
            </w:pPr>
            <w:r w:rsidRPr="0085720A">
              <w:rPr>
                <w:rStyle w:val="cf01"/>
                <w:rFonts w:asciiTheme="minorHAnsi" w:hAnsiTheme="minorHAnsi" w:cstheme="minorHAnsi"/>
                <w:color w:val="000000" w:themeColor="text1"/>
                <w:sz w:val="22"/>
                <w:szCs w:val="22"/>
              </w:rPr>
              <w:t>Pre</w:t>
            </w:r>
            <w:r>
              <w:rPr>
                <w:rStyle w:val="cf01"/>
                <w:rFonts w:asciiTheme="minorHAnsi" w:hAnsiTheme="minorHAnsi" w:cstheme="minorHAnsi"/>
                <w:color w:val="000000" w:themeColor="text1"/>
                <w:sz w:val="22"/>
                <w:szCs w:val="22"/>
              </w:rPr>
              <w:t xml:space="preserve">dkladaný zámer NP súvisí </w:t>
            </w:r>
            <w:r w:rsidR="001E35F9">
              <w:rPr>
                <w:rStyle w:val="cf01"/>
                <w:rFonts w:asciiTheme="minorHAnsi" w:hAnsiTheme="minorHAnsi" w:cstheme="minorHAnsi"/>
                <w:color w:val="000000" w:themeColor="text1"/>
                <w:sz w:val="22"/>
                <w:szCs w:val="22"/>
              </w:rPr>
              <w:t xml:space="preserve">s </w:t>
            </w:r>
            <w:r>
              <w:rPr>
                <w:rStyle w:val="cf01"/>
                <w:rFonts w:asciiTheme="minorHAnsi" w:hAnsiTheme="minorHAnsi" w:cstheme="minorHAnsi"/>
                <w:color w:val="000000" w:themeColor="text1"/>
                <w:sz w:val="22"/>
                <w:szCs w:val="22"/>
              </w:rPr>
              <w:t>uvedeným NP</w:t>
            </w:r>
            <w:r w:rsidR="001E35F9">
              <w:rPr>
                <w:rStyle w:val="cf01"/>
                <w:rFonts w:asciiTheme="minorHAnsi" w:hAnsiTheme="minorHAnsi" w:cstheme="minorHAnsi"/>
                <w:color w:val="000000" w:themeColor="text1"/>
                <w:sz w:val="22"/>
                <w:szCs w:val="22"/>
              </w:rPr>
              <w:t xml:space="preserve">, ktorý podporuje </w:t>
            </w:r>
            <w:r w:rsidR="00AA5154">
              <w:rPr>
                <w:rStyle w:val="cf01"/>
                <w:rFonts w:asciiTheme="minorHAnsi" w:hAnsiTheme="minorHAnsi" w:cstheme="minorHAnsi"/>
                <w:color w:val="000000" w:themeColor="text1"/>
                <w:sz w:val="22"/>
                <w:szCs w:val="22"/>
              </w:rPr>
              <w:t>rozvoj</w:t>
            </w:r>
            <w:r w:rsidR="001E35F9">
              <w:rPr>
                <w:rStyle w:val="cf01"/>
                <w:rFonts w:asciiTheme="minorHAnsi" w:hAnsiTheme="minorHAnsi" w:cstheme="minorHAnsi"/>
                <w:color w:val="000000" w:themeColor="text1"/>
                <w:sz w:val="22"/>
                <w:szCs w:val="22"/>
              </w:rPr>
              <w:t xml:space="preserve"> opatrení SPOD a SK po obsahovej stránke </w:t>
            </w:r>
            <w:r w:rsidR="00071564">
              <w:rPr>
                <w:rStyle w:val="cf01"/>
                <w:rFonts w:asciiTheme="minorHAnsi" w:hAnsiTheme="minorHAnsi" w:cstheme="minorHAnsi"/>
                <w:color w:val="000000" w:themeColor="text1"/>
                <w:sz w:val="22"/>
                <w:szCs w:val="22"/>
              </w:rPr>
              <w:t>vy</w:t>
            </w:r>
            <w:r w:rsidR="00AA5154">
              <w:rPr>
                <w:rStyle w:val="cf01"/>
                <w:rFonts w:asciiTheme="minorHAnsi" w:hAnsiTheme="minorHAnsi" w:cstheme="minorHAnsi"/>
                <w:color w:val="000000" w:themeColor="text1"/>
                <w:sz w:val="22"/>
                <w:szCs w:val="22"/>
              </w:rPr>
              <w:t>tvorením</w:t>
            </w:r>
            <w:r w:rsidR="001E35F9">
              <w:rPr>
                <w:rStyle w:val="cf01"/>
                <w:rFonts w:asciiTheme="minorHAnsi" w:hAnsiTheme="minorHAnsi" w:cstheme="minorHAnsi"/>
                <w:color w:val="000000" w:themeColor="text1"/>
                <w:sz w:val="22"/>
                <w:szCs w:val="22"/>
              </w:rPr>
              <w:t xml:space="preserve"> </w:t>
            </w:r>
            <w:r w:rsidR="00AA5154">
              <w:rPr>
                <w:rStyle w:val="cf01"/>
                <w:rFonts w:asciiTheme="minorHAnsi" w:hAnsiTheme="minorHAnsi" w:cstheme="minorHAnsi"/>
                <w:color w:val="000000" w:themeColor="text1"/>
                <w:sz w:val="22"/>
                <w:szCs w:val="22"/>
              </w:rPr>
              <w:t>priestorových</w:t>
            </w:r>
            <w:r w:rsidR="001E35F9">
              <w:rPr>
                <w:rStyle w:val="cf01"/>
                <w:rFonts w:asciiTheme="minorHAnsi" w:hAnsiTheme="minorHAnsi" w:cstheme="minorHAnsi"/>
                <w:color w:val="000000" w:themeColor="text1"/>
                <w:sz w:val="22"/>
                <w:szCs w:val="22"/>
              </w:rPr>
              <w:t xml:space="preserve"> a materiálno-technických podmienok pre rozvoj opatrení SPOD a SK a celkový proces DI na Slovensku. </w:t>
            </w:r>
          </w:p>
          <w:p w:rsidR="00721D6C" w:rsidRPr="002B608E" w:rsidRDefault="00721D6C" w:rsidP="00E0461C">
            <w:pPr>
              <w:pStyle w:val="Odsekzoznamu"/>
              <w:widowControl/>
              <w:autoSpaceDE/>
              <w:autoSpaceDN/>
              <w:spacing w:before="0"/>
              <w:ind w:left="349" w:hanging="425"/>
              <w:jc w:val="both"/>
              <w:rPr>
                <w:rStyle w:val="cf01"/>
                <w:rFonts w:asciiTheme="minorHAnsi" w:hAnsiTheme="minorHAnsi" w:cstheme="minorHAnsi"/>
                <w:color w:val="548DD4" w:themeColor="text2" w:themeTint="99"/>
                <w:sz w:val="22"/>
                <w:szCs w:val="22"/>
              </w:rPr>
            </w:pPr>
          </w:p>
          <w:p w:rsidR="00FF0020" w:rsidRPr="002B608E" w:rsidRDefault="00FF0020" w:rsidP="008753D4">
            <w:pPr>
              <w:pStyle w:val="Odsekzoznamu"/>
              <w:widowControl/>
              <w:numPr>
                <w:ilvl w:val="0"/>
                <w:numId w:val="4"/>
              </w:numPr>
              <w:autoSpaceDE/>
              <w:autoSpaceDN/>
              <w:spacing w:before="0"/>
              <w:ind w:left="349" w:hanging="425"/>
              <w:jc w:val="both"/>
              <w:rPr>
                <w:rStyle w:val="cf01"/>
                <w:rFonts w:asciiTheme="minorHAnsi" w:hAnsiTheme="minorHAnsi" w:cstheme="minorHAnsi"/>
                <w:b/>
                <w:color w:val="548DD4" w:themeColor="text2" w:themeTint="99"/>
                <w:sz w:val="22"/>
                <w:szCs w:val="22"/>
              </w:rPr>
            </w:pPr>
            <w:r w:rsidRPr="002B608E">
              <w:rPr>
                <w:rStyle w:val="cf01"/>
                <w:rFonts w:asciiTheme="minorHAnsi" w:hAnsiTheme="minorHAnsi" w:cstheme="minorHAnsi"/>
                <w:b/>
                <w:color w:val="548DD4" w:themeColor="text2" w:themeTint="99"/>
                <w:sz w:val="22"/>
                <w:szCs w:val="22"/>
              </w:rPr>
              <w:t xml:space="preserve">Problémové oblasti </w:t>
            </w:r>
          </w:p>
          <w:p w:rsidR="004F2873" w:rsidRPr="002B608E" w:rsidRDefault="00FF0020" w:rsidP="0085720A">
            <w:pPr>
              <w:widowControl/>
              <w:autoSpaceDE/>
              <w:autoSpaceDN/>
              <w:ind w:left="349" w:hanging="3"/>
              <w:jc w:val="both"/>
              <w:rPr>
                <w:rStyle w:val="cf01"/>
                <w:rFonts w:asciiTheme="minorHAnsi" w:hAnsiTheme="minorHAnsi" w:cstheme="minorHAnsi"/>
                <w:color w:val="548DD4" w:themeColor="text2" w:themeTint="99"/>
                <w:sz w:val="22"/>
                <w:szCs w:val="22"/>
              </w:rPr>
            </w:pPr>
            <w:r w:rsidRPr="002B608E">
              <w:rPr>
                <w:rStyle w:val="cf01"/>
                <w:rFonts w:asciiTheme="minorHAnsi" w:hAnsiTheme="minorHAnsi" w:cstheme="minorHAnsi"/>
                <w:color w:val="548DD4" w:themeColor="text2" w:themeTint="99"/>
                <w:sz w:val="22"/>
                <w:szCs w:val="22"/>
              </w:rPr>
              <w:t>Žiadateľ popíše</w:t>
            </w:r>
            <w:r w:rsidR="004F2873" w:rsidRPr="002B608E">
              <w:rPr>
                <w:rStyle w:val="cf01"/>
                <w:rFonts w:asciiTheme="minorHAnsi" w:hAnsiTheme="minorHAnsi" w:cstheme="minorHAnsi"/>
                <w:color w:val="548DD4" w:themeColor="text2" w:themeTint="99"/>
                <w:sz w:val="22"/>
                <w:szCs w:val="22"/>
              </w:rPr>
              <w:t xml:space="preserve"> problémové a prioritné oblasti, ktoré </w:t>
            </w:r>
            <w:r w:rsidR="0028584A" w:rsidRPr="002B608E">
              <w:rPr>
                <w:rStyle w:val="cf01"/>
                <w:rFonts w:asciiTheme="minorHAnsi" w:hAnsiTheme="minorHAnsi" w:cstheme="minorHAnsi"/>
                <w:color w:val="548DD4" w:themeColor="text2" w:themeTint="99"/>
                <w:sz w:val="22"/>
                <w:szCs w:val="22"/>
              </w:rPr>
              <w:t xml:space="preserve">rieši </w:t>
            </w:r>
            <w:r w:rsidR="00604EC0" w:rsidRPr="002B608E">
              <w:rPr>
                <w:rStyle w:val="cf01"/>
                <w:rFonts w:asciiTheme="minorHAnsi" w:hAnsiTheme="minorHAnsi" w:cstheme="minorHAnsi"/>
                <w:color w:val="548DD4" w:themeColor="text2" w:themeTint="99"/>
                <w:sz w:val="22"/>
                <w:szCs w:val="22"/>
              </w:rPr>
              <w:t>NP</w:t>
            </w:r>
            <w:r w:rsidR="0028584A" w:rsidRPr="002B608E">
              <w:rPr>
                <w:rStyle w:val="cf01"/>
                <w:rFonts w:asciiTheme="minorHAnsi" w:hAnsiTheme="minorHAnsi" w:cstheme="minorHAnsi"/>
                <w:color w:val="548DD4" w:themeColor="text2" w:themeTint="99"/>
                <w:sz w:val="22"/>
                <w:szCs w:val="22"/>
              </w:rPr>
              <w:t xml:space="preserve"> (z</w:t>
            </w:r>
            <w:r w:rsidR="004F2873" w:rsidRPr="002B608E">
              <w:rPr>
                <w:rStyle w:val="cf01"/>
                <w:rFonts w:asciiTheme="minorHAnsi" w:hAnsiTheme="minorHAnsi" w:cstheme="minorHAnsi"/>
                <w:color w:val="548DD4" w:themeColor="text2" w:themeTint="99"/>
                <w:sz w:val="22"/>
                <w:szCs w:val="22"/>
              </w:rPr>
              <w:t>oznam známych problémo</w:t>
            </w:r>
            <w:r w:rsidRPr="002B608E">
              <w:rPr>
                <w:rStyle w:val="cf01"/>
                <w:rFonts w:asciiTheme="minorHAnsi" w:hAnsiTheme="minorHAnsi" w:cstheme="minorHAnsi"/>
                <w:color w:val="548DD4" w:themeColor="text2" w:themeTint="99"/>
                <w:sz w:val="22"/>
                <w:szCs w:val="22"/>
              </w:rPr>
              <w:t xml:space="preserve">v, ktoré vyplývajú zo súčasného </w:t>
            </w:r>
            <w:r w:rsidR="004F2873" w:rsidRPr="002B608E">
              <w:rPr>
                <w:rStyle w:val="cf01"/>
                <w:rFonts w:asciiTheme="minorHAnsi" w:hAnsiTheme="minorHAnsi" w:cstheme="minorHAnsi"/>
                <w:color w:val="548DD4" w:themeColor="text2" w:themeTint="99"/>
                <w:sz w:val="22"/>
                <w:szCs w:val="22"/>
              </w:rPr>
              <w:t>stavu a je potrebné ich riešiť)</w:t>
            </w:r>
            <w:r w:rsidR="0028584A" w:rsidRPr="002B608E">
              <w:rPr>
                <w:rStyle w:val="cf01"/>
                <w:rFonts w:asciiTheme="minorHAnsi" w:hAnsiTheme="minorHAnsi" w:cstheme="minorHAnsi"/>
                <w:color w:val="548DD4" w:themeColor="text2" w:themeTint="99"/>
                <w:sz w:val="22"/>
                <w:szCs w:val="22"/>
              </w:rPr>
              <w:t>.</w:t>
            </w:r>
          </w:p>
          <w:p w:rsidR="00544177" w:rsidRPr="002B608E" w:rsidRDefault="00544177" w:rsidP="00E0461C">
            <w:pPr>
              <w:widowControl/>
              <w:autoSpaceDE/>
              <w:autoSpaceDN/>
              <w:ind w:left="349" w:hanging="425"/>
              <w:jc w:val="both"/>
              <w:rPr>
                <w:rStyle w:val="cf01"/>
                <w:rFonts w:asciiTheme="minorHAnsi" w:hAnsiTheme="minorHAnsi" w:cstheme="minorHAnsi"/>
                <w:color w:val="548DD4" w:themeColor="text2" w:themeTint="99"/>
                <w:sz w:val="22"/>
                <w:szCs w:val="22"/>
              </w:rPr>
            </w:pPr>
          </w:p>
          <w:p w:rsidR="00BE3CF4" w:rsidRPr="002B608E" w:rsidRDefault="00BE3CF4" w:rsidP="0085720A">
            <w:pPr>
              <w:widowControl/>
              <w:autoSpaceDE/>
              <w:autoSpaceDN/>
              <w:ind w:left="-76"/>
              <w:jc w:val="both"/>
              <w:rPr>
                <w:rStyle w:val="cf01"/>
                <w:rFonts w:asciiTheme="minorHAnsi" w:hAnsiTheme="minorHAnsi" w:cstheme="minorHAnsi"/>
                <w:color w:val="548DD4" w:themeColor="text2" w:themeTint="99"/>
                <w:sz w:val="22"/>
                <w:szCs w:val="22"/>
              </w:rPr>
            </w:pPr>
            <w:r w:rsidRPr="00CB10E0">
              <w:rPr>
                <w:rFonts w:asciiTheme="minorHAnsi" w:hAnsiTheme="minorHAnsi" w:cstheme="minorHAnsi"/>
              </w:rPr>
              <w:t xml:space="preserve">Proces </w:t>
            </w:r>
            <w:proofErr w:type="spellStart"/>
            <w:r w:rsidRPr="00CB10E0">
              <w:rPr>
                <w:rFonts w:asciiTheme="minorHAnsi" w:hAnsiTheme="minorHAnsi" w:cstheme="minorHAnsi"/>
              </w:rPr>
              <w:t>deinštitucionalizácie</w:t>
            </w:r>
            <w:proofErr w:type="spellEnd"/>
            <w:r w:rsidRPr="00CB10E0">
              <w:rPr>
                <w:rFonts w:asciiTheme="minorHAnsi" w:hAnsiTheme="minorHAnsi" w:cstheme="minorHAnsi"/>
              </w:rPr>
              <w:t xml:space="preserve"> náhradnej starostl</w:t>
            </w:r>
            <w:r w:rsidR="00812F12" w:rsidRPr="00CB10E0">
              <w:rPr>
                <w:rFonts w:asciiTheme="minorHAnsi" w:hAnsiTheme="minorHAnsi" w:cstheme="minorHAnsi"/>
              </w:rPr>
              <w:t>ivosti v SR</w:t>
            </w:r>
            <w:r w:rsidRPr="00CB10E0">
              <w:rPr>
                <w:rFonts w:asciiTheme="minorHAnsi" w:hAnsiTheme="minorHAnsi" w:cstheme="minorHAnsi"/>
              </w:rPr>
              <w:t xml:space="preserve"> je dlhodobý proces, ktorý sa realizuje od roku 2000 a</w:t>
            </w:r>
            <w:r w:rsidR="006A557B" w:rsidRPr="00CB10E0">
              <w:rPr>
                <w:rFonts w:asciiTheme="minorHAnsi" w:hAnsiTheme="minorHAnsi" w:cstheme="minorHAnsi"/>
              </w:rPr>
              <w:t xml:space="preserve"> od roku 2011 systémovo na základe vládou </w:t>
            </w:r>
            <w:r w:rsidR="00D36E17" w:rsidRPr="005A7624">
              <w:rPr>
                <w:rFonts w:asciiTheme="minorHAnsi" w:hAnsiTheme="minorHAnsi" w:cstheme="minorHAnsi"/>
              </w:rPr>
              <w:t>schválených</w:t>
            </w:r>
            <w:r w:rsidR="006A557B" w:rsidRPr="00CB10E0">
              <w:rPr>
                <w:rFonts w:asciiTheme="minorHAnsi" w:hAnsiTheme="minorHAnsi" w:cstheme="minorHAnsi"/>
              </w:rPr>
              <w:t xml:space="preserve"> strategických cieľov a opatrení</w:t>
            </w:r>
            <w:r w:rsidRPr="00CB10E0">
              <w:rPr>
                <w:rFonts w:asciiTheme="minorHAnsi" w:hAnsiTheme="minorHAnsi" w:cstheme="minorHAnsi"/>
              </w:rPr>
              <w:t>.</w:t>
            </w:r>
            <w:r w:rsidR="00812F12" w:rsidRPr="00CB10E0">
              <w:rPr>
                <w:rFonts w:asciiTheme="minorHAnsi" w:hAnsiTheme="minorHAnsi" w:cstheme="minorHAnsi"/>
              </w:rPr>
              <w:t xml:space="preserve"> </w:t>
            </w:r>
            <w:r w:rsidRPr="00CB10E0">
              <w:rPr>
                <w:rFonts w:asciiTheme="minorHAnsi" w:hAnsiTheme="minorHAnsi" w:cstheme="minorHAnsi"/>
              </w:rPr>
              <w:t xml:space="preserve">Nepriaznivé účinky inštitucionálnej starostlivosti s kolektívnym prístupom sú podrobne opísané v literatúre a preukázané výskumami. </w:t>
            </w:r>
          </w:p>
          <w:p w:rsidR="00417236" w:rsidRPr="00CB10E0" w:rsidRDefault="00721D6C" w:rsidP="00E0461C">
            <w:pPr>
              <w:widowControl/>
              <w:autoSpaceDE/>
              <w:autoSpaceDN/>
              <w:ind w:left="349" w:hanging="425"/>
              <w:jc w:val="both"/>
              <w:rPr>
                <w:rFonts w:asciiTheme="minorHAnsi" w:hAnsiTheme="minorHAnsi" w:cstheme="minorHAnsi"/>
              </w:rPr>
            </w:pPr>
            <w:r w:rsidRPr="00CB10E0">
              <w:rPr>
                <w:rFonts w:asciiTheme="minorHAnsi" w:hAnsiTheme="minorHAnsi" w:cstheme="minorHAnsi"/>
              </w:rPr>
              <w:t xml:space="preserve">Vyhláška č. 103/2018 </w:t>
            </w:r>
            <w:proofErr w:type="spellStart"/>
            <w:r w:rsidRPr="00CB10E0">
              <w:rPr>
                <w:rFonts w:asciiTheme="minorHAnsi" w:hAnsiTheme="minorHAnsi" w:cstheme="minorHAnsi"/>
              </w:rPr>
              <w:t>Z.z</w:t>
            </w:r>
            <w:proofErr w:type="spellEnd"/>
            <w:r w:rsidR="00812F12" w:rsidRPr="00CB10E0">
              <w:rPr>
                <w:rFonts w:asciiTheme="minorHAnsi" w:hAnsiTheme="minorHAnsi" w:cstheme="minorHAnsi"/>
              </w:rPr>
              <w:t xml:space="preserve">. </w:t>
            </w:r>
            <w:r w:rsidRPr="00CB10E0">
              <w:rPr>
                <w:rFonts w:asciiTheme="minorHAnsi" w:hAnsiTheme="minorHAnsi" w:cstheme="minorHAnsi"/>
              </w:rPr>
              <w:t>stanovuje (s prechodným obdobím</w:t>
            </w:r>
            <w:r w:rsidR="003A1F55" w:rsidRPr="00CB10E0">
              <w:rPr>
                <w:rFonts w:asciiTheme="minorHAnsi" w:hAnsiTheme="minorHAnsi" w:cstheme="minorHAnsi"/>
              </w:rPr>
              <w:t xml:space="preserve"> do 31. decembra 2029</w:t>
            </w:r>
            <w:r w:rsidRPr="00CB10E0">
              <w:rPr>
                <w:rFonts w:asciiTheme="minorHAnsi" w:hAnsiTheme="minorHAnsi" w:cstheme="minorHAnsi"/>
              </w:rPr>
              <w:t>)</w:t>
            </w:r>
            <w:r w:rsidR="00417236" w:rsidRPr="00CB10E0">
              <w:rPr>
                <w:rFonts w:asciiTheme="minorHAnsi" w:hAnsiTheme="minorHAnsi" w:cstheme="minorHAnsi"/>
              </w:rPr>
              <w:t xml:space="preserve"> v § 13 nasledovné:</w:t>
            </w:r>
          </w:p>
          <w:p w:rsidR="00417236" w:rsidRPr="00CB10E0" w:rsidRDefault="00417236" w:rsidP="0085720A">
            <w:pPr>
              <w:widowControl/>
              <w:autoSpaceDE/>
              <w:autoSpaceDN/>
              <w:ind w:left="-76"/>
              <w:jc w:val="both"/>
              <w:rPr>
                <w:rFonts w:asciiTheme="minorHAnsi" w:hAnsiTheme="minorHAnsi" w:cstheme="minorHAnsi"/>
              </w:rPr>
            </w:pPr>
            <w:r w:rsidRPr="00CB10E0">
              <w:rPr>
                <w:rFonts w:asciiTheme="minorHAnsi" w:hAnsiTheme="minorHAnsi" w:cstheme="minorHAnsi"/>
              </w:rPr>
              <w:t>Celkový počet skupín v jednom rodinnom dome alebo v jednej budove CDR, ktorá nie je rodinným domom, sú najviac dve. Celkový počet skupín v jednom byte centra je jedna.</w:t>
            </w:r>
          </w:p>
          <w:p w:rsidR="00417236" w:rsidRPr="00CB10E0" w:rsidRDefault="00417236" w:rsidP="00E0461C">
            <w:pPr>
              <w:widowControl/>
              <w:autoSpaceDE/>
              <w:autoSpaceDN/>
              <w:ind w:left="349" w:hanging="425"/>
              <w:jc w:val="both"/>
              <w:rPr>
                <w:rFonts w:asciiTheme="minorHAnsi" w:hAnsiTheme="minorHAnsi" w:cstheme="minorHAnsi"/>
              </w:rPr>
            </w:pPr>
            <w:r w:rsidRPr="00CB10E0">
              <w:rPr>
                <w:rFonts w:asciiTheme="minorHAnsi" w:hAnsiTheme="minorHAnsi" w:cstheme="minorHAnsi"/>
              </w:rPr>
              <w:t>Počet samostatne usporiadaných skupín v</w:t>
            </w:r>
          </w:p>
          <w:p w:rsidR="00417236" w:rsidRPr="00CB10E0" w:rsidRDefault="00417236" w:rsidP="008753D4">
            <w:pPr>
              <w:pStyle w:val="Odsekzoznamu"/>
              <w:widowControl/>
              <w:numPr>
                <w:ilvl w:val="0"/>
                <w:numId w:val="12"/>
              </w:numPr>
              <w:autoSpaceDE/>
              <w:autoSpaceDN/>
              <w:spacing w:before="0"/>
              <w:jc w:val="both"/>
              <w:rPr>
                <w:rFonts w:asciiTheme="minorHAnsi" w:hAnsiTheme="minorHAnsi" w:cstheme="minorHAnsi"/>
              </w:rPr>
            </w:pPr>
            <w:r w:rsidRPr="00CB10E0">
              <w:rPr>
                <w:rFonts w:asciiTheme="minorHAnsi" w:hAnsiTheme="minorHAnsi" w:cstheme="minorHAnsi"/>
              </w:rPr>
              <w:t>jednom rodinnom dome</w:t>
            </w:r>
            <w:r w:rsidR="00D36E17">
              <w:rPr>
                <w:rFonts w:asciiTheme="minorHAnsi" w:hAnsiTheme="minorHAnsi" w:cstheme="minorHAnsi"/>
              </w:rPr>
              <w:t xml:space="preserve"> </w:t>
            </w:r>
            <w:r w:rsidRPr="00CB10E0">
              <w:rPr>
                <w:rFonts w:asciiTheme="minorHAnsi" w:hAnsiTheme="minorHAnsi" w:cstheme="minorHAnsi"/>
              </w:rPr>
              <w:t>je jedna</w:t>
            </w:r>
            <w:r w:rsidR="00D36E17">
              <w:rPr>
                <w:rFonts w:asciiTheme="minorHAnsi" w:hAnsiTheme="minorHAnsi" w:cstheme="minorHAnsi"/>
              </w:rPr>
              <w:t xml:space="preserve"> alebo </w:t>
            </w:r>
            <w:r w:rsidRPr="00CB10E0">
              <w:rPr>
                <w:rFonts w:asciiTheme="minorHAnsi" w:hAnsiTheme="minorHAnsi" w:cstheme="minorHAnsi"/>
              </w:rPr>
              <w:t>najviac dve, ak je najmenej jedna z nich špecializovaná samostatná</w:t>
            </w:r>
            <w:r w:rsidR="00D36E17" w:rsidRPr="00CB10E0">
              <w:rPr>
                <w:rFonts w:asciiTheme="minorHAnsi" w:hAnsiTheme="minorHAnsi" w:cstheme="minorHAnsi"/>
              </w:rPr>
              <w:t xml:space="preserve"> </w:t>
            </w:r>
            <w:r w:rsidRPr="00CB10E0">
              <w:rPr>
                <w:rFonts w:asciiTheme="minorHAnsi" w:hAnsiTheme="minorHAnsi" w:cstheme="minorHAnsi"/>
              </w:rPr>
              <w:t>skupina,</w:t>
            </w:r>
          </w:p>
          <w:p w:rsidR="00417236" w:rsidRPr="00CB10E0" w:rsidRDefault="00417236" w:rsidP="008753D4">
            <w:pPr>
              <w:pStyle w:val="Odsekzoznamu"/>
              <w:widowControl/>
              <w:numPr>
                <w:ilvl w:val="0"/>
                <w:numId w:val="12"/>
              </w:numPr>
              <w:autoSpaceDE/>
              <w:autoSpaceDN/>
              <w:spacing w:before="0"/>
              <w:jc w:val="both"/>
              <w:rPr>
                <w:rFonts w:asciiTheme="minorHAnsi" w:hAnsiTheme="minorHAnsi" w:cstheme="minorHAnsi"/>
              </w:rPr>
            </w:pPr>
            <w:r w:rsidRPr="00CB10E0">
              <w:rPr>
                <w:rFonts w:asciiTheme="minorHAnsi" w:hAnsiTheme="minorHAnsi" w:cstheme="minorHAnsi"/>
              </w:rPr>
              <w:t>jednom byte je jedna,</w:t>
            </w:r>
          </w:p>
          <w:p w:rsidR="00544177" w:rsidRPr="00D60C99" w:rsidRDefault="00417236" w:rsidP="008753D4">
            <w:pPr>
              <w:pStyle w:val="Odsekzoznamu"/>
              <w:widowControl/>
              <w:numPr>
                <w:ilvl w:val="0"/>
                <w:numId w:val="12"/>
              </w:numPr>
              <w:autoSpaceDE/>
              <w:autoSpaceDN/>
              <w:spacing w:before="0"/>
              <w:jc w:val="both"/>
              <w:rPr>
                <w:rFonts w:asciiTheme="minorHAnsi" w:hAnsiTheme="minorHAnsi" w:cstheme="minorHAnsi"/>
              </w:rPr>
            </w:pPr>
            <w:r w:rsidRPr="00D60C99">
              <w:rPr>
                <w:rFonts w:asciiTheme="minorHAnsi" w:hAnsiTheme="minorHAnsi" w:cstheme="minorHAnsi"/>
              </w:rPr>
              <w:t>jednej budove CDR, ktorá nie je rodinným domom alebo bytom, sú najviac dve.</w:t>
            </w:r>
          </w:p>
          <w:p w:rsidR="00F2417A" w:rsidRPr="00D60C99" w:rsidRDefault="00F2417A" w:rsidP="0085720A">
            <w:pPr>
              <w:widowControl/>
              <w:autoSpaceDE/>
              <w:autoSpaceDN/>
              <w:ind w:left="-76"/>
              <w:jc w:val="both"/>
              <w:rPr>
                <w:rFonts w:asciiTheme="minorHAnsi" w:hAnsiTheme="minorHAnsi" w:cstheme="minorHAnsi"/>
              </w:rPr>
            </w:pPr>
          </w:p>
          <w:p w:rsidR="00417236" w:rsidRPr="00CB10E0" w:rsidRDefault="00417236" w:rsidP="0085720A">
            <w:pPr>
              <w:widowControl/>
              <w:autoSpaceDE/>
              <w:autoSpaceDN/>
              <w:ind w:left="-76"/>
              <w:jc w:val="both"/>
              <w:rPr>
                <w:rFonts w:asciiTheme="minorHAnsi" w:hAnsiTheme="minorHAnsi" w:cstheme="minorHAnsi"/>
              </w:rPr>
            </w:pPr>
            <w:r w:rsidRPr="00D60C99">
              <w:rPr>
                <w:rFonts w:asciiTheme="minorHAnsi" w:hAnsiTheme="minorHAnsi" w:cstheme="minorHAnsi"/>
              </w:rPr>
              <w:t xml:space="preserve">Počet detí a plnoletých fyzických osôb v skupine a počet detí a mladých dospelých v samostatne usporiadanej skupine </w:t>
            </w:r>
            <w:r w:rsidR="002164E0" w:rsidRPr="00D60C99">
              <w:rPr>
                <w:rFonts w:asciiTheme="minorHAnsi" w:hAnsiTheme="minorHAnsi" w:cstheme="minorHAnsi"/>
              </w:rPr>
              <w:t xml:space="preserve">a v profesionálnej náhradnej rodine </w:t>
            </w:r>
            <w:r w:rsidRPr="00D60C99">
              <w:rPr>
                <w:rFonts w:asciiTheme="minorHAnsi" w:hAnsiTheme="minorHAnsi" w:cstheme="minorHAnsi"/>
              </w:rPr>
              <w:t>stanovujú § 14</w:t>
            </w:r>
            <w:r w:rsidR="002164E0" w:rsidRPr="00D60C99">
              <w:rPr>
                <w:rFonts w:asciiTheme="minorHAnsi" w:hAnsiTheme="minorHAnsi" w:cstheme="minorHAnsi"/>
              </w:rPr>
              <w:t>, §17</w:t>
            </w:r>
            <w:r w:rsidRPr="00D60C99">
              <w:rPr>
                <w:rFonts w:asciiTheme="minorHAnsi" w:hAnsiTheme="minorHAnsi" w:cstheme="minorHAnsi"/>
              </w:rPr>
              <w:t xml:space="preserve"> a § 19</w:t>
            </w:r>
            <w:r w:rsidR="00246368" w:rsidRPr="00D60C99">
              <w:rPr>
                <w:rFonts w:asciiTheme="minorHAnsi" w:hAnsiTheme="minorHAnsi" w:cstheme="minorHAnsi"/>
              </w:rPr>
              <w:t xml:space="preserve"> vyhlášky č. 103/2018 </w:t>
            </w:r>
            <w:proofErr w:type="spellStart"/>
            <w:r w:rsidR="00246368" w:rsidRPr="00D60C99">
              <w:rPr>
                <w:rFonts w:asciiTheme="minorHAnsi" w:hAnsiTheme="minorHAnsi" w:cstheme="minorHAnsi"/>
              </w:rPr>
              <w:t>Z.z</w:t>
            </w:r>
            <w:proofErr w:type="spellEnd"/>
            <w:r w:rsidR="00246368" w:rsidRPr="00D60C99">
              <w:rPr>
                <w:rFonts w:asciiTheme="minorHAnsi" w:hAnsiTheme="minorHAnsi" w:cstheme="minorHAnsi"/>
              </w:rPr>
              <w:t>.</w:t>
            </w:r>
            <w:r w:rsidRPr="00D60C99">
              <w:rPr>
                <w:rFonts w:asciiTheme="minorHAnsi" w:hAnsiTheme="minorHAnsi" w:cstheme="minorHAnsi"/>
              </w:rPr>
              <w:t>.</w:t>
            </w:r>
          </w:p>
          <w:p w:rsidR="00721D6C" w:rsidRPr="00CB10E0" w:rsidRDefault="00721D6C" w:rsidP="0085720A">
            <w:pPr>
              <w:widowControl/>
              <w:autoSpaceDE/>
              <w:autoSpaceDN/>
              <w:ind w:left="349" w:hanging="425"/>
              <w:jc w:val="both"/>
              <w:rPr>
                <w:rStyle w:val="cf01"/>
                <w:rFonts w:asciiTheme="minorHAnsi" w:hAnsiTheme="minorHAnsi" w:cstheme="minorHAnsi"/>
                <w:color w:val="548DD4" w:themeColor="text2" w:themeTint="99"/>
                <w:sz w:val="22"/>
                <w:szCs w:val="22"/>
              </w:rPr>
            </w:pPr>
          </w:p>
          <w:p w:rsidR="00812F12" w:rsidRPr="00CB10E0" w:rsidRDefault="00812F12" w:rsidP="0085720A">
            <w:pPr>
              <w:widowControl/>
              <w:autoSpaceDE/>
              <w:autoSpaceDN/>
              <w:ind w:left="-76"/>
              <w:jc w:val="both"/>
              <w:rPr>
                <w:rFonts w:asciiTheme="minorHAnsi" w:hAnsiTheme="minorHAnsi" w:cstheme="minorHAnsi"/>
              </w:rPr>
            </w:pPr>
            <w:r w:rsidRPr="00CB10E0">
              <w:rPr>
                <w:rFonts w:asciiTheme="minorHAnsi" w:hAnsiTheme="minorHAnsi" w:cstheme="minorHAnsi"/>
              </w:rPr>
              <w:t xml:space="preserve">Ako už bolo uvedené vyššie (v časti b. Predchádzajúce analýzy), z celkového počtu 68 štátnych CDR spĺňalo podmienky podľa ustanovenia § 13 vyhlášky č. 103/2018 Z. z. celkom 42 CDR, </w:t>
            </w:r>
            <w:proofErr w:type="spellStart"/>
            <w:r w:rsidRPr="00CB10E0">
              <w:rPr>
                <w:rFonts w:asciiTheme="minorHAnsi" w:hAnsiTheme="minorHAnsi" w:cstheme="minorHAnsi"/>
              </w:rPr>
              <w:t>t.j</w:t>
            </w:r>
            <w:proofErr w:type="spellEnd"/>
            <w:r w:rsidRPr="00CB10E0">
              <w:rPr>
                <w:rFonts w:asciiTheme="minorHAnsi" w:hAnsiTheme="minorHAnsi" w:cstheme="minorHAnsi"/>
              </w:rPr>
              <w:t xml:space="preserve">. 61,8 % z celkového počtu štátnych CDR. V 26- ich štátnych CDR nie sú zatiaľ splnené ustanovené priestorové podmienky. </w:t>
            </w:r>
          </w:p>
          <w:p w:rsidR="00812F12" w:rsidRPr="00CB10E0" w:rsidRDefault="00812F12" w:rsidP="0085720A">
            <w:pPr>
              <w:widowControl/>
              <w:autoSpaceDE/>
              <w:autoSpaceDN/>
              <w:ind w:left="-76"/>
              <w:jc w:val="both"/>
              <w:rPr>
                <w:rFonts w:asciiTheme="minorHAnsi" w:hAnsiTheme="minorHAnsi" w:cstheme="minorHAnsi"/>
              </w:rPr>
            </w:pPr>
          </w:p>
          <w:p w:rsidR="00812F12" w:rsidRDefault="00812F12" w:rsidP="0085720A">
            <w:pPr>
              <w:widowControl/>
              <w:autoSpaceDE/>
              <w:autoSpaceDN/>
              <w:ind w:left="-76"/>
              <w:jc w:val="both"/>
              <w:rPr>
                <w:rFonts w:asciiTheme="minorHAnsi" w:hAnsiTheme="minorHAnsi" w:cstheme="minorHAnsi"/>
              </w:rPr>
            </w:pPr>
            <w:r w:rsidRPr="00CB10E0">
              <w:rPr>
                <w:rFonts w:asciiTheme="minorHAnsi" w:hAnsiTheme="minorHAnsi" w:cstheme="minorHAnsi"/>
              </w:rPr>
              <w:t xml:space="preserve">Na pobytové opatrenia súdu bola k 31.12.2023 ustanovená kapacita 4 246 miest, z toho 3 256 miest spĺňa ustanovené priestorové podmienky t. j. 76,7 % miest z celkovej kapacity štátnych CDR na pobytové opatrenia súdu. K tomu, aby boli splnené podmienky je potrebné priestorovo vyriešiť 68 skupín pre deti, čo predstavuje kapacitu 601 miest, či už zrušením, transformáciou na miesta v profesionálnych náhradných rodinách, alebo zabezpečením </w:t>
            </w:r>
            <w:r w:rsidRPr="006E158E">
              <w:rPr>
                <w:rFonts w:asciiTheme="minorHAnsi" w:hAnsiTheme="minorHAnsi" w:cstheme="minorHAnsi"/>
              </w:rPr>
              <w:t xml:space="preserve">iných priestorov. </w:t>
            </w:r>
          </w:p>
          <w:p w:rsidR="00D60C99" w:rsidRPr="006E158E" w:rsidRDefault="00D60C99" w:rsidP="0085720A">
            <w:pPr>
              <w:widowControl/>
              <w:autoSpaceDE/>
              <w:autoSpaceDN/>
              <w:ind w:left="-76"/>
              <w:jc w:val="both"/>
              <w:rPr>
                <w:rFonts w:asciiTheme="minorHAnsi" w:hAnsiTheme="minorHAnsi" w:cstheme="minorHAnsi"/>
              </w:rPr>
            </w:pPr>
          </w:p>
          <w:p w:rsidR="00A94D33" w:rsidRPr="006E158E" w:rsidRDefault="00A94D33" w:rsidP="0085720A">
            <w:pPr>
              <w:widowControl/>
              <w:autoSpaceDE/>
              <w:autoSpaceDN/>
              <w:ind w:left="-76"/>
              <w:jc w:val="both"/>
              <w:rPr>
                <w:rFonts w:asciiTheme="minorHAnsi" w:hAnsiTheme="minorHAnsi" w:cstheme="minorHAnsi"/>
              </w:rPr>
            </w:pPr>
            <w:r w:rsidRPr="006E158E">
              <w:rPr>
                <w:rFonts w:asciiTheme="minorHAnsi" w:hAnsiTheme="minorHAnsi" w:cstheme="minorHAnsi"/>
              </w:rPr>
              <w:t xml:space="preserve">Nevyužívaným spôsobom podpory </w:t>
            </w:r>
            <w:proofErr w:type="spellStart"/>
            <w:r w:rsidRPr="006E158E">
              <w:rPr>
                <w:rFonts w:asciiTheme="minorHAnsi" w:hAnsiTheme="minorHAnsi" w:cstheme="minorHAnsi"/>
              </w:rPr>
              <w:t>transormácie</w:t>
            </w:r>
            <w:proofErr w:type="spellEnd"/>
            <w:r w:rsidRPr="006E158E">
              <w:rPr>
                <w:rFonts w:asciiTheme="minorHAnsi" w:hAnsiTheme="minorHAnsi" w:cstheme="minorHAnsi"/>
              </w:rPr>
              <w:t xml:space="preserve"> miest na miesta v profesionálnych náhradných rodinách je ponuka </w:t>
            </w:r>
          </w:p>
          <w:p w:rsidR="00A94D33" w:rsidRPr="006E158E" w:rsidRDefault="00A94D33" w:rsidP="006E158E">
            <w:pPr>
              <w:widowControl/>
              <w:autoSpaceDE/>
              <w:autoSpaceDN/>
              <w:ind w:left="-76"/>
              <w:jc w:val="both"/>
              <w:rPr>
                <w:rFonts w:asciiTheme="minorHAnsi" w:hAnsiTheme="minorHAnsi" w:cstheme="minorHAnsi"/>
              </w:rPr>
            </w:pPr>
            <w:r w:rsidRPr="006E158E">
              <w:rPr>
                <w:rFonts w:asciiTheme="minorHAnsi" w:hAnsiTheme="minorHAnsi" w:cstheme="minorHAnsi"/>
              </w:rPr>
              <w:t xml:space="preserve">priestorov CDR na výkon profesionálneho náhradného rodičovstva. Podľa </w:t>
            </w:r>
            <w:proofErr w:type="spellStart"/>
            <w:r w:rsidRPr="006E158E">
              <w:rPr>
                <w:rFonts w:asciiTheme="minorHAnsi" w:hAnsiTheme="minorHAnsi" w:cstheme="minorHAnsi"/>
              </w:rPr>
              <w:t>zíkona</w:t>
            </w:r>
            <w:proofErr w:type="spellEnd"/>
            <w:r w:rsidRPr="006E158E">
              <w:rPr>
                <w:rFonts w:asciiTheme="minorHAnsi" w:hAnsiTheme="minorHAnsi" w:cstheme="minorHAnsi"/>
              </w:rPr>
              <w:t xml:space="preserve"> č. 305/2005 </w:t>
            </w:r>
            <w:proofErr w:type="spellStart"/>
            <w:r w:rsidRPr="006E158E">
              <w:rPr>
                <w:rFonts w:asciiTheme="minorHAnsi" w:hAnsiTheme="minorHAnsi" w:cstheme="minorHAnsi"/>
              </w:rPr>
              <w:t>Z.u</w:t>
            </w:r>
            <w:proofErr w:type="spellEnd"/>
            <w:r w:rsidRPr="006E158E">
              <w:rPr>
                <w:rFonts w:asciiTheme="minorHAnsi" w:hAnsiTheme="minorHAnsi" w:cstheme="minorHAnsi"/>
              </w:rPr>
              <w:t xml:space="preserve">.  sa </w:t>
            </w:r>
            <w:proofErr w:type="spellStart"/>
            <w:r w:rsidRPr="006E158E">
              <w:rPr>
                <w:rFonts w:asciiTheme="minorHAnsi" w:hAnsiTheme="minorHAnsi" w:cstheme="minorHAnsi"/>
              </w:rPr>
              <w:t>staroslviost</w:t>
            </w:r>
            <w:proofErr w:type="spellEnd"/>
            <w:r w:rsidRPr="006E158E">
              <w:rPr>
                <w:rFonts w:asciiTheme="minorHAnsi" w:hAnsiTheme="minorHAnsi" w:cstheme="minorHAnsi"/>
              </w:rPr>
              <w:t xml:space="preserve"> o deti v </w:t>
            </w:r>
            <w:r w:rsidRPr="00D60C99">
              <w:rPr>
                <w:rFonts w:asciiTheme="minorHAnsi" w:hAnsiTheme="minorHAnsi" w:cstheme="minorHAnsi"/>
                <w:color w:val="494949"/>
                <w:shd w:val="clear" w:color="auto" w:fill="FFFFFF"/>
              </w:rPr>
              <w:t xml:space="preserve">profesionálnej náhradnej rodine môže vykonávať v rodinnom dome alebo v byte poskytnutom centrom. Táto možnosť nie je pre nedostatok bytov/domov CDR na tento účel  </w:t>
            </w:r>
            <w:proofErr w:type="spellStart"/>
            <w:r w:rsidRPr="00D60C99">
              <w:rPr>
                <w:rFonts w:asciiTheme="minorHAnsi" w:hAnsiTheme="minorHAnsi" w:cstheme="minorHAnsi"/>
                <w:color w:val="494949"/>
                <w:shd w:val="clear" w:color="auto" w:fill="FFFFFF"/>
              </w:rPr>
              <w:t>využívana</w:t>
            </w:r>
            <w:proofErr w:type="spellEnd"/>
            <w:r w:rsidRPr="00D60C99">
              <w:rPr>
                <w:rFonts w:asciiTheme="minorHAnsi" w:hAnsiTheme="minorHAnsi" w:cstheme="minorHAnsi"/>
                <w:color w:val="494949"/>
                <w:shd w:val="clear" w:color="auto" w:fill="FFFFFF"/>
              </w:rPr>
              <w:t xml:space="preserve"> vôbec. </w:t>
            </w:r>
          </w:p>
          <w:p w:rsidR="004D7DF8" w:rsidRDefault="004D7DF8" w:rsidP="0085720A">
            <w:pPr>
              <w:widowControl/>
              <w:autoSpaceDE/>
              <w:autoSpaceDN/>
              <w:ind w:left="-76"/>
              <w:jc w:val="both"/>
              <w:rPr>
                <w:rFonts w:asciiTheme="minorHAnsi" w:hAnsiTheme="minorHAnsi" w:cstheme="minorHAnsi"/>
              </w:rPr>
            </w:pPr>
          </w:p>
          <w:p w:rsidR="001E35F9" w:rsidRDefault="00812F12" w:rsidP="0085720A">
            <w:pPr>
              <w:widowControl/>
              <w:autoSpaceDE/>
              <w:autoSpaceDN/>
              <w:ind w:left="-76"/>
              <w:jc w:val="both"/>
              <w:rPr>
                <w:rFonts w:asciiTheme="minorHAnsi" w:hAnsiTheme="minorHAnsi" w:cstheme="minorHAnsi"/>
              </w:rPr>
            </w:pPr>
            <w:r w:rsidRPr="006E158E">
              <w:rPr>
                <w:rFonts w:asciiTheme="minorHAnsi" w:hAnsiTheme="minorHAnsi" w:cstheme="minorHAnsi"/>
              </w:rPr>
              <w:t>V 26-ich štátnych CDR bola k 31.12.2023 poskytovaná starostlivosť výlučne</w:t>
            </w:r>
            <w:r w:rsidRPr="00CB10E0">
              <w:rPr>
                <w:rFonts w:asciiTheme="minorHAnsi" w:hAnsiTheme="minorHAnsi" w:cstheme="minorHAnsi"/>
              </w:rPr>
              <w:t xml:space="preserve"> na komunitnej úrovni (vrátane PNR), v 24 štátnych CDR bola poskytovaná čiastočne, to znamená, že niektoré skupiny CDR sa nachádzali aj v kmeňovej budove a </w:t>
            </w:r>
            <w:r w:rsidRPr="002200D7">
              <w:rPr>
                <w:rFonts w:asciiTheme="minorHAnsi" w:hAnsiTheme="minorHAnsi" w:cstheme="minorHAnsi"/>
              </w:rPr>
              <w:t>v 18 štátnych CDR nebola vôbec poskytovaná starostlivosť na komunitnej úrovni.</w:t>
            </w:r>
          </w:p>
          <w:p w:rsidR="002200D7" w:rsidRPr="002200D7" w:rsidRDefault="002200D7" w:rsidP="0085720A">
            <w:pPr>
              <w:widowControl/>
              <w:autoSpaceDE/>
              <w:autoSpaceDN/>
              <w:ind w:left="-76"/>
              <w:jc w:val="both"/>
              <w:rPr>
                <w:rFonts w:asciiTheme="minorHAnsi" w:hAnsiTheme="minorHAnsi" w:cstheme="minorHAnsi"/>
              </w:rPr>
            </w:pPr>
          </w:p>
          <w:p w:rsidR="00812F12" w:rsidRPr="00CB10E0" w:rsidRDefault="001E35F9" w:rsidP="0085720A">
            <w:pPr>
              <w:widowControl/>
              <w:autoSpaceDE/>
              <w:autoSpaceDN/>
              <w:ind w:left="-76"/>
              <w:jc w:val="both"/>
              <w:rPr>
                <w:rFonts w:asciiTheme="minorHAnsi" w:hAnsiTheme="minorHAnsi" w:cstheme="minorHAnsi"/>
              </w:rPr>
            </w:pPr>
            <w:r w:rsidRPr="002200D7">
              <w:rPr>
                <w:rFonts w:asciiTheme="minorHAnsi" w:hAnsiTheme="minorHAnsi" w:cstheme="minorHAnsi"/>
              </w:rPr>
              <w:t xml:space="preserve">Riešenie </w:t>
            </w:r>
            <w:r w:rsidR="00AA5154" w:rsidRPr="002200D7">
              <w:rPr>
                <w:rFonts w:asciiTheme="minorHAnsi" w:hAnsiTheme="minorHAnsi" w:cstheme="minorHAnsi"/>
              </w:rPr>
              <w:t>priestorových</w:t>
            </w:r>
            <w:r w:rsidRPr="002200D7">
              <w:rPr>
                <w:rFonts w:asciiTheme="minorHAnsi" w:hAnsiTheme="minorHAnsi" w:cstheme="minorHAnsi"/>
              </w:rPr>
              <w:t xml:space="preserve"> podmienok </w:t>
            </w:r>
            <w:r w:rsidR="00AA5154" w:rsidRPr="002200D7">
              <w:rPr>
                <w:rFonts w:asciiTheme="minorHAnsi" w:hAnsiTheme="minorHAnsi" w:cstheme="minorHAnsi"/>
              </w:rPr>
              <w:t>procesu</w:t>
            </w:r>
            <w:r w:rsidRPr="002200D7">
              <w:rPr>
                <w:rFonts w:asciiTheme="minorHAnsi" w:hAnsiTheme="minorHAnsi" w:cstheme="minorHAnsi"/>
              </w:rPr>
              <w:t xml:space="preserve"> DI je dlhodobým problémom, o čom svedčí aj predĺženie ustanoveného prechodného obdobia  počas ktorého musia CDR zmeniť </w:t>
            </w:r>
            <w:r w:rsidR="00AA5154" w:rsidRPr="002200D7">
              <w:rPr>
                <w:rFonts w:asciiTheme="minorHAnsi" w:hAnsiTheme="minorHAnsi" w:cstheme="minorHAnsi"/>
              </w:rPr>
              <w:t>priestorové</w:t>
            </w:r>
            <w:r w:rsidRPr="002200D7">
              <w:rPr>
                <w:rFonts w:asciiTheme="minorHAnsi" w:hAnsiTheme="minorHAnsi" w:cstheme="minorHAnsi"/>
              </w:rPr>
              <w:t xml:space="preserve"> podmienky tak ako je uvedené vyššie z roku </w:t>
            </w:r>
            <w:r w:rsidRPr="002200D7">
              <w:rPr>
                <w:rFonts w:asciiTheme="minorHAnsi" w:hAnsiTheme="minorHAnsi" w:cstheme="minorHAnsi"/>
              </w:rPr>
              <w:lastRenderedPageBreak/>
              <w:t xml:space="preserve">2025 na rok 2029.  Nie je rozpočtovo možné zakúpiť, postaviť resp. zrekonštruovať dostatok </w:t>
            </w:r>
            <w:r w:rsidR="00AA5154" w:rsidRPr="002200D7">
              <w:rPr>
                <w:rFonts w:asciiTheme="minorHAnsi" w:hAnsiTheme="minorHAnsi" w:cstheme="minorHAnsi"/>
              </w:rPr>
              <w:t>vhodných</w:t>
            </w:r>
            <w:r w:rsidRPr="002200D7">
              <w:rPr>
                <w:rFonts w:asciiTheme="minorHAnsi" w:hAnsiTheme="minorHAnsi" w:cstheme="minorHAnsi"/>
              </w:rPr>
              <w:t xml:space="preserve"> priestorov spĺňajúcich kritérium rodinného domu</w:t>
            </w:r>
            <w:r w:rsidR="00F71A55" w:rsidRPr="002200D7">
              <w:rPr>
                <w:rFonts w:asciiTheme="minorHAnsi" w:hAnsiTheme="minorHAnsi" w:cstheme="minorHAnsi"/>
              </w:rPr>
              <w:t xml:space="preserve"> a zodpovedajúcich potrebám detí.</w:t>
            </w:r>
            <w:r>
              <w:rPr>
                <w:rFonts w:asciiTheme="minorHAnsi" w:hAnsiTheme="minorHAnsi" w:cstheme="minorHAnsi"/>
              </w:rPr>
              <w:t xml:space="preserve">     </w:t>
            </w:r>
            <w:r w:rsidR="00812F12" w:rsidRPr="00CB10E0">
              <w:rPr>
                <w:rFonts w:asciiTheme="minorHAnsi" w:hAnsiTheme="minorHAnsi" w:cstheme="minorHAnsi"/>
              </w:rPr>
              <w:t xml:space="preserve"> </w:t>
            </w:r>
          </w:p>
          <w:p w:rsidR="00721D6C" w:rsidRPr="002B608E" w:rsidRDefault="00721D6C" w:rsidP="0085720A">
            <w:pPr>
              <w:widowControl/>
              <w:autoSpaceDE/>
              <w:autoSpaceDN/>
              <w:ind w:left="349" w:hanging="425"/>
              <w:jc w:val="both"/>
              <w:rPr>
                <w:rStyle w:val="cf01"/>
                <w:rFonts w:asciiTheme="minorHAnsi" w:hAnsiTheme="minorHAnsi" w:cstheme="minorHAnsi"/>
                <w:color w:val="548DD4" w:themeColor="text2" w:themeTint="99"/>
                <w:sz w:val="22"/>
                <w:szCs w:val="22"/>
              </w:rPr>
            </w:pPr>
          </w:p>
          <w:p w:rsidR="00812F12" w:rsidRPr="00CB10E0" w:rsidRDefault="005D1BD5" w:rsidP="0085720A">
            <w:pPr>
              <w:widowControl/>
              <w:autoSpaceDE/>
              <w:autoSpaceDN/>
              <w:ind w:left="349" w:hanging="425"/>
              <w:jc w:val="both"/>
              <w:rPr>
                <w:rStyle w:val="cf01"/>
                <w:rFonts w:asciiTheme="minorHAnsi" w:hAnsiTheme="minorHAnsi" w:cstheme="minorHAnsi"/>
                <w:color w:val="000000" w:themeColor="text1"/>
                <w:sz w:val="22"/>
                <w:szCs w:val="22"/>
              </w:rPr>
            </w:pPr>
            <w:r w:rsidRPr="00CB10E0">
              <w:rPr>
                <w:rStyle w:val="cf01"/>
                <w:rFonts w:asciiTheme="minorHAnsi" w:hAnsiTheme="minorHAnsi" w:cstheme="minorHAnsi"/>
                <w:color w:val="000000" w:themeColor="text1"/>
                <w:sz w:val="22"/>
                <w:szCs w:val="22"/>
              </w:rPr>
              <w:t>Medzi ďalšie problémové a prioritné oblasti, ktoré NP rieši patrí aj:</w:t>
            </w:r>
          </w:p>
          <w:p w:rsidR="005D1BD5" w:rsidRPr="00CB10E0" w:rsidRDefault="005D1BD5" w:rsidP="0085720A">
            <w:pPr>
              <w:widowControl/>
              <w:autoSpaceDE/>
              <w:autoSpaceDN/>
              <w:jc w:val="both"/>
              <w:rPr>
                <w:rStyle w:val="cf01"/>
                <w:rFonts w:asciiTheme="minorHAnsi" w:hAnsiTheme="minorHAnsi" w:cstheme="minorHAnsi"/>
                <w:color w:val="548DD4" w:themeColor="text2" w:themeTint="99"/>
                <w:sz w:val="22"/>
                <w:szCs w:val="22"/>
              </w:rPr>
            </w:pPr>
          </w:p>
          <w:p w:rsidR="00F37421" w:rsidRPr="00CB10E0" w:rsidRDefault="00CB10E0" w:rsidP="008753D4">
            <w:pPr>
              <w:pStyle w:val="Odsekzoznamu"/>
              <w:widowControl/>
              <w:numPr>
                <w:ilvl w:val="0"/>
                <w:numId w:val="10"/>
              </w:numPr>
              <w:autoSpaceDE/>
              <w:autoSpaceDN/>
              <w:spacing w:before="0"/>
              <w:jc w:val="both"/>
              <w:rPr>
                <w:rStyle w:val="cf01"/>
                <w:rFonts w:asciiTheme="minorHAnsi" w:eastAsia="Arial" w:hAnsiTheme="minorHAnsi" w:cstheme="minorHAnsi"/>
                <w:color w:val="000000" w:themeColor="text1"/>
                <w:sz w:val="22"/>
                <w:szCs w:val="22"/>
              </w:rPr>
            </w:pPr>
            <w:r>
              <w:rPr>
                <w:rFonts w:asciiTheme="minorHAnsi" w:hAnsiTheme="minorHAnsi" w:cstheme="minorHAnsi"/>
                <w:color w:val="000000" w:themeColor="text1"/>
              </w:rPr>
              <w:t>m</w:t>
            </w:r>
            <w:r w:rsidR="00F37421" w:rsidRPr="00CB10E0">
              <w:rPr>
                <w:rFonts w:asciiTheme="minorHAnsi" w:hAnsiTheme="minorHAnsi" w:cstheme="minorHAnsi"/>
                <w:color w:val="000000" w:themeColor="text1"/>
              </w:rPr>
              <w:t xml:space="preserve">odernizačný dlh, nevhodné, resp. neúčelné  </w:t>
            </w:r>
            <w:r w:rsidR="00D36E17" w:rsidRPr="00CB10E0">
              <w:rPr>
                <w:rFonts w:asciiTheme="minorHAnsi" w:hAnsiTheme="minorHAnsi" w:cstheme="minorHAnsi"/>
                <w:color w:val="000000" w:themeColor="text1"/>
              </w:rPr>
              <w:t>priestorové</w:t>
            </w:r>
            <w:r w:rsidR="00F37421" w:rsidRPr="00CB10E0">
              <w:rPr>
                <w:rFonts w:asciiTheme="minorHAnsi" w:hAnsiTheme="minorHAnsi" w:cstheme="minorHAnsi"/>
                <w:color w:val="000000" w:themeColor="text1"/>
              </w:rPr>
              <w:t xml:space="preserve"> </w:t>
            </w:r>
            <w:r w:rsidR="00D36E17" w:rsidRPr="00CB10E0">
              <w:rPr>
                <w:rFonts w:asciiTheme="minorHAnsi" w:hAnsiTheme="minorHAnsi" w:cstheme="minorHAnsi"/>
                <w:color w:val="000000" w:themeColor="text1"/>
              </w:rPr>
              <w:t>usporiadanie</w:t>
            </w:r>
            <w:r w:rsidR="00F37421" w:rsidRPr="00CB10E0">
              <w:rPr>
                <w:rFonts w:asciiTheme="minorHAnsi" w:hAnsiTheme="minorHAnsi" w:cstheme="minorHAnsi"/>
                <w:color w:val="000000" w:themeColor="text1"/>
              </w:rPr>
              <w:t xml:space="preserve"> budov, </w:t>
            </w:r>
            <w:r w:rsidR="0002300E" w:rsidRPr="00CB10E0">
              <w:rPr>
                <w:rFonts w:asciiTheme="minorHAnsi" w:hAnsiTheme="minorHAnsi" w:cstheme="minorHAnsi"/>
                <w:color w:val="000000" w:themeColor="text1"/>
              </w:rPr>
              <w:t>ktoré vykonávajú opatrenia SPOD a SK pobytovou formou na komunitnej úrovni</w:t>
            </w:r>
            <w:r>
              <w:rPr>
                <w:rFonts w:asciiTheme="minorHAnsi" w:hAnsiTheme="minorHAnsi" w:cstheme="minorHAnsi"/>
                <w:color w:val="000000" w:themeColor="text1"/>
              </w:rPr>
              <w:t>,</w:t>
            </w:r>
            <w:r w:rsidR="0002300E" w:rsidRPr="00CB10E0">
              <w:rPr>
                <w:rFonts w:asciiTheme="minorHAnsi" w:hAnsiTheme="minorHAnsi" w:cstheme="minorHAnsi"/>
                <w:color w:val="000000" w:themeColor="text1"/>
              </w:rPr>
              <w:t xml:space="preserve"> </w:t>
            </w:r>
          </w:p>
          <w:p w:rsidR="005D1BD5" w:rsidRPr="00CB10E0" w:rsidRDefault="00D36E17" w:rsidP="008753D4">
            <w:pPr>
              <w:pStyle w:val="Odsekzoznamu"/>
              <w:widowControl/>
              <w:numPr>
                <w:ilvl w:val="0"/>
                <w:numId w:val="10"/>
              </w:numPr>
              <w:autoSpaceDE/>
              <w:autoSpaceDN/>
              <w:spacing w:before="0"/>
              <w:jc w:val="both"/>
              <w:rPr>
                <w:rStyle w:val="cf01"/>
                <w:rFonts w:asciiTheme="minorHAnsi" w:hAnsiTheme="minorHAnsi" w:cstheme="minorHAnsi"/>
                <w:color w:val="000000" w:themeColor="text1"/>
                <w:sz w:val="22"/>
                <w:szCs w:val="22"/>
              </w:rPr>
            </w:pPr>
            <w:r w:rsidRPr="00CB10E0">
              <w:rPr>
                <w:rStyle w:val="cf01"/>
                <w:rFonts w:asciiTheme="minorHAnsi" w:hAnsiTheme="minorHAnsi" w:cstheme="minorHAnsi"/>
                <w:color w:val="000000" w:themeColor="text1"/>
                <w:sz w:val="22"/>
                <w:szCs w:val="22"/>
              </w:rPr>
              <w:t>nedostačená</w:t>
            </w:r>
            <w:r w:rsidR="00F37421" w:rsidRPr="00CB10E0">
              <w:rPr>
                <w:rStyle w:val="cf01"/>
                <w:rFonts w:asciiTheme="minorHAnsi" w:hAnsiTheme="minorHAnsi" w:cstheme="minorHAnsi"/>
                <w:color w:val="000000" w:themeColor="text1"/>
                <w:sz w:val="22"/>
                <w:szCs w:val="22"/>
              </w:rPr>
              <w:t xml:space="preserve"> </w:t>
            </w:r>
            <w:r w:rsidRPr="00CB10E0">
              <w:rPr>
                <w:rStyle w:val="cf01"/>
                <w:rFonts w:asciiTheme="minorHAnsi" w:hAnsiTheme="minorHAnsi" w:cstheme="minorHAnsi"/>
                <w:color w:val="000000" w:themeColor="text1"/>
                <w:sz w:val="22"/>
                <w:szCs w:val="22"/>
              </w:rPr>
              <w:t>materiálno</w:t>
            </w:r>
            <w:r w:rsidR="00CB10E0">
              <w:rPr>
                <w:rStyle w:val="cf01"/>
                <w:rFonts w:asciiTheme="minorHAnsi" w:hAnsiTheme="minorHAnsi" w:cstheme="minorHAnsi"/>
                <w:color w:val="000000" w:themeColor="text1"/>
                <w:sz w:val="22"/>
                <w:szCs w:val="22"/>
              </w:rPr>
              <w:t xml:space="preserve">-technická podpora </w:t>
            </w:r>
            <w:r w:rsidR="00F37421" w:rsidRPr="00CB10E0">
              <w:rPr>
                <w:rStyle w:val="cf01"/>
                <w:rFonts w:asciiTheme="minorHAnsi" w:hAnsiTheme="minorHAnsi" w:cstheme="minorHAnsi"/>
                <w:color w:val="000000" w:themeColor="text1"/>
                <w:sz w:val="22"/>
                <w:szCs w:val="22"/>
              </w:rPr>
              <w:t xml:space="preserve">pre </w:t>
            </w:r>
            <w:r w:rsidRPr="00CB10E0">
              <w:rPr>
                <w:rStyle w:val="cf01"/>
                <w:rFonts w:asciiTheme="minorHAnsi" w:hAnsiTheme="minorHAnsi" w:cstheme="minorHAnsi"/>
                <w:color w:val="000000" w:themeColor="text1"/>
                <w:sz w:val="22"/>
                <w:szCs w:val="22"/>
              </w:rPr>
              <w:t>starostlivosť</w:t>
            </w:r>
            <w:r w:rsidR="00F37421" w:rsidRPr="00CB10E0">
              <w:rPr>
                <w:rStyle w:val="cf01"/>
                <w:rFonts w:asciiTheme="minorHAnsi" w:hAnsiTheme="minorHAnsi" w:cstheme="minorHAnsi"/>
                <w:color w:val="000000" w:themeColor="text1"/>
                <w:sz w:val="22"/>
                <w:szCs w:val="22"/>
              </w:rPr>
              <w:t xml:space="preserve"> o </w:t>
            </w:r>
            <w:r w:rsidRPr="00CB10E0">
              <w:rPr>
                <w:rStyle w:val="cf01"/>
                <w:rFonts w:asciiTheme="minorHAnsi" w:hAnsiTheme="minorHAnsi" w:cstheme="minorHAnsi"/>
                <w:color w:val="000000" w:themeColor="text1"/>
                <w:sz w:val="22"/>
                <w:szCs w:val="22"/>
              </w:rPr>
              <w:t>zdravotne</w:t>
            </w:r>
            <w:r w:rsidR="00CB10E0">
              <w:rPr>
                <w:rStyle w:val="cf01"/>
                <w:rFonts w:asciiTheme="minorHAnsi" w:hAnsiTheme="minorHAnsi" w:cstheme="minorHAnsi"/>
                <w:color w:val="000000" w:themeColor="text1"/>
                <w:sz w:val="22"/>
                <w:szCs w:val="22"/>
              </w:rPr>
              <w:t xml:space="preserve"> znevýhodnené dieťa v profesionálnej náhradnej rodine</w:t>
            </w:r>
            <w:r w:rsidR="00F37421" w:rsidRPr="00CB10E0">
              <w:rPr>
                <w:rStyle w:val="cf01"/>
                <w:rFonts w:asciiTheme="minorHAnsi" w:hAnsiTheme="minorHAnsi" w:cstheme="minorHAnsi"/>
                <w:color w:val="000000" w:themeColor="text1"/>
                <w:sz w:val="22"/>
                <w:szCs w:val="22"/>
              </w:rPr>
              <w:t xml:space="preserve"> a </w:t>
            </w:r>
            <w:r w:rsidR="004E2A76" w:rsidRPr="00CB10E0">
              <w:rPr>
                <w:rStyle w:val="cf01"/>
                <w:rFonts w:asciiTheme="minorHAnsi" w:hAnsiTheme="minorHAnsi" w:cstheme="minorHAnsi"/>
                <w:color w:val="000000" w:themeColor="text1"/>
                <w:sz w:val="22"/>
                <w:szCs w:val="22"/>
              </w:rPr>
              <w:t>a</w:t>
            </w:r>
            <w:r w:rsidR="00F37421" w:rsidRPr="00CB10E0">
              <w:rPr>
                <w:rStyle w:val="cf01"/>
                <w:rFonts w:asciiTheme="minorHAnsi" w:hAnsiTheme="minorHAnsi" w:cstheme="minorHAnsi"/>
                <w:color w:val="000000" w:themeColor="text1"/>
                <w:sz w:val="22"/>
                <w:szCs w:val="22"/>
              </w:rPr>
              <w:t xml:space="preserve">bsentujúca </w:t>
            </w:r>
            <w:r w:rsidRPr="00CB10E0">
              <w:rPr>
                <w:rStyle w:val="cf01"/>
                <w:rFonts w:asciiTheme="minorHAnsi" w:hAnsiTheme="minorHAnsi" w:cstheme="minorHAnsi"/>
                <w:color w:val="000000" w:themeColor="text1"/>
                <w:sz w:val="22"/>
                <w:szCs w:val="22"/>
              </w:rPr>
              <w:t>materiálno</w:t>
            </w:r>
            <w:r w:rsidR="004E2A76" w:rsidRPr="00CB10E0">
              <w:rPr>
                <w:rStyle w:val="cf01"/>
                <w:rFonts w:asciiTheme="minorHAnsi" w:hAnsiTheme="minorHAnsi" w:cstheme="minorHAnsi"/>
                <w:color w:val="000000" w:themeColor="text1"/>
                <w:sz w:val="22"/>
                <w:szCs w:val="22"/>
              </w:rPr>
              <w:t>-</w:t>
            </w:r>
            <w:r w:rsidR="00F37421" w:rsidRPr="00CB10E0">
              <w:rPr>
                <w:rStyle w:val="cf01"/>
                <w:rFonts w:asciiTheme="minorHAnsi" w:hAnsiTheme="minorHAnsi" w:cstheme="minorHAnsi"/>
                <w:color w:val="000000" w:themeColor="text1"/>
                <w:sz w:val="22"/>
                <w:szCs w:val="22"/>
              </w:rPr>
              <w:t>techni</w:t>
            </w:r>
            <w:r w:rsidR="004E2A76" w:rsidRPr="00CB10E0">
              <w:rPr>
                <w:rStyle w:val="cf01"/>
                <w:rFonts w:asciiTheme="minorHAnsi" w:hAnsiTheme="minorHAnsi" w:cstheme="minorHAnsi"/>
                <w:color w:val="000000" w:themeColor="text1"/>
                <w:sz w:val="22"/>
                <w:szCs w:val="22"/>
              </w:rPr>
              <w:t>c</w:t>
            </w:r>
            <w:r w:rsidR="00F37421" w:rsidRPr="00CB10E0">
              <w:rPr>
                <w:rStyle w:val="cf01"/>
                <w:rFonts w:asciiTheme="minorHAnsi" w:hAnsiTheme="minorHAnsi" w:cstheme="minorHAnsi"/>
                <w:color w:val="000000" w:themeColor="text1"/>
                <w:sz w:val="22"/>
                <w:szCs w:val="22"/>
              </w:rPr>
              <w:t>ká podp</w:t>
            </w:r>
            <w:r w:rsidR="004E2A76" w:rsidRPr="00CB10E0">
              <w:rPr>
                <w:rStyle w:val="cf01"/>
                <w:rFonts w:asciiTheme="minorHAnsi" w:hAnsiTheme="minorHAnsi" w:cstheme="minorHAnsi"/>
                <w:color w:val="000000" w:themeColor="text1"/>
                <w:sz w:val="22"/>
                <w:szCs w:val="22"/>
              </w:rPr>
              <w:t>o</w:t>
            </w:r>
            <w:r w:rsidR="00F37421" w:rsidRPr="00CB10E0">
              <w:rPr>
                <w:rStyle w:val="cf01"/>
                <w:rFonts w:asciiTheme="minorHAnsi" w:hAnsiTheme="minorHAnsi" w:cstheme="minorHAnsi"/>
                <w:color w:val="000000" w:themeColor="text1"/>
                <w:sz w:val="22"/>
                <w:szCs w:val="22"/>
              </w:rPr>
              <w:t xml:space="preserve">ra  výkonu odborných činností </w:t>
            </w:r>
            <w:r w:rsidR="004E2A76" w:rsidRPr="00CB10E0">
              <w:rPr>
                <w:rStyle w:val="cf01"/>
                <w:rFonts w:asciiTheme="minorHAnsi" w:hAnsiTheme="minorHAnsi" w:cstheme="minorHAnsi"/>
                <w:color w:val="000000" w:themeColor="text1"/>
                <w:sz w:val="22"/>
                <w:szCs w:val="22"/>
              </w:rPr>
              <w:t xml:space="preserve">pre </w:t>
            </w:r>
            <w:r w:rsidRPr="00CB10E0">
              <w:rPr>
                <w:rStyle w:val="cf01"/>
                <w:rFonts w:asciiTheme="minorHAnsi" w:hAnsiTheme="minorHAnsi" w:cstheme="minorHAnsi"/>
                <w:color w:val="000000" w:themeColor="text1"/>
                <w:sz w:val="22"/>
                <w:szCs w:val="22"/>
              </w:rPr>
              <w:t>dieťa</w:t>
            </w:r>
            <w:r w:rsidR="004E2A76" w:rsidRPr="00CB10E0">
              <w:rPr>
                <w:rStyle w:val="cf01"/>
                <w:rFonts w:asciiTheme="minorHAnsi" w:hAnsiTheme="minorHAnsi" w:cstheme="minorHAnsi"/>
                <w:color w:val="000000" w:themeColor="text1"/>
                <w:sz w:val="22"/>
                <w:szCs w:val="22"/>
              </w:rPr>
              <w:t xml:space="preserve"> so </w:t>
            </w:r>
            <w:r w:rsidRPr="00CB10E0">
              <w:rPr>
                <w:rStyle w:val="cf01"/>
                <w:rFonts w:asciiTheme="minorHAnsi" w:hAnsiTheme="minorHAnsi" w:cstheme="minorHAnsi"/>
                <w:color w:val="000000" w:themeColor="text1"/>
                <w:sz w:val="22"/>
                <w:szCs w:val="22"/>
              </w:rPr>
              <w:t>zdravotným</w:t>
            </w:r>
            <w:r w:rsidR="004E2A76" w:rsidRPr="00CB10E0">
              <w:rPr>
                <w:rStyle w:val="cf01"/>
                <w:rFonts w:asciiTheme="minorHAnsi" w:hAnsiTheme="minorHAnsi" w:cstheme="minorHAnsi"/>
                <w:color w:val="000000" w:themeColor="text1"/>
                <w:sz w:val="22"/>
                <w:szCs w:val="22"/>
              </w:rPr>
              <w:t xml:space="preserve"> znevýhodnením</w:t>
            </w:r>
            <w:r w:rsidR="00CB10E0">
              <w:rPr>
                <w:rStyle w:val="cf01"/>
                <w:rFonts w:asciiTheme="minorHAnsi" w:hAnsiTheme="minorHAnsi" w:cstheme="minorHAnsi"/>
                <w:color w:val="000000" w:themeColor="text1"/>
                <w:sz w:val="22"/>
                <w:szCs w:val="22"/>
              </w:rPr>
              <w:t>,</w:t>
            </w:r>
            <w:r w:rsidR="004E2A76" w:rsidRPr="00CB10E0">
              <w:rPr>
                <w:rStyle w:val="cf01"/>
                <w:rFonts w:asciiTheme="minorHAnsi" w:hAnsiTheme="minorHAnsi" w:cstheme="minorHAnsi"/>
                <w:color w:val="000000" w:themeColor="text1"/>
                <w:sz w:val="22"/>
                <w:szCs w:val="22"/>
              </w:rPr>
              <w:t xml:space="preserve"> pre ktoré sú vykonávané opatrenia v prirodzenom rodinnom/náhradnom rodinnom prostredí terénnou formou a s tým spojená p</w:t>
            </w:r>
            <w:r w:rsidR="007664CA" w:rsidRPr="00CB10E0">
              <w:rPr>
                <w:rStyle w:val="cf01"/>
                <w:rFonts w:asciiTheme="minorHAnsi" w:hAnsiTheme="minorHAnsi" w:cstheme="minorHAnsi"/>
                <w:color w:val="000000" w:themeColor="text1"/>
                <w:sz w:val="22"/>
                <w:szCs w:val="22"/>
              </w:rPr>
              <w:t xml:space="preserve">otreba zabezpečenia zdravotníckych pomôcok pre deti so zdravotným znevýhodnením – a to tak na úrovni rodiny s dieťaťom so zdravotným znevýhodnením, pre ktoré sa </w:t>
            </w:r>
            <w:r w:rsidRPr="00CB10E0">
              <w:rPr>
                <w:rStyle w:val="cf01"/>
                <w:rFonts w:asciiTheme="minorHAnsi" w:hAnsiTheme="minorHAnsi" w:cstheme="minorHAnsi"/>
                <w:color w:val="000000" w:themeColor="text1"/>
                <w:sz w:val="22"/>
                <w:szCs w:val="22"/>
              </w:rPr>
              <w:t>vykonávajú</w:t>
            </w:r>
            <w:r w:rsidR="007664CA" w:rsidRPr="00CB10E0">
              <w:rPr>
                <w:rStyle w:val="cf01"/>
                <w:rFonts w:asciiTheme="minorHAnsi" w:hAnsiTheme="minorHAnsi" w:cstheme="minorHAnsi"/>
                <w:color w:val="000000" w:themeColor="text1"/>
                <w:sz w:val="22"/>
                <w:szCs w:val="22"/>
              </w:rPr>
              <w:t xml:space="preserve"> opatrenia SPOD a SK, ako aj na úrovni CDR, ktoré vykonáva starostlivosť o dieťa so zdravotným znevýhodnením.</w:t>
            </w:r>
          </w:p>
          <w:p w:rsidR="00544177" w:rsidRPr="002B608E" w:rsidRDefault="00B1423E" w:rsidP="008753D4">
            <w:pPr>
              <w:pStyle w:val="Odsekzoznamu"/>
              <w:widowControl/>
              <w:numPr>
                <w:ilvl w:val="0"/>
                <w:numId w:val="10"/>
              </w:numPr>
              <w:autoSpaceDE/>
              <w:autoSpaceDN/>
              <w:spacing w:before="0"/>
              <w:jc w:val="both"/>
              <w:rPr>
                <w:rFonts w:asciiTheme="minorHAnsi" w:hAnsiTheme="minorHAnsi" w:cstheme="minorHAnsi"/>
                <w:color w:val="548DD4" w:themeColor="text2" w:themeTint="99"/>
              </w:rPr>
            </w:pPr>
            <w:r w:rsidRPr="00CB10E0">
              <w:rPr>
                <w:rStyle w:val="cf01"/>
                <w:rFonts w:asciiTheme="minorHAnsi" w:hAnsiTheme="minorHAnsi" w:cstheme="minorHAnsi"/>
                <w:color w:val="000000" w:themeColor="text1"/>
                <w:sz w:val="22"/>
                <w:szCs w:val="22"/>
              </w:rPr>
              <w:t xml:space="preserve">slabá dostupnosť </w:t>
            </w:r>
            <w:r w:rsidR="005A7624" w:rsidRPr="00CB10E0">
              <w:rPr>
                <w:rStyle w:val="cf01"/>
                <w:rFonts w:asciiTheme="minorHAnsi" w:hAnsiTheme="minorHAnsi" w:cstheme="minorHAnsi"/>
                <w:color w:val="000000" w:themeColor="text1"/>
                <w:sz w:val="22"/>
                <w:szCs w:val="22"/>
              </w:rPr>
              <w:t>a mobilita a s tým spojená p</w:t>
            </w:r>
            <w:r w:rsidR="007664CA" w:rsidRPr="00CB10E0">
              <w:rPr>
                <w:rStyle w:val="cf01"/>
                <w:rFonts w:asciiTheme="minorHAnsi" w:hAnsiTheme="minorHAnsi" w:cstheme="minorHAnsi"/>
                <w:color w:val="000000" w:themeColor="text1"/>
                <w:sz w:val="22"/>
                <w:szCs w:val="22"/>
              </w:rPr>
              <w:t xml:space="preserve">otreba zabezpečenia </w:t>
            </w:r>
            <w:r w:rsidR="00D36E17" w:rsidRPr="00CB10E0">
              <w:rPr>
                <w:rStyle w:val="cf01"/>
                <w:rFonts w:asciiTheme="minorHAnsi" w:hAnsiTheme="minorHAnsi" w:cstheme="minorHAnsi"/>
                <w:color w:val="000000" w:themeColor="text1"/>
                <w:sz w:val="22"/>
                <w:szCs w:val="22"/>
              </w:rPr>
              <w:t>motorových</w:t>
            </w:r>
            <w:r w:rsidR="007664CA" w:rsidRPr="00CB10E0">
              <w:rPr>
                <w:rStyle w:val="cf01"/>
                <w:rFonts w:asciiTheme="minorHAnsi" w:hAnsiTheme="minorHAnsi" w:cstheme="minorHAnsi"/>
                <w:color w:val="000000" w:themeColor="text1"/>
                <w:sz w:val="22"/>
                <w:szCs w:val="22"/>
              </w:rPr>
              <w:t xml:space="preserve"> vozidiel (v prípade potreby aj s príslušnými úpravami) na výkon opatrení SPOD a SK ambulantnou a terénnou formou; a vo vybraných prípadoch aj pobytovou formou</w:t>
            </w:r>
            <w:r w:rsidRPr="00CB10E0">
              <w:rPr>
                <w:rStyle w:val="cf01"/>
                <w:rFonts w:asciiTheme="minorHAnsi" w:hAnsiTheme="minorHAnsi" w:cstheme="minorHAnsi"/>
                <w:color w:val="000000" w:themeColor="text1"/>
                <w:sz w:val="22"/>
                <w:szCs w:val="22"/>
              </w:rPr>
              <w:t xml:space="preserve"> (vrátane motorových vozidiel </w:t>
            </w:r>
            <w:r w:rsidR="00FC4509" w:rsidRPr="00CB10E0">
              <w:rPr>
                <w:rStyle w:val="cf01"/>
                <w:rFonts w:asciiTheme="minorHAnsi" w:hAnsiTheme="minorHAnsi" w:cstheme="minorHAnsi"/>
                <w:color w:val="000000" w:themeColor="text1"/>
                <w:sz w:val="22"/>
                <w:szCs w:val="22"/>
              </w:rPr>
              <w:t xml:space="preserve"> pre potreby </w:t>
            </w:r>
            <w:r w:rsidR="00CB10E0">
              <w:rPr>
                <w:rStyle w:val="cf01"/>
                <w:rFonts w:asciiTheme="minorHAnsi" w:hAnsiTheme="minorHAnsi" w:cstheme="minorHAnsi"/>
                <w:color w:val="000000" w:themeColor="text1"/>
                <w:sz w:val="22"/>
                <w:szCs w:val="22"/>
              </w:rPr>
              <w:t>profesionálnych náhradných rodičov</w:t>
            </w:r>
            <w:r w:rsidR="00FC4509" w:rsidRPr="00CB10E0">
              <w:rPr>
                <w:rStyle w:val="cf01"/>
                <w:rFonts w:asciiTheme="minorHAnsi" w:hAnsiTheme="minorHAnsi" w:cstheme="minorHAnsi"/>
                <w:color w:val="000000" w:themeColor="text1"/>
                <w:sz w:val="22"/>
                <w:szCs w:val="22"/>
              </w:rPr>
              <w:t>)</w:t>
            </w:r>
          </w:p>
        </w:tc>
      </w:tr>
      <w:tr w:rsidR="00B8332B" w:rsidRPr="005A7624" w:rsidTr="00B312F7">
        <w:tc>
          <w:tcPr>
            <w:tcW w:w="5000" w:type="pct"/>
            <w:shd w:val="clear" w:color="auto" w:fill="F2F2F2" w:themeFill="background1" w:themeFillShade="F2"/>
          </w:tcPr>
          <w:p w:rsidR="00B8332B" w:rsidRPr="002B608E" w:rsidRDefault="00A70221" w:rsidP="00E0461C">
            <w:pPr>
              <w:tabs>
                <w:tab w:val="left" w:pos="709"/>
              </w:tabs>
              <w:contextualSpacing/>
              <w:rPr>
                <w:rFonts w:asciiTheme="minorHAnsi" w:hAnsiTheme="minorHAnsi" w:cstheme="minorHAnsi"/>
                <w:b/>
                <w:color w:val="0063A2"/>
              </w:rPr>
            </w:pPr>
            <w:r w:rsidRPr="002B608E">
              <w:rPr>
                <w:rFonts w:asciiTheme="minorHAnsi" w:hAnsiTheme="minorHAnsi" w:cstheme="minorHAnsi"/>
                <w:b/>
              </w:rPr>
              <w:lastRenderedPageBreak/>
              <w:t>Spôsob realizácie aktivít projektu</w:t>
            </w:r>
            <w:r w:rsidR="001268EC" w:rsidRPr="002B608E">
              <w:rPr>
                <w:rStyle w:val="Odkaznapoznmkupodiarou"/>
                <w:rFonts w:asciiTheme="minorHAnsi" w:hAnsiTheme="minorHAnsi" w:cstheme="minorHAnsi"/>
                <w:b/>
              </w:rPr>
              <w:footnoteReference w:id="20"/>
            </w:r>
          </w:p>
        </w:tc>
      </w:tr>
      <w:tr w:rsidR="00B8332B" w:rsidRPr="005A7624">
        <w:tc>
          <w:tcPr>
            <w:tcW w:w="5000" w:type="pct"/>
            <w:shd w:val="clear" w:color="auto" w:fill="auto"/>
          </w:tcPr>
          <w:p w:rsidR="00C6758A" w:rsidRDefault="007A30FE" w:rsidP="00E0461C">
            <w:pPr>
              <w:widowControl/>
              <w:autoSpaceDE/>
              <w:autoSpaceDN/>
              <w:jc w:val="both"/>
              <w:rPr>
                <w:rFonts w:asciiTheme="minorHAnsi" w:hAnsiTheme="minorHAnsi" w:cstheme="minorHAnsi"/>
              </w:rPr>
            </w:pPr>
            <w:r w:rsidRPr="0085720A">
              <w:rPr>
                <w:rFonts w:asciiTheme="minorHAnsi" w:hAnsiTheme="minorHAnsi" w:cstheme="minorHAnsi"/>
              </w:rPr>
              <w:t xml:space="preserve">Cieľom NP je podporiť kontinuitu procesu </w:t>
            </w:r>
            <w:proofErr w:type="spellStart"/>
            <w:r w:rsidRPr="0085720A">
              <w:rPr>
                <w:rFonts w:asciiTheme="minorHAnsi" w:hAnsiTheme="minorHAnsi" w:cstheme="minorHAnsi"/>
              </w:rPr>
              <w:t>deinštitucionalizácie</w:t>
            </w:r>
            <w:proofErr w:type="spellEnd"/>
            <w:r w:rsidRPr="0085720A">
              <w:rPr>
                <w:rFonts w:asciiTheme="minorHAnsi" w:hAnsiTheme="minorHAnsi" w:cstheme="minorHAnsi"/>
              </w:rPr>
              <w:t xml:space="preserve"> náhradnej starostlivosti.</w:t>
            </w:r>
            <w:r w:rsidR="00C6758A">
              <w:rPr>
                <w:rFonts w:asciiTheme="minorHAnsi" w:hAnsiTheme="minorHAnsi" w:cstheme="minorHAnsi"/>
              </w:rPr>
              <w:t xml:space="preserve"> </w:t>
            </w:r>
            <w:r w:rsidR="00D60C99">
              <w:rPr>
                <w:rFonts w:asciiTheme="minorHAnsi" w:hAnsiTheme="minorHAnsi" w:cstheme="minorHAnsi"/>
              </w:rPr>
              <w:t>P</w:t>
            </w:r>
            <w:r w:rsidR="00D60C99" w:rsidRPr="00D60C99">
              <w:rPr>
                <w:rFonts w:asciiTheme="minorHAnsi" w:hAnsiTheme="minorHAnsi" w:cstheme="minorHAnsi"/>
              </w:rPr>
              <w:t>rojekt</w:t>
            </w:r>
            <w:r w:rsidR="00D60C99">
              <w:rPr>
                <w:rFonts w:asciiTheme="minorHAnsi" w:hAnsiTheme="minorHAnsi" w:cstheme="minorHAnsi"/>
              </w:rPr>
              <w:t xml:space="preserve"> sa začne</w:t>
            </w:r>
            <w:r w:rsidR="00D60C99" w:rsidRPr="00D60C99">
              <w:rPr>
                <w:rFonts w:asciiTheme="minorHAnsi" w:hAnsiTheme="minorHAnsi" w:cstheme="minorHAnsi"/>
              </w:rPr>
              <w:t xml:space="preserve"> realizovať pred predložením </w:t>
            </w:r>
            <w:proofErr w:type="spellStart"/>
            <w:r w:rsidR="00D60C99" w:rsidRPr="00D60C99">
              <w:rPr>
                <w:rFonts w:asciiTheme="minorHAnsi" w:hAnsiTheme="minorHAnsi" w:cstheme="minorHAnsi"/>
              </w:rPr>
              <w:t>ŽoNFP</w:t>
            </w:r>
            <w:proofErr w:type="spellEnd"/>
            <w:r w:rsidR="00C6758A">
              <w:rPr>
                <w:rFonts w:asciiTheme="minorHAnsi" w:hAnsiTheme="minorHAnsi" w:cstheme="minorHAnsi"/>
              </w:rPr>
              <w:t xml:space="preserve"> (napr. kúpa pozemkov po schválení zámeru).</w:t>
            </w:r>
          </w:p>
          <w:p w:rsidR="00D60C99" w:rsidRPr="0085720A" w:rsidRDefault="00D60C99" w:rsidP="00E0461C">
            <w:pPr>
              <w:widowControl/>
              <w:autoSpaceDE/>
              <w:autoSpaceDN/>
              <w:jc w:val="both"/>
              <w:rPr>
                <w:rFonts w:asciiTheme="minorHAnsi" w:hAnsiTheme="minorHAnsi" w:cstheme="minorHAnsi"/>
              </w:rPr>
            </w:pPr>
          </w:p>
          <w:p w:rsidR="007A30FE" w:rsidRPr="0085720A" w:rsidRDefault="007A30FE" w:rsidP="0085720A">
            <w:pPr>
              <w:widowControl/>
              <w:autoSpaceDE/>
              <w:autoSpaceDN/>
              <w:jc w:val="both"/>
              <w:rPr>
                <w:rFonts w:asciiTheme="minorHAnsi" w:hAnsiTheme="minorHAnsi" w:cstheme="minorHAnsi"/>
              </w:rPr>
            </w:pPr>
          </w:p>
          <w:p w:rsidR="007A30FE" w:rsidRPr="002B3E69" w:rsidRDefault="0002300E" w:rsidP="0085720A">
            <w:pPr>
              <w:widowControl/>
              <w:autoSpaceDE/>
              <w:autoSpaceDN/>
              <w:jc w:val="both"/>
              <w:rPr>
                <w:rFonts w:asciiTheme="minorHAnsi" w:hAnsiTheme="minorHAnsi" w:cstheme="minorHAnsi"/>
              </w:rPr>
            </w:pPr>
            <w:r w:rsidRPr="00633AEB">
              <w:rPr>
                <w:rFonts w:asciiTheme="minorHAnsi" w:hAnsiTheme="minorHAnsi" w:cstheme="minorHAnsi"/>
              </w:rPr>
              <w:t xml:space="preserve">Uvedený cieľ NP bude dosiahnutý prostredníctvom </w:t>
            </w:r>
            <w:r w:rsidR="0043601E" w:rsidRPr="002B3E69">
              <w:rPr>
                <w:rFonts w:asciiTheme="minorHAnsi" w:hAnsiTheme="minorHAnsi" w:cstheme="minorHAnsi"/>
              </w:rPr>
              <w:t xml:space="preserve">Hlavnej aktivity 1. </w:t>
            </w:r>
            <w:r w:rsidR="008816E6" w:rsidRPr="002B3E69">
              <w:rPr>
                <w:rFonts w:asciiTheme="minorHAnsi" w:hAnsiTheme="minorHAnsi" w:cstheme="minorHAnsi"/>
              </w:rPr>
              <w:t xml:space="preserve">„Podpora procesu </w:t>
            </w:r>
            <w:proofErr w:type="spellStart"/>
            <w:r w:rsidR="008816E6" w:rsidRPr="002B3E69">
              <w:rPr>
                <w:rFonts w:asciiTheme="minorHAnsi" w:hAnsiTheme="minorHAnsi" w:cstheme="minorHAnsi"/>
              </w:rPr>
              <w:t>deinštitucionalizácie</w:t>
            </w:r>
            <w:proofErr w:type="spellEnd"/>
            <w:r w:rsidR="008816E6" w:rsidRPr="002B3E69">
              <w:rPr>
                <w:rFonts w:asciiTheme="minorHAnsi" w:hAnsiTheme="minorHAnsi" w:cstheme="minorHAnsi"/>
              </w:rPr>
              <w:t xml:space="preserve"> náhradnej starostlivosti </w:t>
            </w:r>
            <w:r w:rsidR="003937C4" w:rsidRPr="002B3E69">
              <w:rPr>
                <w:rFonts w:asciiTheme="minorHAnsi" w:hAnsiTheme="minorHAnsi" w:cstheme="minorHAnsi"/>
              </w:rPr>
              <w:t>v centrách pre deti rodiny v zriaďovateľskej pôsobnosti Ústredia práce, sociálnych vecí a rodiny</w:t>
            </w:r>
            <w:r w:rsidR="008816E6" w:rsidRPr="002B3E69">
              <w:rPr>
                <w:rFonts w:asciiTheme="minorHAnsi" w:hAnsiTheme="minorHAnsi" w:cstheme="minorHAnsi"/>
              </w:rPr>
              <w:t xml:space="preserve">“ a nasledovných </w:t>
            </w:r>
            <w:proofErr w:type="spellStart"/>
            <w:r w:rsidR="008816E6" w:rsidRPr="002B3E69">
              <w:rPr>
                <w:rFonts w:asciiTheme="minorHAnsi" w:hAnsiTheme="minorHAnsi" w:cstheme="minorHAnsi"/>
              </w:rPr>
              <w:t>podaktivít</w:t>
            </w:r>
            <w:proofErr w:type="spellEnd"/>
            <w:r w:rsidR="008816E6" w:rsidRPr="002B3E69">
              <w:rPr>
                <w:rFonts w:asciiTheme="minorHAnsi" w:hAnsiTheme="minorHAnsi" w:cstheme="minorHAnsi"/>
              </w:rPr>
              <w:t xml:space="preserve">: </w:t>
            </w:r>
          </w:p>
          <w:p w:rsidR="007A30FE" w:rsidRPr="00725966" w:rsidRDefault="007A30FE" w:rsidP="0085720A">
            <w:pPr>
              <w:widowControl/>
              <w:autoSpaceDE/>
              <w:autoSpaceDN/>
              <w:jc w:val="both"/>
              <w:rPr>
                <w:rFonts w:asciiTheme="minorHAnsi" w:hAnsiTheme="minorHAnsi" w:cstheme="minorHAnsi"/>
              </w:rPr>
            </w:pPr>
          </w:p>
          <w:p w:rsidR="007A30FE" w:rsidRPr="002B3E69" w:rsidRDefault="0002300E" w:rsidP="002200D7">
            <w:pPr>
              <w:pStyle w:val="Odsekzoznamu"/>
              <w:widowControl/>
              <w:numPr>
                <w:ilvl w:val="1"/>
                <w:numId w:val="31"/>
              </w:numPr>
              <w:autoSpaceDE/>
              <w:autoSpaceDN/>
              <w:spacing w:before="0"/>
              <w:jc w:val="both"/>
              <w:rPr>
                <w:rFonts w:asciiTheme="minorHAnsi" w:hAnsiTheme="minorHAnsi" w:cstheme="minorHAnsi"/>
                <w:b/>
              </w:rPr>
            </w:pPr>
            <w:r w:rsidRPr="00EA0474">
              <w:rPr>
                <w:rFonts w:asciiTheme="minorHAnsi" w:hAnsiTheme="minorHAnsi" w:cstheme="minorHAnsi"/>
                <w:b/>
              </w:rPr>
              <w:t>Výstavba rodinných domov  jednotlivých CDR s cieľom zabezpečenia výkonu opatrení SPOD a SK pobytovou formou na komunitnej úrovni</w:t>
            </w:r>
            <w:r w:rsidR="00195546" w:rsidRPr="002B3E69">
              <w:rPr>
                <w:rFonts w:asciiTheme="minorHAnsi" w:hAnsiTheme="minorHAnsi" w:cstheme="minorHAnsi"/>
                <w:b/>
              </w:rPr>
              <w:t xml:space="preserve"> </w:t>
            </w:r>
            <w:r w:rsidR="00195546" w:rsidRPr="002B3E69">
              <w:rPr>
                <w:rFonts w:asciiTheme="minorHAnsi" w:hAnsiTheme="minorHAnsi" w:cstheme="minorHAnsi"/>
              </w:rPr>
              <w:t xml:space="preserve">(vrátane </w:t>
            </w:r>
            <w:r w:rsidR="00CF1D4F" w:rsidRPr="002B3E69">
              <w:rPr>
                <w:rFonts w:asciiTheme="minorHAnsi" w:hAnsiTheme="minorHAnsi" w:cstheme="minorHAnsi"/>
              </w:rPr>
              <w:t xml:space="preserve">možnosti zakúpenia </w:t>
            </w:r>
            <w:r w:rsidR="00D60C99">
              <w:rPr>
                <w:rFonts w:asciiTheme="minorHAnsi" w:hAnsiTheme="minorHAnsi" w:cstheme="minorHAnsi"/>
              </w:rPr>
              <w:t>interiérového</w:t>
            </w:r>
            <w:r w:rsidR="00D60C99" w:rsidRPr="002B3E69">
              <w:rPr>
                <w:rFonts w:asciiTheme="minorHAnsi" w:hAnsiTheme="minorHAnsi" w:cstheme="minorHAnsi"/>
              </w:rPr>
              <w:t xml:space="preserve"> </w:t>
            </w:r>
            <w:r w:rsidR="00CF1D4F" w:rsidRPr="002B3E69">
              <w:rPr>
                <w:rFonts w:asciiTheme="minorHAnsi" w:hAnsiTheme="minorHAnsi" w:cstheme="minorHAnsi"/>
              </w:rPr>
              <w:t xml:space="preserve">vybavenia, možnosti </w:t>
            </w:r>
            <w:r w:rsidR="00D60C99">
              <w:rPr>
                <w:rFonts w:asciiTheme="minorHAnsi" w:hAnsiTheme="minorHAnsi" w:cstheme="minorHAnsi"/>
              </w:rPr>
              <w:t>vy</w:t>
            </w:r>
            <w:r w:rsidR="00CF1D4F" w:rsidRPr="002B3E69">
              <w:rPr>
                <w:rFonts w:asciiTheme="minorHAnsi" w:hAnsiTheme="minorHAnsi" w:cstheme="minorHAnsi"/>
              </w:rPr>
              <w:t xml:space="preserve">tvoriť </w:t>
            </w:r>
            <w:r w:rsidR="00195546" w:rsidRPr="002B3E69">
              <w:rPr>
                <w:rFonts w:asciiTheme="minorHAnsi" w:hAnsiTheme="minorHAnsi" w:cstheme="minorHAnsi"/>
              </w:rPr>
              <w:t>priestor</w:t>
            </w:r>
            <w:r w:rsidR="00CF1D4F" w:rsidRPr="002B3E69">
              <w:rPr>
                <w:rFonts w:asciiTheme="minorHAnsi" w:hAnsiTheme="minorHAnsi" w:cstheme="minorHAnsi"/>
              </w:rPr>
              <w:t>y</w:t>
            </w:r>
            <w:r w:rsidR="00195546" w:rsidRPr="002B3E69">
              <w:rPr>
                <w:rFonts w:asciiTheme="minorHAnsi" w:hAnsiTheme="minorHAnsi" w:cstheme="minorHAnsi"/>
              </w:rPr>
              <w:t xml:space="preserve"> pre odborné tímy</w:t>
            </w:r>
            <w:r w:rsidR="00E0324A" w:rsidRPr="002B3E69">
              <w:rPr>
                <w:rFonts w:asciiTheme="minorHAnsi" w:hAnsiTheme="minorHAnsi" w:cstheme="minorHAnsi"/>
              </w:rPr>
              <w:t>, pre odborné činnosti s dieťaťom, rodinou</w:t>
            </w:r>
            <w:r w:rsidR="00195546" w:rsidRPr="002B3E69">
              <w:rPr>
                <w:rFonts w:asciiTheme="minorHAnsi" w:hAnsiTheme="minorHAnsi" w:cstheme="minorHAnsi"/>
              </w:rPr>
              <w:t xml:space="preserve"> a administratívu CDR)</w:t>
            </w:r>
            <w:r w:rsidRPr="002B3E69">
              <w:rPr>
                <w:rFonts w:asciiTheme="minorHAnsi" w:hAnsiTheme="minorHAnsi" w:cstheme="minorHAnsi"/>
                <w:b/>
              </w:rPr>
              <w:t>.</w:t>
            </w:r>
          </w:p>
          <w:p w:rsidR="00EE16A4" w:rsidRPr="002B3E69" w:rsidRDefault="00803601" w:rsidP="002200D7">
            <w:pPr>
              <w:pStyle w:val="Odsekzoznamu"/>
              <w:widowControl/>
              <w:numPr>
                <w:ilvl w:val="1"/>
                <w:numId w:val="31"/>
              </w:numPr>
              <w:autoSpaceDE/>
              <w:autoSpaceDN/>
              <w:jc w:val="both"/>
              <w:rPr>
                <w:rFonts w:asciiTheme="minorHAnsi" w:hAnsiTheme="minorHAnsi" w:cstheme="minorHAnsi"/>
                <w:b/>
              </w:rPr>
            </w:pPr>
            <w:r w:rsidRPr="002B3E69">
              <w:rPr>
                <w:rFonts w:asciiTheme="minorHAnsi" w:hAnsiTheme="minorHAnsi" w:cstheme="minorHAnsi"/>
                <w:b/>
              </w:rPr>
              <w:t xml:space="preserve">Nákup pozemkov a výstavba rodinných domov jednotlivých CDR, s cieľom zabezpečenia výkonu opatrení SPOD a SK pobytovou formou na komunitnej úrovni </w:t>
            </w:r>
            <w:r w:rsidR="00CF1D4F" w:rsidRPr="002B3E69">
              <w:rPr>
                <w:rFonts w:asciiTheme="minorHAnsi" w:hAnsiTheme="minorHAnsi" w:cstheme="minorHAnsi"/>
              </w:rPr>
              <w:t>(</w:t>
            </w:r>
            <w:r w:rsidRPr="002B3E69">
              <w:rPr>
                <w:rFonts w:asciiTheme="minorHAnsi" w:hAnsiTheme="minorHAnsi" w:cstheme="minorHAnsi"/>
              </w:rPr>
              <w:t>vrátane priestorov pre odborné tímy,</w:t>
            </w:r>
            <w:r w:rsidRPr="002B3E69">
              <w:t xml:space="preserve"> </w:t>
            </w:r>
            <w:r w:rsidRPr="002B3E69">
              <w:rPr>
                <w:rFonts w:asciiTheme="minorHAnsi" w:hAnsiTheme="minorHAnsi" w:cstheme="minorHAnsi"/>
              </w:rPr>
              <w:t>pre odborné činnosti s dieťaťom, rodinou, administratívu CDR</w:t>
            </w:r>
            <w:r w:rsidR="00CF1D4F" w:rsidRPr="002B3E69">
              <w:rPr>
                <w:rFonts w:asciiTheme="minorHAnsi" w:hAnsiTheme="minorHAnsi" w:cstheme="minorHAnsi"/>
              </w:rPr>
              <w:t>)</w:t>
            </w:r>
            <w:r w:rsidRPr="002B3E69">
              <w:rPr>
                <w:rFonts w:asciiTheme="minorHAnsi" w:hAnsiTheme="minorHAnsi" w:cstheme="minorHAnsi"/>
              </w:rPr>
              <w:t xml:space="preserve"> </w:t>
            </w:r>
            <w:r w:rsidRPr="002B3E69">
              <w:rPr>
                <w:rFonts w:asciiTheme="minorHAnsi" w:hAnsiTheme="minorHAnsi" w:cstheme="minorHAnsi"/>
                <w:b/>
              </w:rPr>
              <w:t>a</w:t>
            </w:r>
            <w:r w:rsidR="00CF1D4F" w:rsidRPr="002B3E69">
              <w:rPr>
                <w:rFonts w:asciiTheme="minorHAnsi" w:hAnsiTheme="minorHAnsi" w:cstheme="minorHAnsi"/>
                <w:b/>
              </w:rPr>
              <w:t> </w:t>
            </w:r>
            <w:r w:rsidR="006874B9">
              <w:rPr>
                <w:rFonts w:asciiTheme="minorHAnsi" w:hAnsiTheme="minorHAnsi" w:cstheme="minorHAnsi"/>
                <w:b/>
              </w:rPr>
              <w:t>vytvorenie</w:t>
            </w:r>
            <w:r w:rsidR="006874B9" w:rsidRPr="002B3E69">
              <w:rPr>
                <w:rFonts w:asciiTheme="minorHAnsi" w:hAnsiTheme="minorHAnsi" w:cstheme="minorHAnsi"/>
                <w:b/>
              </w:rPr>
              <w:t xml:space="preserve"> </w:t>
            </w:r>
            <w:r w:rsidRPr="002B3E69">
              <w:rPr>
                <w:rFonts w:asciiTheme="minorHAnsi" w:hAnsiTheme="minorHAnsi" w:cstheme="minorHAnsi"/>
                <w:b/>
              </w:rPr>
              <w:t>zázemi</w:t>
            </w:r>
            <w:r w:rsidR="00CF1D4F" w:rsidRPr="002B3E69">
              <w:rPr>
                <w:rFonts w:asciiTheme="minorHAnsi" w:hAnsiTheme="minorHAnsi" w:cstheme="minorHAnsi"/>
                <w:b/>
              </w:rPr>
              <w:t>a</w:t>
            </w:r>
            <w:r w:rsidRPr="002B3E69">
              <w:rPr>
                <w:rFonts w:asciiTheme="minorHAnsi" w:hAnsiTheme="minorHAnsi" w:cstheme="minorHAnsi"/>
                <w:b/>
              </w:rPr>
              <w:t xml:space="preserve"> výkonu opatrení ambulantnou a/alebo terénnou formou. </w:t>
            </w:r>
          </w:p>
          <w:p w:rsidR="003E0EF6" w:rsidRPr="00C6758A" w:rsidRDefault="00803601" w:rsidP="002200D7">
            <w:pPr>
              <w:widowControl/>
              <w:autoSpaceDE/>
              <w:autoSpaceDN/>
              <w:ind w:left="360"/>
              <w:jc w:val="both"/>
              <w:rPr>
                <w:rFonts w:asciiTheme="minorHAnsi" w:hAnsiTheme="minorHAnsi" w:cstheme="minorHAnsi"/>
                <w:b/>
              </w:rPr>
            </w:pPr>
            <w:r w:rsidRPr="002B3E69">
              <w:rPr>
                <w:rFonts w:asciiTheme="minorHAnsi" w:hAnsiTheme="minorHAnsi" w:cstheme="minorHAnsi"/>
                <w:b/>
              </w:rPr>
              <w:t xml:space="preserve">Oprávnené je </w:t>
            </w:r>
            <w:proofErr w:type="spellStart"/>
            <w:r w:rsidR="00EE16A4" w:rsidRPr="002B3E69">
              <w:rPr>
                <w:rFonts w:asciiTheme="minorHAnsi" w:hAnsiTheme="minorHAnsi" w:cstheme="minorHAnsi"/>
                <w:b/>
              </w:rPr>
              <w:t>aj</w:t>
            </w:r>
            <w:r w:rsidR="006874B9">
              <w:rPr>
                <w:rFonts w:asciiTheme="minorHAnsi" w:hAnsiTheme="minorHAnsi" w:cstheme="minorHAnsi"/>
                <w:b/>
              </w:rPr>
              <w:t>interiérové</w:t>
            </w:r>
            <w:proofErr w:type="spellEnd"/>
            <w:r w:rsidRPr="002B3E69">
              <w:rPr>
                <w:rFonts w:asciiTheme="minorHAnsi" w:hAnsiTheme="minorHAnsi" w:cstheme="minorHAnsi"/>
                <w:b/>
              </w:rPr>
              <w:t xml:space="preserve"> vybavenie</w:t>
            </w:r>
            <w:r w:rsidR="00EE16A4" w:rsidRPr="002B3E69">
              <w:rPr>
                <w:rFonts w:asciiTheme="minorHAnsi" w:hAnsiTheme="minorHAnsi" w:cstheme="minorHAnsi"/>
                <w:b/>
              </w:rPr>
              <w:t xml:space="preserve"> novovybudovaných priestorov </w:t>
            </w:r>
            <w:r w:rsidRPr="002B3E69">
              <w:rPr>
                <w:rFonts w:asciiTheme="minorHAnsi" w:hAnsiTheme="minorHAnsi" w:cstheme="minorHAnsi"/>
                <w:b/>
              </w:rPr>
              <w:t>a v rámci aktivity je v prípade potreby možný aj nákup bytov</w:t>
            </w:r>
            <w:r w:rsidR="0030603B" w:rsidRPr="002B3E69">
              <w:rPr>
                <w:rFonts w:asciiTheme="minorHAnsi" w:hAnsiTheme="minorHAnsi" w:cstheme="minorHAnsi"/>
                <w:b/>
              </w:rPr>
              <w:t xml:space="preserve"> prioritne</w:t>
            </w:r>
            <w:r w:rsidRPr="002B3E69">
              <w:rPr>
                <w:rFonts w:asciiTheme="minorHAnsi" w:hAnsiTheme="minorHAnsi" w:cstheme="minorHAnsi"/>
                <w:b/>
              </w:rPr>
              <w:t xml:space="preserve"> pre </w:t>
            </w:r>
            <w:r w:rsidRPr="00C6758A">
              <w:rPr>
                <w:rFonts w:asciiTheme="minorHAnsi" w:hAnsiTheme="minorHAnsi" w:cstheme="minorHAnsi"/>
                <w:b/>
              </w:rPr>
              <w:t>mladých dospelých</w:t>
            </w:r>
            <w:r w:rsidR="00EE16A4" w:rsidRPr="00C6758A">
              <w:rPr>
                <w:rFonts w:asciiTheme="minorHAnsi" w:hAnsiTheme="minorHAnsi" w:cstheme="minorHAnsi"/>
                <w:b/>
              </w:rPr>
              <w:t>, resp. pre profesionálne náhradné rodiny</w:t>
            </w:r>
            <w:r w:rsidRPr="00C6758A">
              <w:rPr>
                <w:rFonts w:asciiTheme="minorHAnsi" w:hAnsiTheme="minorHAnsi" w:cstheme="minorHAnsi"/>
                <w:b/>
              </w:rPr>
              <w:t xml:space="preserve">. </w:t>
            </w:r>
          </w:p>
          <w:p w:rsidR="00EE16A4" w:rsidRPr="002B3E69" w:rsidRDefault="00E0324A" w:rsidP="002200D7">
            <w:pPr>
              <w:pStyle w:val="Odsekzoznamu"/>
              <w:numPr>
                <w:ilvl w:val="1"/>
                <w:numId w:val="31"/>
              </w:numPr>
              <w:jc w:val="both"/>
              <w:rPr>
                <w:rFonts w:asciiTheme="minorHAnsi" w:hAnsiTheme="minorHAnsi" w:cstheme="minorHAnsi"/>
                <w:b/>
              </w:rPr>
            </w:pPr>
            <w:r w:rsidRPr="00C6758A">
              <w:rPr>
                <w:rFonts w:asciiTheme="minorHAnsi" w:hAnsiTheme="minorHAnsi" w:cstheme="minorHAnsi"/>
                <w:b/>
              </w:rPr>
              <w:t xml:space="preserve">Nákup </w:t>
            </w:r>
            <w:r w:rsidRPr="00C6758A">
              <w:rPr>
                <w:rFonts w:asciiTheme="minorHAnsi" w:hAnsiTheme="minorHAnsi" w:cstheme="minorHAnsi"/>
              </w:rPr>
              <w:t>a v prípade potreby úprava</w:t>
            </w:r>
            <w:r w:rsidRPr="00C6758A">
              <w:rPr>
                <w:rFonts w:asciiTheme="minorHAnsi" w:hAnsiTheme="minorHAnsi" w:cstheme="minorHAnsi"/>
                <w:b/>
              </w:rPr>
              <w:t xml:space="preserve"> motorových vozidiel na zabezpečenie činnosti odborných tímov,</w:t>
            </w:r>
            <w:r w:rsidRPr="002B3E69">
              <w:rPr>
                <w:rFonts w:asciiTheme="minorHAnsi" w:hAnsiTheme="minorHAnsi" w:cstheme="minorHAnsi"/>
                <w:b/>
              </w:rPr>
              <w:t xml:space="preserve"> na podporu samostatného fungovania samostatne usporiadaných skupín a skupín, na podporu výkonu opatrení SPOD a SK ambulantnou a/alebo terénnou formou, na podporu starostlivosti </w:t>
            </w:r>
            <w:r w:rsidR="00EE16A4" w:rsidRPr="002B3E69">
              <w:rPr>
                <w:rFonts w:asciiTheme="minorHAnsi" w:hAnsiTheme="minorHAnsi" w:cstheme="minorHAnsi"/>
                <w:b/>
              </w:rPr>
              <w:t xml:space="preserve">o </w:t>
            </w:r>
            <w:r w:rsidR="003937C4" w:rsidRPr="002B3E69">
              <w:rPr>
                <w:rFonts w:asciiTheme="minorHAnsi" w:hAnsiTheme="minorHAnsi" w:cstheme="minorHAnsi"/>
                <w:b/>
              </w:rPr>
              <w:t>deti so zdravotným znevýhodnením</w:t>
            </w:r>
            <w:r w:rsidR="003937C4" w:rsidRPr="002B3E69" w:rsidDel="003937C4">
              <w:rPr>
                <w:rFonts w:asciiTheme="minorHAnsi" w:hAnsiTheme="minorHAnsi" w:cstheme="minorHAnsi"/>
                <w:b/>
              </w:rPr>
              <w:t xml:space="preserve"> </w:t>
            </w:r>
            <w:r w:rsidRPr="002B3E69">
              <w:rPr>
                <w:rFonts w:asciiTheme="minorHAnsi" w:hAnsiTheme="minorHAnsi" w:cstheme="minorHAnsi"/>
                <w:b/>
              </w:rPr>
              <w:t>a na podporu starostlivosti o deti v profesionálnych náhradných rodinách.</w:t>
            </w:r>
          </w:p>
          <w:p w:rsidR="00EE16A4" w:rsidRPr="00C9491D" w:rsidRDefault="00626D5B" w:rsidP="002200D7">
            <w:pPr>
              <w:pStyle w:val="Odsekzoznamu"/>
              <w:numPr>
                <w:ilvl w:val="1"/>
                <w:numId w:val="31"/>
              </w:numPr>
              <w:jc w:val="both"/>
              <w:rPr>
                <w:rFonts w:asciiTheme="minorHAnsi" w:hAnsiTheme="minorHAnsi" w:cstheme="minorHAnsi"/>
              </w:rPr>
            </w:pPr>
            <w:r w:rsidRPr="002B3E69">
              <w:rPr>
                <w:rFonts w:asciiTheme="minorHAnsi" w:hAnsiTheme="minorHAnsi" w:cstheme="minorHAnsi"/>
                <w:b/>
              </w:rPr>
              <w:t xml:space="preserve">Nákup </w:t>
            </w:r>
            <w:r w:rsidRPr="00C9491D">
              <w:rPr>
                <w:rFonts w:asciiTheme="minorHAnsi" w:hAnsiTheme="minorHAnsi" w:cstheme="minorHAnsi"/>
                <w:b/>
                <w:color w:val="000000" w:themeColor="text1"/>
              </w:rPr>
              <w:t>zdravotníckej techniky/zdravotníckych pomôcok/</w:t>
            </w:r>
            <w:proofErr w:type="spellStart"/>
            <w:r w:rsidRPr="00C9491D">
              <w:rPr>
                <w:rFonts w:asciiTheme="minorHAnsi" w:hAnsiTheme="minorHAnsi" w:cstheme="minorHAnsi"/>
                <w:b/>
                <w:color w:val="000000" w:themeColor="text1"/>
              </w:rPr>
              <w:t>inkluzívnych</w:t>
            </w:r>
            <w:proofErr w:type="spellEnd"/>
            <w:r w:rsidR="00EE16A4" w:rsidRPr="00C9491D">
              <w:rPr>
                <w:rFonts w:asciiTheme="minorHAnsi" w:hAnsiTheme="minorHAnsi" w:cstheme="minorHAnsi"/>
                <w:b/>
                <w:color w:val="000000" w:themeColor="text1"/>
              </w:rPr>
              <w:t xml:space="preserve"> pomôcok/</w:t>
            </w:r>
            <w:r w:rsidRPr="00C9491D">
              <w:rPr>
                <w:rFonts w:asciiTheme="minorHAnsi" w:hAnsiTheme="minorHAnsi" w:cstheme="minorHAnsi"/>
                <w:b/>
                <w:color w:val="000000" w:themeColor="text1"/>
              </w:rPr>
              <w:t>vybavenia priestorov</w:t>
            </w:r>
            <w:r w:rsidRPr="002B3E69">
              <w:rPr>
                <w:rFonts w:asciiTheme="minorHAnsi" w:hAnsiTheme="minorHAnsi" w:cstheme="minorHAnsi"/>
                <w:color w:val="000000" w:themeColor="text1"/>
              </w:rPr>
              <w:t xml:space="preserve"> </w:t>
            </w:r>
            <w:r w:rsidRPr="00C9491D">
              <w:rPr>
                <w:rFonts w:asciiTheme="minorHAnsi" w:hAnsiTheme="minorHAnsi" w:cstheme="minorHAnsi"/>
              </w:rPr>
              <w:t>na podporu starostlivosti o </w:t>
            </w:r>
            <w:r w:rsidR="003937C4" w:rsidRPr="00C9491D">
              <w:rPr>
                <w:rFonts w:asciiTheme="minorHAnsi" w:hAnsiTheme="minorHAnsi" w:cstheme="minorHAnsi"/>
              </w:rPr>
              <w:t>deti so zdravotným znevýhodnením</w:t>
            </w:r>
          </w:p>
          <w:p w:rsidR="00633AEB" w:rsidRPr="002B3E69" w:rsidRDefault="00633AEB" w:rsidP="002200D7">
            <w:pPr>
              <w:pStyle w:val="Odsekzoznamu"/>
              <w:numPr>
                <w:ilvl w:val="1"/>
                <w:numId w:val="31"/>
              </w:numPr>
              <w:jc w:val="both"/>
              <w:rPr>
                <w:rFonts w:asciiTheme="minorHAnsi" w:hAnsiTheme="minorHAnsi" w:cstheme="minorHAnsi"/>
                <w:color w:val="548DD4" w:themeColor="text2" w:themeTint="99"/>
              </w:rPr>
            </w:pPr>
            <w:r w:rsidRPr="002B3E69">
              <w:rPr>
                <w:rFonts w:asciiTheme="minorHAnsi" w:hAnsiTheme="minorHAnsi" w:cstheme="minorHAnsi"/>
                <w:b/>
              </w:rPr>
              <w:t xml:space="preserve">Nákup IKT vybavenia </w:t>
            </w:r>
            <w:r w:rsidRPr="002B3E69">
              <w:rPr>
                <w:rFonts w:asciiTheme="minorHAnsi" w:hAnsiTheme="minorHAnsi" w:cstheme="minorHAnsi"/>
              </w:rPr>
              <w:t>(najmä počítačov, notebookov, tlačiarn</w:t>
            </w:r>
            <w:r w:rsidR="00EE16A4" w:rsidRPr="002B3E69">
              <w:rPr>
                <w:rFonts w:asciiTheme="minorHAnsi" w:hAnsiTheme="minorHAnsi" w:cstheme="minorHAnsi"/>
              </w:rPr>
              <w:t>í,</w:t>
            </w:r>
            <w:r w:rsidR="003937C4" w:rsidRPr="002B3E69">
              <w:rPr>
                <w:rFonts w:asciiTheme="minorHAnsi" w:hAnsiTheme="minorHAnsi" w:cstheme="minorHAnsi"/>
              </w:rPr>
              <w:t xml:space="preserve"> licenci</w:t>
            </w:r>
            <w:r w:rsidR="00EE16A4" w:rsidRPr="002B3E69">
              <w:rPr>
                <w:rFonts w:asciiTheme="minorHAnsi" w:hAnsiTheme="minorHAnsi" w:cstheme="minorHAnsi"/>
              </w:rPr>
              <w:t>í</w:t>
            </w:r>
            <w:r w:rsidR="003937C4" w:rsidRPr="002B3E69">
              <w:rPr>
                <w:rFonts w:asciiTheme="minorHAnsi" w:hAnsiTheme="minorHAnsi" w:cstheme="minorHAnsi"/>
              </w:rPr>
              <w:t xml:space="preserve"> </w:t>
            </w:r>
            <w:r w:rsidR="00B575EA" w:rsidRPr="002B3E69">
              <w:rPr>
                <w:rFonts w:asciiTheme="minorHAnsi" w:hAnsiTheme="minorHAnsi" w:cstheme="minorHAnsi"/>
              </w:rPr>
              <w:t xml:space="preserve">napr. </w:t>
            </w:r>
            <w:r w:rsidR="003937C4" w:rsidRPr="002B3E69">
              <w:rPr>
                <w:rFonts w:asciiTheme="minorHAnsi" w:hAnsiTheme="minorHAnsi" w:cstheme="minorHAnsi"/>
              </w:rPr>
              <w:t>na program ošetrovateľskej starostlivosti</w:t>
            </w:r>
            <w:r w:rsidR="00B575EA" w:rsidRPr="002B3E69">
              <w:rPr>
                <w:rFonts w:asciiTheme="minorHAnsi" w:hAnsiTheme="minorHAnsi" w:cstheme="minorHAnsi"/>
              </w:rPr>
              <w:t>,</w:t>
            </w:r>
            <w:r w:rsidR="00822013" w:rsidRPr="002B3E69">
              <w:rPr>
                <w:rFonts w:asciiTheme="minorHAnsi" w:hAnsiTheme="minorHAnsi" w:cstheme="minorHAnsi"/>
              </w:rPr>
              <w:t xml:space="preserve"> špeciálnych výukových a imitačných softvérov pre získanie gramotnosti, zručnosti, zlepšenia motoriky a celkového psychomotorického vývinu detí. </w:t>
            </w:r>
          </w:p>
          <w:p w:rsidR="00CF1D4F" w:rsidRPr="00EE16A4" w:rsidRDefault="00CF1D4F" w:rsidP="00CF1D4F">
            <w:pPr>
              <w:pStyle w:val="Default"/>
              <w:jc w:val="both"/>
              <w:rPr>
                <w:rFonts w:asciiTheme="minorHAnsi" w:hAnsiTheme="minorHAnsi" w:cstheme="minorHAnsi"/>
                <w:sz w:val="22"/>
                <w:szCs w:val="22"/>
              </w:rPr>
            </w:pPr>
          </w:p>
          <w:p w:rsidR="0002300E" w:rsidRDefault="008816E6" w:rsidP="00F71A55">
            <w:pPr>
              <w:jc w:val="both"/>
              <w:rPr>
                <w:rFonts w:asciiTheme="minorHAnsi" w:hAnsiTheme="minorHAnsi" w:cstheme="minorHAnsi"/>
                <w:color w:val="000000" w:themeColor="text1"/>
              </w:rPr>
            </w:pPr>
            <w:proofErr w:type="spellStart"/>
            <w:r w:rsidRPr="0085720A">
              <w:rPr>
                <w:rFonts w:asciiTheme="minorHAnsi" w:hAnsiTheme="minorHAnsi" w:cstheme="minorHAnsi"/>
                <w:color w:val="000000" w:themeColor="text1"/>
              </w:rPr>
              <w:t>Podaktivity</w:t>
            </w:r>
            <w:proofErr w:type="spellEnd"/>
            <w:r w:rsidR="0002300E" w:rsidRPr="0085720A">
              <w:rPr>
                <w:rFonts w:asciiTheme="minorHAnsi" w:hAnsiTheme="minorHAnsi" w:cstheme="minorHAnsi"/>
                <w:color w:val="000000" w:themeColor="text1"/>
              </w:rPr>
              <w:t xml:space="preserve"> budú realizované vo VRR a MRR.</w:t>
            </w:r>
            <w:r w:rsidR="0002300E" w:rsidRPr="0085720A">
              <w:rPr>
                <w:rFonts w:asciiTheme="minorHAnsi" w:hAnsiTheme="minorHAnsi" w:cstheme="minorHAnsi"/>
                <w:color w:val="000000" w:themeColor="text1"/>
              </w:rPr>
              <w:cr/>
            </w:r>
          </w:p>
          <w:p w:rsidR="008424DE" w:rsidRPr="0085720A" w:rsidRDefault="008424DE" w:rsidP="00F71A55">
            <w:pPr>
              <w:jc w:val="both"/>
              <w:rPr>
                <w:rFonts w:asciiTheme="minorHAnsi" w:hAnsiTheme="minorHAnsi" w:cstheme="minorHAnsi"/>
                <w:color w:val="000000" w:themeColor="text1"/>
              </w:rPr>
            </w:pPr>
          </w:p>
          <w:p w:rsidR="0002300E" w:rsidRPr="0085720A" w:rsidRDefault="008816E6" w:rsidP="00F71A55">
            <w:pPr>
              <w:jc w:val="both"/>
              <w:rPr>
                <w:rFonts w:asciiTheme="minorHAnsi" w:hAnsiTheme="minorHAnsi" w:cstheme="minorHAnsi"/>
                <w:color w:val="000000" w:themeColor="text1"/>
              </w:rPr>
            </w:pPr>
            <w:proofErr w:type="spellStart"/>
            <w:r w:rsidRPr="0085720A">
              <w:rPr>
                <w:rFonts w:asciiTheme="minorHAnsi" w:hAnsiTheme="minorHAnsi" w:cstheme="minorHAnsi"/>
                <w:b/>
                <w:color w:val="000000" w:themeColor="text1"/>
              </w:rPr>
              <w:lastRenderedPageBreak/>
              <w:t>Podaktivita</w:t>
            </w:r>
            <w:proofErr w:type="spellEnd"/>
            <w:r w:rsidRPr="0085720A">
              <w:rPr>
                <w:rFonts w:asciiTheme="minorHAnsi" w:hAnsiTheme="minorHAnsi" w:cstheme="minorHAnsi"/>
                <w:b/>
                <w:color w:val="000000" w:themeColor="text1"/>
              </w:rPr>
              <w:t xml:space="preserve"> </w:t>
            </w:r>
            <w:r w:rsidR="0002300E" w:rsidRPr="0085720A">
              <w:rPr>
                <w:rFonts w:asciiTheme="minorHAnsi" w:hAnsiTheme="minorHAnsi" w:cstheme="minorHAnsi"/>
                <w:b/>
                <w:color w:val="000000" w:themeColor="text1"/>
              </w:rPr>
              <w:t>1</w:t>
            </w:r>
            <w:r w:rsidRPr="0085720A">
              <w:rPr>
                <w:rFonts w:asciiTheme="minorHAnsi" w:hAnsiTheme="minorHAnsi" w:cstheme="minorHAnsi"/>
                <w:b/>
                <w:color w:val="000000" w:themeColor="text1"/>
              </w:rPr>
              <w:t>.1.</w:t>
            </w:r>
            <w:r w:rsidR="0002300E" w:rsidRPr="0085720A">
              <w:rPr>
                <w:rFonts w:asciiTheme="minorHAnsi" w:hAnsiTheme="minorHAnsi" w:cstheme="minorHAnsi"/>
                <w:color w:val="000000" w:themeColor="text1"/>
              </w:rPr>
              <w:t xml:space="preserve"> súvisí s nasledovnými aktivitami/akciami v rámci P SK:</w:t>
            </w:r>
          </w:p>
          <w:p w:rsidR="0002300E" w:rsidRPr="0085720A" w:rsidRDefault="0002300E" w:rsidP="00F71A55">
            <w:pPr>
              <w:jc w:val="both"/>
              <w:rPr>
                <w:rFonts w:asciiTheme="minorHAnsi" w:hAnsiTheme="minorHAnsi" w:cstheme="minorHAnsi"/>
                <w:color w:val="000000" w:themeColor="text1"/>
              </w:rPr>
            </w:pPr>
          </w:p>
          <w:p w:rsidR="0002300E" w:rsidRPr="0085720A" w:rsidRDefault="0002300E"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budovanie zariadení </w:t>
            </w:r>
            <w:proofErr w:type="spellStart"/>
            <w:r w:rsidRPr="0085720A">
              <w:rPr>
                <w:rFonts w:asciiTheme="minorHAnsi" w:hAnsiTheme="minorHAnsi" w:cstheme="minorHAnsi"/>
                <w:color w:val="000000" w:themeColor="text1"/>
              </w:rPr>
              <w:t>SPODaSK</w:t>
            </w:r>
            <w:proofErr w:type="spellEnd"/>
            <w:r w:rsidRPr="0085720A">
              <w:rPr>
                <w:rFonts w:asciiTheme="minorHAnsi" w:hAnsiTheme="minorHAnsi" w:cstheme="minorHAnsi"/>
                <w:color w:val="000000" w:themeColor="text1"/>
              </w:rPr>
              <w:t xml:space="preserve"> na komunitnej úrovni</w:t>
            </w:r>
          </w:p>
          <w:p w:rsidR="0002300E" w:rsidRPr="0085720A" w:rsidRDefault="0002300E" w:rsidP="00F71A55">
            <w:pPr>
              <w:jc w:val="both"/>
              <w:rPr>
                <w:rFonts w:asciiTheme="minorHAnsi" w:hAnsiTheme="minorHAnsi" w:cstheme="minorHAnsi"/>
                <w:color w:val="000000" w:themeColor="text1"/>
              </w:rPr>
            </w:pPr>
          </w:p>
          <w:p w:rsidR="0002300E" w:rsidRPr="0085720A" w:rsidRDefault="008816E6" w:rsidP="00F71A55">
            <w:pPr>
              <w:jc w:val="both"/>
              <w:rPr>
                <w:rFonts w:asciiTheme="minorHAnsi" w:hAnsiTheme="minorHAnsi" w:cstheme="minorHAnsi"/>
                <w:color w:val="000000" w:themeColor="text1"/>
              </w:rPr>
            </w:pPr>
            <w:proofErr w:type="spellStart"/>
            <w:r w:rsidRPr="0085720A">
              <w:rPr>
                <w:rFonts w:asciiTheme="minorHAnsi" w:hAnsiTheme="minorHAnsi" w:cstheme="minorHAnsi"/>
                <w:color w:val="000000" w:themeColor="text1"/>
              </w:rPr>
              <w:t>Pod</w:t>
            </w:r>
            <w:r w:rsidR="00977187" w:rsidRPr="0085720A">
              <w:rPr>
                <w:rFonts w:asciiTheme="minorHAnsi" w:hAnsiTheme="minorHAnsi" w:cstheme="minorHAnsi"/>
                <w:color w:val="000000" w:themeColor="text1"/>
              </w:rPr>
              <w:t>aktivita</w:t>
            </w:r>
            <w:proofErr w:type="spellEnd"/>
            <w:r w:rsidR="0002300E" w:rsidRPr="0085720A">
              <w:rPr>
                <w:rFonts w:asciiTheme="minorHAnsi" w:hAnsiTheme="minorHAnsi" w:cstheme="minorHAnsi"/>
                <w:color w:val="000000" w:themeColor="text1"/>
              </w:rPr>
              <w:t xml:space="preserve"> 1</w:t>
            </w:r>
            <w:r w:rsidRPr="0085720A">
              <w:rPr>
                <w:rFonts w:asciiTheme="minorHAnsi" w:hAnsiTheme="minorHAnsi" w:cstheme="minorHAnsi"/>
                <w:color w:val="000000" w:themeColor="text1"/>
              </w:rPr>
              <w:t>.1.</w:t>
            </w:r>
            <w:r w:rsidR="0002300E" w:rsidRPr="0085720A">
              <w:rPr>
                <w:rFonts w:asciiTheme="minorHAnsi" w:hAnsiTheme="minorHAnsi" w:cstheme="minorHAnsi"/>
                <w:color w:val="000000" w:themeColor="text1"/>
              </w:rPr>
              <w:t xml:space="preserve"> </w:t>
            </w:r>
            <w:r w:rsidR="00B575EA">
              <w:rPr>
                <w:rFonts w:asciiTheme="minorHAnsi" w:hAnsiTheme="minorHAnsi" w:cstheme="minorHAnsi"/>
                <w:color w:val="000000" w:themeColor="text1"/>
              </w:rPr>
              <w:t xml:space="preserve">podporí zmenu </w:t>
            </w:r>
            <w:r w:rsidR="00977187" w:rsidRPr="0085720A">
              <w:rPr>
                <w:rFonts w:asciiTheme="minorHAnsi" w:hAnsiTheme="minorHAnsi" w:cstheme="minorHAnsi"/>
                <w:color w:val="000000" w:themeColor="text1"/>
              </w:rPr>
              <w:t xml:space="preserve">výkonu opatrení SPOD a SK </w:t>
            </w:r>
            <w:r w:rsidR="00B575EA" w:rsidRPr="0085720A">
              <w:rPr>
                <w:rFonts w:asciiTheme="minorHAnsi" w:hAnsiTheme="minorHAnsi" w:cstheme="minorHAnsi"/>
                <w:color w:val="000000" w:themeColor="text1"/>
              </w:rPr>
              <w:t>v tých CDR</w:t>
            </w:r>
            <w:r w:rsidR="00B575EA">
              <w:rPr>
                <w:rFonts w:asciiTheme="minorHAnsi" w:hAnsiTheme="minorHAnsi" w:cstheme="minorHAnsi"/>
                <w:color w:val="000000" w:themeColor="text1"/>
              </w:rPr>
              <w:t xml:space="preserve">, </w:t>
            </w:r>
            <w:r w:rsidR="00977187" w:rsidRPr="0085720A">
              <w:rPr>
                <w:rFonts w:asciiTheme="minorHAnsi" w:hAnsiTheme="minorHAnsi" w:cstheme="minorHAnsi"/>
                <w:color w:val="000000" w:themeColor="text1"/>
              </w:rPr>
              <w:t>ktoré v súčasnosti nespĺňajú podmienky stanovené Vyhláškou č. 103/2018 Z. z.</w:t>
            </w:r>
          </w:p>
          <w:p w:rsidR="00A71705" w:rsidRPr="002B3E69" w:rsidRDefault="00A71705" w:rsidP="002B3E69">
            <w:pPr>
              <w:widowControl/>
              <w:autoSpaceDE/>
              <w:autoSpaceDN/>
              <w:jc w:val="both"/>
              <w:rPr>
                <w:rFonts w:asciiTheme="minorHAnsi" w:hAnsiTheme="minorHAnsi" w:cstheme="minorHAnsi"/>
                <w:color w:val="000000" w:themeColor="text1"/>
              </w:rPr>
            </w:pPr>
            <w:proofErr w:type="spellStart"/>
            <w:r w:rsidRPr="002B3E69">
              <w:rPr>
                <w:rFonts w:asciiTheme="minorHAnsi" w:hAnsiTheme="minorHAnsi" w:cstheme="minorHAnsi"/>
                <w:color w:val="000000" w:themeColor="text1"/>
              </w:rPr>
              <w:t>Podaktivita</w:t>
            </w:r>
            <w:proofErr w:type="spellEnd"/>
            <w:r w:rsidRPr="002B3E69">
              <w:rPr>
                <w:rFonts w:asciiTheme="minorHAnsi" w:hAnsiTheme="minorHAnsi" w:cstheme="minorHAnsi"/>
                <w:color w:val="000000" w:themeColor="text1"/>
              </w:rPr>
              <w:t xml:space="preserve"> 1.1. </w:t>
            </w:r>
            <w:r w:rsidR="00977187" w:rsidRPr="002B3E69">
              <w:rPr>
                <w:rFonts w:asciiTheme="minorHAnsi" w:hAnsiTheme="minorHAnsi" w:cstheme="minorHAnsi"/>
                <w:color w:val="000000" w:themeColor="text1"/>
              </w:rPr>
              <w:t>bude implementovaná prostredníctvom výstavby</w:t>
            </w:r>
            <w:r w:rsidRPr="002B3E69">
              <w:rPr>
                <w:rFonts w:asciiTheme="minorHAnsi" w:hAnsiTheme="minorHAnsi" w:cstheme="minorHAnsi"/>
                <w:color w:val="000000" w:themeColor="text1"/>
              </w:rPr>
              <w:t xml:space="preserve"> 7ich</w:t>
            </w:r>
            <w:r w:rsidR="00977187" w:rsidRPr="002B3E69">
              <w:rPr>
                <w:rFonts w:asciiTheme="minorHAnsi" w:hAnsiTheme="minorHAnsi" w:cstheme="minorHAnsi"/>
                <w:color w:val="000000" w:themeColor="text1"/>
              </w:rPr>
              <w:t xml:space="preserve"> rodinných domov (</w:t>
            </w:r>
            <w:r w:rsidR="00B575EA" w:rsidRPr="002B3E69">
              <w:rPr>
                <w:rFonts w:asciiTheme="minorHAnsi" w:hAnsiTheme="minorHAnsi" w:cstheme="minorHAnsi"/>
              </w:rPr>
              <w:t xml:space="preserve">vrátane možnosti zakúpenia </w:t>
            </w:r>
            <w:r w:rsidR="00725966">
              <w:rPr>
                <w:rFonts w:asciiTheme="minorHAnsi" w:hAnsiTheme="minorHAnsi" w:cstheme="minorHAnsi"/>
              </w:rPr>
              <w:t>interiérového</w:t>
            </w:r>
            <w:r w:rsidR="00725966" w:rsidRPr="002B3E69">
              <w:rPr>
                <w:rFonts w:asciiTheme="minorHAnsi" w:hAnsiTheme="minorHAnsi" w:cstheme="minorHAnsi"/>
              </w:rPr>
              <w:t xml:space="preserve"> </w:t>
            </w:r>
            <w:r w:rsidR="00B575EA" w:rsidRPr="002B3E69">
              <w:rPr>
                <w:rFonts w:asciiTheme="minorHAnsi" w:hAnsiTheme="minorHAnsi" w:cstheme="minorHAnsi"/>
              </w:rPr>
              <w:t xml:space="preserve">vybavenia, možnosti </w:t>
            </w:r>
            <w:r w:rsidR="00725966">
              <w:rPr>
                <w:rFonts w:asciiTheme="minorHAnsi" w:hAnsiTheme="minorHAnsi" w:cstheme="minorHAnsi"/>
              </w:rPr>
              <w:t>vy</w:t>
            </w:r>
            <w:r w:rsidR="00B575EA" w:rsidRPr="002B3E69">
              <w:rPr>
                <w:rFonts w:asciiTheme="minorHAnsi" w:hAnsiTheme="minorHAnsi" w:cstheme="minorHAnsi"/>
              </w:rPr>
              <w:t>tvoriť priestory pre odborné tímy, pre odborné činnosti s dieťaťom, rodinou a administratívu CDR)</w:t>
            </w:r>
            <w:r w:rsidR="00977187" w:rsidRPr="002B3E69">
              <w:rPr>
                <w:rFonts w:asciiTheme="minorHAnsi" w:hAnsiTheme="minorHAnsi" w:cstheme="minorHAnsi"/>
                <w:color w:val="000000" w:themeColor="text1"/>
              </w:rPr>
              <w:t>.</w:t>
            </w:r>
            <w:r w:rsidRPr="002B3E69">
              <w:rPr>
                <w:rFonts w:asciiTheme="minorHAnsi" w:hAnsiTheme="minorHAnsi" w:cstheme="minorHAnsi"/>
                <w:color w:val="000000" w:themeColor="text1"/>
              </w:rPr>
              <w:t xml:space="preserve"> </w:t>
            </w:r>
            <w:r w:rsidR="00B575EA" w:rsidRPr="002B3E69">
              <w:rPr>
                <w:rFonts w:asciiTheme="minorHAnsi" w:hAnsiTheme="minorHAnsi" w:cstheme="minorHAnsi"/>
                <w:color w:val="000000" w:themeColor="text1"/>
              </w:rPr>
              <w:t xml:space="preserve">V rámci </w:t>
            </w:r>
            <w:proofErr w:type="spellStart"/>
            <w:r w:rsidR="00B575EA" w:rsidRPr="002B3E69">
              <w:rPr>
                <w:rFonts w:asciiTheme="minorHAnsi" w:hAnsiTheme="minorHAnsi" w:cstheme="minorHAnsi"/>
                <w:color w:val="000000" w:themeColor="text1"/>
              </w:rPr>
              <w:t>pod</w:t>
            </w:r>
            <w:r w:rsidR="00D36E17" w:rsidRPr="002B3E69">
              <w:rPr>
                <w:rFonts w:asciiTheme="minorHAnsi" w:hAnsiTheme="minorHAnsi" w:cstheme="minorHAnsi"/>
                <w:color w:val="000000" w:themeColor="text1"/>
              </w:rPr>
              <w:t>aktivity</w:t>
            </w:r>
            <w:proofErr w:type="spellEnd"/>
            <w:r w:rsidR="00977187" w:rsidRPr="002B3E69">
              <w:rPr>
                <w:rFonts w:asciiTheme="minorHAnsi" w:hAnsiTheme="minorHAnsi" w:cstheme="minorHAnsi"/>
                <w:color w:val="000000" w:themeColor="text1"/>
              </w:rPr>
              <w:t xml:space="preserve">  </w:t>
            </w:r>
            <w:r w:rsidR="00836768" w:rsidRPr="002B3E69">
              <w:rPr>
                <w:rFonts w:asciiTheme="minorHAnsi" w:hAnsiTheme="minorHAnsi" w:cstheme="minorHAnsi"/>
                <w:color w:val="000000" w:themeColor="text1"/>
              </w:rPr>
              <w:t xml:space="preserve">predpokladáme  podporu </w:t>
            </w:r>
          </w:p>
          <w:p w:rsidR="00A71705" w:rsidRPr="0085720A" w:rsidRDefault="00A71705"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CDR </w:t>
            </w:r>
            <w:r w:rsidR="00240681" w:rsidRPr="0085720A">
              <w:rPr>
                <w:rFonts w:asciiTheme="minorHAnsi" w:hAnsiTheme="minorHAnsi" w:cstheme="minorHAnsi"/>
                <w:color w:val="000000" w:themeColor="text1"/>
              </w:rPr>
              <w:t>Mlynky Biele Vody - jeden rodinný dom (</w:t>
            </w:r>
            <w:proofErr w:type="spellStart"/>
            <w:r w:rsidR="00240681" w:rsidRPr="0085720A">
              <w:rPr>
                <w:rFonts w:asciiTheme="minorHAnsi" w:hAnsiTheme="minorHAnsi" w:cstheme="minorHAnsi"/>
                <w:color w:val="000000" w:themeColor="text1"/>
              </w:rPr>
              <w:t>dvojdom</w:t>
            </w:r>
            <w:proofErr w:type="spellEnd"/>
            <w:r w:rsidR="00240681" w:rsidRPr="0085720A">
              <w:rPr>
                <w:rFonts w:asciiTheme="minorHAnsi" w:hAnsiTheme="minorHAnsi" w:cstheme="minorHAnsi"/>
                <w:color w:val="000000" w:themeColor="text1"/>
              </w:rPr>
              <w:t>)</w:t>
            </w:r>
          </w:p>
          <w:p w:rsidR="00240681" w:rsidRPr="0085720A" w:rsidRDefault="00240681"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CDR Bernolákovo – jeden rodinný dom</w:t>
            </w:r>
          </w:p>
          <w:p w:rsidR="00240681" w:rsidRPr="0085720A" w:rsidRDefault="00240681"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CDR Prievidza – jeden rodinný dom</w:t>
            </w:r>
            <w:r w:rsidR="000E52EB">
              <w:rPr>
                <w:rFonts w:asciiTheme="minorHAnsi" w:hAnsiTheme="minorHAnsi" w:cstheme="minorHAnsi"/>
                <w:color w:val="000000" w:themeColor="text1"/>
              </w:rPr>
              <w:t xml:space="preserve"> </w:t>
            </w:r>
          </w:p>
          <w:p w:rsidR="00240681" w:rsidRPr="0085720A" w:rsidRDefault="00240681"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CDR Kolárovo – dva rodinné domy (</w:t>
            </w:r>
            <w:r w:rsidR="000E52EB">
              <w:rPr>
                <w:rFonts w:asciiTheme="minorHAnsi" w:hAnsiTheme="minorHAnsi" w:cstheme="minorHAnsi"/>
                <w:color w:val="000000" w:themeColor="text1"/>
              </w:rPr>
              <w:t>s administratívou</w:t>
            </w:r>
            <w:r w:rsidRPr="0085720A">
              <w:rPr>
                <w:rFonts w:asciiTheme="minorHAnsi" w:hAnsiTheme="minorHAnsi" w:cstheme="minorHAnsi"/>
                <w:color w:val="000000" w:themeColor="text1"/>
              </w:rPr>
              <w:t>)</w:t>
            </w:r>
          </w:p>
          <w:p w:rsidR="00240681" w:rsidRPr="0085720A" w:rsidRDefault="00240681"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CDR Štúrovo - jeden rodinný dom </w:t>
            </w:r>
            <w:r w:rsidR="000E52EB">
              <w:rPr>
                <w:rFonts w:asciiTheme="minorHAnsi" w:hAnsiTheme="minorHAnsi" w:cstheme="minorHAnsi"/>
                <w:color w:val="000000" w:themeColor="text1"/>
              </w:rPr>
              <w:t>(s administratívou)</w:t>
            </w:r>
          </w:p>
          <w:p w:rsidR="00240681" w:rsidRPr="0085720A" w:rsidRDefault="00240681"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CDR Veľké Kapušany – jeden rodinný dom (s administratívou)</w:t>
            </w:r>
          </w:p>
          <w:p w:rsidR="00A71705" w:rsidRPr="0085720A" w:rsidRDefault="00A71705" w:rsidP="0085720A">
            <w:pPr>
              <w:ind w:left="360"/>
              <w:jc w:val="both"/>
              <w:rPr>
                <w:rFonts w:asciiTheme="minorHAnsi" w:hAnsiTheme="minorHAnsi" w:cstheme="minorHAnsi"/>
                <w:color w:val="000000" w:themeColor="text1"/>
              </w:rPr>
            </w:pPr>
          </w:p>
          <w:p w:rsidR="001B0CFB" w:rsidRPr="0085720A" w:rsidRDefault="00836768" w:rsidP="00B575EA">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Vyššie uvedený indikatívny zoznam uvádza </w:t>
            </w:r>
            <w:r w:rsidR="00A71705" w:rsidRPr="0085720A">
              <w:rPr>
                <w:rFonts w:asciiTheme="minorHAnsi" w:hAnsiTheme="minorHAnsi" w:cstheme="minorHAnsi"/>
                <w:color w:val="000000" w:themeColor="text1"/>
              </w:rPr>
              <w:t> CDR, ktoré sú v súčasnosti</w:t>
            </w:r>
            <w:r w:rsidR="00977187" w:rsidRPr="0085720A">
              <w:rPr>
                <w:rFonts w:asciiTheme="minorHAnsi" w:hAnsiTheme="minorHAnsi" w:cstheme="minorHAnsi"/>
                <w:color w:val="000000" w:themeColor="text1"/>
              </w:rPr>
              <w:t xml:space="preserve"> </w:t>
            </w:r>
            <w:r w:rsidR="00A71705" w:rsidRPr="0085720A">
              <w:rPr>
                <w:rFonts w:asciiTheme="minorHAnsi" w:hAnsiTheme="minorHAnsi" w:cstheme="minorHAnsi"/>
                <w:color w:val="000000" w:themeColor="text1"/>
              </w:rPr>
              <w:t>najpripravenejšie</w:t>
            </w:r>
            <w:r w:rsidR="00977187" w:rsidRPr="0085720A">
              <w:rPr>
                <w:rFonts w:asciiTheme="minorHAnsi" w:hAnsiTheme="minorHAnsi" w:cstheme="minorHAnsi"/>
                <w:color w:val="000000" w:themeColor="text1"/>
              </w:rPr>
              <w:t xml:space="preserve"> na realizáciu procesu priestorovej </w:t>
            </w:r>
            <w:proofErr w:type="spellStart"/>
            <w:r w:rsidR="00977187" w:rsidRPr="0085720A">
              <w:rPr>
                <w:rFonts w:asciiTheme="minorHAnsi" w:hAnsiTheme="minorHAnsi" w:cstheme="minorHAnsi"/>
                <w:color w:val="000000" w:themeColor="text1"/>
              </w:rPr>
              <w:t>deinštitucionalizácie</w:t>
            </w:r>
            <w:proofErr w:type="spellEnd"/>
            <w:r w:rsidR="00977187" w:rsidRPr="0085720A">
              <w:rPr>
                <w:rFonts w:asciiTheme="minorHAnsi" w:hAnsiTheme="minorHAnsi" w:cstheme="minorHAnsi"/>
                <w:color w:val="000000" w:themeColor="text1"/>
              </w:rPr>
              <w:t xml:space="preserve"> (t. j. napr. CDR</w:t>
            </w:r>
            <w:r w:rsidR="00A71705" w:rsidRPr="0085720A">
              <w:rPr>
                <w:rFonts w:asciiTheme="minorHAnsi" w:hAnsiTheme="minorHAnsi" w:cstheme="minorHAnsi"/>
                <w:color w:val="000000" w:themeColor="text1"/>
              </w:rPr>
              <w:t xml:space="preserve"> má</w:t>
            </w:r>
            <w:r w:rsidR="00977187" w:rsidRPr="0085720A">
              <w:rPr>
                <w:rFonts w:asciiTheme="minorHAnsi" w:hAnsiTheme="minorHAnsi" w:cstheme="minorHAnsi"/>
                <w:color w:val="000000" w:themeColor="text1"/>
              </w:rPr>
              <w:t xml:space="preserve"> </w:t>
            </w:r>
            <w:r w:rsidR="00A71705" w:rsidRPr="0085720A">
              <w:rPr>
                <w:rFonts w:asciiTheme="minorHAnsi" w:hAnsiTheme="minorHAnsi" w:cstheme="minorHAnsi"/>
                <w:color w:val="000000" w:themeColor="text1"/>
              </w:rPr>
              <w:t xml:space="preserve">k dispozícii </w:t>
            </w:r>
            <w:r w:rsidR="00977187" w:rsidRPr="0085720A">
              <w:rPr>
                <w:rFonts w:asciiTheme="minorHAnsi" w:hAnsiTheme="minorHAnsi" w:cstheme="minorHAnsi"/>
                <w:color w:val="000000" w:themeColor="text1"/>
              </w:rPr>
              <w:t>pozem</w:t>
            </w:r>
            <w:r w:rsidR="00A71705" w:rsidRPr="0085720A">
              <w:rPr>
                <w:rFonts w:asciiTheme="minorHAnsi" w:hAnsiTheme="minorHAnsi" w:cstheme="minorHAnsi"/>
                <w:color w:val="000000" w:themeColor="text1"/>
              </w:rPr>
              <w:t>o</w:t>
            </w:r>
            <w:r w:rsidR="00977187" w:rsidRPr="0085720A">
              <w:rPr>
                <w:rFonts w:asciiTheme="minorHAnsi" w:hAnsiTheme="minorHAnsi" w:cstheme="minorHAnsi"/>
                <w:color w:val="000000" w:themeColor="text1"/>
              </w:rPr>
              <w:t xml:space="preserve">k </w:t>
            </w:r>
            <w:r w:rsidRPr="0085720A">
              <w:rPr>
                <w:rFonts w:asciiTheme="minorHAnsi" w:hAnsiTheme="minorHAnsi" w:cstheme="minorHAnsi"/>
                <w:noProof/>
              </w:rPr>
              <w:t xml:space="preserve">na ktorom bude možné pravdepodobne využiť Ústredím PSVaR zabezpečenú projektovú dokumentáciu rodinných domov. Ide o indikatívny zoznam CDR, ktorý sa v závislosti od objektívnych okolností (stavebné povolenie, osadenie na pozemku, verejné obstarávanie...) môže zmeniť. </w:t>
            </w:r>
          </w:p>
          <w:p w:rsidR="00D6026A" w:rsidRDefault="00D6026A" w:rsidP="002B3E69">
            <w:p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p>
          <w:p w:rsidR="00D6026A" w:rsidRPr="007808EA" w:rsidRDefault="00D6026A" w:rsidP="002B3E69">
            <w:pPr>
              <w:jc w:val="both"/>
              <w:rPr>
                <w:rFonts w:asciiTheme="minorHAnsi" w:hAnsiTheme="minorHAnsi" w:cstheme="minorHAnsi"/>
              </w:rPr>
            </w:pPr>
            <w:r w:rsidRPr="002B3E69">
              <w:rPr>
                <w:rFonts w:asciiTheme="minorHAnsi" w:hAnsiTheme="minorHAnsi" w:cstheme="minorHAnsi"/>
                <w:color w:val="000000" w:themeColor="text1"/>
              </w:rPr>
              <w:t xml:space="preserve">Predpokladaná </w:t>
            </w:r>
            <w:r w:rsidRPr="007808EA">
              <w:rPr>
                <w:rFonts w:asciiTheme="minorHAnsi" w:hAnsiTheme="minorHAnsi" w:cstheme="minorHAnsi"/>
                <w:color w:val="000000" w:themeColor="text1"/>
              </w:rPr>
              <w:t xml:space="preserve">alokácia </w:t>
            </w:r>
            <w:r w:rsidR="001300BA" w:rsidRPr="007808EA">
              <w:rPr>
                <w:rFonts w:asciiTheme="minorHAnsi" w:hAnsiTheme="minorHAnsi" w:cstheme="minorHAnsi"/>
              </w:rPr>
              <w:t xml:space="preserve"> je kvalifikovaným odhadom na základe predchádzajúcich skúsenosti žiadateľa s obdobne zameranými projektami (skúsenosti s implementáciou projektov IROP ), </w:t>
            </w:r>
            <w:r w:rsidRPr="007808EA">
              <w:rPr>
                <w:rFonts w:asciiTheme="minorHAnsi" w:hAnsiTheme="minorHAnsi" w:cstheme="minorHAnsi"/>
              </w:rPr>
              <w:t xml:space="preserve">ktorými </w:t>
            </w:r>
            <w:r w:rsidR="001300BA" w:rsidRPr="007808EA">
              <w:rPr>
                <w:rFonts w:asciiTheme="minorHAnsi" w:hAnsiTheme="minorHAnsi" w:cstheme="minorHAnsi"/>
              </w:rPr>
              <w:t>bola realizovaná výstavba troch typov rodinných domov:</w:t>
            </w:r>
          </w:p>
          <w:p w:rsidR="001300BA" w:rsidRPr="007808EA" w:rsidRDefault="001300BA" w:rsidP="00D6026A">
            <w:pPr>
              <w:pStyle w:val="Odsekzoznamu"/>
              <w:numPr>
                <w:ilvl w:val="0"/>
                <w:numId w:val="12"/>
              </w:numPr>
              <w:jc w:val="both"/>
              <w:rPr>
                <w:rFonts w:asciiTheme="minorHAnsi" w:hAnsiTheme="minorHAnsi" w:cstheme="minorHAnsi"/>
              </w:rPr>
            </w:pPr>
            <w:r w:rsidRPr="007808EA">
              <w:rPr>
                <w:rFonts w:asciiTheme="minorHAnsi" w:hAnsiTheme="minorHAnsi" w:cstheme="minorHAnsi"/>
              </w:rPr>
              <w:t xml:space="preserve">Rodinný dom pre </w:t>
            </w:r>
            <w:r w:rsidR="00D6026A" w:rsidRPr="007808EA">
              <w:rPr>
                <w:rFonts w:asciiTheme="minorHAnsi" w:hAnsiTheme="minorHAnsi" w:cstheme="minorHAnsi"/>
              </w:rPr>
              <w:t>deti so zdravotným znevýhodnením</w:t>
            </w:r>
            <w:r w:rsidRPr="007808EA">
              <w:rPr>
                <w:rFonts w:asciiTheme="minorHAnsi" w:hAnsiTheme="minorHAnsi" w:cstheme="minorHAnsi"/>
              </w:rPr>
              <w:t xml:space="preserve"> ( </w:t>
            </w:r>
            <w:proofErr w:type="spellStart"/>
            <w:r w:rsidRPr="007808EA">
              <w:rPr>
                <w:rFonts w:asciiTheme="minorHAnsi" w:hAnsiTheme="minorHAnsi" w:cstheme="minorHAnsi"/>
              </w:rPr>
              <w:t>dvojdom</w:t>
            </w:r>
            <w:proofErr w:type="spellEnd"/>
            <w:r w:rsidRPr="007808EA">
              <w:rPr>
                <w:rFonts w:asciiTheme="minorHAnsi" w:hAnsiTheme="minorHAnsi" w:cstheme="minorHAnsi"/>
              </w:rPr>
              <w:t xml:space="preserve"> ) – zastavaná plocha 600 m², </w:t>
            </w:r>
            <w:r w:rsidR="000C281F" w:rsidRPr="007808EA">
              <w:rPr>
                <w:rFonts w:asciiTheme="minorHAnsi" w:hAnsiTheme="minorHAnsi" w:cstheme="minorHAnsi"/>
              </w:rPr>
              <w:t>cca 1 400 EUR/ m²</w:t>
            </w:r>
          </w:p>
          <w:p w:rsidR="000C281F" w:rsidRPr="007808EA" w:rsidRDefault="000C281F" w:rsidP="000C281F">
            <w:pPr>
              <w:pStyle w:val="Odsekzoznamu"/>
              <w:numPr>
                <w:ilvl w:val="0"/>
                <w:numId w:val="12"/>
              </w:numPr>
              <w:jc w:val="both"/>
              <w:rPr>
                <w:rFonts w:asciiTheme="minorHAnsi" w:hAnsiTheme="minorHAnsi" w:cstheme="minorHAnsi"/>
                <w:color w:val="000000" w:themeColor="text1"/>
              </w:rPr>
            </w:pPr>
            <w:r w:rsidRPr="007808EA">
              <w:rPr>
                <w:rFonts w:asciiTheme="minorHAnsi" w:hAnsiTheme="minorHAnsi" w:cstheme="minorHAnsi"/>
                <w:color w:val="000000" w:themeColor="text1"/>
              </w:rPr>
              <w:t>Rodinný dom s administratívnym zázemím -  zastavaná plocha 299,25 m², cca  2 300 EUR/ m²</w:t>
            </w:r>
          </w:p>
          <w:p w:rsidR="001300BA" w:rsidRPr="007808EA" w:rsidRDefault="000C281F" w:rsidP="008753D4">
            <w:pPr>
              <w:pStyle w:val="Odsekzoznamu"/>
              <w:numPr>
                <w:ilvl w:val="0"/>
                <w:numId w:val="12"/>
              </w:numPr>
              <w:jc w:val="both"/>
              <w:rPr>
                <w:rFonts w:asciiTheme="minorHAnsi" w:hAnsiTheme="minorHAnsi" w:cstheme="minorHAnsi"/>
                <w:color w:val="000000" w:themeColor="text1"/>
              </w:rPr>
            </w:pPr>
            <w:r w:rsidRPr="007808EA">
              <w:rPr>
                <w:rFonts w:asciiTheme="minorHAnsi" w:hAnsiTheme="minorHAnsi" w:cstheme="minorHAnsi"/>
                <w:color w:val="000000" w:themeColor="text1"/>
              </w:rPr>
              <w:t>Rodinný dom bez administratívneho  zázemia - zastavaná plocha 199,50 m², cca  2 100 EUR/ m²</w:t>
            </w:r>
          </w:p>
          <w:p w:rsidR="001300BA" w:rsidRPr="007808EA" w:rsidRDefault="001300BA" w:rsidP="001300BA">
            <w:pPr>
              <w:jc w:val="both"/>
              <w:rPr>
                <w:rFonts w:asciiTheme="minorHAnsi" w:hAnsiTheme="minorHAnsi" w:cstheme="minorHAnsi"/>
                <w:color w:val="000000" w:themeColor="text1"/>
              </w:rPr>
            </w:pPr>
          </w:p>
          <w:p w:rsidR="00A71705" w:rsidRPr="0085720A" w:rsidRDefault="007F3B00" w:rsidP="0085720A">
            <w:pPr>
              <w:jc w:val="both"/>
              <w:rPr>
                <w:rFonts w:asciiTheme="minorHAnsi" w:hAnsiTheme="minorHAnsi" w:cstheme="minorHAnsi"/>
                <w:color w:val="000000" w:themeColor="text1"/>
              </w:rPr>
            </w:pPr>
            <w:r w:rsidRPr="007808EA">
              <w:rPr>
                <w:rFonts w:asciiTheme="minorHAnsi" w:hAnsiTheme="minorHAnsi" w:cstheme="minorHAnsi"/>
                <w:color w:val="000000" w:themeColor="text1"/>
              </w:rPr>
              <w:t xml:space="preserve">V porovnaní </w:t>
            </w:r>
            <w:r w:rsidR="00633AEB" w:rsidRPr="007808EA">
              <w:rPr>
                <w:rFonts w:asciiTheme="minorHAnsi" w:hAnsiTheme="minorHAnsi" w:cstheme="minorHAnsi"/>
                <w:color w:val="000000" w:themeColor="text1"/>
              </w:rPr>
              <w:t>s</w:t>
            </w:r>
            <w:r w:rsidRPr="007808EA">
              <w:rPr>
                <w:rFonts w:asciiTheme="minorHAnsi" w:hAnsiTheme="minorHAnsi" w:cstheme="minorHAnsi"/>
                <w:color w:val="000000" w:themeColor="text1"/>
              </w:rPr>
              <w:t xml:space="preserve"> projektami </w:t>
            </w:r>
            <w:r w:rsidR="007801C6" w:rsidRPr="007808EA">
              <w:rPr>
                <w:rFonts w:asciiTheme="minorHAnsi" w:hAnsiTheme="minorHAnsi" w:cstheme="minorHAnsi"/>
                <w:color w:val="000000" w:themeColor="text1"/>
              </w:rPr>
              <w:t xml:space="preserve">realizovanými v rámci </w:t>
            </w:r>
            <w:r w:rsidRPr="007808EA">
              <w:rPr>
                <w:rFonts w:asciiTheme="minorHAnsi" w:hAnsiTheme="minorHAnsi" w:cstheme="minorHAnsi"/>
                <w:color w:val="000000" w:themeColor="text1"/>
              </w:rPr>
              <w:t xml:space="preserve">IROP </w:t>
            </w:r>
            <w:r w:rsidR="007801C6" w:rsidRPr="007808EA">
              <w:rPr>
                <w:rFonts w:asciiTheme="minorHAnsi" w:hAnsiTheme="minorHAnsi" w:cstheme="minorHAnsi"/>
                <w:color w:val="000000" w:themeColor="text1"/>
              </w:rPr>
              <w:t xml:space="preserve">je potrebné </w:t>
            </w:r>
            <w:r w:rsidR="008B105A" w:rsidRPr="007808EA">
              <w:rPr>
                <w:rFonts w:asciiTheme="minorHAnsi" w:hAnsiTheme="minorHAnsi" w:cstheme="minorHAnsi"/>
                <w:color w:val="000000" w:themeColor="text1"/>
              </w:rPr>
              <w:t>v </w:t>
            </w:r>
            <w:r w:rsidR="00BB0631" w:rsidRPr="007808EA">
              <w:rPr>
                <w:rFonts w:asciiTheme="minorHAnsi" w:hAnsiTheme="minorHAnsi" w:cstheme="minorHAnsi"/>
                <w:color w:val="000000" w:themeColor="text1"/>
              </w:rPr>
              <w:t xml:space="preserve">pri týchto </w:t>
            </w:r>
            <w:r w:rsidR="008B105A" w:rsidRPr="007808EA">
              <w:rPr>
                <w:rFonts w:asciiTheme="minorHAnsi" w:hAnsiTheme="minorHAnsi" w:cstheme="minorHAnsi"/>
                <w:color w:val="000000" w:themeColor="text1"/>
              </w:rPr>
              <w:t>projekt</w:t>
            </w:r>
            <w:r w:rsidR="00BB0631" w:rsidRPr="007808EA">
              <w:rPr>
                <w:rFonts w:asciiTheme="minorHAnsi" w:hAnsiTheme="minorHAnsi" w:cstheme="minorHAnsi"/>
                <w:color w:val="000000" w:themeColor="text1"/>
              </w:rPr>
              <w:t>och</w:t>
            </w:r>
            <w:r w:rsidR="008B105A" w:rsidRPr="007808EA">
              <w:rPr>
                <w:rFonts w:asciiTheme="minorHAnsi" w:hAnsiTheme="minorHAnsi" w:cstheme="minorHAnsi"/>
                <w:color w:val="000000" w:themeColor="text1"/>
              </w:rPr>
              <w:t xml:space="preserve"> </w:t>
            </w:r>
            <w:r w:rsidRPr="007808EA">
              <w:rPr>
                <w:rFonts w:asciiTheme="minorHAnsi" w:hAnsiTheme="minorHAnsi" w:cstheme="minorHAnsi"/>
                <w:color w:val="000000" w:themeColor="text1"/>
              </w:rPr>
              <w:t>predpoklad</w:t>
            </w:r>
            <w:r w:rsidR="007801C6" w:rsidRPr="007808EA">
              <w:rPr>
                <w:rFonts w:asciiTheme="minorHAnsi" w:hAnsiTheme="minorHAnsi" w:cstheme="minorHAnsi"/>
                <w:color w:val="000000" w:themeColor="text1"/>
              </w:rPr>
              <w:t>ať</w:t>
            </w:r>
            <w:r w:rsidRPr="007808EA">
              <w:rPr>
                <w:rFonts w:asciiTheme="minorHAnsi" w:hAnsiTheme="minorHAnsi" w:cstheme="minorHAnsi"/>
                <w:color w:val="000000" w:themeColor="text1"/>
              </w:rPr>
              <w:t xml:space="preserve"> navýšenie ceny na základe bežne dostupných informácií o navýšení cien sta</w:t>
            </w:r>
            <w:r w:rsidR="007801C6" w:rsidRPr="007808EA">
              <w:rPr>
                <w:rFonts w:asciiTheme="minorHAnsi" w:hAnsiTheme="minorHAnsi" w:cstheme="minorHAnsi"/>
                <w:color w:val="000000" w:themeColor="text1"/>
              </w:rPr>
              <w:t>vebných materiálov</w:t>
            </w:r>
            <w:r w:rsidR="007801C6">
              <w:rPr>
                <w:rFonts w:asciiTheme="minorHAnsi" w:hAnsiTheme="minorHAnsi" w:cstheme="minorHAnsi"/>
                <w:color w:val="000000" w:themeColor="text1"/>
              </w:rPr>
              <w:t>, služieb</w:t>
            </w:r>
            <w:r w:rsidR="008B105A">
              <w:rPr>
                <w:rFonts w:asciiTheme="minorHAnsi" w:hAnsiTheme="minorHAnsi" w:cstheme="minorHAnsi"/>
                <w:color w:val="000000" w:themeColor="text1"/>
              </w:rPr>
              <w:t xml:space="preserve"> a </w:t>
            </w:r>
            <w:r w:rsidRPr="00E86DFC">
              <w:rPr>
                <w:rFonts w:asciiTheme="minorHAnsi" w:hAnsiTheme="minorHAnsi" w:cstheme="minorHAnsi"/>
                <w:color w:val="000000" w:themeColor="text1"/>
              </w:rPr>
              <w:t>zohľad</w:t>
            </w:r>
            <w:r w:rsidR="007801C6">
              <w:rPr>
                <w:rFonts w:asciiTheme="minorHAnsi" w:hAnsiTheme="minorHAnsi" w:cstheme="minorHAnsi"/>
                <w:color w:val="000000" w:themeColor="text1"/>
              </w:rPr>
              <w:t xml:space="preserve">nenia </w:t>
            </w:r>
            <w:r w:rsidRPr="00E86DFC">
              <w:rPr>
                <w:rFonts w:asciiTheme="minorHAnsi" w:hAnsiTheme="minorHAnsi" w:cstheme="minorHAnsi"/>
                <w:color w:val="000000" w:themeColor="text1"/>
              </w:rPr>
              <w:t>mier</w:t>
            </w:r>
            <w:r w:rsidR="007801C6">
              <w:rPr>
                <w:rFonts w:asciiTheme="minorHAnsi" w:hAnsiTheme="minorHAnsi" w:cstheme="minorHAnsi"/>
                <w:color w:val="000000" w:themeColor="text1"/>
              </w:rPr>
              <w:t>y</w:t>
            </w:r>
            <w:r w:rsidRPr="00E86DFC">
              <w:rPr>
                <w:rFonts w:asciiTheme="minorHAnsi" w:hAnsiTheme="minorHAnsi" w:cstheme="minorHAnsi"/>
                <w:color w:val="000000" w:themeColor="text1"/>
              </w:rPr>
              <w:t xml:space="preserve"> inflácie</w:t>
            </w:r>
            <w:r w:rsidR="00E0324A">
              <w:rPr>
                <w:rFonts w:asciiTheme="minorHAnsi" w:hAnsiTheme="minorHAnsi" w:cstheme="minorHAnsi"/>
                <w:color w:val="000000" w:themeColor="text1"/>
              </w:rPr>
              <w:t xml:space="preserve"> (k</w:t>
            </w:r>
            <w:r w:rsidR="007801C6">
              <w:rPr>
                <w:rFonts w:asciiTheme="minorHAnsi" w:hAnsiTheme="minorHAnsi" w:cstheme="minorHAnsi"/>
                <w:color w:val="000000" w:themeColor="text1"/>
              </w:rPr>
              <w:t xml:space="preserve"> </w:t>
            </w:r>
            <w:r w:rsidRPr="00E86DFC">
              <w:rPr>
                <w:rFonts w:asciiTheme="minorHAnsi" w:hAnsiTheme="minorHAnsi" w:cstheme="minorHAnsi"/>
                <w:color w:val="000000" w:themeColor="text1"/>
              </w:rPr>
              <w:t xml:space="preserve">skokovému nárastu cien prišlo aj z dôvodu ochorenia </w:t>
            </w:r>
            <w:proofErr w:type="spellStart"/>
            <w:r w:rsidRPr="00E86DFC">
              <w:rPr>
                <w:rFonts w:asciiTheme="minorHAnsi" w:hAnsiTheme="minorHAnsi" w:cstheme="minorHAnsi"/>
                <w:color w:val="000000" w:themeColor="text1"/>
              </w:rPr>
              <w:t>Covid</w:t>
            </w:r>
            <w:proofErr w:type="spellEnd"/>
            <w:r w:rsidRPr="00E86DFC">
              <w:rPr>
                <w:rFonts w:asciiTheme="minorHAnsi" w:hAnsiTheme="minorHAnsi" w:cstheme="minorHAnsi"/>
                <w:color w:val="000000" w:themeColor="text1"/>
              </w:rPr>
              <w:t xml:space="preserve"> 19 a vojny na Ukrajine</w:t>
            </w:r>
            <w:r w:rsidR="00E0324A">
              <w:rPr>
                <w:rFonts w:asciiTheme="minorHAnsi" w:hAnsiTheme="minorHAnsi" w:cstheme="minorHAnsi"/>
                <w:color w:val="000000" w:themeColor="text1"/>
              </w:rPr>
              <w:t>)</w:t>
            </w:r>
            <w:r w:rsidRPr="00E86DFC">
              <w:rPr>
                <w:rFonts w:asciiTheme="minorHAnsi" w:hAnsiTheme="minorHAnsi" w:cstheme="minorHAnsi"/>
                <w:color w:val="000000" w:themeColor="text1"/>
              </w:rPr>
              <w:t xml:space="preserve">. V cene stavebných prác </w:t>
            </w:r>
            <w:r w:rsidR="007801C6">
              <w:rPr>
                <w:rFonts w:asciiTheme="minorHAnsi" w:hAnsiTheme="minorHAnsi" w:cstheme="minorHAnsi"/>
                <w:color w:val="000000" w:themeColor="text1"/>
              </w:rPr>
              <w:t xml:space="preserve">je </w:t>
            </w:r>
            <w:r w:rsidR="008B105A">
              <w:rPr>
                <w:rFonts w:asciiTheme="minorHAnsi" w:hAnsiTheme="minorHAnsi" w:cstheme="minorHAnsi"/>
                <w:color w:val="000000" w:themeColor="text1"/>
              </w:rPr>
              <w:t xml:space="preserve">navyše, v porovnaní s predchádzajúcimi projektami v rámci IROP, </w:t>
            </w:r>
            <w:r w:rsidRPr="00E86DFC">
              <w:rPr>
                <w:rFonts w:asciiTheme="minorHAnsi" w:hAnsiTheme="minorHAnsi" w:cstheme="minorHAnsi"/>
                <w:color w:val="000000" w:themeColor="text1"/>
              </w:rPr>
              <w:t>zahrnutá aj cena búracích prác, ak sú potrebné</w:t>
            </w:r>
            <w:r w:rsidR="00BB0631">
              <w:rPr>
                <w:rFonts w:asciiTheme="minorHAnsi" w:hAnsiTheme="minorHAnsi" w:cstheme="minorHAnsi"/>
                <w:color w:val="000000" w:themeColor="text1"/>
              </w:rPr>
              <w:t xml:space="preserve">, značné zvýšenie ceny je potrebné predpokladať aj v dôsledku sprísnenia požiadaviek na energetickú náročnosť </w:t>
            </w:r>
            <w:proofErr w:type="spellStart"/>
            <w:r w:rsidR="00BB0631">
              <w:rPr>
                <w:rFonts w:asciiTheme="minorHAnsi" w:hAnsiTheme="minorHAnsi" w:cstheme="minorHAnsi"/>
                <w:color w:val="000000" w:themeColor="text1"/>
              </w:rPr>
              <w:t>novovystavaných</w:t>
            </w:r>
            <w:proofErr w:type="spellEnd"/>
            <w:r w:rsidR="00BB0631">
              <w:rPr>
                <w:rFonts w:asciiTheme="minorHAnsi" w:hAnsiTheme="minorHAnsi" w:cstheme="minorHAnsi"/>
                <w:color w:val="000000" w:themeColor="text1"/>
              </w:rPr>
              <w:t xml:space="preserve"> objektov. V rámci </w:t>
            </w:r>
            <w:r w:rsidR="007801C6">
              <w:rPr>
                <w:rFonts w:asciiTheme="minorHAnsi" w:hAnsiTheme="minorHAnsi" w:cstheme="minorHAnsi"/>
                <w:color w:val="000000" w:themeColor="text1"/>
              </w:rPr>
              <w:t xml:space="preserve">výstavby </w:t>
            </w:r>
            <w:r w:rsidR="00BB0631">
              <w:rPr>
                <w:rFonts w:asciiTheme="minorHAnsi" w:hAnsiTheme="minorHAnsi" w:cstheme="minorHAnsi"/>
                <w:color w:val="000000" w:themeColor="text1"/>
              </w:rPr>
              <w:t xml:space="preserve">rodinných </w:t>
            </w:r>
            <w:r w:rsidR="007801C6">
              <w:rPr>
                <w:rFonts w:asciiTheme="minorHAnsi" w:hAnsiTheme="minorHAnsi" w:cstheme="minorHAnsi"/>
                <w:color w:val="000000" w:themeColor="text1"/>
              </w:rPr>
              <w:t xml:space="preserve">domov </w:t>
            </w:r>
            <w:r w:rsidR="008B105A">
              <w:rPr>
                <w:rFonts w:asciiTheme="minorHAnsi" w:hAnsiTheme="minorHAnsi" w:cstheme="minorHAnsi"/>
                <w:color w:val="000000" w:themeColor="text1"/>
              </w:rPr>
              <w:t xml:space="preserve">bude </w:t>
            </w:r>
            <w:r w:rsidR="00BB0631">
              <w:rPr>
                <w:rFonts w:asciiTheme="minorHAnsi" w:hAnsiTheme="minorHAnsi" w:cstheme="minorHAnsi"/>
                <w:color w:val="000000" w:themeColor="text1"/>
              </w:rPr>
              <w:t xml:space="preserve">oprávneným výdavkom </w:t>
            </w:r>
            <w:r w:rsidR="007801C6">
              <w:rPr>
                <w:rFonts w:asciiTheme="minorHAnsi" w:hAnsiTheme="minorHAnsi" w:cstheme="minorHAnsi"/>
                <w:color w:val="000000" w:themeColor="text1"/>
              </w:rPr>
              <w:t xml:space="preserve">aj ich prvotné </w:t>
            </w:r>
            <w:r w:rsidR="007808EA">
              <w:rPr>
                <w:rFonts w:asciiTheme="minorHAnsi" w:hAnsiTheme="minorHAnsi" w:cstheme="minorHAnsi"/>
                <w:color w:val="000000" w:themeColor="text1"/>
              </w:rPr>
              <w:t xml:space="preserve">interiérové </w:t>
            </w:r>
            <w:r w:rsidR="007801C6">
              <w:rPr>
                <w:rFonts w:asciiTheme="minorHAnsi" w:hAnsiTheme="minorHAnsi" w:cstheme="minorHAnsi"/>
                <w:color w:val="000000" w:themeColor="text1"/>
              </w:rPr>
              <w:t>vybavenie</w:t>
            </w:r>
            <w:r w:rsidR="00BB0631">
              <w:rPr>
                <w:rFonts w:asciiTheme="minorHAnsi" w:hAnsiTheme="minorHAnsi" w:cstheme="minorHAnsi"/>
                <w:color w:val="000000" w:themeColor="text1"/>
              </w:rPr>
              <w:t xml:space="preserve">. </w:t>
            </w:r>
            <w:r w:rsidRPr="00E86DFC">
              <w:rPr>
                <w:rFonts w:asciiTheme="minorHAnsi" w:hAnsiTheme="minorHAnsi" w:cstheme="minorHAnsi"/>
                <w:color w:val="000000" w:themeColor="text1"/>
              </w:rPr>
              <w:t xml:space="preserve">Konečná cena stavby bude známa </w:t>
            </w:r>
            <w:r>
              <w:rPr>
                <w:rFonts w:asciiTheme="minorHAnsi" w:hAnsiTheme="minorHAnsi" w:cstheme="minorHAnsi"/>
                <w:color w:val="000000" w:themeColor="text1"/>
              </w:rPr>
              <w:t xml:space="preserve">až </w:t>
            </w:r>
            <w:r w:rsidRPr="00E86DFC">
              <w:rPr>
                <w:rFonts w:asciiTheme="minorHAnsi" w:hAnsiTheme="minorHAnsi" w:cstheme="minorHAnsi"/>
                <w:color w:val="000000" w:themeColor="text1"/>
              </w:rPr>
              <w:t>po obstaraní projektovej dokumentácie</w:t>
            </w:r>
            <w:r w:rsidR="007801C6">
              <w:rPr>
                <w:rFonts w:asciiTheme="minorHAnsi" w:hAnsiTheme="minorHAnsi" w:cstheme="minorHAnsi"/>
                <w:color w:val="000000" w:themeColor="text1"/>
              </w:rPr>
              <w:t xml:space="preserve">. </w:t>
            </w:r>
          </w:p>
          <w:p w:rsidR="00977187" w:rsidRPr="0085720A" w:rsidRDefault="00977187" w:rsidP="00836768">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Všetky </w:t>
            </w:r>
            <w:r w:rsidR="00836768" w:rsidRPr="0085720A">
              <w:rPr>
                <w:rFonts w:asciiTheme="minorHAnsi" w:hAnsiTheme="minorHAnsi" w:cstheme="minorHAnsi"/>
                <w:color w:val="000000" w:themeColor="text1"/>
              </w:rPr>
              <w:t xml:space="preserve">objekty </w:t>
            </w:r>
            <w:r w:rsidRPr="0085720A">
              <w:rPr>
                <w:rFonts w:asciiTheme="minorHAnsi" w:hAnsiTheme="minorHAnsi" w:cstheme="minorHAnsi"/>
                <w:color w:val="000000" w:themeColor="text1"/>
              </w:rPr>
              <w:t xml:space="preserve">CDR </w:t>
            </w:r>
            <w:r w:rsidR="00836768" w:rsidRPr="0085720A">
              <w:rPr>
                <w:rFonts w:asciiTheme="minorHAnsi" w:hAnsiTheme="minorHAnsi" w:cstheme="minorHAnsi"/>
                <w:color w:val="000000" w:themeColor="text1"/>
              </w:rPr>
              <w:t xml:space="preserve">podporené v rámci </w:t>
            </w:r>
            <w:proofErr w:type="spellStart"/>
            <w:r w:rsidR="00A71705" w:rsidRPr="0085720A">
              <w:rPr>
                <w:rFonts w:asciiTheme="minorHAnsi" w:hAnsiTheme="minorHAnsi" w:cstheme="minorHAnsi"/>
                <w:color w:val="000000" w:themeColor="text1"/>
              </w:rPr>
              <w:t>Podkativity</w:t>
            </w:r>
            <w:proofErr w:type="spellEnd"/>
            <w:r w:rsidRPr="0085720A">
              <w:rPr>
                <w:rFonts w:asciiTheme="minorHAnsi" w:hAnsiTheme="minorHAnsi" w:cstheme="minorHAnsi"/>
                <w:color w:val="000000" w:themeColor="text1"/>
              </w:rPr>
              <w:t xml:space="preserve"> 1</w:t>
            </w:r>
            <w:r w:rsidR="00A71705" w:rsidRPr="0085720A">
              <w:rPr>
                <w:rFonts w:asciiTheme="minorHAnsi" w:hAnsiTheme="minorHAnsi" w:cstheme="minorHAnsi"/>
                <w:color w:val="000000" w:themeColor="text1"/>
              </w:rPr>
              <w:t>.1.</w:t>
            </w:r>
            <w:r w:rsidRPr="0085720A">
              <w:rPr>
                <w:rFonts w:asciiTheme="minorHAnsi" w:hAnsiTheme="minorHAnsi" w:cstheme="minorHAnsi"/>
                <w:color w:val="000000" w:themeColor="text1"/>
              </w:rPr>
              <w:t xml:space="preserve"> budú po jej realizácii plne spĺňať podmienky stanovené Vyhláškou č. 103/2018 Z. z. na počet skupín a počet detí a plnoletých fyzických osôb v skupine a detí a mladých dospelých v samostatne usporiadanej skupine</w:t>
            </w:r>
            <w:r w:rsidR="00F02E2C" w:rsidRPr="0085720A">
              <w:rPr>
                <w:rFonts w:asciiTheme="minorHAnsi" w:hAnsiTheme="minorHAnsi" w:cstheme="minorHAnsi"/>
                <w:color w:val="000000" w:themeColor="text1"/>
              </w:rPr>
              <w:t>.</w:t>
            </w:r>
            <w:r w:rsidRPr="0085720A">
              <w:rPr>
                <w:rFonts w:asciiTheme="minorHAnsi" w:hAnsiTheme="minorHAnsi" w:cstheme="minorHAnsi"/>
                <w:color w:val="000000" w:themeColor="text1"/>
              </w:rPr>
              <w:t xml:space="preserve"> </w:t>
            </w:r>
            <w:r w:rsidR="00195546" w:rsidRPr="0085720A">
              <w:rPr>
                <w:rFonts w:asciiTheme="minorHAnsi" w:hAnsiTheme="minorHAnsi" w:cstheme="minorHAnsi"/>
                <w:color w:val="000000" w:themeColor="text1"/>
              </w:rPr>
              <w:t xml:space="preserve">Taktiež sa prostredníctvom </w:t>
            </w:r>
            <w:r w:rsidR="00D36E17" w:rsidRPr="0085720A">
              <w:rPr>
                <w:rFonts w:asciiTheme="minorHAnsi" w:hAnsiTheme="minorHAnsi" w:cstheme="minorHAnsi"/>
                <w:color w:val="000000" w:themeColor="text1"/>
              </w:rPr>
              <w:t>aktivity</w:t>
            </w:r>
            <w:r w:rsidR="00195546" w:rsidRPr="0085720A">
              <w:rPr>
                <w:rFonts w:asciiTheme="minorHAnsi" w:hAnsiTheme="minorHAnsi" w:cstheme="minorHAnsi"/>
                <w:color w:val="000000" w:themeColor="text1"/>
              </w:rPr>
              <w:t xml:space="preserve"> zabezpečia priestory pre odborné tímy</w:t>
            </w:r>
            <w:r w:rsidR="009A35AF" w:rsidRPr="0085720A">
              <w:rPr>
                <w:rFonts w:asciiTheme="minorHAnsi" w:hAnsiTheme="minorHAnsi" w:cstheme="minorHAnsi"/>
                <w:color w:val="000000" w:themeColor="text1"/>
              </w:rPr>
              <w:t>, výkon odborných metód práce a a</w:t>
            </w:r>
            <w:r w:rsidR="00195546" w:rsidRPr="0085720A">
              <w:rPr>
                <w:rFonts w:asciiTheme="minorHAnsi" w:hAnsiTheme="minorHAnsi" w:cstheme="minorHAnsi"/>
                <w:color w:val="000000" w:themeColor="text1"/>
              </w:rPr>
              <w:t xml:space="preserve">dministratívu CDR. </w:t>
            </w:r>
          </w:p>
          <w:p w:rsidR="00F9703A" w:rsidRPr="0085720A" w:rsidRDefault="00F9703A" w:rsidP="00836768">
            <w:pPr>
              <w:jc w:val="both"/>
              <w:rPr>
                <w:rFonts w:asciiTheme="minorHAnsi" w:hAnsiTheme="minorHAnsi" w:cstheme="minorHAnsi"/>
                <w:color w:val="000000" w:themeColor="text1"/>
              </w:rPr>
            </w:pPr>
          </w:p>
          <w:p w:rsidR="00F9703A" w:rsidRPr="0085720A" w:rsidRDefault="00D6026A" w:rsidP="00836768">
            <w:pPr>
              <w:jc w:val="both"/>
              <w:rPr>
                <w:rFonts w:asciiTheme="minorHAnsi" w:hAnsiTheme="minorHAnsi" w:cstheme="minorHAnsi"/>
                <w:color w:val="000000" w:themeColor="text1"/>
              </w:rPr>
            </w:pPr>
            <w:r>
              <w:rPr>
                <w:rFonts w:asciiTheme="minorHAnsi" w:hAnsiTheme="minorHAnsi" w:cstheme="minorHAnsi"/>
                <w:color w:val="000000" w:themeColor="text1"/>
              </w:rPr>
              <w:t xml:space="preserve">CDR zapojené do tejto </w:t>
            </w:r>
            <w:proofErr w:type="spellStart"/>
            <w:r>
              <w:rPr>
                <w:rFonts w:asciiTheme="minorHAnsi" w:hAnsiTheme="minorHAnsi" w:cstheme="minorHAnsi"/>
                <w:color w:val="000000" w:themeColor="text1"/>
              </w:rPr>
              <w:t>podaktivity</w:t>
            </w:r>
            <w:proofErr w:type="spellEnd"/>
            <w:r>
              <w:rPr>
                <w:rFonts w:asciiTheme="minorHAnsi" w:hAnsiTheme="minorHAnsi" w:cstheme="minorHAnsi"/>
                <w:color w:val="000000" w:themeColor="text1"/>
              </w:rPr>
              <w:t xml:space="preserve"> budú zároveň oprávnené k zapojeniu  do </w:t>
            </w:r>
            <w:proofErr w:type="spellStart"/>
            <w:r>
              <w:rPr>
                <w:rFonts w:asciiTheme="minorHAnsi" w:hAnsiTheme="minorHAnsi" w:cstheme="minorHAnsi"/>
                <w:color w:val="000000" w:themeColor="text1"/>
              </w:rPr>
              <w:t>podkativít</w:t>
            </w:r>
            <w:proofErr w:type="spellEnd"/>
            <w:r>
              <w:rPr>
                <w:rFonts w:asciiTheme="minorHAnsi" w:hAnsiTheme="minorHAnsi" w:cstheme="minorHAnsi"/>
                <w:color w:val="000000" w:themeColor="text1"/>
              </w:rPr>
              <w:t xml:space="preserve"> 1.3 až 1.5 </w:t>
            </w:r>
          </w:p>
          <w:p w:rsidR="006301C8" w:rsidRPr="0085720A" w:rsidRDefault="006301C8" w:rsidP="00836768">
            <w:pPr>
              <w:jc w:val="both"/>
              <w:rPr>
                <w:rFonts w:asciiTheme="minorHAnsi" w:hAnsiTheme="minorHAnsi" w:cstheme="minorHAnsi"/>
                <w:color w:val="000000" w:themeColor="text1"/>
              </w:rPr>
            </w:pPr>
          </w:p>
          <w:p w:rsidR="00F177D6" w:rsidRDefault="00F177D6" w:rsidP="006301C8">
            <w:pPr>
              <w:jc w:val="both"/>
              <w:rPr>
                <w:rFonts w:asciiTheme="minorHAnsi" w:hAnsiTheme="minorHAnsi" w:cstheme="minorHAnsi"/>
                <w:color w:val="000000" w:themeColor="text1"/>
              </w:rPr>
            </w:pPr>
            <w:r w:rsidRPr="00F177D6">
              <w:rPr>
                <w:rFonts w:asciiTheme="minorHAnsi" w:hAnsiTheme="minorHAnsi" w:cstheme="minorHAnsi"/>
                <w:color w:val="000000" w:themeColor="text1"/>
              </w:rPr>
              <w:t>Ukončenie realizácie hlavných aktivít projektu je podmienené možnosťami uvedenými v Zmluve o poskytnutí nenávratného finančného príspevku a jej prílohami.</w:t>
            </w:r>
          </w:p>
          <w:p w:rsidR="00977187" w:rsidRPr="0085720A" w:rsidRDefault="00977187" w:rsidP="00836768">
            <w:pPr>
              <w:jc w:val="both"/>
              <w:rPr>
                <w:rFonts w:asciiTheme="minorHAnsi" w:hAnsiTheme="minorHAnsi" w:cstheme="minorHAnsi"/>
                <w:color w:val="548DD4" w:themeColor="text2" w:themeTint="99"/>
              </w:rPr>
            </w:pPr>
          </w:p>
          <w:p w:rsidR="00F02E2C" w:rsidRPr="0085720A" w:rsidRDefault="00727074" w:rsidP="00836768">
            <w:pPr>
              <w:jc w:val="both"/>
              <w:rPr>
                <w:rFonts w:asciiTheme="minorHAnsi" w:hAnsiTheme="minorHAnsi" w:cstheme="minorHAnsi"/>
                <w:color w:val="000000" w:themeColor="text1"/>
              </w:rPr>
            </w:pPr>
            <w:proofErr w:type="spellStart"/>
            <w:r w:rsidRPr="0085720A">
              <w:rPr>
                <w:rFonts w:asciiTheme="minorHAnsi" w:hAnsiTheme="minorHAnsi" w:cstheme="minorHAnsi"/>
                <w:b/>
                <w:color w:val="000000" w:themeColor="text1"/>
              </w:rPr>
              <w:t>Podaktivita</w:t>
            </w:r>
            <w:proofErr w:type="spellEnd"/>
            <w:r w:rsidRPr="0085720A">
              <w:rPr>
                <w:rFonts w:asciiTheme="minorHAnsi" w:hAnsiTheme="minorHAnsi" w:cstheme="minorHAnsi"/>
                <w:b/>
                <w:color w:val="000000" w:themeColor="text1"/>
              </w:rPr>
              <w:t xml:space="preserve"> 1.2. </w:t>
            </w:r>
            <w:r w:rsidR="00F02E2C" w:rsidRPr="0085720A">
              <w:rPr>
                <w:rFonts w:asciiTheme="minorHAnsi" w:hAnsiTheme="minorHAnsi" w:cstheme="minorHAnsi"/>
                <w:color w:val="000000" w:themeColor="text1"/>
              </w:rPr>
              <w:t>súvisí s nasledovnými aktivitami/akciami v rámci P SK:</w:t>
            </w:r>
          </w:p>
          <w:p w:rsidR="0002300E" w:rsidRPr="0085720A" w:rsidRDefault="0002300E"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budovanie zariadení </w:t>
            </w:r>
            <w:proofErr w:type="spellStart"/>
            <w:r w:rsidRPr="0085720A">
              <w:rPr>
                <w:rFonts w:asciiTheme="minorHAnsi" w:hAnsiTheme="minorHAnsi" w:cstheme="minorHAnsi"/>
                <w:color w:val="000000" w:themeColor="text1"/>
              </w:rPr>
              <w:t>SPODaSK</w:t>
            </w:r>
            <w:proofErr w:type="spellEnd"/>
            <w:r w:rsidRPr="0085720A">
              <w:rPr>
                <w:rFonts w:asciiTheme="minorHAnsi" w:hAnsiTheme="minorHAnsi" w:cstheme="minorHAnsi"/>
                <w:color w:val="000000" w:themeColor="text1"/>
              </w:rPr>
              <w:t xml:space="preserve"> na komunitnej úrovni</w:t>
            </w:r>
          </w:p>
          <w:p w:rsidR="00F02E2C" w:rsidRPr="0085720A" w:rsidRDefault="00F02E2C" w:rsidP="00836768">
            <w:pPr>
              <w:jc w:val="both"/>
              <w:rPr>
                <w:rFonts w:asciiTheme="minorHAnsi" w:hAnsiTheme="minorHAnsi" w:cstheme="minorHAnsi"/>
                <w:color w:val="000000" w:themeColor="text1"/>
              </w:rPr>
            </w:pPr>
          </w:p>
          <w:p w:rsidR="00F02E2C" w:rsidRPr="0085720A" w:rsidRDefault="00727074" w:rsidP="00836768">
            <w:pPr>
              <w:jc w:val="both"/>
              <w:rPr>
                <w:rFonts w:asciiTheme="minorHAnsi" w:hAnsiTheme="minorHAnsi" w:cstheme="minorHAnsi"/>
                <w:color w:val="000000" w:themeColor="text1"/>
              </w:rPr>
            </w:pPr>
            <w:proofErr w:type="spellStart"/>
            <w:r w:rsidRPr="0085720A">
              <w:rPr>
                <w:rFonts w:asciiTheme="minorHAnsi" w:hAnsiTheme="minorHAnsi" w:cstheme="minorHAnsi"/>
                <w:color w:val="000000" w:themeColor="text1"/>
              </w:rPr>
              <w:t>Podaktivita</w:t>
            </w:r>
            <w:proofErr w:type="spellEnd"/>
            <w:r w:rsidRPr="0085720A">
              <w:rPr>
                <w:rFonts w:asciiTheme="minorHAnsi" w:hAnsiTheme="minorHAnsi" w:cstheme="minorHAnsi"/>
                <w:color w:val="000000" w:themeColor="text1"/>
              </w:rPr>
              <w:t xml:space="preserve"> 1.2. </w:t>
            </w:r>
            <w:r w:rsidR="00F02E2C" w:rsidRPr="0085720A">
              <w:rPr>
                <w:rFonts w:asciiTheme="minorHAnsi" w:hAnsiTheme="minorHAnsi" w:cstheme="minorHAnsi"/>
                <w:color w:val="000000" w:themeColor="text1"/>
              </w:rPr>
              <w:t xml:space="preserve">sa zameriava na zabezpečenie výkonu opatrení SPOD a SK na komunitnej úrovni v tých </w:t>
            </w:r>
            <w:r w:rsidR="0030781D" w:rsidRPr="0085720A">
              <w:rPr>
                <w:rFonts w:asciiTheme="minorHAnsi" w:hAnsiTheme="minorHAnsi" w:cstheme="minorHAnsi"/>
                <w:color w:val="000000" w:themeColor="text1"/>
              </w:rPr>
              <w:t xml:space="preserve">štátnych </w:t>
            </w:r>
            <w:r w:rsidR="00F02E2C" w:rsidRPr="0085720A">
              <w:rPr>
                <w:rFonts w:asciiTheme="minorHAnsi" w:hAnsiTheme="minorHAnsi" w:cstheme="minorHAnsi"/>
                <w:color w:val="000000" w:themeColor="text1"/>
              </w:rPr>
              <w:lastRenderedPageBreak/>
              <w:t>CDR, ktoré v súčasnosti nespĺňajú podmienky stanovené Vyhláškou č. 103/2018 Z. z.</w:t>
            </w:r>
            <w:r w:rsidR="00195546" w:rsidRPr="0085720A">
              <w:rPr>
                <w:rFonts w:asciiTheme="minorHAnsi" w:hAnsiTheme="minorHAnsi" w:cstheme="minorHAnsi"/>
                <w:color w:val="000000" w:themeColor="text1"/>
              </w:rPr>
              <w:t xml:space="preserve"> alebo z pohľadu zabezpečenia regionálnej dostupnosti a k tomu potrebných kapacít na regionálnej úrovni. </w:t>
            </w:r>
          </w:p>
          <w:p w:rsidR="00172658" w:rsidRPr="0085720A" w:rsidRDefault="00172658" w:rsidP="00581A97">
            <w:pPr>
              <w:jc w:val="both"/>
              <w:rPr>
                <w:rFonts w:asciiTheme="minorHAnsi" w:hAnsiTheme="minorHAnsi" w:cstheme="minorHAnsi"/>
                <w:color w:val="000000" w:themeColor="text1"/>
              </w:rPr>
            </w:pPr>
          </w:p>
          <w:p w:rsidR="00725966" w:rsidRDefault="00725966" w:rsidP="00581A97">
            <w:pPr>
              <w:jc w:val="both"/>
              <w:rPr>
                <w:rFonts w:asciiTheme="minorHAnsi" w:hAnsiTheme="minorHAnsi" w:cstheme="minorHAnsi"/>
                <w:color w:val="000000" w:themeColor="text1"/>
              </w:rPr>
            </w:pPr>
            <w:r w:rsidRPr="00725966">
              <w:rPr>
                <w:rFonts w:asciiTheme="minorHAnsi" w:hAnsiTheme="minorHAnsi" w:cstheme="minorHAnsi"/>
                <w:color w:val="000000" w:themeColor="text1"/>
              </w:rPr>
              <w:t>Na rozdiel od aktivity 1.1 je súčasťou tejto aktivity aj zakúpenie pozemkov, resp. rodinných domov/iných stavieb na pozemkoch (</w:t>
            </w:r>
            <w:r w:rsidRPr="007808EA">
              <w:rPr>
                <w:rFonts w:asciiTheme="minorHAnsi" w:hAnsiTheme="minorHAnsi" w:cstheme="minorHAnsi"/>
                <w:color w:val="000000" w:themeColor="text1"/>
              </w:rPr>
              <w:t>s možnosťou zbúrania rodinného domu/inej stavby)</w:t>
            </w:r>
            <w:r>
              <w:rPr>
                <w:rFonts w:asciiTheme="minorHAnsi" w:hAnsiTheme="minorHAnsi" w:cstheme="minorHAnsi"/>
                <w:color w:val="000000" w:themeColor="text1"/>
              </w:rPr>
              <w:t>.</w:t>
            </w:r>
          </w:p>
          <w:p w:rsidR="00725966" w:rsidRDefault="00581A97" w:rsidP="00581A97">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Podobne ako </w:t>
            </w:r>
            <w:proofErr w:type="spellStart"/>
            <w:r w:rsidRPr="006874B9">
              <w:rPr>
                <w:rFonts w:asciiTheme="minorHAnsi" w:hAnsiTheme="minorHAnsi" w:cstheme="minorHAnsi"/>
                <w:color w:val="000000" w:themeColor="text1"/>
              </w:rPr>
              <w:t>Podaktivita</w:t>
            </w:r>
            <w:proofErr w:type="spellEnd"/>
            <w:r w:rsidRPr="006874B9">
              <w:rPr>
                <w:rFonts w:asciiTheme="minorHAnsi" w:hAnsiTheme="minorHAnsi" w:cstheme="minorHAnsi"/>
                <w:color w:val="000000" w:themeColor="text1"/>
              </w:rPr>
              <w:t xml:space="preserve"> 1.1., aj </w:t>
            </w:r>
            <w:proofErr w:type="spellStart"/>
            <w:r w:rsidRPr="006874B9">
              <w:rPr>
                <w:rFonts w:asciiTheme="minorHAnsi" w:hAnsiTheme="minorHAnsi" w:cstheme="minorHAnsi"/>
                <w:color w:val="000000" w:themeColor="text1"/>
              </w:rPr>
              <w:t>Podaktivita</w:t>
            </w:r>
            <w:proofErr w:type="spellEnd"/>
            <w:r w:rsidRPr="006874B9">
              <w:rPr>
                <w:rFonts w:asciiTheme="minorHAnsi" w:hAnsiTheme="minorHAnsi" w:cstheme="minorHAnsi"/>
                <w:color w:val="000000" w:themeColor="text1"/>
              </w:rPr>
              <w:t xml:space="preserve"> 1.2. bude implementovaná výstavbou rodinných domov</w:t>
            </w:r>
            <w:r w:rsidR="000A72B5" w:rsidRPr="006874B9">
              <w:rPr>
                <w:rFonts w:asciiTheme="minorHAnsi" w:hAnsiTheme="minorHAnsi" w:cstheme="minorHAnsi"/>
                <w:color w:val="000000" w:themeColor="text1"/>
              </w:rPr>
              <w:t xml:space="preserve"> na zakúpených pozemkoch (prioritne pre CDR s </w:t>
            </w:r>
            <w:proofErr w:type="spellStart"/>
            <w:r w:rsidR="000A72B5" w:rsidRPr="006874B9">
              <w:rPr>
                <w:rFonts w:asciiTheme="minorHAnsi" w:hAnsiTheme="minorHAnsi" w:cstheme="minorHAnsi"/>
                <w:color w:val="000000" w:themeColor="text1"/>
              </w:rPr>
              <w:t>velkokapacitnými</w:t>
            </w:r>
            <w:proofErr w:type="spellEnd"/>
            <w:r w:rsidR="000A72B5" w:rsidRPr="006874B9">
              <w:rPr>
                <w:rFonts w:asciiTheme="minorHAnsi" w:hAnsiTheme="minorHAnsi" w:cstheme="minorHAnsi"/>
                <w:color w:val="000000" w:themeColor="text1"/>
              </w:rPr>
              <w:t xml:space="preserve"> objektami, resp. pre CDR zabezpečujúce starostlivosť o deti s ŤZP),</w:t>
            </w:r>
            <w:r w:rsidR="00725966" w:rsidRPr="006874B9">
              <w:rPr>
                <w:rFonts w:asciiTheme="minorHAnsi" w:hAnsiTheme="minorHAnsi" w:cstheme="minorHAnsi"/>
                <w:color w:val="000000" w:themeColor="text1"/>
              </w:rPr>
              <w:t xml:space="preserve"> </w:t>
            </w:r>
            <w:r w:rsidRPr="006874B9">
              <w:rPr>
                <w:rFonts w:asciiTheme="minorHAnsi" w:hAnsiTheme="minorHAnsi" w:cstheme="minorHAnsi"/>
                <w:color w:val="000000" w:themeColor="text1"/>
              </w:rPr>
              <w:t>vrátane</w:t>
            </w:r>
            <w:r w:rsidR="00725966">
              <w:rPr>
                <w:rFonts w:asciiTheme="minorHAnsi" w:hAnsiTheme="minorHAnsi" w:cstheme="minorHAnsi"/>
                <w:color w:val="000000" w:themeColor="text1"/>
              </w:rPr>
              <w:t xml:space="preserve"> vytvorenia</w:t>
            </w:r>
            <w:r w:rsidRPr="0085720A">
              <w:rPr>
                <w:rFonts w:asciiTheme="minorHAnsi" w:hAnsiTheme="minorHAnsi" w:cstheme="minorHAnsi"/>
                <w:color w:val="000000" w:themeColor="text1"/>
              </w:rPr>
              <w:t xml:space="preserve"> priestorov pre odborné tímy, </w:t>
            </w:r>
            <w:r w:rsidRPr="007808EA">
              <w:rPr>
                <w:rFonts w:asciiTheme="minorHAnsi" w:hAnsiTheme="minorHAnsi" w:cstheme="minorHAnsi"/>
                <w:color w:val="000000" w:themeColor="text1"/>
              </w:rPr>
              <w:t xml:space="preserve">odbornú prácu </w:t>
            </w:r>
            <w:r w:rsidR="00633AEB" w:rsidRPr="007808EA">
              <w:rPr>
                <w:rFonts w:asciiTheme="minorHAnsi" w:hAnsiTheme="minorHAnsi" w:cstheme="minorHAnsi"/>
                <w:color w:val="000000" w:themeColor="text1"/>
              </w:rPr>
              <w:t xml:space="preserve">s dieťaťom, rodinou </w:t>
            </w:r>
            <w:r w:rsidRPr="007808EA">
              <w:rPr>
                <w:rFonts w:asciiTheme="minorHAnsi" w:hAnsiTheme="minorHAnsi" w:cstheme="minorHAnsi"/>
                <w:color w:val="000000" w:themeColor="text1"/>
              </w:rPr>
              <w:t>a</w:t>
            </w:r>
            <w:r w:rsidR="006E158E">
              <w:rPr>
                <w:rFonts w:asciiTheme="minorHAnsi" w:hAnsiTheme="minorHAnsi" w:cstheme="minorHAnsi"/>
                <w:color w:val="000000" w:themeColor="text1"/>
              </w:rPr>
              <w:t> </w:t>
            </w:r>
            <w:r w:rsidRPr="007808EA">
              <w:rPr>
                <w:rFonts w:asciiTheme="minorHAnsi" w:hAnsiTheme="minorHAnsi" w:cstheme="minorHAnsi"/>
                <w:color w:val="000000" w:themeColor="text1"/>
              </w:rPr>
              <w:t>administratívu</w:t>
            </w:r>
            <w:r w:rsidR="006E158E">
              <w:rPr>
                <w:rFonts w:asciiTheme="minorHAnsi" w:hAnsiTheme="minorHAnsi" w:cstheme="minorHAnsi"/>
                <w:color w:val="000000" w:themeColor="text1"/>
              </w:rPr>
              <w:t xml:space="preserve"> </w:t>
            </w:r>
            <w:r w:rsidRPr="00725966">
              <w:rPr>
                <w:rFonts w:asciiTheme="minorHAnsi" w:hAnsiTheme="minorHAnsi" w:cstheme="minorHAnsi"/>
                <w:color w:val="000000" w:themeColor="text1"/>
              </w:rPr>
              <w:t>a tiež pre ambulantný výkon opatrení a zázemie pre výkon opatrení terénnou formou</w:t>
            </w:r>
            <w:r w:rsidR="00725966">
              <w:rPr>
                <w:rFonts w:asciiTheme="minorHAnsi" w:hAnsiTheme="minorHAnsi" w:cstheme="minorHAnsi"/>
                <w:color w:val="000000" w:themeColor="text1"/>
              </w:rPr>
              <w:t xml:space="preserve"> (</w:t>
            </w:r>
            <w:r w:rsidR="00725966" w:rsidRPr="007808EA">
              <w:rPr>
                <w:rFonts w:asciiTheme="minorHAnsi" w:hAnsiTheme="minorHAnsi" w:cstheme="minorHAnsi"/>
                <w:color w:val="000000" w:themeColor="text1"/>
              </w:rPr>
              <w:t>vrátane možnosti ich interiérového vybavenia</w:t>
            </w:r>
            <w:r w:rsidR="00725966">
              <w:rPr>
                <w:rFonts w:asciiTheme="minorHAnsi" w:hAnsiTheme="minorHAnsi" w:cstheme="minorHAnsi"/>
                <w:color w:val="000000" w:themeColor="text1"/>
              </w:rPr>
              <w:t>)</w:t>
            </w:r>
          </w:p>
          <w:p w:rsidR="00725966" w:rsidRDefault="00725966" w:rsidP="00581A97">
            <w:pPr>
              <w:jc w:val="both"/>
              <w:rPr>
                <w:rFonts w:asciiTheme="minorHAnsi" w:hAnsiTheme="minorHAnsi" w:cstheme="minorHAnsi"/>
                <w:color w:val="000000" w:themeColor="text1"/>
              </w:rPr>
            </w:pPr>
          </w:p>
          <w:p w:rsidR="00581A97" w:rsidRPr="0085720A" w:rsidRDefault="00725966" w:rsidP="00581A97">
            <w:pPr>
              <w:jc w:val="both"/>
              <w:rPr>
                <w:rFonts w:asciiTheme="minorHAnsi" w:hAnsiTheme="minorHAnsi" w:cstheme="minorHAnsi"/>
                <w:color w:val="000000" w:themeColor="text1"/>
              </w:rPr>
            </w:pPr>
            <w:r>
              <w:rPr>
                <w:rFonts w:asciiTheme="minorHAnsi" w:hAnsiTheme="minorHAnsi" w:cstheme="minorHAnsi"/>
                <w:color w:val="000000" w:themeColor="text1"/>
              </w:rPr>
              <w:t>Z</w:t>
            </w:r>
            <w:r w:rsidR="0030603B" w:rsidRPr="007808EA">
              <w:rPr>
                <w:rFonts w:asciiTheme="minorHAnsi" w:hAnsiTheme="minorHAnsi" w:cstheme="minorHAnsi"/>
                <w:color w:val="000000" w:themeColor="text1"/>
              </w:rPr>
              <w:t>akúpeni</w:t>
            </w:r>
            <w:r>
              <w:rPr>
                <w:rFonts w:asciiTheme="minorHAnsi" w:hAnsiTheme="minorHAnsi" w:cstheme="minorHAnsi"/>
                <w:color w:val="000000" w:themeColor="text1"/>
              </w:rPr>
              <w:t>e</w:t>
            </w:r>
            <w:r w:rsidR="0030603B" w:rsidRPr="007808EA">
              <w:rPr>
                <w:rFonts w:asciiTheme="minorHAnsi" w:hAnsiTheme="minorHAnsi" w:cstheme="minorHAnsi"/>
                <w:color w:val="000000" w:themeColor="text1"/>
              </w:rPr>
              <w:t xml:space="preserve"> </w:t>
            </w:r>
            <w:r w:rsidR="00F0527D" w:rsidRPr="007808EA">
              <w:rPr>
                <w:rFonts w:asciiTheme="minorHAnsi" w:hAnsiTheme="minorHAnsi" w:cstheme="minorHAnsi"/>
                <w:color w:val="000000" w:themeColor="text1"/>
              </w:rPr>
              <w:t>bytov</w:t>
            </w:r>
            <w:r>
              <w:rPr>
                <w:rFonts w:asciiTheme="minorHAnsi" w:hAnsiTheme="minorHAnsi" w:cstheme="minorHAnsi"/>
                <w:color w:val="000000" w:themeColor="text1"/>
              </w:rPr>
              <w:t xml:space="preserve"> bude určené</w:t>
            </w:r>
            <w:r w:rsidR="00F0527D" w:rsidRPr="007808EA">
              <w:rPr>
                <w:rFonts w:asciiTheme="minorHAnsi" w:hAnsiTheme="minorHAnsi" w:cstheme="minorHAnsi"/>
                <w:color w:val="000000" w:themeColor="text1"/>
              </w:rPr>
              <w:t xml:space="preserve"> </w:t>
            </w:r>
            <w:r w:rsidR="0030603B" w:rsidRPr="007808EA">
              <w:rPr>
                <w:rFonts w:asciiTheme="minorHAnsi" w:hAnsiTheme="minorHAnsi" w:cstheme="minorHAnsi"/>
                <w:color w:val="000000" w:themeColor="text1"/>
              </w:rPr>
              <w:t xml:space="preserve">prioritne </w:t>
            </w:r>
            <w:r w:rsidR="00F0527D" w:rsidRPr="007808EA">
              <w:rPr>
                <w:rFonts w:asciiTheme="minorHAnsi" w:hAnsiTheme="minorHAnsi" w:cstheme="minorHAnsi"/>
                <w:color w:val="000000" w:themeColor="text1"/>
              </w:rPr>
              <w:t xml:space="preserve">pre </w:t>
            </w:r>
            <w:r w:rsidR="00A75BE1" w:rsidRPr="007808EA">
              <w:rPr>
                <w:rFonts w:asciiTheme="minorHAnsi" w:hAnsiTheme="minorHAnsi" w:cstheme="minorHAnsi"/>
                <w:color w:val="000000" w:themeColor="text1"/>
              </w:rPr>
              <w:t xml:space="preserve"> samostatné skupiny pre </w:t>
            </w:r>
            <w:r w:rsidR="00F0527D" w:rsidRPr="007808EA">
              <w:rPr>
                <w:rFonts w:asciiTheme="minorHAnsi" w:hAnsiTheme="minorHAnsi" w:cstheme="minorHAnsi"/>
                <w:color w:val="000000" w:themeColor="text1"/>
              </w:rPr>
              <w:t>mladých dospelých</w:t>
            </w:r>
            <w:r w:rsidR="00A75BE1" w:rsidRPr="007808EA">
              <w:rPr>
                <w:rFonts w:asciiTheme="minorHAnsi" w:hAnsiTheme="minorHAnsi" w:cstheme="minorHAnsi"/>
                <w:color w:val="000000" w:themeColor="text1"/>
              </w:rPr>
              <w:t>, resp. na účely výkonu profesionálneho náhradného rodičovstva</w:t>
            </w:r>
            <w:r w:rsidR="00581A97" w:rsidRPr="007808EA">
              <w:rPr>
                <w:rFonts w:asciiTheme="minorHAnsi" w:hAnsiTheme="minorHAnsi" w:cstheme="minorHAnsi"/>
                <w:color w:val="000000" w:themeColor="text1"/>
              </w:rPr>
              <w:t>.</w:t>
            </w:r>
            <w:r w:rsidR="00581A97" w:rsidRPr="0085720A">
              <w:rPr>
                <w:rFonts w:asciiTheme="minorHAnsi" w:hAnsiTheme="minorHAnsi" w:cstheme="minorHAnsi"/>
                <w:color w:val="000000" w:themeColor="text1"/>
              </w:rPr>
              <w:t xml:space="preserve"> </w:t>
            </w:r>
            <w:r w:rsidR="00D46A18">
              <w:rPr>
                <w:rFonts w:asciiTheme="minorHAnsi" w:hAnsiTheme="minorHAnsi" w:cstheme="minorHAnsi"/>
                <w:color w:val="000000" w:themeColor="text1"/>
              </w:rPr>
              <w:t xml:space="preserve">Tento spôsob implementácie </w:t>
            </w:r>
            <w:proofErr w:type="spellStart"/>
            <w:r w:rsidR="00D46A18">
              <w:rPr>
                <w:rFonts w:asciiTheme="minorHAnsi" w:hAnsiTheme="minorHAnsi" w:cstheme="minorHAnsi"/>
                <w:color w:val="000000" w:themeColor="text1"/>
              </w:rPr>
              <w:t>podaktivity</w:t>
            </w:r>
            <w:proofErr w:type="spellEnd"/>
            <w:r w:rsidR="00D46A18">
              <w:rPr>
                <w:rFonts w:asciiTheme="minorHAnsi" w:hAnsiTheme="minorHAnsi" w:cstheme="minorHAnsi"/>
                <w:color w:val="000000" w:themeColor="text1"/>
              </w:rPr>
              <w:t xml:space="preserve"> 1.2 bude využitý v prípade, ak to umožní čerpanie alokácie (napr. v prípade  </w:t>
            </w:r>
            <w:proofErr w:type="spellStart"/>
            <w:r w:rsidR="00D46A18">
              <w:rPr>
                <w:rFonts w:asciiTheme="minorHAnsi" w:hAnsiTheme="minorHAnsi" w:cstheme="minorHAnsi"/>
                <w:color w:val="000000" w:themeColor="text1"/>
              </w:rPr>
              <w:t>nižžšej</w:t>
            </w:r>
            <w:proofErr w:type="spellEnd"/>
            <w:r w:rsidR="00D46A18">
              <w:rPr>
                <w:rFonts w:asciiTheme="minorHAnsi" w:hAnsiTheme="minorHAnsi" w:cstheme="minorHAnsi"/>
                <w:color w:val="000000" w:themeColor="text1"/>
              </w:rPr>
              <w:t xml:space="preserve"> ceny dodania stavby, ako je odhadovaná na účely tvorby rozpočtu </w:t>
            </w:r>
            <w:proofErr w:type="spellStart"/>
            <w:r w:rsidR="00D46A18">
              <w:rPr>
                <w:rFonts w:asciiTheme="minorHAnsi" w:hAnsiTheme="minorHAnsi" w:cstheme="minorHAnsi"/>
                <w:color w:val="000000" w:themeColor="text1"/>
              </w:rPr>
              <w:t>projeku</w:t>
            </w:r>
            <w:proofErr w:type="spellEnd"/>
            <w:r w:rsidR="00D46A18">
              <w:rPr>
                <w:rFonts w:asciiTheme="minorHAnsi" w:hAnsiTheme="minorHAnsi" w:cstheme="minorHAnsi"/>
                <w:color w:val="000000" w:themeColor="text1"/>
              </w:rPr>
              <w:t>, nemožnosti zakúpenia vhodného pozemku...)</w:t>
            </w:r>
          </w:p>
          <w:p w:rsidR="009914B2" w:rsidRDefault="009914B2" w:rsidP="00581A97">
            <w:pPr>
              <w:jc w:val="both"/>
              <w:rPr>
                <w:rFonts w:asciiTheme="minorHAnsi" w:hAnsiTheme="minorHAnsi" w:cstheme="minorHAnsi"/>
                <w:color w:val="000000" w:themeColor="text1"/>
              </w:rPr>
            </w:pPr>
          </w:p>
          <w:p w:rsidR="00172658" w:rsidRPr="00725966" w:rsidRDefault="00DB3C22" w:rsidP="00581A97">
            <w:pPr>
              <w:jc w:val="both"/>
              <w:rPr>
                <w:rFonts w:asciiTheme="minorHAnsi" w:hAnsiTheme="minorHAnsi" w:cstheme="minorHAnsi"/>
                <w:color w:val="000000" w:themeColor="text1"/>
              </w:rPr>
            </w:pPr>
            <w:r w:rsidRPr="00725966">
              <w:rPr>
                <w:rFonts w:asciiTheme="minorHAnsi" w:hAnsiTheme="minorHAnsi" w:cstheme="minorHAnsi"/>
                <w:color w:val="000000" w:themeColor="text1"/>
              </w:rPr>
              <w:t xml:space="preserve">Nakoľko žiadateľ disponuje projektovými dokumentáciami na osadenie </w:t>
            </w:r>
            <w:r w:rsidR="006964BA" w:rsidRPr="00725966">
              <w:rPr>
                <w:rFonts w:asciiTheme="minorHAnsi" w:hAnsiTheme="minorHAnsi" w:cstheme="minorHAnsi"/>
                <w:color w:val="000000" w:themeColor="text1"/>
              </w:rPr>
              <w:t>rodinných</w:t>
            </w:r>
            <w:r w:rsidRPr="00725966">
              <w:rPr>
                <w:rFonts w:asciiTheme="minorHAnsi" w:hAnsiTheme="minorHAnsi" w:cstheme="minorHAnsi"/>
                <w:color w:val="000000" w:themeColor="text1"/>
              </w:rPr>
              <w:t xml:space="preserve"> domov ( </w:t>
            </w:r>
            <w:r w:rsidR="006964BA" w:rsidRPr="00725966">
              <w:rPr>
                <w:rFonts w:asciiTheme="minorHAnsi" w:hAnsiTheme="minorHAnsi" w:cstheme="minorHAnsi"/>
                <w:color w:val="000000" w:themeColor="text1"/>
              </w:rPr>
              <w:t>všetkých</w:t>
            </w:r>
            <w:r w:rsidRPr="00725966">
              <w:rPr>
                <w:rFonts w:asciiTheme="minorHAnsi" w:hAnsiTheme="minorHAnsi" w:cstheme="minorHAnsi"/>
                <w:color w:val="000000" w:themeColor="text1"/>
              </w:rPr>
              <w:t xml:space="preserve"> troch typov) je potrebné pri kúpe vhodných pozemkov brať do úvahy odporúčané veľkosti parcely</w:t>
            </w:r>
            <w:r w:rsidR="00A75BE1" w:rsidRPr="00725966">
              <w:rPr>
                <w:rFonts w:asciiTheme="minorHAnsi" w:hAnsiTheme="minorHAnsi" w:cstheme="minorHAnsi"/>
                <w:color w:val="000000" w:themeColor="text1"/>
              </w:rPr>
              <w:t>:</w:t>
            </w:r>
          </w:p>
          <w:p w:rsidR="00DB3C22" w:rsidRPr="00725966" w:rsidRDefault="00DB3C22" w:rsidP="008753D4">
            <w:pPr>
              <w:pStyle w:val="Odsekzoznamu"/>
              <w:numPr>
                <w:ilvl w:val="0"/>
                <w:numId w:val="12"/>
              </w:numPr>
              <w:jc w:val="both"/>
              <w:rPr>
                <w:rFonts w:asciiTheme="minorHAnsi" w:hAnsiTheme="minorHAnsi" w:cstheme="minorHAnsi"/>
                <w:color w:val="000000" w:themeColor="text1"/>
              </w:rPr>
            </w:pPr>
            <w:r w:rsidRPr="00725966">
              <w:rPr>
                <w:rFonts w:asciiTheme="minorHAnsi" w:hAnsiTheme="minorHAnsi" w:cstheme="minorHAnsi"/>
                <w:color w:val="000000" w:themeColor="text1"/>
              </w:rPr>
              <w:t xml:space="preserve">pozemok pre výstavbu </w:t>
            </w:r>
            <w:r w:rsidR="00A75BE1" w:rsidRPr="00725966">
              <w:rPr>
                <w:rFonts w:asciiTheme="minorHAnsi" w:hAnsiTheme="minorHAnsi" w:cstheme="minorHAnsi"/>
                <w:color w:val="000000" w:themeColor="text1"/>
              </w:rPr>
              <w:t>r</w:t>
            </w:r>
            <w:r w:rsidRPr="00725966">
              <w:rPr>
                <w:rFonts w:asciiTheme="minorHAnsi" w:hAnsiTheme="minorHAnsi" w:cstheme="minorHAnsi"/>
                <w:color w:val="000000" w:themeColor="text1"/>
              </w:rPr>
              <w:t>odinného domu pre</w:t>
            </w:r>
            <w:r w:rsidR="00A75BE1" w:rsidRPr="00725966">
              <w:rPr>
                <w:rFonts w:asciiTheme="minorHAnsi" w:hAnsiTheme="minorHAnsi" w:cstheme="minorHAnsi"/>
                <w:color w:val="000000" w:themeColor="text1"/>
              </w:rPr>
              <w:t xml:space="preserve"> deti so zdravotným </w:t>
            </w:r>
            <w:r w:rsidRPr="00725966">
              <w:rPr>
                <w:rFonts w:asciiTheme="minorHAnsi" w:hAnsiTheme="minorHAnsi" w:cstheme="minorHAnsi"/>
                <w:color w:val="000000" w:themeColor="text1"/>
              </w:rPr>
              <w:t xml:space="preserve"> ŤZP deti (</w:t>
            </w:r>
            <w:proofErr w:type="spellStart"/>
            <w:r w:rsidRPr="00725966">
              <w:rPr>
                <w:rFonts w:asciiTheme="minorHAnsi" w:hAnsiTheme="minorHAnsi" w:cstheme="minorHAnsi"/>
                <w:color w:val="000000" w:themeColor="text1"/>
              </w:rPr>
              <w:t>dvojdom</w:t>
            </w:r>
            <w:proofErr w:type="spellEnd"/>
            <w:r w:rsidRPr="00725966">
              <w:rPr>
                <w:rFonts w:asciiTheme="minorHAnsi" w:hAnsiTheme="minorHAnsi" w:cstheme="minorHAnsi"/>
                <w:color w:val="000000" w:themeColor="text1"/>
              </w:rPr>
              <w:t>) - minimálna výmera =1 0</w:t>
            </w:r>
            <w:r w:rsidR="009914B2" w:rsidRPr="00725966">
              <w:rPr>
                <w:rFonts w:asciiTheme="minorHAnsi" w:hAnsiTheme="minorHAnsi" w:cstheme="minorHAnsi"/>
                <w:color w:val="000000" w:themeColor="text1"/>
              </w:rPr>
              <w:t>6</w:t>
            </w:r>
            <w:r w:rsidRPr="00725966">
              <w:rPr>
                <w:rFonts w:asciiTheme="minorHAnsi" w:hAnsiTheme="minorHAnsi" w:cstheme="minorHAnsi"/>
                <w:color w:val="000000" w:themeColor="text1"/>
              </w:rPr>
              <w:t>0 m2, min. šírka= 22,0</w:t>
            </w:r>
            <w:r w:rsidR="009914B2" w:rsidRPr="00725966">
              <w:rPr>
                <w:rFonts w:asciiTheme="minorHAnsi" w:hAnsiTheme="minorHAnsi" w:cstheme="minorHAnsi"/>
                <w:color w:val="000000" w:themeColor="text1"/>
              </w:rPr>
              <w:t xml:space="preserve"> m</w:t>
            </w:r>
            <w:r w:rsidRPr="00725966">
              <w:rPr>
                <w:rFonts w:asciiTheme="minorHAnsi" w:hAnsiTheme="minorHAnsi" w:cstheme="minorHAnsi"/>
                <w:color w:val="000000" w:themeColor="text1"/>
              </w:rPr>
              <w:t xml:space="preserve">, min. dĺžka = 48,0 m, </w:t>
            </w:r>
          </w:p>
          <w:p w:rsidR="009914B2" w:rsidRPr="00725966" w:rsidRDefault="009914B2" w:rsidP="009914B2">
            <w:pPr>
              <w:pStyle w:val="Odsekzoznamu"/>
              <w:numPr>
                <w:ilvl w:val="0"/>
                <w:numId w:val="12"/>
              </w:numPr>
              <w:jc w:val="both"/>
              <w:rPr>
                <w:rFonts w:asciiTheme="minorHAnsi" w:hAnsiTheme="minorHAnsi" w:cstheme="minorHAnsi"/>
                <w:color w:val="000000" w:themeColor="text1"/>
              </w:rPr>
            </w:pPr>
            <w:r w:rsidRPr="00725966">
              <w:rPr>
                <w:rFonts w:asciiTheme="minorHAnsi" w:hAnsiTheme="minorHAnsi" w:cstheme="minorHAnsi"/>
                <w:color w:val="000000" w:themeColor="text1"/>
              </w:rPr>
              <w:t xml:space="preserve">pozemok pre výstavbu Rodinného domu s administratívnym zázemím - minimálna výmera = 800 m2, min. šírka= 17,0 m, min. dĺžka = 45,0 m, </w:t>
            </w:r>
          </w:p>
          <w:p w:rsidR="009914B2" w:rsidRPr="00725966" w:rsidRDefault="009914B2" w:rsidP="009914B2">
            <w:pPr>
              <w:pStyle w:val="Odsekzoznamu"/>
              <w:numPr>
                <w:ilvl w:val="0"/>
                <w:numId w:val="12"/>
              </w:numPr>
              <w:jc w:val="both"/>
              <w:rPr>
                <w:rFonts w:asciiTheme="minorHAnsi" w:hAnsiTheme="minorHAnsi" w:cstheme="minorHAnsi"/>
                <w:color w:val="000000" w:themeColor="text1"/>
              </w:rPr>
            </w:pPr>
            <w:r w:rsidRPr="00725966">
              <w:rPr>
                <w:rFonts w:asciiTheme="minorHAnsi" w:hAnsiTheme="minorHAnsi" w:cstheme="minorHAnsi"/>
                <w:color w:val="000000" w:themeColor="text1"/>
              </w:rPr>
              <w:t xml:space="preserve">pozemok pre výstavbu Rodinného domu bez administratívneho zázemia - minimálna výmera = 600 m2, min. šírka= 17,0 m, min. dĺžka = 31,0 m. </w:t>
            </w:r>
          </w:p>
          <w:p w:rsidR="00DB3C22" w:rsidRPr="008753D4" w:rsidRDefault="00DB3C22" w:rsidP="00725966">
            <w:pPr>
              <w:pStyle w:val="Odsekzoznamu"/>
              <w:ind w:left="360" w:firstLine="0"/>
              <w:jc w:val="both"/>
              <w:rPr>
                <w:rFonts w:asciiTheme="minorHAnsi" w:hAnsiTheme="minorHAnsi" w:cstheme="minorHAnsi"/>
                <w:color w:val="000000" w:themeColor="text1"/>
              </w:rPr>
            </w:pPr>
          </w:p>
          <w:p w:rsidR="006301C8" w:rsidRPr="0085720A" w:rsidRDefault="00581A97" w:rsidP="006301C8">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Z tohto dôvodu sa zapojenie štátnych CDR do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1.2. uskutoční prostredníctvom Oznámenia o možnosti predkladania žiadostí na zapojenie sa do NP s jasne definovanými kritériami, pričom základným kritériom bude </w:t>
            </w:r>
            <w:r w:rsidR="000B6843" w:rsidRPr="0085720A">
              <w:rPr>
                <w:rFonts w:asciiTheme="minorHAnsi" w:hAnsiTheme="minorHAnsi" w:cstheme="minorHAnsi"/>
                <w:color w:val="000000" w:themeColor="text1"/>
              </w:rPr>
              <w:t xml:space="preserve">(okrem súladu s NP, „technických kritérií </w:t>
            </w:r>
            <w:r w:rsidR="00AA5154" w:rsidRPr="0085720A">
              <w:rPr>
                <w:rFonts w:asciiTheme="minorHAnsi" w:hAnsiTheme="minorHAnsi" w:cstheme="minorHAnsi"/>
                <w:color w:val="000000" w:themeColor="text1"/>
              </w:rPr>
              <w:t>súvisiacich</w:t>
            </w:r>
            <w:r w:rsidR="000B6843" w:rsidRPr="0085720A">
              <w:rPr>
                <w:rFonts w:asciiTheme="minorHAnsi" w:hAnsiTheme="minorHAnsi" w:cstheme="minorHAnsi"/>
                <w:color w:val="000000" w:themeColor="text1"/>
              </w:rPr>
              <w:t xml:space="preserve"> s energetickou náročnosťou, </w:t>
            </w:r>
            <w:r w:rsidR="00AA5154" w:rsidRPr="0085720A">
              <w:rPr>
                <w:rFonts w:asciiTheme="minorHAnsi" w:hAnsiTheme="minorHAnsi" w:cstheme="minorHAnsi"/>
                <w:color w:val="000000" w:themeColor="text1"/>
              </w:rPr>
              <w:t>reálnosťou</w:t>
            </w:r>
            <w:r w:rsidR="000B6843" w:rsidRPr="0085720A">
              <w:rPr>
                <w:rFonts w:asciiTheme="minorHAnsi" w:hAnsiTheme="minorHAnsi" w:cstheme="minorHAnsi"/>
                <w:color w:val="000000" w:themeColor="text1"/>
              </w:rPr>
              <w:t xml:space="preserve"> stavby, časového hľadiska) </w:t>
            </w:r>
            <w:r w:rsidRPr="0085720A">
              <w:rPr>
                <w:rFonts w:asciiTheme="minorHAnsi" w:hAnsiTheme="minorHAnsi" w:cstheme="minorHAnsi"/>
                <w:color w:val="000000" w:themeColor="text1"/>
              </w:rPr>
              <w:t xml:space="preserve">súlad s plánom DI </w:t>
            </w:r>
            <w:r w:rsidR="00AA5154" w:rsidRPr="0085720A">
              <w:rPr>
                <w:rFonts w:asciiTheme="minorHAnsi" w:hAnsiTheme="minorHAnsi" w:cstheme="minorHAnsi"/>
                <w:color w:val="000000" w:themeColor="text1"/>
              </w:rPr>
              <w:t>konkrétneho</w:t>
            </w:r>
            <w:r w:rsidRPr="0085720A">
              <w:rPr>
                <w:rFonts w:asciiTheme="minorHAnsi" w:hAnsiTheme="minorHAnsi" w:cstheme="minorHAnsi"/>
                <w:color w:val="000000" w:themeColor="text1"/>
              </w:rPr>
              <w:t xml:space="preserve"> CDR podľa Koncepcie DI a splnenie </w:t>
            </w:r>
            <w:r w:rsidR="00AA5154" w:rsidRPr="0085720A">
              <w:rPr>
                <w:rFonts w:asciiTheme="minorHAnsi" w:hAnsiTheme="minorHAnsi" w:cstheme="minorHAnsi"/>
                <w:color w:val="000000" w:themeColor="text1"/>
              </w:rPr>
              <w:t>priestorových</w:t>
            </w:r>
            <w:r w:rsidRPr="0085720A">
              <w:rPr>
                <w:rFonts w:asciiTheme="minorHAnsi" w:hAnsiTheme="minorHAnsi" w:cstheme="minorHAnsi"/>
                <w:color w:val="000000" w:themeColor="text1"/>
              </w:rPr>
              <w:t xml:space="preserve"> podmienok stanovených Vyhláškou č. 103/2018 Z. z. na počet skupín a počet detí a plnoletých fyzických osôb v skupine a detí a mladých dospelých v samostatne usporiadanej skupine. </w:t>
            </w:r>
            <w:r w:rsidR="000B6843" w:rsidRPr="0085720A">
              <w:rPr>
                <w:rFonts w:asciiTheme="minorHAnsi" w:hAnsiTheme="minorHAnsi" w:cstheme="minorHAnsi"/>
                <w:color w:val="000000" w:themeColor="text1"/>
              </w:rPr>
              <w:t xml:space="preserve">Z vecného hľadiska budú prioritne </w:t>
            </w:r>
            <w:r w:rsidRPr="0085720A">
              <w:rPr>
                <w:rFonts w:asciiTheme="minorHAnsi" w:hAnsiTheme="minorHAnsi" w:cstheme="minorHAnsi"/>
                <w:color w:val="000000" w:themeColor="text1"/>
              </w:rPr>
              <w:t xml:space="preserve"> budú podporené </w:t>
            </w:r>
            <w:r w:rsidR="00172658" w:rsidRPr="0085720A">
              <w:rPr>
                <w:rFonts w:asciiTheme="minorHAnsi" w:hAnsiTheme="minorHAnsi" w:cstheme="minorHAnsi"/>
                <w:color w:val="000000" w:themeColor="text1"/>
              </w:rPr>
              <w:t xml:space="preserve">projekty CDR, ktoré ich realizáciou podporia inklúziu detí so </w:t>
            </w:r>
            <w:r w:rsidR="00AA5154" w:rsidRPr="0085720A">
              <w:rPr>
                <w:rFonts w:asciiTheme="minorHAnsi" w:hAnsiTheme="minorHAnsi" w:cstheme="minorHAnsi"/>
                <w:color w:val="000000" w:themeColor="text1"/>
              </w:rPr>
              <w:t>zdravotným</w:t>
            </w:r>
            <w:r w:rsidR="00172658" w:rsidRPr="0085720A">
              <w:rPr>
                <w:rFonts w:asciiTheme="minorHAnsi" w:hAnsiTheme="minorHAnsi" w:cstheme="minorHAnsi"/>
                <w:color w:val="000000" w:themeColor="text1"/>
              </w:rPr>
              <w:t xml:space="preserve"> znevýhodnením a </w:t>
            </w:r>
            <w:r w:rsidR="00071564">
              <w:rPr>
                <w:rFonts w:asciiTheme="minorHAnsi" w:hAnsiTheme="minorHAnsi" w:cstheme="minorHAnsi"/>
                <w:color w:val="000000" w:themeColor="text1"/>
              </w:rPr>
              <w:t>vy</w:t>
            </w:r>
            <w:r w:rsidR="00AA5154" w:rsidRPr="0085720A">
              <w:rPr>
                <w:rFonts w:asciiTheme="minorHAnsi" w:hAnsiTheme="minorHAnsi" w:cstheme="minorHAnsi"/>
                <w:color w:val="000000" w:themeColor="text1"/>
              </w:rPr>
              <w:t>tvorenie</w:t>
            </w:r>
            <w:r w:rsidR="00172658" w:rsidRPr="0085720A">
              <w:rPr>
                <w:rFonts w:asciiTheme="minorHAnsi" w:hAnsiTheme="minorHAnsi" w:cstheme="minorHAnsi"/>
                <w:color w:val="000000" w:themeColor="text1"/>
              </w:rPr>
              <w:t xml:space="preserve"> podmienok pre zlepšenie práce s deťmi so </w:t>
            </w:r>
            <w:r w:rsidR="00AA5154" w:rsidRPr="0085720A">
              <w:rPr>
                <w:rFonts w:asciiTheme="minorHAnsi" w:hAnsiTheme="minorHAnsi" w:cstheme="minorHAnsi"/>
                <w:color w:val="000000" w:themeColor="text1"/>
              </w:rPr>
              <w:t>zdravotným</w:t>
            </w:r>
            <w:r w:rsidR="00172658" w:rsidRPr="0085720A">
              <w:rPr>
                <w:rFonts w:asciiTheme="minorHAnsi" w:hAnsiTheme="minorHAnsi" w:cstheme="minorHAnsi"/>
                <w:color w:val="000000" w:themeColor="text1"/>
              </w:rPr>
              <w:t xml:space="preserve"> znevýhodnením</w:t>
            </w:r>
            <w:r w:rsidR="000B6843" w:rsidRPr="0085720A">
              <w:rPr>
                <w:rFonts w:asciiTheme="minorHAnsi" w:hAnsiTheme="minorHAnsi" w:cstheme="minorHAnsi"/>
                <w:color w:val="000000" w:themeColor="text1"/>
              </w:rPr>
              <w:t xml:space="preserve"> a/alebo ktoré </w:t>
            </w:r>
            <w:r w:rsidR="006301C8" w:rsidRPr="0085720A">
              <w:rPr>
                <w:rFonts w:asciiTheme="minorHAnsi" w:hAnsiTheme="minorHAnsi" w:cstheme="minorHAnsi"/>
                <w:color w:val="000000" w:themeColor="text1"/>
              </w:rPr>
              <w:t xml:space="preserve">budú zamerané na zlepšenie podmienok pre </w:t>
            </w:r>
            <w:r w:rsidR="000B6843" w:rsidRPr="0085720A">
              <w:rPr>
                <w:rFonts w:asciiTheme="minorHAnsi" w:hAnsiTheme="minorHAnsi" w:cstheme="minorHAnsi"/>
                <w:color w:val="000000" w:themeColor="text1"/>
              </w:rPr>
              <w:t>prác</w:t>
            </w:r>
            <w:r w:rsidR="006301C8" w:rsidRPr="0085720A">
              <w:rPr>
                <w:rFonts w:asciiTheme="minorHAnsi" w:hAnsiTheme="minorHAnsi" w:cstheme="minorHAnsi"/>
                <w:color w:val="000000" w:themeColor="text1"/>
              </w:rPr>
              <w:t>u</w:t>
            </w:r>
            <w:r w:rsidR="000B6843" w:rsidRPr="0085720A">
              <w:rPr>
                <w:rFonts w:asciiTheme="minorHAnsi" w:hAnsiTheme="minorHAnsi" w:cstheme="minorHAnsi"/>
                <w:color w:val="000000" w:themeColor="text1"/>
              </w:rPr>
              <w:t xml:space="preserve"> s rodinou dieťaťa;</w:t>
            </w:r>
          </w:p>
          <w:p w:rsidR="006301C8" w:rsidRPr="0085720A" w:rsidRDefault="00655494" w:rsidP="006301C8">
            <w:pPr>
              <w:jc w:val="both"/>
              <w:rPr>
                <w:rFonts w:asciiTheme="minorHAnsi" w:hAnsiTheme="minorHAnsi" w:cstheme="minorHAnsi"/>
                <w:color w:val="000000" w:themeColor="text1"/>
              </w:rPr>
            </w:pPr>
            <w:r>
              <w:rPr>
                <w:rFonts w:asciiTheme="minorHAnsi" w:hAnsiTheme="minorHAnsi" w:cstheme="minorHAnsi"/>
                <w:color w:val="000000" w:themeColor="text1"/>
              </w:rPr>
              <w:t xml:space="preserve">CDR zapojené do tejto </w:t>
            </w:r>
            <w:proofErr w:type="spellStart"/>
            <w:r>
              <w:rPr>
                <w:rFonts w:asciiTheme="minorHAnsi" w:hAnsiTheme="minorHAnsi" w:cstheme="minorHAnsi"/>
                <w:color w:val="000000" w:themeColor="text1"/>
              </w:rPr>
              <w:t>podaktivity</w:t>
            </w:r>
            <w:proofErr w:type="spellEnd"/>
            <w:r>
              <w:rPr>
                <w:rFonts w:asciiTheme="minorHAnsi" w:hAnsiTheme="minorHAnsi" w:cstheme="minorHAnsi"/>
                <w:color w:val="000000" w:themeColor="text1"/>
              </w:rPr>
              <w:t xml:space="preserve"> budú zároveň oprávnené k zapojeniu  do </w:t>
            </w:r>
            <w:proofErr w:type="spellStart"/>
            <w:r>
              <w:rPr>
                <w:rFonts w:asciiTheme="minorHAnsi" w:hAnsiTheme="minorHAnsi" w:cstheme="minorHAnsi"/>
                <w:color w:val="000000" w:themeColor="text1"/>
              </w:rPr>
              <w:t>podkativít</w:t>
            </w:r>
            <w:proofErr w:type="spellEnd"/>
            <w:r>
              <w:rPr>
                <w:rFonts w:asciiTheme="minorHAnsi" w:hAnsiTheme="minorHAnsi" w:cstheme="minorHAnsi"/>
                <w:color w:val="000000" w:themeColor="text1"/>
              </w:rPr>
              <w:t xml:space="preserve"> 1.3 až 1.5 </w:t>
            </w:r>
          </w:p>
          <w:p w:rsidR="006301C8" w:rsidRPr="0085720A" w:rsidRDefault="006301C8" w:rsidP="006301C8">
            <w:pPr>
              <w:jc w:val="both"/>
              <w:rPr>
                <w:rFonts w:asciiTheme="minorHAnsi" w:hAnsiTheme="minorHAnsi" w:cstheme="minorHAnsi"/>
                <w:color w:val="000000" w:themeColor="text1"/>
              </w:rPr>
            </w:pPr>
          </w:p>
          <w:p w:rsidR="00F177D6" w:rsidRPr="0085720A" w:rsidRDefault="00F177D6" w:rsidP="006301C8">
            <w:pPr>
              <w:jc w:val="both"/>
              <w:rPr>
                <w:rFonts w:asciiTheme="minorHAnsi" w:hAnsiTheme="minorHAnsi" w:cstheme="minorHAnsi"/>
                <w:color w:val="000000" w:themeColor="text1"/>
              </w:rPr>
            </w:pPr>
            <w:r w:rsidRPr="00F177D6">
              <w:rPr>
                <w:rFonts w:asciiTheme="minorHAnsi" w:hAnsiTheme="minorHAnsi" w:cstheme="minorHAnsi"/>
                <w:color w:val="000000" w:themeColor="text1"/>
              </w:rPr>
              <w:t>Ukončenie realizácie hlavných aktivít projektu je podmienené možnosťami uvedenými v Zmluve o poskytnutí nenávratného finančného príspevku  a jej prílohami.</w:t>
            </w:r>
          </w:p>
          <w:p w:rsidR="006301C8" w:rsidRPr="0085720A" w:rsidRDefault="006301C8" w:rsidP="0085720A">
            <w:pPr>
              <w:jc w:val="both"/>
              <w:rPr>
                <w:rFonts w:asciiTheme="minorHAnsi" w:hAnsiTheme="minorHAnsi" w:cstheme="minorHAnsi"/>
                <w:color w:val="000000" w:themeColor="text1"/>
              </w:rPr>
            </w:pPr>
          </w:p>
          <w:p w:rsidR="00727074" w:rsidRPr="0085720A" w:rsidRDefault="00727074" w:rsidP="0085720A">
            <w:pPr>
              <w:jc w:val="both"/>
              <w:rPr>
                <w:rFonts w:asciiTheme="minorHAnsi" w:hAnsiTheme="minorHAnsi" w:cstheme="minorHAnsi"/>
                <w:color w:val="000000" w:themeColor="text1"/>
              </w:rPr>
            </w:pPr>
            <w:proofErr w:type="spellStart"/>
            <w:r w:rsidRPr="000E1C48">
              <w:rPr>
                <w:rFonts w:asciiTheme="minorHAnsi" w:hAnsiTheme="minorHAnsi" w:cstheme="minorHAnsi"/>
                <w:color w:val="000000" w:themeColor="text1"/>
              </w:rPr>
              <w:t>Podaktivita</w:t>
            </w:r>
            <w:proofErr w:type="spellEnd"/>
            <w:r w:rsidRPr="000E1C48">
              <w:rPr>
                <w:rFonts w:asciiTheme="minorHAnsi" w:hAnsiTheme="minorHAnsi" w:cstheme="minorHAnsi"/>
                <w:color w:val="000000" w:themeColor="text1"/>
              </w:rPr>
              <w:t xml:space="preserve"> 1.2.</w:t>
            </w:r>
            <w:r w:rsidRPr="0085720A">
              <w:rPr>
                <w:rFonts w:asciiTheme="minorHAnsi" w:hAnsiTheme="minorHAnsi" w:cstheme="minorHAnsi"/>
                <w:color w:val="000000" w:themeColor="text1"/>
              </w:rPr>
              <w:t xml:space="preserve"> bude implementovaná prostredníctvom nasledovn</w:t>
            </w:r>
            <w:r w:rsidR="00B75B5E">
              <w:rPr>
                <w:rFonts w:asciiTheme="minorHAnsi" w:hAnsiTheme="minorHAnsi" w:cstheme="minorHAnsi"/>
                <w:color w:val="000000" w:themeColor="text1"/>
              </w:rPr>
              <w:t>ého:</w:t>
            </w:r>
          </w:p>
          <w:p w:rsidR="00727074" w:rsidRPr="0085720A" w:rsidRDefault="00727074" w:rsidP="0085720A">
            <w:pPr>
              <w:jc w:val="both"/>
              <w:rPr>
                <w:rFonts w:asciiTheme="minorHAnsi" w:hAnsiTheme="minorHAnsi" w:cstheme="minorHAnsi"/>
                <w:color w:val="000000" w:themeColor="text1"/>
              </w:rPr>
            </w:pPr>
          </w:p>
          <w:p w:rsidR="00D46A18" w:rsidRPr="006874B9" w:rsidRDefault="00FC3E29" w:rsidP="009A24BF">
            <w:pPr>
              <w:pStyle w:val="Odsekzoznamu"/>
              <w:numPr>
                <w:ilvl w:val="0"/>
                <w:numId w:val="32"/>
              </w:numPr>
              <w:jc w:val="both"/>
              <w:rPr>
                <w:rFonts w:asciiTheme="minorHAnsi" w:hAnsiTheme="minorHAnsi" w:cstheme="minorHAnsi"/>
                <w:b/>
                <w:color w:val="000000" w:themeColor="text1"/>
              </w:rPr>
            </w:pPr>
            <w:r w:rsidRPr="006874B9">
              <w:rPr>
                <w:rFonts w:asciiTheme="minorHAnsi" w:hAnsiTheme="minorHAnsi" w:cstheme="minorHAnsi"/>
                <w:b/>
                <w:color w:val="000000" w:themeColor="text1"/>
              </w:rPr>
              <w:t>Nákup pozemkov</w:t>
            </w:r>
            <w:r w:rsidR="00655494" w:rsidRPr="006874B9">
              <w:rPr>
                <w:rFonts w:asciiTheme="minorHAnsi" w:hAnsiTheme="minorHAnsi" w:cstheme="minorHAnsi"/>
                <w:b/>
                <w:color w:val="000000" w:themeColor="text1"/>
              </w:rPr>
              <w:t xml:space="preserve"> (vrátane </w:t>
            </w:r>
            <w:r w:rsidRPr="006874B9">
              <w:rPr>
                <w:rFonts w:asciiTheme="minorHAnsi" w:hAnsiTheme="minorHAnsi" w:cstheme="minorHAnsi"/>
                <w:b/>
                <w:color w:val="000000" w:themeColor="text1"/>
              </w:rPr>
              <w:t>zastavaných pozemkov</w:t>
            </w:r>
            <w:r w:rsidR="009A24BF">
              <w:t xml:space="preserve"> </w:t>
            </w:r>
            <w:r w:rsidR="009A24BF" w:rsidRPr="009A24BF">
              <w:rPr>
                <w:rFonts w:asciiTheme="minorHAnsi" w:hAnsiTheme="minorHAnsi" w:cstheme="minorHAnsi"/>
                <w:b/>
                <w:color w:val="000000" w:themeColor="text1"/>
              </w:rPr>
              <w:t>s možnosťou zbúrania</w:t>
            </w:r>
            <w:r w:rsidR="009A24BF">
              <w:rPr>
                <w:rFonts w:asciiTheme="minorHAnsi" w:hAnsiTheme="minorHAnsi" w:cstheme="minorHAnsi"/>
                <w:b/>
                <w:color w:val="000000" w:themeColor="text1"/>
              </w:rPr>
              <w:t xml:space="preserve"> pôvodnej stavby</w:t>
            </w:r>
            <w:r w:rsidR="00655494" w:rsidRPr="006874B9">
              <w:rPr>
                <w:rFonts w:asciiTheme="minorHAnsi" w:hAnsiTheme="minorHAnsi" w:cstheme="minorHAnsi"/>
                <w:b/>
                <w:color w:val="000000" w:themeColor="text1"/>
              </w:rPr>
              <w:t>) resp. bytov</w:t>
            </w:r>
            <w:r w:rsidRPr="006874B9">
              <w:rPr>
                <w:rFonts w:asciiTheme="minorHAnsi" w:hAnsiTheme="minorHAnsi" w:cstheme="minorHAnsi"/>
                <w:b/>
                <w:color w:val="000000" w:themeColor="text1"/>
              </w:rPr>
              <w:t xml:space="preserve"> pre jednotlivé CDR</w:t>
            </w:r>
            <w:r w:rsidR="00655494" w:rsidRPr="006874B9">
              <w:rPr>
                <w:rFonts w:asciiTheme="minorHAnsi" w:hAnsiTheme="minorHAnsi" w:cstheme="minorHAnsi"/>
                <w:b/>
                <w:color w:val="000000" w:themeColor="text1"/>
              </w:rPr>
              <w:t xml:space="preserve"> </w:t>
            </w:r>
            <w:r w:rsidR="00D46A18" w:rsidRPr="006874B9">
              <w:rPr>
                <w:rFonts w:asciiTheme="minorHAnsi" w:hAnsiTheme="minorHAnsi" w:cstheme="minorHAnsi"/>
                <w:b/>
                <w:color w:val="000000" w:themeColor="text1"/>
              </w:rPr>
              <w:t>(prioritne pre mladých dospelých a profesionálne náhradné rodiny</w:t>
            </w:r>
            <w:r w:rsidR="006874B9">
              <w:rPr>
                <w:rFonts w:asciiTheme="minorHAnsi" w:hAnsiTheme="minorHAnsi" w:cstheme="minorHAnsi"/>
                <w:b/>
                <w:color w:val="000000" w:themeColor="text1"/>
              </w:rPr>
              <w:t>)</w:t>
            </w:r>
            <w:r w:rsidR="00D46A18" w:rsidRPr="006874B9">
              <w:rPr>
                <w:rFonts w:asciiTheme="minorHAnsi" w:hAnsiTheme="minorHAnsi" w:cstheme="minorHAnsi"/>
                <w:b/>
                <w:color w:val="000000" w:themeColor="text1"/>
              </w:rPr>
              <w:t xml:space="preserve"> </w:t>
            </w:r>
            <w:r w:rsidRPr="006874B9">
              <w:rPr>
                <w:rFonts w:asciiTheme="minorHAnsi" w:hAnsiTheme="minorHAnsi" w:cstheme="minorHAnsi"/>
                <w:b/>
                <w:color w:val="000000" w:themeColor="text1"/>
              </w:rPr>
              <w:t>s cieľom zabezpečenia výkonu opatrení SPOD a SK pobytovou formou</w:t>
            </w:r>
            <w:r w:rsidR="00451C2A" w:rsidRPr="006874B9">
              <w:rPr>
                <w:rFonts w:asciiTheme="minorHAnsi" w:hAnsiTheme="minorHAnsi" w:cstheme="minorHAnsi"/>
                <w:b/>
                <w:color w:val="000000" w:themeColor="text1"/>
              </w:rPr>
              <w:t xml:space="preserve"> </w:t>
            </w:r>
            <w:r w:rsidR="00D46A18" w:rsidRPr="006874B9">
              <w:rPr>
                <w:rFonts w:asciiTheme="minorHAnsi" w:hAnsiTheme="minorHAnsi" w:cstheme="minorHAnsi"/>
                <w:b/>
                <w:color w:val="000000" w:themeColor="text1"/>
              </w:rPr>
              <w:t>.</w:t>
            </w:r>
          </w:p>
          <w:p w:rsidR="00D46A18" w:rsidRDefault="00D46A18" w:rsidP="007B44FB">
            <w:pPr>
              <w:jc w:val="both"/>
              <w:rPr>
                <w:rFonts w:asciiTheme="minorHAnsi" w:hAnsiTheme="minorHAnsi" w:cstheme="minorHAnsi"/>
                <w:color w:val="000000" w:themeColor="text1"/>
              </w:rPr>
            </w:pPr>
          </w:p>
          <w:p w:rsidR="007B44FB" w:rsidRPr="0085720A" w:rsidRDefault="007B44FB" w:rsidP="007B44FB">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V rámci tejto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je oprávnený nákup pozemkov a/alebo bytov  pre CDR (uvedené nehnuteľnosti budú vo vlastníctve Slovenskej republiky a v správe príslušného CDR).</w:t>
            </w:r>
          </w:p>
          <w:p w:rsidR="001B0CFB" w:rsidRPr="0085720A" w:rsidRDefault="001B0CFB" w:rsidP="0085720A">
            <w:pPr>
              <w:jc w:val="both"/>
              <w:rPr>
                <w:rFonts w:asciiTheme="minorHAnsi" w:hAnsiTheme="minorHAnsi" w:cstheme="minorHAnsi"/>
                <w:color w:val="000000" w:themeColor="text1"/>
              </w:rPr>
            </w:pPr>
          </w:p>
          <w:p w:rsidR="0030781D" w:rsidRPr="0085720A" w:rsidRDefault="0030781D" w:rsidP="0085720A">
            <w:pPr>
              <w:jc w:val="both"/>
              <w:rPr>
                <w:rFonts w:asciiTheme="minorHAnsi" w:hAnsiTheme="minorHAnsi" w:cstheme="minorHAnsi"/>
                <w:color w:val="000000" w:themeColor="text1"/>
              </w:rPr>
            </w:pPr>
            <w:r w:rsidRPr="0085720A">
              <w:rPr>
                <w:rFonts w:asciiTheme="minorHAnsi" w:hAnsiTheme="minorHAnsi" w:cstheme="minorHAnsi"/>
                <w:color w:val="000000" w:themeColor="text1"/>
              </w:rPr>
              <w:t>V prípade pozemkov je oprávnený tak nákup nových pozemkov v rámci implementácie NP, ako aj refundácia nákladov za pozemky</w:t>
            </w:r>
            <w:r w:rsidR="007B44FB" w:rsidRPr="0085720A">
              <w:rPr>
                <w:rFonts w:asciiTheme="minorHAnsi" w:hAnsiTheme="minorHAnsi" w:cstheme="minorHAnsi"/>
                <w:color w:val="000000" w:themeColor="text1"/>
              </w:rPr>
              <w:t>/pozemky s rodinným domom/inou stavbou na pozemku</w:t>
            </w:r>
            <w:r w:rsidRPr="0085720A">
              <w:rPr>
                <w:rFonts w:asciiTheme="minorHAnsi" w:hAnsiTheme="minorHAnsi" w:cstheme="minorHAnsi"/>
                <w:color w:val="000000" w:themeColor="text1"/>
              </w:rPr>
              <w:t>, ktoré vznikli v čase po schválení zámeru NP.</w:t>
            </w:r>
            <w:r w:rsidR="001B0CFB" w:rsidRPr="0085720A">
              <w:rPr>
                <w:rFonts w:asciiTheme="minorHAnsi" w:hAnsiTheme="minorHAnsi" w:cstheme="minorHAnsi"/>
                <w:color w:val="000000" w:themeColor="text1"/>
              </w:rPr>
              <w:t xml:space="preserve"> Pozemky budú v správe vybraných CDR a medzi týmito CDR a žiadateľom NP budú za týmto účelom </w:t>
            </w:r>
            <w:r w:rsidR="001B0CFB" w:rsidRPr="0085720A">
              <w:rPr>
                <w:rFonts w:asciiTheme="minorHAnsi" w:hAnsiTheme="minorHAnsi" w:cstheme="minorHAnsi"/>
                <w:color w:val="000000" w:themeColor="text1"/>
              </w:rPr>
              <w:lastRenderedPageBreak/>
              <w:t xml:space="preserve">uzavreté právne vzťahy. </w:t>
            </w:r>
          </w:p>
          <w:p w:rsidR="007B44FB" w:rsidRPr="0085720A" w:rsidRDefault="007B44FB" w:rsidP="007B44FB">
            <w:pPr>
              <w:pStyle w:val="Textkomentra"/>
              <w:rPr>
                <w:rFonts w:asciiTheme="minorHAnsi" w:hAnsiTheme="minorHAnsi" w:cstheme="minorHAnsi"/>
                <w:sz w:val="22"/>
                <w:szCs w:val="22"/>
              </w:rPr>
            </w:pPr>
            <w:r w:rsidRPr="0085720A">
              <w:rPr>
                <w:rFonts w:asciiTheme="minorHAnsi" w:hAnsiTheme="minorHAnsi" w:cstheme="minorHAnsi"/>
                <w:noProof/>
                <w:sz w:val="22"/>
                <w:szCs w:val="22"/>
              </w:rPr>
              <w:t>P</w:t>
            </w:r>
            <w:proofErr w:type="spellStart"/>
            <w:r w:rsidR="00AA5154" w:rsidRPr="0085720A">
              <w:rPr>
                <w:rFonts w:asciiTheme="minorHAnsi" w:hAnsiTheme="minorHAnsi" w:cstheme="minorHAnsi"/>
                <w:sz w:val="22"/>
                <w:szCs w:val="22"/>
              </w:rPr>
              <w:t>redpokladá</w:t>
            </w:r>
            <w:proofErr w:type="spellEnd"/>
            <w:r w:rsidR="00BD7FDF" w:rsidRPr="0085720A">
              <w:rPr>
                <w:rFonts w:asciiTheme="minorHAnsi" w:hAnsiTheme="minorHAnsi" w:cstheme="minorHAnsi"/>
                <w:sz w:val="22"/>
                <w:szCs w:val="22"/>
              </w:rPr>
              <w:t xml:space="preserve"> sa </w:t>
            </w:r>
            <w:r w:rsidRPr="0085720A">
              <w:rPr>
                <w:rFonts w:asciiTheme="minorHAnsi" w:hAnsiTheme="minorHAnsi" w:cstheme="minorHAnsi"/>
                <w:sz w:val="22"/>
                <w:szCs w:val="22"/>
              </w:rPr>
              <w:t xml:space="preserve">zakúpenie najmenej 6 pozemkov, na ktorých bude zabezpečená výstavba rodinných domov a </w:t>
            </w:r>
            <w:r w:rsidR="00AA5154" w:rsidRPr="0085720A">
              <w:rPr>
                <w:rFonts w:asciiTheme="minorHAnsi" w:hAnsiTheme="minorHAnsi" w:cstheme="minorHAnsi"/>
                <w:sz w:val="22"/>
                <w:szCs w:val="22"/>
              </w:rPr>
              <w:t>dvojdomom</w:t>
            </w:r>
            <w:r w:rsidRPr="0085720A">
              <w:rPr>
                <w:rFonts w:asciiTheme="minorHAnsi" w:hAnsiTheme="minorHAnsi" w:cstheme="minorHAnsi"/>
                <w:sz w:val="22"/>
                <w:szCs w:val="22"/>
              </w:rPr>
              <w:t xml:space="preserve">. </w:t>
            </w:r>
            <w:r w:rsidR="000B6843" w:rsidRPr="0085720A">
              <w:rPr>
                <w:rFonts w:asciiTheme="minorHAnsi" w:hAnsiTheme="minorHAnsi" w:cstheme="minorHAnsi"/>
                <w:sz w:val="22"/>
                <w:szCs w:val="22"/>
              </w:rPr>
              <w:t>Pri podpore procesu DI pre</w:t>
            </w:r>
            <w:r w:rsidR="00AA5154">
              <w:rPr>
                <w:rFonts w:asciiTheme="minorHAnsi" w:hAnsiTheme="minorHAnsi" w:cstheme="minorHAnsi"/>
                <w:sz w:val="22"/>
                <w:szCs w:val="22"/>
              </w:rPr>
              <w:t>d</w:t>
            </w:r>
            <w:r w:rsidR="000B6843" w:rsidRPr="0085720A">
              <w:rPr>
                <w:rFonts w:asciiTheme="minorHAnsi" w:hAnsiTheme="minorHAnsi" w:cstheme="minorHAnsi"/>
                <w:sz w:val="22"/>
                <w:szCs w:val="22"/>
              </w:rPr>
              <w:t>kla</w:t>
            </w:r>
            <w:r w:rsidR="00AA5154">
              <w:rPr>
                <w:rFonts w:asciiTheme="minorHAnsi" w:hAnsiTheme="minorHAnsi" w:cstheme="minorHAnsi"/>
                <w:sz w:val="22"/>
                <w:szCs w:val="22"/>
              </w:rPr>
              <w:t>da</w:t>
            </w:r>
            <w:r w:rsidR="000B6843" w:rsidRPr="0085720A">
              <w:rPr>
                <w:rFonts w:asciiTheme="minorHAnsi" w:hAnsiTheme="minorHAnsi" w:cstheme="minorHAnsi"/>
                <w:sz w:val="22"/>
                <w:szCs w:val="22"/>
              </w:rPr>
              <w:t xml:space="preserve">ným NP je zámer podporiť primárne priestorovú DI  CDR </w:t>
            </w:r>
            <w:r w:rsidRPr="0085720A">
              <w:rPr>
                <w:rFonts w:asciiTheme="minorHAnsi" w:hAnsiTheme="minorHAnsi" w:cstheme="minorHAnsi"/>
                <w:sz w:val="22"/>
                <w:szCs w:val="22"/>
              </w:rPr>
              <w:t xml:space="preserve">so </w:t>
            </w:r>
            <w:r w:rsidRPr="007502D9">
              <w:rPr>
                <w:rFonts w:asciiTheme="minorHAnsi" w:hAnsiTheme="minorHAnsi" w:cstheme="minorHAnsi"/>
                <w:sz w:val="22"/>
                <w:szCs w:val="22"/>
              </w:rPr>
              <w:t>špecializovanými skupinami pre deti so zdrav</w:t>
            </w:r>
            <w:r w:rsidR="000B6843" w:rsidRPr="007502D9">
              <w:rPr>
                <w:rFonts w:asciiTheme="minorHAnsi" w:hAnsiTheme="minorHAnsi" w:cstheme="minorHAnsi"/>
                <w:sz w:val="22"/>
                <w:szCs w:val="22"/>
              </w:rPr>
              <w:t>o</w:t>
            </w:r>
            <w:r w:rsidRPr="007502D9">
              <w:rPr>
                <w:rFonts w:asciiTheme="minorHAnsi" w:hAnsiTheme="minorHAnsi" w:cstheme="minorHAnsi"/>
                <w:sz w:val="22"/>
                <w:szCs w:val="22"/>
              </w:rPr>
              <w:t xml:space="preserve">tným znevýhodnením (nachádzajú sa vo väčších mestách a zároveň musí zostať zachovaná výborná dostupnosť potrebnej zdravotnej infraštruktúry - nemocnice). </w:t>
            </w:r>
            <w:r w:rsidR="0030603B" w:rsidRPr="007502D9">
              <w:rPr>
                <w:rFonts w:asciiTheme="minorHAnsi" w:hAnsiTheme="minorHAnsi" w:cstheme="minorHAnsi"/>
                <w:sz w:val="22"/>
                <w:szCs w:val="22"/>
              </w:rPr>
              <w:t>N</w:t>
            </w:r>
            <w:r w:rsidR="000B6843" w:rsidRPr="007502D9">
              <w:rPr>
                <w:rFonts w:asciiTheme="minorHAnsi" w:hAnsiTheme="minorHAnsi" w:cstheme="minorHAnsi"/>
                <w:sz w:val="22"/>
                <w:szCs w:val="22"/>
              </w:rPr>
              <w:t xml:space="preserve">a tento účel je  potrebné </w:t>
            </w:r>
            <w:r w:rsidRPr="007502D9">
              <w:rPr>
                <w:rFonts w:asciiTheme="minorHAnsi" w:hAnsiTheme="minorHAnsi" w:cstheme="minorHAnsi"/>
                <w:sz w:val="22"/>
                <w:szCs w:val="22"/>
              </w:rPr>
              <w:t xml:space="preserve"> zakúpenie pozemkov väčších rozmerov, ktoré budú vhodné </w:t>
            </w:r>
            <w:r w:rsidR="00023998" w:rsidRPr="007502D9">
              <w:rPr>
                <w:rFonts w:asciiTheme="minorHAnsi" w:hAnsiTheme="minorHAnsi" w:cstheme="minorHAnsi"/>
                <w:sz w:val="22"/>
                <w:szCs w:val="22"/>
              </w:rPr>
              <w:t xml:space="preserve">aj </w:t>
            </w:r>
            <w:r w:rsidRPr="007502D9">
              <w:rPr>
                <w:rFonts w:asciiTheme="minorHAnsi" w:hAnsiTheme="minorHAnsi" w:cstheme="minorHAnsi"/>
                <w:sz w:val="22"/>
                <w:szCs w:val="22"/>
              </w:rPr>
              <w:t xml:space="preserve">na výstavbu rodinných </w:t>
            </w:r>
            <w:proofErr w:type="spellStart"/>
            <w:r w:rsidRPr="007502D9">
              <w:rPr>
                <w:rFonts w:asciiTheme="minorHAnsi" w:hAnsiTheme="minorHAnsi" w:cstheme="minorHAnsi"/>
                <w:sz w:val="22"/>
                <w:szCs w:val="22"/>
              </w:rPr>
              <w:t>dvojdomov</w:t>
            </w:r>
            <w:proofErr w:type="spellEnd"/>
            <w:r w:rsidR="0030603B" w:rsidRPr="007502D9">
              <w:rPr>
                <w:rFonts w:asciiTheme="minorHAnsi" w:hAnsiTheme="minorHAnsi" w:cstheme="minorHAnsi"/>
                <w:sz w:val="22"/>
                <w:szCs w:val="22"/>
              </w:rPr>
              <w:t xml:space="preserve">, pričom na výstavbu rodinného </w:t>
            </w:r>
            <w:proofErr w:type="spellStart"/>
            <w:r w:rsidR="0030603B" w:rsidRPr="007502D9">
              <w:rPr>
                <w:rFonts w:asciiTheme="minorHAnsi" w:hAnsiTheme="minorHAnsi" w:cstheme="minorHAnsi"/>
                <w:sz w:val="22"/>
                <w:szCs w:val="22"/>
              </w:rPr>
              <w:t>dvojdomu</w:t>
            </w:r>
            <w:proofErr w:type="spellEnd"/>
            <w:r w:rsidR="0030603B" w:rsidRPr="007502D9">
              <w:rPr>
                <w:rFonts w:asciiTheme="minorHAnsi" w:hAnsiTheme="minorHAnsi" w:cstheme="minorHAnsi"/>
                <w:sz w:val="22"/>
                <w:szCs w:val="22"/>
              </w:rPr>
              <w:t xml:space="preserve"> je potrebné zakúpiť pozemok v minimálnej výmere </w:t>
            </w:r>
            <w:r w:rsidR="00154BC2" w:rsidRPr="007502D9">
              <w:rPr>
                <w:rFonts w:asciiTheme="minorHAnsi" w:hAnsiTheme="minorHAnsi" w:cstheme="minorHAnsi"/>
                <w:sz w:val="22"/>
                <w:szCs w:val="22"/>
              </w:rPr>
              <w:t xml:space="preserve">1060 </w:t>
            </w:r>
            <w:r w:rsidR="0030603B" w:rsidRPr="007502D9">
              <w:rPr>
                <w:rFonts w:asciiTheme="minorHAnsi" w:hAnsiTheme="minorHAnsi" w:cstheme="minorHAnsi"/>
                <w:sz w:val="22"/>
                <w:szCs w:val="22"/>
              </w:rPr>
              <w:t>m</w:t>
            </w:r>
            <w:r w:rsidR="0030603B" w:rsidRPr="007502D9">
              <w:rPr>
                <w:rFonts w:asciiTheme="minorHAnsi" w:hAnsiTheme="minorHAnsi" w:cstheme="minorHAnsi"/>
                <w:sz w:val="22"/>
                <w:szCs w:val="22"/>
                <w:vertAlign w:val="superscript"/>
              </w:rPr>
              <w:t>2</w:t>
            </w:r>
            <w:r w:rsidR="0030603B" w:rsidRPr="007502D9">
              <w:rPr>
                <w:rFonts w:asciiTheme="minorHAnsi" w:hAnsiTheme="minorHAnsi" w:cstheme="minorHAnsi"/>
                <w:sz w:val="22"/>
                <w:szCs w:val="22"/>
              </w:rPr>
              <w:t xml:space="preserve"> </w:t>
            </w:r>
            <w:r w:rsidRPr="007502D9">
              <w:rPr>
                <w:rFonts w:asciiTheme="minorHAnsi" w:hAnsiTheme="minorHAnsi" w:cstheme="minorHAnsi"/>
                <w:sz w:val="22"/>
                <w:szCs w:val="22"/>
              </w:rPr>
              <w:t>. Pokiaľ sa nepodarí vo vhodných lokalitách zabezpečiť dostatočne veľké pozemky, alokácia bude využitá na zakúpenie menších pozemkov na výstavbu bežných rodinných domov</w:t>
            </w:r>
            <w:r w:rsidR="003D73AE" w:rsidRPr="007502D9">
              <w:rPr>
                <w:rFonts w:asciiTheme="minorHAnsi" w:hAnsiTheme="minorHAnsi" w:cstheme="minorHAnsi"/>
                <w:sz w:val="22"/>
                <w:szCs w:val="22"/>
              </w:rPr>
              <w:t>, prípadne bytov prioritne pre potreby mladých dospelých</w:t>
            </w:r>
            <w:r w:rsidR="00451C2A" w:rsidRPr="007502D9">
              <w:rPr>
                <w:rFonts w:asciiTheme="minorHAnsi" w:hAnsiTheme="minorHAnsi" w:cstheme="minorHAnsi"/>
                <w:sz w:val="22"/>
                <w:szCs w:val="22"/>
              </w:rPr>
              <w:t xml:space="preserve"> (skupiny pre mladých dospelých), resp. p</w:t>
            </w:r>
            <w:r w:rsidR="006964BA" w:rsidRPr="007502D9">
              <w:rPr>
                <w:rFonts w:asciiTheme="minorHAnsi" w:hAnsiTheme="minorHAnsi" w:cstheme="minorHAnsi"/>
                <w:sz w:val="22"/>
                <w:szCs w:val="22"/>
              </w:rPr>
              <w:t>r</w:t>
            </w:r>
            <w:r w:rsidR="00451C2A" w:rsidRPr="007502D9">
              <w:rPr>
                <w:rFonts w:asciiTheme="minorHAnsi" w:hAnsiTheme="minorHAnsi" w:cstheme="minorHAnsi"/>
                <w:sz w:val="22"/>
                <w:szCs w:val="22"/>
              </w:rPr>
              <w:t>e výkon profesionálneho náhradného rodičovstva</w:t>
            </w:r>
            <w:r w:rsidRPr="007502D9">
              <w:rPr>
                <w:rFonts w:asciiTheme="minorHAnsi" w:hAnsiTheme="minorHAnsi" w:cstheme="minorHAnsi"/>
                <w:sz w:val="22"/>
                <w:szCs w:val="22"/>
              </w:rPr>
              <w:t>.</w:t>
            </w:r>
            <w:r w:rsidRPr="0085720A">
              <w:rPr>
                <w:rFonts w:asciiTheme="minorHAnsi" w:hAnsiTheme="minorHAnsi" w:cstheme="minorHAnsi"/>
                <w:sz w:val="22"/>
                <w:szCs w:val="22"/>
              </w:rPr>
              <w:t xml:space="preserve">  </w:t>
            </w:r>
          </w:p>
          <w:p w:rsidR="00F177D6" w:rsidRDefault="00F177D6" w:rsidP="0085720A">
            <w:pPr>
              <w:jc w:val="both"/>
              <w:rPr>
                <w:rFonts w:asciiTheme="minorHAnsi" w:hAnsiTheme="minorHAnsi" w:cstheme="minorHAnsi"/>
                <w:color w:val="000000" w:themeColor="text1"/>
              </w:rPr>
            </w:pPr>
          </w:p>
          <w:p w:rsidR="001B0CFB" w:rsidRPr="0085720A" w:rsidRDefault="00F177D6" w:rsidP="0085720A">
            <w:pPr>
              <w:jc w:val="both"/>
              <w:rPr>
                <w:rFonts w:asciiTheme="minorHAnsi" w:hAnsiTheme="minorHAnsi" w:cstheme="minorHAnsi"/>
                <w:color w:val="000000" w:themeColor="text1"/>
              </w:rPr>
            </w:pPr>
            <w:r>
              <w:t xml:space="preserve"> </w:t>
            </w:r>
            <w:r w:rsidRPr="00F177D6">
              <w:rPr>
                <w:rFonts w:asciiTheme="minorHAnsi" w:hAnsiTheme="minorHAnsi" w:cstheme="minorHAnsi"/>
                <w:color w:val="000000" w:themeColor="text1"/>
              </w:rPr>
              <w:t>Výdavky na nákup pozemkov nepresiahnu hodnotu 10 % celkových oprávnených výdavkov na projekt (vrátane výdavkov na nákup pozemku); v prípade zanedbaných plôch a plôch, ktoré sa v minulosti používali na priemyselné účely a ktorých súčasťou sú budovy, sa toto obmedzenie zvyšuje na 15 %.</w:t>
            </w:r>
          </w:p>
          <w:p w:rsidR="001B0CFB" w:rsidRPr="0085720A" w:rsidRDefault="001B0CFB" w:rsidP="0085720A">
            <w:pPr>
              <w:jc w:val="both"/>
              <w:rPr>
                <w:rFonts w:asciiTheme="minorHAnsi" w:hAnsiTheme="minorHAnsi" w:cstheme="minorHAnsi"/>
                <w:color w:val="000000" w:themeColor="text1"/>
              </w:rPr>
            </w:pPr>
          </w:p>
          <w:p w:rsidR="00B41F65" w:rsidRPr="00C6758A" w:rsidRDefault="00B41F65" w:rsidP="00C6758A">
            <w:pPr>
              <w:pStyle w:val="Odsekzoznamu"/>
              <w:numPr>
                <w:ilvl w:val="0"/>
                <w:numId w:val="32"/>
              </w:numPr>
              <w:jc w:val="both"/>
              <w:rPr>
                <w:rFonts w:asciiTheme="minorHAnsi" w:hAnsiTheme="minorHAnsi" w:cstheme="minorHAnsi"/>
                <w:b/>
                <w:color w:val="000000" w:themeColor="text1"/>
              </w:rPr>
            </w:pPr>
            <w:r w:rsidRPr="00C6758A">
              <w:rPr>
                <w:rFonts w:asciiTheme="minorHAnsi" w:hAnsiTheme="minorHAnsi" w:cstheme="minorHAnsi"/>
                <w:b/>
                <w:color w:val="000000" w:themeColor="text1"/>
              </w:rPr>
              <w:t>Výstavba rodinných domov (vrátane</w:t>
            </w:r>
            <w:r w:rsidR="00023998" w:rsidRPr="00C6758A">
              <w:rPr>
                <w:rFonts w:asciiTheme="minorHAnsi" w:hAnsiTheme="minorHAnsi" w:cstheme="minorHAnsi"/>
                <w:b/>
                <w:color w:val="000000" w:themeColor="text1"/>
              </w:rPr>
              <w:t xml:space="preserve"> možnosti ich</w:t>
            </w:r>
            <w:r w:rsidRPr="00C6758A">
              <w:rPr>
                <w:rFonts w:asciiTheme="minorHAnsi" w:hAnsiTheme="minorHAnsi" w:cstheme="minorHAnsi"/>
                <w:b/>
                <w:color w:val="000000" w:themeColor="text1"/>
              </w:rPr>
              <w:t xml:space="preserve"> vybavenia), jednotlivých CDR s cieľom zabezpečenia výkonu opatrení SPOD a SK pobytovou formou na komunitnej úrovni a</w:t>
            </w:r>
            <w:r w:rsidR="00B72408" w:rsidRPr="00C6758A">
              <w:rPr>
                <w:rFonts w:asciiTheme="minorHAnsi" w:hAnsiTheme="minorHAnsi" w:cstheme="minorHAnsi"/>
                <w:b/>
                <w:color w:val="000000" w:themeColor="text1"/>
              </w:rPr>
              <w:t xml:space="preserve"> vytvorenia </w:t>
            </w:r>
            <w:r w:rsidRPr="00C6758A">
              <w:rPr>
                <w:rFonts w:asciiTheme="minorHAnsi" w:hAnsiTheme="minorHAnsi" w:cstheme="minorHAnsi"/>
                <w:b/>
                <w:color w:val="000000" w:themeColor="text1"/>
              </w:rPr>
              <w:t>priestorov pre odborné tímy, pre odborné činnosti s dieťaťom, rodinou,  administratívu CDR a pre zázemie výkonu opatrení ambulantnou a/alebo terénnou formou.</w:t>
            </w:r>
          </w:p>
          <w:p w:rsidR="00727074" w:rsidRPr="0085720A" w:rsidRDefault="00727074" w:rsidP="0085720A">
            <w:pPr>
              <w:jc w:val="both"/>
              <w:rPr>
                <w:rFonts w:asciiTheme="minorHAnsi" w:hAnsiTheme="minorHAnsi" w:cstheme="minorHAnsi"/>
                <w:color w:val="000000" w:themeColor="text1"/>
              </w:rPr>
            </w:pPr>
          </w:p>
          <w:p w:rsidR="000B6843" w:rsidRPr="0085720A" w:rsidRDefault="00B41F65" w:rsidP="000B6843">
            <w:pPr>
              <w:jc w:val="both"/>
              <w:rPr>
                <w:rFonts w:asciiTheme="minorHAnsi" w:hAnsiTheme="minorHAnsi" w:cstheme="minorHAnsi"/>
                <w:color w:val="000000" w:themeColor="text1"/>
              </w:rPr>
            </w:pPr>
            <w:r>
              <w:rPr>
                <w:rFonts w:asciiTheme="minorHAnsi" w:hAnsiTheme="minorHAnsi" w:cstheme="minorHAnsi"/>
                <w:color w:val="000000" w:themeColor="text1"/>
              </w:rPr>
              <w:t>Bod b)</w:t>
            </w:r>
            <w:r w:rsidR="00541563" w:rsidRPr="0085720A">
              <w:rPr>
                <w:rFonts w:asciiTheme="minorHAnsi" w:hAnsiTheme="minorHAnsi" w:cstheme="minorHAnsi"/>
                <w:color w:val="000000" w:themeColor="text1"/>
              </w:rPr>
              <w:t xml:space="preserve"> bude implementovan</w:t>
            </w:r>
            <w:r>
              <w:rPr>
                <w:rFonts w:asciiTheme="minorHAnsi" w:hAnsiTheme="minorHAnsi" w:cstheme="minorHAnsi"/>
                <w:color w:val="000000" w:themeColor="text1"/>
              </w:rPr>
              <w:t>ý</w:t>
            </w:r>
            <w:r w:rsidR="00541563" w:rsidRPr="0085720A">
              <w:rPr>
                <w:rFonts w:asciiTheme="minorHAnsi" w:hAnsiTheme="minorHAnsi" w:cstheme="minorHAnsi"/>
                <w:color w:val="000000" w:themeColor="text1"/>
              </w:rPr>
              <w:t xml:space="preserve"> prostredníctvom výstavby rodinných domov (vrátane </w:t>
            </w:r>
            <w:r w:rsidR="00451C2A">
              <w:rPr>
                <w:rFonts w:asciiTheme="minorHAnsi" w:hAnsiTheme="minorHAnsi" w:cstheme="minorHAnsi"/>
                <w:color w:val="000000" w:themeColor="text1"/>
              </w:rPr>
              <w:t xml:space="preserve">možnosti ich </w:t>
            </w:r>
            <w:r w:rsidR="000E1C48">
              <w:rPr>
                <w:rFonts w:asciiTheme="minorHAnsi" w:hAnsiTheme="minorHAnsi" w:cstheme="minorHAnsi"/>
                <w:color w:val="000000" w:themeColor="text1"/>
              </w:rPr>
              <w:t xml:space="preserve">interiérového </w:t>
            </w:r>
            <w:r w:rsidR="00451C2A">
              <w:rPr>
                <w:rFonts w:asciiTheme="minorHAnsi" w:hAnsiTheme="minorHAnsi" w:cstheme="minorHAnsi"/>
                <w:color w:val="000000" w:themeColor="text1"/>
              </w:rPr>
              <w:t>vybavenia</w:t>
            </w:r>
            <w:r w:rsidR="00541563" w:rsidRPr="0085720A">
              <w:rPr>
                <w:rFonts w:asciiTheme="minorHAnsi" w:hAnsiTheme="minorHAnsi" w:cstheme="minorHAnsi"/>
                <w:color w:val="000000" w:themeColor="text1"/>
              </w:rPr>
              <w:t>)</w:t>
            </w:r>
            <w:r w:rsidR="00451C2A">
              <w:rPr>
                <w:rFonts w:asciiTheme="minorHAnsi" w:hAnsiTheme="minorHAnsi" w:cstheme="minorHAnsi"/>
                <w:color w:val="000000" w:themeColor="text1"/>
              </w:rPr>
              <w:t xml:space="preserve">, ktorých súčasťou môžu byť aj priestory pre odborné zázemie, prácu s rodinou(potenciálnou náhradnou rodinou), administratívu.  </w:t>
            </w:r>
          </w:p>
          <w:p w:rsidR="00541563" w:rsidRPr="0085720A" w:rsidRDefault="00541563" w:rsidP="0085720A">
            <w:pPr>
              <w:jc w:val="both"/>
              <w:rPr>
                <w:rFonts w:asciiTheme="minorHAnsi" w:hAnsiTheme="minorHAnsi" w:cstheme="minorHAnsi"/>
                <w:color w:val="000000" w:themeColor="text1"/>
              </w:rPr>
            </w:pPr>
          </w:p>
          <w:p w:rsidR="00633AEB" w:rsidRDefault="00451C2A" w:rsidP="00F04305">
            <w:pPr>
              <w:jc w:val="both"/>
              <w:rPr>
                <w:rFonts w:asciiTheme="minorHAnsi" w:hAnsiTheme="minorHAnsi" w:cstheme="minorHAnsi"/>
                <w:color w:val="000000" w:themeColor="text1"/>
              </w:rPr>
            </w:pPr>
            <w:r>
              <w:rPr>
                <w:rFonts w:asciiTheme="minorHAnsi" w:hAnsiTheme="minorHAnsi" w:cstheme="minorHAnsi"/>
                <w:color w:val="000000" w:themeColor="text1"/>
              </w:rPr>
              <w:t>V</w:t>
            </w:r>
            <w:r w:rsidR="006964BA">
              <w:rPr>
                <w:rFonts w:asciiTheme="minorHAnsi" w:hAnsiTheme="minorHAnsi" w:cstheme="minorHAnsi"/>
                <w:color w:val="000000" w:themeColor="text1"/>
              </w:rPr>
              <w:t>ý</w:t>
            </w:r>
            <w:r>
              <w:rPr>
                <w:rFonts w:asciiTheme="minorHAnsi" w:hAnsiTheme="minorHAnsi" w:cstheme="minorHAnsi"/>
                <w:color w:val="000000" w:themeColor="text1"/>
              </w:rPr>
              <w:t xml:space="preserve">ška alokácie </w:t>
            </w:r>
            <w:r w:rsidR="00541563" w:rsidRPr="00633AEB">
              <w:rPr>
                <w:rFonts w:asciiTheme="minorHAnsi" w:hAnsiTheme="minorHAnsi" w:cstheme="minorHAnsi"/>
                <w:color w:val="000000" w:themeColor="text1"/>
              </w:rPr>
              <w:t xml:space="preserve">bola určená </w:t>
            </w:r>
            <w:r w:rsidR="007801C6" w:rsidRPr="00633AEB">
              <w:rPr>
                <w:rFonts w:asciiTheme="minorHAnsi" w:hAnsiTheme="minorHAnsi" w:cstheme="minorHAnsi"/>
                <w:color w:val="000000" w:themeColor="text1"/>
              </w:rPr>
              <w:t xml:space="preserve">obdobne ako v prípade </w:t>
            </w:r>
            <w:proofErr w:type="spellStart"/>
            <w:r w:rsidR="007801C6" w:rsidRPr="00633AEB">
              <w:rPr>
                <w:rFonts w:asciiTheme="minorHAnsi" w:hAnsiTheme="minorHAnsi" w:cstheme="minorHAnsi"/>
                <w:color w:val="000000" w:themeColor="text1"/>
              </w:rPr>
              <w:t>podaktiv</w:t>
            </w:r>
            <w:r w:rsidR="00752BEE">
              <w:rPr>
                <w:rFonts w:asciiTheme="minorHAnsi" w:hAnsiTheme="minorHAnsi" w:cstheme="minorHAnsi"/>
                <w:color w:val="000000" w:themeColor="text1"/>
              </w:rPr>
              <w:t>i</w:t>
            </w:r>
            <w:r w:rsidR="007801C6" w:rsidRPr="00633AEB">
              <w:rPr>
                <w:rFonts w:asciiTheme="minorHAnsi" w:hAnsiTheme="minorHAnsi" w:cstheme="minorHAnsi"/>
                <w:color w:val="000000" w:themeColor="text1"/>
              </w:rPr>
              <w:t>ty</w:t>
            </w:r>
            <w:proofErr w:type="spellEnd"/>
            <w:r w:rsidR="007801C6" w:rsidRPr="00633AEB">
              <w:rPr>
                <w:rFonts w:asciiTheme="minorHAnsi" w:hAnsiTheme="minorHAnsi" w:cstheme="minorHAnsi"/>
                <w:color w:val="000000" w:themeColor="text1"/>
              </w:rPr>
              <w:t xml:space="preserve"> 1.1, </w:t>
            </w:r>
            <w:r w:rsidR="00541563" w:rsidRPr="00633AEB">
              <w:rPr>
                <w:rFonts w:asciiTheme="minorHAnsi" w:hAnsiTheme="minorHAnsi" w:cstheme="minorHAnsi"/>
                <w:color w:val="000000" w:themeColor="text1"/>
              </w:rPr>
              <w:t xml:space="preserve">na základe predchádzajúcich skúsenosti žiadateľa s obdobne zameranými projektami </w:t>
            </w:r>
            <w:r w:rsidR="00C66B17" w:rsidRPr="00633AEB">
              <w:rPr>
                <w:rFonts w:asciiTheme="minorHAnsi" w:hAnsiTheme="minorHAnsi" w:cstheme="minorHAnsi"/>
                <w:color w:val="000000" w:themeColor="text1"/>
              </w:rPr>
              <w:t xml:space="preserve">navýšená na základe bežne dostupných informácií o navýšení cien stavebných materiálov, služieb, zohľadnenia miery inflácie, k skokovému nárastu cien prišlo aj z dôvodu ochorenia </w:t>
            </w:r>
            <w:proofErr w:type="spellStart"/>
            <w:r w:rsidR="00C66B17" w:rsidRPr="00633AEB">
              <w:rPr>
                <w:rFonts w:asciiTheme="minorHAnsi" w:hAnsiTheme="minorHAnsi" w:cstheme="minorHAnsi"/>
                <w:color w:val="000000" w:themeColor="text1"/>
              </w:rPr>
              <w:t>Covid</w:t>
            </w:r>
            <w:proofErr w:type="spellEnd"/>
            <w:r w:rsidR="00C66B17" w:rsidRPr="00633AEB">
              <w:rPr>
                <w:rFonts w:asciiTheme="minorHAnsi" w:hAnsiTheme="minorHAnsi" w:cstheme="minorHAnsi"/>
                <w:color w:val="000000" w:themeColor="text1"/>
              </w:rPr>
              <w:t xml:space="preserve"> 19 a vojny na Ukrajine. V cene stavebných prác je zahrnutá aj cena búracích prác, ak sú potrebné, do celkovej alokácie je započítaná cena stavebného dozoru, </w:t>
            </w:r>
            <w:r w:rsidR="00071564">
              <w:rPr>
                <w:rFonts w:asciiTheme="minorHAnsi" w:hAnsiTheme="minorHAnsi" w:cstheme="minorHAnsi"/>
                <w:color w:val="000000" w:themeColor="text1"/>
              </w:rPr>
              <w:t xml:space="preserve">interiérového </w:t>
            </w:r>
            <w:r w:rsidR="00C66B17" w:rsidRPr="00BE68DB">
              <w:rPr>
                <w:rFonts w:asciiTheme="minorHAnsi" w:hAnsiTheme="minorHAnsi" w:cstheme="minorHAnsi"/>
                <w:color w:val="000000" w:themeColor="text1"/>
              </w:rPr>
              <w:t xml:space="preserve">materiálneho vybavenia a je potrebné predpokladať aj zvýšenie ceny aj v dôsledku sprísnených požiadaviek na energetickú náročnosť objektov. Konečná cena stavby bude </w:t>
            </w:r>
            <w:r w:rsidR="00BE68DB" w:rsidRPr="00BE68DB">
              <w:rPr>
                <w:rFonts w:asciiTheme="minorHAnsi" w:hAnsiTheme="minorHAnsi" w:cstheme="minorHAnsi"/>
                <w:color w:val="000000" w:themeColor="text1"/>
              </w:rPr>
              <w:t>upresnená</w:t>
            </w:r>
            <w:r w:rsidR="00C66B17" w:rsidRPr="00BE68DB">
              <w:rPr>
                <w:rFonts w:asciiTheme="minorHAnsi" w:hAnsiTheme="minorHAnsi" w:cstheme="minorHAnsi"/>
                <w:color w:val="000000" w:themeColor="text1"/>
              </w:rPr>
              <w:t xml:space="preserve"> po obstaraní projektovej dokumentácie </w:t>
            </w:r>
            <w:r w:rsidR="007801C6" w:rsidRPr="00BE68DB">
              <w:rPr>
                <w:rFonts w:asciiTheme="minorHAnsi" w:hAnsiTheme="minorHAnsi" w:cstheme="minorHAnsi"/>
                <w:color w:val="000000" w:themeColor="text1"/>
              </w:rPr>
              <w:t>.</w:t>
            </w:r>
          </w:p>
          <w:p w:rsidR="000B6285" w:rsidRDefault="000B6285" w:rsidP="00F04305">
            <w:pPr>
              <w:jc w:val="both"/>
              <w:rPr>
                <w:rFonts w:asciiTheme="minorHAnsi" w:hAnsiTheme="minorHAnsi" w:cstheme="minorHAnsi"/>
                <w:color w:val="000000" w:themeColor="text1"/>
              </w:rPr>
            </w:pPr>
          </w:p>
          <w:p w:rsidR="000B6285" w:rsidRDefault="000E1C48" w:rsidP="0085720A">
            <w:pPr>
              <w:jc w:val="both"/>
              <w:rPr>
                <w:rFonts w:asciiTheme="minorHAnsi" w:hAnsiTheme="minorHAnsi" w:cstheme="minorHAnsi"/>
                <w:color w:val="000000" w:themeColor="text1"/>
              </w:rPr>
            </w:pPr>
            <w:r w:rsidRPr="00B41F65">
              <w:rPr>
                <w:rFonts w:asciiTheme="minorHAnsi" w:hAnsiTheme="minorHAnsi" w:cstheme="minorHAnsi"/>
                <w:color w:val="000000" w:themeColor="text1"/>
              </w:rPr>
              <w:t xml:space="preserve">Podmienkou realizácie </w:t>
            </w:r>
            <w:proofErr w:type="spellStart"/>
            <w:r w:rsidRPr="00B41F65">
              <w:rPr>
                <w:rFonts w:asciiTheme="minorHAnsi" w:hAnsiTheme="minorHAnsi" w:cstheme="minorHAnsi"/>
                <w:color w:val="000000" w:themeColor="text1"/>
              </w:rPr>
              <w:t>podaktivity</w:t>
            </w:r>
            <w:proofErr w:type="spellEnd"/>
            <w:r w:rsidRPr="00B41F65">
              <w:rPr>
                <w:rFonts w:asciiTheme="minorHAnsi" w:hAnsiTheme="minorHAnsi" w:cstheme="minorHAnsi"/>
                <w:color w:val="000000" w:themeColor="text1"/>
              </w:rPr>
              <w:t xml:space="preserve"> 1.2. </w:t>
            </w:r>
            <w:r w:rsidR="000B6285">
              <w:rPr>
                <w:rFonts w:asciiTheme="minorHAnsi" w:hAnsiTheme="minorHAnsi" w:cstheme="minorHAnsi"/>
                <w:color w:val="000000" w:themeColor="text1"/>
              </w:rPr>
              <w:t xml:space="preserve">(v prípade nákupu pozemkov) </w:t>
            </w:r>
            <w:r w:rsidRPr="00B41F65">
              <w:rPr>
                <w:rFonts w:asciiTheme="minorHAnsi" w:hAnsiTheme="minorHAnsi" w:cstheme="minorHAnsi"/>
                <w:color w:val="000000" w:themeColor="text1"/>
              </w:rPr>
              <w:t>je povinné zapojenie do bodu a) aj do bodu b)</w:t>
            </w:r>
            <w:r w:rsidR="000B6285">
              <w:rPr>
                <w:rFonts w:asciiTheme="minorHAnsi" w:hAnsiTheme="minorHAnsi" w:cstheme="minorHAnsi"/>
                <w:color w:val="000000" w:themeColor="text1"/>
              </w:rPr>
              <w:t xml:space="preserve"> </w:t>
            </w:r>
            <w:r w:rsidRPr="00B41F65">
              <w:rPr>
                <w:rFonts w:asciiTheme="minorHAnsi" w:hAnsiTheme="minorHAnsi" w:cstheme="minorHAnsi"/>
                <w:color w:val="000000" w:themeColor="text1"/>
              </w:rPr>
              <w:t>.</w:t>
            </w:r>
            <w:r w:rsidR="000B6285">
              <w:rPr>
                <w:rFonts w:asciiTheme="minorHAnsi" w:hAnsiTheme="minorHAnsi" w:cstheme="minorHAnsi"/>
                <w:color w:val="000000" w:themeColor="text1"/>
              </w:rPr>
              <w:t xml:space="preserve"> V prípade nákupu bytov nie je povinnosť zapojenia do bodu b).</w:t>
            </w:r>
          </w:p>
          <w:p w:rsidR="000B6285" w:rsidRDefault="000B6285" w:rsidP="0085720A">
            <w:pPr>
              <w:jc w:val="both"/>
              <w:rPr>
                <w:rFonts w:asciiTheme="minorHAnsi" w:hAnsiTheme="minorHAnsi" w:cstheme="minorHAnsi"/>
                <w:color w:val="000000" w:themeColor="text1"/>
              </w:rPr>
            </w:pPr>
          </w:p>
          <w:p w:rsidR="00F02E2C" w:rsidRPr="0085720A" w:rsidRDefault="00541563" w:rsidP="0085720A">
            <w:pPr>
              <w:jc w:val="both"/>
              <w:rPr>
                <w:rFonts w:asciiTheme="minorHAnsi" w:hAnsiTheme="minorHAnsi" w:cstheme="minorHAnsi"/>
                <w:color w:val="000000" w:themeColor="text1"/>
              </w:rPr>
            </w:pPr>
            <w:proofErr w:type="spellStart"/>
            <w:r w:rsidRPr="0085720A">
              <w:rPr>
                <w:rFonts w:asciiTheme="minorHAnsi" w:hAnsiTheme="minorHAnsi" w:cstheme="minorHAnsi"/>
                <w:b/>
                <w:color w:val="000000" w:themeColor="text1"/>
              </w:rPr>
              <w:t>Podaktivita</w:t>
            </w:r>
            <w:proofErr w:type="spellEnd"/>
            <w:r w:rsidRPr="0085720A">
              <w:rPr>
                <w:rFonts w:asciiTheme="minorHAnsi" w:hAnsiTheme="minorHAnsi" w:cstheme="minorHAnsi"/>
                <w:b/>
                <w:color w:val="000000" w:themeColor="text1"/>
              </w:rPr>
              <w:t xml:space="preserve"> 1.3.</w:t>
            </w:r>
            <w:r w:rsidR="00F02E2C" w:rsidRPr="0085720A">
              <w:rPr>
                <w:rFonts w:asciiTheme="minorHAnsi" w:hAnsiTheme="minorHAnsi" w:cstheme="minorHAnsi"/>
                <w:color w:val="000000" w:themeColor="text1"/>
              </w:rPr>
              <w:t xml:space="preserve"> súvisí s nasledovnými aktivitami/akciami v rámci P SK:</w:t>
            </w:r>
          </w:p>
          <w:p w:rsidR="00F02E2C" w:rsidRPr="0085720A" w:rsidRDefault="00F02E2C"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budovanie zariadení </w:t>
            </w:r>
            <w:proofErr w:type="spellStart"/>
            <w:r w:rsidRPr="0085720A">
              <w:rPr>
                <w:rFonts w:asciiTheme="minorHAnsi" w:hAnsiTheme="minorHAnsi" w:cstheme="minorHAnsi"/>
                <w:color w:val="000000" w:themeColor="text1"/>
              </w:rPr>
              <w:t>SPODaSK</w:t>
            </w:r>
            <w:proofErr w:type="spellEnd"/>
            <w:r w:rsidRPr="0085720A">
              <w:rPr>
                <w:rFonts w:asciiTheme="minorHAnsi" w:hAnsiTheme="minorHAnsi" w:cstheme="minorHAnsi"/>
                <w:color w:val="000000" w:themeColor="text1"/>
              </w:rPr>
              <w:t xml:space="preserve"> na komunitnej úrovni</w:t>
            </w:r>
          </w:p>
          <w:p w:rsidR="00092555" w:rsidRPr="0085720A" w:rsidRDefault="00092555" w:rsidP="0085720A">
            <w:pPr>
              <w:jc w:val="both"/>
              <w:rPr>
                <w:rFonts w:asciiTheme="minorHAnsi" w:hAnsiTheme="minorHAnsi" w:cstheme="minorHAnsi"/>
                <w:b/>
                <w:color w:val="000000" w:themeColor="text1"/>
              </w:rPr>
            </w:pPr>
          </w:p>
          <w:p w:rsidR="00092555" w:rsidRPr="0085720A" w:rsidRDefault="00541563" w:rsidP="0085720A">
            <w:pPr>
              <w:jc w:val="both"/>
              <w:rPr>
                <w:rFonts w:asciiTheme="minorHAnsi" w:hAnsiTheme="minorHAnsi" w:cstheme="minorHAnsi"/>
                <w:color w:val="000000" w:themeColor="text1"/>
              </w:rPr>
            </w:pPr>
            <w:proofErr w:type="spellStart"/>
            <w:r w:rsidRPr="000E1C48">
              <w:rPr>
                <w:rFonts w:asciiTheme="minorHAnsi" w:hAnsiTheme="minorHAnsi" w:cstheme="minorHAnsi"/>
                <w:b/>
                <w:color w:val="000000" w:themeColor="text1"/>
              </w:rPr>
              <w:t>Podaktivita</w:t>
            </w:r>
            <w:proofErr w:type="spellEnd"/>
            <w:r w:rsidRPr="000E1C48">
              <w:rPr>
                <w:rFonts w:asciiTheme="minorHAnsi" w:hAnsiTheme="minorHAnsi" w:cstheme="minorHAnsi"/>
                <w:b/>
                <w:color w:val="000000" w:themeColor="text1"/>
              </w:rPr>
              <w:t xml:space="preserve"> 1.3.</w:t>
            </w:r>
            <w:r w:rsidR="00092555" w:rsidRPr="0085720A">
              <w:rPr>
                <w:rFonts w:asciiTheme="minorHAnsi" w:hAnsiTheme="minorHAnsi" w:cstheme="minorHAnsi"/>
                <w:color w:val="000000" w:themeColor="text1"/>
              </w:rPr>
              <w:t xml:space="preserve"> sa zameriava na:</w:t>
            </w:r>
          </w:p>
          <w:p w:rsidR="00092555" w:rsidRPr="0085720A" w:rsidRDefault="00092555"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podporu sanácie rodinného prostredia dieťaťa, t. j. na podporu výkonu opatrení SPOD a SK pre dieťa a jeho rodinu, ambulantnou a terénnou formou, ktorý je nevyhnutným predpokladom úspešného procesu </w:t>
            </w:r>
            <w:proofErr w:type="spellStart"/>
            <w:r w:rsidRPr="0085720A">
              <w:rPr>
                <w:rFonts w:asciiTheme="minorHAnsi" w:hAnsiTheme="minorHAnsi" w:cstheme="minorHAnsi"/>
                <w:color w:val="000000" w:themeColor="text1"/>
              </w:rPr>
              <w:t>deinštitucionalizácie</w:t>
            </w:r>
            <w:proofErr w:type="spellEnd"/>
            <w:r w:rsidRPr="0085720A">
              <w:rPr>
                <w:rFonts w:asciiTheme="minorHAnsi" w:hAnsiTheme="minorHAnsi" w:cstheme="minorHAnsi"/>
                <w:color w:val="000000" w:themeColor="text1"/>
              </w:rPr>
              <w:t xml:space="preserve"> náhradnej starostlivosti;</w:t>
            </w:r>
          </w:p>
          <w:p w:rsidR="005935FA" w:rsidRPr="0085720A" w:rsidRDefault="00092555"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skvalitnenie výkonu opatrení SPOD a SK vykonávaných pre dieťa pobytovou formou v CDR</w:t>
            </w:r>
          </w:p>
          <w:p w:rsidR="00092555" w:rsidRPr="0085720A" w:rsidRDefault="00107D04"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zefektívnenie výkonu </w:t>
            </w:r>
            <w:r w:rsidR="00AA5154" w:rsidRPr="0085720A">
              <w:rPr>
                <w:rFonts w:asciiTheme="minorHAnsi" w:hAnsiTheme="minorHAnsi" w:cstheme="minorHAnsi"/>
                <w:color w:val="000000" w:themeColor="text1"/>
              </w:rPr>
              <w:t>opatrení</w:t>
            </w:r>
            <w:r w:rsidRPr="0085720A">
              <w:rPr>
                <w:rFonts w:asciiTheme="minorHAnsi" w:hAnsiTheme="minorHAnsi" w:cstheme="minorHAnsi"/>
                <w:color w:val="000000" w:themeColor="text1"/>
              </w:rPr>
              <w:t xml:space="preserve"> SPOD a SK</w:t>
            </w:r>
            <w:r w:rsidR="005935FA" w:rsidRPr="0085720A">
              <w:rPr>
                <w:rFonts w:asciiTheme="minorHAnsi" w:hAnsiTheme="minorHAnsi" w:cstheme="minorHAnsi"/>
                <w:color w:val="000000" w:themeColor="text1"/>
              </w:rPr>
              <w:t xml:space="preserve"> terénnou formou</w:t>
            </w:r>
            <w:r w:rsidR="00092555" w:rsidRPr="0085720A">
              <w:rPr>
                <w:rFonts w:asciiTheme="minorHAnsi" w:hAnsiTheme="minorHAnsi" w:cstheme="minorHAnsi"/>
                <w:color w:val="000000" w:themeColor="text1"/>
              </w:rPr>
              <w:t>.</w:t>
            </w:r>
          </w:p>
          <w:p w:rsidR="006301C8" w:rsidRPr="0085720A" w:rsidRDefault="006301C8" w:rsidP="006301C8">
            <w:pPr>
              <w:jc w:val="both"/>
              <w:rPr>
                <w:rFonts w:asciiTheme="minorHAnsi" w:hAnsiTheme="minorHAnsi" w:cstheme="minorHAnsi"/>
                <w:color w:val="000000" w:themeColor="text1"/>
              </w:rPr>
            </w:pPr>
          </w:p>
          <w:p w:rsidR="00576E83" w:rsidRDefault="006301C8" w:rsidP="0085720A">
            <w:pPr>
              <w:jc w:val="both"/>
              <w:rPr>
                <w:rFonts w:asciiTheme="minorHAnsi" w:hAnsiTheme="minorHAnsi" w:cstheme="minorHAnsi"/>
                <w:color w:val="000000" w:themeColor="text1"/>
              </w:rPr>
            </w:pPr>
            <w:r w:rsidRPr="002E698C">
              <w:rPr>
                <w:rFonts w:asciiTheme="minorHAnsi" w:hAnsiTheme="minorHAnsi" w:cstheme="minorHAnsi"/>
                <w:color w:val="000000" w:themeColor="text1"/>
              </w:rPr>
              <w:t xml:space="preserve">Do </w:t>
            </w:r>
            <w:proofErr w:type="spellStart"/>
            <w:r w:rsidRPr="002E698C">
              <w:rPr>
                <w:rFonts w:asciiTheme="minorHAnsi" w:hAnsiTheme="minorHAnsi" w:cstheme="minorHAnsi"/>
                <w:color w:val="000000" w:themeColor="text1"/>
              </w:rPr>
              <w:t>Podaktivity</w:t>
            </w:r>
            <w:proofErr w:type="spellEnd"/>
            <w:r w:rsidRPr="002E698C">
              <w:rPr>
                <w:rFonts w:asciiTheme="minorHAnsi" w:hAnsiTheme="minorHAnsi" w:cstheme="minorHAnsi"/>
                <w:color w:val="000000" w:themeColor="text1"/>
              </w:rPr>
              <w:t xml:space="preserve"> 1.3. budú zapojené CDR, ktoré prejavia záujem na základe Oznámenia o možnosti predkladania žiadostí na zapojenie sa do NP a ktoré budú vybraté Komisiou Ústredia práce na základe vopred stanovených kritérií </w:t>
            </w:r>
            <w:r w:rsidR="00EF138C" w:rsidRPr="00576E83">
              <w:rPr>
                <w:rFonts w:asciiTheme="minorHAnsi" w:hAnsiTheme="minorHAnsi" w:cstheme="minorHAnsi"/>
                <w:color w:val="000000" w:themeColor="text1"/>
              </w:rPr>
              <w:t xml:space="preserve">(program centra, súlad s koncepciou Ústredia </w:t>
            </w:r>
            <w:proofErr w:type="spellStart"/>
            <w:r w:rsidR="00EF138C" w:rsidRPr="00576E83">
              <w:rPr>
                <w:rFonts w:asciiTheme="minorHAnsi" w:hAnsiTheme="minorHAnsi" w:cstheme="minorHAnsi"/>
                <w:color w:val="000000" w:themeColor="text1"/>
              </w:rPr>
              <w:t>PSVaR</w:t>
            </w:r>
            <w:proofErr w:type="spellEnd"/>
            <w:r w:rsidR="00576E83" w:rsidRPr="00576E83">
              <w:rPr>
                <w:rFonts w:asciiTheme="minorHAnsi" w:hAnsiTheme="minorHAnsi" w:cstheme="minorHAnsi"/>
                <w:color w:val="000000" w:themeColor="text1"/>
              </w:rPr>
              <w:t xml:space="preserve">, </w:t>
            </w:r>
            <w:proofErr w:type="spellStart"/>
            <w:r w:rsidR="00576E83">
              <w:rPr>
                <w:rFonts w:asciiTheme="minorHAnsi" w:hAnsiTheme="minorHAnsi" w:cstheme="minorHAnsi"/>
                <w:color w:val="000000" w:themeColor="text1"/>
              </w:rPr>
              <w:t>dalej</w:t>
            </w:r>
            <w:proofErr w:type="spellEnd"/>
            <w:r w:rsidR="00576E83">
              <w:rPr>
                <w:rFonts w:asciiTheme="minorHAnsi" w:hAnsiTheme="minorHAnsi" w:cstheme="minorHAnsi"/>
                <w:color w:val="000000" w:themeColor="text1"/>
              </w:rPr>
              <w:t xml:space="preserve"> bude napr. určený </w:t>
            </w:r>
            <w:r w:rsidR="00576E83" w:rsidRPr="00576E83">
              <w:rPr>
                <w:rFonts w:asciiTheme="minorHAnsi" w:hAnsiTheme="minorHAnsi" w:cstheme="minorHAnsi"/>
                <w:color w:val="000000" w:themeColor="text1"/>
              </w:rPr>
              <w:t>p</w:t>
            </w:r>
            <w:r w:rsidR="00576E83" w:rsidRPr="009A24BF">
              <w:rPr>
                <w:rFonts w:asciiTheme="minorHAnsi" w:hAnsiTheme="minorHAnsi" w:cstheme="minorHAnsi"/>
              </w:rPr>
              <w:t xml:space="preserve">očet </w:t>
            </w:r>
            <w:r w:rsidR="00576E83">
              <w:rPr>
                <w:rFonts w:asciiTheme="minorHAnsi" w:hAnsiTheme="minorHAnsi" w:cstheme="minorHAnsi"/>
              </w:rPr>
              <w:t>profesionálnych náhradných rodín</w:t>
            </w:r>
            <w:r w:rsidR="00576E83" w:rsidRPr="009A24BF">
              <w:rPr>
                <w:rFonts w:asciiTheme="minorHAnsi" w:hAnsiTheme="minorHAnsi" w:cstheme="minorHAnsi"/>
              </w:rPr>
              <w:t xml:space="preserve">, ktoré pre zapojenie sa do oznámenia </w:t>
            </w:r>
            <w:r w:rsidR="00576E83">
              <w:rPr>
                <w:rFonts w:asciiTheme="minorHAnsi" w:hAnsiTheme="minorHAnsi" w:cstheme="minorHAnsi"/>
              </w:rPr>
              <w:t xml:space="preserve">bude musieť </w:t>
            </w:r>
            <w:r w:rsidR="00576E83" w:rsidRPr="009A24BF">
              <w:rPr>
                <w:rFonts w:asciiTheme="minorHAnsi" w:hAnsiTheme="minorHAnsi" w:cstheme="minorHAnsi"/>
              </w:rPr>
              <w:t>CDR zamestnávať, počet samostatných skupín v rodinných domoch a bytoch, v ktorých je zabezpečovaná starostlivosť na komunitnej úrovni, počet rodín, pre ktoré CDR vykonáva opatrenia SPOD a SK ambulantnou aj terénnou formou</w:t>
            </w:r>
            <w:r w:rsidR="00EF138C" w:rsidRPr="00576E83">
              <w:rPr>
                <w:rFonts w:asciiTheme="minorHAnsi" w:hAnsiTheme="minorHAnsi" w:cstheme="minorHAnsi"/>
                <w:color w:val="000000" w:themeColor="text1"/>
              </w:rPr>
              <w:t>)</w:t>
            </w:r>
            <w:r w:rsidR="0004316D" w:rsidRPr="002E698C">
              <w:rPr>
                <w:rFonts w:asciiTheme="minorHAnsi" w:hAnsiTheme="minorHAnsi" w:cstheme="minorHAnsi"/>
                <w:color w:val="000000" w:themeColor="text1"/>
              </w:rPr>
              <w:t xml:space="preserve">. </w:t>
            </w:r>
            <w:r w:rsidR="00191696" w:rsidRPr="002E698C">
              <w:rPr>
                <w:rFonts w:asciiTheme="minorHAnsi" w:hAnsiTheme="minorHAnsi" w:cstheme="minorHAnsi"/>
                <w:color w:val="000000" w:themeColor="text1"/>
              </w:rPr>
              <w:t xml:space="preserve">Prioritne komisia vyberie také CDR, ktoré sú zapojené aj do </w:t>
            </w:r>
            <w:proofErr w:type="spellStart"/>
            <w:r w:rsidR="00191696" w:rsidRPr="002E698C">
              <w:rPr>
                <w:rFonts w:asciiTheme="minorHAnsi" w:hAnsiTheme="minorHAnsi" w:cstheme="minorHAnsi"/>
                <w:color w:val="000000" w:themeColor="text1"/>
              </w:rPr>
              <w:t>podaktivity</w:t>
            </w:r>
            <w:proofErr w:type="spellEnd"/>
            <w:r w:rsidR="00191696" w:rsidRPr="002E698C">
              <w:rPr>
                <w:rFonts w:asciiTheme="minorHAnsi" w:hAnsiTheme="minorHAnsi" w:cstheme="minorHAnsi"/>
                <w:color w:val="000000" w:themeColor="text1"/>
              </w:rPr>
              <w:t xml:space="preserve"> 1.1 alebo 1.2.</w:t>
            </w:r>
            <w:r w:rsidR="002F2D96" w:rsidRPr="002E698C">
              <w:rPr>
                <w:rFonts w:asciiTheme="minorHAnsi" w:hAnsiTheme="minorHAnsi" w:cstheme="minorHAnsi"/>
                <w:color w:val="000000" w:themeColor="text1"/>
              </w:rPr>
              <w:t xml:space="preserve"> a to aj v prípade, že </w:t>
            </w:r>
            <w:r w:rsidR="006964BA" w:rsidRPr="002E698C">
              <w:rPr>
                <w:rFonts w:asciiTheme="minorHAnsi" w:hAnsiTheme="minorHAnsi" w:cstheme="minorHAnsi"/>
                <w:color w:val="000000" w:themeColor="text1"/>
              </w:rPr>
              <w:t>aktivita</w:t>
            </w:r>
            <w:r w:rsidR="002F2D96" w:rsidRPr="002E698C">
              <w:rPr>
                <w:rFonts w:asciiTheme="minorHAnsi" w:hAnsiTheme="minorHAnsi" w:cstheme="minorHAnsi"/>
                <w:color w:val="000000" w:themeColor="text1"/>
              </w:rPr>
              <w:t xml:space="preserve"> 1.1 alebo 1.2 nebude ukončená</w:t>
            </w:r>
            <w:r w:rsidR="00576E83">
              <w:rPr>
                <w:rFonts w:asciiTheme="minorHAnsi" w:hAnsiTheme="minorHAnsi" w:cstheme="minorHAnsi"/>
                <w:color w:val="000000" w:themeColor="text1"/>
              </w:rPr>
              <w:t xml:space="preserve">, medzi priority </w:t>
            </w:r>
            <w:r w:rsidR="00576E83">
              <w:rPr>
                <w:rFonts w:asciiTheme="minorHAnsi" w:hAnsiTheme="minorHAnsi" w:cstheme="minorHAnsi"/>
                <w:color w:val="000000" w:themeColor="text1"/>
              </w:rPr>
              <w:lastRenderedPageBreak/>
              <w:t xml:space="preserve">bude patriť aj podpora </w:t>
            </w:r>
            <w:r w:rsidR="00576E83" w:rsidRPr="00451BA6">
              <w:rPr>
                <w:rFonts w:asciiTheme="minorHAnsi" w:hAnsiTheme="minorHAnsi" w:cstheme="minorHAnsi"/>
              </w:rPr>
              <w:t xml:space="preserve"> CDR zabezpečujúc</w:t>
            </w:r>
            <w:r w:rsidR="00576E83">
              <w:rPr>
                <w:rFonts w:asciiTheme="minorHAnsi" w:hAnsiTheme="minorHAnsi" w:cstheme="minorHAnsi"/>
              </w:rPr>
              <w:t>i</w:t>
            </w:r>
            <w:r w:rsidR="00576E83" w:rsidRPr="00451BA6">
              <w:rPr>
                <w:rFonts w:asciiTheme="minorHAnsi" w:hAnsiTheme="minorHAnsi" w:cstheme="minorHAnsi"/>
              </w:rPr>
              <w:t xml:space="preserve"> starostlivosť o deti so </w:t>
            </w:r>
            <w:proofErr w:type="spellStart"/>
            <w:r w:rsidR="00576E83" w:rsidRPr="00451BA6">
              <w:rPr>
                <w:rFonts w:asciiTheme="minorHAnsi" w:hAnsiTheme="minorHAnsi" w:cstheme="minorHAnsi"/>
              </w:rPr>
              <w:t>zdravotým</w:t>
            </w:r>
            <w:proofErr w:type="spellEnd"/>
            <w:r w:rsidR="00576E83" w:rsidRPr="00451BA6">
              <w:rPr>
                <w:rFonts w:asciiTheme="minorHAnsi" w:hAnsiTheme="minorHAnsi" w:cstheme="minorHAnsi"/>
              </w:rPr>
              <w:t xml:space="preserve"> znevýhodnením v deti v</w:t>
            </w:r>
            <w:r w:rsidR="00576E83">
              <w:rPr>
                <w:rFonts w:asciiTheme="minorHAnsi" w:hAnsiTheme="minorHAnsi" w:cstheme="minorHAnsi"/>
              </w:rPr>
              <w:t xml:space="preserve"> profesionálnych náhradných rodinách. </w:t>
            </w:r>
          </w:p>
          <w:p w:rsidR="00EF138C" w:rsidRPr="000E1C48" w:rsidRDefault="0004316D" w:rsidP="0085720A">
            <w:pPr>
              <w:jc w:val="both"/>
              <w:rPr>
                <w:rFonts w:asciiTheme="minorHAnsi" w:hAnsiTheme="minorHAnsi" w:cstheme="minorHAnsi"/>
                <w:color w:val="000000" w:themeColor="text1"/>
              </w:rPr>
            </w:pPr>
            <w:r w:rsidRPr="002E698C">
              <w:rPr>
                <w:rFonts w:asciiTheme="minorHAnsi" w:hAnsiTheme="minorHAnsi" w:cstheme="minorHAnsi"/>
                <w:color w:val="000000" w:themeColor="text1"/>
              </w:rPr>
              <w:t xml:space="preserve">V rámci </w:t>
            </w:r>
            <w:proofErr w:type="spellStart"/>
            <w:r w:rsidRPr="002E698C">
              <w:rPr>
                <w:rFonts w:asciiTheme="minorHAnsi" w:hAnsiTheme="minorHAnsi" w:cstheme="minorHAnsi"/>
                <w:color w:val="000000" w:themeColor="text1"/>
              </w:rPr>
              <w:t>podaktivity</w:t>
            </w:r>
            <w:proofErr w:type="spellEnd"/>
            <w:r w:rsidRPr="002E698C">
              <w:rPr>
                <w:rFonts w:asciiTheme="minorHAnsi" w:hAnsiTheme="minorHAnsi" w:cstheme="minorHAnsi"/>
                <w:color w:val="000000" w:themeColor="text1"/>
              </w:rPr>
              <w:t xml:space="preserve">  pôjde o CDR </w:t>
            </w:r>
            <w:r w:rsidR="00EF138C" w:rsidRPr="000E1C48">
              <w:rPr>
                <w:rFonts w:asciiTheme="minorHAnsi" w:hAnsiTheme="minorHAnsi" w:cstheme="minorHAnsi"/>
                <w:color w:val="000000" w:themeColor="text1"/>
              </w:rPr>
              <w:t xml:space="preserve"> </w:t>
            </w:r>
          </w:p>
          <w:p w:rsidR="006301C8" w:rsidRPr="0085720A" w:rsidRDefault="00EF138C" w:rsidP="008753D4">
            <w:pPr>
              <w:pStyle w:val="Odsekzoznamu"/>
              <w:numPr>
                <w:ilvl w:val="0"/>
                <w:numId w:val="15"/>
              </w:numPr>
              <w:jc w:val="both"/>
              <w:rPr>
                <w:rFonts w:asciiTheme="minorHAnsi" w:hAnsiTheme="minorHAnsi" w:cstheme="minorHAnsi"/>
                <w:color w:val="000000" w:themeColor="text1"/>
              </w:rPr>
            </w:pPr>
            <w:r w:rsidRPr="00B72408">
              <w:rPr>
                <w:rFonts w:asciiTheme="minorHAnsi" w:hAnsiTheme="minorHAnsi" w:cstheme="minorHAnsi"/>
                <w:color w:val="000000" w:themeColor="text1"/>
              </w:rPr>
              <w:t>CDR, ktoré</w:t>
            </w:r>
            <w:r w:rsidRPr="0085720A">
              <w:rPr>
                <w:rFonts w:asciiTheme="minorHAnsi" w:hAnsiTheme="minorHAnsi" w:cstheme="minorHAnsi"/>
                <w:color w:val="000000" w:themeColor="text1"/>
              </w:rPr>
              <w:t xml:space="preserve"> opatrenia vykonávajú aj ambulantnou a/alebo terénnou formou</w:t>
            </w:r>
            <w:r w:rsidR="0004316D" w:rsidRPr="0085720A">
              <w:rPr>
                <w:rFonts w:asciiTheme="minorHAnsi" w:hAnsiTheme="minorHAnsi" w:cstheme="minorHAnsi"/>
                <w:color w:val="000000" w:themeColor="text1"/>
              </w:rPr>
              <w:t>)</w:t>
            </w:r>
            <w:r w:rsidR="00BA7F0E" w:rsidRPr="0085720A">
              <w:rPr>
                <w:rFonts w:asciiTheme="minorHAnsi" w:hAnsiTheme="minorHAnsi" w:cstheme="minorHAnsi"/>
                <w:color w:val="000000" w:themeColor="text1"/>
              </w:rPr>
              <w:t>;</w:t>
            </w:r>
            <w:r w:rsidR="0004316D" w:rsidRPr="0085720A">
              <w:rPr>
                <w:rFonts w:asciiTheme="minorHAnsi" w:hAnsiTheme="minorHAnsi" w:cstheme="minorHAnsi"/>
                <w:color w:val="000000" w:themeColor="text1"/>
              </w:rPr>
              <w:t xml:space="preserve"> </w:t>
            </w:r>
            <w:r w:rsidR="00BA7F0E" w:rsidRPr="0085720A">
              <w:rPr>
                <w:rFonts w:asciiTheme="minorHAnsi" w:hAnsiTheme="minorHAnsi" w:cstheme="minorHAnsi"/>
                <w:color w:val="000000" w:themeColor="text1"/>
              </w:rPr>
              <w:t xml:space="preserve">v tomto prípade nemusí byť takéto CDR zapojené aj do inej </w:t>
            </w:r>
            <w:proofErr w:type="spellStart"/>
            <w:r w:rsidR="00BA7F0E" w:rsidRPr="0085720A">
              <w:rPr>
                <w:rFonts w:asciiTheme="minorHAnsi" w:hAnsiTheme="minorHAnsi" w:cstheme="minorHAnsi"/>
                <w:color w:val="000000" w:themeColor="text1"/>
              </w:rPr>
              <w:t>Podaktivity</w:t>
            </w:r>
            <w:proofErr w:type="spellEnd"/>
            <w:r w:rsidR="00BA7F0E" w:rsidRPr="0085720A">
              <w:rPr>
                <w:rFonts w:asciiTheme="minorHAnsi" w:hAnsiTheme="minorHAnsi" w:cstheme="minorHAnsi"/>
                <w:color w:val="000000" w:themeColor="text1"/>
              </w:rPr>
              <w:t xml:space="preserve"> NP. P</w:t>
            </w:r>
            <w:r w:rsidR="0004316D" w:rsidRPr="0085720A">
              <w:rPr>
                <w:rFonts w:asciiTheme="minorHAnsi" w:hAnsiTheme="minorHAnsi" w:cstheme="minorHAnsi"/>
                <w:color w:val="000000" w:themeColor="text1"/>
              </w:rPr>
              <w:t xml:space="preserve">ri výbere budú zohľadňované </w:t>
            </w:r>
            <w:r w:rsidR="00AA5154" w:rsidRPr="0085720A">
              <w:rPr>
                <w:rFonts w:asciiTheme="minorHAnsi" w:hAnsiTheme="minorHAnsi" w:cstheme="minorHAnsi"/>
                <w:color w:val="000000" w:themeColor="text1"/>
              </w:rPr>
              <w:t>informácie</w:t>
            </w:r>
            <w:r w:rsidRPr="0085720A">
              <w:rPr>
                <w:rFonts w:asciiTheme="minorHAnsi" w:hAnsiTheme="minorHAnsi" w:cstheme="minorHAnsi"/>
                <w:color w:val="000000" w:themeColor="text1"/>
              </w:rPr>
              <w:t xml:space="preserve"> o</w:t>
            </w:r>
          </w:p>
          <w:p w:rsidR="001B03B2" w:rsidRPr="0085720A" w:rsidRDefault="001B03B2"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aktuálnom počte zamestnancov </w:t>
            </w:r>
            <w:r w:rsidR="0004316D" w:rsidRPr="0085720A">
              <w:rPr>
                <w:rFonts w:asciiTheme="minorHAnsi" w:hAnsiTheme="minorHAnsi" w:cstheme="minorHAnsi"/>
                <w:color w:val="000000" w:themeColor="text1"/>
              </w:rPr>
              <w:t xml:space="preserve">CDR </w:t>
            </w:r>
            <w:r w:rsidRPr="0085720A">
              <w:rPr>
                <w:rFonts w:asciiTheme="minorHAnsi" w:hAnsiTheme="minorHAnsi" w:cstheme="minorHAnsi"/>
                <w:color w:val="000000" w:themeColor="text1"/>
              </w:rPr>
              <w:t xml:space="preserve">vykonávajúcich opatrenia SPOD a SK ambulantnou a terénnou formou, </w:t>
            </w:r>
          </w:p>
          <w:p w:rsidR="001B03B2" w:rsidRPr="0085720A" w:rsidRDefault="00EF138C"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odôvodnenej </w:t>
            </w:r>
            <w:r w:rsidR="001B03B2" w:rsidRPr="0085720A">
              <w:rPr>
                <w:rFonts w:asciiTheme="minorHAnsi" w:hAnsiTheme="minorHAnsi" w:cstheme="minorHAnsi"/>
                <w:color w:val="000000" w:themeColor="text1"/>
              </w:rPr>
              <w:t>regionáln</w:t>
            </w:r>
            <w:r w:rsidRPr="0085720A">
              <w:rPr>
                <w:rFonts w:asciiTheme="minorHAnsi" w:hAnsiTheme="minorHAnsi" w:cstheme="minorHAnsi"/>
                <w:color w:val="000000" w:themeColor="text1"/>
              </w:rPr>
              <w:t>ej</w:t>
            </w:r>
            <w:r w:rsidR="001B03B2" w:rsidRPr="0085720A">
              <w:rPr>
                <w:rFonts w:asciiTheme="minorHAnsi" w:hAnsiTheme="minorHAnsi" w:cstheme="minorHAnsi"/>
                <w:color w:val="000000" w:themeColor="text1"/>
              </w:rPr>
              <w:t xml:space="preserve"> potreb</w:t>
            </w:r>
            <w:r w:rsidRPr="0085720A">
              <w:rPr>
                <w:rFonts w:asciiTheme="minorHAnsi" w:hAnsiTheme="minorHAnsi" w:cstheme="minorHAnsi"/>
                <w:color w:val="000000" w:themeColor="text1"/>
              </w:rPr>
              <w:t>e</w:t>
            </w:r>
            <w:r w:rsidR="001B03B2" w:rsidRPr="0085720A">
              <w:rPr>
                <w:rFonts w:asciiTheme="minorHAnsi" w:hAnsiTheme="minorHAnsi" w:cstheme="minorHAnsi"/>
                <w:color w:val="000000" w:themeColor="text1"/>
              </w:rPr>
              <w:t xml:space="preserve"> (rozsah územia, v rámci ktorého CDR vykonáva opatrenia</w:t>
            </w:r>
            <w:r w:rsidRPr="0085720A">
              <w:rPr>
                <w:rFonts w:asciiTheme="minorHAnsi" w:hAnsiTheme="minorHAnsi" w:cstheme="minorHAnsi"/>
                <w:color w:val="000000" w:themeColor="text1"/>
              </w:rPr>
              <w:t xml:space="preserve">, počet detí rodín pre ktoré sa vykonávajú opatrenia terénnou formou, potreba mobility pre výkon opatrení ambulantnou formou </w:t>
            </w:r>
            <w:r w:rsidR="001B03B2" w:rsidRPr="0085720A">
              <w:rPr>
                <w:rFonts w:asciiTheme="minorHAnsi" w:hAnsiTheme="minorHAnsi" w:cstheme="minorHAnsi"/>
                <w:color w:val="000000" w:themeColor="text1"/>
              </w:rPr>
              <w:t xml:space="preserve">), </w:t>
            </w:r>
          </w:p>
          <w:p w:rsidR="001B03B2" w:rsidRPr="0085720A" w:rsidRDefault="001B03B2"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aktuáln</w:t>
            </w:r>
            <w:r w:rsidR="00EF138C" w:rsidRPr="0085720A">
              <w:rPr>
                <w:rFonts w:asciiTheme="minorHAnsi" w:hAnsiTheme="minorHAnsi" w:cstheme="minorHAnsi"/>
                <w:color w:val="000000" w:themeColor="text1"/>
              </w:rPr>
              <w:t>om</w:t>
            </w:r>
            <w:r w:rsidRPr="0085720A">
              <w:rPr>
                <w:rFonts w:asciiTheme="minorHAnsi" w:hAnsiTheme="minorHAnsi" w:cstheme="minorHAnsi"/>
                <w:color w:val="000000" w:themeColor="text1"/>
              </w:rPr>
              <w:t xml:space="preserve"> stav</w:t>
            </w:r>
            <w:r w:rsidR="00EF138C" w:rsidRPr="0085720A">
              <w:rPr>
                <w:rFonts w:asciiTheme="minorHAnsi" w:hAnsiTheme="minorHAnsi" w:cstheme="minorHAnsi"/>
                <w:color w:val="000000" w:themeColor="text1"/>
              </w:rPr>
              <w:t>e</w:t>
            </w:r>
            <w:r w:rsidRPr="0085720A">
              <w:rPr>
                <w:rFonts w:asciiTheme="minorHAnsi" w:hAnsiTheme="minorHAnsi" w:cstheme="minorHAnsi"/>
                <w:color w:val="000000" w:themeColor="text1"/>
              </w:rPr>
              <w:t xml:space="preserve"> vozového parku </w:t>
            </w:r>
            <w:r w:rsidR="0004316D" w:rsidRPr="0085720A">
              <w:rPr>
                <w:rFonts w:asciiTheme="minorHAnsi" w:hAnsiTheme="minorHAnsi" w:cstheme="minorHAnsi"/>
                <w:color w:val="000000" w:themeColor="text1"/>
              </w:rPr>
              <w:t>CDR</w:t>
            </w:r>
          </w:p>
          <w:p w:rsidR="00BA7F0E" w:rsidRPr="0085720A" w:rsidRDefault="00BA7F0E" w:rsidP="0085720A">
            <w:pPr>
              <w:pStyle w:val="Odsekzoznamu"/>
              <w:spacing w:before="0"/>
              <w:ind w:left="720" w:firstLine="0"/>
              <w:jc w:val="both"/>
              <w:rPr>
                <w:rFonts w:asciiTheme="minorHAnsi" w:hAnsiTheme="minorHAnsi" w:cstheme="minorHAnsi"/>
                <w:color w:val="000000" w:themeColor="text1"/>
              </w:rPr>
            </w:pPr>
          </w:p>
          <w:p w:rsidR="00092555" w:rsidRPr="0085720A" w:rsidRDefault="0004316D" w:rsidP="008753D4">
            <w:pPr>
              <w:pStyle w:val="Odsekzoznamu"/>
              <w:numPr>
                <w:ilvl w:val="0"/>
                <w:numId w:val="15"/>
              </w:numPr>
              <w:spacing w:before="0"/>
              <w:jc w:val="both"/>
              <w:rPr>
                <w:rFonts w:asciiTheme="minorHAnsi" w:hAnsiTheme="minorHAnsi" w:cstheme="minorHAnsi"/>
              </w:rPr>
            </w:pPr>
            <w:r w:rsidRPr="0085720A">
              <w:rPr>
                <w:rFonts w:asciiTheme="minorHAnsi" w:hAnsiTheme="minorHAnsi" w:cstheme="minorHAnsi"/>
                <w:color w:val="000000" w:themeColor="text1"/>
              </w:rPr>
              <w:t>CDR ktoré opatrenia vykonávajú pobytov</w:t>
            </w:r>
            <w:r w:rsidR="00AA5154">
              <w:rPr>
                <w:rFonts w:asciiTheme="minorHAnsi" w:hAnsiTheme="minorHAnsi" w:cstheme="minorHAnsi"/>
                <w:color w:val="000000" w:themeColor="text1"/>
              </w:rPr>
              <w:t>o</w:t>
            </w:r>
            <w:r w:rsidRPr="0085720A">
              <w:rPr>
                <w:rFonts w:asciiTheme="minorHAnsi" w:hAnsiTheme="minorHAnsi" w:cstheme="minorHAnsi"/>
                <w:color w:val="000000" w:themeColor="text1"/>
              </w:rPr>
              <w:t>u formou</w:t>
            </w:r>
            <w:r w:rsidR="00BA7F0E" w:rsidRPr="0085720A">
              <w:rPr>
                <w:rFonts w:asciiTheme="minorHAnsi" w:hAnsiTheme="minorHAnsi" w:cstheme="minorHAnsi"/>
                <w:color w:val="000000" w:themeColor="text1"/>
              </w:rPr>
              <w:t xml:space="preserve">, </w:t>
            </w:r>
            <w:r w:rsidR="00AA5154" w:rsidRPr="0085720A">
              <w:rPr>
                <w:rFonts w:asciiTheme="minorHAnsi" w:hAnsiTheme="minorHAnsi" w:cstheme="minorHAnsi"/>
                <w:color w:val="000000" w:themeColor="text1"/>
              </w:rPr>
              <w:t>konkrétne</w:t>
            </w:r>
            <w:r w:rsidR="00BA7F0E" w:rsidRPr="0085720A">
              <w:rPr>
                <w:rFonts w:asciiTheme="minorHAnsi" w:hAnsiTheme="minorHAnsi" w:cstheme="minorHAnsi"/>
                <w:color w:val="000000" w:themeColor="text1"/>
              </w:rPr>
              <w:t xml:space="preserve"> CDR,</w:t>
            </w:r>
            <w:r w:rsidR="00AA5154">
              <w:rPr>
                <w:rFonts w:asciiTheme="minorHAnsi" w:hAnsiTheme="minorHAnsi" w:cstheme="minorHAnsi"/>
                <w:color w:val="000000" w:themeColor="text1"/>
              </w:rPr>
              <w:t xml:space="preserve"> </w:t>
            </w:r>
            <w:r w:rsidR="00BA7F0E" w:rsidRPr="0085720A">
              <w:rPr>
                <w:rFonts w:asciiTheme="minorHAnsi" w:hAnsiTheme="minorHAnsi" w:cstheme="minorHAnsi"/>
                <w:color w:val="000000" w:themeColor="text1"/>
              </w:rPr>
              <w:t>ktoré</w:t>
            </w:r>
            <w:r w:rsidRPr="0085720A">
              <w:rPr>
                <w:rFonts w:asciiTheme="minorHAnsi" w:hAnsiTheme="minorHAnsi" w:cstheme="minorHAnsi"/>
                <w:color w:val="000000" w:themeColor="text1"/>
              </w:rPr>
              <w:t xml:space="preserve"> </w:t>
            </w:r>
          </w:p>
          <w:p w:rsidR="00BA7F0E" w:rsidRPr="0085720A" w:rsidRDefault="00BA7F0E"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vykonávajú opatrenia SPOD a SK na komunitnej úrovni, pričom motorové vozidlá zabezpečené v rámci implementácie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1.3. môžu slúžiť aj pre potreby profesionálnych náhradných rodičov (napr. ako tzv. referentské vozidlo).</w:t>
            </w:r>
          </w:p>
          <w:p w:rsidR="00BA7F0E" w:rsidRPr="0085720A" w:rsidRDefault="00BA7F0E"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v súčasnosti nevykonávajú opatrenia SPOD a SK na komunitnej úrovni, avšak majú potrebu skvalitnenia podmienok pre výkon profesionálnych náhradných rodín (pričom motorové vozidlá zabezpečené v rámci implementácie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1.3. bude slúžiť primárne pre potreby profesionálnych náhradných rodičov a to aj ako tzv. referentské vodidlo ) a výkon opatrení pre zdravotne znevýhodnené deti pre ktoré sú vykonávané opatrenia </w:t>
            </w:r>
            <w:r w:rsidR="00AA5154" w:rsidRPr="0085720A">
              <w:rPr>
                <w:rFonts w:asciiTheme="minorHAnsi" w:hAnsiTheme="minorHAnsi" w:cstheme="minorHAnsi"/>
                <w:color w:val="000000" w:themeColor="text1"/>
              </w:rPr>
              <w:t>pobytovou</w:t>
            </w:r>
            <w:r w:rsidRPr="0085720A">
              <w:rPr>
                <w:rFonts w:asciiTheme="minorHAnsi" w:hAnsiTheme="minorHAnsi" w:cstheme="minorHAnsi"/>
                <w:color w:val="000000" w:themeColor="text1"/>
              </w:rPr>
              <w:t xml:space="preserve"> formou v rôznych organizačných </w:t>
            </w:r>
            <w:r w:rsidR="00AA5154" w:rsidRPr="0085720A">
              <w:rPr>
                <w:rFonts w:asciiTheme="minorHAnsi" w:hAnsiTheme="minorHAnsi" w:cstheme="minorHAnsi"/>
                <w:color w:val="000000" w:themeColor="text1"/>
              </w:rPr>
              <w:t>súčastiach</w:t>
            </w:r>
            <w:r w:rsidRPr="0085720A">
              <w:rPr>
                <w:rFonts w:asciiTheme="minorHAnsi" w:hAnsiTheme="minorHAnsi" w:cstheme="minorHAnsi"/>
                <w:color w:val="000000" w:themeColor="text1"/>
              </w:rPr>
              <w:t xml:space="preserve"> CDR.</w:t>
            </w:r>
          </w:p>
          <w:p w:rsidR="00BA7F0E" w:rsidRPr="0085720A" w:rsidRDefault="00BA7F0E"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v súčasnosti nevykonávajú opatrenia SPOD a SK na komunitnej úrovni, avšak majú potrebu skvalitnenia vozového parku pre výkon opatrení SPOD a SK pobytovou formou – v tomto prípade musí byť takéto CDR zapojené aj do inej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NP, ako do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1.3.</w:t>
            </w:r>
          </w:p>
          <w:p w:rsidR="00BA7F0E" w:rsidRPr="0085720A" w:rsidRDefault="00BA7F0E" w:rsidP="0085720A">
            <w:pPr>
              <w:jc w:val="both"/>
              <w:rPr>
                <w:rFonts w:asciiTheme="minorHAnsi" w:hAnsiTheme="minorHAnsi" w:cstheme="minorHAnsi"/>
                <w:color w:val="548DD4" w:themeColor="text2" w:themeTint="99"/>
              </w:rPr>
            </w:pPr>
          </w:p>
          <w:p w:rsidR="00092555" w:rsidRPr="0085720A" w:rsidRDefault="00541563" w:rsidP="0085720A">
            <w:pPr>
              <w:jc w:val="both"/>
              <w:rPr>
                <w:rFonts w:asciiTheme="minorHAnsi" w:hAnsiTheme="minorHAnsi" w:cstheme="minorHAnsi"/>
                <w:color w:val="000000" w:themeColor="text1"/>
              </w:rPr>
            </w:pPr>
            <w:proofErr w:type="spellStart"/>
            <w:r w:rsidRPr="0085720A">
              <w:rPr>
                <w:rFonts w:asciiTheme="minorHAnsi" w:hAnsiTheme="minorHAnsi" w:cstheme="minorHAnsi"/>
                <w:color w:val="000000" w:themeColor="text1"/>
              </w:rPr>
              <w:t>Podaktivita</w:t>
            </w:r>
            <w:proofErr w:type="spellEnd"/>
            <w:r w:rsidRPr="0085720A">
              <w:rPr>
                <w:rFonts w:asciiTheme="minorHAnsi" w:hAnsiTheme="minorHAnsi" w:cstheme="minorHAnsi"/>
                <w:color w:val="000000" w:themeColor="text1"/>
              </w:rPr>
              <w:t xml:space="preserve"> 1.3.</w:t>
            </w:r>
            <w:r w:rsidR="00404A22" w:rsidRPr="0085720A">
              <w:rPr>
                <w:rFonts w:asciiTheme="minorHAnsi" w:hAnsiTheme="minorHAnsi" w:cstheme="minorHAnsi"/>
                <w:color w:val="000000" w:themeColor="text1"/>
              </w:rPr>
              <w:t xml:space="preserve"> umožňuje aj potrebnú úpravu motorových vozidiel (pre potreby zdravotne znevýhodnených detí, vytvorenie „pojazdnej kancelárie“ s potrebným vybavením pre potreby práce s rodinou dieťaťa, a pod.)</w:t>
            </w:r>
          </w:p>
          <w:p w:rsidR="00092555" w:rsidRPr="0085720A" w:rsidRDefault="00092555" w:rsidP="0085720A">
            <w:pPr>
              <w:jc w:val="both"/>
              <w:rPr>
                <w:rFonts w:asciiTheme="minorHAnsi" w:hAnsiTheme="minorHAnsi" w:cstheme="minorHAnsi"/>
                <w:b/>
              </w:rPr>
            </w:pPr>
          </w:p>
          <w:p w:rsidR="002B7CC4" w:rsidRDefault="002B7CC4" w:rsidP="0085720A">
            <w:pPr>
              <w:jc w:val="both"/>
              <w:rPr>
                <w:rFonts w:asciiTheme="minorHAnsi" w:hAnsiTheme="minorHAnsi" w:cstheme="minorHAnsi"/>
              </w:rPr>
            </w:pPr>
            <w:r w:rsidRPr="0085720A">
              <w:rPr>
                <w:rFonts w:asciiTheme="minorHAnsi" w:hAnsiTheme="minorHAnsi" w:cstheme="minorHAnsi"/>
              </w:rPr>
              <w:t xml:space="preserve">V rámci </w:t>
            </w:r>
            <w:r w:rsidR="00AA5154" w:rsidRPr="0085720A">
              <w:rPr>
                <w:rFonts w:asciiTheme="minorHAnsi" w:hAnsiTheme="minorHAnsi" w:cstheme="minorHAnsi"/>
              </w:rPr>
              <w:t>tejto</w:t>
            </w:r>
            <w:r w:rsidRPr="0085720A">
              <w:rPr>
                <w:rFonts w:asciiTheme="minorHAnsi" w:hAnsiTheme="minorHAnsi" w:cstheme="minorHAnsi"/>
              </w:rPr>
              <w:t xml:space="preserve"> </w:t>
            </w:r>
            <w:proofErr w:type="spellStart"/>
            <w:r w:rsidR="00AA5154">
              <w:rPr>
                <w:rFonts w:asciiTheme="minorHAnsi" w:hAnsiTheme="minorHAnsi" w:cstheme="minorHAnsi"/>
              </w:rPr>
              <w:t>pod</w:t>
            </w:r>
            <w:r w:rsidR="00AA5154" w:rsidRPr="0085720A">
              <w:rPr>
                <w:rFonts w:asciiTheme="minorHAnsi" w:hAnsiTheme="minorHAnsi" w:cstheme="minorHAnsi"/>
              </w:rPr>
              <w:t>aktivity</w:t>
            </w:r>
            <w:proofErr w:type="spellEnd"/>
            <w:r w:rsidRPr="0085720A">
              <w:rPr>
                <w:rFonts w:asciiTheme="minorHAnsi" w:hAnsiTheme="minorHAnsi" w:cstheme="minorHAnsi"/>
              </w:rPr>
              <w:t xml:space="preserve"> </w:t>
            </w:r>
            <w:r w:rsidR="00AA5154" w:rsidRPr="0085720A">
              <w:rPr>
                <w:rFonts w:asciiTheme="minorHAnsi" w:hAnsiTheme="minorHAnsi" w:cstheme="minorHAnsi"/>
              </w:rPr>
              <w:t>pred</w:t>
            </w:r>
            <w:r w:rsidR="00AA5154">
              <w:rPr>
                <w:rFonts w:asciiTheme="minorHAnsi" w:hAnsiTheme="minorHAnsi" w:cstheme="minorHAnsi"/>
              </w:rPr>
              <w:t>p</w:t>
            </w:r>
            <w:r w:rsidR="00AA5154" w:rsidRPr="0085720A">
              <w:rPr>
                <w:rFonts w:asciiTheme="minorHAnsi" w:hAnsiTheme="minorHAnsi" w:cstheme="minorHAnsi"/>
              </w:rPr>
              <w:t>okladáme</w:t>
            </w:r>
            <w:r w:rsidRPr="0085720A">
              <w:rPr>
                <w:rFonts w:asciiTheme="minorHAnsi" w:hAnsiTheme="minorHAnsi" w:cstheme="minorHAnsi"/>
              </w:rPr>
              <w:t xml:space="preserve"> </w:t>
            </w:r>
            <w:r w:rsidR="00AA5154" w:rsidRPr="0085720A">
              <w:rPr>
                <w:rFonts w:asciiTheme="minorHAnsi" w:hAnsiTheme="minorHAnsi" w:cstheme="minorHAnsi"/>
              </w:rPr>
              <w:t>zakúpenie</w:t>
            </w:r>
            <w:r w:rsidR="00AA5154">
              <w:rPr>
                <w:rFonts w:asciiTheme="minorHAnsi" w:hAnsiTheme="minorHAnsi" w:cstheme="minorHAnsi"/>
              </w:rPr>
              <w:t xml:space="preserve"> </w:t>
            </w:r>
            <w:r w:rsidRPr="0085720A">
              <w:rPr>
                <w:rFonts w:asciiTheme="minorHAnsi" w:hAnsiTheme="minorHAnsi" w:cstheme="minorHAnsi"/>
              </w:rPr>
              <w:t>približne  65 vozidiel (v závislosti od vývoja cien a </w:t>
            </w:r>
            <w:r w:rsidR="00AA5154" w:rsidRPr="0085720A">
              <w:rPr>
                <w:rFonts w:asciiTheme="minorHAnsi" w:hAnsiTheme="minorHAnsi" w:cstheme="minorHAnsi"/>
              </w:rPr>
              <w:t>parametrov</w:t>
            </w:r>
            <w:r w:rsidRPr="0085720A">
              <w:rPr>
                <w:rFonts w:asciiTheme="minorHAnsi" w:hAnsiTheme="minorHAnsi" w:cstheme="minorHAnsi"/>
              </w:rPr>
              <w:t xml:space="preserve"> </w:t>
            </w:r>
            <w:r w:rsidR="00AA5154" w:rsidRPr="0085720A">
              <w:rPr>
                <w:rFonts w:asciiTheme="minorHAnsi" w:hAnsiTheme="minorHAnsi" w:cstheme="minorHAnsi"/>
              </w:rPr>
              <w:t>matových</w:t>
            </w:r>
            <w:r w:rsidRPr="0085720A">
              <w:rPr>
                <w:rFonts w:asciiTheme="minorHAnsi" w:hAnsiTheme="minorHAnsi" w:cstheme="minorHAnsi"/>
              </w:rPr>
              <w:t xml:space="preserve"> vozidiel) </w:t>
            </w:r>
          </w:p>
          <w:p w:rsidR="002E698C" w:rsidRPr="0085720A" w:rsidRDefault="002E698C" w:rsidP="0085720A">
            <w:pPr>
              <w:jc w:val="both"/>
              <w:rPr>
                <w:rFonts w:asciiTheme="minorHAnsi" w:hAnsiTheme="minorHAnsi" w:cstheme="minorHAnsi"/>
              </w:rPr>
            </w:pPr>
          </w:p>
          <w:p w:rsidR="00541563" w:rsidRPr="0085720A" w:rsidRDefault="002B7CC4" w:rsidP="0085720A">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Pri výške alokácie bolo zohľadnené: </w:t>
            </w:r>
          </w:p>
          <w:p w:rsidR="002B7CC4" w:rsidRPr="0085720A" w:rsidRDefault="002B7CC4" w:rsidP="008753D4">
            <w:pPr>
              <w:pStyle w:val="Textkomentra"/>
              <w:numPr>
                <w:ilvl w:val="0"/>
                <w:numId w:val="16"/>
              </w:numPr>
              <w:spacing w:after="0"/>
              <w:rPr>
                <w:rFonts w:asciiTheme="minorHAnsi" w:hAnsiTheme="minorHAnsi" w:cstheme="minorHAnsi"/>
                <w:sz w:val="22"/>
                <w:szCs w:val="22"/>
              </w:rPr>
            </w:pPr>
            <w:r w:rsidRPr="0085720A">
              <w:rPr>
                <w:rFonts w:asciiTheme="minorHAnsi" w:hAnsiTheme="minorHAnsi" w:cstheme="minorHAnsi"/>
                <w:sz w:val="22"/>
                <w:szCs w:val="22"/>
              </w:rPr>
              <w:t xml:space="preserve">cca 5 motorových vozidiel s odhadovanou cenou 40 000 Eur na jedno motorové vozidlo (5 x 40 tis. = 200 000 €) pre potreby profesionálnych náhradných rodín zabezpečujúcich starostlivosť o dieťa s vážnym </w:t>
            </w:r>
            <w:r w:rsidR="00AA5154" w:rsidRPr="0085720A">
              <w:rPr>
                <w:rFonts w:asciiTheme="minorHAnsi" w:hAnsiTheme="minorHAnsi" w:cstheme="minorHAnsi"/>
                <w:sz w:val="22"/>
                <w:szCs w:val="22"/>
              </w:rPr>
              <w:t>zdravotným</w:t>
            </w:r>
            <w:r w:rsidRPr="0085720A">
              <w:rPr>
                <w:rFonts w:asciiTheme="minorHAnsi" w:hAnsiTheme="minorHAnsi" w:cstheme="minorHAnsi"/>
                <w:sz w:val="22"/>
                <w:szCs w:val="22"/>
              </w:rPr>
              <w:t xml:space="preserve"> stavom,/</w:t>
            </w:r>
            <w:r w:rsidR="00AA5154" w:rsidRPr="0085720A">
              <w:rPr>
                <w:rFonts w:asciiTheme="minorHAnsi" w:hAnsiTheme="minorHAnsi" w:cstheme="minorHAnsi"/>
                <w:sz w:val="22"/>
                <w:szCs w:val="22"/>
              </w:rPr>
              <w:t>zdravotným</w:t>
            </w:r>
            <w:r w:rsidRPr="0085720A">
              <w:rPr>
                <w:rFonts w:asciiTheme="minorHAnsi" w:hAnsiTheme="minorHAnsi" w:cstheme="minorHAnsi"/>
                <w:sz w:val="22"/>
                <w:szCs w:val="22"/>
              </w:rPr>
              <w:t xml:space="preserve"> znevýhodnením/ŤZP (referentské motorové vozidlá s úpravou pre dieťa s ŤZP) </w:t>
            </w:r>
          </w:p>
          <w:p w:rsidR="002B7CC4" w:rsidRPr="0085720A" w:rsidRDefault="002B7CC4" w:rsidP="008753D4">
            <w:pPr>
              <w:pStyle w:val="Textkomentra"/>
              <w:numPr>
                <w:ilvl w:val="0"/>
                <w:numId w:val="16"/>
              </w:numPr>
              <w:spacing w:after="0"/>
              <w:rPr>
                <w:rFonts w:asciiTheme="minorHAnsi" w:hAnsiTheme="minorHAnsi" w:cstheme="minorHAnsi"/>
                <w:sz w:val="22"/>
                <w:szCs w:val="22"/>
              </w:rPr>
            </w:pPr>
            <w:r w:rsidRPr="0085720A">
              <w:rPr>
                <w:rFonts w:asciiTheme="minorHAnsi" w:hAnsiTheme="minorHAnsi" w:cstheme="minorHAnsi"/>
                <w:sz w:val="22"/>
                <w:szCs w:val="22"/>
              </w:rPr>
              <w:t xml:space="preserve">cca 20 motorových vozidiel (5 miestne) v cene cca 30 000 € (20 x 30 000 = 600 000 € ) potreby zabezpečenia výkonu opatrení </w:t>
            </w:r>
            <w:proofErr w:type="spellStart"/>
            <w:r w:rsidRPr="0085720A">
              <w:rPr>
                <w:rFonts w:asciiTheme="minorHAnsi" w:hAnsiTheme="minorHAnsi" w:cstheme="minorHAnsi"/>
                <w:sz w:val="22"/>
                <w:szCs w:val="22"/>
              </w:rPr>
              <w:t>SPODaSK</w:t>
            </w:r>
            <w:proofErr w:type="spellEnd"/>
            <w:r w:rsidRPr="0085720A">
              <w:rPr>
                <w:rFonts w:asciiTheme="minorHAnsi" w:hAnsiTheme="minorHAnsi" w:cstheme="minorHAnsi"/>
                <w:sz w:val="22"/>
                <w:szCs w:val="22"/>
              </w:rPr>
              <w:t xml:space="preserve"> ambulantnou a terénnou formou  </w:t>
            </w:r>
          </w:p>
          <w:p w:rsidR="002B7CC4" w:rsidRDefault="002B7CC4" w:rsidP="008753D4">
            <w:pPr>
              <w:pStyle w:val="Textkomentra"/>
              <w:numPr>
                <w:ilvl w:val="0"/>
                <w:numId w:val="16"/>
              </w:numPr>
              <w:spacing w:after="0"/>
              <w:rPr>
                <w:rFonts w:asciiTheme="minorHAnsi" w:hAnsiTheme="minorHAnsi" w:cstheme="minorHAnsi"/>
                <w:sz w:val="22"/>
                <w:szCs w:val="22"/>
              </w:rPr>
            </w:pPr>
            <w:r w:rsidRPr="0085720A">
              <w:rPr>
                <w:rFonts w:asciiTheme="minorHAnsi" w:hAnsiTheme="minorHAnsi" w:cstheme="minorHAnsi"/>
                <w:sz w:val="22"/>
                <w:szCs w:val="22"/>
              </w:rPr>
              <w:t xml:space="preserve">cca 40 motorových vozidiel (7 až 9 miestne) – v predpokladanej priemernej cene na jedno vozidlo 40 000 Eur (40 x 40 000 = 1,6 mil. €) na podporu samostatných skupín v rodinných domoch a podporu profesionálnych náhradných rodičov.  </w:t>
            </w:r>
          </w:p>
          <w:p w:rsidR="00541563" w:rsidRPr="0085720A" w:rsidRDefault="00541563" w:rsidP="0085720A">
            <w:pPr>
              <w:jc w:val="both"/>
              <w:rPr>
                <w:rFonts w:asciiTheme="minorHAnsi" w:hAnsiTheme="minorHAnsi" w:cstheme="minorHAnsi"/>
                <w:b/>
              </w:rPr>
            </w:pPr>
          </w:p>
          <w:p w:rsidR="00767B84" w:rsidRPr="0085720A" w:rsidRDefault="00541563" w:rsidP="0085720A">
            <w:pPr>
              <w:widowControl/>
              <w:autoSpaceDE/>
              <w:autoSpaceDN/>
              <w:jc w:val="both"/>
              <w:rPr>
                <w:rFonts w:asciiTheme="minorHAnsi" w:hAnsiTheme="minorHAnsi" w:cstheme="minorHAnsi"/>
                <w:color w:val="000000" w:themeColor="text1"/>
              </w:rPr>
            </w:pPr>
            <w:proofErr w:type="spellStart"/>
            <w:r w:rsidRPr="0085720A">
              <w:rPr>
                <w:rFonts w:asciiTheme="minorHAnsi" w:hAnsiTheme="minorHAnsi" w:cstheme="minorHAnsi"/>
                <w:b/>
                <w:color w:val="000000" w:themeColor="text1"/>
              </w:rPr>
              <w:t>Podaktivita</w:t>
            </w:r>
            <w:proofErr w:type="spellEnd"/>
            <w:r w:rsidRPr="0085720A">
              <w:rPr>
                <w:rFonts w:asciiTheme="minorHAnsi" w:hAnsiTheme="minorHAnsi" w:cstheme="minorHAnsi"/>
                <w:b/>
                <w:color w:val="000000" w:themeColor="text1"/>
              </w:rPr>
              <w:t xml:space="preserve"> 1.4.</w:t>
            </w:r>
            <w:r w:rsidR="00767B84" w:rsidRPr="0085720A">
              <w:rPr>
                <w:rFonts w:asciiTheme="minorHAnsi" w:hAnsiTheme="minorHAnsi" w:cstheme="minorHAnsi"/>
                <w:color w:val="000000" w:themeColor="text1"/>
              </w:rPr>
              <w:t xml:space="preserve"> súvisí s nasledovnými aktivitami/akciami v rámci P SK:</w:t>
            </w:r>
          </w:p>
          <w:p w:rsidR="00767B84" w:rsidRPr="0085720A" w:rsidRDefault="00767B84" w:rsidP="0085720A">
            <w:pPr>
              <w:widowControl/>
              <w:autoSpaceDE/>
              <w:autoSpaceDN/>
              <w:jc w:val="both"/>
              <w:rPr>
                <w:rFonts w:asciiTheme="minorHAnsi" w:hAnsiTheme="minorHAnsi" w:cstheme="minorHAnsi"/>
                <w:color w:val="000000" w:themeColor="text1"/>
              </w:rPr>
            </w:pPr>
          </w:p>
          <w:p w:rsidR="00767B84" w:rsidRPr="0085720A" w:rsidRDefault="00767B84"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budovanie zariadení </w:t>
            </w:r>
            <w:proofErr w:type="spellStart"/>
            <w:r w:rsidRPr="0085720A">
              <w:rPr>
                <w:rFonts w:asciiTheme="minorHAnsi" w:hAnsiTheme="minorHAnsi" w:cstheme="minorHAnsi"/>
                <w:color w:val="000000" w:themeColor="text1"/>
              </w:rPr>
              <w:t>SPODaSK</w:t>
            </w:r>
            <w:proofErr w:type="spellEnd"/>
            <w:r w:rsidRPr="0085720A">
              <w:rPr>
                <w:rFonts w:asciiTheme="minorHAnsi" w:hAnsiTheme="minorHAnsi" w:cstheme="minorHAnsi"/>
                <w:color w:val="000000" w:themeColor="text1"/>
              </w:rPr>
              <w:t xml:space="preserve"> na komunitnej úrovni</w:t>
            </w:r>
          </w:p>
          <w:p w:rsidR="002307A6" w:rsidRPr="0085720A" w:rsidRDefault="002307A6" w:rsidP="0085720A">
            <w:pPr>
              <w:pStyle w:val="Odsekzoznamu"/>
              <w:spacing w:before="0"/>
              <w:ind w:left="720" w:firstLine="0"/>
              <w:jc w:val="both"/>
              <w:rPr>
                <w:rFonts w:asciiTheme="minorHAnsi" w:hAnsiTheme="minorHAnsi" w:cstheme="minorHAnsi"/>
                <w:color w:val="000000" w:themeColor="text1"/>
                <w:highlight w:val="yellow"/>
              </w:rPr>
            </w:pPr>
          </w:p>
          <w:p w:rsidR="005C31F0" w:rsidRPr="0085720A" w:rsidRDefault="005C31F0" w:rsidP="005C31F0">
            <w:pPr>
              <w:jc w:val="both"/>
              <w:rPr>
                <w:rFonts w:asciiTheme="minorHAnsi" w:hAnsiTheme="minorHAnsi" w:cstheme="minorHAnsi"/>
                <w:color w:val="000000" w:themeColor="text1"/>
              </w:rPr>
            </w:pPr>
            <w:proofErr w:type="spellStart"/>
            <w:r w:rsidRPr="0085720A">
              <w:rPr>
                <w:rFonts w:asciiTheme="minorHAnsi" w:hAnsiTheme="minorHAnsi" w:cstheme="minorHAnsi"/>
                <w:color w:val="000000" w:themeColor="text1"/>
              </w:rPr>
              <w:t>Podaktivita</w:t>
            </w:r>
            <w:proofErr w:type="spellEnd"/>
            <w:r w:rsidRPr="0085720A">
              <w:rPr>
                <w:rFonts w:asciiTheme="minorHAnsi" w:hAnsiTheme="minorHAnsi" w:cstheme="minorHAnsi"/>
                <w:color w:val="000000" w:themeColor="text1"/>
              </w:rPr>
              <w:t xml:space="preserve"> 1.4. sa zameriava na podporu výkonu opatrení SPOD a SK pre zdravotne znevýhodnené deti v ich rodinnom/náhradnom rodinnom prostredí, </w:t>
            </w:r>
            <w:proofErr w:type="spellStart"/>
            <w:r w:rsidRPr="0085720A">
              <w:rPr>
                <w:rFonts w:asciiTheme="minorHAnsi" w:hAnsiTheme="minorHAnsi" w:cstheme="minorHAnsi"/>
                <w:color w:val="000000" w:themeColor="text1"/>
              </w:rPr>
              <w:t>t.j</w:t>
            </w:r>
            <w:proofErr w:type="spellEnd"/>
            <w:r w:rsidRPr="0085720A">
              <w:rPr>
                <w:rFonts w:asciiTheme="minorHAnsi" w:hAnsiTheme="minorHAnsi" w:cstheme="minorHAnsi"/>
                <w:color w:val="000000" w:themeColor="text1"/>
              </w:rPr>
              <w:t>. na podporu sanácie rodinného prostredia dieťaťa (ambulantná a terénna forma výkonu opatrení), a pre zdravotne znevýhodnené deti, pre ktoré sa vykonávajú opatrenia pobytovou formou v CDR.</w:t>
            </w:r>
          </w:p>
          <w:p w:rsidR="0087668E" w:rsidRPr="0085720A" w:rsidRDefault="005C31F0" w:rsidP="0085720A">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Do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1.4. budú zapojené všetky CDR, o zapojení ktorých rozhodne Ústredie PSVR na základe Oznámenia o možnosti predkladania žiadostí na zapojenie sa do NP s jasne definovanými </w:t>
            </w:r>
            <w:r w:rsidRPr="00F0588D">
              <w:rPr>
                <w:rFonts w:asciiTheme="minorHAnsi" w:hAnsiTheme="minorHAnsi" w:cstheme="minorHAnsi"/>
                <w:color w:val="000000" w:themeColor="text1"/>
              </w:rPr>
              <w:t>kritériami.</w:t>
            </w:r>
            <w:r w:rsidRPr="0085720A">
              <w:rPr>
                <w:rFonts w:asciiTheme="minorHAnsi" w:hAnsiTheme="minorHAnsi" w:cstheme="minorHAnsi"/>
                <w:color w:val="000000" w:themeColor="text1"/>
              </w:rPr>
              <w:t xml:space="preserve"> </w:t>
            </w:r>
            <w:r w:rsidR="00AA5154" w:rsidRPr="0085720A">
              <w:rPr>
                <w:rFonts w:asciiTheme="minorHAnsi" w:hAnsiTheme="minorHAnsi" w:cstheme="minorHAnsi"/>
                <w:color w:val="000000" w:themeColor="text1"/>
              </w:rPr>
              <w:t>V tomto</w:t>
            </w:r>
            <w:r w:rsidR="0087668E" w:rsidRPr="0085720A">
              <w:rPr>
                <w:rFonts w:asciiTheme="minorHAnsi" w:hAnsiTheme="minorHAnsi" w:cstheme="minorHAnsi"/>
                <w:color w:val="000000" w:themeColor="text1"/>
              </w:rPr>
              <w:t xml:space="preserve"> prípade bude </w:t>
            </w:r>
            <w:r w:rsidR="0087668E" w:rsidRPr="0085720A">
              <w:rPr>
                <w:rFonts w:asciiTheme="minorHAnsi" w:hAnsiTheme="minorHAnsi" w:cstheme="minorHAnsi"/>
                <w:color w:val="000000" w:themeColor="text1"/>
              </w:rPr>
              <w:lastRenderedPageBreak/>
              <w:t xml:space="preserve">dôležitým kritériom okrem zamerania na </w:t>
            </w:r>
            <w:r w:rsidR="0087668E" w:rsidRPr="00F0588D">
              <w:rPr>
                <w:rFonts w:asciiTheme="minorHAnsi" w:hAnsiTheme="minorHAnsi" w:cstheme="minorHAnsi"/>
                <w:color w:val="000000" w:themeColor="text1"/>
              </w:rPr>
              <w:t xml:space="preserve">prácu s rodinou dieťaťa a podpory inklúzie a integrácie dieťaťa odôvodnenie účelu zakúpenia zdravotníckej techniky/zdravotníckych </w:t>
            </w:r>
            <w:r w:rsidR="00AA5154" w:rsidRPr="00F0588D">
              <w:rPr>
                <w:rFonts w:asciiTheme="minorHAnsi" w:hAnsiTheme="minorHAnsi" w:cstheme="minorHAnsi"/>
                <w:color w:val="000000" w:themeColor="text1"/>
              </w:rPr>
              <w:t>pomôcok</w:t>
            </w:r>
            <w:r w:rsidR="0087668E" w:rsidRPr="00F0588D">
              <w:rPr>
                <w:rFonts w:asciiTheme="minorHAnsi" w:hAnsiTheme="minorHAnsi" w:cstheme="minorHAnsi"/>
                <w:color w:val="000000" w:themeColor="text1"/>
              </w:rPr>
              <w:t>/</w:t>
            </w:r>
            <w:proofErr w:type="spellStart"/>
            <w:r w:rsidR="0087668E" w:rsidRPr="00F0588D">
              <w:rPr>
                <w:rFonts w:asciiTheme="minorHAnsi" w:hAnsiTheme="minorHAnsi" w:cstheme="minorHAnsi"/>
                <w:color w:val="000000" w:themeColor="text1"/>
              </w:rPr>
              <w:t>inkluzívnych</w:t>
            </w:r>
            <w:proofErr w:type="spellEnd"/>
            <w:r w:rsidR="0087668E" w:rsidRPr="00F0588D">
              <w:rPr>
                <w:rFonts w:asciiTheme="minorHAnsi" w:hAnsiTheme="minorHAnsi" w:cstheme="minorHAnsi"/>
                <w:color w:val="000000" w:themeColor="text1"/>
              </w:rPr>
              <w:t xml:space="preserve"> </w:t>
            </w:r>
            <w:r w:rsidR="008315DF" w:rsidRPr="00F0588D">
              <w:rPr>
                <w:rFonts w:asciiTheme="minorHAnsi" w:hAnsiTheme="minorHAnsi" w:cstheme="minorHAnsi"/>
                <w:color w:val="000000" w:themeColor="text1"/>
              </w:rPr>
              <w:t>pomôcok</w:t>
            </w:r>
            <w:r w:rsidR="0087668E" w:rsidRPr="00F0588D">
              <w:rPr>
                <w:rFonts w:asciiTheme="minorHAnsi" w:hAnsiTheme="minorHAnsi" w:cstheme="minorHAnsi"/>
                <w:color w:val="000000" w:themeColor="text1"/>
              </w:rPr>
              <w:t>/</w:t>
            </w:r>
            <w:r w:rsidR="008315DF" w:rsidRPr="00F0588D">
              <w:rPr>
                <w:rFonts w:asciiTheme="minorHAnsi" w:hAnsiTheme="minorHAnsi" w:cstheme="minorHAnsi"/>
                <w:color w:val="000000" w:themeColor="text1"/>
              </w:rPr>
              <w:t xml:space="preserve"> </w:t>
            </w:r>
            <w:r w:rsidR="0087668E" w:rsidRPr="00F0588D">
              <w:rPr>
                <w:rFonts w:asciiTheme="minorHAnsi" w:hAnsiTheme="minorHAnsi" w:cstheme="minorHAnsi"/>
                <w:color w:val="000000" w:themeColor="text1"/>
              </w:rPr>
              <w:t xml:space="preserve">vybavenia </w:t>
            </w:r>
            <w:r w:rsidR="00AA5154" w:rsidRPr="00F0588D">
              <w:rPr>
                <w:rFonts w:asciiTheme="minorHAnsi" w:hAnsiTheme="minorHAnsi" w:cstheme="minorHAnsi"/>
                <w:color w:val="000000" w:themeColor="text1"/>
              </w:rPr>
              <w:t>priestorov</w:t>
            </w:r>
            <w:r w:rsidR="0087668E" w:rsidRPr="00F0588D">
              <w:rPr>
                <w:rFonts w:asciiTheme="minorHAnsi" w:hAnsiTheme="minorHAnsi" w:cstheme="minorHAnsi"/>
                <w:color w:val="000000" w:themeColor="text1"/>
              </w:rPr>
              <w:t xml:space="preserve"> (</w:t>
            </w:r>
            <w:r w:rsidR="0087668E" w:rsidRPr="0085720A">
              <w:rPr>
                <w:rFonts w:asciiTheme="minorHAnsi" w:hAnsiTheme="minorHAnsi" w:cstheme="minorHAnsi"/>
                <w:color w:val="000000" w:themeColor="text1"/>
              </w:rPr>
              <w:t xml:space="preserve">napr. </w:t>
            </w:r>
            <w:r w:rsidR="0087668E" w:rsidRPr="0085720A">
              <w:rPr>
                <w:rFonts w:asciiTheme="minorHAnsi" w:hAnsiTheme="minorHAnsi" w:cstheme="minorHAnsi"/>
              </w:rPr>
              <w:t xml:space="preserve">miestnosti </w:t>
            </w:r>
            <w:proofErr w:type="spellStart"/>
            <w:r w:rsidR="0087668E" w:rsidRPr="0085720A">
              <w:rPr>
                <w:rFonts w:asciiTheme="minorHAnsi" w:hAnsiTheme="minorHAnsi" w:cstheme="minorHAnsi"/>
              </w:rPr>
              <w:t>snozeelen</w:t>
            </w:r>
            <w:proofErr w:type="spellEnd"/>
            <w:r w:rsidR="0087668E" w:rsidRPr="0085720A">
              <w:rPr>
                <w:rFonts w:asciiTheme="minorHAnsi" w:hAnsiTheme="minorHAnsi" w:cstheme="minorHAnsi"/>
              </w:rPr>
              <w:t>)</w:t>
            </w:r>
            <w:r w:rsidR="0087668E" w:rsidRPr="0085720A">
              <w:rPr>
                <w:rFonts w:asciiTheme="minorHAnsi" w:hAnsiTheme="minorHAnsi" w:cstheme="minorHAnsi"/>
                <w:color w:val="000000" w:themeColor="text1"/>
              </w:rPr>
              <w:t xml:space="preserve"> </w:t>
            </w:r>
            <w:r w:rsidR="0087668E" w:rsidRPr="00F0588D">
              <w:rPr>
                <w:rFonts w:asciiTheme="minorHAnsi" w:hAnsiTheme="minorHAnsi" w:cstheme="minorHAnsi"/>
                <w:color w:val="000000" w:themeColor="text1"/>
              </w:rPr>
              <w:t xml:space="preserve">vo vzťahu k potrebám deti so </w:t>
            </w:r>
            <w:r w:rsidR="0085720A" w:rsidRPr="00F0588D">
              <w:rPr>
                <w:rFonts w:asciiTheme="minorHAnsi" w:hAnsiTheme="minorHAnsi" w:cstheme="minorHAnsi"/>
                <w:color w:val="000000" w:themeColor="text1"/>
              </w:rPr>
              <w:t>zdravotným</w:t>
            </w:r>
            <w:r w:rsidR="00AA5154" w:rsidRPr="00F0588D">
              <w:rPr>
                <w:rFonts w:asciiTheme="minorHAnsi" w:hAnsiTheme="minorHAnsi" w:cstheme="minorHAnsi"/>
                <w:color w:val="000000" w:themeColor="text1"/>
              </w:rPr>
              <w:t xml:space="preserve"> </w:t>
            </w:r>
            <w:r w:rsidR="0085720A" w:rsidRPr="00F0588D">
              <w:rPr>
                <w:rFonts w:asciiTheme="minorHAnsi" w:hAnsiTheme="minorHAnsi" w:cstheme="minorHAnsi"/>
                <w:color w:val="000000" w:themeColor="text1"/>
              </w:rPr>
              <w:t>znevýhodnením, pre</w:t>
            </w:r>
            <w:r w:rsidR="0087668E" w:rsidRPr="00F0588D">
              <w:rPr>
                <w:rFonts w:asciiTheme="minorHAnsi" w:hAnsiTheme="minorHAnsi" w:cstheme="minorHAnsi"/>
                <w:color w:val="000000" w:themeColor="text1"/>
              </w:rPr>
              <w:t xml:space="preserve"> ktoré CDR vykonáva </w:t>
            </w:r>
            <w:r w:rsidR="0085720A" w:rsidRPr="00F0588D">
              <w:rPr>
                <w:rFonts w:asciiTheme="minorHAnsi" w:hAnsiTheme="minorHAnsi" w:cstheme="minorHAnsi"/>
                <w:color w:val="000000" w:themeColor="text1"/>
              </w:rPr>
              <w:t>opatrenia</w:t>
            </w:r>
            <w:r w:rsidR="0087668E" w:rsidRPr="00F0588D">
              <w:rPr>
                <w:rFonts w:asciiTheme="minorHAnsi" w:hAnsiTheme="minorHAnsi" w:cstheme="minorHAnsi"/>
                <w:color w:val="000000" w:themeColor="text1"/>
              </w:rPr>
              <w:t xml:space="preserve"> </w:t>
            </w:r>
            <w:r w:rsidR="0085720A" w:rsidRPr="00F0588D">
              <w:rPr>
                <w:rFonts w:asciiTheme="minorHAnsi" w:hAnsiTheme="minorHAnsi" w:cstheme="minorHAnsi"/>
                <w:color w:val="000000" w:themeColor="text1"/>
              </w:rPr>
              <w:t>nezávisle</w:t>
            </w:r>
            <w:r w:rsidR="0087668E" w:rsidRPr="00F0588D">
              <w:rPr>
                <w:rFonts w:asciiTheme="minorHAnsi" w:hAnsiTheme="minorHAnsi" w:cstheme="minorHAnsi"/>
                <w:color w:val="000000" w:themeColor="text1"/>
              </w:rPr>
              <w:t xml:space="preserve"> na forme ich vykonávania. </w:t>
            </w:r>
            <w:r w:rsidR="002F2D96" w:rsidRPr="00F0588D">
              <w:rPr>
                <w:rFonts w:asciiTheme="minorHAnsi" w:hAnsiTheme="minorHAnsi" w:cstheme="minorHAnsi"/>
                <w:color w:val="000000" w:themeColor="text1"/>
              </w:rPr>
              <w:t xml:space="preserve">Prioritne komisia vyberie také CDR, ktoré sú zapojené aj do </w:t>
            </w:r>
            <w:proofErr w:type="spellStart"/>
            <w:r w:rsidR="002F2D96" w:rsidRPr="00F0588D">
              <w:rPr>
                <w:rFonts w:asciiTheme="minorHAnsi" w:hAnsiTheme="minorHAnsi" w:cstheme="minorHAnsi"/>
                <w:color w:val="000000" w:themeColor="text1"/>
              </w:rPr>
              <w:t>podaktivity</w:t>
            </w:r>
            <w:proofErr w:type="spellEnd"/>
            <w:r w:rsidR="002F2D96" w:rsidRPr="00F0588D">
              <w:rPr>
                <w:rFonts w:asciiTheme="minorHAnsi" w:hAnsiTheme="minorHAnsi" w:cstheme="minorHAnsi"/>
                <w:color w:val="000000" w:themeColor="text1"/>
              </w:rPr>
              <w:t xml:space="preserve"> 1.1 alebo 1.2. a to aj v prípade, že </w:t>
            </w:r>
            <w:r w:rsidR="006964BA" w:rsidRPr="00F0588D">
              <w:rPr>
                <w:rFonts w:asciiTheme="minorHAnsi" w:hAnsiTheme="minorHAnsi" w:cstheme="minorHAnsi"/>
                <w:color w:val="000000" w:themeColor="text1"/>
              </w:rPr>
              <w:t>aktivita</w:t>
            </w:r>
            <w:r w:rsidR="002F2D96" w:rsidRPr="00F0588D">
              <w:rPr>
                <w:rFonts w:asciiTheme="minorHAnsi" w:hAnsiTheme="minorHAnsi" w:cstheme="minorHAnsi"/>
                <w:color w:val="000000" w:themeColor="text1"/>
              </w:rPr>
              <w:t xml:space="preserve"> 1.1 alebo 1.2 nebude ukončená.  </w:t>
            </w:r>
          </w:p>
          <w:p w:rsidR="005C31F0" w:rsidRPr="0085720A" w:rsidRDefault="005C31F0" w:rsidP="005C31F0">
            <w:pPr>
              <w:jc w:val="both"/>
              <w:rPr>
                <w:rFonts w:asciiTheme="minorHAnsi" w:hAnsiTheme="minorHAnsi" w:cstheme="minorHAnsi"/>
                <w:color w:val="000000" w:themeColor="text1"/>
              </w:rPr>
            </w:pPr>
          </w:p>
          <w:p w:rsidR="00227AF7" w:rsidRPr="0085720A" w:rsidRDefault="005C31F0" w:rsidP="0085720A">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Po implementácii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1.4. tak budú mať štátne CDR k dispozícii zdravotnícke pomôcky, ktoré budú môcť využívať na výkon opatrení SPOD a SK pobytovou formou (vrátane profesionálnych náhradných rodín), ako aj na zapožičanie rodičom (prípadne iným osobám, ktoré sa o dieťa starajú) dieťaťa – s cieľom zabrániť umiestneniu dieťaťa do CDR na základe súdneho rozhodnutia.</w:t>
            </w:r>
            <w:r w:rsidR="0087668E" w:rsidRPr="0085720A">
              <w:rPr>
                <w:rFonts w:asciiTheme="minorHAnsi" w:hAnsiTheme="minorHAnsi" w:cstheme="minorHAnsi"/>
                <w:color w:val="000000" w:themeColor="text1"/>
              </w:rPr>
              <w:t xml:space="preserve"> </w:t>
            </w:r>
          </w:p>
          <w:p w:rsidR="00F9703A" w:rsidRPr="0085720A" w:rsidRDefault="00F9703A" w:rsidP="0085720A">
            <w:pPr>
              <w:widowControl/>
              <w:autoSpaceDE/>
              <w:autoSpaceDN/>
              <w:jc w:val="both"/>
              <w:rPr>
                <w:rFonts w:asciiTheme="minorHAnsi" w:hAnsiTheme="minorHAnsi" w:cstheme="minorHAnsi"/>
                <w:color w:val="000000" w:themeColor="text1"/>
              </w:rPr>
            </w:pPr>
          </w:p>
          <w:p w:rsidR="0087668E" w:rsidRDefault="0087668E" w:rsidP="0085720A">
            <w:pPr>
              <w:widowControl/>
              <w:autoSpaceDE/>
              <w:autoSpaceDN/>
              <w:jc w:val="both"/>
              <w:rPr>
                <w:rFonts w:asciiTheme="minorHAnsi" w:hAnsiTheme="minorHAnsi" w:cstheme="minorHAnsi"/>
              </w:rPr>
            </w:pPr>
            <w:r w:rsidRPr="0085720A">
              <w:rPr>
                <w:rFonts w:asciiTheme="minorHAnsi" w:hAnsiTheme="minorHAnsi" w:cstheme="minorHAnsi"/>
              </w:rPr>
              <w:t xml:space="preserve">Vzhľadom na charakter </w:t>
            </w:r>
            <w:r w:rsidR="0085720A" w:rsidRPr="0085720A">
              <w:rPr>
                <w:rFonts w:asciiTheme="minorHAnsi" w:hAnsiTheme="minorHAnsi" w:cstheme="minorHAnsi"/>
              </w:rPr>
              <w:t>aktivity</w:t>
            </w:r>
            <w:r w:rsidRPr="0085720A">
              <w:rPr>
                <w:rFonts w:asciiTheme="minorHAnsi" w:hAnsiTheme="minorHAnsi" w:cstheme="minorHAnsi"/>
              </w:rPr>
              <w:t xml:space="preserve"> nie je možné stanoviť vopred presný odhad</w:t>
            </w:r>
            <w:r w:rsidR="001D0842" w:rsidRPr="0085720A">
              <w:rPr>
                <w:rFonts w:asciiTheme="minorHAnsi" w:hAnsiTheme="minorHAnsi" w:cstheme="minorHAnsi"/>
              </w:rPr>
              <w:t xml:space="preserve"> potrieb zdravotníckych pomôcok</w:t>
            </w:r>
            <w:r w:rsidRPr="0085720A">
              <w:rPr>
                <w:rFonts w:asciiTheme="minorHAnsi" w:hAnsiTheme="minorHAnsi" w:cstheme="minorHAnsi"/>
              </w:rPr>
              <w:t xml:space="preserve">. pričom na základe </w:t>
            </w:r>
            <w:r w:rsidR="00932437" w:rsidRPr="0085720A">
              <w:rPr>
                <w:rFonts w:asciiTheme="minorHAnsi" w:hAnsiTheme="minorHAnsi" w:cstheme="minorHAnsi"/>
              </w:rPr>
              <w:t>záujmu zo strany CDR by sa požiadavky uspokojovali (podľa kritérií a výberu) do vyčerpania alokácie.</w:t>
            </w:r>
          </w:p>
          <w:p w:rsidR="00F57D80" w:rsidRDefault="00F57D80" w:rsidP="0085720A">
            <w:pPr>
              <w:widowControl/>
              <w:autoSpaceDE/>
              <w:autoSpaceDN/>
              <w:jc w:val="both"/>
              <w:rPr>
                <w:rFonts w:asciiTheme="minorHAnsi" w:hAnsiTheme="minorHAnsi" w:cstheme="minorHAnsi"/>
              </w:rPr>
            </w:pPr>
          </w:p>
          <w:p w:rsidR="00F57D80" w:rsidRPr="0085720A" w:rsidRDefault="00F57D80" w:rsidP="0085720A">
            <w:pPr>
              <w:widowControl/>
              <w:autoSpaceDE/>
              <w:autoSpaceDN/>
              <w:jc w:val="both"/>
              <w:rPr>
                <w:rFonts w:asciiTheme="minorHAnsi" w:hAnsiTheme="minorHAnsi" w:cstheme="minorHAnsi"/>
              </w:rPr>
            </w:pPr>
          </w:p>
          <w:p w:rsidR="00932437" w:rsidRPr="0085720A" w:rsidRDefault="00932437" w:rsidP="0085720A">
            <w:pPr>
              <w:widowControl/>
              <w:autoSpaceDE/>
              <w:autoSpaceDN/>
              <w:jc w:val="both"/>
              <w:rPr>
                <w:rFonts w:asciiTheme="minorHAnsi" w:hAnsiTheme="minorHAnsi" w:cstheme="minorHAnsi"/>
              </w:rPr>
            </w:pPr>
          </w:p>
          <w:p w:rsidR="00933CA3" w:rsidRPr="0085720A" w:rsidRDefault="00541563" w:rsidP="0085720A">
            <w:pPr>
              <w:widowControl/>
              <w:autoSpaceDE/>
              <w:autoSpaceDN/>
              <w:jc w:val="both"/>
              <w:rPr>
                <w:rFonts w:asciiTheme="minorHAnsi" w:hAnsiTheme="minorHAnsi" w:cstheme="minorHAnsi"/>
                <w:color w:val="000000" w:themeColor="text1"/>
              </w:rPr>
            </w:pPr>
            <w:proofErr w:type="spellStart"/>
            <w:r w:rsidRPr="0085720A">
              <w:rPr>
                <w:rFonts w:asciiTheme="minorHAnsi" w:hAnsiTheme="minorHAnsi" w:cstheme="minorHAnsi"/>
                <w:b/>
              </w:rPr>
              <w:t>Podaktivita</w:t>
            </w:r>
            <w:proofErr w:type="spellEnd"/>
            <w:r w:rsidRPr="0085720A">
              <w:rPr>
                <w:rFonts w:asciiTheme="minorHAnsi" w:hAnsiTheme="minorHAnsi" w:cstheme="minorHAnsi"/>
                <w:b/>
              </w:rPr>
              <w:t xml:space="preserve"> 1.5.</w:t>
            </w:r>
            <w:r w:rsidR="00933CA3" w:rsidRPr="0085720A">
              <w:rPr>
                <w:rFonts w:asciiTheme="minorHAnsi" w:hAnsiTheme="minorHAnsi" w:cstheme="minorHAnsi"/>
              </w:rPr>
              <w:t xml:space="preserve"> </w:t>
            </w:r>
            <w:r w:rsidR="00933CA3" w:rsidRPr="0085720A">
              <w:rPr>
                <w:rFonts w:asciiTheme="minorHAnsi" w:hAnsiTheme="minorHAnsi" w:cstheme="minorHAnsi"/>
                <w:color w:val="000000" w:themeColor="text1"/>
              </w:rPr>
              <w:t>súvisí s nasledovnými aktivitami/akciami v rámci P SK:</w:t>
            </w:r>
          </w:p>
          <w:p w:rsidR="00933CA3" w:rsidRPr="0085720A" w:rsidRDefault="00933CA3" w:rsidP="0085720A">
            <w:pPr>
              <w:widowControl/>
              <w:autoSpaceDE/>
              <w:autoSpaceDN/>
              <w:jc w:val="both"/>
              <w:rPr>
                <w:rFonts w:asciiTheme="minorHAnsi" w:hAnsiTheme="minorHAnsi" w:cstheme="minorHAnsi"/>
                <w:color w:val="000000" w:themeColor="text1"/>
              </w:rPr>
            </w:pPr>
          </w:p>
          <w:p w:rsidR="00933CA3" w:rsidRPr="0085720A" w:rsidRDefault="00933CA3" w:rsidP="008753D4">
            <w:pPr>
              <w:pStyle w:val="Odsekzoznamu"/>
              <w:numPr>
                <w:ilvl w:val="0"/>
                <w:numId w:val="13"/>
              </w:numPr>
              <w:spacing w:before="0"/>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budovanie zariadení </w:t>
            </w:r>
            <w:proofErr w:type="spellStart"/>
            <w:r w:rsidRPr="0085720A">
              <w:rPr>
                <w:rFonts w:asciiTheme="minorHAnsi" w:hAnsiTheme="minorHAnsi" w:cstheme="minorHAnsi"/>
                <w:color w:val="000000" w:themeColor="text1"/>
              </w:rPr>
              <w:t>SPODaSK</w:t>
            </w:r>
            <w:proofErr w:type="spellEnd"/>
            <w:r w:rsidRPr="0085720A">
              <w:rPr>
                <w:rFonts w:asciiTheme="minorHAnsi" w:hAnsiTheme="minorHAnsi" w:cstheme="minorHAnsi"/>
                <w:color w:val="000000" w:themeColor="text1"/>
              </w:rPr>
              <w:t xml:space="preserve"> na komunitnej úrovni</w:t>
            </w:r>
          </w:p>
          <w:p w:rsidR="00F63373" w:rsidRPr="0085720A" w:rsidRDefault="00F63373" w:rsidP="0085720A">
            <w:pPr>
              <w:pStyle w:val="Default"/>
              <w:jc w:val="both"/>
              <w:rPr>
                <w:rFonts w:asciiTheme="minorHAnsi" w:hAnsiTheme="minorHAnsi" w:cstheme="minorHAnsi"/>
                <w:sz w:val="22"/>
                <w:szCs w:val="22"/>
              </w:rPr>
            </w:pPr>
          </w:p>
          <w:p w:rsidR="00932437" w:rsidRPr="00F0588D" w:rsidRDefault="00932437" w:rsidP="00932437">
            <w:pPr>
              <w:pStyle w:val="Default"/>
              <w:spacing w:line="22" w:lineRule="atLeast"/>
              <w:jc w:val="both"/>
              <w:rPr>
                <w:rFonts w:asciiTheme="minorHAnsi" w:hAnsiTheme="minorHAnsi" w:cstheme="minorHAnsi"/>
                <w:sz w:val="22"/>
                <w:szCs w:val="22"/>
              </w:rPr>
            </w:pPr>
            <w:proofErr w:type="spellStart"/>
            <w:r w:rsidRPr="0085720A">
              <w:rPr>
                <w:rFonts w:asciiTheme="minorHAnsi" w:hAnsiTheme="minorHAnsi" w:cstheme="minorHAnsi"/>
                <w:sz w:val="22"/>
                <w:szCs w:val="22"/>
              </w:rPr>
              <w:t>Podaktivita</w:t>
            </w:r>
            <w:proofErr w:type="spellEnd"/>
            <w:r w:rsidRPr="0085720A">
              <w:rPr>
                <w:rFonts w:asciiTheme="minorHAnsi" w:hAnsiTheme="minorHAnsi" w:cstheme="minorHAnsi"/>
                <w:sz w:val="22"/>
                <w:szCs w:val="22"/>
              </w:rPr>
              <w:t xml:space="preserve"> 1.5. sa zameriava na podporu IKT vybavenia CDR potrebných pre deti</w:t>
            </w:r>
            <w:r>
              <w:rPr>
                <w:rFonts w:asciiTheme="minorHAnsi" w:hAnsiTheme="minorHAnsi" w:cstheme="minorHAnsi"/>
                <w:sz w:val="22"/>
                <w:szCs w:val="22"/>
              </w:rPr>
              <w:t xml:space="preserve"> </w:t>
            </w:r>
            <w:r w:rsidRPr="00ED3382">
              <w:rPr>
                <w:rFonts w:asciiTheme="minorHAnsi" w:hAnsiTheme="minorHAnsi" w:cstheme="minorHAnsi"/>
                <w:sz w:val="22"/>
                <w:szCs w:val="22"/>
              </w:rPr>
              <w:t xml:space="preserve">(najmä za účelom prípravy na </w:t>
            </w:r>
            <w:r w:rsidR="002F2D96">
              <w:rPr>
                <w:rFonts w:asciiTheme="minorHAnsi" w:hAnsiTheme="minorHAnsi" w:cstheme="minorHAnsi"/>
                <w:sz w:val="22"/>
                <w:szCs w:val="22"/>
              </w:rPr>
              <w:t>vyučovanie</w:t>
            </w:r>
            <w:r w:rsidRPr="00ED3382">
              <w:rPr>
                <w:rFonts w:asciiTheme="minorHAnsi" w:hAnsiTheme="minorHAnsi" w:cstheme="minorHAnsi"/>
                <w:sz w:val="22"/>
                <w:szCs w:val="22"/>
              </w:rPr>
              <w:t>)</w:t>
            </w:r>
            <w:r>
              <w:rPr>
                <w:rFonts w:asciiTheme="minorHAnsi" w:hAnsiTheme="minorHAnsi" w:cstheme="minorHAnsi"/>
                <w:sz w:val="22"/>
                <w:szCs w:val="22"/>
              </w:rPr>
              <w:t xml:space="preserve">, </w:t>
            </w:r>
            <w:r w:rsidRPr="0085720A">
              <w:rPr>
                <w:rFonts w:asciiTheme="minorHAnsi" w:hAnsiTheme="minorHAnsi" w:cstheme="minorHAnsi"/>
                <w:sz w:val="22"/>
                <w:szCs w:val="22"/>
              </w:rPr>
              <w:t>na fungovanie samostatne usporiadaných skupín a skupín,  na zabezpečenie výkonu odborných činností a pod.</w:t>
            </w:r>
            <w:r w:rsidR="002F2D96">
              <w:rPr>
                <w:rFonts w:asciiTheme="minorHAnsi" w:hAnsiTheme="minorHAnsi" w:cstheme="minorHAnsi"/>
                <w:sz w:val="22"/>
                <w:szCs w:val="22"/>
              </w:rPr>
              <w:t xml:space="preserve"> V rámci </w:t>
            </w:r>
            <w:proofErr w:type="spellStart"/>
            <w:r w:rsidR="002F2D96" w:rsidRPr="00F0588D">
              <w:rPr>
                <w:rFonts w:asciiTheme="minorHAnsi" w:hAnsiTheme="minorHAnsi" w:cstheme="minorHAnsi"/>
                <w:sz w:val="22"/>
                <w:szCs w:val="22"/>
              </w:rPr>
              <w:t>poda</w:t>
            </w:r>
            <w:r w:rsidR="006964BA" w:rsidRPr="00F0588D">
              <w:rPr>
                <w:rFonts w:asciiTheme="minorHAnsi" w:hAnsiTheme="minorHAnsi" w:cstheme="minorHAnsi"/>
                <w:sz w:val="22"/>
                <w:szCs w:val="22"/>
              </w:rPr>
              <w:t>k</w:t>
            </w:r>
            <w:r w:rsidR="002F2D96" w:rsidRPr="00F0588D">
              <w:rPr>
                <w:rFonts w:asciiTheme="minorHAnsi" w:hAnsiTheme="minorHAnsi" w:cstheme="minorHAnsi"/>
                <w:sz w:val="22"/>
                <w:szCs w:val="22"/>
              </w:rPr>
              <w:t>t</w:t>
            </w:r>
            <w:r w:rsidR="006964BA" w:rsidRPr="00F0588D">
              <w:rPr>
                <w:rFonts w:asciiTheme="minorHAnsi" w:hAnsiTheme="minorHAnsi" w:cstheme="minorHAnsi"/>
                <w:sz w:val="22"/>
                <w:szCs w:val="22"/>
              </w:rPr>
              <w:t>i</w:t>
            </w:r>
            <w:r w:rsidR="002F2D96" w:rsidRPr="00F0588D">
              <w:rPr>
                <w:rFonts w:asciiTheme="minorHAnsi" w:hAnsiTheme="minorHAnsi" w:cstheme="minorHAnsi"/>
                <w:sz w:val="22"/>
                <w:szCs w:val="22"/>
              </w:rPr>
              <w:t>vity</w:t>
            </w:r>
            <w:proofErr w:type="spellEnd"/>
            <w:r w:rsidR="002F2D96" w:rsidRPr="00F0588D">
              <w:rPr>
                <w:rFonts w:asciiTheme="minorHAnsi" w:hAnsiTheme="minorHAnsi" w:cstheme="minorHAnsi"/>
                <w:sz w:val="22"/>
                <w:szCs w:val="22"/>
              </w:rPr>
              <w:t xml:space="preserve"> je tiež </w:t>
            </w:r>
            <w:r w:rsidRPr="00F0588D">
              <w:rPr>
                <w:rFonts w:asciiTheme="minorHAnsi" w:hAnsiTheme="minorHAnsi" w:cstheme="minorHAnsi"/>
                <w:sz w:val="22"/>
                <w:szCs w:val="22"/>
              </w:rPr>
              <w:t xml:space="preserve"> </w:t>
            </w:r>
            <w:r w:rsidR="002F2D96" w:rsidRPr="00F0588D">
              <w:rPr>
                <w:rFonts w:asciiTheme="minorHAnsi" w:hAnsiTheme="minorHAnsi" w:cstheme="minorHAnsi"/>
                <w:sz w:val="22"/>
                <w:szCs w:val="22"/>
              </w:rPr>
              <w:t xml:space="preserve">možné </w:t>
            </w:r>
            <w:r w:rsidRPr="00F0588D">
              <w:rPr>
                <w:rFonts w:asciiTheme="minorHAnsi" w:hAnsiTheme="minorHAnsi" w:cstheme="minorHAnsi"/>
                <w:sz w:val="22"/>
                <w:szCs w:val="22"/>
              </w:rPr>
              <w:t xml:space="preserve"> zakúpiť </w:t>
            </w:r>
            <w:r w:rsidR="002F2D96" w:rsidRPr="00F0588D">
              <w:rPr>
                <w:rFonts w:asciiTheme="minorHAnsi" w:hAnsiTheme="minorHAnsi" w:cstheme="minorHAnsi"/>
                <w:sz w:val="22"/>
                <w:szCs w:val="22"/>
              </w:rPr>
              <w:t xml:space="preserve">rôzne licencie </w:t>
            </w:r>
            <w:r w:rsidRPr="00F0588D">
              <w:rPr>
                <w:rFonts w:asciiTheme="minorHAnsi" w:hAnsiTheme="minorHAnsi" w:cstheme="minorHAnsi"/>
                <w:sz w:val="22"/>
                <w:szCs w:val="22"/>
              </w:rPr>
              <w:t>napr. na zabezpečenie a elektronizáciu ošetrovateľskej starostlivosti v</w:t>
            </w:r>
            <w:r w:rsidR="009466D0" w:rsidRPr="00F0588D">
              <w:rPr>
                <w:rFonts w:asciiTheme="minorHAnsi" w:hAnsiTheme="minorHAnsi" w:cstheme="minorHAnsi"/>
                <w:sz w:val="22"/>
                <w:szCs w:val="22"/>
              </w:rPr>
              <w:t> </w:t>
            </w:r>
            <w:r w:rsidRPr="00F0588D">
              <w:rPr>
                <w:rFonts w:asciiTheme="minorHAnsi" w:hAnsiTheme="minorHAnsi" w:cstheme="minorHAnsi"/>
                <w:sz w:val="22"/>
                <w:szCs w:val="22"/>
              </w:rPr>
              <w:t>CDR</w:t>
            </w:r>
            <w:r w:rsidR="009466D0" w:rsidRPr="00F0588D">
              <w:rPr>
                <w:rFonts w:asciiTheme="minorHAnsi" w:hAnsiTheme="minorHAnsi" w:cstheme="minorHAnsi"/>
                <w:sz w:val="22"/>
                <w:szCs w:val="22"/>
              </w:rPr>
              <w:t>, či špeciáln</w:t>
            </w:r>
            <w:r w:rsidR="002F2D96" w:rsidRPr="00F0588D">
              <w:rPr>
                <w:rFonts w:asciiTheme="minorHAnsi" w:hAnsiTheme="minorHAnsi" w:cstheme="minorHAnsi"/>
                <w:sz w:val="22"/>
                <w:szCs w:val="22"/>
              </w:rPr>
              <w:t>e</w:t>
            </w:r>
            <w:r w:rsidR="009466D0" w:rsidRPr="00F0588D">
              <w:rPr>
                <w:rFonts w:asciiTheme="minorHAnsi" w:hAnsiTheme="minorHAnsi" w:cstheme="minorHAnsi"/>
                <w:sz w:val="22"/>
                <w:szCs w:val="22"/>
              </w:rPr>
              <w:t xml:space="preserve"> výukov</w:t>
            </w:r>
            <w:r w:rsidR="002F2D96" w:rsidRPr="00F0588D">
              <w:rPr>
                <w:rFonts w:asciiTheme="minorHAnsi" w:hAnsiTheme="minorHAnsi" w:cstheme="minorHAnsi"/>
                <w:sz w:val="22"/>
                <w:szCs w:val="22"/>
              </w:rPr>
              <w:t>é</w:t>
            </w:r>
            <w:r w:rsidR="009466D0" w:rsidRPr="00F0588D">
              <w:rPr>
                <w:rFonts w:asciiTheme="minorHAnsi" w:hAnsiTheme="minorHAnsi" w:cstheme="minorHAnsi"/>
                <w:sz w:val="22"/>
                <w:szCs w:val="22"/>
              </w:rPr>
              <w:t xml:space="preserve"> a imitačných softvér</w:t>
            </w:r>
            <w:r w:rsidR="002F2D96" w:rsidRPr="00F0588D">
              <w:rPr>
                <w:rFonts w:asciiTheme="minorHAnsi" w:hAnsiTheme="minorHAnsi" w:cstheme="minorHAnsi"/>
                <w:sz w:val="22"/>
                <w:szCs w:val="22"/>
              </w:rPr>
              <w:t>y</w:t>
            </w:r>
            <w:r w:rsidR="009466D0" w:rsidRPr="00F0588D">
              <w:rPr>
                <w:rFonts w:asciiTheme="minorHAnsi" w:hAnsiTheme="minorHAnsi" w:cstheme="minorHAnsi"/>
                <w:sz w:val="22"/>
                <w:szCs w:val="22"/>
              </w:rPr>
              <w:t xml:space="preserve"> pre získanie gramotnosti, zručnosti, zlepšenia motoriky a celkového psychomotorického vývinu detí</w:t>
            </w:r>
            <w:r w:rsidRPr="00F0588D">
              <w:rPr>
                <w:rFonts w:asciiTheme="minorHAnsi" w:hAnsiTheme="minorHAnsi" w:cstheme="minorHAnsi"/>
                <w:sz w:val="22"/>
                <w:szCs w:val="22"/>
              </w:rPr>
              <w:t xml:space="preserve">. </w:t>
            </w:r>
          </w:p>
          <w:p w:rsidR="00932437" w:rsidRPr="0085720A" w:rsidRDefault="00932437" w:rsidP="00932437">
            <w:pPr>
              <w:jc w:val="both"/>
              <w:rPr>
                <w:rFonts w:asciiTheme="minorHAnsi" w:hAnsiTheme="minorHAnsi" w:cstheme="minorHAnsi"/>
                <w:color w:val="000000" w:themeColor="text1"/>
              </w:rPr>
            </w:pPr>
          </w:p>
          <w:p w:rsidR="00932437" w:rsidRPr="0085720A" w:rsidRDefault="00932437" w:rsidP="00932437">
            <w:pPr>
              <w:jc w:val="both"/>
              <w:rPr>
                <w:rFonts w:asciiTheme="minorHAnsi" w:hAnsiTheme="minorHAnsi" w:cstheme="minorHAnsi"/>
                <w:color w:val="000000" w:themeColor="text1"/>
              </w:rPr>
            </w:pPr>
            <w:proofErr w:type="spellStart"/>
            <w:r w:rsidRPr="0085720A">
              <w:rPr>
                <w:rFonts w:asciiTheme="minorHAnsi" w:hAnsiTheme="minorHAnsi" w:cstheme="minorHAnsi"/>
                <w:color w:val="000000" w:themeColor="text1"/>
              </w:rPr>
              <w:t>Podaktivita</w:t>
            </w:r>
            <w:proofErr w:type="spellEnd"/>
            <w:r w:rsidRPr="0085720A">
              <w:rPr>
                <w:rFonts w:asciiTheme="minorHAnsi" w:hAnsiTheme="minorHAnsi" w:cstheme="minorHAnsi"/>
                <w:color w:val="000000" w:themeColor="text1"/>
              </w:rPr>
              <w:t xml:space="preserve"> 1.5. sa zameriava aj na podporu výkonu opatrení SPOD a SK pre zdravotne znevýhodnené deti, a to tak na úrovni rodinného prostredia a jeho sanácie (ambulantná a terénna forma výkonu opatrení), ako aj na úrovni výkonu opatrení SPOD a SK pobytovou formou v CDR osobitne v profesionálnych náhradných rodinách.</w:t>
            </w:r>
          </w:p>
          <w:p w:rsidR="00932437" w:rsidRDefault="00932437" w:rsidP="0085720A">
            <w:pPr>
              <w:jc w:val="both"/>
              <w:rPr>
                <w:rFonts w:asciiTheme="minorHAnsi" w:hAnsiTheme="minorHAnsi" w:cstheme="minorHAnsi"/>
                <w:color w:val="000000" w:themeColor="text1"/>
              </w:rPr>
            </w:pPr>
          </w:p>
          <w:p w:rsidR="00932437" w:rsidRPr="009F5804" w:rsidRDefault="00932437" w:rsidP="0085720A">
            <w:pPr>
              <w:jc w:val="both"/>
              <w:rPr>
                <w:rFonts w:asciiTheme="minorHAnsi" w:hAnsiTheme="minorHAnsi" w:cstheme="minorHAnsi"/>
                <w:noProof/>
              </w:rPr>
            </w:pPr>
            <w:r w:rsidRPr="009F5804">
              <w:rPr>
                <w:rFonts w:asciiTheme="minorHAnsi" w:hAnsiTheme="minorHAnsi" w:cstheme="minorHAnsi"/>
                <w:color w:val="000000" w:themeColor="text1"/>
              </w:rPr>
              <w:t xml:space="preserve">Podľa </w:t>
            </w:r>
            <w:r w:rsidR="0085720A" w:rsidRPr="009F5804">
              <w:rPr>
                <w:rFonts w:asciiTheme="minorHAnsi" w:hAnsiTheme="minorHAnsi" w:cstheme="minorHAnsi"/>
                <w:color w:val="000000" w:themeColor="text1"/>
              </w:rPr>
              <w:t>avizovaných</w:t>
            </w:r>
            <w:r w:rsidRPr="009F5804">
              <w:rPr>
                <w:rFonts w:asciiTheme="minorHAnsi" w:hAnsiTheme="minorHAnsi" w:cstheme="minorHAnsi"/>
                <w:color w:val="000000" w:themeColor="text1"/>
              </w:rPr>
              <w:t xml:space="preserve"> </w:t>
            </w:r>
            <w:r w:rsidR="0085720A" w:rsidRPr="009F5804">
              <w:rPr>
                <w:rFonts w:asciiTheme="minorHAnsi" w:hAnsiTheme="minorHAnsi" w:cstheme="minorHAnsi"/>
                <w:color w:val="000000" w:themeColor="text1"/>
              </w:rPr>
              <w:t>potrieb</w:t>
            </w:r>
            <w:r w:rsidRPr="009F5804">
              <w:rPr>
                <w:rFonts w:asciiTheme="minorHAnsi" w:hAnsiTheme="minorHAnsi" w:cstheme="minorHAnsi"/>
                <w:color w:val="000000" w:themeColor="text1"/>
              </w:rPr>
              <w:t xml:space="preserve"> zo strany CDR </w:t>
            </w:r>
            <w:r w:rsidR="0085720A" w:rsidRPr="009F5804">
              <w:rPr>
                <w:rFonts w:asciiTheme="minorHAnsi" w:hAnsiTheme="minorHAnsi" w:cstheme="minorHAnsi"/>
                <w:color w:val="000000" w:themeColor="text1"/>
              </w:rPr>
              <w:t>predpokladáme</w:t>
            </w:r>
            <w:r w:rsidRPr="009F5804">
              <w:rPr>
                <w:rFonts w:asciiTheme="minorHAnsi" w:hAnsiTheme="minorHAnsi" w:cstheme="minorHAnsi"/>
                <w:color w:val="000000" w:themeColor="text1"/>
              </w:rPr>
              <w:t xml:space="preserve"> </w:t>
            </w:r>
            <w:r w:rsidRPr="009F5804">
              <w:rPr>
                <w:rFonts w:asciiTheme="minorHAnsi" w:hAnsiTheme="minorHAnsi" w:cstheme="minorHAnsi"/>
              </w:rPr>
              <w:t xml:space="preserve">najmä zakúpenie notebookov pre </w:t>
            </w:r>
            <w:r w:rsidR="0085720A">
              <w:rPr>
                <w:rFonts w:asciiTheme="minorHAnsi" w:hAnsiTheme="minorHAnsi" w:cstheme="minorHAnsi"/>
              </w:rPr>
              <w:t>profesionálne</w:t>
            </w:r>
            <w:r>
              <w:rPr>
                <w:rFonts w:asciiTheme="minorHAnsi" w:hAnsiTheme="minorHAnsi" w:cstheme="minorHAnsi"/>
              </w:rPr>
              <w:t xml:space="preserve"> náhradné rodiny,</w:t>
            </w:r>
            <w:r w:rsidRPr="009F5804">
              <w:rPr>
                <w:rFonts w:asciiTheme="minorHAnsi" w:hAnsiTheme="minorHAnsi" w:cstheme="minorHAnsi"/>
              </w:rPr>
              <w:t xml:space="preserve"> samostatné skupiny, odborné tímy – cca 500 notebookov</w:t>
            </w:r>
            <w:r w:rsidRPr="009F5804">
              <w:rPr>
                <w:rFonts w:asciiTheme="minorHAnsi" w:hAnsiTheme="minorHAnsi" w:cstheme="minorHAnsi"/>
                <w:noProof/>
              </w:rPr>
              <w:t xml:space="preserve">, zakúpenie </w:t>
            </w:r>
            <w:r w:rsidRPr="009F5804">
              <w:rPr>
                <w:rFonts w:asciiTheme="minorHAnsi" w:hAnsiTheme="minorHAnsi" w:cstheme="minorHAnsi"/>
              </w:rPr>
              <w:t xml:space="preserve">softvérového vybavenia a </w:t>
            </w:r>
            <w:r w:rsidRPr="009A24BF">
              <w:rPr>
                <w:rFonts w:asciiTheme="minorHAnsi" w:hAnsiTheme="minorHAnsi" w:cstheme="minorHAnsi"/>
              </w:rPr>
              <w:t xml:space="preserve">príslušenstva (tlačiareň a pod), ako aj </w:t>
            </w:r>
            <w:r w:rsidR="000E0568" w:rsidRPr="009A24BF">
              <w:rPr>
                <w:rFonts w:asciiTheme="minorHAnsi" w:hAnsiTheme="minorHAnsi" w:cstheme="minorHAnsi"/>
              </w:rPr>
              <w:t xml:space="preserve">zakúpenie licencie softvérového vybavenia </w:t>
            </w:r>
            <w:r w:rsidRPr="009A24BF">
              <w:rPr>
                <w:rFonts w:asciiTheme="minorHAnsi" w:hAnsiTheme="minorHAnsi" w:cstheme="minorHAnsi"/>
                <w:noProof/>
              </w:rPr>
              <w:t xml:space="preserve">na vedenie špecifických evidencií zodpovedajúcich potrebám starostlivosti o </w:t>
            </w:r>
            <w:r w:rsidR="000E0568" w:rsidRPr="009A24BF">
              <w:rPr>
                <w:rFonts w:asciiTheme="minorHAnsi" w:hAnsiTheme="minorHAnsi" w:cstheme="minorHAnsi"/>
                <w:noProof/>
              </w:rPr>
              <w:t>Ť</w:t>
            </w:r>
            <w:r w:rsidRPr="009A24BF">
              <w:rPr>
                <w:rFonts w:asciiTheme="minorHAnsi" w:hAnsiTheme="minorHAnsi" w:cstheme="minorHAnsi"/>
                <w:noProof/>
              </w:rPr>
              <w:t>ZP deti</w:t>
            </w:r>
            <w:r w:rsidR="009A24BF" w:rsidRPr="009A24BF">
              <w:rPr>
                <w:rFonts w:asciiTheme="minorHAnsi" w:hAnsiTheme="minorHAnsi" w:cstheme="minorHAnsi"/>
                <w:noProof/>
              </w:rPr>
              <w:t>, prípadne licenciíí</w:t>
            </w:r>
            <w:r w:rsidR="000E0568" w:rsidRPr="009A24BF">
              <w:rPr>
                <w:rFonts w:asciiTheme="minorHAnsi" w:hAnsiTheme="minorHAnsi" w:cstheme="minorHAnsi"/>
              </w:rPr>
              <w:t xml:space="preserve"> špeciálnych výukových a imitačných softvérov,  podporujúcich získanie gramotnosti, zručností, zlepšenie motoriky a celkového psychomotorického vývinu detí</w:t>
            </w:r>
            <w:r w:rsidRPr="009A24BF">
              <w:rPr>
                <w:rFonts w:asciiTheme="minorHAnsi" w:hAnsiTheme="minorHAnsi" w:cstheme="minorHAnsi"/>
                <w:noProof/>
              </w:rPr>
              <w:t>.</w:t>
            </w:r>
            <w:r w:rsidRPr="009F5804">
              <w:rPr>
                <w:rFonts w:asciiTheme="minorHAnsi" w:hAnsiTheme="minorHAnsi" w:cstheme="minorHAnsi"/>
                <w:noProof/>
              </w:rPr>
              <w:t xml:space="preserve">  </w:t>
            </w:r>
          </w:p>
          <w:p w:rsidR="00932437" w:rsidRDefault="00932437" w:rsidP="00932437">
            <w:pPr>
              <w:jc w:val="both"/>
              <w:rPr>
                <w:rFonts w:asciiTheme="minorHAnsi" w:hAnsiTheme="minorHAnsi" w:cstheme="minorHAnsi"/>
                <w:color w:val="000000" w:themeColor="text1"/>
              </w:rPr>
            </w:pPr>
          </w:p>
          <w:p w:rsidR="00932437" w:rsidRDefault="00932437" w:rsidP="0085720A">
            <w:pPr>
              <w:jc w:val="both"/>
              <w:rPr>
                <w:rFonts w:asciiTheme="minorHAnsi" w:hAnsiTheme="minorHAnsi" w:cstheme="minorHAnsi"/>
                <w:color w:val="000000" w:themeColor="text1"/>
              </w:rPr>
            </w:pPr>
            <w:r w:rsidRPr="0085720A">
              <w:rPr>
                <w:rFonts w:asciiTheme="minorHAnsi" w:hAnsiTheme="minorHAnsi" w:cstheme="minorHAnsi"/>
                <w:color w:val="000000" w:themeColor="text1"/>
              </w:rPr>
              <w:t xml:space="preserve">Do </w:t>
            </w:r>
            <w:proofErr w:type="spellStart"/>
            <w:r w:rsidRPr="0085720A">
              <w:rPr>
                <w:rFonts w:asciiTheme="minorHAnsi" w:hAnsiTheme="minorHAnsi" w:cstheme="minorHAnsi"/>
                <w:color w:val="000000" w:themeColor="text1"/>
              </w:rPr>
              <w:t>Podaktivity</w:t>
            </w:r>
            <w:proofErr w:type="spellEnd"/>
            <w:r w:rsidRPr="0085720A">
              <w:rPr>
                <w:rFonts w:asciiTheme="minorHAnsi" w:hAnsiTheme="minorHAnsi" w:cstheme="minorHAnsi"/>
                <w:color w:val="000000" w:themeColor="text1"/>
              </w:rPr>
              <w:t xml:space="preserve"> 1.5. budú zapojené CDR, ktoré prejavia záujem na základe Oznámenia o možnosti predkladania žiadostí na zapojenie sa do NP</w:t>
            </w:r>
            <w:r w:rsidR="00934C6D">
              <w:rPr>
                <w:rFonts w:asciiTheme="minorHAnsi" w:hAnsiTheme="minorHAnsi" w:cstheme="minorHAnsi"/>
                <w:color w:val="000000" w:themeColor="text1"/>
              </w:rPr>
              <w:t>.</w:t>
            </w:r>
            <w:r w:rsidR="00F0588D">
              <w:rPr>
                <w:rFonts w:asciiTheme="minorHAnsi" w:hAnsiTheme="minorHAnsi" w:cstheme="minorHAnsi"/>
                <w:color w:val="000000" w:themeColor="text1"/>
              </w:rPr>
              <w:t xml:space="preserve"> </w:t>
            </w:r>
            <w:r w:rsidR="00F30EA3">
              <w:rPr>
                <w:rFonts w:asciiTheme="minorHAnsi" w:hAnsiTheme="minorHAnsi" w:cstheme="minorHAnsi"/>
                <w:color w:val="000000" w:themeColor="text1"/>
              </w:rPr>
              <w:t xml:space="preserve"> </w:t>
            </w:r>
            <w:r w:rsidR="001D0842">
              <w:rPr>
                <w:rFonts w:asciiTheme="minorHAnsi" w:hAnsiTheme="minorHAnsi" w:cstheme="minorHAnsi"/>
                <w:color w:val="000000" w:themeColor="text1"/>
              </w:rPr>
              <w:t xml:space="preserve">Aj v </w:t>
            </w:r>
            <w:r w:rsidR="001D0842" w:rsidRPr="009C2DBB">
              <w:rPr>
                <w:rFonts w:asciiTheme="minorHAnsi" w:hAnsiTheme="minorHAnsi" w:cstheme="minorHAnsi"/>
                <w:color w:val="000000" w:themeColor="text1"/>
              </w:rPr>
              <w:t xml:space="preserve">tomto prípade </w:t>
            </w:r>
            <w:r w:rsidR="001D0842">
              <w:rPr>
                <w:rFonts w:asciiTheme="minorHAnsi" w:hAnsiTheme="minorHAnsi" w:cstheme="minorHAnsi"/>
                <w:color w:val="000000" w:themeColor="text1"/>
              </w:rPr>
              <w:t>podobne ako u </w:t>
            </w:r>
            <w:proofErr w:type="spellStart"/>
            <w:r w:rsidR="001D0842">
              <w:rPr>
                <w:rFonts w:asciiTheme="minorHAnsi" w:hAnsiTheme="minorHAnsi" w:cstheme="minorHAnsi"/>
                <w:color w:val="000000" w:themeColor="text1"/>
              </w:rPr>
              <w:t>podaktivity</w:t>
            </w:r>
            <w:proofErr w:type="spellEnd"/>
            <w:r w:rsidR="001D0842">
              <w:rPr>
                <w:rFonts w:asciiTheme="minorHAnsi" w:hAnsiTheme="minorHAnsi" w:cstheme="minorHAnsi"/>
                <w:color w:val="000000" w:themeColor="text1"/>
              </w:rPr>
              <w:t xml:space="preserve"> 1.4 </w:t>
            </w:r>
            <w:r w:rsidR="001D0842" w:rsidRPr="009C2DBB">
              <w:rPr>
                <w:rFonts w:asciiTheme="minorHAnsi" w:hAnsiTheme="minorHAnsi" w:cstheme="minorHAnsi"/>
                <w:color w:val="000000" w:themeColor="text1"/>
              </w:rPr>
              <w:t xml:space="preserve">bude dôležitým kritériom okrem zamerania podpory inklúzie a integrácie dieťaťa odôvodnenie účelu </w:t>
            </w:r>
            <w:r w:rsidR="001D0842" w:rsidRPr="00F0588D">
              <w:rPr>
                <w:rFonts w:asciiTheme="minorHAnsi" w:hAnsiTheme="minorHAnsi" w:cstheme="minorHAnsi"/>
                <w:color w:val="000000" w:themeColor="text1"/>
              </w:rPr>
              <w:t xml:space="preserve">zakúpenia IT vybavenia vo vzťahu k potrebám deti </w:t>
            </w:r>
            <w:r w:rsidR="0085720A" w:rsidRPr="00F0588D">
              <w:rPr>
                <w:rFonts w:asciiTheme="minorHAnsi" w:hAnsiTheme="minorHAnsi" w:cstheme="minorHAnsi"/>
                <w:color w:val="000000" w:themeColor="text1"/>
              </w:rPr>
              <w:t>pre ktoré</w:t>
            </w:r>
            <w:r w:rsidR="001D0842" w:rsidRPr="00F0588D">
              <w:rPr>
                <w:rFonts w:asciiTheme="minorHAnsi" w:hAnsiTheme="minorHAnsi" w:cstheme="minorHAnsi"/>
                <w:color w:val="000000" w:themeColor="text1"/>
              </w:rPr>
              <w:t xml:space="preserve"> CDR vykonáva </w:t>
            </w:r>
            <w:r w:rsidR="0085720A" w:rsidRPr="00F0588D">
              <w:rPr>
                <w:rFonts w:asciiTheme="minorHAnsi" w:hAnsiTheme="minorHAnsi" w:cstheme="minorHAnsi"/>
                <w:color w:val="000000" w:themeColor="text1"/>
              </w:rPr>
              <w:t>opatrenia</w:t>
            </w:r>
            <w:r w:rsidR="001D0842" w:rsidRPr="00F0588D">
              <w:rPr>
                <w:rFonts w:asciiTheme="minorHAnsi" w:hAnsiTheme="minorHAnsi" w:cstheme="minorHAnsi"/>
                <w:color w:val="000000" w:themeColor="text1"/>
              </w:rPr>
              <w:t xml:space="preserve">  nezávisle na forme ich vykonávania. </w:t>
            </w:r>
            <w:r w:rsidR="00934C6D" w:rsidRPr="00F0588D">
              <w:rPr>
                <w:rFonts w:asciiTheme="minorHAnsi" w:hAnsiTheme="minorHAnsi" w:cstheme="minorHAnsi"/>
                <w:color w:val="000000" w:themeColor="text1"/>
              </w:rPr>
              <w:t xml:space="preserve">Prioritne komisia vyberie také CDR, ktoré sú zapojené aj do </w:t>
            </w:r>
            <w:proofErr w:type="spellStart"/>
            <w:r w:rsidR="00934C6D" w:rsidRPr="00F0588D">
              <w:rPr>
                <w:rFonts w:asciiTheme="minorHAnsi" w:hAnsiTheme="minorHAnsi" w:cstheme="minorHAnsi"/>
                <w:color w:val="000000" w:themeColor="text1"/>
              </w:rPr>
              <w:t>podaktivity</w:t>
            </w:r>
            <w:proofErr w:type="spellEnd"/>
            <w:r w:rsidR="00934C6D" w:rsidRPr="00F0588D">
              <w:rPr>
                <w:rFonts w:asciiTheme="minorHAnsi" w:hAnsiTheme="minorHAnsi" w:cstheme="minorHAnsi"/>
                <w:color w:val="000000" w:themeColor="text1"/>
              </w:rPr>
              <w:t xml:space="preserve"> 1.1 alebo 1.2. a to aj v prípade, že aktiv</w:t>
            </w:r>
            <w:r w:rsidR="006964BA" w:rsidRPr="00F0588D">
              <w:rPr>
                <w:rFonts w:asciiTheme="minorHAnsi" w:hAnsiTheme="minorHAnsi" w:cstheme="minorHAnsi"/>
                <w:color w:val="000000" w:themeColor="text1"/>
              </w:rPr>
              <w:t>i</w:t>
            </w:r>
            <w:r w:rsidR="00934C6D" w:rsidRPr="00F0588D">
              <w:rPr>
                <w:rFonts w:asciiTheme="minorHAnsi" w:hAnsiTheme="minorHAnsi" w:cstheme="minorHAnsi"/>
                <w:color w:val="000000" w:themeColor="text1"/>
              </w:rPr>
              <w:t>ta 1.1 alebo 1.2 nebude ukončená.</w:t>
            </w:r>
            <w:r w:rsidR="00934C6D">
              <w:rPr>
                <w:rFonts w:asciiTheme="minorHAnsi" w:hAnsiTheme="minorHAnsi" w:cstheme="minorHAnsi"/>
                <w:color w:val="000000" w:themeColor="text1"/>
              </w:rPr>
              <w:t xml:space="preserve">  </w:t>
            </w:r>
          </w:p>
          <w:p w:rsidR="00932437" w:rsidRPr="0085720A" w:rsidRDefault="00932437" w:rsidP="00932437">
            <w:pPr>
              <w:jc w:val="both"/>
              <w:rPr>
                <w:rFonts w:asciiTheme="minorHAnsi" w:hAnsiTheme="minorHAnsi" w:cstheme="minorHAnsi"/>
                <w:color w:val="000000" w:themeColor="text1"/>
              </w:rPr>
            </w:pPr>
          </w:p>
          <w:p w:rsidR="00E9166D" w:rsidRPr="00F0588D" w:rsidRDefault="001D0842" w:rsidP="0085720A">
            <w:pPr>
              <w:jc w:val="both"/>
              <w:rPr>
                <w:rFonts w:asciiTheme="minorHAnsi" w:hAnsiTheme="minorHAnsi" w:cstheme="minorHAnsi"/>
                <w:b/>
                <w:color w:val="000000" w:themeColor="text1"/>
              </w:rPr>
            </w:pPr>
            <w:r w:rsidRPr="00F0588D">
              <w:rPr>
                <w:rFonts w:asciiTheme="minorHAnsi" w:hAnsiTheme="minorHAnsi" w:cstheme="minorHAnsi"/>
                <w:b/>
                <w:color w:val="000000" w:themeColor="text1"/>
              </w:rPr>
              <w:t xml:space="preserve">Spoločne k hlavnej </w:t>
            </w:r>
            <w:r w:rsidR="0085720A" w:rsidRPr="00F0588D">
              <w:rPr>
                <w:rFonts w:asciiTheme="minorHAnsi" w:hAnsiTheme="minorHAnsi" w:cstheme="minorHAnsi"/>
                <w:b/>
                <w:color w:val="000000" w:themeColor="text1"/>
              </w:rPr>
              <w:t>aktivite</w:t>
            </w:r>
          </w:p>
          <w:p w:rsidR="00E9166D" w:rsidRDefault="00E9166D" w:rsidP="008753D4">
            <w:pPr>
              <w:pStyle w:val="Odsekzoznamu"/>
              <w:numPr>
                <w:ilvl w:val="0"/>
                <w:numId w:val="16"/>
              </w:numPr>
              <w:jc w:val="both"/>
              <w:rPr>
                <w:rFonts w:asciiTheme="minorHAnsi" w:hAnsiTheme="minorHAnsi" w:cstheme="minorHAnsi"/>
                <w:color w:val="000000" w:themeColor="text1"/>
              </w:rPr>
            </w:pPr>
            <w:r w:rsidRPr="0085720A">
              <w:rPr>
                <w:rFonts w:asciiTheme="minorHAnsi" w:hAnsiTheme="minorHAnsi" w:cstheme="minorHAnsi"/>
                <w:color w:val="000000" w:themeColor="text1"/>
              </w:rPr>
              <w:t>Finančné zdroje alokované na paušál národného projektu budú zahŕňať aj náklady na ú</w:t>
            </w:r>
            <w:r w:rsidR="00227AF7" w:rsidRPr="0085720A">
              <w:rPr>
                <w:rFonts w:asciiTheme="minorHAnsi" w:hAnsiTheme="minorHAnsi" w:cstheme="minorHAnsi"/>
                <w:color w:val="000000" w:themeColor="text1"/>
              </w:rPr>
              <w:t>prav</w:t>
            </w:r>
            <w:r w:rsidRPr="0085720A">
              <w:rPr>
                <w:rFonts w:asciiTheme="minorHAnsi" w:hAnsiTheme="minorHAnsi" w:cstheme="minorHAnsi"/>
                <w:color w:val="000000" w:themeColor="text1"/>
              </w:rPr>
              <w:t xml:space="preserve">u vzorových projektových dokumentácií podľa najnovších kritérií pre tie CDR, ktoré z rôznych dôvodov potrebujú pristúpiť k úprave vzorových </w:t>
            </w:r>
            <w:r w:rsidR="0085720A" w:rsidRPr="0085720A">
              <w:rPr>
                <w:rFonts w:asciiTheme="minorHAnsi" w:hAnsiTheme="minorHAnsi" w:cstheme="minorHAnsi"/>
                <w:color w:val="000000" w:themeColor="text1"/>
              </w:rPr>
              <w:t>projektových</w:t>
            </w:r>
            <w:r w:rsidRPr="0085720A">
              <w:rPr>
                <w:rFonts w:asciiTheme="minorHAnsi" w:hAnsiTheme="minorHAnsi" w:cstheme="minorHAnsi"/>
                <w:color w:val="000000" w:themeColor="text1"/>
              </w:rPr>
              <w:t xml:space="preserve"> dokumentácií podľa najnovších kritérií, s ohľadom na špecifiká cieľovej skupiny a pod. </w:t>
            </w:r>
          </w:p>
          <w:p w:rsidR="001D0842" w:rsidRDefault="001D0842" w:rsidP="008753D4">
            <w:pPr>
              <w:pStyle w:val="Odsekzoznamu"/>
              <w:numPr>
                <w:ilvl w:val="0"/>
                <w:numId w:val="16"/>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do formovania kritérií výberu CDR pre </w:t>
            </w:r>
            <w:proofErr w:type="spellStart"/>
            <w:r>
              <w:rPr>
                <w:rFonts w:asciiTheme="minorHAnsi" w:hAnsiTheme="minorHAnsi" w:cstheme="minorHAnsi"/>
                <w:color w:val="000000" w:themeColor="text1"/>
              </w:rPr>
              <w:t>podaktivity</w:t>
            </w:r>
            <w:proofErr w:type="spellEnd"/>
            <w:r>
              <w:rPr>
                <w:rFonts w:asciiTheme="minorHAnsi" w:hAnsiTheme="minorHAnsi" w:cstheme="minorHAnsi"/>
                <w:color w:val="000000" w:themeColor="text1"/>
              </w:rPr>
              <w:t xml:space="preserve"> 1.2 až 1.5 budú zapojení zástupcovia CDR v podobe nominovaných zástupcov Fóra </w:t>
            </w:r>
            <w:r w:rsidR="0085720A">
              <w:rPr>
                <w:rFonts w:asciiTheme="minorHAnsi" w:hAnsiTheme="minorHAnsi" w:cstheme="minorHAnsi"/>
                <w:color w:val="000000" w:themeColor="text1"/>
              </w:rPr>
              <w:t>zamestnancov</w:t>
            </w:r>
            <w:r>
              <w:rPr>
                <w:rFonts w:asciiTheme="minorHAnsi" w:hAnsiTheme="minorHAnsi" w:cstheme="minorHAnsi"/>
                <w:color w:val="000000" w:themeColor="text1"/>
              </w:rPr>
              <w:t xml:space="preserve"> centier pre deti a </w:t>
            </w:r>
            <w:r w:rsidR="0085720A">
              <w:rPr>
                <w:rFonts w:asciiTheme="minorHAnsi" w:hAnsiTheme="minorHAnsi" w:cstheme="minorHAnsi"/>
                <w:color w:val="000000" w:themeColor="text1"/>
              </w:rPr>
              <w:t>rodiny</w:t>
            </w:r>
            <w:r w:rsidRPr="0085720A">
              <w:rPr>
                <w:rFonts w:asciiTheme="minorHAnsi" w:hAnsiTheme="minorHAnsi" w:cstheme="minorHAnsi"/>
                <w:color w:val="000000" w:themeColor="text1"/>
              </w:rPr>
              <w:t xml:space="preserve">  </w:t>
            </w:r>
          </w:p>
          <w:p w:rsidR="000B6285" w:rsidRDefault="000B6285" w:rsidP="000B6285">
            <w:pPr>
              <w:jc w:val="both"/>
              <w:rPr>
                <w:rFonts w:asciiTheme="minorHAnsi" w:hAnsiTheme="minorHAnsi" w:cstheme="minorHAnsi"/>
                <w:color w:val="000000" w:themeColor="text1"/>
              </w:rPr>
            </w:pPr>
          </w:p>
          <w:p w:rsidR="000B6285" w:rsidRPr="000B6285" w:rsidRDefault="000B6285" w:rsidP="000B6285">
            <w:pPr>
              <w:jc w:val="both"/>
              <w:rPr>
                <w:rFonts w:asciiTheme="minorHAnsi" w:hAnsiTheme="minorHAnsi" w:cstheme="minorHAnsi"/>
                <w:color w:val="000000" w:themeColor="text1"/>
              </w:rPr>
            </w:pPr>
            <w:r w:rsidRPr="000B6285">
              <w:rPr>
                <w:rFonts w:asciiTheme="minorHAnsi" w:hAnsiTheme="minorHAnsi" w:cstheme="minorHAnsi"/>
                <w:color w:val="000000" w:themeColor="text1"/>
              </w:rPr>
              <w:lastRenderedPageBreak/>
              <w:t xml:space="preserve">NP bude realizovaný v súlade s princípmi </w:t>
            </w:r>
            <w:proofErr w:type="spellStart"/>
            <w:r w:rsidRPr="000B6285">
              <w:rPr>
                <w:rFonts w:asciiTheme="minorHAnsi" w:hAnsiTheme="minorHAnsi" w:cstheme="minorHAnsi"/>
                <w:color w:val="000000" w:themeColor="text1"/>
              </w:rPr>
              <w:t>desegregácie</w:t>
            </w:r>
            <w:proofErr w:type="spellEnd"/>
            <w:r w:rsidRPr="000B6285">
              <w:rPr>
                <w:rFonts w:asciiTheme="minorHAnsi" w:hAnsiTheme="minorHAnsi" w:cstheme="minorHAnsi"/>
                <w:color w:val="000000" w:themeColor="text1"/>
              </w:rPr>
              <w:t xml:space="preserve">, </w:t>
            </w:r>
            <w:proofErr w:type="spellStart"/>
            <w:r w:rsidRPr="000B6285">
              <w:rPr>
                <w:rFonts w:asciiTheme="minorHAnsi" w:hAnsiTheme="minorHAnsi" w:cstheme="minorHAnsi"/>
                <w:color w:val="000000" w:themeColor="text1"/>
              </w:rPr>
              <w:t>degetoizácie</w:t>
            </w:r>
            <w:proofErr w:type="spellEnd"/>
            <w:r w:rsidRPr="000B6285">
              <w:rPr>
                <w:rFonts w:asciiTheme="minorHAnsi" w:hAnsiTheme="minorHAnsi" w:cstheme="minorHAnsi"/>
                <w:color w:val="000000" w:themeColor="text1"/>
              </w:rPr>
              <w:t xml:space="preserve"> a </w:t>
            </w:r>
            <w:proofErr w:type="spellStart"/>
            <w:r w:rsidRPr="000B6285">
              <w:rPr>
                <w:rFonts w:asciiTheme="minorHAnsi" w:hAnsiTheme="minorHAnsi" w:cstheme="minorHAnsi"/>
                <w:color w:val="000000" w:themeColor="text1"/>
              </w:rPr>
              <w:t>destigmatizácie</w:t>
            </w:r>
            <w:proofErr w:type="spellEnd"/>
            <w:r w:rsidRPr="000B6285">
              <w:rPr>
                <w:rFonts w:asciiTheme="minorHAnsi" w:hAnsiTheme="minorHAnsi" w:cstheme="minorHAnsi"/>
                <w:color w:val="000000" w:themeColor="text1"/>
              </w:rPr>
              <w:t xml:space="preserve">, v zmysle Metodického výkladu pre efektívne uplatňovanie princípov 3D v programe Slovensko 2021-2027.Realizácia hlavných aktivít a </w:t>
            </w:r>
            <w:proofErr w:type="spellStart"/>
            <w:r w:rsidRPr="000B6285">
              <w:rPr>
                <w:rFonts w:asciiTheme="minorHAnsi" w:hAnsiTheme="minorHAnsi" w:cstheme="minorHAnsi"/>
                <w:color w:val="000000" w:themeColor="text1"/>
              </w:rPr>
              <w:t>podaktivít</w:t>
            </w:r>
            <w:proofErr w:type="spellEnd"/>
            <w:r w:rsidRPr="000B6285">
              <w:rPr>
                <w:rFonts w:asciiTheme="minorHAnsi" w:hAnsiTheme="minorHAnsi" w:cstheme="minorHAnsi"/>
                <w:color w:val="000000" w:themeColor="text1"/>
              </w:rPr>
              <w:t xml:space="preserve"> projektu nespôsobuje prehĺbenie sociálneho vylúčenia marginalizovaných rómskych komunít a nespôsobuje zhoršenie situácie v oblasti segregácie, </w:t>
            </w:r>
            <w:proofErr w:type="spellStart"/>
            <w:r w:rsidRPr="000B6285">
              <w:rPr>
                <w:rFonts w:asciiTheme="minorHAnsi" w:hAnsiTheme="minorHAnsi" w:cstheme="minorHAnsi"/>
                <w:color w:val="000000" w:themeColor="text1"/>
              </w:rPr>
              <w:t>getoizácie</w:t>
            </w:r>
            <w:proofErr w:type="spellEnd"/>
            <w:r w:rsidRPr="000B6285">
              <w:rPr>
                <w:rFonts w:asciiTheme="minorHAnsi" w:hAnsiTheme="minorHAnsi" w:cstheme="minorHAnsi"/>
                <w:color w:val="000000" w:themeColor="text1"/>
              </w:rPr>
              <w:t xml:space="preserve"> alebo </w:t>
            </w:r>
            <w:proofErr w:type="spellStart"/>
            <w:r w:rsidRPr="000B6285">
              <w:rPr>
                <w:rFonts w:asciiTheme="minorHAnsi" w:hAnsiTheme="minorHAnsi" w:cstheme="minorHAnsi"/>
                <w:color w:val="000000" w:themeColor="text1"/>
              </w:rPr>
              <w:t>stigmatizácie</w:t>
            </w:r>
            <w:proofErr w:type="spellEnd"/>
            <w:r w:rsidRPr="000B6285">
              <w:rPr>
                <w:rFonts w:asciiTheme="minorHAnsi" w:hAnsiTheme="minorHAnsi" w:cstheme="minorHAnsi"/>
                <w:color w:val="000000" w:themeColor="text1"/>
              </w:rPr>
              <w:t xml:space="preserve"> rómskej komunity.</w:t>
            </w:r>
          </w:p>
          <w:p w:rsidR="007B62E3" w:rsidRDefault="007B62E3" w:rsidP="007B62E3">
            <w:pPr>
              <w:jc w:val="both"/>
              <w:rPr>
                <w:rFonts w:asciiTheme="minorHAnsi" w:hAnsiTheme="minorHAnsi" w:cstheme="minorHAnsi"/>
                <w:color w:val="000000" w:themeColor="text1"/>
              </w:rPr>
            </w:pPr>
          </w:p>
          <w:p w:rsidR="007B62E3" w:rsidRDefault="007B62E3" w:rsidP="007B62E3">
            <w:pPr>
              <w:jc w:val="both"/>
              <w:rPr>
                <w:rFonts w:asciiTheme="minorHAnsi" w:hAnsiTheme="minorHAnsi" w:cstheme="minorHAnsi"/>
                <w:color w:val="000000" w:themeColor="text1"/>
              </w:rPr>
            </w:pPr>
          </w:p>
          <w:p w:rsidR="007B62E3" w:rsidRPr="007B62E3" w:rsidRDefault="007B62E3" w:rsidP="007B62E3">
            <w:pPr>
              <w:jc w:val="both"/>
              <w:rPr>
                <w:rFonts w:asciiTheme="minorHAnsi" w:hAnsiTheme="minorHAnsi" w:cstheme="minorHAnsi"/>
                <w:color w:val="000000" w:themeColor="text1"/>
              </w:rPr>
            </w:pPr>
            <w:r w:rsidRPr="007B62E3">
              <w:rPr>
                <w:rFonts w:asciiTheme="minorHAnsi" w:hAnsiTheme="minorHAnsi" w:cstheme="minorHAnsi"/>
                <w:color w:val="000000" w:themeColor="text1"/>
              </w:rPr>
              <w:t>NP bude 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nariadenia o spoločných ustanoveniach,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intervenciám, aktivitám a cieľovým skupinám.</w:t>
            </w:r>
          </w:p>
          <w:p w:rsidR="007B62E3" w:rsidRPr="007B62E3" w:rsidRDefault="007B62E3" w:rsidP="007B62E3">
            <w:pPr>
              <w:jc w:val="both"/>
              <w:rPr>
                <w:rFonts w:asciiTheme="minorHAnsi" w:hAnsiTheme="minorHAnsi" w:cstheme="minorHAnsi"/>
                <w:color w:val="000000" w:themeColor="text1"/>
              </w:rPr>
            </w:pPr>
          </w:p>
          <w:p w:rsidR="007B62E3" w:rsidRPr="007B62E3" w:rsidRDefault="007B62E3" w:rsidP="007B62E3">
            <w:pPr>
              <w:jc w:val="both"/>
              <w:rPr>
                <w:rFonts w:asciiTheme="minorHAnsi" w:hAnsiTheme="minorHAnsi" w:cstheme="minorHAnsi"/>
                <w:color w:val="000000" w:themeColor="text1"/>
              </w:rPr>
            </w:pPr>
            <w:r w:rsidRPr="007B62E3">
              <w:rPr>
                <w:rFonts w:asciiTheme="minorHAnsi" w:hAnsiTheme="minorHAnsi" w:cstheme="minorHAnsi"/>
                <w:color w:val="000000" w:themeColor="text1"/>
              </w:rPr>
              <w:t xml:space="preserve">V súvislosti so všetkými plánovanými aktivitami bude zohľadnený v rámci NP:   </w:t>
            </w:r>
          </w:p>
          <w:p w:rsidR="007B62E3" w:rsidRPr="007B62E3" w:rsidRDefault="007B62E3" w:rsidP="007B62E3">
            <w:pPr>
              <w:jc w:val="both"/>
              <w:rPr>
                <w:rFonts w:asciiTheme="minorHAnsi" w:hAnsiTheme="minorHAnsi" w:cstheme="minorHAnsi"/>
                <w:color w:val="000000" w:themeColor="text1"/>
              </w:rPr>
            </w:pPr>
            <w:r w:rsidRPr="007B62E3">
              <w:rPr>
                <w:rFonts w:asciiTheme="minorHAnsi" w:hAnsiTheme="minorHAnsi" w:cstheme="minorHAnsi"/>
                <w:color w:val="000000" w:themeColor="text1"/>
              </w:rPr>
              <w:t>-</w:t>
            </w:r>
            <w:r w:rsidRPr="007B62E3">
              <w:rPr>
                <w:rFonts w:asciiTheme="minorHAnsi" w:hAnsiTheme="minorHAnsi" w:cstheme="minorHAnsi"/>
                <w:color w:val="000000" w:themeColor="text1"/>
              </w:rPr>
              <w:tab/>
              <w:t>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p>
          <w:p w:rsidR="00222D38" w:rsidRPr="0085720A" w:rsidRDefault="00222D38" w:rsidP="0085720A">
            <w:pPr>
              <w:jc w:val="both"/>
              <w:rPr>
                <w:rFonts w:asciiTheme="minorHAnsi" w:hAnsiTheme="minorHAnsi" w:cstheme="minorHAnsi"/>
                <w:color w:val="000000" w:themeColor="text1"/>
              </w:rPr>
            </w:pPr>
          </w:p>
        </w:tc>
      </w:tr>
      <w:tr w:rsidR="00B8332B" w:rsidRPr="005A7624" w:rsidTr="00B312F7">
        <w:tc>
          <w:tcPr>
            <w:tcW w:w="5000" w:type="pct"/>
            <w:shd w:val="clear" w:color="auto" w:fill="F2F2F2" w:themeFill="background1" w:themeFillShade="F2"/>
          </w:tcPr>
          <w:p w:rsidR="00B8332B" w:rsidRPr="00383DB2" w:rsidRDefault="00A70221" w:rsidP="00E0461C">
            <w:pPr>
              <w:tabs>
                <w:tab w:val="left" w:pos="709"/>
              </w:tabs>
              <w:contextualSpacing/>
              <w:rPr>
                <w:rFonts w:asciiTheme="minorHAnsi" w:hAnsiTheme="minorHAnsi" w:cstheme="minorHAnsi"/>
                <w:b/>
              </w:rPr>
            </w:pPr>
            <w:r w:rsidRPr="00383DB2">
              <w:rPr>
                <w:rFonts w:asciiTheme="minorHAnsi" w:hAnsiTheme="minorHAnsi" w:cstheme="minorHAnsi"/>
                <w:b/>
              </w:rPr>
              <w:lastRenderedPageBreak/>
              <w:t>Situácia po realizácii projektu</w:t>
            </w:r>
            <w:r w:rsidR="00111755" w:rsidRPr="00383DB2">
              <w:rPr>
                <w:rFonts w:asciiTheme="minorHAnsi" w:hAnsiTheme="minorHAnsi" w:cstheme="minorHAnsi"/>
                <w:b/>
              </w:rPr>
              <w:t xml:space="preserve"> a</w:t>
            </w:r>
            <w:r w:rsidRPr="00383DB2">
              <w:rPr>
                <w:rFonts w:asciiTheme="minorHAnsi" w:hAnsiTheme="minorHAnsi" w:cstheme="minorHAnsi"/>
                <w:b/>
              </w:rPr>
              <w:t xml:space="preserve"> udržateľnosť</w:t>
            </w:r>
            <w:r w:rsidR="00111755" w:rsidRPr="00383DB2">
              <w:rPr>
                <w:rFonts w:asciiTheme="minorHAnsi" w:hAnsiTheme="minorHAnsi" w:cstheme="minorHAnsi"/>
                <w:b/>
              </w:rPr>
              <w:t xml:space="preserve"> projektu</w:t>
            </w:r>
          </w:p>
        </w:tc>
      </w:tr>
      <w:tr w:rsidR="00B8332B" w:rsidRPr="005A7624" w:rsidTr="00D34886">
        <w:trPr>
          <w:trHeight w:val="699"/>
        </w:trPr>
        <w:tc>
          <w:tcPr>
            <w:tcW w:w="5000" w:type="pct"/>
            <w:shd w:val="clear" w:color="auto" w:fill="auto"/>
          </w:tcPr>
          <w:p w:rsidR="00C83FF5" w:rsidRPr="00F0588D" w:rsidRDefault="00C66B17" w:rsidP="00E32286">
            <w:pPr>
              <w:widowControl/>
              <w:autoSpaceDE/>
              <w:autoSpaceDN/>
              <w:jc w:val="both"/>
              <w:rPr>
                <w:rFonts w:asciiTheme="minorHAnsi" w:hAnsiTheme="minorHAnsi" w:cstheme="minorHAnsi"/>
              </w:rPr>
            </w:pPr>
            <w:r w:rsidRPr="00F0588D">
              <w:rPr>
                <w:rFonts w:asciiTheme="minorHAnsi" w:hAnsiTheme="minorHAnsi" w:cstheme="minorHAnsi"/>
              </w:rPr>
              <w:t>Výstavbou rodinných domov</w:t>
            </w:r>
            <w:r w:rsidR="00934C6D" w:rsidRPr="00F0588D">
              <w:rPr>
                <w:rFonts w:asciiTheme="minorHAnsi" w:hAnsiTheme="minorHAnsi" w:cstheme="minorHAnsi"/>
              </w:rPr>
              <w:t>, resp. zakúpením bytov</w:t>
            </w:r>
            <w:r w:rsidRPr="00F0588D">
              <w:rPr>
                <w:rFonts w:asciiTheme="minorHAnsi" w:hAnsiTheme="minorHAnsi" w:cstheme="minorHAnsi"/>
              </w:rPr>
              <w:t xml:space="preserve">  sa vytvoria podmienky pre zvýšenie úrovne poskytovanej starostlivosti deťom</w:t>
            </w:r>
            <w:r w:rsidR="00F30EA3" w:rsidRPr="00F0588D">
              <w:rPr>
                <w:rFonts w:asciiTheme="minorHAnsi" w:hAnsiTheme="minorHAnsi" w:cstheme="minorHAnsi"/>
              </w:rPr>
              <w:t>, pričom príde k zásadnej zmene v živote detí.</w:t>
            </w:r>
            <w:r w:rsidR="00C83FF5" w:rsidRPr="00F0588D">
              <w:rPr>
                <w:rFonts w:asciiTheme="minorHAnsi" w:hAnsiTheme="minorHAnsi" w:cstheme="minorHAnsi"/>
              </w:rPr>
              <w:t xml:space="preserve"> </w:t>
            </w:r>
          </w:p>
          <w:p w:rsidR="00115006" w:rsidRPr="00F0588D" w:rsidRDefault="00934C6D" w:rsidP="00E32286">
            <w:pPr>
              <w:pStyle w:val="Odsekzoznamu"/>
              <w:numPr>
                <w:ilvl w:val="0"/>
                <w:numId w:val="33"/>
              </w:numPr>
              <w:tabs>
                <w:tab w:val="left" w:pos="220"/>
              </w:tabs>
              <w:spacing w:before="0" w:line="276" w:lineRule="auto"/>
              <w:jc w:val="both"/>
              <w:rPr>
                <w:rFonts w:asciiTheme="minorHAnsi" w:hAnsiTheme="minorHAnsi" w:cstheme="minorHAnsi"/>
              </w:rPr>
            </w:pPr>
            <w:r w:rsidRPr="00F0588D">
              <w:rPr>
                <w:rFonts w:asciiTheme="minorHAnsi" w:hAnsiTheme="minorHAnsi" w:cstheme="minorHAnsi"/>
              </w:rPr>
              <w:t>b</w:t>
            </w:r>
            <w:r w:rsidR="00F30EA3" w:rsidRPr="00F0588D">
              <w:rPr>
                <w:rFonts w:asciiTheme="minorHAnsi" w:hAnsiTheme="minorHAnsi" w:cstheme="minorHAnsi"/>
              </w:rPr>
              <w:t xml:space="preserve">udú zabezpečené podmienky, ktoré sa v najväčšej možnej miere </w:t>
            </w:r>
            <w:r w:rsidR="00E13B4C" w:rsidRPr="00F0588D">
              <w:rPr>
                <w:rFonts w:asciiTheme="minorHAnsi" w:hAnsiTheme="minorHAnsi" w:cstheme="minorHAnsi"/>
              </w:rPr>
              <w:t xml:space="preserve">budú </w:t>
            </w:r>
            <w:r w:rsidR="00F30EA3" w:rsidRPr="00F0588D">
              <w:rPr>
                <w:rFonts w:asciiTheme="minorHAnsi" w:hAnsiTheme="minorHAnsi" w:cstheme="minorHAnsi"/>
              </w:rPr>
              <w:t>približ</w:t>
            </w:r>
            <w:r w:rsidR="00E13B4C" w:rsidRPr="00F0588D">
              <w:rPr>
                <w:rFonts w:asciiTheme="minorHAnsi" w:hAnsiTheme="minorHAnsi" w:cstheme="minorHAnsi"/>
              </w:rPr>
              <w:t>ovať</w:t>
            </w:r>
            <w:r w:rsidR="00F30EA3" w:rsidRPr="00F0588D">
              <w:rPr>
                <w:rFonts w:asciiTheme="minorHAnsi" w:hAnsiTheme="minorHAnsi" w:cstheme="minorHAnsi"/>
              </w:rPr>
              <w:t xml:space="preserve"> životu detí v prirodzenom </w:t>
            </w:r>
            <w:r w:rsidRPr="00F0588D">
              <w:rPr>
                <w:rFonts w:asciiTheme="minorHAnsi" w:hAnsiTheme="minorHAnsi" w:cstheme="minorHAnsi"/>
              </w:rPr>
              <w:t xml:space="preserve">rodinnom </w:t>
            </w:r>
            <w:r w:rsidR="00F30EA3" w:rsidRPr="00F0588D">
              <w:rPr>
                <w:rFonts w:asciiTheme="minorHAnsi" w:hAnsiTheme="minorHAnsi" w:cstheme="minorHAnsi"/>
              </w:rPr>
              <w:t>prostredí</w:t>
            </w:r>
            <w:r w:rsidR="00115006" w:rsidRPr="00F0588D">
              <w:rPr>
                <w:rFonts w:asciiTheme="minorHAnsi" w:hAnsiTheme="minorHAnsi" w:cstheme="minorHAnsi"/>
              </w:rPr>
              <w:t>;</w:t>
            </w:r>
            <w:r w:rsidR="00F30EA3" w:rsidRPr="00F0588D">
              <w:rPr>
                <w:rFonts w:asciiTheme="minorHAnsi" w:hAnsiTheme="minorHAnsi" w:cstheme="minorHAnsi"/>
              </w:rPr>
              <w:t xml:space="preserve"> </w:t>
            </w:r>
            <w:r w:rsidR="00115006" w:rsidRPr="00F0588D">
              <w:rPr>
                <w:rFonts w:asciiTheme="minorHAnsi" w:hAnsiTheme="minorHAnsi" w:cstheme="minorHAnsi"/>
              </w:rPr>
              <w:t>s</w:t>
            </w:r>
            <w:r w:rsidR="006E2FD7" w:rsidRPr="00F0588D">
              <w:rPr>
                <w:rFonts w:asciiTheme="minorHAnsi" w:hAnsiTheme="minorHAnsi" w:cstheme="minorHAnsi"/>
              </w:rPr>
              <w:t xml:space="preserve">tarostlivosť o deti sa bude viac približovať chodu v bežnej rodine, zvýši sa </w:t>
            </w:r>
            <w:r w:rsidR="00E32286" w:rsidRPr="00F0588D">
              <w:rPr>
                <w:rFonts w:asciiTheme="minorHAnsi" w:hAnsiTheme="minorHAnsi" w:cstheme="minorHAnsi"/>
              </w:rPr>
              <w:t xml:space="preserve">tiež </w:t>
            </w:r>
            <w:r w:rsidR="006E2FD7" w:rsidRPr="00F0588D">
              <w:rPr>
                <w:rFonts w:asciiTheme="minorHAnsi" w:hAnsiTheme="minorHAnsi" w:cstheme="minorHAnsi"/>
              </w:rPr>
              <w:t>úroveň prípravy na postupné osamostatnenie sa detí</w:t>
            </w:r>
            <w:r w:rsidR="00E32286" w:rsidRPr="00F0588D">
              <w:rPr>
                <w:rFonts w:asciiTheme="minorHAnsi" w:hAnsiTheme="minorHAnsi" w:cstheme="minorHAnsi"/>
              </w:rPr>
              <w:t>,</w:t>
            </w:r>
            <w:r w:rsidR="006E2FD7" w:rsidRPr="00F0588D">
              <w:rPr>
                <w:rFonts w:asciiTheme="minorHAnsi" w:hAnsiTheme="minorHAnsi" w:cstheme="minorHAnsi"/>
              </w:rPr>
              <w:t xml:space="preserve"> </w:t>
            </w:r>
          </w:p>
          <w:p w:rsidR="006E2FD7" w:rsidRPr="00F0588D" w:rsidRDefault="00115006" w:rsidP="00470FF8">
            <w:pPr>
              <w:pStyle w:val="Odsekzoznamu"/>
              <w:numPr>
                <w:ilvl w:val="0"/>
                <w:numId w:val="33"/>
              </w:numPr>
              <w:tabs>
                <w:tab w:val="left" w:pos="220"/>
              </w:tabs>
              <w:spacing w:before="0" w:line="276" w:lineRule="auto"/>
              <w:jc w:val="both"/>
              <w:rPr>
                <w:rFonts w:asciiTheme="minorHAnsi" w:hAnsiTheme="minorHAnsi" w:cstheme="minorHAnsi"/>
              </w:rPr>
            </w:pPr>
            <w:r w:rsidRPr="00F0588D">
              <w:rPr>
                <w:rFonts w:asciiTheme="minorHAnsi" w:hAnsiTheme="minorHAnsi" w:cstheme="minorHAnsi"/>
              </w:rPr>
              <w:t>n</w:t>
            </w:r>
            <w:r w:rsidR="006E2FD7" w:rsidRPr="00F0588D">
              <w:rPr>
                <w:rFonts w:asciiTheme="minorHAnsi" w:hAnsiTheme="minorHAnsi" w:cstheme="minorHAnsi"/>
              </w:rPr>
              <w:t xml:space="preserve">ové </w:t>
            </w:r>
            <w:r w:rsidRPr="00F0588D">
              <w:rPr>
                <w:rFonts w:asciiTheme="minorHAnsi" w:hAnsiTheme="minorHAnsi" w:cstheme="minorHAnsi"/>
              </w:rPr>
              <w:t xml:space="preserve">a najmä vhodné </w:t>
            </w:r>
            <w:r w:rsidR="006E2FD7" w:rsidRPr="00F0588D">
              <w:rPr>
                <w:rFonts w:asciiTheme="minorHAnsi" w:hAnsiTheme="minorHAnsi" w:cstheme="minorHAnsi"/>
              </w:rPr>
              <w:t>priestory vytvoria lepšie podmienky pre prácu s deťmi umiestnenými do CDR na základe súdneho rozhodnutia</w:t>
            </w:r>
            <w:r w:rsidR="00E32286" w:rsidRPr="00F0588D">
              <w:rPr>
                <w:rFonts w:asciiTheme="minorHAnsi" w:hAnsiTheme="minorHAnsi" w:cstheme="minorHAnsi"/>
              </w:rPr>
              <w:t>/</w:t>
            </w:r>
            <w:r w:rsidRPr="00F0588D">
              <w:rPr>
                <w:rFonts w:asciiTheme="minorHAnsi" w:hAnsiTheme="minorHAnsi" w:cstheme="minorHAnsi"/>
              </w:rPr>
              <w:t xml:space="preserve">dohody s rodičmi, </w:t>
            </w:r>
            <w:r w:rsidR="006E2FD7" w:rsidRPr="00F0588D">
              <w:rPr>
                <w:rFonts w:asciiTheme="minorHAnsi" w:hAnsiTheme="minorHAnsi" w:cstheme="minorHAnsi"/>
              </w:rPr>
              <w:t xml:space="preserve">s profesionálnymi </w:t>
            </w:r>
            <w:r w:rsidR="00E32286" w:rsidRPr="00F0588D">
              <w:rPr>
                <w:rFonts w:asciiTheme="minorHAnsi" w:hAnsiTheme="minorHAnsi" w:cstheme="minorHAnsi"/>
              </w:rPr>
              <w:t xml:space="preserve">náhradnými </w:t>
            </w:r>
            <w:r w:rsidR="006E2FD7" w:rsidRPr="00F0588D">
              <w:rPr>
                <w:rFonts w:asciiTheme="minorHAnsi" w:hAnsiTheme="minorHAnsi" w:cstheme="minorHAnsi"/>
              </w:rPr>
              <w:t>rodinami a pre prácu s biologickou a náhradnou rodinou</w:t>
            </w:r>
            <w:r w:rsidR="00E32286" w:rsidRPr="00F0588D">
              <w:rPr>
                <w:rFonts w:asciiTheme="minorHAnsi" w:hAnsiTheme="minorHAnsi" w:cstheme="minorHAnsi"/>
              </w:rPr>
              <w:t xml:space="preserve"> dieťaťa pre ktoré CDR vykonáva opatrenia </w:t>
            </w:r>
            <w:r w:rsidR="006E2FD7" w:rsidRPr="00F0588D">
              <w:rPr>
                <w:rFonts w:asciiTheme="minorHAnsi" w:hAnsiTheme="minorHAnsi" w:cstheme="minorHAnsi"/>
              </w:rPr>
              <w:t>.</w:t>
            </w:r>
          </w:p>
          <w:p w:rsidR="006E2FD7" w:rsidRPr="00F0588D" w:rsidRDefault="006E2FD7" w:rsidP="00470FF8">
            <w:pPr>
              <w:pStyle w:val="Odsekzoznamu"/>
              <w:numPr>
                <w:ilvl w:val="0"/>
                <w:numId w:val="33"/>
              </w:numPr>
              <w:tabs>
                <w:tab w:val="left" w:pos="220"/>
              </w:tabs>
              <w:spacing w:before="0" w:line="276" w:lineRule="auto"/>
              <w:jc w:val="both"/>
              <w:rPr>
                <w:rFonts w:asciiTheme="minorHAnsi" w:hAnsiTheme="minorHAnsi" w:cstheme="minorHAnsi"/>
              </w:rPr>
            </w:pPr>
            <w:r w:rsidRPr="00F0588D">
              <w:rPr>
                <w:rFonts w:asciiTheme="minorHAnsi" w:hAnsiTheme="minorHAnsi" w:cstheme="minorHAnsi"/>
              </w:rPr>
              <w:t>u</w:t>
            </w:r>
            <w:r w:rsidR="00934C6D" w:rsidRPr="00F0588D">
              <w:rPr>
                <w:rFonts w:asciiTheme="minorHAnsi" w:hAnsiTheme="minorHAnsi" w:cstheme="minorHAnsi"/>
              </w:rPr>
              <w:t>miestnením detí  do  nových</w:t>
            </w:r>
            <w:r w:rsidRPr="00F0588D">
              <w:rPr>
                <w:rFonts w:asciiTheme="minorHAnsi" w:hAnsiTheme="minorHAnsi" w:cstheme="minorHAnsi"/>
              </w:rPr>
              <w:t xml:space="preserve"> rodinných domov/bytov</w:t>
            </w:r>
            <w:r w:rsidR="00934C6D" w:rsidRPr="00F0588D">
              <w:rPr>
                <w:rFonts w:asciiTheme="minorHAnsi" w:hAnsiTheme="minorHAnsi" w:cstheme="minorHAnsi"/>
              </w:rPr>
              <w:t xml:space="preserve">  dôjde z priestorového hľadiska k odbúraniu prvkov </w:t>
            </w:r>
            <w:proofErr w:type="spellStart"/>
            <w:r w:rsidR="00934C6D" w:rsidRPr="00F0588D">
              <w:rPr>
                <w:rFonts w:asciiTheme="minorHAnsi" w:hAnsiTheme="minorHAnsi" w:cstheme="minorHAnsi"/>
              </w:rPr>
              <w:t>inštitucionalizmu</w:t>
            </w:r>
            <w:proofErr w:type="spellEnd"/>
            <w:r w:rsidR="00934C6D" w:rsidRPr="00F0588D">
              <w:rPr>
                <w:rFonts w:asciiTheme="minorHAnsi" w:hAnsiTheme="minorHAnsi" w:cstheme="minorHAnsi"/>
              </w:rPr>
              <w:t xml:space="preserve">, </w:t>
            </w:r>
            <w:r w:rsidR="00E32286" w:rsidRPr="00F0588D">
              <w:rPr>
                <w:rFonts w:asciiTheme="minorHAnsi" w:hAnsiTheme="minorHAnsi" w:cstheme="minorHAnsi"/>
              </w:rPr>
              <w:t xml:space="preserve">utvoria sa podmienky na individuálny prístup k deťom, </w:t>
            </w:r>
            <w:r w:rsidR="00934C6D" w:rsidRPr="00F0588D">
              <w:rPr>
                <w:rFonts w:asciiTheme="minorHAnsi" w:hAnsiTheme="minorHAnsi" w:cstheme="minorHAnsi"/>
              </w:rPr>
              <w:t xml:space="preserve">zabezpečí sa náhradné prostredie na komunitnej úrovni, vytvoria sa podmienky na integráciu </w:t>
            </w:r>
            <w:r w:rsidRPr="00F0588D">
              <w:rPr>
                <w:rFonts w:asciiTheme="minorHAnsi" w:hAnsiTheme="minorHAnsi" w:cstheme="minorHAnsi"/>
              </w:rPr>
              <w:t>detí, vrátane detí so zdrav</w:t>
            </w:r>
            <w:r w:rsidR="00E32286" w:rsidRPr="00F0588D">
              <w:rPr>
                <w:rFonts w:asciiTheme="minorHAnsi" w:hAnsiTheme="minorHAnsi" w:cstheme="minorHAnsi"/>
              </w:rPr>
              <w:t>o</w:t>
            </w:r>
            <w:r w:rsidRPr="00F0588D">
              <w:rPr>
                <w:rFonts w:asciiTheme="minorHAnsi" w:hAnsiTheme="minorHAnsi" w:cstheme="minorHAnsi"/>
              </w:rPr>
              <w:t>tným znevýhodnením</w:t>
            </w:r>
            <w:r w:rsidR="00E32286" w:rsidRPr="00F0588D">
              <w:rPr>
                <w:rFonts w:asciiTheme="minorHAnsi" w:hAnsiTheme="minorHAnsi" w:cstheme="minorHAnsi"/>
              </w:rPr>
              <w:t xml:space="preserve"> do miestnej komunity</w:t>
            </w:r>
            <w:r w:rsidR="00934C6D" w:rsidRPr="00F0588D">
              <w:rPr>
                <w:rFonts w:asciiTheme="minorHAnsi" w:hAnsiTheme="minorHAnsi" w:cstheme="minorHAnsi"/>
              </w:rPr>
              <w:t xml:space="preserve">, </w:t>
            </w:r>
          </w:p>
          <w:p w:rsidR="006E2FD7" w:rsidRPr="00F0588D" w:rsidRDefault="00115006" w:rsidP="00470FF8">
            <w:pPr>
              <w:pStyle w:val="Odsekzoznamu"/>
              <w:numPr>
                <w:ilvl w:val="0"/>
                <w:numId w:val="33"/>
              </w:numPr>
              <w:tabs>
                <w:tab w:val="left" w:pos="220"/>
              </w:tabs>
              <w:spacing w:before="0" w:line="276" w:lineRule="auto"/>
              <w:jc w:val="both"/>
              <w:rPr>
                <w:rFonts w:asciiTheme="minorHAnsi" w:hAnsiTheme="minorHAnsi" w:cstheme="minorHAnsi"/>
                <w:iCs/>
              </w:rPr>
            </w:pPr>
            <w:r w:rsidRPr="00F0588D">
              <w:rPr>
                <w:rFonts w:asciiTheme="minorHAnsi" w:hAnsiTheme="minorHAnsi" w:cstheme="minorHAnsi"/>
                <w:iCs/>
              </w:rPr>
              <w:t>d</w:t>
            </w:r>
            <w:r w:rsidR="00934C6D" w:rsidRPr="00F0588D">
              <w:rPr>
                <w:rFonts w:asciiTheme="minorHAnsi" w:hAnsiTheme="minorHAnsi" w:cstheme="minorHAnsi"/>
                <w:iCs/>
              </w:rPr>
              <w:t>osiahnu sa energetické úspory, ktoré zabezpečuje nízkoenergetický dom vďaka kombinácii príslušných technicko-technologických opatrení</w:t>
            </w:r>
            <w:r w:rsidRPr="00F0588D">
              <w:rPr>
                <w:rFonts w:asciiTheme="minorHAnsi" w:hAnsiTheme="minorHAnsi" w:cstheme="minorHAnsi"/>
                <w:iCs/>
              </w:rPr>
              <w:t xml:space="preserve"> - n</w:t>
            </w:r>
            <w:r w:rsidR="006E2FD7" w:rsidRPr="00F0588D">
              <w:rPr>
                <w:rFonts w:asciiTheme="minorHAnsi" w:hAnsiTheme="minorHAnsi" w:cstheme="minorHAnsi"/>
              </w:rPr>
              <w:t>ovopostavené objekty budú energeticky úsporné s perspektívou na ďalšie desaťročia</w:t>
            </w:r>
          </w:p>
          <w:p w:rsidR="00934C6D" w:rsidRPr="00F0588D" w:rsidRDefault="00115006" w:rsidP="00470FF8">
            <w:pPr>
              <w:pStyle w:val="Odsekzoznamu"/>
              <w:numPr>
                <w:ilvl w:val="0"/>
                <w:numId w:val="33"/>
              </w:numPr>
              <w:tabs>
                <w:tab w:val="left" w:pos="220"/>
              </w:tabs>
              <w:spacing w:before="0" w:line="276" w:lineRule="auto"/>
              <w:jc w:val="both"/>
              <w:rPr>
                <w:rFonts w:asciiTheme="minorHAnsi" w:hAnsiTheme="minorHAnsi" w:cstheme="minorHAnsi"/>
              </w:rPr>
            </w:pPr>
            <w:r w:rsidRPr="00F0588D">
              <w:rPr>
                <w:rFonts w:asciiTheme="minorHAnsi" w:hAnsiTheme="minorHAnsi" w:cstheme="minorHAnsi"/>
                <w:iCs/>
              </w:rPr>
              <w:t>n</w:t>
            </w:r>
            <w:r w:rsidR="00934C6D" w:rsidRPr="00F0588D">
              <w:rPr>
                <w:rFonts w:asciiTheme="minorHAnsi" w:hAnsiTheme="minorHAnsi" w:cstheme="minorHAnsi"/>
                <w:iCs/>
              </w:rPr>
              <w:t xml:space="preserve">ovopostavené </w:t>
            </w:r>
            <w:r w:rsidR="00E32286" w:rsidRPr="00F0588D">
              <w:rPr>
                <w:rFonts w:asciiTheme="minorHAnsi" w:hAnsiTheme="minorHAnsi" w:cstheme="minorHAnsi"/>
                <w:iCs/>
              </w:rPr>
              <w:t xml:space="preserve">rodinné domy </w:t>
            </w:r>
            <w:r w:rsidR="00934C6D" w:rsidRPr="00F0588D">
              <w:rPr>
                <w:rFonts w:asciiTheme="minorHAnsi" w:hAnsiTheme="minorHAnsi" w:cstheme="minorHAnsi"/>
                <w:iCs/>
              </w:rPr>
              <w:t>bud</w:t>
            </w:r>
            <w:r w:rsidR="00E32286" w:rsidRPr="00F0588D">
              <w:rPr>
                <w:rFonts w:asciiTheme="minorHAnsi" w:hAnsiTheme="minorHAnsi" w:cstheme="minorHAnsi"/>
                <w:iCs/>
              </w:rPr>
              <w:t>ú</w:t>
            </w:r>
            <w:r w:rsidR="00934C6D" w:rsidRPr="00F0588D">
              <w:rPr>
                <w:rFonts w:asciiTheme="minorHAnsi" w:hAnsiTheme="minorHAnsi" w:cstheme="minorHAnsi"/>
                <w:iCs/>
              </w:rPr>
              <w:t xml:space="preserve"> bezbariérové, čím sa vytvoria optimálne podmienky aj pre prácu s</w:t>
            </w:r>
            <w:r w:rsidR="00E32286" w:rsidRPr="00F0588D">
              <w:rPr>
                <w:rFonts w:asciiTheme="minorHAnsi" w:hAnsiTheme="minorHAnsi" w:cstheme="minorHAnsi"/>
                <w:iCs/>
              </w:rPr>
              <w:t> </w:t>
            </w:r>
            <w:r w:rsidR="00934C6D" w:rsidRPr="00F0588D">
              <w:rPr>
                <w:rFonts w:asciiTheme="minorHAnsi" w:hAnsiTheme="minorHAnsi" w:cstheme="minorHAnsi"/>
                <w:iCs/>
              </w:rPr>
              <w:t>deťmi</w:t>
            </w:r>
            <w:r w:rsidR="00E32286" w:rsidRPr="00F0588D">
              <w:rPr>
                <w:rFonts w:asciiTheme="minorHAnsi" w:hAnsiTheme="minorHAnsi" w:cstheme="minorHAnsi"/>
                <w:iCs/>
              </w:rPr>
              <w:t xml:space="preserve"> (ale aj s rodičmi detí)</w:t>
            </w:r>
            <w:r w:rsidR="00934C6D" w:rsidRPr="00F0588D">
              <w:rPr>
                <w:rFonts w:asciiTheme="minorHAnsi" w:hAnsiTheme="minorHAnsi" w:cstheme="minorHAnsi"/>
                <w:iCs/>
              </w:rPr>
              <w:t xml:space="preserve"> s telesným postihnutím.</w:t>
            </w:r>
          </w:p>
          <w:p w:rsidR="00C66B17" w:rsidRPr="00F0588D" w:rsidRDefault="00115006" w:rsidP="00470FF8">
            <w:pPr>
              <w:pStyle w:val="Odsekzoznamu"/>
              <w:numPr>
                <w:ilvl w:val="0"/>
                <w:numId w:val="33"/>
              </w:numPr>
              <w:spacing w:before="0"/>
              <w:jc w:val="both"/>
              <w:rPr>
                <w:rFonts w:asciiTheme="minorHAnsi" w:hAnsiTheme="minorHAnsi" w:cstheme="minorHAnsi"/>
              </w:rPr>
            </w:pPr>
            <w:r w:rsidRPr="00F0588D">
              <w:rPr>
                <w:rFonts w:asciiTheme="minorHAnsi" w:hAnsiTheme="minorHAnsi" w:cstheme="minorHAnsi"/>
              </w:rPr>
              <w:t xml:space="preserve">vhodná lokalizácia </w:t>
            </w:r>
            <w:r w:rsidR="007F52FD" w:rsidRPr="00F0588D">
              <w:rPr>
                <w:rFonts w:asciiTheme="minorHAnsi" w:hAnsiTheme="minorHAnsi" w:cstheme="minorHAnsi"/>
              </w:rPr>
              <w:t xml:space="preserve">aktivít </w:t>
            </w:r>
            <w:r w:rsidR="00C66B17" w:rsidRPr="00F0588D">
              <w:rPr>
                <w:rFonts w:asciiTheme="minorHAnsi" w:hAnsiTheme="minorHAnsi" w:cstheme="minorHAnsi"/>
              </w:rPr>
              <w:t xml:space="preserve">projektu </w:t>
            </w:r>
            <w:r w:rsidRPr="00F0588D">
              <w:rPr>
                <w:rFonts w:asciiTheme="minorHAnsi" w:hAnsiTheme="minorHAnsi" w:cstheme="minorHAnsi"/>
              </w:rPr>
              <w:t>z</w:t>
            </w:r>
            <w:r w:rsidR="00C66B17" w:rsidRPr="00F0588D">
              <w:rPr>
                <w:rFonts w:asciiTheme="minorHAnsi" w:hAnsiTheme="minorHAnsi" w:cstheme="minorHAnsi"/>
              </w:rPr>
              <w:t>výš</w:t>
            </w:r>
            <w:r w:rsidRPr="00F0588D">
              <w:rPr>
                <w:rFonts w:asciiTheme="minorHAnsi" w:hAnsiTheme="minorHAnsi" w:cstheme="minorHAnsi"/>
              </w:rPr>
              <w:t>i</w:t>
            </w:r>
            <w:r w:rsidR="00C66B17" w:rsidRPr="00F0588D">
              <w:rPr>
                <w:rFonts w:asciiTheme="minorHAnsi" w:hAnsiTheme="minorHAnsi" w:cstheme="minorHAnsi"/>
              </w:rPr>
              <w:t xml:space="preserve"> dostupnos</w:t>
            </w:r>
            <w:r w:rsidRPr="00F0588D">
              <w:rPr>
                <w:rFonts w:asciiTheme="minorHAnsi" w:hAnsiTheme="minorHAnsi" w:cstheme="minorHAnsi"/>
              </w:rPr>
              <w:t>ť</w:t>
            </w:r>
            <w:r w:rsidR="00C66B17" w:rsidRPr="00F0588D">
              <w:rPr>
                <w:rFonts w:asciiTheme="minorHAnsi" w:hAnsiTheme="minorHAnsi" w:cstheme="minorHAnsi"/>
              </w:rPr>
              <w:t xml:space="preserve"> zdravotnej starostlivosti</w:t>
            </w:r>
            <w:r w:rsidRPr="00F0588D">
              <w:rPr>
                <w:rFonts w:asciiTheme="minorHAnsi" w:hAnsiTheme="minorHAnsi" w:cstheme="minorHAnsi"/>
              </w:rPr>
              <w:t>, výchovy a</w:t>
            </w:r>
            <w:r w:rsidR="00E32286" w:rsidRPr="00F0588D">
              <w:rPr>
                <w:rFonts w:asciiTheme="minorHAnsi" w:hAnsiTheme="minorHAnsi" w:cstheme="minorHAnsi"/>
              </w:rPr>
              <w:t> </w:t>
            </w:r>
            <w:r w:rsidRPr="00F0588D">
              <w:rPr>
                <w:rFonts w:asciiTheme="minorHAnsi" w:hAnsiTheme="minorHAnsi" w:cstheme="minorHAnsi"/>
              </w:rPr>
              <w:t>vzdelávania</w:t>
            </w:r>
            <w:r w:rsidR="00E32286" w:rsidRPr="00F0588D">
              <w:rPr>
                <w:rFonts w:asciiTheme="minorHAnsi" w:hAnsiTheme="minorHAnsi" w:cstheme="minorHAnsi"/>
              </w:rPr>
              <w:t>,</w:t>
            </w:r>
            <w:r w:rsidR="00C66B17" w:rsidRPr="00F0588D">
              <w:rPr>
                <w:rFonts w:asciiTheme="minorHAnsi" w:hAnsiTheme="minorHAnsi" w:cstheme="minorHAnsi"/>
              </w:rPr>
              <w:t xml:space="preserve"> ako aj možnosti zapojenia detí do života širšieho sociálneho prostredia</w:t>
            </w:r>
            <w:r w:rsidR="00E32286" w:rsidRPr="00F0588D">
              <w:rPr>
                <w:rFonts w:asciiTheme="minorHAnsi" w:hAnsiTheme="minorHAnsi" w:cstheme="minorHAnsi"/>
              </w:rPr>
              <w:t xml:space="preserve"> danej </w:t>
            </w:r>
            <w:r w:rsidR="00C66B17" w:rsidRPr="00F0588D">
              <w:rPr>
                <w:rFonts w:asciiTheme="minorHAnsi" w:hAnsiTheme="minorHAnsi" w:cstheme="minorHAnsi"/>
              </w:rPr>
              <w:t>komunit</w:t>
            </w:r>
            <w:r w:rsidR="00E32286" w:rsidRPr="00F0588D">
              <w:rPr>
                <w:rFonts w:asciiTheme="minorHAnsi" w:hAnsiTheme="minorHAnsi" w:cstheme="minorHAnsi"/>
              </w:rPr>
              <w:t>y</w:t>
            </w:r>
            <w:r w:rsidR="00C66B17" w:rsidRPr="00F0588D">
              <w:rPr>
                <w:rFonts w:asciiTheme="minorHAnsi" w:hAnsiTheme="minorHAnsi" w:cstheme="minorHAnsi"/>
              </w:rPr>
              <w:t>.</w:t>
            </w:r>
          </w:p>
          <w:p w:rsidR="00C66B17" w:rsidRPr="00F0588D" w:rsidRDefault="00115006" w:rsidP="00470FF8">
            <w:pPr>
              <w:pStyle w:val="Odsekzoznamu"/>
              <w:numPr>
                <w:ilvl w:val="0"/>
                <w:numId w:val="33"/>
              </w:numPr>
              <w:spacing w:before="0"/>
              <w:jc w:val="both"/>
              <w:rPr>
                <w:rFonts w:asciiTheme="minorHAnsi" w:hAnsiTheme="minorHAnsi" w:cstheme="minorHAnsi"/>
              </w:rPr>
            </w:pPr>
            <w:r w:rsidRPr="00F0588D">
              <w:rPr>
                <w:rFonts w:asciiTheme="minorHAnsi" w:hAnsiTheme="minorHAnsi" w:cstheme="minorHAnsi"/>
              </w:rPr>
              <w:t>zapojenie detí  do života komunity je prínosom aj pre</w:t>
            </w:r>
            <w:r w:rsidR="00C66B17" w:rsidRPr="00F0588D">
              <w:rPr>
                <w:rFonts w:asciiTheme="minorHAnsi" w:hAnsiTheme="minorHAnsi" w:cstheme="minorHAnsi"/>
              </w:rPr>
              <w:t xml:space="preserve"> </w:t>
            </w:r>
            <w:r w:rsidRPr="00F0588D">
              <w:rPr>
                <w:rFonts w:asciiTheme="minorHAnsi" w:hAnsiTheme="minorHAnsi" w:cstheme="minorHAnsi"/>
              </w:rPr>
              <w:t>rozvoj sociálnej citlivosti a empatie v tej-ktorej komunit</w:t>
            </w:r>
            <w:r w:rsidR="00E32286" w:rsidRPr="00F0588D">
              <w:rPr>
                <w:rFonts w:asciiTheme="minorHAnsi" w:hAnsiTheme="minorHAnsi" w:cstheme="minorHAnsi"/>
              </w:rPr>
              <w:t>e</w:t>
            </w:r>
            <w:r w:rsidRPr="00F0588D">
              <w:rPr>
                <w:rFonts w:asciiTheme="minorHAnsi" w:hAnsiTheme="minorHAnsi" w:cstheme="minorHAnsi"/>
              </w:rPr>
              <w:t xml:space="preserve"> (b</w:t>
            </w:r>
            <w:r w:rsidR="00C66B17" w:rsidRPr="00F0588D">
              <w:rPr>
                <w:rFonts w:asciiTheme="minorHAnsi" w:hAnsiTheme="minorHAnsi" w:cstheme="minorHAnsi"/>
              </w:rPr>
              <w:t>ežné životné situácie v predškolskom  a školskom  vzdelávaní, v mimoškolských aktivitách detí ale aj napríklad v</w:t>
            </w:r>
            <w:r w:rsidRPr="00F0588D">
              <w:rPr>
                <w:rFonts w:asciiTheme="minorHAnsi" w:hAnsiTheme="minorHAnsi" w:cstheme="minorHAnsi"/>
              </w:rPr>
              <w:t> </w:t>
            </w:r>
            <w:r w:rsidR="00C66B17" w:rsidRPr="00F0588D">
              <w:rPr>
                <w:rFonts w:asciiTheme="minorHAnsi" w:hAnsiTheme="minorHAnsi" w:cstheme="minorHAnsi"/>
              </w:rPr>
              <w:t>obchodoch</w:t>
            </w:r>
            <w:r w:rsidRPr="00F0588D">
              <w:rPr>
                <w:rFonts w:asciiTheme="minorHAnsi" w:hAnsiTheme="minorHAnsi" w:cstheme="minorHAnsi"/>
              </w:rPr>
              <w:t>...)</w:t>
            </w:r>
          </w:p>
          <w:p w:rsidR="0004295A" w:rsidRPr="00F0588D" w:rsidRDefault="0004295A" w:rsidP="00E32286">
            <w:pPr>
              <w:jc w:val="both"/>
              <w:rPr>
                <w:rFonts w:asciiTheme="minorHAnsi" w:hAnsiTheme="minorHAnsi" w:cstheme="minorHAnsi"/>
              </w:rPr>
            </w:pPr>
          </w:p>
          <w:p w:rsidR="00115006" w:rsidRPr="00F0588D" w:rsidRDefault="00C83FF5" w:rsidP="00E32286">
            <w:pPr>
              <w:pStyle w:val="TableParagraph"/>
              <w:spacing w:line="276" w:lineRule="auto"/>
              <w:ind w:right="104"/>
              <w:jc w:val="both"/>
              <w:rPr>
                <w:rFonts w:asciiTheme="minorHAnsi" w:hAnsiTheme="minorHAnsi" w:cstheme="minorHAnsi"/>
              </w:rPr>
            </w:pPr>
            <w:r w:rsidRPr="00F0588D">
              <w:rPr>
                <w:rFonts w:asciiTheme="minorHAnsi" w:hAnsiTheme="minorHAnsi" w:cstheme="minorHAnsi"/>
              </w:rPr>
              <w:t>Nové motorové vozidl</w:t>
            </w:r>
            <w:r w:rsidR="008C6E0C" w:rsidRPr="00F0588D">
              <w:rPr>
                <w:rFonts w:asciiTheme="minorHAnsi" w:hAnsiTheme="minorHAnsi" w:cstheme="minorHAnsi"/>
              </w:rPr>
              <w:t>a</w:t>
            </w:r>
            <w:r w:rsidRPr="00F0588D">
              <w:rPr>
                <w:rFonts w:asciiTheme="minorHAnsi" w:hAnsiTheme="minorHAnsi" w:cstheme="minorHAnsi"/>
              </w:rPr>
              <w:t xml:space="preserve"> bud</w:t>
            </w:r>
            <w:r w:rsidR="00E13B4C" w:rsidRPr="00F0588D">
              <w:rPr>
                <w:rFonts w:asciiTheme="minorHAnsi" w:hAnsiTheme="minorHAnsi" w:cstheme="minorHAnsi"/>
              </w:rPr>
              <w:t>ú</w:t>
            </w:r>
            <w:r w:rsidRPr="00F0588D">
              <w:rPr>
                <w:rFonts w:asciiTheme="minorHAnsi" w:hAnsiTheme="minorHAnsi" w:cstheme="minorHAnsi"/>
              </w:rPr>
              <w:t xml:space="preserve"> CDR využívať pre </w:t>
            </w:r>
            <w:r w:rsidR="00115006" w:rsidRPr="00F0588D">
              <w:rPr>
                <w:rFonts w:asciiTheme="minorHAnsi" w:hAnsiTheme="minorHAnsi" w:cstheme="minorHAnsi"/>
              </w:rPr>
              <w:t>skvalitnenie výkonu opat</w:t>
            </w:r>
            <w:r w:rsidR="00E24FE5" w:rsidRPr="00F0588D">
              <w:rPr>
                <w:rFonts w:asciiTheme="minorHAnsi" w:hAnsiTheme="minorHAnsi" w:cstheme="minorHAnsi"/>
              </w:rPr>
              <w:t>r</w:t>
            </w:r>
            <w:r w:rsidR="00115006" w:rsidRPr="00F0588D">
              <w:rPr>
                <w:rFonts w:asciiTheme="minorHAnsi" w:hAnsiTheme="minorHAnsi" w:cstheme="minorHAnsi"/>
              </w:rPr>
              <w:t>ení pobytov</w:t>
            </w:r>
            <w:r w:rsidR="00E24FE5" w:rsidRPr="00F0588D">
              <w:rPr>
                <w:rFonts w:asciiTheme="minorHAnsi" w:hAnsiTheme="minorHAnsi" w:cstheme="minorHAnsi"/>
              </w:rPr>
              <w:t>o</w:t>
            </w:r>
            <w:r w:rsidR="00115006" w:rsidRPr="00F0588D">
              <w:rPr>
                <w:rFonts w:asciiTheme="minorHAnsi" w:hAnsiTheme="minorHAnsi" w:cstheme="minorHAnsi"/>
              </w:rPr>
              <w:t xml:space="preserve">u formou a </w:t>
            </w:r>
            <w:r w:rsidRPr="00F0588D">
              <w:rPr>
                <w:rFonts w:asciiTheme="minorHAnsi" w:hAnsiTheme="minorHAnsi" w:cstheme="minorHAnsi"/>
              </w:rPr>
              <w:t xml:space="preserve">realizáciu programu </w:t>
            </w:r>
            <w:r w:rsidR="00115006" w:rsidRPr="00F0588D">
              <w:rPr>
                <w:rFonts w:asciiTheme="minorHAnsi" w:hAnsiTheme="minorHAnsi" w:cstheme="minorHAnsi"/>
              </w:rPr>
              <w:t>CDR</w:t>
            </w:r>
            <w:r w:rsidRPr="00F0588D">
              <w:rPr>
                <w:rFonts w:asciiTheme="minorHAnsi" w:hAnsiTheme="minorHAnsi" w:cstheme="minorHAnsi"/>
              </w:rPr>
              <w:t xml:space="preserve"> pre terénnu a ambulantnú formu práce s dieťaťom a jeho rodinou. </w:t>
            </w:r>
            <w:r w:rsidR="00E24FE5" w:rsidRPr="00F0588D">
              <w:rPr>
                <w:rFonts w:asciiTheme="minorHAnsi" w:hAnsiTheme="minorHAnsi" w:cstheme="minorHAnsi"/>
              </w:rPr>
              <w:t xml:space="preserve">Zlepšenie vozového parku prispeje </w:t>
            </w:r>
          </w:p>
          <w:p w:rsidR="008877C8" w:rsidRPr="00F0588D" w:rsidRDefault="00C01C63" w:rsidP="00E32286">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 xml:space="preserve">k vyššej </w:t>
            </w:r>
            <w:r w:rsidR="008877C8" w:rsidRPr="00F0588D">
              <w:rPr>
                <w:rFonts w:asciiTheme="minorHAnsi" w:hAnsiTheme="minorHAnsi" w:cstheme="minorHAnsi"/>
              </w:rPr>
              <w:t xml:space="preserve">obslužnosti profesionálnych náhradných rodín, ktoré zabezpečujú starostlivosť o deti, vrátane </w:t>
            </w:r>
            <w:r w:rsidR="00E32286" w:rsidRPr="00F0588D">
              <w:rPr>
                <w:rFonts w:asciiTheme="minorHAnsi" w:hAnsiTheme="minorHAnsi" w:cstheme="minorHAnsi"/>
              </w:rPr>
              <w:lastRenderedPageBreak/>
              <w:t xml:space="preserve">starostlivosti o </w:t>
            </w:r>
            <w:r w:rsidR="008877C8" w:rsidRPr="00F0588D">
              <w:rPr>
                <w:rFonts w:asciiTheme="minorHAnsi" w:hAnsiTheme="minorHAnsi" w:cstheme="minorHAnsi"/>
              </w:rPr>
              <w:t>detí so zdravotným znevýhodnením</w:t>
            </w:r>
          </w:p>
          <w:p w:rsidR="008877C8" w:rsidRPr="00F0588D" w:rsidRDefault="00C01C63" w:rsidP="00E32286">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 xml:space="preserve">k </w:t>
            </w:r>
            <w:r w:rsidR="008877C8" w:rsidRPr="00F0588D">
              <w:rPr>
                <w:rFonts w:asciiTheme="minorHAnsi" w:hAnsiTheme="minorHAnsi" w:cstheme="minorHAnsi"/>
              </w:rPr>
              <w:t xml:space="preserve"> samostatnos</w:t>
            </w:r>
            <w:r w:rsidRPr="00F0588D">
              <w:rPr>
                <w:rFonts w:asciiTheme="minorHAnsi" w:hAnsiTheme="minorHAnsi" w:cstheme="minorHAnsi"/>
              </w:rPr>
              <w:t>ti</w:t>
            </w:r>
            <w:r w:rsidR="008877C8" w:rsidRPr="00F0588D">
              <w:rPr>
                <w:rFonts w:asciiTheme="minorHAnsi" w:hAnsiTheme="minorHAnsi" w:cstheme="minorHAnsi"/>
              </w:rPr>
              <w:t xml:space="preserve"> skupín v CDR, zabezpečujúcich starostlivosť o deti v rodinných domoch</w:t>
            </w:r>
          </w:p>
          <w:p w:rsidR="008877C8" w:rsidRPr="00F0588D" w:rsidRDefault="00C01C63" w:rsidP="00E32286">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 xml:space="preserve">k </w:t>
            </w:r>
            <w:r w:rsidR="008877C8" w:rsidRPr="00F0588D">
              <w:rPr>
                <w:rFonts w:asciiTheme="minorHAnsi" w:hAnsiTheme="minorHAnsi" w:cstheme="minorHAnsi"/>
              </w:rPr>
              <w:t xml:space="preserve">dostupnosti </w:t>
            </w:r>
            <w:r w:rsidR="0043079F" w:rsidRPr="00F0588D">
              <w:rPr>
                <w:rFonts w:asciiTheme="minorHAnsi" w:hAnsiTheme="minorHAnsi" w:cstheme="minorHAnsi"/>
              </w:rPr>
              <w:t>komplexnej</w:t>
            </w:r>
            <w:r w:rsidR="008877C8" w:rsidRPr="00F0588D">
              <w:rPr>
                <w:rFonts w:asciiTheme="minorHAnsi" w:hAnsiTheme="minorHAnsi" w:cstheme="minorHAnsi"/>
              </w:rPr>
              <w:t xml:space="preserve"> starostlivosti  pre deti so zdravotným znevýhodnením </w:t>
            </w:r>
            <w:r w:rsidRPr="00F0588D">
              <w:rPr>
                <w:rFonts w:asciiTheme="minorHAnsi" w:hAnsiTheme="minorHAnsi" w:cstheme="minorHAnsi"/>
              </w:rPr>
              <w:t xml:space="preserve">(vyššia mobilita, lepšia dostupnosť), </w:t>
            </w:r>
          </w:p>
          <w:p w:rsidR="00115006" w:rsidRPr="00F0588D" w:rsidRDefault="008877C8" w:rsidP="00097356">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k</w:t>
            </w:r>
            <w:r w:rsidR="00C01C63" w:rsidRPr="00F0588D">
              <w:rPr>
                <w:rFonts w:asciiTheme="minorHAnsi" w:hAnsiTheme="minorHAnsi" w:cstheme="minorHAnsi"/>
              </w:rPr>
              <w:t xml:space="preserve"> skvalitneniu </w:t>
            </w:r>
            <w:r w:rsidRPr="00F0588D">
              <w:rPr>
                <w:rFonts w:asciiTheme="minorHAnsi" w:hAnsiTheme="minorHAnsi" w:cstheme="minorHAnsi"/>
              </w:rPr>
              <w:t>vykonávani</w:t>
            </w:r>
            <w:r w:rsidR="00C01C63" w:rsidRPr="00F0588D">
              <w:rPr>
                <w:rFonts w:asciiTheme="minorHAnsi" w:hAnsiTheme="minorHAnsi" w:cstheme="minorHAnsi"/>
              </w:rPr>
              <w:t>a</w:t>
            </w:r>
            <w:r w:rsidRPr="00F0588D">
              <w:rPr>
                <w:rFonts w:asciiTheme="minorHAnsi" w:hAnsiTheme="minorHAnsi" w:cstheme="minorHAnsi"/>
              </w:rPr>
              <w:t xml:space="preserve"> odbornej práce s dieťaťom, jeho rodičmi či inými príbuznými</w:t>
            </w:r>
            <w:r w:rsidR="00C01C63" w:rsidRPr="00F0588D">
              <w:rPr>
                <w:rFonts w:asciiTheme="minorHAnsi" w:hAnsiTheme="minorHAnsi" w:cstheme="minorHAnsi"/>
              </w:rPr>
              <w:t xml:space="preserve"> – „a</w:t>
            </w:r>
            <w:r w:rsidRPr="00F0588D">
              <w:rPr>
                <w:rFonts w:asciiTheme="minorHAnsi" w:hAnsiTheme="minorHAnsi" w:cstheme="minorHAnsi"/>
              </w:rPr>
              <w:t>by deti nevstupovali do CDR, ale CDR priamo do terénu</w:t>
            </w:r>
            <w:r w:rsidR="00C01C63" w:rsidRPr="00F0588D">
              <w:rPr>
                <w:rFonts w:asciiTheme="minorHAnsi" w:hAnsiTheme="minorHAnsi" w:cstheme="minorHAnsi"/>
              </w:rPr>
              <w:t>“</w:t>
            </w:r>
            <w:r w:rsidRPr="00F0588D">
              <w:rPr>
                <w:rFonts w:asciiTheme="minorHAnsi" w:hAnsiTheme="minorHAnsi" w:cstheme="minorHAnsi"/>
              </w:rPr>
              <w:t xml:space="preserve"> (</w:t>
            </w:r>
            <w:r w:rsidR="00C83FF5" w:rsidRPr="00F0588D">
              <w:rPr>
                <w:rFonts w:asciiTheme="minorHAnsi" w:hAnsiTheme="minorHAnsi" w:cstheme="minorHAnsi"/>
              </w:rPr>
              <w:t>kvalitnejš</w:t>
            </w:r>
            <w:r w:rsidRPr="00F0588D">
              <w:rPr>
                <w:rFonts w:asciiTheme="minorHAnsi" w:hAnsiTheme="minorHAnsi" w:cstheme="minorHAnsi"/>
              </w:rPr>
              <w:t>ia</w:t>
            </w:r>
            <w:r w:rsidR="00C83FF5" w:rsidRPr="00F0588D">
              <w:rPr>
                <w:rFonts w:asciiTheme="minorHAnsi" w:hAnsiTheme="minorHAnsi" w:cstheme="minorHAnsi"/>
              </w:rPr>
              <w:t xml:space="preserve"> aplikáci</w:t>
            </w:r>
            <w:r w:rsidRPr="00F0588D">
              <w:rPr>
                <w:rFonts w:asciiTheme="minorHAnsi" w:hAnsiTheme="minorHAnsi" w:cstheme="minorHAnsi"/>
              </w:rPr>
              <w:t>a</w:t>
            </w:r>
            <w:r w:rsidR="00C83FF5" w:rsidRPr="00F0588D">
              <w:rPr>
                <w:rFonts w:asciiTheme="minorHAnsi" w:hAnsiTheme="minorHAnsi" w:cstheme="minorHAnsi"/>
              </w:rPr>
              <w:t xml:space="preserve"> modelu manažmentu sanácie rodiny</w:t>
            </w:r>
            <w:r w:rsidR="00115006" w:rsidRPr="00F0588D">
              <w:rPr>
                <w:rFonts w:asciiTheme="minorHAnsi" w:hAnsiTheme="minorHAnsi" w:cstheme="minorHAnsi"/>
              </w:rPr>
              <w:t>,</w:t>
            </w:r>
            <w:r w:rsidR="00C83FF5" w:rsidRPr="00F0588D">
              <w:rPr>
                <w:rFonts w:asciiTheme="minorHAnsi" w:hAnsiTheme="minorHAnsi" w:cstheme="minorHAnsi"/>
              </w:rPr>
              <w:t xml:space="preserve"> </w:t>
            </w:r>
            <w:r w:rsidRPr="00F0588D">
              <w:rPr>
                <w:rFonts w:asciiTheme="minorHAnsi" w:hAnsiTheme="minorHAnsi" w:cstheme="minorHAnsi"/>
              </w:rPr>
              <w:t xml:space="preserve">rýchlejšie </w:t>
            </w:r>
            <w:r w:rsidR="00C83FF5" w:rsidRPr="00F0588D">
              <w:rPr>
                <w:rFonts w:asciiTheme="minorHAnsi" w:hAnsiTheme="minorHAnsi" w:cstheme="minorHAnsi"/>
              </w:rPr>
              <w:t>zav</w:t>
            </w:r>
            <w:r w:rsidRPr="00F0588D">
              <w:rPr>
                <w:rFonts w:asciiTheme="minorHAnsi" w:hAnsiTheme="minorHAnsi" w:cstheme="minorHAnsi"/>
              </w:rPr>
              <w:t xml:space="preserve">ádzanie </w:t>
            </w:r>
            <w:r w:rsidR="00C83FF5" w:rsidRPr="00F0588D">
              <w:rPr>
                <w:rFonts w:asciiTheme="minorHAnsi" w:hAnsiTheme="minorHAnsi" w:cstheme="minorHAnsi"/>
              </w:rPr>
              <w:t xml:space="preserve"> do praxe programu zameraného na prácu s rodinou dieťaťa</w:t>
            </w:r>
            <w:r w:rsidRPr="00F0588D">
              <w:rPr>
                <w:rFonts w:asciiTheme="minorHAnsi" w:hAnsiTheme="minorHAnsi" w:cstheme="minorHAnsi"/>
              </w:rPr>
              <w:t>...)</w:t>
            </w:r>
            <w:r w:rsidR="00C83FF5" w:rsidRPr="00F0588D">
              <w:rPr>
                <w:rFonts w:asciiTheme="minorHAnsi" w:hAnsiTheme="minorHAnsi" w:cstheme="minorHAnsi"/>
              </w:rPr>
              <w:t xml:space="preserve"> </w:t>
            </w:r>
          </w:p>
          <w:p w:rsidR="00E24FE5" w:rsidRPr="00F0588D" w:rsidRDefault="00E24FE5" w:rsidP="00470FF8">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 xml:space="preserve">k efektívnejšiemu výkonu opatrení (rýchlejší zásah, práca s viacerými rodinami, </w:t>
            </w:r>
            <w:r w:rsidR="00C83FF5" w:rsidRPr="00F0588D">
              <w:rPr>
                <w:rFonts w:asciiTheme="minorHAnsi" w:hAnsiTheme="minorHAnsi" w:cstheme="minorHAnsi"/>
              </w:rPr>
              <w:t>hospodárnejšie využíva</w:t>
            </w:r>
            <w:r w:rsidR="008877C8" w:rsidRPr="00F0588D">
              <w:rPr>
                <w:rFonts w:asciiTheme="minorHAnsi" w:hAnsiTheme="minorHAnsi" w:cstheme="minorHAnsi"/>
              </w:rPr>
              <w:t>nie</w:t>
            </w:r>
            <w:r w:rsidR="00C83FF5" w:rsidRPr="00F0588D">
              <w:rPr>
                <w:rFonts w:asciiTheme="minorHAnsi" w:hAnsiTheme="minorHAnsi" w:cstheme="minorHAnsi"/>
              </w:rPr>
              <w:t xml:space="preserve"> pracovn</w:t>
            </w:r>
            <w:r w:rsidR="008877C8" w:rsidRPr="00F0588D">
              <w:rPr>
                <w:rFonts w:asciiTheme="minorHAnsi" w:hAnsiTheme="minorHAnsi" w:cstheme="minorHAnsi"/>
              </w:rPr>
              <w:t xml:space="preserve">ého </w:t>
            </w:r>
            <w:r w:rsidR="00C83FF5" w:rsidRPr="00F0588D">
              <w:rPr>
                <w:rFonts w:asciiTheme="minorHAnsi" w:hAnsiTheme="minorHAnsi" w:cstheme="minorHAnsi"/>
              </w:rPr>
              <w:t>čas</w:t>
            </w:r>
            <w:r w:rsidR="008877C8" w:rsidRPr="00F0588D">
              <w:rPr>
                <w:rFonts w:asciiTheme="minorHAnsi" w:hAnsiTheme="minorHAnsi" w:cstheme="minorHAnsi"/>
              </w:rPr>
              <w:t>u</w:t>
            </w:r>
            <w:r w:rsidR="00C83FF5" w:rsidRPr="00F0588D">
              <w:rPr>
                <w:rFonts w:asciiTheme="minorHAnsi" w:hAnsiTheme="minorHAnsi" w:cstheme="minorHAnsi"/>
              </w:rPr>
              <w:t xml:space="preserve"> zamestnancov</w:t>
            </w:r>
            <w:r w:rsidR="008877C8" w:rsidRPr="00F0588D">
              <w:rPr>
                <w:rFonts w:asciiTheme="minorHAnsi" w:hAnsiTheme="minorHAnsi" w:cstheme="minorHAnsi"/>
              </w:rPr>
              <w:t xml:space="preserve"> a prostriedkov </w:t>
            </w:r>
            <w:r w:rsidR="00C83FF5" w:rsidRPr="00F0588D">
              <w:rPr>
                <w:rFonts w:asciiTheme="minorHAnsi" w:hAnsiTheme="minorHAnsi" w:cstheme="minorHAnsi"/>
              </w:rPr>
              <w:t>CDR</w:t>
            </w:r>
            <w:r w:rsidR="008877C8" w:rsidRPr="00F0588D">
              <w:rPr>
                <w:rFonts w:asciiTheme="minorHAnsi" w:hAnsiTheme="minorHAnsi" w:cstheme="minorHAnsi"/>
              </w:rPr>
              <w:t xml:space="preserve"> atď.)</w:t>
            </w:r>
            <w:r w:rsidR="00C83FF5" w:rsidRPr="00F0588D">
              <w:rPr>
                <w:rFonts w:asciiTheme="minorHAnsi" w:hAnsiTheme="minorHAnsi" w:cstheme="minorHAnsi"/>
              </w:rPr>
              <w:t xml:space="preserve"> </w:t>
            </w:r>
          </w:p>
          <w:p w:rsidR="008877C8" w:rsidRPr="00F0588D" w:rsidRDefault="008877C8" w:rsidP="00470FF8">
            <w:pPr>
              <w:pStyle w:val="TableParagraph"/>
              <w:spacing w:line="276" w:lineRule="auto"/>
              <w:ind w:right="104"/>
              <w:jc w:val="both"/>
              <w:rPr>
                <w:rFonts w:asciiTheme="minorHAnsi" w:hAnsiTheme="minorHAnsi" w:cstheme="minorHAnsi"/>
              </w:rPr>
            </w:pPr>
          </w:p>
          <w:p w:rsidR="00D23882" w:rsidRPr="00F0588D" w:rsidRDefault="00D7797D" w:rsidP="00470FF8">
            <w:pPr>
              <w:pStyle w:val="TableParagraph"/>
              <w:spacing w:line="276" w:lineRule="auto"/>
              <w:ind w:right="104"/>
              <w:jc w:val="both"/>
              <w:rPr>
                <w:rFonts w:asciiTheme="minorHAnsi" w:hAnsiTheme="minorHAnsi" w:cstheme="minorHAnsi"/>
              </w:rPr>
            </w:pPr>
            <w:r w:rsidRPr="00F0588D">
              <w:rPr>
                <w:rFonts w:asciiTheme="minorHAnsi" w:hAnsiTheme="minorHAnsi" w:cstheme="minorHAnsi"/>
              </w:rPr>
              <w:t>Nákup</w:t>
            </w:r>
            <w:r w:rsidR="008877C8" w:rsidRPr="00F0588D">
              <w:rPr>
                <w:rFonts w:asciiTheme="minorHAnsi" w:hAnsiTheme="minorHAnsi" w:cstheme="minorHAnsi"/>
              </w:rPr>
              <w:t xml:space="preserve"> </w:t>
            </w:r>
            <w:r w:rsidR="00D23882" w:rsidRPr="00F0588D">
              <w:rPr>
                <w:rFonts w:asciiTheme="minorHAnsi" w:hAnsiTheme="minorHAnsi" w:cstheme="minorHAnsi"/>
              </w:rPr>
              <w:t xml:space="preserve">vhodnej </w:t>
            </w:r>
            <w:r w:rsidR="008877C8" w:rsidRPr="00F0588D">
              <w:rPr>
                <w:rFonts w:asciiTheme="minorHAnsi" w:hAnsiTheme="minorHAnsi" w:cstheme="minorHAnsi"/>
              </w:rPr>
              <w:t xml:space="preserve">zdravotníckej techniky/pomôcok, vybavenia miestností pre prácu s deťmi so </w:t>
            </w:r>
            <w:r w:rsidR="0043079F" w:rsidRPr="00F0588D">
              <w:rPr>
                <w:rFonts w:asciiTheme="minorHAnsi" w:hAnsiTheme="minorHAnsi" w:cstheme="minorHAnsi"/>
              </w:rPr>
              <w:t>zdravotným</w:t>
            </w:r>
            <w:r w:rsidR="008877C8" w:rsidRPr="00F0588D">
              <w:rPr>
                <w:rFonts w:asciiTheme="minorHAnsi" w:hAnsiTheme="minorHAnsi" w:cstheme="minorHAnsi"/>
              </w:rPr>
              <w:t xml:space="preserve"> znevýhodnením </w:t>
            </w:r>
            <w:r w:rsidR="00D23882" w:rsidRPr="00F0588D">
              <w:rPr>
                <w:rFonts w:asciiTheme="minorHAnsi" w:hAnsiTheme="minorHAnsi" w:cstheme="minorHAnsi"/>
              </w:rPr>
              <w:t xml:space="preserve">je </w:t>
            </w:r>
            <w:r w:rsidR="0043079F" w:rsidRPr="00F0588D">
              <w:rPr>
                <w:rFonts w:asciiTheme="minorHAnsi" w:hAnsiTheme="minorHAnsi" w:cstheme="minorHAnsi"/>
              </w:rPr>
              <w:t>nevyhnutným</w:t>
            </w:r>
            <w:r w:rsidR="00D23882" w:rsidRPr="00F0588D">
              <w:rPr>
                <w:rFonts w:asciiTheme="minorHAnsi" w:hAnsiTheme="minorHAnsi" w:cstheme="minorHAnsi"/>
              </w:rPr>
              <w:t xml:space="preserve"> </w:t>
            </w:r>
            <w:r w:rsidR="0043079F" w:rsidRPr="00F0588D">
              <w:rPr>
                <w:rFonts w:asciiTheme="minorHAnsi" w:hAnsiTheme="minorHAnsi" w:cstheme="minorHAnsi"/>
              </w:rPr>
              <w:t>predpokladom</w:t>
            </w:r>
            <w:r w:rsidR="00D23882" w:rsidRPr="00F0588D">
              <w:rPr>
                <w:rFonts w:asciiTheme="minorHAnsi" w:hAnsiTheme="minorHAnsi" w:cstheme="minorHAnsi"/>
              </w:rPr>
              <w:t xml:space="preserve"> priestorovej </w:t>
            </w:r>
            <w:proofErr w:type="spellStart"/>
            <w:r w:rsidR="00D23882" w:rsidRPr="00F0588D">
              <w:rPr>
                <w:rFonts w:asciiTheme="minorHAnsi" w:hAnsiTheme="minorHAnsi" w:cstheme="minorHAnsi"/>
              </w:rPr>
              <w:t>deinštitucionalázácie</w:t>
            </w:r>
            <w:proofErr w:type="spellEnd"/>
            <w:r w:rsidR="00D23882" w:rsidRPr="00F0588D">
              <w:rPr>
                <w:rFonts w:asciiTheme="minorHAnsi" w:hAnsiTheme="minorHAnsi" w:cstheme="minorHAnsi"/>
              </w:rPr>
              <w:t xml:space="preserve"> špecial</w:t>
            </w:r>
            <w:r w:rsidR="00C01C63" w:rsidRPr="00F0588D">
              <w:rPr>
                <w:rFonts w:asciiTheme="minorHAnsi" w:hAnsiTheme="minorHAnsi" w:cstheme="minorHAnsi"/>
              </w:rPr>
              <w:t>iz</w:t>
            </w:r>
            <w:r w:rsidR="00D23882" w:rsidRPr="00F0588D">
              <w:rPr>
                <w:rFonts w:asciiTheme="minorHAnsi" w:hAnsiTheme="minorHAnsi" w:cstheme="minorHAnsi"/>
              </w:rPr>
              <w:t xml:space="preserve">ovaných </w:t>
            </w:r>
            <w:r w:rsidR="0043079F" w:rsidRPr="00F0588D">
              <w:rPr>
                <w:rFonts w:asciiTheme="minorHAnsi" w:hAnsiTheme="minorHAnsi" w:cstheme="minorHAnsi"/>
              </w:rPr>
              <w:t>samostatných</w:t>
            </w:r>
            <w:r w:rsidR="00D23882" w:rsidRPr="00F0588D">
              <w:rPr>
                <w:rFonts w:asciiTheme="minorHAnsi" w:hAnsiTheme="minorHAnsi" w:cstheme="minorHAnsi"/>
              </w:rPr>
              <w:t xml:space="preserve"> skupín a po ukončení  </w:t>
            </w:r>
            <w:r w:rsidR="008877C8" w:rsidRPr="00F0588D">
              <w:rPr>
                <w:rFonts w:asciiTheme="minorHAnsi" w:hAnsiTheme="minorHAnsi" w:cstheme="minorHAnsi"/>
              </w:rPr>
              <w:t xml:space="preserve"> </w:t>
            </w:r>
            <w:r w:rsidR="00E32286" w:rsidRPr="00F0588D">
              <w:rPr>
                <w:rFonts w:asciiTheme="minorHAnsi" w:hAnsiTheme="minorHAnsi" w:cstheme="minorHAnsi"/>
              </w:rPr>
              <w:t>NP</w:t>
            </w:r>
          </w:p>
          <w:p w:rsidR="00D23882" w:rsidRPr="00F0588D" w:rsidRDefault="00D23882" w:rsidP="00470FF8">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 xml:space="preserve">CDR budú pripravené poskytovať starostlivosť (vrátane ošetrovateľskej) deťom so </w:t>
            </w:r>
            <w:r w:rsidR="0043079F" w:rsidRPr="00F0588D">
              <w:rPr>
                <w:rFonts w:asciiTheme="minorHAnsi" w:hAnsiTheme="minorHAnsi" w:cstheme="minorHAnsi"/>
              </w:rPr>
              <w:t>zdravotným</w:t>
            </w:r>
            <w:r w:rsidRPr="00F0588D">
              <w:rPr>
                <w:rFonts w:asciiTheme="minorHAnsi" w:hAnsiTheme="minorHAnsi" w:cstheme="minorHAnsi"/>
              </w:rPr>
              <w:t xml:space="preserve"> znevýhodnením v rodinných domoch </w:t>
            </w:r>
          </w:p>
          <w:p w:rsidR="006F2C54" w:rsidRPr="00F0588D" w:rsidRDefault="00D23882" w:rsidP="00470FF8">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viac detí so zdravotným znevýhodnením bude integrovaných v tzv. bežných organizačných zložkách CDR</w:t>
            </w:r>
            <w:r w:rsidR="00C01C63" w:rsidRPr="00F0588D">
              <w:rPr>
                <w:rFonts w:asciiTheme="minorHAnsi" w:hAnsiTheme="minorHAnsi" w:cstheme="minorHAnsi"/>
              </w:rPr>
              <w:t xml:space="preserve">, zlepší sa tiaž </w:t>
            </w:r>
            <w:r w:rsidR="0043079F" w:rsidRPr="00F0588D">
              <w:rPr>
                <w:rFonts w:asciiTheme="minorHAnsi" w:hAnsiTheme="minorHAnsi" w:cstheme="minorHAnsi"/>
              </w:rPr>
              <w:t>samostatnosť</w:t>
            </w:r>
            <w:r w:rsidR="00C01C63" w:rsidRPr="00F0588D">
              <w:rPr>
                <w:rFonts w:asciiTheme="minorHAnsi" w:hAnsiTheme="minorHAnsi" w:cstheme="minorHAnsi"/>
              </w:rPr>
              <w:t xml:space="preserve"> a nezávislosť detí so zdravotný </w:t>
            </w:r>
            <w:r w:rsidR="0043079F" w:rsidRPr="00F0588D">
              <w:rPr>
                <w:rFonts w:asciiTheme="minorHAnsi" w:hAnsiTheme="minorHAnsi" w:cstheme="minorHAnsi"/>
              </w:rPr>
              <w:t>znevýhodnením</w:t>
            </w:r>
          </w:p>
          <w:p w:rsidR="00D23882" w:rsidRPr="00F0588D" w:rsidRDefault="006F2C54" w:rsidP="00470FF8">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z</w:t>
            </w:r>
            <w:r w:rsidR="00D23882" w:rsidRPr="00F0588D">
              <w:rPr>
                <w:rFonts w:asciiTheme="minorHAnsi" w:hAnsiTheme="minorHAnsi" w:cstheme="minorHAnsi"/>
              </w:rPr>
              <w:t>výšia sa šance na umi</w:t>
            </w:r>
            <w:r w:rsidRPr="00F0588D">
              <w:rPr>
                <w:rFonts w:asciiTheme="minorHAnsi" w:hAnsiTheme="minorHAnsi" w:cstheme="minorHAnsi"/>
              </w:rPr>
              <w:t>e</w:t>
            </w:r>
            <w:r w:rsidR="00D23882" w:rsidRPr="00F0588D">
              <w:rPr>
                <w:rFonts w:asciiTheme="minorHAnsi" w:hAnsiTheme="minorHAnsi" w:cstheme="minorHAnsi"/>
              </w:rPr>
              <w:t>stnenie detí so zdrav</w:t>
            </w:r>
            <w:r w:rsidRPr="00F0588D">
              <w:rPr>
                <w:rFonts w:asciiTheme="minorHAnsi" w:hAnsiTheme="minorHAnsi" w:cstheme="minorHAnsi"/>
              </w:rPr>
              <w:t>o</w:t>
            </w:r>
            <w:r w:rsidR="00D23882" w:rsidRPr="00F0588D">
              <w:rPr>
                <w:rFonts w:asciiTheme="minorHAnsi" w:hAnsiTheme="minorHAnsi" w:cstheme="minorHAnsi"/>
              </w:rPr>
              <w:t>tným znevýhodnením v </w:t>
            </w:r>
            <w:r w:rsidR="0043079F" w:rsidRPr="00F0588D">
              <w:rPr>
                <w:rFonts w:asciiTheme="minorHAnsi" w:hAnsiTheme="minorHAnsi" w:cstheme="minorHAnsi"/>
              </w:rPr>
              <w:t>profesionálnych</w:t>
            </w:r>
            <w:r w:rsidR="00D23882" w:rsidRPr="00F0588D">
              <w:rPr>
                <w:rFonts w:asciiTheme="minorHAnsi" w:hAnsiTheme="minorHAnsi" w:cstheme="minorHAnsi"/>
              </w:rPr>
              <w:t xml:space="preserve"> </w:t>
            </w:r>
            <w:r w:rsidR="0043079F" w:rsidRPr="00F0588D">
              <w:rPr>
                <w:rFonts w:asciiTheme="minorHAnsi" w:hAnsiTheme="minorHAnsi" w:cstheme="minorHAnsi"/>
              </w:rPr>
              <w:t>náhradných</w:t>
            </w:r>
            <w:r w:rsidR="00D23882" w:rsidRPr="00F0588D">
              <w:rPr>
                <w:rFonts w:asciiTheme="minorHAnsi" w:hAnsiTheme="minorHAnsi" w:cstheme="minorHAnsi"/>
              </w:rPr>
              <w:t xml:space="preserve"> rodinách a</w:t>
            </w:r>
            <w:r w:rsidRPr="00F0588D">
              <w:rPr>
                <w:rFonts w:asciiTheme="minorHAnsi" w:hAnsiTheme="minorHAnsi" w:cstheme="minorHAnsi"/>
              </w:rPr>
              <w:t xml:space="preserve"> uľahčí sa </w:t>
            </w:r>
            <w:r w:rsidR="00D23882" w:rsidRPr="00F0588D">
              <w:rPr>
                <w:rFonts w:asciiTheme="minorHAnsi" w:hAnsiTheme="minorHAnsi" w:cstheme="minorHAnsi"/>
              </w:rPr>
              <w:t xml:space="preserve">fungovanie </w:t>
            </w:r>
            <w:r w:rsidR="0043079F" w:rsidRPr="00F0588D">
              <w:rPr>
                <w:rFonts w:asciiTheme="minorHAnsi" w:hAnsiTheme="minorHAnsi" w:cstheme="minorHAnsi"/>
              </w:rPr>
              <w:t>profesionálnych</w:t>
            </w:r>
            <w:r w:rsidR="00D23882" w:rsidRPr="00F0588D">
              <w:rPr>
                <w:rFonts w:asciiTheme="minorHAnsi" w:hAnsiTheme="minorHAnsi" w:cstheme="minorHAnsi"/>
              </w:rPr>
              <w:t xml:space="preserve"> </w:t>
            </w:r>
            <w:r w:rsidR="0043079F" w:rsidRPr="00F0588D">
              <w:rPr>
                <w:rFonts w:asciiTheme="minorHAnsi" w:hAnsiTheme="minorHAnsi" w:cstheme="minorHAnsi"/>
              </w:rPr>
              <w:t>náhradných</w:t>
            </w:r>
            <w:r w:rsidR="00D23882" w:rsidRPr="00F0588D">
              <w:rPr>
                <w:rFonts w:asciiTheme="minorHAnsi" w:hAnsiTheme="minorHAnsi" w:cstheme="minorHAnsi"/>
              </w:rPr>
              <w:t xml:space="preserve"> rodín, ktoré už zab</w:t>
            </w:r>
            <w:r w:rsidRPr="00F0588D">
              <w:rPr>
                <w:rFonts w:asciiTheme="minorHAnsi" w:hAnsiTheme="minorHAnsi" w:cstheme="minorHAnsi"/>
              </w:rPr>
              <w:t>ez</w:t>
            </w:r>
            <w:r w:rsidR="00D23882" w:rsidRPr="00F0588D">
              <w:rPr>
                <w:rFonts w:asciiTheme="minorHAnsi" w:hAnsiTheme="minorHAnsi" w:cstheme="minorHAnsi"/>
              </w:rPr>
              <w:t>p</w:t>
            </w:r>
            <w:r w:rsidRPr="00F0588D">
              <w:rPr>
                <w:rFonts w:asciiTheme="minorHAnsi" w:hAnsiTheme="minorHAnsi" w:cstheme="minorHAnsi"/>
              </w:rPr>
              <w:t>e</w:t>
            </w:r>
            <w:r w:rsidR="00D23882" w:rsidRPr="00F0588D">
              <w:rPr>
                <w:rFonts w:asciiTheme="minorHAnsi" w:hAnsiTheme="minorHAnsi" w:cstheme="minorHAnsi"/>
              </w:rPr>
              <w:t>čujú star</w:t>
            </w:r>
            <w:r w:rsidRPr="00F0588D">
              <w:rPr>
                <w:rFonts w:asciiTheme="minorHAnsi" w:hAnsiTheme="minorHAnsi" w:cstheme="minorHAnsi"/>
              </w:rPr>
              <w:t>o</w:t>
            </w:r>
            <w:r w:rsidR="00D23882" w:rsidRPr="00F0588D">
              <w:rPr>
                <w:rFonts w:asciiTheme="minorHAnsi" w:hAnsiTheme="minorHAnsi" w:cstheme="minorHAnsi"/>
              </w:rPr>
              <w:t>s</w:t>
            </w:r>
            <w:r w:rsidRPr="00F0588D">
              <w:rPr>
                <w:rFonts w:asciiTheme="minorHAnsi" w:hAnsiTheme="minorHAnsi" w:cstheme="minorHAnsi"/>
              </w:rPr>
              <w:t>t</w:t>
            </w:r>
            <w:r w:rsidR="00D23882" w:rsidRPr="00F0588D">
              <w:rPr>
                <w:rFonts w:asciiTheme="minorHAnsi" w:hAnsiTheme="minorHAnsi" w:cstheme="minorHAnsi"/>
              </w:rPr>
              <w:t>li</w:t>
            </w:r>
            <w:r w:rsidRPr="00F0588D">
              <w:rPr>
                <w:rFonts w:asciiTheme="minorHAnsi" w:hAnsiTheme="minorHAnsi" w:cstheme="minorHAnsi"/>
              </w:rPr>
              <w:t>vosť</w:t>
            </w:r>
            <w:r w:rsidR="00D23882" w:rsidRPr="00F0588D">
              <w:rPr>
                <w:rFonts w:asciiTheme="minorHAnsi" w:hAnsiTheme="minorHAnsi" w:cstheme="minorHAnsi"/>
              </w:rPr>
              <w:t xml:space="preserve"> o deti so zdrav</w:t>
            </w:r>
            <w:r w:rsidRPr="00F0588D">
              <w:rPr>
                <w:rFonts w:asciiTheme="minorHAnsi" w:hAnsiTheme="minorHAnsi" w:cstheme="minorHAnsi"/>
              </w:rPr>
              <w:t>o</w:t>
            </w:r>
            <w:r w:rsidR="00D23882" w:rsidRPr="00F0588D">
              <w:rPr>
                <w:rFonts w:asciiTheme="minorHAnsi" w:hAnsiTheme="minorHAnsi" w:cstheme="minorHAnsi"/>
              </w:rPr>
              <w:t xml:space="preserve">tným </w:t>
            </w:r>
            <w:r w:rsidR="0043079F" w:rsidRPr="00F0588D">
              <w:rPr>
                <w:rFonts w:asciiTheme="minorHAnsi" w:hAnsiTheme="minorHAnsi" w:cstheme="minorHAnsi"/>
              </w:rPr>
              <w:t>znevýhodnením</w:t>
            </w:r>
            <w:r w:rsidR="00D23882" w:rsidRPr="00F0588D">
              <w:rPr>
                <w:rFonts w:asciiTheme="minorHAnsi" w:hAnsiTheme="minorHAnsi" w:cstheme="minorHAnsi"/>
              </w:rPr>
              <w:t>,</w:t>
            </w:r>
          </w:p>
          <w:p w:rsidR="006F2C54" w:rsidRPr="00F0588D" w:rsidRDefault="00D23882" w:rsidP="00470FF8">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možnosť poži</w:t>
            </w:r>
            <w:r w:rsidR="00C01C63" w:rsidRPr="00F0588D">
              <w:rPr>
                <w:rFonts w:asciiTheme="minorHAnsi" w:hAnsiTheme="minorHAnsi" w:cstheme="minorHAnsi"/>
              </w:rPr>
              <w:t>č</w:t>
            </w:r>
            <w:r w:rsidRPr="00F0588D">
              <w:rPr>
                <w:rFonts w:asciiTheme="minorHAnsi" w:hAnsiTheme="minorHAnsi" w:cstheme="minorHAnsi"/>
              </w:rPr>
              <w:t>i</w:t>
            </w:r>
            <w:r w:rsidR="006F2C54" w:rsidRPr="00F0588D">
              <w:rPr>
                <w:rFonts w:asciiTheme="minorHAnsi" w:hAnsiTheme="minorHAnsi" w:cstheme="minorHAnsi"/>
              </w:rPr>
              <w:t>a</w:t>
            </w:r>
            <w:r w:rsidRPr="00F0588D">
              <w:rPr>
                <w:rFonts w:asciiTheme="minorHAnsi" w:hAnsiTheme="minorHAnsi" w:cstheme="minorHAnsi"/>
              </w:rPr>
              <w:t xml:space="preserve">vať </w:t>
            </w:r>
            <w:r w:rsidR="00D7797D" w:rsidRPr="00F0588D">
              <w:rPr>
                <w:rFonts w:asciiTheme="minorHAnsi" w:hAnsiTheme="minorHAnsi" w:cstheme="minorHAnsi"/>
              </w:rPr>
              <w:t>zdravotníck</w:t>
            </w:r>
            <w:r w:rsidRPr="00F0588D">
              <w:rPr>
                <w:rFonts w:asciiTheme="minorHAnsi" w:hAnsiTheme="minorHAnsi" w:cstheme="minorHAnsi"/>
              </w:rPr>
              <w:t>u techniku a </w:t>
            </w:r>
            <w:r w:rsidR="0043079F" w:rsidRPr="00F0588D">
              <w:rPr>
                <w:rFonts w:asciiTheme="minorHAnsi" w:hAnsiTheme="minorHAnsi" w:cstheme="minorHAnsi"/>
              </w:rPr>
              <w:t>pomôcky</w:t>
            </w:r>
            <w:r w:rsidRPr="00F0588D">
              <w:rPr>
                <w:rFonts w:asciiTheme="minorHAnsi" w:hAnsiTheme="minorHAnsi" w:cstheme="minorHAnsi"/>
              </w:rPr>
              <w:t xml:space="preserve"> </w:t>
            </w:r>
            <w:r w:rsidR="006F2C54" w:rsidRPr="00F0588D">
              <w:rPr>
                <w:rFonts w:asciiTheme="minorHAnsi" w:hAnsiTheme="minorHAnsi" w:cstheme="minorHAnsi"/>
              </w:rPr>
              <w:t xml:space="preserve">deťom </w:t>
            </w:r>
            <w:r w:rsidRPr="00F0588D">
              <w:rPr>
                <w:rFonts w:asciiTheme="minorHAnsi" w:hAnsiTheme="minorHAnsi" w:cstheme="minorHAnsi"/>
              </w:rPr>
              <w:t>ako súčasť výkonu opatrení terénnou a </w:t>
            </w:r>
            <w:r w:rsidR="0043079F" w:rsidRPr="00F0588D">
              <w:rPr>
                <w:rFonts w:asciiTheme="minorHAnsi" w:hAnsiTheme="minorHAnsi" w:cstheme="minorHAnsi"/>
              </w:rPr>
              <w:t>ambulantnou</w:t>
            </w:r>
            <w:r w:rsidRPr="00F0588D">
              <w:rPr>
                <w:rFonts w:asciiTheme="minorHAnsi" w:hAnsiTheme="minorHAnsi" w:cstheme="minorHAnsi"/>
              </w:rPr>
              <w:t xml:space="preserve"> formou </w:t>
            </w:r>
            <w:r w:rsidR="0043079F" w:rsidRPr="00F0588D">
              <w:rPr>
                <w:rFonts w:asciiTheme="minorHAnsi" w:hAnsiTheme="minorHAnsi" w:cstheme="minorHAnsi"/>
              </w:rPr>
              <w:t>deťom</w:t>
            </w:r>
            <w:r w:rsidRPr="00F0588D">
              <w:rPr>
                <w:rFonts w:asciiTheme="minorHAnsi" w:hAnsiTheme="minorHAnsi" w:cstheme="minorHAnsi"/>
              </w:rPr>
              <w:t xml:space="preserve">, pre ktoré sú vykonávané </w:t>
            </w:r>
            <w:r w:rsidR="0043079F" w:rsidRPr="00F0588D">
              <w:rPr>
                <w:rFonts w:asciiTheme="minorHAnsi" w:hAnsiTheme="minorHAnsi" w:cstheme="minorHAnsi"/>
              </w:rPr>
              <w:t>opatrenia</w:t>
            </w:r>
            <w:r w:rsidRPr="00F0588D">
              <w:rPr>
                <w:rFonts w:asciiTheme="minorHAnsi" w:hAnsiTheme="minorHAnsi" w:cstheme="minorHAnsi"/>
              </w:rPr>
              <w:t xml:space="preserve"> SPOD a SK (napr. do času </w:t>
            </w:r>
            <w:r w:rsidR="0043079F" w:rsidRPr="00F0588D">
              <w:rPr>
                <w:rFonts w:asciiTheme="minorHAnsi" w:hAnsiTheme="minorHAnsi" w:cstheme="minorHAnsi"/>
              </w:rPr>
              <w:t>vybavenia</w:t>
            </w:r>
            <w:r w:rsidRPr="00F0588D">
              <w:rPr>
                <w:rFonts w:asciiTheme="minorHAnsi" w:hAnsiTheme="minorHAnsi" w:cstheme="minorHAnsi"/>
              </w:rPr>
              <w:t xml:space="preserve"> </w:t>
            </w:r>
            <w:r w:rsidR="0043079F" w:rsidRPr="00F0588D">
              <w:rPr>
                <w:rFonts w:asciiTheme="minorHAnsi" w:hAnsiTheme="minorHAnsi" w:cstheme="minorHAnsi"/>
              </w:rPr>
              <w:t>kompenzačnej</w:t>
            </w:r>
            <w:r w:rsidRPr="00F0588D">
              <w:rPr>
                <w:rFonts w:asciiTheme="minorHAnsi" w:hAnsiTheme="minorHAnsi" w:cstheme="minorHAnsi"/>
              </w:rPr>
              <w:t xml:space="preserve"> pomôcku) môže uľahčiť celkovú sanáciu </w:t>
            </w:r>
            <w:r w:rsidR="0043079F" w:rsidRPr="00F0588D">
              <w:rPr>
                <w:rFonts w:asciiTheme="minorHAnsi" w:hAnsiTheme="minorHAnsi" w:cstheme="minorHAnsi"/>
              </w:rPr>
              <w:t>rodiny</w:t>
            </w:r>
            <w:r w:rsidR="006F2C54" w:rsidRPr="00F0588D">
              <w:rPr>
                <w:rFonts w:asciiTheme="minorHAnsi" w:hAnsiTheme="minorHAnsi" w:cstheme="minorHAnsi"/>
              </w:rPr>
              <w:t>.</w:t>
            </w:r>
            <w:r w:rsidRPr="00F0588D">
              <w:rPr>
                <w:rFonts w:asciiTheme="minorHAnsi" w:hAnsiTheme="minorHAnsi" w:cstheme="minorHAnsi"/>
              </w:rPr>
              <w:t xml:space="preserve"> </w:t>
            </w:r>
          </w:p>
          <w:p w:rsidR="00D7797D" w:rsidRPr="00F0588D" w:rsidRDefault="006F2C54" w:rsidP="00470FF8">
            <w:pPr>
              <w:pStyle w:val="TableParagraph"/>
              <w:numPr>
                <w:ilvl w:val="0"/>
                <w:numId w:val="33"/>
              </w:numPr>
              <w:spacing w:line="276" w:lineRule="auto"/>
              <w:ind w:right="104"/>
              <w:jc w:val="both"/>
              <w:rPr>
                <w:rFonts w:asciiTheme="minorHAnsi" w:hAnsiTheme="minorHAnsi" w:cstheme="minorHAnsi"/>
              </w:rPr>
            </w:pPr>
            <w:r w:rsidRPr="00F0588D">
              <w:rPr>
                <w:rFonts w:asciiTheme="minorHAnsi" w:hAnsiTheme="minorHAnsi" w:cstheme="minorHAnsi"/>
              </w:rPr>
              <w:t xml:space="preserve">zlepšenie dostupnosti </w:t>
            </w:r>
            <w:r w:rsidR="0043079F" w:rsidRPr="00F0588D">
              <w:rPr>
                <w:rFonts w:asciiTheme="minorHAnsi" w:hAnsiTheme="minorHAnsi" w:cstheme="minorHAnsi"/>
              </w:rPr>
              <w:t>zdravotnej</w:t>
            </w:r>
            <w:r w:rsidRPr="00F0588D">
              <w:rPr>
                <w:rFonts w:asciiTheme="minorHAnsi" w:hAnsiTheme="minorHAnsi" w:cstheme="minorHAnsi"/>
              </w:rPr>
              <w:t xml:space="preserve"> </w:t>
            </w:r>
            <w:r w:rsidR="0043079F" w:rsidRPr="00F0588D">
              <w:rPr>
                <w:rFonts w:asciiTheme="minorHAnsi" w:hAnsiTheme="minorHAnsi" w:cstheme="minorHAnsi"/>
              </w:rPr>
              <w:t xml:space="preserve">starostlivosti </w:t>
            </w:r>
            <w:r w:rsidRPr="00F0588D">
              <w:rPr>
                <w:rFonts w:asciiTheme="minorHAnsi" w:hAnsiTheme="minorHAnsi" w:cstheme="minorHAnsi"/>
              </w:rPr>
              <w:t xml:space="preserve"> (dochádzanie k lekárom - </w:t>
            </w:r>
            <w:r w:rsidR="0043079F" w:rsidRPr="00F0588D">
              <w:rPr>
                <w:rFonts w:asciiTheme="minorHAnsi" w:hAnsiTheme="minorHAnsi" w:cstheme="minorHAnsi"/>
              </w:rPr>
              <w:t>š</w:t>
            </w:r>
            <w:r w:rsidRPr="00F0588D">
              <w:rPr>
                <w:rFonts w:asciiTheme="minorHAnsi" w:hAnsiTheme="minorHAnsi" w:cstheme="minorHAnsi"/>
              </w:rPr>
              <w:t>pecialistom,</w:t>
            </w:r>
            <w:r w:rsidR="0043079F" w:rsidRPr="00F0588D">
              <w:rPr>
                <w:rFonts w:asciiTheme="minorHAnsi" w:hAnsiTheme="minorHAnsi" w:cstheme="minorHAnsi"/>
              </w:rPr>
              <w:t xml:space="preserve"> </w:t>
            </w:r>
            <w:r w:rsidRPr="00F0588D">
              <w:rPr>
                <w:rFonts w:asciiTheme="minorHAnsi" w:hAnsiTheme="minorHAnsi" w:cstheme="minorHAnsi"/>
              </w:rPr>
              <w:t xml:space="preserve">na rehabilitáciu, atď.), prístupu k vzdelávaniu, kultúrnym a </w:t>
            </w:r>
            <w:r w:rsidR="0043079F" w:rsidRPr="00F0588D">
              <w:rPr>
                <w:rFonts w:asciiTheme="minorHAnsi" w:hAnsiTheme="minorHAnsi" w:cstheme="minorHAnsi"/>
              </w:rPr>
              <w:t>voľnočasovým</w:t>
            </w:r>
            <w:r w:rsidRPr="00F0588D">
              <w:rPr>
                <w:rFonts w:asciiTheme="minorHAnsi" w:hAnsiTheme="minorHAnsi" w:cstheme="minorHAnsi"/>
              </w:rPr>
              <w:t xml:space="preserve"> aktivitám  at</w:t>
            </w:r>
            <w:r w:rsidR="0043079F" w:rsidRPr="00F0588D">
              <w:rPr>
                <w:rFonts w:asciiTheme="minorHAnsi" w:hAnsiTheme="minorHAnsi" w:cstheme="minorHAnsi"/>
              </w:rPr>
              <w:t xml:space="preserve">ď. detí </w:t>
            </w:r>
            <w:r w:rsidRPr="00F0588D">
              <w:rPr>
                <w:rFonts w:asciiTheme="minorHAnsi" w:hAnsiTheme="minorHAnsi" w:cstheme="minorHAnsi"/>
              </w:rPr>
              <w:t xml:space="preserve"> so zdrav</w:t>
            </w:r>
            <w:r w:rsidR="0043079F" w:rsidRPr="00F0588D">
              <w:rPr>
                <w:rFonts w:asciiTheme="minorHAnsi" w:hAnsiTheme="minorHAnsi" w:cstheme="minorHAnsi"/>
              </w:rPr>
              <w:t>o</w:t>
            </w:r>
            <w:r w:rsidRPr="00F0588D">
              <w:rPr>
                <w:rFonts w:asciiTheme="minorHAnsi" w:hAnsiTheme="minorHAnsi" w:cstheme="minorHAnsi"/>
              </w:rPr>
              <w:t>tný</w:t>
            </w:r>
            <w:r w:rsidR="0043079F" w:rsidRPr="00F0588D">
              <w:rPr>
                <w:rFonts w:asciiTheme="minorHAnsi" w:hAnsiTheme="minorHAnsi" w:cstheme="minorHAnsi"/>
              </w:rPr>
              <w:t>m znevýhodnením</w:t>
            </w:r>
            <w:r w:rsidRPr="00F0588D">
              <w:rPr>
                <w:rFonts w:asciiTheme="minorHAnsi" w:hAnsiTheme="minorHAnsi" w:cstheme="minorHAnsi"/>
              </w:rPr>
              <w:t xml:space="preserve"> </w:t>
            </w:r>
          </w:p>
          <w:p w:rsidR="00E32286" w:rsidRPr="00F0588D" w:rsidRDefault="0081305A" w:rsidP="00470FF8">
            <w:pPr>
              <w:jc w:val="both"/>
              <w:rPr>
                <w:rFonts w:asciiTheme="minorHAnsi" w:hAnsiTheme="minorHAnsi" w:cstheme="minorHAnsi"/>
              </w:rPr>
            </w:pPr>
            <w:r w:rsidRPr="00F0588D">
              <w:rPr>
                <w:rFonts w:asciiTheme="minorHAnsi" w:hAnsiTheme="minorHAnsi" w:cstheme="minorHAnsi"/>
                <w:b/>
              </w:rPr>
              <w:t xml:space="preserve">Nákup IKT vybavenia (najmä počítačov, notebookov, </w:t>
            </w:r>
            <w:r w:rsidR="0043079F" w:rsidRPr="00F0588D">
              <w:rPr>
                <w:rFonts w:asciiTheme="minorHAnsi" w:hAnsiTheme="minorHAnsi" w:cstheme="minorHAnsi"/>
                <w:b/>
              </w:rPr>
              <w:t>tlačiarní</w:t>
            </w:r>
            <w:r w:rsidR="006F2C54" w:rsidRPr="00F0588D">
              <w:rPr>
                <w:rFonts w:asciiTheme="minorHAnsi" w:hAnsiTheme="minorHAnsi" w:cstheme="minorHAnsi"/>
                <w:b/>
              </w:rPr>
              <w:t xml:space="preserve">, </w:t>
            </w:r>
            <w:r w:rsidRPr="00F0588D">
              <w:rPr>
                <w:rFonts w:asciiTheme="minorHAnsi" w:hAnsiTheme="minorHAnsi" w:cstheme="minorHAnsi"/>
                <w:b/>
              </w:rPr>
              <w:t>licenci</w:t>
            </w:r>
            <w:r w:rsidR="006F2C54" w:rsidRPr="00F0588D">
              <w:rPr>
                <w:rFonts w:asciiTheme="minorHAnsi" w:hAnsiTheme="minorHAnsi" w:cstheme="minorHAnsi"/>
                <w:b/>
              </w:rPr>
              <w:t>í</w:t>
            </w:r>
            <w:r w:rsidRPr="00F0588D">
              <w:rPr>
                <w:rFonts w:asciiTheme="minorHAnsi" w:hAnsiTheme="minorHAnsi" w:cstheme="minorHAnsi"/>
                <w:b/>
              </w:rPr>
              <w:t xml:space="preserve"> na</w:t>
            </w:r>
            <w:r w:rsidR="006F2C54" w:rsidRPr="00F0588D">
              <w:rPr>
                <w:rFonts w:asciiTheme="minorHAnsi" w:hAnsiTheme="minorHAnsi" w:cstheme="minorHAnsi"/>
                <w:b/>
              </w:rPr>
              <w:t xml:space="preserve"> rôzne programy)</w:t>
            </w:r>
            <w:r w:rsidR="00C01C63" w:rsidRPr="00F0588D">
              <w:rPr>
                <w:rFonts w:asciiTheme="minorHAnsi" w:hAnsiTheme="minorHAnsi" w:cstheme="minorHAnsi"/>
                <w:b/>
              </w:rPr>
              <w:t>,</w:t>
            </w:r>
            <w:r w:rsidRPr="00F0588D">
              <w:rPr>
                <w:rFonts w:asciiTheme="minorHAnsi" w:hAnsiTheme="minorHAnsi" w:cstheme="minorHAnsi"/>
                <w:b/>
              </w:rPr>
              <w:t xml:space="preserve"> </w:t>
            </w:r>
            <w:r w:rsidR="006F2C54" w:rsidRPr="00F0588D">
              <w:rPr>
                <w:rFonts w:asciiTheme="minorHAnsi" w:hAnsiTheme="minorHAnsi" w:cstheme="minorHAnsi"/>
                <w:b/>
              </w:rPr>
              <w:t>okrem nesporného prínosu k</w:t>
            </w:r>
            <w:r w:rsidR="00C01C63" w:rsidRPr="00F0588D">
              <w:rPr>
                <w:rFonts w:asciiTheme="minorHAnsi" w:hAnsiTheme="minorHAnsi" w:cstheme="minorHAnsi"/>
                <w:b/>
              </w:rPr>
              <w:t> </w:t>
            </w:r>
            <w:r w:rsidR="0043079F" w:rsidRPr="00F0588D">
              <w:rPr>
                <w:rFonts w:asciiTheme="minorHAnsi" w:hAnsiTheme="minorHAnsi" w:cstheme="minorHAnsi"/>
                <w:b/>
              </w:rPr>
              <w:t>informatizácii</w:t>
            </w:r>
            <w:r w:rsidR="00C01C63" w:rsidRPr="00F0588D">
              <w:rPr>
                <w:rFonts w:asciiTheme="minorHAnsi" w:hAnsiTheme="minorHAnsi" w:cstheme="minorHAnsi"/>
                <w:b/>
              </w:rPr>
              <w:t xml:space="preserve"> spoločnosti</w:t>
            </w:r>
            <w:r w:rsidR="006F2C54" w:rsidRPr="00F0588D">
              <w:rPr>
                <w:rFonts w:asciiTheme="minorHAnsi" w:hAnsiTheme="minorHAnsi" w:cstheme="minorHAnsi"/>
                <w:b/>
              </w:rPr>
              <w:t xml:space="preserve"> </w:t>
            </w:r>
            <w:r w:rsidR="004137CE" w:rsidRPr="00F0588D">
              <w:rPr>
                <w:rFonts w:asciiTheme="minorHAnsi" w:hAnsiTheme="minorHAnsi" w:cstheme="minorHAnsi"/>
                <w:b/>
              </w:rPr>
              <w:t xml:space="preserve">pozitívne </w:t>
            </w:r>
            <w:r w:rsidR="00E32286" w:rsidRPr="00F0588D">
              <w:rPr>
                <w:rFonts w:asciiTheme="minorHAnsi" w:hAnsiTheme="minorHAnsi" w:cstheme="minorHAnsi"/>
                <w:b/>
              </w:rPr>
              <w:t xml:space="preserve">ovplyvní </w:t>
            </w:r>
          </w:p>
          <w:p w:rsidR="00E32286" w:rsidRPr="00F0588D" w:rsidRDefault="00E32286" w:rsidP="00470FF8">
            <w:pPr>
              <w:pStyle w:val="Odsekzoznamu"/>
              <w:numPr>
                <w:ilvl w:val="0"/>
                <w:numId w:val="33"/>
              </w:numPr>
              <w:spacing w:before="0"/>
              <w:jc w:val="both"/>
              <w:rPr>
                <w:rFonts w:asciiTheme="minorHAnsi" w:hAnsiTheme="minorHAnsi" w:cstheme="minorHAnsi"/>
              </w:rPr>
            </w:pPr>
            <w:r w:rsidRPr="00F0588D">
              <w:rPr>
                <w:rFonts w:asciiTheme="minorHAnsi" w:hAnsiTheme="minorHAnsi" w:cstheme="minorHAnsi"/>
              </w:rPr>
              <w:t xml:space="preserve">podmienky </w:t>
            </w:r>
            <w:r w:rsidR="0043079F" w:rsidRPr="00F0588D">
              <w:rPr>
                <w:rFonts w:asciiTheme="minorHAnsi" w:hAnsiTheme="minorHAnsi" w:cstheme="minorHAnsi"/>
              </w:rPr>
              <w:t>prípravy</w:t>
            </w:r>
            <w:r w:rsidR="004137CE" w:rsidRPr="00F0588D">
              <w:rPr>
                <w:rFonts w:asciiTheme="minorHAnsi" w:hAnsiTheme="minorHAnsi" w:cstheme="minorHAnsi"/>
              </w:rPr>
              <w:t xml:space="preserve"> na vyučovanie det</w:t>
            </w:r>
            <w:r w:rsidR="0043079F" w:rsidRPr="00F0588D">
              <w:rPr>
                <w:rFonts w:asciiTheme="minorHAnsi" w:hAnsiTheme="minorHAnsi" w:cstheme="minorHAnsi"/>
              </w:rPr>
              <w:t xml:space="preserve">í  </w:t>
            </w:r>
            <w:r w:rsidR="00D7797D" w:rsidRPr="00F0588D">
              <w:rPr>
                <w:rFonts w:asciiTheme="minorHAnsi" w:hAnsiTheme="minorHAnsi" w:cstheme="minorHAnsi"/>
              </w:rPr>
              <w:t xml:space="preserve">umiestnených do CDR, vrátane detí </w:t>
            </w:r>
            <w:r w:rsidR="006F2C54" w:rsidRPr="00F0588D">
              <w:rPr>
                <w:rFonts w:asciiTheme="minorHAnsi" w:hAnsiTheme="minorHAnsi" w:cstheme="minorHAnsi"/>
              </w:rPr>
              <w:t>so zdrav</w:t>
            </w:r>
            <w:r w:rsidR="00C01C63" w:rsidRPr="00F0588D">
              <w:rPr>
                <w:rFonts w:asciiTheme="minorHAnsi" w:hAnsiTheme="minorHAnsi" w:cstheme="minorHAnsi"/>
              </w:rPr>
              <w:t>o</w:t>
            </w:r>
            <w:r w:rsidR="006F2C54" w:rsidRPr="00F0588D">
              <w:rPr>
                <w:rFonts w:asciiTheme="minorHAnsi" w:hAnsiTheme="minorHAnsi" w:cstheme="minorHAnsi"/>
              </w:rPr>
              <w:t xml:space="preserve">tným </w:t>
            </w:r>
            <w:r w:rsidR="0043079F" w:rsidRPr="00F0588D">
              <w:rPr>
                <w:rFonts w:asciiTheme="minorHAnsi" w:hAnsiTheme="minorHAnsi" w:cstheme="minorHAnsi"/>
              </w:rPr>
              <w:t>znevýhodnením</w:t>
            </w:r>
            <w:r w:rsidR="004137CE" w:rsidRPr="00F0588D">
              <w:rPr>
                <w:rFonts w:asciiTheme="minorHAnsi" w:hAnsiTheme="minorHAnsi" w:cstheme="minorHAnsi"/>
              </w:rPr>
              <w:t xml:space="preserve"> a celkovú informačnú gramotnosť detí a </w:t>
            </w:r>
            <w:r w:rsidR="0043079F" w:rsidRPr="00F0588D">
              <w:rPr>
                <w:rFonts w:asciiTheme="minorHAnsi" w:hAnsiTheme="minorHAnsi" w:cstheme="minorHAnsi"/>
              </w:rPr>
              <w:t>mladých</w:t>
            </w:r>
            <w:r w:rsidR="004137CE" w:rsidRPr="00F0588D">
              <w:rPr>
                <w:rFonts w:asciiTheme="minorHAnsi" w:hAnsiTheme="minorHAnsi" w:cstheme="minorHAnsi"/>
              </w:rPr>
              <w:t xml:space="preserve"> dospelých  v CDR</w:t>
            </w:r>
            <w:r w:rsidRPr="00F0588D">
              <w:rPr>
                <w:rFonts w:asciiTheme="minorHAnsi" w:hAnsiTheme="minorHAnsi" w:cstheme="minorHAnsi"/>
              </w:rPr>
              <w:t xml:space="preserve"> </w:t>
            </w:r>
          </w:p>
          <w:p w:rsidR="00C01C63" w:rsidRPr="00F0588D" w:rsidRDefault="00C01C63" w:rsidP="00470FF8">
            <w:pPr>
              <w:pStyle w:val="Odsekzoznamu"/>
              <w:numPr>
                <w:ilvl w:val="0"/>
                <w:numId w:val="33"/>
              </w:numPr>
              <w:spacing w:before="0"/>
              <w:jc w:val="both"/>
              <w:rPr>
                <w:rFonts w:asciiTheme="minorHAnsi" w:hAnsiTheme="minorHAnsi" w:cstheme="minorHAnsi"/>
              </w:rPr>
            </w:pPr>
            <w:r w:rsidRPr="00F0588D">
              <w:rPr>
                <w:rFonts w:asciiTheme="minorHAnsi" w:hAnsiTheme="minorHAnsi" w:cstheme="minorHAnsi"/>
              </w:rPr>
              <w:t>samostatnosť a efektivitu profesionálnych náhradných rodín</w:t>
            </w:r>
          </w:p>
          <w:p w:rsidR="00C01C63" w:rsidRPr="00F0588D" w:rsidRDefault="00C01C63" w:rsidP="00470FF8">
            <w:pPr>
              <w:pStyle w:val="Odsekzoznamu"/>
              <w:numPr>
                <w:ilvl w:val="0"/>
                <w:numId w:val="33"/>
              </w:numPr>
              <w:spacing w:before="0"/>
              <w:jc w:val="both"/>
              <w:rPr>
                <w:rFonts w:asciiTheme="minorHAnsi" w:hAnsiTheme="minorHAnsi" w:cstheme="minorHAnsi"/>
              </w:rPr>
            </w:pPr>
            <w:r w:rsidRPr="00F0588D">
              <w:rPr>
                <w:rFonts w:asciiTheme="minorHAnsi" w:hAnsiTheme="minorHAnsi" w:cstheme="minorHAnsi"/>
              </w:rPr>
              <w:t>podmienky výkonu odborných činností v CDR (IKT budú napr. využívané špeciálnym pedagógom s využitím špeciálnych výukových a imitačných softvérov,  vychovávateľom účelom získania gramotnosti, zručnosti, zlepšenia motoriky a celkového psychomotorického vývinu)</w:t>
            </w:r>
          </w:p>
          <w:p w:rsidR="00470FF8" w:rsidRDefault="00470FF8" w:rsidP="00F0588D">
            <w:pPr>
              <w:jc w:val="both"/>
              <w:rPr>
                <w:rFonts w:asciiTheme="minorHAnsi" w:hAnsiTheme="minorHAnsi" w:cstheme="minorHAnsi"/>
              </w:rPr>
            </w:pPr>
          </w:p>
          <w:p w:rsidR="009B4F06" w:rsidRPr="00E32286" w:rsidRDefault="000738DA" w:rsidP="00F0588D">
            <w:pPr>
              <w:pBdr>
                <w:bottom w:val="single" w:sz="6" w:space="1" w:color="auto"/>
              </w:pBdr>
              <w:jc w:val="both"/>
              <w:rPr>
                <w:rFonts w:asciiTheme="minorHAnsi" w:hAnsiTheme="minorHAnsi" w:cstheme="minorHAnsi"/>
              </w:rPr>
            </w:pPr>
            <w:r w:rsidRPr="00E32286">
              <w:rPr>
                <w:rFonts w:asciiTheme="minorHAnsi" w:hAnsiTheme="minorHAnsi" w:cstheme="minorHAnsi"/>
              </w:rPr>
              <w:t xml:space="preserve"> </w:t>
            </w:r>
            <w:r w:rsidR="00C66B17" w:rsidRPr="00E32286">
              <w:rPr>
                <w:rFonts w:asciiTheme="minorHAnsi" w:hAnsiTheme="minorHAnsi" w:cstheme="minorHAnsi"/>
              </w:rPr>
              <w:t xml:space="preserve">Prevádzková a technická udržateľnosť projektu bude zabezpečená z prostriedkov štátneho rozpočtu. Realizáciou projektu sa získajú energeticky a </w:t>
            </w:r>
            <w:proofErr w:type="spellStart"/>
            <w:r w:rsidR="00C66B17" w:rsidRPr="00E32286">
              <w:rPr>
                <w:rFonts w:asciiTheme="minorHAnsi" w:hAnsiTheme="minorHAnsi" w:cstheme="minorHAnsi"/>
              </w:rPr>
              <w:t>enviromentálne</w:t>
            </w:r>
            <w:proofErr w:type="spellEnd"/>
            <w:r w:rsidR="00C66B17" w:rsidRPr="00E32286">
              <w:rPr>
                <w:rFonts w:asciiTheme="minorHAnsi" w:hAnsiTheme="minorHAnsi" w:cstheme="minorHAnsi"/>
              </w:rPr>
              <w:t xml:space="preserve"> efektívne priestorové a technické zázemie pre výkon činnosti CDR. Dlhodobú udržateľnosť  projektu zabezpečí táto energeticky úsporná prevádzka nízkoenergetického domu vďaka kombinácii príslušných technicko-technologických opatrení. </w:t>
            </w:r>
          </w:p>
        </w:tc>
      </w:tr>
      <w:tr w:rsidR="00B8332B" w:rsidRPr="005A7624" w:rsidTr="00B312F7">
        <w:tc>
          <w:tcPr>
            <w:tcW w:w="5000" w:type="pct"/>
            <w:tcBorders>
              <w:bottom w:val="single" w:sz="4" w:space="0" w:color="auto"/>
            </w:tcBorders>
            <w:shd w:val="clear" w:color="auto" w:fill="F2F2F2" w:themeFill="background1" w:themeFillShade="F2"/>
          </w:tcPr>
          <w:p w:rsidR="00B8332B" w:rsidRPr="00383DB2" w:rsidRDefault="00A70221" w:rsidP="00E32286">
            <w:pPr>
              <w:tabs>
                <w:tab w:val="left" w:pos="709"/>
              </w:tabs>
              <w:contextualSpacing/>
              <w:rPr>
                <w:rFonts w:asciiTheme="minorHAnsi" w:hAnsiTheme="minorHAnsi" w:cstheme="minorHAnsi"/>
                <w:b/>
                <w:color w:val="0063A2"/>
              </w:rPr>
            </w:pPr>
            <w:r w:rsidRPr="00383DB2">
              <w:rPr>
                <w:rFonts w:asciiTheme="minorHAnsi" w:hAnsiTheme="minorHAnsi" w:cstheme="minorHAnsi"/>
                <w:b/>
              </w:rPr>
              <w:lastRenderedPageBreak/>
              <w:t>Administratívna</w:t>
            </w:r>
            <w:r w:rsidR="00292399" w:rsidRPr="00383DB2">
              <w:rPr>
                <w:rFonts w:asciiTheme="minorHAnsi" w:hAnsiTheme="minorHAnsi" w:cstheme="minorHAnsi"/>
                <w:b/>
              </w:rPr>
              <w:t>, finančná</w:t>
            </w:r>
            <w:r w:rsidRPr="00383DB2">
              <w:rPr>
                <w:rFonts w:asciiTheme="minorHAnsi" w:hAnsiTheme="minorHAnsi" w:cstheme="minorHAnsi"/>
                <w:b/>
              </w:rPr>
              <w:t xml:space="preserve"> a prevádzková kapacita</w:t>
            </w:r>
            <w:r w:rsidRPr="00383DB2">
              <w:rPr>
                <w:rFonts w:asciiTheme="minorHAnsi" w:hAnsiTheme="minorHAnsi" w:cstheme="minorHAnsi"/>
                <w:b/>
                <w:spacing w:val="-3"/>
              </w:rPr>
              <w:t xml:space="preserve"> </w:t>
            </w:r>
            <w:r w:rsidRPr="00383DB2">
              <w:rPr>
                <w:rFonts w:asciiTheme="minorHAnsi" w:hAnsiTheme="minorHAnsi" w:cstheme="minorHAnsi"/>
                <w:b/>
              </w:rPr>
              <w:t>žiadateľa</w:t>
            </w:r>
            <w:r w:rsidR="00111755" w:rsidRPr="00383DB2">
              <w:rPr>
                <w:rFonts w:asciiTheme="minorHAnsi" w:hAnsiTheme="minorHAnsi" w:cstheme="minorHAnsi"/>
                <w:b/>
              </w:rPr>
              <w:t xml:space="preserve"> a partnera</w:t>
            </w:r>
          </w:p>
        </w:tc>
      </w:tr>
      <w:tr w:rsidR="00A0061F" w:rsidRPr="005A7624" w:rsidTr="0089643E">
        <w:tc>
          <w:tcPr>
            <w:tcW w:w="5000" w:type="pct"/>
            <w:tcBorders>
              <w:bottom w:val="single" w:sz="4" w:space="0" w:color="auto"/>
            </w:tcBorders>
            <w:shd w:val="clear" w:color="auto" w:fill="auto"/>
          </w:tcPr>
          <w:p w:rsidR="00C66B17" w:rsidRPr="00785F4F" w:rsidRDefault="00C66B17" w:rsidP="00E32286">
            <w:pPr>
              <w:shd w:val="clear" w:color="auto" w:fill="FFFFFF"/>
              <w:spacing w:line="276" w:lineRule="auto"/>
              <w:jc w:val="both"/>
              <w:rPr>
                <w:rFonts w:asciiTheme="minorHAnsi" w:eastAsia="Times New Roman" w:hAnsiTheme="minorHAnsi" w:cstheme="minorHAnsi"/>
                <w:color w:val="000000"/>
              </w:rPr>
            </w:pPr>
            <w:r w:rsidRPr="00785F4F">
              <w:rPr>
                <w:rFonts w:asciiTheme="minorHAnsi" w:eastAsia="Times New Roman" w:hAnsiTheme="minorHAnsi" w:cstheme="minorHAnsi"/>
                <w:color w:val="000000"/>
              </w:rPr>
              <w:t>Ústredie práce, sociálnych vecí a rodiny (žiadateľ) je rozpočtovou organizáciou štátu a má vytvorené administratívne kapacity na organizačné, personálne a technické zabezpečenie riadenia projektu. Prípravu žiadosti o NFP bude zabezpečovať manažér pre prípravu projektu, ktorý je interným zamestnancom žiadateľa. Riadenie projektu a jeho implementáciu bude zabezpečovať hlavný manažér, projektový  manažér, finančný manažér projektu, zamestnanci iných organizačných útvarov žiadateľa (sekcia sociálnych vecí a rodiny</w:t>
            </w:r>
            <w:r w:rsidRPr="00785F4F">
              <w:rPr>
                <w:rFonts w:asciiTheme="minorHAnsi" w:hAnsiTheme="minorHAnsi" w:cstheme="minorHAnsi"/>
              </w:rPr>
              <w:t xml:space="preserve"> sekcia ekonomiky, odbor právny a referát VO</w:t>
            </w:r>
            <w:r w:rsidRPr="00785F4F">
              <w:rPr>
                <w:rFonts w:asciiTheme="minorHAnsi" w:eastAsia="Times New Roman" w:hAnsiTheme="minorHAnsi" w:cstheme="minorHAnsi"/>
                <w:color w:val="000000"/>
              </w:rPr>
              <w:t>) zabezpečujúci vecne odborné činnosti ako aj zamestnanci MPSVR SR (odbor verejného obstarávania) a zamestnanci CDR</w:t>
            </w:r>
            <w:r w:rsidR="00FD50CC">
              <w:rPr>
                <w:rFonts w:asciiTheme="minorHAnsi" w:eastAsia="Times New Roman" w:hAnsiTheme="minorHAnsi" w:cstheme="minorHAnsi"/>
                <w:color w:val="000000"/>
              </w:rPr>
              <w:t xml:space="preserve"> (z pozície užívateľov)</w:t>
            </w:r>
            <w:r w:rsidRPr="00785F4F">
              <w:rPr>
                <w:rFonts w:asciiTheme="minorHAnsi" w:eastAsia="Times New Roman" w:hAnsiTheme="minorHAnsi" w:cstheme="minorHAnsi"/>
                <w:color w:val="000000"/>
              </w:rPr>
              <w:t xml:space="preserve">. Manažér pre prípravu projektu, hlavný manažér, </w:t>
            </w:r>
            <w:r w:rsidRPr="00785F4F">
              <w:rPr>
                <w:rFonts w:asciiTheme="minorHAnsi" w:eastAsia="Times New Roman" w:hAnsiTheme="minorHAnsi" w:cstheme="minorHAnsi"/>
                <w:color w:val="000000"/>
              </w:rPr>
              <w:lastRenderedPageBreak/>
              <w:t>projektový manažér ako aj finančný manažér majú vysokoškolské vzdelanie 2. stupňa, odbornú prax s riadením a implementáciou investičných projektov.</w:t>
            </w:r>
          </w:p>
          <w:p w:rsidR="00470FF8" w:rsidRDefault="00C66B17" w:rsidP="00F0588D">
            <w:pPr>
              <w:shd w:val="clear" w:color="auto" w:fill="FFFFFF"/>
              <w:spacing w:line="276" w:lineRule="auto"/>
              <w:jc w:val="both"/>
              <w:rPr>
                <w:rFonts w:asciiTheme="minorHAnsi" w:eastAsia="Times New Roman" w:hAnsiTheme="minorHAnsi" w:cstheme="minorHAnsi"/>
                <w:color w:val="000000"/>
              </w:rPr>
            </w:pPr>
            <w:r w:rsidRPr="00785F4F">
              <w:rPr>
                <w:rFonts w:asciiTheme="minorHAnsi" w:eastAsia="Times New Roman" w:hAnsiTheme="minorHAnsi" w:cstheme="minorHAnsi"/>
                <w:color w:val="000000"/>
              </w:rPr>
              <w:t xml:space="preserve">Žiadateľ je zriaďovateľom Centier pre deti a rodiny a v jeho kompetencii je ich metodicky riadiť. Vysoká odbornosť a dlhoročné skúsenosti zamestnancov žiadateľa v oblasti </w:t>
            </w:r>
            <w:proofErr w:type="spellStart"/>
            <w:r w:rsidRPr="00785F4F">
              <w:rPr>
                <w:rFonts w:asciiTheme="minorHAnsi" w:eastAsia="Times New Roman" w:hAnsiTheme="minorHAnsi" w:cstheme="minorHAnsi"/>
                <w:color w:val="000000"/>
              </w:rPr>
              <w:t>SPODaSK</w:t>
            </w:r>
            <w:proofErr w:type="spellEnd"/>
            <w:r w:rsidR="00785F4F">
              <w:rPr>
                <w:rFonts w:asciiTheme="minorHAnsi" w:eastAsia="Times New Roman" w:hAnsiTheme="minorHAnsi" w:cstheme="minorHAnsi"/>
                <w:color w:val="000000"/>
              </w:rPr>
              <w:t>,</w:t>
            </w:r>
            <w:r w:rsidRPr="00785F4F">
              <w:rPr>
                <w:rFonts w:asciiTheme="minorHAnsi" w:eastAsia="Times New Roman" w:hAnsiTheme="minorHAnsi" w:cstheme="minorHAnsi"/>
                <w:color w:val="000000"/>
              </w:rPr>
              <w:t xml:space="preserve"> ako aj v oblasti  projektového riadenia a implementácie projektov je zárukou úspešnej realizácie predkladaného projektu a jeho udržateľnosti.</w:t>
            </w:r>
            <w:r w:rsidR="00F30EA3">
              <w:rPr>
                <w:rFonts w:asciiTheme="minorHAnsi" w:eastAsia="Times New Roman" w:hAnsiTheme="minorHAnsi" w:cstheme="minorHAnsi"/>
                <w:color w:val="000000"/>
              </w:rPr>
              <w:t xml:space="preserve"> </w:t>
            </w:r>
          </w:p>
          <w:p w:rsidR="00F0588D" w:rsidRDefault="00F0588D" w:rsidP="00F0588D">
            <w:pPr>
              <w:shd w:val="clear" w:color="auto" w:fill="FFFFFF"/>
              <w:spacing w:line="276" w:lineRule="auto"/>
              <w:jc w:val="both"/>
              <w:rPr>
                <w:rFonts w:asciiTheme="minorHAnsi" w:eastAsia="Times New Roman" w:hAnsiTheme="minorHAnsi" w:cstheme="minorHAnsi"/>
                <w:color w:val="000000"/>
              </w:rPr>
            </w:pPr>
          </w:p>
          <w:p w:rsidR="00A0061F" w:rsidRPr="00383DB2" w:rsidRDefault="000738DA" w:rsidP="00F0588D">
            <w:pPr>
              <w:shd w:val="clear" w:color="auto" w:fill="FFFFFF"/>
              <w:spacing w:line="276" w:lineRule="auto"/>
              <w:jc w:val="both"/>
              <w:rPr>
                <w:rFonts w:asciiTheme="minorHAnsi" w:eastAsiaTheme="minorEastAsia" w:hAnsiTheme="minorHAnsi" w:cstheme="minorHAnsi"/>
                <w:color w:val="548DD4" w:themeColor="text2" w:themeTint="99"/>
              </w:rPr>
            </w:pPr>
            <w:r w:rsidRPr="00F0588D">
              <w:rPr>
                <w:rFonts w:asciiTheme="minorHAnsi" w:eastAsia="Times New Roman" w:hAnsiTheme="minorHAnsi" w:cstheme="minorHAnsi"/>
                <w:color w:val="000000"/>
              </w:rPr>
              <w:t>Žiadateľ má zároveň aj úzku spoluprácu s</w:t>
            </w:r>
            <w:r w:rsidR="00470FF8" w:rsidRPr="00F0588D">
              <w:rPr>
                <w:rFonts w:asciiTheme="minorHAnsi" w:eastAsia="Times New Roman" w:hAnsiTheme="minorHAnsi" w:cstheme="minorHAnsi"/>
                <w:color w:val="000000"/>
              </w:rPr>
              <w:t xml:space="preserve"> profesijnými </w:t>
            </w:r>
            <w:r w:rsidRPr="00F0588D">
              <w:rPr>
                <w:rFonts w:asciiTheme="minorHAnsi" w:eastAsia="Times New Roman" w:hAnsiTheme="minorHAnsi" w:cstheme="minorHAnsi"/>
                <w:color w:val="000000"/>
              </w:rPr>
              <w:t xml:space="preserve">organizáciami </w:t>
            </w:r>
            <w:r w:rsidR="00470FF8" w:rsidRPr="00F0588D">
              <w:rPr>
                <w:rFonts w:asciiTheme="minorHAnsi" w:eastAsia="Times New Roman" w:hAnsiTheme="minorHAnsi" w:cstheme="minorHAnsi"/>
                <w:color w:val="000000"/>
              </w:rPr>
              <w:t xml:space="preserve">zastupujúcimi </w:t>
            </w:r>
            <w:r w:rsidRPr="00F0588D">
              <w:rPr>
                <w:rFonts w:asciiTheme="minorHAnsi" w:eastAsia="Times New Roman" w:hAnsiTheme="minorHAnsi" w:cstheme="minorHAnsi"/>
                <w:color w:val="000000"/>
              </w:rPr>
              <w:t>CDR, ktorých odborný potenciál dokáže pri realizácii projektu využiť.</w:t>
            </w:r>
            <w:r>
              <w:rPr>
                <w:rFonts w:asciiTheme="minorHAnsi" w:eastAsia="Times New Roman" w:hAnsiTheme="minorHAnsi" w:cstheme="minorHAnsi"/>
                <w:color w:val="000000"/>
              </w:rPr>
              <w:t xml:space="preserve">   </w:t>
            </w:r>
          </w:p>
        </w:tc>
      </w:tr>
    </w:tbl>
    <w:p w:rsidR="00F84523" w:rsidRDefault="00F84523" w:rsidP="00E32286">
      <w:pPr>
        <w:tabs>
          <w:tab w:val="left" w:pos="1640"/>
        </w:tabs>
        <w:contextualSpacing/>
        <w:rPr>
          <w:rFonts w:asciiTheme="minorHAnsi" w:hAnsiTheme="minorHAnsi" w:cstheme="minorHAnsi"/>
          <w:b/>
        </w:rPr>
      </w:pPr>
    </w:p>
    <w:p w:rsidR="0086676F" w:rsidRDefault="0086676F" w:rsidP="0086676F">
      <w:pPr>
        <w:rPr>
          <w:rFonts w:asciiTheme="minorHAnsi" w:hAnsiTheme="minorHAnsi" w:cstheme="minorHAnsi"/>
          <w:b/>
        </w:rPr>
      </w:pPr>
      <w:r>
        <w:rPr>
          <w:rFonts w:asciiTheme="minorHAnsi" w:hAnsiTheme="minorHAnsi" w:cstheme="minorHAnsi"/>
          <w:b/>
        </w:rPr>
        <w:t>Indikatívna výška finančných prostriedkov určených na realizáciu národného projektu a ich výstižné zdôvodnenie</w:t>
      </w:r>
    </w:p>
    <w:tbl>
      <w:tblPr>
        <w:tblStyle w:val="Mriekatabuky"/>
        <w:tblW w:w="10343" w:type="dxa"/>
        <w:tblLayout w:type="fixed"/>
        <w:tblLook w:val="04A0" w:firstRow="1" w:lastRow="0" w:firstColumn="1" w:lastColumn="0" w:noHBand="0" w:noVBand="1"/>
      </w:tblPr>
      <w:tblGrid>
        <w:gridCol w:w="2265"/>
        <w:gridCol w:w="1954"/>
        <w:gridCol w:w="6124"/>
      </w:tblGrid>
      <w:tr w:rsidR="0086676F"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proofErr w:type="spellStart"/>
            <w:r>
              <w:rPr>
                <w:rFonts w:asciiTheme="minorHAnsi" w:hAnsiTheme="minorHAnsi" w:cstheme="minorHAnsi"/>
                <w:b/>
                <w:lang w:val="en-US"/>
              </w:rPr>
              <w:t>Predpokladané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finančné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prostriedky</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na</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aktivity</w:t>
            </w:r>
            <w:proofErr w:type="spellEnd"/>
            <w:r>
              <w:rPr>
                <w:rFonts w:asciiTheme="minorHAnsi" w:hAnsiTheme="minorHAnsi" w:cstheme="minorHAnsi"/>
                <w:b/>
                <w:lang w:val="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proofErr w:type="spellStart"/>
            <w:r>
              <w:rPr>
                <w:rFonts w:asciiTheme="minorHAnsi" w:hAnsiTheme="minorHAnsi" w:cstheme="minorHAnsi"/>
                <w:b/>
                <w:lang w:val="en-US"/>
              </w:rPr>
              <w:t>Celkové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oprávnené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výdavky</w:t>
            </w:r>
            <w:proofErr w:type="spellEnd"/>
          </w:p>
          <w:p w:rsidR="0086676F" w:rsidRDefault="0086676F">
            <w:pPr>
              <w:rPr>
                <w:rFonts w:asciiTheme="minorHAnsi" w:hAnsiTheme="minorHAnsi" w:cstheme="minorHAnsi"/>
                <w:b/>
                <w:lang w:val="en-US"/>
              </w:rPr>
            </w:pPr>
            <w:r>
              <w:rPr>
                <w:rFonts w:asciiTheme="minorHAnsi" w:hAnsiTheme="minorHAnsi" w:cstheme="minorHAnsi"/>
                <w:b/>
                <w:lang w:val="en-US"/>
              </w:rPr>
              <w:t>(v EUR)</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proofErr w:type="spellStart"/>
            <w:r>
              <w:rPr>
                <w:rFonts w:asciiTheme="minorHAnsi" w:hAnsiTheme="minorHAnsi" w:cstheme="minorHAnsi"/>
                <w:b/>
                <w:lang w:val="en-US"/>
              </w:rPr>
              <w:t>Plánované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vecné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vymedzenie</w:t>
            </w:r>
            <w:proofErr w:type="spellEnd"/>
          </w:p>
        </w:tc>
      </w:tr>
      <w:tr w:rsidR="0086676F" w:rsidTr="005F5E0D">
        <w:trPr>
          <w:cantSplit/>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proofErr w:type="spellStart"/>
            <w:r>
              <w:rPr>
                <w:rFonts w:asciiTheme="minorHAnsi" w:hAnsiTheme="minorHAnsi" w:cstheme="minorHAnsi"/>
                <w:b/>
                <w:lang w:val="en-US"/>
              </w:rPr>
              <w:t>Hlavné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aktivity</w:t>
            </w:r>
            <w:proofErr w:type="spellEnd"/>
          </w:p>
        </w:tc>
      </w:tr>
      <w:tr w:rsidR="0086676F"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proofErr w:type="spellStart"/>
            <w:r>
              <w:rPr>
                <w:rFonts w:asciiTheme="minorHAnsi" w:hAnsiTheme="minorHAnsi" w:cstheme="minorHAnsi"/>
                <w:b/>
                <w:lang w:val="en-US"/>
              </w:rPr>
              <w:t>Aktivita</w:t>
            </w:r>
            <w:proofErr w:type="spellEnd"/>
            <w:r>
              <w:rPr>
                <w:rFonts w:asciiTheme="minorHAnsi" w:hAnsiTheme="minorHAnsi" w:cstheme="minorHAnsi"/>
                <w:b/>
                <w:lang w:val="en-US"/>
              </w:rPr>
              <w:t xml:space="preserve"> 1</w:t>
            </w:r>
          </w:p>
        </w:tc>
        <w:tc>
          <w:tcPr>
            <w:tcW w:w="1954" w:type="dxa"/>
            <w:tcBorders>
              <w:top w:val="single" w:sz="4" w:space="0" w:color="auto"/>
              <w:left w:val="single" w:sz="4" w:space="0" w:color="auto"/>
              <w:bottom w:val="single" w:sz="4" w:space="0" w:color="auto"/>
              <w:right w:val="single" w:sz="4" w:space="0" w:color="auto"/>
            </w:tcBorders>
          </w:tcPr>
          <w:p w:rsidR="0086676F" w:rsidRDefault="0086676F">
            <w:pPr>
              <w:rPr>
                <w:rFonts w:asciiTheme="minorHAnsi" w:hAnsiTheme="minorHAnsi" w:cstheme="minorHAnsi"/>
                <w:b/>
                <w:lang w:val="en-US"/>
              </w:rPr>
            </w:pP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676F" w:rsidRDefault="0086676F">
            <w:pPr>
              <w:rPr>
                <w:rFonts w:asciiTheme="minorHAnsi" w:hAnsiTheme="minorHAnsi" w:cstheme="minorHAnsi"/>
                <w:b/>
                <w:lang w:val="en-US"/>
              </w:rPr>
            </w:pPr>
          </w:p>
        </w:tc>
      </w:tr>
      <w:tr w:rsidR="0086676F" w:rsidTr="005F5E0D">
        <w:trPr>
          <w:cantSplit/>
          <w:trHeight w:val="336"/>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lang w:val="en-US"/>
              </w:rPr>
            </w:pPr>
            <w:r>
              <w:rPr>
                <w:rFonts w:asciiTheme="minorHAnsi" w:hAnsiTheme="minorHAnsi" w:cstheme="minorHAnsi"/>
                <w:lang w:val="en-US"/>
              </w:rPr>
              <w:t xml:space="preserve">021 – </w:t>
            </w:r>
            <w:proofErr w:type="spellStart"/>
            <w:r>
              <w:rPr>
                <w:rFonts w:asciiTheme="minorHAnsi" w:hAnsiTheme="minorHAnsi" w:cstheme="minorHAnsi"/>
                <w:lang w:val="en-US"/>
              </w:rPr>
              <w:t>Stavby</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6676F" w:rsidRPr="00EE7714" w:rsidRDefault="0086676F" w:rsidP="005F5E0D">
            <w:pPr>
              <w:rPr>
                <w:rFonts w:asciiTheme="minorHAnsi" w:hAnsiTheme="minorHAnsi" w:cstheme="minorHAnsi"/>
                <w:lang w:val="en-US"/>
              </w:rPr>
            </w:pPr>
            <w:r w:rsidRPr="00EE7714">
              <w:rPr>
                <w:rFonts w:asciiTheme="minorHAnsi" w:hAnsiTheme="minorHAnsi" w:cstheme="minorHAnsi"/>
                <w:lang w:val="en-US"/>
              </w:rPr>
              <w:t> </w:t>
            </w:r>
            <w:r w:rsidR="005F5E0D" w:rsidRPr="00EE7714">
              <w:rPr>
                <w:rFonts w:asciiTheme="minorHAnsi" w:hAnsiTheme="minorHAnsi" w:cstheme="minorHAnsi"/>
                <w:lang w:val="en-US"/>
              </w:rPr>
              <w:t>8 290 000,00</w:t>
            </w:r>
          </w:p>
        </w:tc>
        <w:tc>
          <w:tcPr>
            <w:tcW w:w="6124" w:type="dxa"/>
            <w:tcBorders>
              <w:top w:val="single" w:sz="4" w:space="0" w:color="auto"/>
              <w:left w:val="single" w:sz="4" w:space="0" w:color="auto"/>
              <w:bottom w:val="single" w:sz="4" w:space="0" w:color="auto"/>
              <w:right w:val="single" w:sz="4" w:space="0" w:color="auto"/>
            </w:tcBorders>
            <w:hideMark/>
          </w:tcPr>
          <w:p w:rsidR="0086676F" w:rsidRPr="00EE7714" w:rsidRDefault="0086676F">
            <w:pPr>
              <w:rPr>
                <w:rFonts w:asciiTheme="minorHAnsi" w:hAnsiTheme="minorHAnsi" w:cstheme="minorHAnsi"/>
                <w:lang w:val="en-US"/>
              </w:rPr>
            </w:pPr>
            <w:proofErr w:type="spellStart"/>
            <w:r w:rsidRPr="00EE7714">
              <w:rPr>
                <w:rFonts w:asciiTheme="minorHAnsi" w:hAnsiTheme="minorHAnsi" w:cstheme="minorHAnsi"/>
                <w:lang w:val="en-US"/>
              </w:rPr>
              <w:t>Stavebné</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práce</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j</w:t>
            </w:r>
            <w:r w:rsidR="002F2FD5" w:rsidRPr="002158D5">
              <w:rPr>
                <w:rFonts w:asciiTheme="minorHAnsi" w:hAnsiTheme="minorHAnsi" w:cstheme="minorHAnsi"/>
                <w:lang w:val="en-US"/>
              </w:rPr>
              <w:t>edná</w:t>
            </w:r>
            <w:proofErr w:type="spellEnd"/>
            <w:r w:rsidR="002F2FD5" w:rsidRPr="002158D5">
              <w:rPr>
                <w:rFonts w:asciiTheme="minorHAnsi" w:hAnsiTheme="minorHAnsi" w:cstheme="minorHAnsi"/>
                <w:lang w:val="en-US"/>
              </w:rPr>
              <w:t xml:space="preserve"> </w:t>
            </w:r>
            <w:proofErr w:type="spellStart"/>
            <w:r w:rsidR="002F2FD5" w:rsidRPr="002158D5">
              <w:rPr>
                <w:rFonts w:asciiTheme="minorHAnsi" w:hAnsiTheme="minorHAnsi" w:cstheme="minorHAnsi"/>
                <w:lang w:val="en-US"/>
              </w:rPr>
              <w:t>sa</w:t>
            </w:r>
            <w:proofErr w:type="spellEnd"/>
            <w:r w:rsidR="002F2FD5" w:rsidRPr="002158D5">
              <w:rPr>
                <w:rFonts w:asciiTheme="minorHAnsi" w:hAnsiTheme="minorHAnsi" w:cstheme="minorHAnsi"/>
                <w:lang w:val="en-US"/>
              </w:rPr>
              <w:t xml:space="preserve"> o </w:t>
            </w:r>
            <w:proofErr w:type="spellStart"/>
            <w:r w:rsidR="002F2FD5" w:rsidRPr="002158D5">
              <w:rPr>
                <w:rFonts w:asciiTheme="minorHAnsi" w:hAnsiTheme="minorHAnsi" w:cstheme="minorHAnsi"/>
                <w:lang w:val="en-US"/>
              </w:rPr>
              <w:t>stavebné</w:t>
            </w:r>
            <w:proofErr w:type="spellEnd"/>
            <w:r w:rsidR="002F2FD5" w:rsidRPr="002158D5">
              <w:rPr>
                <w:rFonts w:asciiTheme="minorHAnsi" w:hAnsiTheme="minorHAnsi" w:cstheme="minorHAnsi"/>
                <w:lang w:val="en-US"/>
              </w:rPr>
              <w:t xml:space="preserve"> </w:t>
            </w:r>
            <w:proofErr w:type="spellStart"/>
            <w:r w:rsidR="002F2FD5" w:rsidRPr="002158D5">
              <w:rPr>
                <w:rFonts w:asciiTheme="minorHAnsi" w:hAnsiTheme="minorHAnsi" w:cstheme="minorHAnsi"/>
                <w:lang w:val="en-US"/>
              </w:rPr>
              <w:t>práce</w:t>
            </w:r>
            <w:proofErr w:type="spellEnd"/>
            <w:r w:rsidR="002F2FD5" w:rsidRPr="002158D5">
              <w:rPr>
                <w:rFonts w:asciiTheme="minorHAnsi" w:hAnsiTheme="minorHAnsi" w:cstheme="minorHAnsi"/>
                <w:lang w:val="en-US"/>
              </w:rPr>
              <w:t xml:space="preserve">, </w:t>
            </w:r>
            <w:proofErr w:type="spellStart"/>
            <w:r w:rsidR="002F2FD5" w:rsidRPr="002158D5">
              <w:rPr>
                <w:rFonts w:asciiTheme="minorHAnsi" w:hAnsiTheme="minorHAnsi" w:cstheme="minorHAnsi"/>
                <w:lang w:val="en-US"/>
              </w:rPr>
              <w:t>búracie</w:t>
            </w:r>
            <w:proofErr w:type="spellEnd"/>
            <w:r w:rsidR="002F2FD5" w:rsidRPr="002158D5">
              <w:rPr>
                <w:rFonts w:asciiTheme="minorHAnsi" w:hAnsiTheme="minorHAnsi" w:cstheme="minorHAnsi"/>
                <w:lang w:val="en-US"/>
              </w:rPr>
              <w:t xml:space="preserve"> </w:t>
            </w:r>
            <w:proofErr w:type="spellStart"/>
            <w:r w:rsidR="002F2FD5" w:rsidRPr="002158D5">
              <w:rPr>
                <w:rFonts w:asciiTheme="minorHAnsi" w:hAnsiTheme="minorHAnsi" w:cstheme="minorHAnsi"/>
                <w:lang w:val="en-US"/>
              </w:rPr>
              <w:t>práce</w:t>
            </w:r>
            <w:proofErr w:type="spellEnd"/>
            <w:r w:rsidR="002F2FD5" w:rsidRPr="002158D5">
              <w:rPr>
                <w:rFonts w:asciiTheme="minorHAnsi" w:hAnsiTheme="minorHAnsi" w:cstheme="minorHAnsi"/>
                <w:lang w:val="en-US"/>
              </w:rPr>
              <w:t xml:space="preserve">, </w:t>
            </w:r>
            <w:proofErr w:type="spellStart"/>
            <w:r w:rsidR="002F2FD5" w:rsidRPr="002158D5">
              <w:rPr>
                <w:rFonts w:asciiTheme="minorHAnsi" w:hAnsiTheme="minorHAnsi" w:cstheme="minorHAnsi"/>
                <w:lang w:val="en-US"/>
              </w:rPr>
              <w:t>ak</w:t>
            </w:r>
            <w:proofErr w:type="spellEnd"/>
            <w:r w:rsidR="002F2FD5" w:rsidRPr="002158D5">
              <w:rPr>
                <w:rFonts w:asciiTheme="minorHAnsi" w:hAnsiTheme="minorHAnsi" w:cstheme="minorHAnsi"/>
                <w:lang w:val="en-US"/>
              </w:rPr>
              <w:t xml:space="preserve"> </w:t>
            </w:r>
            <w:proofErr w:type="spellStart"/>
            <w:r w:rsidR="002F2FD5" w:rsidRPr="002158D5">
              <w:rPr>
                <w:rFonts w:asciiTheme="minorHAnsi" w:hAnsiTheme="minorHAnsi" w:cstheme="minorHAnsi"/>
                <w:lang w:val="en-US"/>
              </w:rPr>
              <w:t>sú</w:t>
            </w:r>
            <w:proofErr w:type="spellEnd"/>
            <w:r w:rsidR="002F2FD5" w:rsidRPr="002158D5">
              <w:rPr>
                <w:rFonts w:asciiTheme="minorHAnsi" w:hAnsiTheme="minorHAnsi" w:cstheme="minorHAnsi"/>
                <w:lang w:val="en-US"/>
              </w:rPr>
              <w:t xml:space="preserve"> </w:t>
            </w:r>
            <w:proofErr w:type="spellStart"/>
            <w:r w:rsidR="002F2FD5" w:rsidRPr="002158D5">
              <w:rPr>
                <w:rFonts w:asciiTheme="minorHAnsi" w:hAnsiTheme="minorHAnsi" w:cstheme="minorHAnsi"/>
                <w:lang w:val="en-US"/>
              </w:rPr>
              <w:t>potrebné</w:t>
            </w:r>
            <w:proofErr w:type="spellEnd"/>
            <w:r w:rsidR="002F2FD5" w:rsidRPr="002158D5">
              <w:rPr>
                <w:rFonts w:asciiTheme="minorHAnsi" w:hAnsiTheme="minorHAnsi" w:cstheme="minorHAnsi"/>
                <w:lang w:val="en-US"/>
              </w:rPr>
              <w:t xml:space="preserve">, </w:t>
            </w:r>
            <w:r w:rsidR="002F2FD5" w:rsidRPr="00EE7714">
              <w:rPr>
                <w:rFonts w:asciiTheme="minorHAnsi" w:hAnsiTheme="minorHAnsi" w:cstheme="minorHAnsi"/>
                <w:lang w:val="en-US"/>
              </w:rPr>
              <w:t xml:space="preserve">a </w:t>
            </w:r>
            <w:proofErr w:type="spellStart"/>
            <w:r w:rsidR="002F2FD5" w:rsidRPr="00EE7714">
              <w:rPr>
                <w:rFonts w:asciiTheme="minorHAnsi" w:hAnsiTheme="minorHAnsi" w:cstheme="minorHAnsi"/>
                <w:lang w:val="en-US"/>
              </w:rPr>
              <w:t>stavebný</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dozor</w:t>
            </w:r>
            <w:proofErr w:type="spellEnd"/>
            <w:r w:rsidR="002F2FD5" w:rsidRPr="00EE7714">
              <w:rPr>
                <w:rFonts w:asciiTheme="minorHAnsi" w:hAnsiTheme="minorHAnsi" w:cstheme="minorHAnsi"/>
                <w:lang w:val="en-US"/>
              </w:rPr>
              <w:t>)</w:t>
            </w:r>
          </w:p>
          <w:p w:rsidR="00EE7714" w:rsidRPr="00FC73EB" w:rsidRDefault="00EE7714" w:rsidP="00EE7714">
            <w:pPr>
              <w:jc w:val="both"/>
              <w:rPr>
                <w:rFonts w:asciiTheme="minorHAnsi" w:hAnsiTheme="minorHAnsi" w:cstheme="minorHAnsi"/>
              </w:rPr>
            </w:pPr>
            <w:r w:rsidRPr="00FC73EB">
              <w:rPr>
                <w:rFonts w:asciiTheme="minorHAnsi" w:hAnsiTheme="minorHAnsi" w:cstheme="minorHAnsi"/>
              </w:rPr>
              <w:t>Cena bola odhadnutá analýzou predchádzajúcich výdavkov (projekty IROP realizované v predchádzajúcom programovom období 2014-2021) a prieskumom na internete.</w:t>
            </w:r>
          </w:p>
          <w:p w:rsidR="00EE7714" w:rsidRPr="00FC73EB" w:rsidRDefault="00EE7714" w:rsidP="00EE7714">
            <w:pPr>
              <w:jc w:val="both"/>
              <w:rPr>
                <w:rFonts w:asciiTheme="minorHAnsi" w:hAnsiTheme="minorHAnsi" w:cstheme="minorHAnsi"/>
              </w:rPr>
            </w:pPr>
            <w:r w:rsidRPr="00FC73EB">
              <w:rPr>
                <w:rFonts w:asciiTheme="minorHAnsi" w:hAnsiTheme="minorHAnsi" w:cstheme="minorHAnsi"/>
              </w:rPr>
              <w:t xml:space="preserve">Zohľadnili sme mieru inflácie, ktorá nastala medzi obdobím, kedy sa realizovalo VO a súčasnosťou. Jedná sa najmä o skokový nárast cien z dôvodu ochorenia </w:t>
            </w:r>
            <w:proofErr w:type="spellStart"/>
            <w:r w:rsidRPr="00FC73EB">
              <w:rPr>
                <w:rFonts w:asciiTheme="minorHAnsi" w:hAnsiTheme="minorHAnsi" w:cstheme="minorHAnsi"/>
              </w:rPr>
              <w:t>Covid</w:t>
            </w:r>
            <w:proofErr w:type="spellEnd"/>
            <w:r w:rsidRPr="00FC73EB">
              <w:rPr>
                <w:rFonts w:asciiTheme="minorHAnsi" w:hAnsiTheme="minorHAnsi" w:cstheme="minorHAnsi"/>
              </w:rPr>
              <w:t xml:space="preserve"> 19 a vojny na Ukrajine.  Jednotková cena je vypočítaná ako priemerná odhadovaná suma na realizáciu RD a to nasledovne: jeden RD bez admin. zázemia 800 000,00 €, päť RD s admin. zázemím 1 100 000,00 € na jeden RD, jeden účelový RD (TZP) 1 300 000,00 €. ( priemer na RD 1 066 666,67) Zároveň v CDR Štúrovo na pozemku stojí RD, ktorý je potrebné zbúrať a zároveň je potrebné odstrániť </w:t>
            </w:r>
            <w:proofErr w:type="spellStart"/>
            <w:r w:rsidRPr="00FC73EB">
              <w:rPr>
                <w:rFonts w:asciiTheme="minorHAnsi" w:hAnsiTheme="minorHAnsi" w:cstheme="minorHAnsi"/>
              </w:rPr>
              <w:t>rozsiahlé</w:t>
            </w:r>
            <w:proofErr w:type="spellEnd"/>
            <w:r w:rsidRPr="00FC73EB">
              <w:rPr>
                <w:rFonts w:asciiTheme="minorHAnsi" w:hAnsiTheme="minorHAnsi" w:cstheme="minorHAnsi"/>
              </w:rPr>
              <w:t xml:space="preserve"> betónové spevnené plochy. Počítame aj s tým, že na pozemkoch bude nevyhnutné </w:t>
            </w:r>
            <w:proofErr w:type="spellStart"/>
            <w:r w:rsidRPr="00FC73EB">
              <w:rPr>
                <w:rFonts w:asciiTheme="minorHAnsi" w:hAnsiTheme="minorHAnsi" w:cstheme="minorHAnsi"/>
              </w:rPr>
              <w:t>odstániť</w:t>
            </w:r>
            <w:proofErr w:type="spellEnd"/>
            <w:r w:rsidRPr="00FC73EB">
              <w:rPr>
                <w:rFonts w:asciiTheme="minorHAnsi" w:hAnsiTheme="minorHAnsi" w:cstheme="minorHAnsi"/>
              </w:rPr>
              <w:t xml:space="preserve"> stromy, náletové dreviny a nečistoty vrátení ich odvozu a recyklácie (priemer na pozemok 117 619,03). Konečná cena stavby bude známa po obstaraní, respektíve úprave projektovej dokumentácie.</w:t>
            </w:r>
          </w:p>
          <w:p w:rsidR="00EE7714" w:rsidRPr="00EE7714" w:rsidRDefault="00EE7714">
            <w:pPr>
              <w:rPr>
                <w:rFonts w:asciiTheme="minorHAnsi" w:hAnsiTheme="minorHAnsi" w:cstheme="minorHAnsi"/>
                <w:lang w:val="en-US"/>
              </w:rPr>
            </w:pPr>
          </w:p>
        </w:tc>
      </w:tr>
      <w:tr w:rsidR="005F5E0D" w:rsidTr="005F5E0D">
        <w:trPr>
          <w:cantSplit/>
          <w:trHeight w:val="336"/>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5E0D" w:rsidRDefault="005F5E0D" w:rsidP="005F5E0D">
            <w:pPr>
              <w:rPr>
                <w:rFonts w:asciiTheme="minorHAnsi" w:hAnsiTheme="minorHAnsi" w:cstheme="minorHAnsi"/>
                <w:lang w:val="en-US"/>
              </w:rPr>
            </w:pPr>
            <w:r>
              <w:rPr>
                <w:rFonts w:asciiTheme="minorHAnsi" w:hAnsiTheme="minorHAnsi" w:cstheme="minorHAnsi"/>
                <w:lang w:val="en-US"/>
              </w:rPr>
              <w:lastRenderedPageBreak/>
              <w:t xml:space="preserve">352 – </w:t>
            </w:r>
            <w:proofErr w:type="spellStart"/>
            <w:r w:rsidRPr="005F5E0D">
              <w:rPr>
                <w:rFonts w:asciiTheme="minorHAnsi" w:hAnsiTheme="minorHAnsi" w:cstheme="minorHAnsi"/>
                <w:lang w:val="en-US"/>
              </w:rPr>
              <w:t>Poskytnutie</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dotácií</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príspevkov</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voči</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tretím</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osobám</w:t>
            </w:r>
            <w:proofErr w:type="spellEnd"/>
          </w:p>
        </w:tc>
        <w:tc>
          <w:tcPr>
            <w:tcW w:w="1954" w:type="dxa"/>
            <w:tcBorders>
              <w:top w:val="single" w:sz="4" w:space="0" w:color="auto"/>
              <w:left w:val="single" w:sz="4" w:space="0" w:color="auto"/>
              <w:bottom w:val="single" w:sz="4" w:space="0" w:color="auto"/>
              <w:right w:val="single" w:sz="4" w:space="0" w:color="auto"/>
            </w:tcBorders>
          </w:tcPr>
          <w:p w:rsidR="005F5E0D" w:rsidRDefault="005F5E0D" w:rsidP="00977698">
            <w:pPr>
              <w:rPr>
                <w:rFonts w:asciiTheme="minorHAnsi" w:hAnsiTheme="minorHAnsi" w:cstheme="minorHAnsi"/>
                <w:lang w:val="en-US"/>
              </w:rPr>
            </w:pPr>
            <w:r>
              <w:rPr>
                <w:rFonts w:asciiTheme="minorHAnsi" w:hAnsiTheme="minorHAnsi" w:cstheme="minorHAnsi"/>
                <w:lang w:val="en-US"/>
              </w:rPr>
              <w:t>8 820 000,00</w:t>
            </w:r>
          </w:p>
        </w:tc>
        <w:tc>
          <w:tcPr>
            <w:tcW w:w="6124" w:type="dxa"/>
            <w:tcBorders>
              <w:top w:val="single" w:sz="4" w:space="0" w:color="auto"/>
              <w:left w:val="single" w:sz="4" w:space="0" w:color="auto"/>
              <w:bottom w:val="single" w:sz="4" w:space="0" w:color="auto"/>
              <w:right w:val="single" w:sz="4" w:space="0" w:color="auto"/>
            </w:tcBorders>
          </w:tcPr>
          <w:p w:rsidR="005F5E0D" w:rsidRPr="00EE7714" w:rsidRDefault="005F5E0D">
            <w:pPr>
              <w:rPr>
                <w:rFonts w:asciiTheme="minorHAnsi" w:hAnsiTheme="minorHAnsi" w:cstheme="minorHAnsi"/>
                <w:lang w:val="en-US"/>
              </w:rPr>
            </w:pPr>
            <w:proofErr w:type="spellStart"/>
            <w:r w:rsidRPr="00EE7714">
              <w:rPr>
                <w:rFonts w:asciiTheme="minorHAnsi" w:hAnsiTheme="minorHAnsi" w:cstheme="minorHAnsi"/>
                <w:i/>
                <w:lang w:val="en-US"/>
              </w:rPr>
              <w:t>Stavby</w:t>
            </w:r>
            <w:proofErr w:type="spellEnd"/>
            <w:r w:rsidRPr="00EE7714">
              <w:rPr>
                <w:rFonts w:asciiTheme="minorHAnsi" w:hAnsiTheme="minorHAnsi" w:cstheme="minorHAnsi"/>
                <w:i/>
                <w:lang w:val="en-US"/>
              </w:rPr>
              <w:t xml:space="preserve">: </w:t>
            </w:r>
            <w:proofErr w:type="spellStart"/>
            <w:r w:rsidRPr="00EE7714">
              <w:rPr>
                <w:rFonts w:asciiTheme="minorHAnsi" w:hAnsiTheme="minorHAnsi" w:cstheme="minorHAnsi"/>
                <w:lang w:val="en-US"/>
              </w:rPr>
              <w:t>Stavebné</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práce</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jedná</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sa</w:t>
            </w:r>
            <w:proofErr w:type="spellEnd"/>
            <w:r w:rsidRPr="00EE7714">
              <w:rPr>
                <w:rFonts w:asciiTheme="minorHAnsi" w:hAnsiTheme="minorHAnsi" w:cstheme="minorHAnsi"/>
                <w:lang w:val="en-US"/>
              </w:rPr>
              <w:t xml:space="preserve"> o </w:t>
            </w:r>
            <w:proofErr w:type="spellStart"/>
            <w:r w:rsidRPr="00EE7714">
              <w:rPr>
                <w:rFonts w:asciiTheme="minorHAnsi" w:hAnsiTheme="minorHAnsi" w:cstheme="minorHAnsi"/>
                <w:lang w:val="en-US"/>
              </w:rPr>
              <w:t>stavebné</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práce</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búracie</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práce</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ak</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sú</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potrebné</w:t>
            </w:r>
            <w:proofErr w:type="spellEnd"/>
            <w:r w:rsidRPr="00EE7714">
              <w:rPr>
                <w:rFonts w:asciiTheme="minorHAnsi" w:hAnsiTheme="minorHAnsi" w:cstheme="minorHAnsi"/>
                <w:lang w:val="en-US"/>
              </w:rPr>
              <w:t xml:space="preserve">, a </w:t>
            </w:r>
            <w:proofErr w:type="spellStart"/>
            <w:r w:rsidRPr="00EE7714">
              <w:rPr>
                <w:rFonts w:asciiTheme="minorHAnsi" w:hAnsiTheme="minorHAnsi" w:cstheme="minorHAnsi"/>
                <w:lang w:val="en-US"/>
              </w:rPr>
              <w:t>stavebný</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dozor</w:t>
            </w:r>
            <w:proofErr w:type="spellEnd"/>
            <w:r w:rsidRPr="00EE7714">
              <w:rPr>
                <w:rFonts w:asciiTheme="minorHAnsi" w:hAnsiTheme="minorHAnsi" w:cstheme="minorHAnsi"/>
                <w:lang w:val="en-US"/>
              </w:rPr>
              <w:t>)</w:t>
            </w:r>
          </w:p>
          <w:p w:rsidR="00EE7714" w:rsidRPr="00FC73EB" w:rsidRDefault="00EE7714" w:rsidP="00FC73EB">
            <w:pPr>
              <w:jc w:val="both"/>
              <w:rPr>
                <w:rFonts w:asciiTheme="minorHAnsi" w:hAnsiTheme="minorHAnsi" w:cstheme="minorHAnsi"/>
              </w:rPr>
            </w:pPr>
            <w:r w:rsidRPr="00FC73EB">
              <w:rPr>
                <w:rFonts w:asciiTheme="minorHAnsi" w:hAnsiTheme="minorHAnsi" w:cstheme="minorHAnsi"/>
              </w:rPr>
              <w:t xml:space="preserve">Vychádzali sme z priemeru cien, prieskumu na internete  a zohľadnili sme mieru inflácie, ktorá nastala medzi obdobím, kedy sa realizovalo VO a súčasnosťou. Jedná sa najmä o skokový nárast cien z dôvodu ochorenia </w:t>
            </w:r>
            <w:proofErr w:type="spellStart"/>
            <w:r w:rsidRPr="00FC73EB">
              <w:rPr>
                <w:rFonts w:asciiTheme="minorHAnsi" w:hAnsiTheme="minorHAnsi" w:cstheme="minorHAnsi"/>
              </w:rPr>
              <w:t>Covid</w:t>
            </w:r>
            <w:proofErr w:type="spellEnd"/>
            <w:r w:rsidRPr="00FC73EB">
              <w:rPr>
                <w:rFonts w:asciiTheme="minorHAnsi" w:hAnsiTheme="minorHAnsi" w:cstheme="minorHAnsi"/>
              </w:rPr>
              <w:t xml:space="preserve"> 19 a vojny na Ukrajine. Predpokladáme, že sa budú stavať 3 RD s admin. zázemím a 3 RD účelové (ŤZP). Z dôvodu, že nie sú ešte zakúpené pozemky, k realizácií stavieb dôjde neskôr, ako v </w:t>
            </w:r>
            <w:proofErr w:type="spellStart"/>
            <w:r w:rsidRPr="00FC73EB">
              <w:rPr>
                <w:rFonts w:asciiTheme="minorHAnsi" w:hAnsiTheme="minorHAnsi" w:cstheme="minorHAnsi"/>
              </w:rPr>
              <w:t>podaktivite</w:t>
            </w:r>
            <w:proofErr w:type="spellEnd"/>
            <w:r w:rsidRPr="00FC73EB">
              <w:rPr>
                <w:rFonts w:asciiTheme="minorHAnsi" w:hAnsiTheme="minorHAnsi" w:cstheme="minorHAnsi"/>
              </w:rPr>
              <w:t xml:space="preserve"> 1.1. Počítame s 10 % navýšením cien stavebných prác a stavebných materiálov oproti </w:t>
            </w:r>
            <w:proofErr w:type="spellStart"/>
            <w:r w:rsidRPr="00FC73EB">
              <w:rPr>
                <w:rFonts w:asciiTheme="minorHAnsi" w:hAnsiTheme="minorHAnsi" w:cstheme="minorHAnsi"/>
              </w:rPr>
              <w:t>podaktivite</w:t>
            </w:r>
            <w:proofErr w:type="spellEnd"/>
            <w:r w:rsidRPr="00FC73EB">
              <w:rPr>
                <w:rFonts w:asciiTheme="minorHAnsi" w:hAnsiTheme="minorHAnsi" w:cstheme="minorHAnsi"/>
              </w:rPr>
              <w:t xml:space="preserve"> 1.1. (priemerná cena RD 1 200 000,00 + 120 000 = 1 320 000,00). Počítame aj s tým, že na pozemkoch bude nevyhnutné </w:t>
            </w:r>
            <w:proofErr w:type="spellStart"/>
            <w:r w:rsidRPr="00FC73EB">
              <w:rPr>
                <w:rFonts w:asciiTheme="minorHAnsi" w:hAnsiTheme="minorHAnsi" w:cstheme="minorHAnsi"/>
              </w:rPr>
              <w:t>odstániť</w:t>
            </w:r>
            <w:proofErr w:type="spellEnd"/>
            <w:r w:rsidRPr="00FC73EB">
              <w:rPr>
                <w:rFonts w:asciiTheme="minorHAnsi" w:hAnsiTheme="minorHAnsi" w:cstheme="minorHAnsi"/>
              </w:rPr>
              <w:t xml:space="preserve"> pôvodnú stavbu, stromy, náletové dreviny a nečistoty vrátení ich odvozu a recyklácie (priemer na pozemok 150 000,00).  Konečná cena stavby bude známa po obstaraní projektovej dokumentácie. </w:t>
            </w:r>
          </w:p>
        </w:tc>
      </w:tr>
      <w:tr w:rsidR="00007F76" w:rsidTr="005F5E0D">
        <w:trPr>
          <w:cantSplit/>
          <w:trHeight w:val="336"/>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F76" w:rsidRDefault="00DA6392">
            <w:pPr>
              <w:rPr>
                <w:rFonts w:asciiTheme="minorHAnsi" w:hAnsiTheme="minorHAnsi" w:cstheme="minorHAnsi"/>
                <w:lang w:val="en-US"/>
              </w:rPr>
            </w:pPr>
            <w:r>
              <w:rPr>
                <w:rFonts w:asciiTheme="minorHAnsi" w:hAnsiTheme="minorHAnsi" w:cstheme="minorHAnsi"/>
                <w:lang w:val="en-US"/>
              </w:rPr>
              <w:t>930 –</w:t>
            </w:r>
            <w:r w:rsidR="00007F76">
              <w:rPr>
                <w:rFonts w:asciiTheme="minorHAnsi" w:hAnsiTheme="minorHAnsi" w:cstheme="minorHAnsi"/>
                <w:lang w:val="en-US"/>
              </w:rPr>
              <w:t xml:space="preserve"> </w:t>
            </w:r>
            <w:proofErr w:type="spellStart"/>
            <w:r w:rsidR="00007F76">
              <w:rPr>
                <w:rFonts w:asciiTheme="minorHAnsi" w:hAnsiTheme="minorHAnsi" w:cstheme="minorHAnsi"/>
                <w:lang w:val="en-US"/>
              </w:rPr>
              <w:t>Rezerva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nepredvídané</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výdavky</w:t>
            </w:r>
            <w:proofErr w:type="spellEnd"/>
          </w:p>
        </w:tc>
        <w:tc>
          <w:tcPr>
            <w:tcW w:w="1954" w:type="dxa"/>
            <w:tcBorders>
              <w:top w:val="single" w:sz="4" w:space="0" w:color="auto"/>
              <w:left w:val="single" w:sz="4" w:space="0" w:color="auto"/>
              <w:bottom w:val="single" w:sz="4" w:space="0" w:color="auto"/>
              <w:right w:val="single" w:sz="4" w:space="0" w:color="auto"/>
            </w:tcBorders>
          </w:tcPr>
          <w:p w:rsidR="00007F76" w:rsidRDefault="00977698" w:rsidP="00007F76">
            <w:pPr>
              <w:rPr>
                <w:rFonts w:asciiTheme="minorHAnsi" w:hAnsiTheme="minorHAnsi" w:cstheme="minorHAnsi"/>
                <w:lang w:val="en-US"/>
              </w:rPr>
            </w:pPr>
            <w:r>
              <w:rPr>
                <w:rFonts w:asciiTheme="minorHAnsi" w:hAnsiTheme="minorHAnsi" w:cstheme="minorHAnsi"/>
                <w:lang w:val="en-US"/>
              </w:rPr>
              <w:t>855 500,00</w:t>
            </w:r>
          </w:p>
        </w:tc>
        <w:tc>
          <w:tcPr>
            <w:tcW w:w="6124" w:type="dxa"/>
            <w:tcBorders>
              <w:top w:val="single" w:sz="4" w:space="0" w:color="auto"/>
              <w:left w:val="single" w:sz="4" w:space="0" w:color="auto"/>
              <w:bottom w:val="single" w:sz="4" w:space="0" w:color="auto"/>
              <w:right w:val="single" w:sz="4" w:space="0" w:color="auto"/>
            </w:tcBorders>
          </w:tcPr>
          <w:p w:rsidR="00007F76" w:rsidRDefault="002F2FD5" w:rsidP="00B81B98">
            <w:pPr>
              <w:rPr>
                <w:rFonts w:asciiTheme="minorHAnsi" w:hAnsiTheme="minorHAnsi" w:cstheme="minorHAnsi"/>
                <w:lang w:val="en-US"/>
              </w:rPr>
            </w:pPr>
            <w:proofErr w:type="spellStart"/>
            <w:r w:rsidRPr="002F2FD5">
              <w:rPr>
                <w:rFonts w:asciiTheme="minorHAnsi" w:hAnsiTheme="minorHAnsi" w:cstheme="minorHAnsi"/>
                <w:lang w:val="en-US"/>
              </w:rPr>
              <w:t>Rezerva</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na</w:t>
            </w:r>
            <w:proofErr w:type="spellEnd"/>
            <w:r w:rsidRPr="002F2FD5">
              <w:rPr>
                <w:rFonts w:asciiTheme="minorHAnsi" w:hAnsiTheme="minorHAnsi" w:cstheme="minorHAnsi"/>
                <w:lang w:val="en-US"/>
              </w:rPr>
              <w:t xml:space="preserve"> </w:t>
            </w:r>
            <w:proofErr w:type="spellStart"/>
            <w:r w:rsidR="00B81B98">
              <w:rPr>
                <w:rFonts w:asciiTheme="minorHAnsi" w:hAnsiTheme="minorHAnsi" w:cstheme="minorHAnsi"/>
                <w:lang w:val="en-US"/>
              </w:rPr>
              <w:t>nepredvídané</w:t>
            </w:r>
            <w:proofErr w:type="spellEnd"/>
            <w:r w:rsidR="00B81B98"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výdavky</w:t>
            </w:r>
            <w:proofErr w:type="spellEnd"/>
            <w:r w:rsidRPr="002F2FD5">
              <w:rPr>
                <w:rFonts w:asciiTheme="minorHAnsi" w:hAnsiTheme="minorHAnsi" w:cstheme="minorHAnsi"/>
                <w:lang w:val="en-US"/>
              </w:rPr>
              <w:t xml:space="preserve"> je </w:t>
            </w:r>
            <w:proofErr w:type="spellStart"/>
            <w:r w:rsidRPr="002F2FD5">
              <w:rPr>
                <w:rFonts w:asciiTheme="minorHAnsi" w:hAnsiTheme="minorHAnsi" w:cstheme="minorHAnsi"/>
                <w:lang w:val="en-US"/>
              </w:rPr>
              <w:t>v</w:t>
            </w:r>
            <w:r w:rsidR="00A90725">
              <w:rPr>
                <w:rFonts w:asciiTheme="minorHAnsi" w:hAnsiTheme="minorHAnsi" w:cstheme="minorHAnsi"/>
                <w:lang w:val="en-US"/>
              </w:rPr>
              <w:t>ypočíta</w:t>
            </w:r>
            <w:r w:rsidRPr="002F2FD5">
              <w:rPr>
                <w:rFonts w:asciiTheme="minorHAnsi" w:hAnsiTheme="minorHAnsi" w:cstheme="minorHAnsi"/>
                <w:lang w:val="en-US"/>
              </w:rPr>
              <w:t>ná</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ako</w:t>
            </w:r>
            <w:proofErr w:type="spellEnd"/>
            <w:r w:rsidRPr="002F2FD5">
              <w:rPr>
                <w:rFonts w:asciiTheme="minorHAnsi" w:hAnsiTheme="minorHAnsi" w:cstheme="minorHAnsi"/>
                <w:lang w:val="en-US"/>
              </w:rPr>
              <w:t xml:space="preserve"> 5% z </w:t>
            </w:r>
            <w:proofErr w:type="spellStart"/>
            <w:r w:rsidRPr="002F2FD5">
              <w:rPr>
                <w:rFonts w:asciiTheme="minorHAnsi" w:hAnsiTheme="minorHAnsi" w:cstheme="minorHAnsi"/>
                <w:lang w:val="en-US"/>
              </w:rPr>
              <w:t>oprávnených</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výdavkov</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podaktivity</w:t>
            </w:r>
            <w:proofErr w:type="spellEnd"/>
            <w:r>
              <w:rPr>
                <w:rFonts w:asciiTheme="minorHAnsi" w:hAnsiTheme="minorHAnsi" w:cstheme="minorHAnsi"/>
                <w:lang w:val="en-US"/>
              </w:rPr>
              <w:t xml:space="preserve"> 1.1 a</w:t>
            </w:r>
            <w:r w:rsidRPr="002F2FD5">
              <w:rPr>
                <w:rFonts w:asciiTheme="minorHAnsi" w:hAnsiTheme="minorHAnsi" w:cstheme="minorHAnsi"/>
                <w:lang w:val="en-US"/>
              </w:rPr>
              <w:t xml:space="preserve"> 1.2 </w:t>
            </w:r>
            <w:proofErr w:type="spellStart"/>
            <w:r w:rsidRPr="002F2FD5">
              <w:rPr>
                <w:rFonts w:asciiTheme="minorHAnsi" w:hAnsiTheme="minorHAnsi" w:cstheme="minorHAnsi"/>
                <w:lang w:val="en-US"/>
              </w:rPr>
              <w:t>na</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stavebné</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práce</w:t>
            </w:r>
            <w:proofErr w:type="spellEnd"/>
          </w:p>
        </w:tc>
      </w:tr>
      <w:tr w:rsidR="0086676F"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5F5E0D">
            <w:pPr>
              <w:rPr>
                <w:rFonts w:asciiTheme="minorHAnsi" w:hAnsiTheme="minorHAnsi" w:cstheme="minorHAnsi"/>
                <w:lang w:val="en-US"/>
              </w:rPr>
            </w:pPr>
            <w:r>
              <w:rPr>
                <w:rFonts w:asciiTheme="minorHAnsi" w:hAnsiTheme="minorHAnsi" w:cstheme="minorHAnsi"/>
                <w:lang w:val="en-US"/>
              </w:rPr>
              <w:t xml:space="preserve">352 – </w:t>
            </w:r>
            <w:proofErr w:type="spellStart"/>
            <w:r w:rsidRPr="005F5E0D">
              <w:rPr>
                <w:rFonts w:asciiTheme="minorHAnsi" w:hAnsiTheme="minorHAnsi" w:cstheme="minorHAnsi"/>
                <w:lang w:val="en-US"/>
              </w:rPr>
              <w:t>Poskytnutie</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dotácií</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príspevkov</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voči</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tretím</w:t>
            </w:r>
            <w:proofErr w:type="spellEnd"/>
            <w:r w:rsidRPr="005F5E0D">
              <w:rPr>
                <w:rFonts w:asciiTheme="minorHAnsi" w:hAnsiTheme="minorHAnsi" w:cstheme="minorHAnsi"/>
                <w:lang w:val="en-US"/>
              </w:rPr>
              <w:t xml:space="preserve"> </w:t>
            </w:r>
            <w:proofErr w:type="spellStart"/>
            <w:r w:rsidRPr="005F5E0D">
              <w:rPr>
                <w:rFonts w:asciiTheme="minorHAnsi" w:hAnsiTheme="minorHAnsi" w:cstheme="minorHAnsi"/>
                <w:lang w:val="en-US"/>
              </w:rPr>
              <w:t>osobám</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6676F" w:rsidRPr="00EE7714" w:rsidRDefault="0086676F">
            <w:pPr>
              <w:rPr>
                <w:rFonts w:asciiTheme="minorHAnsi" w:hAnsiTheme="minorHAnsi" w:cstheme="minorHAnsi"/>
                <w:lang w:val="en-US"/>
              </w:rPr>
            </w:pPr>
            <w:r w:rsidRPr="00EE7714">
              <w:rPr>
                <w:rFonts w:asciiTheme="minorHAnsi" w:hAnsiTheme="minorHAnsi" w:cstheme="minorHAnsi"/>
                <w:lang w:val="en-US"/>
              </w:rPr>
              <w:t>390 000,00</w:t>
            </w:r>
          </w:p>
        </w:tc>
        <w:tc>
          <w:tcPr>
            <w:tcW w:w="6124" w:type="dxa"/>
            <w:tcBorders>
              <w:top w:val="single" w:sz="4" w:space="0" w:color="auto"/>
              <w:left w:val="single" w:sz="4" w:space="0" w:color="auto"/>
              <w:bottom w:val="single" w:sz="4" w:space="0" w:color="auto"/>
              <w:right w:val="single" w:sz="4" w:space="0" w:color="auto"/>
            </w:tcBorders>
            <w:hideMark/>
          </w:tcPr>
          <w:p w:rsidR="0086676F" w:rsidRPr="00EE7714" w:rsidRDefault="005F5E0D">
            <w:pPr>
              <w:rPr>
                <w:rFonts w:asciiTheme="minorHAnsi" w:hAnsiTheme="minorHAnsi" w:cstheme="minorHAnsi"/>
                <w:lang w:val="en-US"/>
              </w:rPr>
            </w:pPr>
            <w:proofErr w:type="spellStart"/>
            <w:r w:rsidRPr="00EE7714">
              <w:rPr>
                <w:rFonts w:asciiTheme="minorHAnsi" w:hAnsiTheme="minorHAnsi" w:cstheme="minorHAnsi"/>
                <w:i/>
                <w:lang w:val="en-US"/>
              </w:rPr>
              <w:t>Samostatné</w:t>
            </w:r>
            <w:proofErr w:type="spellEnd"/>
            <w:r w:rsidRPr="00EE7714">
              <w:rPr>
                <w:rFonts w:asciiTheme="minorHAnsi" w:hAnsiTheme="minorHAnsi" w:cstheme="minorHAnsi"/>
                <w:i/>
                <w:lang w:val="en-US"/>
              </w:rPr>
              <w:t xml:space="preserve"> </w:t>
            </w:r>
            <w:proofErr w:type="spellStart"/>
            <w:r w:rsidRPr="00EE7714">
              <w:rPr>
                <w:rFonts w:asciiTheme="minorHAnsi" w:hAnsiTheme="minorHAnsi" w:cstheme="minorHAnsi"/>
                <w:i/>
                <w:lang w:val="en-US"/>
              </w:rPr>
              <w:t>hnuteľné</w:t>
            </w:r>
            <w:proofErr w:type="spellEnd"/>
            <w:r w:rsidRPr="00EE7714">
              <w:rPr>
                <w:rFonts w:asciiTheme="minorHAnsi" w:hAnsiTheme="minorHAnsi" w:cstheme="minorHAnsi"/>
                <w:i/>
                <w:lang w:val="en-US"/>
              </w:rPr>
              <w:t xml:space="preserve"> </w:t>
            </w:r>
            <w:proofErr w:type="spellStart"/>
            <w:r w:rsidRPr="00EE7714">
              <w:rPr>
                <w:rFonts w:asciiTheme="minorHAnsi" w:hAnsiTheme="minorHAnsi" w:cstheme="minorHAnsi"/>
                <w:i/>
                <w:lang w:val="en-US"/>
              </w:rPr>
              <w:t>veci</w:t>
            </w:r>
            <w:proofErr w:type="spellEnd"/>
            <w:r w:rsidRPr="00EE7714">
              <w:rPr>
                <w:rFonts w:asciiTheme="minorHAnsi" w:hAnsiTheme="minorHAnsi" w:cstheme="minorHAnsi"/>
                <w:i/>
                <w:lang w:val="en-US"/>
              </w:rPr>
              <w:t xml:space="preserve"> a </w:t>
            </w:r>
            <w:proofErr w:type="spellStart"/>
            <w:r w:rsidRPr="00EE7714">
              <w:rPr>
                <w:rFonts w:asciiTheme="minorHAnsi" w:hAnsiTheme="minorHAnsi" w:cstheme="minorHAnsi"/>
                <w:i/>
                <w:lang w:val="en-US"/>
              </w:rPr>
              <w:t>súbor</w:t>
            </w:r>
            <w:proofErr w:type="spellEnd"/>
            <w:r w:rsidRPr="00EE7714">
              <w:rPr>
                <w:rFonts w:asciiTheme="minorHAnsi" w:hAnsiTheme="minorHAnsi" w:cstheme="minorHAnsi"/>
                <w:i/>
                <w:lang w:val="en-US"/>
              </w:rPr>
              <w:t xml:space="preserve"> </w:t>
            </w:r>
            <w:proofErr w:type="spellStart"/>
            <w:r w:rsidRPr="00EE7714">
              <w:rPr>
                <w:rFonts w:asciiTheme="minorHAnsi" w:hAnsiTheme="minorHAnsi" w:cstheme="minorHAnsi"/>
                <w:i/>
                <w:lang w:val="en-US"/>
              </w:rPr>
              <w:t>hnuteľných</w:t>
            </w:r>
            <w:proofErr w:type="spellEnd"/>
            <w:r w:rsidRPr="00EE7714">
              <w:rPr>
                <w:rFonts w:asciiTheme="minorHAnsi" w:hAnsiTheme="minorHAnsi" w:cstheme="minorHAnsi"/>
                <w:i/>
                <w:lang w:val="en-US"/>
              </w:rPr>
              <w:t xml:space="preserve"> </w:t>
            </w:r>
            <w:proofErr w:type="spellStart"/>
            <w:r w:rsidRPr="00EE7714">
              <w:rPr>
                <w:rFonts w:asciiTheme="minorHAnsi" w:hAnsiTheme="minorHAnsi" w:cstheme="minorHAnsi"/>
                <w:i/>
                <w:lang w:val="en-US"/>
              </w:rPr>
              <w:t>vecí</w:t>
            </w:r>
            <w:proofErr w:type="spellEnd"/>
            <w:r w:rsidRPr="00EE7714">
              <w:rPr>
                <w:rFonts w:asciiTheme="minorHAnsi" w:hAnsiTheme="minorHAnsi" w:cstheme="minorHAnsi"/>
                <w:i/>
                <w:lang w:val="en-US"/>
              </w:rPr>
              <w:t>:</w:t>
            </w:r>
            <w:r w:rsidRPr="00EE7714">
              <w:rPr>
                <w:rFonts w:asciiTheme="minorHAnsi" w:hAnsiTheme="minorHAnsi" w:cstheme="minorHAnsi"/>
                <w:lang w:val="en-US"/>
              </w:rPr>
              <w:t xml:space="preserve"> </w:t>
            </w:r>
            <w:proofErr w:type="spellStart"/>
            <w:r w:rsidR="0086676F" w:rsidRPr="00EE7714">
              <w:rPr>
                <w:rFonts w:asciiTheme="minorHAnsi" w:hAnsiTheme="minorHAnsi" w:cstheme="minorHAnsi"/>
                <w:lang w:val="en-US"/>
              </w:rPr>
              <w:t>Interiérové</w:t>
            </w:r>
            <w:proofErr w:type="spellEnd"/>
            <w:r w:rsidR="0086676F" w:rsidRPr="00EE7714">
              <w:rPr>
                <w:rFonts w:asciiTheme="minorHAnsi" w:hAnsiTheme="minorHAnsi" w:cstheme="minorHAnsi"/>
                <w:lang w:val="en-US"/>
              </w:rPr>
              <w:t xml:space="preserve"> </w:t>
            </w:r>
            <w:proofErr w:type="spellStart"/>
            <w:r w:rsidR="0086676F" w:rsidRPr="00EE7714">
              <w:rPr>
                <w:rFonts w:asciiTheme="minorHAnsi" w:hAnsiTheme="minorHAnsi" w:cstheme="minorHAnsi"/>
                <w:lang w:val="en-US"/>
              </w:rPr>
              <w:t>vybavenie</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položka</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zahŕňa</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výdavky</w:t>
            </w:r>
            <w:proofErr w:type="spellEnd"/>
            <w:r w:rsidR="002F2FD5" w:rsidRPr="00EE7714">
              <w:rPr>
                <w:rFonts w:asciiTheme="minorHAnsi" w:hAnsiTheme="minorHAnsi" w:cstheme="minorHAnsi"/>
                <w:lang w:val="en-US"/>
              </w:rPr>
              <w:t xml:space="preserve"> pre </w:t>
            </w:r>
            <w:proofErr w:type="spellStart"/>
            <w:r w:rsidR="002F2FD5" w:rsidRPr="00EE7714">
              <w:rPr>
                <w:rFonts w:asciiTheme="minorHAnsi" w:hAnsiTheme="minorHAnsi" w:cstheme="minorHAnsi"/>
                <w:lang w:val="en-US"/>
              </w:rPr>
              <w:t>pod</w:t>
            </w:r>
            <w:r w:rsidR="00C6758A" w:rsidRPr="00EE7714">
              <w:rPr>
                <w:rFonts w:asciiTheme="minorHAnsi" w:hAnsiTheme="minorHAnsi" w:cstheme="minorHAnsi"/>
                <w:lang w:val="en-US"/>
              </w:rPr>
              <w:t>aktivitu</w:t>
            </w:r>
            <w:proofErr w:type="spellEnd"/>
            <w:r w:rsidR="00C6758A" w:rsidRPr="00EE7714">
              <w:rPr>
                <w:rFonts w:asciiTheme="minorHAnsi" w:hAnsiTheme="minorHAnsi" w:cstheme="minorHAnsi"/>
                <w:lang w:val="en-US"/>
              </w:rPr>
              <w:t xml:space="preserve"> 1.1. a </w:t>
            </w:r>
            <w:proofErr w:type="spellStart"/>
            <w:r w:rsidR="00C6758A" w:rsidRPr="00EE7714">
              <w:rPr>
                <w:rFonts w:asciiTheme="minorHAnsi" w:hAnsiTheme="minorHAnsi" w:cstheme="minorHAnsi"/>
                <w:lang w:val="en-US"/>
              </w:rPr>
              <w:t>podaktivitu</w:t>
            </w:r>
            <w:proofErr w:type="spellEnd"/>
            <w:r w:rsidR="00C6758A" w:rsidRPr="00EE7714">
              <w:rPr>
                <w:rFonts w:asciiTheme="minorHAnsi" w:hAnsiTheme="minorHAnsi" w:cstheme="minorHAnsi"/>
                <w:lang w:val="en-US"/>
              </w:rPr>
              <w:t xml:space="preserve"> 1.2</w:t>
            </w:r>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na</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interiérové</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vybavenie</w:t>
            </w:r>
            <w:proofErr w:type="spellEnd"/>
            <w:r w:rsidR="002F2FD5" w:rsidRPr="00EE7714">
              <w:rPr>
                <w:rFonts w:asciiTheme="minorHAnsi" w:hAnsiTheme="minorHAnsi" w:cstheme="minorHAnsi"/>
                <w:lang w:val="en-US"/>
              </w:rPr>
              <w:t xml:space="preserve"> do </w:t>
            </w:r>
            <w:proofErr w:type="spellStart"/>
            <w:r w:rsidR="002F2FD5" w:rsidRPr="00EE7714">
              <w:rPr>
                <w:rFonts w:asciiTheme="minorHAnsi" w:hAnsiTheme="minorHAnsi" w:cstheme="minorHAnsi"/>
                <w:lang w:val="en-US"/>
              </w:rPr>
              <w:t>novopostavených</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rodinných</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domov</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ako</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napr</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kuchynské</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linky</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vstavané</w:t>
            </w:r>
            <w:proofErr w:type="spellEnd"/>
            <w:r w:rsidR="002F2FD5" w:rsidRPr="00EE7714">
              <w:rPr>
                <w:rFonts w:asciiTheme="minorHAnsi" w:hAnsiTheme="minorHAnsi" w:cstheme="minorHAnsi"/>
                <w:lang w:val="en-US"/>
              </w:rPr>
              <w:t xml:space="preserve"> </w:t>
            </w:r>
            <w:proofErr w:type="spellStart"/>
            <w:r w:rsidR="002F2FD5" w:rsidRPr="00EE7714">
              <w:rPr>
                <w:rFonts w:asciiTheme="minorHAnsi" w:hAnsiTheme="minorHAnsi" w:cstheme="minorHAnsi"/>
                <w:lang w:val="en-US"/>
              </w:rPr>
              <w:t>skrine</w:t>
            </w:r>
            <w:proofErr w:type="spellEnd"/>
            <w:r w:rsidR="002F2FD5" w:rsidRPr="00EE7714">
              <w:rPr>
                <w:rFonts w:asciiTheme="minorHAnsi" w:hAnsiTheme="minorHAnsi" w:cstheme="minorHAnsi"/>
                <w:lang w:val="en-US"/>
              </w:rPr>
              <w:t xml:space="preserve"> a pod.)</w:t>
            </w:r>
          </w:p>
          <w:p w:rsidR="00EE7714" w:rsidRPr="00FC73EB" w:rsidRDefault="00EE7714" w:rsidP="00EE7714">
            <w:pPr>
              <w:jc w:val="both"/>
              <w:rPr>
                <w:rFonts w:asciiTheme="minorHAnsi" w:hAnsiTheme="minorHAnsi" w:cstheme="minorHAnsi"/>
              </w:rPr>
            </w:pPr>
            <w:r w:rsidRPr="00FC73EB">
              <w:rPr>
                <w:rFonts w:asciiTheme="minorHAnsi" w:hAnsiTheme="minorHAnsi" w:cstheme="minorHAnsi"/>
              </w:rPr>
              <w:t xml:space="preserve">Suma je kvalifikovaným odhadom na základe skúsenosti z obstarania interiérového vybavenia do novopostavených rodinných domov z projektov IROP a na základe prieskum trhu na internete.  </w:t>
            </w:r>
          </w:p>
          <w:p w:rsidR="00EE7714" w:rsidRPr="00EE7714" w:rsidRDefault="00EE7714">
            <w:pPr>
              <w:rPr>
                <w:rFonts w:asciiTheme="minorHAnsi" w:hAnsiTheme="minorHAnsi" w:cstheme="minorHAnsi"/>
                <w:lang w:val="en-US"/>
              </w:rPr>
            </w:pPr>
          </w:p>
        </w:tc>
      </w:tr>
      <w:tr w:rsidR="005F5E0D"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5E0D" w:rsidRDefault="005F5E0D" w:rsidP="005F5E0D">
            <w:pPr>
              <w:rPr>
                <w:rFonts w:asciiTheme="minorHAnsi" w:hAnsiTheme="minorHAnsi" w:cstheme="minorHAnsi"/>
                <w:lang w:val="en-US"/>
              </w:rPr>
            </w:pPr>
            <w:r w:rsidRPr="00F5514D">
              <w:rPr>
                <w:rFonts w:asciiTheme="minorHAnsi" w:hAnsiTheme="minorHAnsi" w:cstheme="minorHAnsi"/>
                <w:lang w:val="en-US"/>
              </w:rPr>
              <w:t xml:space="preserve">352 – </w:t>
            </w:r>
            <w:proofErr w:type="spellStart"/>
            <w:r w:rsidRPr="00F5514D">
              <w:rPr>
                <w:rFonts w:asciiTheme="minorHAnsi" w:hAnsiTheme="minorHAnsi" w:cstheme="minorHAnsi"/>
                <w:lang w:val="en-US"/>
              </w:rPr>
              <w:t>Poskytnutie</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dotácií</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príspevkov</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voči</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tretím</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osobám</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F5E0D" w:rsidRPr="00EE7714" w:rsidRDefault="005F5E0D" w:rsidP="005F5E0D">
            <w:pPr>
              <w:rPr>
                <w:rFonts w:asciiTheme="minorHAnsi" w:hAnsiTheme="minorHAnsi" w:cstheme="minorHAnsi"/>
                <w:lang w:val="en-US"/>
              </w:rPr>
            </w:pPr>
            <w:r w:rsidRPr="00EE7714">
              <w:rPr>
                <w:rFonts w:asciiTheme="minorHAnsi" w:hAnsiTheme="minorHAnsi" w:cstheme="minorHAnsi"/>
                <w:lang w:val="en-US"/>
              </w:rPr>
              <w:t>2 400 000,00</w:t>
            </w:r>
          </w:p>
        </w:tc>
        <w:tc>
          <w:tcPr>
            <w:tcW w:w="6124" w:type="dxa"/>
            <w:tcBorders>
              <w:top w:val="single" w:sz="4" w:space="0" w:color="auto"/>
              <w:left w:val="single" w:sz="4" w:space="0" w:color="auto"/>
              <w:bottom w:val="single" w:sz="4" w:space="0" w:color="auto"/>
              <w:right w:val="single" w:sz="4" w:space="0" w:color="auto"/>
            </w:tcBorders>
            <w:hideMark/>
          </w:tcPr>
          <w:p w:rsidR="005F5E0D" w:rsidRPr="00EE7714" w:rsidRDefault="005F5E0D" w:rsidP="005F5E0D">
            <w:pPr>
              <w:rPr>
                <w:rFonts w:asciiTheme="minorHAnsi" w:hAnsiTheme="minorHAnsi" w:cstheme="minorHAnsi"/>
                <w:lang w:val="en-US"/>
              </w:rPr>
            </w:pPr>
            <w:proofErr w:type="spellStart"/>
            <w:r w:rsidRPr="00EE7714">
              <w:rPr>
                <w:rFonts w:asciiTheme="minorHAnsi" w:hAnsiTheme="minorHAnsi" w:cstheme="minorHAnsi"/>
                <w:i/>
                <w:lang w:val="en-US"/>
              </w:rPr>
              <w:t>Dopravné</w:t>
            </w:r>
            <w:proofErr w:type="spellEnd"/>
            <w:r w:rsidRPr="00EE7714">
              <w:rPr>
                <w:rFonts w:asciiTheme="minorHAnsi" w:hAnsiTheme="minorHAnsi" w:cstheme="minorHAnsi"/>
                <w:i/>
                <w:lang w:val="en-US"/>
              </w:rPr>
              <w:t xml:space="preserve"> </w:t>
            </w:r>
            <w:proofErr w:type="spellStart"/>
            <w:r w:rsidRPr="00EE7714">
              <w:rPr>
                <w:rFonts w:asciiTheme="minorHAnsi" w:hAnsiTheme="minorHAnsi" w:cstheme="minorHAnsi"/>
                <w:i/>
                <w:lang w:val="en-US"/>
              </w:rPr>
              <w:t>prostriedky</w:t>
            </w:r>
            <w:proofErr w:type="spellEnd"/>
            <w:r w:rsidRPr="00EE7714">
              <w:rPr>
                <w:rFonts w:asciiTheme="minorHAnsi" w:hAnsiTheme="minorHAnsi" w:cstheme="minorHAnsi"/>
                <w:i/>
                <w:lang w:val="en-US"/>
              </w:rPr>
              <w:t>:</w:t>
            </w:r>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Nákup</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osobných</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automobilov</w:t>
            </w:r>
            <w:proofErr w:type="spellEnd"/>
            <w:r w:rsidRPr="00EE7714">
              <w:rPr>
                <w:rFonts w:asciiTheme="minorHAnsi" w:hAnsiTheme="minorHAnsi" w:cstheme="minorHAnsi"/>
                <w:lang w:val="en-US"/>
              </w:rPr>
              <w:t xml:space="preserve"> </w:t>
            </w:r>
            <w:proofErr w:type="gramStart"/>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ako</w:t>
            </w:r>
            <w:proofErr w:type="spellEnd"/>
            <w:proofErr w:type="gram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aj</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referenčné</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motorové</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vozidlá</w:t>
            </w:r>
            <w:proofErr w:type="spellEnd"/>
            <w:r w:rsidRPr="00EE7714">
              <w:rPr>
                <w:rFonts w:asciiTheme="minorHAnsi" w:hAnsiTheme="minorHAnsi" w:cstheme="minorHAnsi"/>
                <w:lang w:val="en-US"/>
              </w:rPr>
              <w:t xml:space="preserve"> s </w:t>
            </w:r>
            <w:proofErr w:type="spellStart"/>
            <w:r w:rsidRPr="00EE7714">
              <w:rPr>
                <w:rFonts w:asciiTheme="minorHAnsi" w:hAnsiTheme="minorHAnsi" w:cstheme="minorHAnsi"/>
                <w:lang w:val="en-US"/>
              </w:rPr>
              <w:t>úpravou</w:t>
            </w:r>
            <w:proofErr w:type="spellEnd"/>
            <w:r w:rsidRPr="00EE7714">
              <w:rPr>
                <w:rFonts w:asciiTheme="minorHAnsi" w:hAnsiTheme="minorHAnsi" w:cstheme="minorHAnsi"/>
                <w:lang w:val="en-US"/>
              </w:rPr>
              <w:t xml:space="preserve"> pre </w:t>
            </w:r>
            <w:proofErr w:type="spellStart"/>
            <w:r w:rsidRPr="00EE7714">
              <w:rPr>
                <w:rFonts w:asciiTheme="minorHAnsi" w:hAnsiTheme="minorHAnsi" w:cstheme="minorHAnsi"/>
                <w:lang w:val="en-US"/>
              </w:rPr>
              <w:t>dieťa</w:t>
            </w:r>
            <w:proofErr w:type="spellEnd"/>
            <w:r w:rsidRPr="00EE7714">
              <w:rPr>
                <w:rFonts w:asciiTheme="minorHAnsi" w:hAnsiTheme="minorHAnsi" w:cstheme="minorHAnsi"/>
                <w:lang w:val="en-US"/>
              </w:rPr>
              <w:t xml:space="preserve"> s ŤZP)</w:t>
            </w:r>
          </w:p>
          <w:p w:rsidR="00EE7714" w:rsidRPr="00FC73EB" w:rsidRDefault="00EE7714" w:rsidP="00EE7714">
            <w:pPr>
              <w:jc w:val="both"/>
              <w:rPr>
                <w:rFonts w:asciiTheme="minorHAnsi" w:hAnsiTheme="minorHAnsi" w:cstheme="minorHAnsi"/>
              </w:rPr>
            </w:pPr>
            <w:r w:rsidRPr="00FC73EB">
              <w:rPr>
                <w:rFonts w:asciiTheme="minorHAnsi" w:hAnsiTheme="minorHAnsi" w:cstheme="minorHAnsi"/>
              </w:rPr>
              <w:t xml:space="preserve">Položka zahŕňa výdavky na nákup osobných automobilov nasledovne: referenčné motorové vozidlá s úpravou pre dieťa s ŤZP) - cca 5 motorových vozidiel s odhadovanou cenou 40 000 Eur na jedno motorové vozidlo ( 5 x 40 tis. = 200 000 €), </w:t>
            </w:r>
            <w:proofErr w:type="spellStart"/>
            <w:r w:rsidRPr="00FC73EB">
              <w:rPr>
                <w:rFonts w:asciiTheme="minorHAnsi" w:hAnsiTheme="minorHAnsi" w:cstheme="minorHAnsi"/>
              </w:rPr>
              <w:t>päťmmiestne</w:t>
            </w:r>
            <w:proofErr w:type="spellEnd"/>
            <w:r w:rsidRPr="00FC73EB">
              <w:rPr>
                <w:rFonts w:asciiTheme="minorHAnsi" w:hAnsiTheme="minorHAnsi" w:cstheme="minorHAnsi"/>
              </w:rPr>
              <w:t xml:space="preserve"> motorové vozidlá  pre potreby zabezpečenia výkonu opatrení </w:t>
            </w:r>
            <w:proofErr w:type="spellStart"/>
            <w:r w:rsidRPr="00FC73EB">
              <w:rPr>
                <w:rFonts w:asciiTheme="minorHAnsi" w:hAnsiTheme="minorHAnsi" w:cstheme="minorHAnsi"/>
              </w:rPr>
              <w:t>SPODaSK</w:t>
            </w:r>
            <w:proofErr w:type="spellEnd"/>
            <w:r w:rsidRPr="00FC73EB">
              <w:rPr>
                <w:rFonts w:asciiTheme="minorHAnsi" w:hAnsiTheme="minorHAnsi" w:cstheme="minorHAnsi"/>
              </w:rPr>
              <w:t xml:space="preserve"> ambulantnou a terénnou formou – cca 20 motorových vozidiel v cene cca 30 000 € (20 x 30 000 = 600 000 € ) a sedem až deväť miestne motorové vozidlá na podporu samostatných skupín v rodinných domoch a podporu profesionálnych náhradných rodičov cca 40 motorových vozidiel v predpokladanej priemernej cene na jedno vozidlo 40 000 Eur (40 x 40 000 = 1,6 mil. € ). Suma je  stanovená kvalifikovaným odhadom na základe prieskumu trhu na internete.</w:t>
            </w:r>
          </w:p>
          <w:p w:rsidR="00EE7714" w:rsidRPr="00EE7714" w:rsidRDefault="00EE7714" w:rsidP="005F5E0D">
            <w:pPr>
              <w:rPr>
                <w:rFonts w:asciiTheme="minorHAnsi" w:hAnsiTheme="minorHAnsi" w:cstheme="minorHAnsi"/>
                <w:lang w:val="en-US"/>
              </w:rPr>
            </w:pPr>
          </w:p>
        </w:tc>
      </w:tr>
      <w:tr w:rsidR="005F5E0D"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5E0D" w:rsidRDefault="005F5E0D" w:rsidP="005F5E0D">
            <w:pPr>
              <w:rPr>
                <w:rFonts w:asciiTheme="minorHAnsi" w:hAnsiTheme="minorHAnsi" w:cstheme="minorHAnsi"/>
                <w:lang w:val="en-US"/>
              </w:rPr>
            </w:pPr>
            <w:r w:rsidRPr="00F5514D">
              <w:rPr>
                <w:rFonts w:asciiTheme="minorHAnsi" w:hAnsiTheme="minorHAnsi" w:cstheme="minorHAnsi"/>
                <w:lang w:val="en-US"/>
              </w:rPr>
              <w:t xml:space="preserve">352 – </w:t>
            </w:r>
            <w:proofErr w:type="spellStart"/>
            <w:r w:rsidRPr="00F5514D">
              <w:rPr>
                <w:rFonts w:asciiTheme="minorHAnsi" w:hAnsiTheme="minorHAnsi" w:cstheme="minorHAnsi"/>
                <w:lang w:val="en-US"/>
              </w:rPr>
              <w:t>Poskytnutie</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dotácií</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príspevkov</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voči</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tretím</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osobám</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F5E0D" w:rsidRPr="00EE7714" w:rsidRDefault="005F5E0D" w:rsidP="005F5E0D">
            <w:pPr>
              <w:rPr>
                <w:rFonts w:asciiTheme="minorHAnsi" w:hAnsiTheme="minorHAnsi" w:cstheme="minorHAnsi"/>
                <w:lang w:val="en-US"/>
              </w:rPr>
            </w:pPr>
            <w:r w:rsidRPr="00EE7714">
              <w:rPr>
                <w:rFonts w:asciiTheme="minorHAnsi" w:hAnsiTheme="minorHAnsi" w:cstheme="minorHAnsi"/>
                <w:lang w:val="en-US"/>
              </w:rPr>
              <w:t>1 500 000,00</w:t>
            </w:r>
          </w:p>
        </w:tc>
        <w:tc>
          <w:tcPr>
            <w:tcW w:w="6124" w:type="dxa"/>
            <w:tcBorders>
              <w:top w:val="single" w:sz="4" w:space="0" w:color="auto"/>
              <w:left w:val="single" w:sz="4" w:space="0" w:color="auto"/>
              <w:bottom w:val="single" w:sz="4" w:space="0" w:color="auto"/>
              <w:right w:val="single" w:sz="4" w:space="0" w:color="auto"/>
            </w:tcBorders>
            <w:hideMark/>
          </w:tcPr>
          <w:p w:rsidR="005F5E0D" w:rsidRPr="00EE7714" w:rsidRDefault="005F5E0D" w:rsidP="005F5E0D">
            <w:pPr>
              <w:rPr>
                <w:rFonts w:asciiTheme="minorHAnsi" w:hAnsiTheme="minorHAnsi" w:cstheme="minorHAnsi"/>
                <w:lang w:val="en-US"/>
              </w:rPr>
            </w:pPr>
            <w:proofErr w:type="spellStart"/>
            <w:r w:rsidRPr="00EE7714">
              <w:rPr>
                <w:rFonts w:asciiTheme="minorHAnsi" w:hAnsiTheme="minorHAnsi" w:cstheme="minorHAnsi"/>
                <w:i/>
                <w:lang w:val="en-US"/>
              </w:rPr>
              <w:t>Pozemky</w:t>
            </w:r>
            <w:proofErr w:type="spellEnd"/>
            <w:r w:rsidRPr="00EE7714">
              <w:rPr>
                <w:rFonts w:asciiTheme="minorHAnsi" w:hAnsiTheme="minorHAnsi" w:cstheme="minorHAnsi"/>
                <w:i/>
                <w:lang w:val="en-US"/>
              </w:rPr>
              <w:t>:</w:t>
            </w:r>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Nákup</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pozemkov</w:t>
            </w:r>
            <w:proofErr w:type="spellEnd"/>
            <w:r w:rsidR="00FD50CC" w:rsidRPr="00EE7714">
              <w:rPr>
                <w:rFonts w:asciiTheme="minorHAnsi" w:hAnsiTheme="minorHAnsi" w:cstheme="minorHAnsi"/>
                <w:lang w:val="en-US"/>
              </w:rPr>
              <w:t xml:space="preserve"> (v </w:t>
            </w:r>
            <w:proofErr w:type="spellStart"/>
            <w:r w:rsidR="00FD50CC" w:rsidRPr="00EE7714">
              <w:rPr>
                <w:rFonts w:asciiTheme="minorHAnsi" w:hAnsiTheme="minorHAnsi" w:cstheme="minorHAnsi"/>
                <w:lang w:val="en-US"/>
              </w:rPr>
              <w:t>prípade</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ak</w:t>
            </w:r>
            <w:proofErr w:type="spellEnd"/>
            <w:r w:rsidR="00FD50CC" w:rsidRPr="00EE7714">
              <w:rPr>
                <w:rFonts w:asciiTheme="minorHAnsi" w:hAnsiTheme="minorHAnsi" w:cstheme="minorHAnsi"/>
                <w:lang w:val="en-US"/>
              </w:rPr>
              <w:t xml:space="preserve"> by </w:t>
            </w:r>
            <w:proofErr w:type="spellStart"/>
            <w:r w:rsidR="00FD50CC" w:rsidRPr="00EE7714">
              <w:rPr>
                <w:rFonts w:asciiTheme="minorHAnsi" w:hAnsiTheme="minorHAnsi" w:cstheme="minorHAnsi"/>
                <w:lang w:val="en-US"/>
              </w:rPr>
              <w:t>nedošlo</w:t>
            </w:r>
            <w:proofErr w:type="spellEnd"/>
            <w:r w:rsidR="00FD50CC" w:rsidRPr="00EE7714">
              <w:rPr>
                <w:rFonts w:asciiTheme="minorHAnsi" w:hAnsiTheme="minorHAnsi" w:cstheme="minorHAnsi"/>
                <w:lang w:val="en-US"/>
              </w:rPr>
              <w:t xml:space="preserve"> z </w:t>
            </w:r>
            <w:proofErr w:type="spellStart"/>
            <w:r w:rsidR="00FD50CC" w:rsidRPr="00EE7714">
              <w:rPr>
                <w:rFonts w:asciiTheme="minorHAnsi" w:hAnsiTheme="minorHAnsi" w:cstheme="minorHAnsi"/>
                <w:lang w:val="en-US"/>
              </w:rPr>
              <w:t>rôznych</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dôvodov</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ku</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kúpe</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vhodných</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pozemkov</w:t>
            </w:r>
            <w:proofErr w:type="spellEnd"/>
            <w:r w:rsidR="00FD50CC" w:rsidRPr="00EE7714">
              <w:rPr>
                <w:rFonts w:asciiTheme="minorHAnsi" w:hAnsiTheme="minorHAnsi" w:cstheme="minorHAnsi"/>
                <w:lang w:val="en-US"/>
              </w:rPr>
              <w:t xml:space="preserve"> pre </w:t>
            </w:r>
            <w:proofErr w:type="spellStart"/>
            <w:r w:rsidR="00FD50CC" w:rsidRPr="00EE7714">
              <w:rPr>
                <w:rFonts w:asciiTheme="minorHAnsi" w:hAnsiTheme="minorHAnsi" w:cstheme="minorHAnsi"/>
                <w:lang w:val="en-US"/>
              </w:rPr>
              <w:t>stavbu</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rodinných</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domov</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počíta</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sa</w:t>
            </w:r>
            <w:proofErr w:type="spellEnd"/>
            <w:r w:rsidR="00FD50CC" w:rsidRPr="00EE7714">
              <w:rPr>
                <w:rFonts w:asciiTheme="minorHAnsi" w:hAnsiTheme="minorHAnsi" w:cstheme="minorHAnsi"/>
                <w:lang w:val="en-US"/>
              </w:rPr>
              <w:t xml:space="preserve"> s </w:t>
            </w:r>
            <w:proofErr w:type="spellStart"/>
            <w:r w:rsidR="00FD50CC" w:rsidRPr="00EE7714">
              <w:rPr>
                <w:rFonts w:asciiTheme="minorHAnsi" w:hAnsiTheme="minorHAnsi" w:cstheme="minorHAnsi"/>
                <w:lang w:val="en-US"/>
              </w:rPr>
              <w:t>kúpou</w:t>
            </w:r>
            <w:proofErr w:type="spellEnd"/>
            <w:r w:rsidR="00FD50CC" w:rsidRPr="00EE7714">
              <w:rPr>
                <w:rFonts w:asciiTheme="minorHAnsi" w:hAnsiTheme="minorHAnsi" w:cstheme="minorHAnsi"/>
                <w:lang w:val="en-US"/>
              </w:rPr>
              <w:t xml:space="preserve"> </w:t>
            </w:r>
            <w:proofErr w:type="spellStart"/>
            <w:r w:rsidR="00FD50CC" w:rsidRPr="00EE7714">
              <w:rPr>
                <w:rFonts w:asciiTheme="minorHAnsi" w:hAnsiTheme="minorHAnsi" w:cstheme="minorHAnsi"/>
                <w:lang w:val="en-US"/>
              </w:rPr>
              <w:t>bytov</w:t>
            </w:r>
            <w:proofErr w:type="spellEnd"/>
            <w:r w:rsidR="00FD50CC" w:rsidRPr="00EE7714">
              <w:rPr>
                <w:rFonts w:asciiTheme="minorHAnsi" w:hAnsiTheme="minorHAnsi" w:cstheme="minorHAnsi"/>
                <w:lang w:val="en-US"/>
              </w:rPr>
              <w:t>)</w:t>
            </w:r>
          </w:p>
          <w:p w:rsidR="00EE7714" w:rsidRPr="00FC73EB" w:rsidRDefault="00EE7714" w:rsidP="00EE7714">
            <w:pPr>
              <w:jc w:val="both"/>
              <w:rPr>
                <w:rFonts w:asciiTheme="minorHAnsi" w:hAnsiTheme="minorHAnsi" w:cstheme="minorHAnsi"/>
              </w:rPr>
            </w:pPr>
            <w:r w:rsidRPr="00FC73EB">
              <w:rPr>
                <w:rFonts w:asciiTheme="minorHAnsi" w:hAnsiTheme="minorHAnsi" w:cstheme="minorHAnsi"/>
              </w:rPr>
              <w:t xml:space="preserve">Položka zahŕňa výdavky na nákup 6 pozemkov pre vybrané Centra pre deti a rodiny. Pri cene pozemkoch sme vychádzali z prieskumu trhu na internete. Z dôvodu výrazného regionálneho rozdielu v cenách pozemkov sme ceny pozemkov spriemerovali, keďže sa budú nakupovať po celom území SR. </w:t>
            </w:r>
          </w:p>
          <w:p w:rsidR="00EE7714" w:rsidRPr="00EE7714" w:rsidRDefault="00EE7714" w:rsidP="005F5E0D">
            <w:pPr>
              <w:rPr>
                <w:rFonts w:asciiTheme="minorHAnsi" w:hAnsiTheme="minorHAnsi" w:cstheme="minorHAnsi"/>
                <w:lang w:val="en-US"/>
              </w:rPr>
            </w:pPr>
          </w:p>
        </w:tc>
      </w:tr>
      <w:tr w:rsidR="005F5E0D"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5E0D" w:rsidRDefault="005F5E0D" w:rsidP="005F5E0D">
            <w:pPr>
              <w:rPr>
                <w:rFonts w:asciiTheme="minorHAnsi" w:hAnsiTheme="minorHAnsi" w:cstheme="minorHAnsi"/>
                <w:lang w:val="en-US"/>
              </w:rPr>
            </w:pPr>
            <w:r w:rsidRPr="00F5514D">
              <w:rPr>
                <w:rFonts w:asciiTheme="minorHAnsi" w:hAnsiTheme="minorHAnsi" w:cstheme="minorHAnsi"/>
                <w:lang w:val="en-US"/>
              </w:rPr>
              <w:lastRenderedPageBreak/>
              <w:t xml:space="preserve">352 – </w:t>
            </w:r>
            <w:proofErr w:type="spellStart"/>
            <w:r w:rsidRPr="00F5514D">
              <w:rPr>
                <w:rFonts w:asciiTheme="minorHAnsi" w:hAnsiTheme="minorHAnsi" w:cstheme="minorHAnsi"/>
                <w:lang w:val="en-US"/>
              </w:rPr>
              <w:t>Poskytnutie</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dotácií</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príspevkov</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voči</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tretím</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osobám</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F5E0D" w:rsidRDefault="005F5E0D" w:rsidP="005F5E0D">
            <w:pPr>
              <w:rPr>
                <w:rFonts w:asciiTheme="minorHAnsi" w:hAnsiTheme="minorHAnsi" w:cstheme="minorHAnsi"/>
                <w:lang w:val="en-US"/>
              </w:rPr>
            </w:pPr>
            <w:r>
              <w:rPr>
                <w:rFonts w:asciiTheme="minorHAnsi" w:hAnsiTheme="minorHAnsi" w:cstheme="minorHAnsi"/>
                <w:lang w:val="en-US"/>
              </w:rPr>
              <w:t>800 000,00</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5E0D" w:rsidRDefault="005F5E0D" w:rsidP="00FD50CC">
            <w:pPr>
              <w:rPr>
                <w:rFonts w:asciiTheme="minorHAnsi" w:hAnsiTheme="minorHAnsi" w:cstheme="minorHAnsi"/>
                <w:lang w:val="en-US"/>
              </w:rPr>
            </w:pPr>
            <w:proofErr w:type="spellStart"/>
            <w:r w:rsidRPr="00A45D22">
              <w:rPr>
                <w:rFonts w:asciiTheme="minorHAnsi" w:hAnsiTheme="minorHAnsi" w:cstheme="minorHAnsi"/>
                <w:i/>
                <w:lang w:val="en-US"/>
              </w:rPr>
              <w:t>Ostatný</w:t>
            </w:r>
            <w:proofErr w:type="spellEnd"/>
            <w:r w:rsidRPr="00A45D22">
              <w:rPr>
                <w:rFonts w:asciiTheme="minorHAnsi" w:hAnsiTheme="minorHAnsi" w:cstheme="minorHAnsi"/>
                <w:i/>
                <w:lang w:val="en-US"/>
              </w:rPr>
              <w:t xml:space="preserve"> </w:t>
            </w:r>
            <w:proofErr w:type="spellStart"/>
            <w:r w:rsidRPr="00A45D22">
              <w:rPr>
                <w:rFonts w:asciiTheme="minorHAnsi" w:hAnsiTheme="minorHAnsi" w:cstheme="minorHAnsi"/>
                <w:i/>
                <w:lang w:val="en-US"/>
              </w:rPr>
              <w:t>dlhodobý</w:t>
            </w:r>
            <w:proofErr w:type="spellEnd"/>
            <w:r w:rsidRPr="00A45D22">
              <w:rPr>
                <w:rFonts w:asciiTheme="minorHAnsi" w:hAnsiTheme="minorHAnsi" w:cstheme="minorHAnsi"/>
                <w:i/>
                <w:lang w:val="en-US"/>
              </w:rPr>
              <w:t xml:space="preserve"> </w:t>
            </w:r>
            <w:proofErr w:type="spellStart"/>
            <w:r w:rsidRPr="00A45D22">
              <w:rPr>
                <w:rFonts w:asciiTheme="minorHAnsi" w:hAnsiTheme="minorHAnsi" w:cstheme="minorHAnsi"/>
                <w:i/>
                <w:lang w:val="en-US"/>
              </w:rPr>
              <w:t>hmotný</w:t>
            </w:r>
            <w:proofErr w:type="spellEnd"/>
            <w:r w:rsidRPr="00A45D22">
              <w:rPr>
                <w:rFonts w:asciiTheme="minorHAnsi" w:hAnsiTheme="minorHAnsi" w:cstheme="minorHAnsi"/>
                <w:i/>
                <w:lang w:val="en-US"/>
              </w:rPr>
              <w:t xml:space="preserve"> </w:t>
            </w:r>
            <w:proofErr w:type="spellStart"/>
            <w:r w:rsidRPr="00A45D22">
              <w:rPr>
                <w:rFonts w:asciiTheme="minorHAnsi" w:hAnsiTheme="minorHAnsi" w:cstheme="minorHAnsi"/>
                <w:i/>
                <w:lang w:val="en-US"/>
              </w:rPr>
              <w:t>majetok</w:t>
            </w:r>
            <w:proofErr w:type="spellEnd"/>
            <w:r w:rsidRPr="00A45D22">
              <w:rPr>
                <w:rFonts w:asciiTheme="minorHAnsi" w:hAnsiTheme="minorHAnsi" w:cstheme="minorHAnsi"/>
                <w:i/>
                <w:lang w:val="en-US"/>
              </w:rPr>
              <w:t>:</w:t>
            </w:r>
            <w:r>
              <w:rPr>
                <w:rFonts w:asciiTheme="minorHAnsi" w:hAnsiTheme="minorHAnsi" w:cstheme="minorHAnsi"/>
                <w:lang w:val="en-US"/>
              </w:rPr>
              <w:t xml:space="preserve"> </w:t>
            </w:r>
            <w:proofErr w:type="spellStart"/>
            <w:r>
              <w:rPr>
                <w:rFonts w:asciiTheme="minorHAnsi" w:hAnsiTheme="minorHAnsi" w:cstheme="minorHAnsi"/>
                <w:lang w:val="en-US"/>
              </w:rPr>
              <w:t>Nákup</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zdravotníckych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pomôcok</w:t>
            </w:r>
            <w:proofErr w:type="spellEnd"/>
            <w:r>
              <w:rPr>
                <w:rFonts w:asciiTheme="minorHAnsi" w:hAnsiTheme="minorHAnsi" w:cstheme="minorHAnsi"/>
                <w:lang w:val="en-US"/>
              </w:rPr>
              <w:t xml:space="preserve"> </w:t>
            </w:r>
          </w:p>
          <w:p w:rsidR="00EE7714" w:rsidRPr="00FC73EB" w:rsidRDefault="00EE7714" w:rsidP="00EE7714">
            <w:pPr>
              <w:jc w:val="both"/>
              <w:rPr>
                <w:rFonts w:asciiTheme="minorHAnsi" w:hAnsiTheme="minorHAnsi" w:cstheme="minorHAnsi"/>
              </w:rPr>
            </w:pPr>
            <w:r w:rsidRPr="00FC73EB">
              <w:rPr>
                <w:rFonts w:asciiTheme="minorHAnsi" w:hAnsiTheme="minorHAnsi" w:cstheme="minorHAnsi"/>
              </w:rPr>
              <w:t xml:space="preserve">Položka zahŕňa výdavky na nákup pomôcok pre starostlivosť o zdravotne postihnuté deti (rôzne zdravotnícke pomôcky tak ako vyplývajú z prílohy č. 5), nákup rôznych pomôcok pre zdravotne postihnuté deti, pričom pomôcky by deťom zostali aj po ich odchode z CDR,  </w:t>
            </w:r>
          </w:p>
          <w:p w:rsidR="00EE7714" w:rsidRPr="00FC73EB" w:rsidRDefault="00EE7714" w:rsidP="00EE7714">
            <w:pPr>
              <w:jc w:val="both"/>
              <w:rPr>
                <w:rFonts w:asciiTheme="minorHAnsi" w:hAnsiTheme="minorHAnsi" w:cstheme="minorHAnsi"/>
              </w:rPr>
            </w:pPr>
            <w:r w:rsidRPr="00FC73EB">
              <w:rPr>
                <w:rFonts w:asciiTheme="minorHAnsi" w:hAnsiTheme="minorHAnsi" w:cstheme="minorHAnsi"/>
              </w:rPr>
              <w:t xml:space="preserve">V rámci objektov CRD považujeme za vhodné zriadiť a materiálne vybaviť miestnosti </w:t>
            </w:r>
            <w:proofErr w:type="spellStart"/>
            <w:r w:rsidRPr="00FC73EB">
              <w:rPr>
                <w:rFonts w:asciiTheme="minorHAnsi" w:hAnsiTheme="minorHAnsi" w:cstheme="minorHAnsi"/>
              </w:rPr>
              <w:t>snozeelen</w:t>
            </w:r>
            <w:proofErr w:type="spellEnd"/>
            <w:r w:rsidRPr="00FC73EB">
              <w:rPr>
                <w:rFonts w:asciiTheme="minorHAnsi" w:hAnsiTheme="minorHAnsi" w:cstheme="minorHAnsi"/>
              </w:rPr>
              <w:t xml:space="preserve">, ktoré by mohli byť využité aj pre podporu detí zverených do NRS ( pre ktoré CDR vykonáva opatrenia </w:t>
            </w:r>
            <w:proofErr w:type="spellStart"/>
            <w:r w:rsidRPr="00FC73EB">
              <w:rPr>
                <w:rFonts w:asciiTheme="minorHAnsi" w:hAnsiTheme="minorHAnsi" w:cstheme="minorHAnsi"/>
              </w:rPr>
              <w:t>SPODaSK</w:t>
            </w:r>
            <w:proofErr w:type="spellEnd"/>
            <w:r w:rsidRPr="00FC73EB">
              <w:rPr>
                <w:rFonts w:asciiTheme="minorHAnsi" w:hAnsiTheme="minorHAnsi" w:cstheme="minorHAnsi"/>
              </w:rPr>
              <w:t xml:space="preserve"> ambulantnou a terénnou formou. Požiadavky zo strany CDR by sa  uspokojovali do vyčerpania alokácie. Suma je  stanovená kvalifikovaným odhadom na základe prieskumu trhu na internete.</w:t>
            </w:r>
          </w:p>
          <w:p w:rsidR="00EE7714" w:rsidRDefault="00EE7714" w:rsidP="00FD50CC">
            <w:pPr>
              <w:rPr>
                <w:rFonts w:asciiTheme="minorHAnsi" w:hAnsiTheme="minorHAnsi" w:cstheme="minorHAnsi"/>
                <w:lang w:val="en-US"/>
              </w:rPr>
            </w:pPr>
          </w:p>
        </w:tc>
      </w:tr>
      <w:tr w:rsidR="005F5E0D"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5E0D" w:rsidRDefault="005F5E0D" w:rsidP="005F5E0D">
            <w:pPr>
              <w:rPr>
                <w:rFonts w:asciiTheme="minorHAnsi" w:hAnsiTheme="minorHAnsi" w:cstheme="minorHAnsi"/>
                <w:lang w:val="en-US"/>
              </w:rPr>
            </w:pPr>
            <w:r w:rsidRPr="00F5514D">
              <w:rPr>
                <w:rFonts w:asciiTheme="minorHAnsi" w:hAnsiTheme="minorHAnsi" w:cstheme="minorHAnsi"/>
                <w:lang w:val="en-US"/>
              </w:rPr>
              <w:t xml:space="preserve">352 – </w:t>
            </w:r>
            <w:proofErr w:type="spellStart"/>
            <w:r w:rsidRPr="00F5514D">
              <w:rPr>
                <w:rFonts w:asciiTheme="minorHAnsi" w:hAnsiTheme="minorHAnsi" w:cstheme="minorHAnsi"/>
                <w:lang w:val="en-US"/>
              </w:rPr>
              <w:t>Poskytnutie</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dotácií</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príspevkov</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voči</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tretím</w:t>
            </w:r>
            <w:proofErr w:type="spellEnd"/>
            <w:r w:rsidRPr="00F5514D">
              <w:rPr>
                <w:rFonts w:asciiTheme="minorHAnsi" w:hAnsiTheme="minorHAnsi" w:cstheme="minorHAnsi"/>
                <w:lang w:val="en-US"/>
              </w:rPr>
              <w:t xml:space="preserve"> </w:t>
            </w:r>
            <w:proofErr w:type="spellStart"/>
            <w:r w:rsidRPr="00F5514D">
              <w:rPr>
                <w:rFonts w:asciiTheme="minorHAnsi" w:hAnsiTheme="minorHAnsi" w:cstheme="minorHAnsi"/>
                <w:lang w:val="en-US"/>
              </w:rPr>
              <w:t>osobám</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F5E0D" w:rsidRDefault="005F5E0D" w:rsidP="005F5E0D">
            <w:pPr>
              <w:rPr>
                <w:rFonts w:asciiTheme="minorHAnsi" w:hAnsiTheme="minorHAnsi" w:cstheme="minorHAnsi"/>
                <w:lang w:val="en-US"/>
              </w:rPr>
            </w:pPr>
            <w:r>
              <w:rPr>
                <w:rFonts w:asciiTheme="minorHAnsi" w:hAnsiTheme="minorHAnsi" w:cstheme="minorHAnsi"/>
                <w:lang w:val="en-US"/>
              </w:rPr>
              <w:t>800 000,00</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5E0D" w:rsidRPr="002158D5" w:rsidRDefault="005F5E0D" w:rsidP="005F5E0D">
            <w:pPr>
              <w:rPr>
                <w:rFonts w:asciiTheme="minorHAnsi" w:hAnsiTheme="minorHAnsi" w:cstheme="minorHAnsi"/>
                <w:lang w:val="en-US"/>
              </w:rPr>
            </w:pPr>
            <w:proofErr w:type="spellStart"/>
            <w:r w:rsidRPr="00A45D22">
              <w:rPr>
                <w:rFonts w:asciiTheme="minorHAnsi" w:hAnsiTheme="minorHAnsi" w:cstheme="minorHAnsi"/>
                <w:i/>
                <w:lang w:val="en-US"/>
              </w:rPr>
              <w:t>Zásoby</w:t>
            </w:r>
            <w:proofErr w:type="spellEnd"/>
            <w:r w:rsidRPr="00A45D22">
              <w:rPr>
                <w:rFonts w:asciiTheme="minorHAnsi" w:hAnsiTheme="minorHAnsi" w:cstheme="minorHAnsi"/>
                <w:i/>
                <w:lang w:val="en-US"/>
              </w:rPr>
              <w:t>:</w:t>
            </w:r>
            <w:r>
              <w:rPr>
                <w:rFonts w:asciiTheme="minorHAnsi" w:hAnsiTheme="minorHAnsi" w:cstheme="minorHAnsi"/>
                <w:lang w:val="en-US"/>
              </w:rPr>
              <w:t xml:space="preserve"> </w:t>
            </w:r>
            <w:proofErr w:type="spellStart"/>
            <w:r>
              <w:rPr>
                <w:rFonts w:asciiTheme="minorHAnsi" w:hAnsiTheme="minorHAnsi" w:cstheme="minorHAnsi"/>
                <w:lang w:val="en-US"/>
              </w:rPr>
              <w:t>Nákup</w:t>
            </w:r>
            <w:proofErr w:type="spellEnd"/>
            <w:r>
              <w:rPr>
                <w:rFonts w:asciiTheme="minorHAnsi" w:hAnsiTheme="minorHAnsi" w:cstheme="minorHAnsi"/>
                <w:lang w:val="en-US"/>
              </w:rPr>
              <w:t xml:space="preserve"> IKT </w:t>
            </w:r>
            <w:proofErr w:type="spellStart"/>
            <w:r>
              <w:rPr>
                <w:rFonts w:asciiTheme="minorHAnsi" w:hAnsiTheme="minorHAnsi" w:cstheme="minorHAnsi"/>
                <w:lang w:val="en-US"/>
              </w:rPr>
              <w:t>vybavenia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podľa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potreby</w:t>
            </w:r>
            <w:proofErr w:type="spellEnd"/>
            <w:r>
              <w:rPr>
                <w:rFonts w:asciiTheme="minorHAnsi" w:hAnsiTheme="minorHAnsi" w:cstheme="minorHAnsi"/>
                <w:lang w:val="en-US"/>
              </w:rPr>
              <w:t xml:space="preserve"> CDR </w:t>
            </w:r>
            <w:proofErr w:type="spellStart"/>
            <w:r w:rsidRPr="002F2FD5">
              <w:rPr>
                <w:rFonts w:asciiTheme="minorHAnsi" w:hAnsiTheme="minorHAnsi" w:cstheme="minorHAnsi"/>
                <w:lang w:val="en-US"/>
              </w:rPr>
              <w:t>najmä</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na</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zakúpenie</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notebookov</w:t>
            </w:r>
            <w:proofErr w:type="spellEnd"/>
            <w:r w:rsidRPr="002F2FD5">
              <w:rPr>
                <w:rFonts w:asciiTheme="minorHAnsi" w:hAnsiTheme="minorHAnsi" w:cstheme="minorHAnsi"/>
                <w:lang w:val="en-US"/>
              </w:rPr>
              <w:t xml:space="preserve"> pre PNR, </w:t>
            </w:r>
            <w:proofErr w:type="spellStart"/>
            <w:r w:rsidRPr="002F2FD5">
              <w:rPr>
                <w:rFonts w:asciiTheme="minorHAnsi" w:hAnsiTheme="minorHAnsi" w:cstheme="minorHAnsi"/>
                <w:lang w:val="en-US"/>
              </w:rPr>
              <w:t>samostatné</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skupiny</w:t>
            </w:r>
            <w:proofErr w:type="spellEnd"/>
            <w:r w:rsidRPr="002F2FD5">
              <w:rPr>
                <w:rFonts w:asciiTheme="minorHAnsi" w:hAnsiTheme="minorHAnsi" w:cstheme="minorHAnsi"/>
                <w:lang w:val="en-US"/>
              </w:rPr>
              <w:t xml:space="preserve">, </w:t>
            </w:r>
            <w:proofErr w:type="spellStart"/>
            <w:r w:rsidRPr="002F2FD5">
              <w:rPr>
                <w:rFonts w:asciiTheme="minorHAnsi" w:hAnsiTheme="minorHAnsi" w:cstheme="minorHAnsi"/>
                <w:lang w:val="en-US"/>
              </w:rPr>
              <w:t>odborné</w:t>
            </w:r>
            <w:proofErr w:type="spellEnd"/>
            <w:r w:rsidRPr="002F2FD5">
              <w:rPr>
                <w:rFonts w:asciiTheme="minorHAnsi" w:hAnsiTheme="minorHAnsi" w:cstheme="minorHAnsi"/>
                <w:lang w:val="en-US"/>
              </w:rPr>
              <w:t xml:space="preserve"> </w:t>
            </w:r>
            <w:proofErr w:type="spellStart"/>
            <w:r w:rsidRPr="00EE7714">
              <w:rPr>
                <w:rFonts w:asciiTheme="minorHAnsi" w:hAnsiTheme="minorHAnsi" w:cstheme="minorHAnsi"/>
                <w:lang w:val="en-US"/>
              </w:rPr>
              <w:t>tímy</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vrátane</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softvérového</w:t>
            </w:r>
            <w:proofErr w:type="spellEnd"/>
            <w:r w:rsidRPr="00EE7714">
              <w:rPr>
                <w:rFonts w:asciiTheme="minorHAnsi" w:hAnsiTheme="minorHAnsi" w:cstheme="minorHAnsi"/>
                <w:lang w:val="en-US"/>
              </w:rPr>
              <w:t xml:space="preserve"> </w:t>
            </w:r>
            <w:proofErr w:type="spellStart"/>
            <w:r w:rsidRPr="00EE7714">
              <w:rPr>
                <w:rFonts w:asciiTheme="minorHAnsi" w:hAnsiTheme="minorHAnsi" w:cstheme="minorHAnsi"/>
                <w:lang w:val="en-US"/>
              </w:rPr>
              <w:t>vybavenia</w:t>
            </w:r>
            <w:proofErr w:type="spellEnd"/>
            <w:r w:rsidRPr="00EE7714">
              <w:rPr>
                <w:rFonts w:asciiTheme="minorHAnsi" w:hAnsiTheme="minorHAnsi" w:cstheme="minorHAnsi"/>
                <w:lang w:val="en-US"/>
              </w:rPr>
              <w:t xml:space="preserve"> a </w:t>
            </w:r>
            <w:proofErr w:type="spellStart"/>
            <w:r w:rsidRPr="00EE7714">
              <w:rPr>
                <w:rFonts w:asciiTheme="minorHAnsi" w:hAnsiTheme="minorHAnsi" w:cstheme="minorHAnsi"/>
                <w:lang w:val="en-US"/>
              </w:rPr>
              <w:t>príslušenstva</w:t>
            </w:r>
            <w:proofErr w:type="spellEnd"/>
            <w:r w:rsidRPr="00EE7714">
              <w:rPr>
                <w:rFonts w:asciiTheme="minorHAnsi" w:hAnsiTheme="minorHAnsi" w:cstheme="minorHAnsi"/>
                <w:lang w:val="en-US"/>
              </w:rPr>
              <w:t>)</w:t>
            </w:r>
          </w:p>
          <w:p w:rsidR="00EE7714" w:rsidRPr="00FC73EB" w:rsidRDefault="00EE7714" w:rsidP="00EE7714">
            <w:pPr>
              <w:jc w:val="both"/>
              <w:rPr>
                <w:rFonts w:asciiTheme="minorHAnsi" w:hAnsiTheme="minorHAnsi" w:cstheme="minorHAnsi"/>
              </w:rPr>
            </w:pPr>
            <w:r w:rsidRPr="00FC73EB">
              <w:rPr>
                <w:rFonts w:asciiTheme="minorHAnsi" w:hAnsiTheme="minorHAnsi" w:cstheme="minorHAnsi"/>
              </w:rPr>
              <w:t>Položka zahŕňa výdavky najmä na zakúpenie notebookov pre PNR, samostatné skupiny, odborné tímy – cca 500 notebookov vrátane softvérového vybavenia a príslušenstva (tlačiareň a pod). Zároveň by vybrané CDR mali možnosť zabezpečenia systému na vedenie špecifických evidencií zodpovedajúcich potrebám starostlivosti o ŤZP deti.  Suma je  stanovená kvalifikovaným odhadom na základe prieskumu trhu na internete. Požiadavky zo strany CDR by sa  uspokojovali do vyčerpania alokácie</w:t>
            </w:r>
          </w:p>
          <w:p w:rsidR="00EE7714" w:rsidRDefault="00EE7714" w:rsidP="005F5E0D">
            <w:pPr>
              <w:rPr>
                <w:rFonts w:asciiTheme="minorHAnsi" w:hAnsiTheme="minorHAnsi" w:cstheme="minorHAnsi"/>
                <w:lang w:val="en-US"/>
              </w:rPr>
            </w:pPr>
          </w:p>
        </w:tc>
      </w:tr>
      <w:tr w:rsidR="0086676F"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proofErr w:type="spellStart"/>
            <w:r>
              <w:rPr>
                <w:rFonts w:asciiTheme="minorHAnsi" w:hAnsiTheme="minorHAnsi" w:cstheme="minorHAnsi"/>
                <w:b/>
                <w:lang w:val="en-US"/>
              </w:rPr>
              <w:t>Hlavné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aktivity</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spolu</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6676F" w:rsidRDefault="0086676F" w:rsidP="00977698">
            <w:pPr>
              <w:rPr>
                <w:rFonts w:asciiTheme="minorHAnsi" w:hAnsiTheme="minorHAnsi" w:cstheme="minorHAnsi"/>
                <w:b/>
                <w:lang w:val="en-US"/>
              </w:rPr>
            </w:pPr>
            <w:r>
              <w:rPr>
                <w:rFonts w:asciiTheme="minorHAnsi" w:hAnsiTheme="minorHAnsi" w:cstheme="minorHAnsi"/>
                <w:b/>
                <w:lang w:val="en-US"/>
              </w:rPr>
              <w:t>23 855</w:t>
            </w:r>
            <w:r w:rsidR="00977698">
              <w:rPr>
                <w:rFonts w:asciiTheme="minorHAnsi" w:hAnsiTheme="minorHAnsi" w:cstheme="minorHAnsi"/>
                <w:b/>
                <w:lang w:val="en-US"/>
              </w:rPr>
              <w:t> 500,00</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676F" w:rsidRDefault="0086676F">
            <w:pPr>
              <w:rPr>
                <w:rFonts w:asciiTheme="minorHAnsi" w:hAnsiTheme="minorHAnsi" w:cstheme="minorHAnsi"/>
                <w:b/>
                <w:lang w:val="en-US"/>
              </w:rPr>
            </w:pPr>
          </w:p>
        </w:tc>
      </w:tr>
      <w:tr w:rsidR="0086676F" w:rsidTr="005F5E0D">
        <w:trPr>
          <w:cantSplit/>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proofErr w:type="spellStart"/>
            <w:r>
              <w:rPr>
                <w:rFonts w:asciiTheme="minorHAnsi" w:hAnsiTheme="minorHAnsi" w:cstheme="minorHAnsi"/>
                <w:b/>
                <w:lang w:val="en-US"/>
              </w:rPr>
              <w:t>Podporné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aktivity</w:t>
            </w:r>
            <w:proofErr w:type="spellEnd"/>
            <w:r>
              <w:rPr>
                <w:rFonts w:asciiTheme="minorHAnsi" w:hAnsiTheme="minorHAnsi" w:cstheme="minorHAnsi"/>
                <w:b/>
                <w:lang w:val="en-US"/>
              </w:rPr>
              <w:t xml:space="preserve"> </w:t>
            </w:r>
          </w:p>
        </w:tc>
      </w:tr>
      <w:tr w:rsidR="0086676F"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lang w:val="en-US"/>
              </w:rPr>
            </w:pPr>
            <w:r>
              <w:rPr>
                <w:rFonts w:asciiTheme="minorHAnsi" w:hAnsiTheme="minorHAnsi" w:cstheme="minorHAnsi"/>
                <w:lang w:val="en-US"/>
              </w:rPr>
              <w:t xml:space="preserve">907 - </w:t>
            </w:r>
            <w:proofErr w:type="spellStart"/>
            <w:r>
              <w:rPr>
                <w:rFonts w:asciiTheme="minorHAnsi" w:hAnsiTheme="minorHAnsi" w:cstheme="minorHAnsi"/>
                <w:lang w:val="en-US"/>
              </w:rPr>
              <w:t>Paušálna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sadzba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nepriame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výdavky</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podľa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článku</w:t>
            </w:r>
            <w:proofErr w:type="spellEnd"/>
            <w:r>
              <w:rPr>
                <w:rFonts w:asciiTheme="minorHAnsi" w:hAnsiTheme="minorHAnsi" w:cstheme="minorHAnsi"/>
                <w:lang w:val="en-US"/>
              </w:rPr>
              <w:t xml:space="preserve"> 54 </w:t>
            </w:r>
            <w:proofErr w:type="spellStart"/>
            <w:r>
              <w:rPr>
                <w:rFonts w:asciiTheme="minorHAnsi" w:hAnsiTheme="minorHAnsi" w:cstheme="minorHAnsi"/>
                <w:lang w:val="en-US"/>
              </w:rPr>
              <w:t>písm</w:t>
            </w:r>
            <w:proofErr w:type="spellEnd"/>
            <w:r>
              <w:rPr>
                <w:rFonts w:asciiTheme="minorHAnsi" w:hAnsiTheme="minorHAnsi" w:cstheme="minorHAnsi"/>
                <w:lang w:val="en-US"/>
              </w:rPr>
              <w:t>. a) NSU</w:t>
            </w:r>
          </w:p>
        </w:tc>
        <w:tc>
          <w:tcPr>
            <w:tcW w:w="1954" w:type="dxa"/>
            <w:tcBorders>
              <w:top w:val="single" w:sz="4" w:space="0" w:color="auto"/>
              <w:left w:val="single" w:sz="4" w:space="0" w:color="auto"/>
              <w:bottom w:val="single" w:sz="4" w:space="0" w:color="auto"/>
              <w:right w:val="single" w:sz="4" w:space="0" w:color="auto"/>
            </w:tcBorders>
            <w:hideMark/>
          </w:tcPr>
          <w:p w:rsidR="0086676F" w:rsidRDefault="0086676F" w:rsidP="00977698">
            <w:pPr>
              <w:rPr>
                <w:rFonts w:asciiTheme="minorHAnsi" w:hAnsiTheme="minorHAnsi" w:cstheme="minorHAnsi"/>
                <w:lang w:val="en-US"/>
              </w:rPr>
            </w:pPr>
            <w:r>
              <w:rPr>
                <w:rFonts w:asciiTheme="minorHAnsi" w:hAnsiTheme="minorHAnsi" w:cstheme="minorHAnsi"/>
                <w:lang w:val="en-US"/>
              </w:rPr>
              <w:t>1 669</w:t>
            </w:r>
            <w:r w:rsidR="00977698">
              <w:rPr>
                <w:rFonts w:asciiTheme="minorHAnsi" w:hAnsiTheme="minorHAnsi" w:cstheme="minorHAnsi"/>
                <w:lang w:val="en-US"/>
              </w:rPr>
              <w:t> </w:t>
            </w:r>
            <w:r>
              <w:rPr>
                <w:rFonts w:asciiTheme="minorHAnsi" w:hAnsiTheme="minorHAnsi" w:cstheme="minorHAnsi"/>
                <w:lang w:val="en-US"/>
              </w:rPr>
              <w:t>8</w:t>
            </w:r>
            <w:r w:rsidR="00977698">
              <w:rPr>
                <w:rFonts w:asciiTheme="minorHAnsi" w:hAnsiTheme="minorHAnsi" w:cstheme="minorHAnsi"/>
                <w:lang w:val="en-US"/>
              </w:rPr>
              <w:t>85,00</w:t>
            </w:r>
          </w:p>
        </w:tc>
        <w:tc>
          <w:tcPr>
            <w:tcW w:w="6124" w:type="dxa"/>
            <w:tcBorders>
              <w:top w:val="single" w:sz="4" w:space="0" w:color="auto"/>
              <w:left w:val="single" w:sz="4" w:space="0" w:color="auto"/>
              <w:bottom w:val="single" w:sz="4" w:space="0" w:color="auto"/>
              <w:right w:val="single" w:sz="4" w:space="0" w:color="auto"/>
            </w:tcBorders>
          </w:tcPr>
          <w:p w:rsidR="0086676F" w:rsidRDefault="002F2FD5">
            <w:pPr>
              <w:rPr>
                <w:rFonts w:asciiTheme="minorHAnsi" w:hAnsiTheme="minorHAnsi" w:cstheme="minorHAnsi"/>
                <w:b/>
                <w:lang w:val="en-US"/>
              </w:rPr>
            </w:pPr>
            <w:proofErr w:type="spellStart"/>
            <w:r w:rsidRPr="002F2FD5">
              <w:rPr>
                <w:rFonts w:asciiTheme="minorHAnsi" w:hAnsiTheme="minorHAnsi" w:cstheme="minorHAnsi"/>
                <w:b/>
                <w:lang w:val="en-US"/>
              </w:rPr>
              <w:t>Paušálna</w:t>
            </w:r>
            <w:proofErr w:type="spellEnd"/>
            <w:r w:rsidRPr="002F2FD5">
              <w:rPr>
                <w:rFonts w:asciiTheme="minorHAnsi" w:hAnsiTheme="minorHAnsi" w:cstheme="minorHAnsi"/>
                <w:b/>
                <w:lang w:val="en-US"/>
              </w:rPr>
              <w:t xml:space="preserve"> </w:t>
            </w:r>
            <w:proofErr w:type="spellStart"/>
            <w:r w:rsidRPr="002F2FD5">
              <w:rPr>
                <w:rFonts w:asciiTheme="minorHAnsi" w:hAnsiTheme="minorHAnsi" w:cstheme="minorHAnsi"/>
                <w:b/>
                <w:lang w:val="en-US"/>
              </w:rPr>
              <w:t>sadzba</w:t>
            </w:r>
            <w:proofErr w:type="spellEnd"/>
            <w:r w:rsidRPr="002F2FD5">
              <w:rPr>
                <w:rFonts w:asciiTheme="minorHAnsi" w:hAnsiTheme="minorHAnsi" w:cstheme="minorHAnsi"/>
                <w:b/>
                <w:lang w:val="en-US"/>
              </w:rPr>
              <w:t xml:space="preserve"> </w:t>
            </w:r>
            <w:proofErr w:type="spellStart"/>
            <w:r w:rsidRPr="002F2FD5">
              <w:rPr>
                <w:rFonts w:asciiTheme="minorHAnsi" w:hAnsiTheme="minorHAnsi" w:cstheme="minorHAnsi"/>
                <w:b/>
                <w:lang w:val="en-US"/>
              </w:rPr>
              <w:t>na</w:t>
            </w:r>
            <w:proofErr w:type="spellEnd"/>
            <w:r w:rsidRPr="002F2FD5">
              <w:rPr>
                <w:rFonts w:asciiTheme="minorHAnsi" w:hAnsiTheme="minorHAnsi" w:cstheme="minorHAnsi"/>
                <w:b/>
                <w:lang w:val="en-US"/>
              </w:rPr>
              <w:t xml:space="preserve"> </w:t>
            </w:r>
            <w:proofErr w:type="spellStart"/>
            <w:r w:rsidRPr="002F2FD5">
              <w:rPr>
                <w:rFonts w:asciiTheme="minorHAnsi" w:hAnsiTheme="minorHAnsi" w:cstheme="minorHAnsi"/>
                <w:b/>
                <w:lang w:val="en-US"/>
              </w:rPr>
              <w:t>nepriame</w:t>
            </w:r>
            <w:proofErr w:type="spellEnd"/>
            <w:r w:rsidRPr="002F2FD5">
              <w:rPr>
                <w:rFonts w:asciiTheme="minorHAnsi" w:hAnsiTheme="minorHAnsi" w:cstheme="minorHAnsi"/>
                <w:b/>
                <w:lang w:val="en-US"/>
              </w:rPr>
              <w:t xml:space="preserve"> </w:t>
            </w:r>
            <w:proofErr w:type="spellStart"/>
            <w:r w:rsidRPr="002F2FD5">
              <w:rPr>
                <w:rFonts w:asciiTheme="minorHAnsi" w:hAnsiTheme="minorHAnsi" w:cstheme="minorHAnsi"/>
                <w:b/>
                <w:lang w:val="en-US"/>
              </w:rPr>
              <w:t>výdavky</w:t>
            </w:r>
            <w:proofErr w:type="spellEnd"/>
            <w:r w:rsidRPr="002F2FD5">
              <w:rPr>
                <w:rFonts w:asciiTheme="minorHAnsi" w:hAnsiTheme="minorHAnsi" w:cstheme="minorHAnsi"/>
                <w:b/>
                <w:lang w:val="en-US"/>
              </w:rPr>
              <w:t xml:space="preserve"> </w:t>
            </w:r>
            <w:proofErr w:type="spellStart"/>
            <w:r w:rsidRPr="002F2FD5">
              <w:rPr>
                <w:rFonts w:asciiTheme="minorHAnsi" w:hAnsiTheme="minorHAnsi" w:cstheme="minorHAnsi"/>
                <w:b/>
                <w:lang w:val="en-US"/>
              </w:rPr>
              <w:t>podľa</w:t>
            </w:r>
            <w:proofErr w:type="spellEnd"/>
            <w:r w:rsidRPr="002F2FD5">
              <w:rPr>
                <w:rFonts w:asciiTheme="minorHAnsi" w:hAnsiTheme="minorHAnsi" w:cstheme="minorHAnsi"/>
                <w:b/>
                <w:lang w:val="en-US"/>
              </w:rPr>
              <w:t xml:space="preserve"> </w:t>
            </w:r>
            <w:proofErr w:type="spellStart"/>
            <w:r w:rsidRPr="002F2FD5">
              <w:rPr>
                <w:rFonts w:asciiTheme="minorHAnsi" w:hAnsiTheme="minorHAnsi" w:cstheme="minorHAnsi"/>
                <w:b/>
                <w:lang w:val="en-US"/>
              </w:rPr>
              <w:t>článku</w:t>
            </w:r>
            <w:proofErr w:type="spellEnd"/>
            <w:r w:rsidRPr="002F2FD5">
              <w:rPr>
                <w:rFonts w:asciiTheme="minorHAnsi" w:hAnsiTheme="minorHAnsi" w:cstheme="minorHAnsi"/>
                <w:b/>
                <w:lang w:val="en-US"/>
              </w:rPr>
              <w:t xml:space="preserve"> 54 </w:t>
            </w:r>
            <w:proofErr w:type="spellStart"/>
            <w:r w:rsidRPr="002F2FD5">
              <w:rPr>
                <w:rFonts w:asciiTheme="minorHAnsi" w:hAnsiTheme="minorHAnsi" w:cstheme="minorHAnsi"/>
                <w:b/>
                <w:lang w:val="en-US"/>
              </w:rPr>
              <w:t>písm</w:t>
            </w:r>
            <w:proofErr w:type="spellEnd"/>
            <w:r w:rsidRPr="002F2FD5">
              <w:rPr>
                <w:rFonts w:asciiTheme="minorHAnsi" w:hAnsiTheme="minorHAnsi" w:cstheme="minorHAnsi"/>
                <w:b/>
                <w:lang w:val="en-US"/>
              </w:rPr>
              <w:t xml:space="preserve">. a) NSU </w:t>
            </w:r>
            <w:proofErr w:type="spellStart"/>
            <w:r w:rsidRPr="002F2FD5">
              <w:rPr>
                <w:rFonts w:asciiTheme="minorHAnsi" w:hAnsiTheme="minorHAnsi" w:cstheme="minorHAnsi"/>
                <w:b/>
                <w:lang w:val="en-US"/>
              </w:rPr>
              <w:t>vo</w:t>
            </w:r>
            <w:proofErr w:type="spellEnd"/>
            <w:r w:rsidRPr="002F2FD5">
              <w:rPr>
                <w:rFonts w:asciiTheme="minorHAnsi" w:hAnsiTheme="minorHAnsi" w:cstheme="minorHAnsi"/>
                <w:b/>
                <w:lang w:val="en-US"/>
              </w:rPr>
              <w:t xml:space="preserve"> </w:t>
            </w:r>
            <w:proofErr w:type="spellStart"/>
            <w:r w:rsidRPr="002F2FD5">
              <w:rPr>
                <w:rFonts w:asciiTheme="minorHAnsi" w:hAnsiTheme="minorHAnsi" w:cstheme="minorHAnsi"/>
                <w:b/>
                <w:lang w:val="en-US"/>
              </w:rPr>
              <w:t>výške</w:t>
            </w:r>
            <w:proofErr w:type="spellEnd"/>
            <w:r w:rsidRPr="002F2FD5">
              <w:rPr>
                <w:rFonts w:asciiTheme="minorHAnsi" w:hAnsiTheme="minorHAnsi" w:cstheme="minorHAnsi"/>
                <w:b/>
                <w:lang w:val="en-US"/>
              </w:rPr>
              <w:t xml:space="preserve"> 7%</w:t>
            </w:r>
          </w:p>
        </w:tc>
      </w:tr>
      <w:tr w:rsidR="0086676F"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proofErr w:type="spellStart"/>
            <w:r>
              <w:rPr>
                <w:rFonts w:asciiTheme="minorHAnsi" w:hAnsiTheme="minorHAnsi" w:cstheme="minorHAnsi"/>
                <w:b/>
                <w:lang w:val="en-US"/>
              </w:rPr>
              <w:t>Podporné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aktivity</w:t>
            </w:r>
            <w:proofErr w:type="spellEnd"/>
            <w:r>
              <w:rPr>
                <w:rFonts w:asciiTheme="minorHAnsi" w:hAnsiTheme="minorHAnsi" w:cstheme="minorHAnsi"/>
                <w:b/>
                <w:lang w:val="en-US"/>
              </w:rPr>
              <w:t xml:space="preserve"> SPOLU</w:t>
            </w:r>
          </w:p>
        </w:tc>
        <w:tc>
          <w:tcPr>
            <w:tcW w:w="1954" w:type="dxa"/>
            <w:tcBorders>
              <w:top w:val="single" w:sz="4" w:space="0" w:color="auto"/>
              <w:left w:val="single" w:sz="4" w:space="0" w:color="auto"/>
              <w:bottom w:val="single" w:sz="4" w:space="0" w:color="auto"/>
              <w:right w:val="single" w:sz="4" w:space="0" w:color="auto"/>
            </w:tcBorders>
            <w:hideMark/>
          </w:tcPr>
          <w:p w:rsidR="0086676F" w:rsidRDefault="0086676F" w:rsidP="00977698">
            <w:pPr>
              <w:rPr>
                <w:rFonts w:asciiTheme="minorHAnsi" w:hAnsiTheme="minorHAnsi" w:cstheme="minorHAnsi"/>
                <w:b/>
                <w:lang w:val="en-US"/>
              </w:rPr>
            </w:pPr>
            <w:r>
              <w:rPr>
                <w:rFonts w:asciiTheme="minorHAnsi" w:hAnsiTheme="minorHAnsi" w:cstheme="minorHAnsi"/>
                <w:b/>
                <w:lang w:val="en-US"/>
              </w:rPr>
              <w:t>1 669</w:t>
            </w:r>
            <w:r w:rsidR="00977698">
              <w:rPr>
                <w:rFonts w:asciiTheme="minorHAnsi" w:hAnsiTheme="minorHAnsi" w:cstheme="minorHAnsi"/>
                <w:b/>
                <w:lang w:val="en-US"/>
              </w:rPr>
              <w:t> 885,00</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676F" w:rsidRDefault="0086676F">
            <w:pPr>
              <w:rPr>
                <w:rFonts w:asciiTheme="minorHAnsi" w:hAnsiTheme="minorHAnsi" w:cstheme="minorHAnsi"/>
                <w:b/>
                <w:lang w:val="en-US"/>
              </w:rPr>
            </w:pPr>
          </w:p>
        </w:tc>
      </w:tr>
      <w:tr w:rsidR="0086676F" w:rsidTr="005F5E0D">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676F" w:rsidRDefault="0086676F">
            <w:pPr>
              <w:rPr>
                <w:rFonts w:asciiTheme="minorHAnsi" w:hAnsiTheme="minorHAnsi" w:cstheme="minorHAnsi"/>
                <w:b/>
                <w:lang w:val="en-US"/>
              </w:rPr>
            </w:pPr>
            <w:r>
              <w:rPr>
                <w:rFonts w:asciiTheme="minorHAnsi" w:hAnsiTheme="minorHAnsi" w:cstheme="minorHAnsi"/>
                <w:b/>
                <w:lang w:val="en-US"/>
              </w:rPr>
              <w:t>CELKOM</w:t>
            </w:r>
          </w:p>
        </w:tc>
        <w:tc>
          <w:tcPr>
            <w:tcW w:w="1954" w:type="dxa"/>
            <w:tcBorders>
              <w:top w:val="single" w:sz="4" w:space="0" w:color="auto"/>
              <w:left w:val="single" w:sz="4" w:space="0" w:color="auto"/>
              <w:bottom w:val="single" w:sz="4" w:space="0" w:color="auto"/>
              <w:right w:val="single" w:sz="4" w:space="0" w:color="auto"/>
            </w:tcBorders>
            <w:hideMark/>
          </w:tcPr>
          <w:p w:rsidR="0086676F" w:rsidRDefault="0086676F" w:rsidP="00977698">
            <w:pPr>
              <w:rPr>
                <w:rFonts w:asciiTheme="minorHAnsi" w:hAnsiTheme="minorHAnsi" w:cstheme="minorHAnsi"/>
                <w:b/>
                <w:lang w:val="en-US"/>
              </w:rPr>
            </w:pPr>
            <w:r>
              <w:rPr>
                <w:rFonts w:asciiTheme="minorHAnsi" w:hAnsiTheme="minorHAnsi" w:cstheme="minorHAnsi"/>
                <w:b/>
                <w:lang w:val="en-US"/>
              </w:rPr>
              <w:t>25 525</w:t>
            </w:r>
            <w:r w:rsidR="00977698">
              <w:rPr>
                <w:rFonts w:asciiTheme="minorHAnsi" w:hAnsiTheme="minorHAnsi" w:cstheme="minorHAnsi"/>
                <w:b/>
                <w:lang w:val="en-US"/>
              </w:rPr>
              <w:t> </w:t>
            </w:r>
            <w:r>
              <w:rPr>
                <w:rFonts w:asciiTheme="minorHAnsi" w:hAnsiTheme="minorHAnsi" w:cstheme="minorHAnsi"/>
                <w:b/>
                <w:lang w:val="en-US"/>
              </w:rPr>
              <w:t>38</w:t>
            </w:r>
            <w:r w:rsidR="00977698">
              <w:rPr>
                <w:rFonts w:asciiTheme="minorHAnsi" w:hAnsiTheme="minorHAnsi" w:cstheme="minorHAnsi"/>
                <w:b/>
                <w:lang w:val="en-US"/>
              </w:rPr>
              <w:t>5,00</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676F" w:rsidRDefault="0086676F">
            <w:pPr>
              <w:rPr>
                <w:rFonts w:asciiTheme="minorHAnsi" w:hAnsiTheme="minorHAnsi" w:cstheme="minorHAnsi"/>
                <w:b/>
                <w:lang w:val="en-US"/>
              </w:rPr>
            </w:pPr>
          </w:p>
        </w:tc>
      </w:tr>
    </w:tbl>
    <w:p w:rsidR="0086676F" w:rsidRDefault="0086676F" w:rsidP="0086676F">
      <w:pPr>
        <w:rPr>
          <w:rFonts w:asciiTheme="minorHAnsi" w:hAnsiTheme="minorHAnsi" w:cstheme="minorHAnsi"/>
          <w:b/>
        </w:rPr>
      </w:pPr>
    </w:p>
    <w:p w:rsidR="0086676F" w:rsidRDefault="0086676F" w:rsidP="0086676F">
      <w:pPr>
        <w:rPr>
          <w:rFonts w:asciiTheme="minorHAnsi" w:hAnsiTheme="minorHAnsi" w:cstheme="minorHAnsi"/>
          <w:b/>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86676F" w:rsidTr="0086676F">
        <w:trPr>
          <w:trHeight w:val="37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676F" w:rsidRDefault="0086676F">
            <w:pPr>
              <w:tabs>
                <w:tab w:val="left" w:pos="1000"/>
              </w:tabs>
              <w:rPr>
                <w:rFonts w:asciiTheme="minorHAnsi" w:hAnsiTheme="minorHAnsi" w:cstheme="minorHAnsi"/>
                <w:b/>
                <w:lang w:val="en-US"/>
              </w:rPr>
            </w:pPr>
            <w:proofErr w:type="spellStart"/>
            <w:r>
              <w:rPr>
                <w:rFonts w:asciiTheme="minorHAnsi" w:hAnsiTheme="minorHAnsi" w:cstheme="minorHAnsi"/>
                <w:b/>
                <w:color w:val="0063A2"/>
                <w:lang w:val="en-US"/>
              </w:rPr>
              <w:lastRenderedPageBreak/>
              <w:t>Finančný</w:t>
            </w:r>
            <w:proofErr w:type="spellEnd"/>
            <w:r>
              <w:rPr>
                <w:rFonts w:asciiTheme="minorHAnsi" w:hAnsiTheme="minorHAnsi" w:cstheme="minorHAnsi"/>
                <w:b/>
                <w:color w:val="0063A2"/>
                <w:lang w:val="en-US"/>
              </w:rPr>
              <w:t xml:space="preserve"> </w:t>
            </w:r>
            <w:proofErr w:type="spellStart"/>
            <w:r>
              <w:rPr>
                <w:rFonts w:asciiTheme="minorHAnsi" w:hAnsiTheme="minorHAnsi" w:cstheme="minorHAnsi"/>
                <w:b/>
                <w:color w:val="0063A2"/>
                <w:lang w:val="en-US"/>
              </w:rPr>
              <w:t>rámec</w:t>
            </w:r>
            <w:proofErr w:type="spellEnd"/>
            <w:r>
              <w:rPr>
                <w:rStyle w:val="Odkaznapoznmkupodiarou"/>
                <w:rFonts w:asciiTheme="minorHAnsi" w:hAnsiTheme="minorHAnsi" w:cstheme="minorHAnsi"/>
                <w:b/>
                <w:color w:val="0063A2"/>
                <w:lang w:val="en-US"/>
              </w:rPr>
              <w:footnoteReference w:id="21"/>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86676F" w:rsidTr="0086676F">
        <w:tc>
          <w:tcPr>
            <w:tcW w:w="3823" w:type="dxa"/>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r>
              <w:rPr>
                <w:rFonts w:asciiTheme="minorHAnsi" w:hAnsiTheme="minorHAnsi" w:cstheme="minorHAnsi"/>
                <w:b/>
                <w:lang w:val="en-US"/>
              </w:rPr>
              <w:t>Fond</w:t>
            </w:r>
          </w:p>
        </w:tc>
        <w:sdt>
          <w:sdtPr>
            <w:rPr>
              <w:rFonts w:asciiTheme="minorHAnsi" w:hAnsiTheme="minorHAnsi" w:cstheme="minorHAnsi"/>
              <w:lang w:val="en-US"/>
            </w:rPr>
            <w:id w:val="880443724"/>
            <w:placeholder>
              <w:docPart w:val="AC5559914D8A463AAADD5506365B369C"/>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2551" w:type="dxa"/>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proofErr w:type="spellStart"/>
                <w:r>
                  <w:rPr>
                    <w:rFonts w:asciiTheme="minorHAnsi" w:hAnsiTheme="minorHAnsi" w:cstheme="minorHAnsi"/>
                    <w:lang w:val="en-US"/>
                  </w:rPr>
                  <w:t>Európsky</w:t>
                </w:r>
                <w:proofErr w:type="spellEnd"/>
                <w:r>
                  <w:rPr>
                    <w:rFonts w:asciiTheme="minorHAnsi" w:hAnsiTheme="minorHAnsi" w:cstheme="minorHAnsi"/>
                    <w:lang w:val="en-US"/>
                  </w:rPr>
                  <w:t xml:space="preserve"> fond </w:t>
                </w:r>
                <w:proofErr w:type="spellStart"/>
                <w:r>
                  <w:rPr>
                    <w:rFonts w:asciiTheme="minorHAnsi" w:hAnsiTheme="minorHAnsi" w:cstheme="minorHAnsi"/>
                    <w:lang w:val="en-US"/>
                  </w:rPr>
                  <w:t>regionálneho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rozvoja</w:t>
                </w:r>
                <w:proofErr w:type="spellEnd"/>
              </w:p>
            </w:tc>
          </w:sdtContent>
        </w:sdt>
        <w:tc>
          <w:tcPr>
            <w:tcW w:w="3969" w:type="dxa"/>
            <w:tcBorders>
              <w:top w:val="single" w:sz="4" w:space="0" w:color="auto"/>
              <w:left w:val="single" w:sz="4" w:space="0" w:color="auto"/>
              <w:bottom w:val="single" w:sz="4" w:space="0" w:color="auto"/>
              <w:right w:val="single" w:sz="4" w:space="0" w:color="auto"/>
            </w:tcBorders>
            <w:hideMark/>
          </w:tcPr>
          <w:p w:rsidR="0086676F" w:rsidRDefault="0086676F" w:rsidP="00977698">
            <w:pPr>
              <w:rPr>
                <w:rFonts w:asciiTheme="minorHAnsi" w:hAnsiTheme="minorHAnsi" w:cstheme="minorHAnsi"/>
                <w:lang w:val="en-US"/>
              </w:rPr>
            </w:pPr>
          </w:p>
        </w:tc>
      </w:tr>
      <w:tr w:rsidR="0086676F" w:rsidTr="0086676F">
        <w:tc>
          <w:tcPr>
            <w:tcW w:w="3823" w:type="dxa"/>
            <w:vMerge w:val="restart"/>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proofErr w:type="spellStart"/>
            <w:r>
              <w:rPr>
                <w:rFonts w:asciiTheme="minorHAnsi" w:hAnsiTheme="minorHAnsi" w:cstheme="minorHAnsi"/>
                <w:b/>
                <w:lang w:val="en-US"/>
              </w:rPr>
              <w:t>Celkové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oprávnené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výdavky</w:t>
            </w:r>
            <w:proofErr w:type="spellEnd"/>
            <w:r>
              <w:rPr>
                <w:rFonts w:asciiTheme="minorHAnsi" w:hAnsiTheme="minorHAnsi" w:cstheme="minorHAnsi"/>
                <w:b/>
                <w:lang w:val="en-US"/>
              </w:rPr>
              <w:t xml:space="preserve"> NP </w:t>
            </w:r>
            <w:proofErr w:type="spellStart"/>
            <w:r>
              <w:rPr>
                <w:rFonts w:asciiTheme="minorHAnsi" w:hAnsiTheme="minorHAnsi" w:cstheme="minorHAnsi"/>
                <w:b/>
                <w:lang w:val="en-US"/>
              </w:rPr>
              <w:t>podľa</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kategórie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regiónu</w:t>
            </w:r>
            <w:proofErr w:type="spellEnd"/>
            <w:r>
              <w:rPr>
                <w:rStyle w:val="Odkaznapoznmkupodiarou"/>
                <w:rFonts w:asciiTheme="minorHAnsi" w:hAnsiTheme="minorHAnsi" w:cstheme="minorHAnsi"/>
                <w:b/>
                <w:lang w:val="en-US"/>
              </w:rPr>
              <w:footnoteReference w:id="22"/>
            </w:r>
            <w:r>
              <w:rPr>
                <w:rFonts w:asciiTheme="minorHAnsi" w:hAnsiTheme="minorHAnsi" w:cstheme="minorHAnsi"/>
                <w:b/>
                <w:lang w:val="en-US"/>
              </w:rPr>
              <w:t xml:space="preserve"> (v EUR)</w:t>
            </w:r>
          </w:p>
        </w:tc>
        <w:sdt>
          <w:sdtPr>
            <w:rPr>
              <w:rFonts w:asciiTheme="minorHAnsi" w:hAnsiTheme="minorHAnsi" w:cstheme="minorHAnsi"/>
              <w:lang w:val="en-US"/>
            </w:rPr>
            <w:id w:val="-292675221"/>
            <w:placeholder>
              <w:docPart w:val="2868044288174E94862EFCD72AE834F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tcBorders>
                  <w:top w:val="single" w:sz="4" w:space="0" w:color="auto"/>
                  <w:left w:val="single" w:sz="4" w:space="0" w:color="auto"/>
                  <w:bottom w:val="single" w:sz="4" w:space="0" w:color="auto"/>
                  <w:right w:val="single" w:sz="4" w:space="0" w:color="auto"/>
                </w:tcBorders>
                <w:vAlign w:val="center"/>
                <w:hideMark/>
              </w:tcPr>
              <w:p w:rsidR="0086676F" w:rsidRDefault="0086676F">
                <w:pPr>
                  <w:rPr>
                    <w:rFonts w:asciiTheme="minorHAnsi" w:hAnsiTheme="minorHAnsi" w:cstheme="minorHAnsi"/>
                    <w:lang w:val="en-US"/>
                  </w:rPr>
                </w:pPr>
                <w:proofErr w:type="spellStart"/>
                <w:r>
                  <w:rPr>
                    <w:rFonts w:asciiTheme="minorHAnsi" w:hAnsiTheme="minorHAnsi" w:cstheme="minorHAnsi"/>
                    <w:lang w:val="en-US"/>
                  </w:rPr>
                  <w:t>menej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rozvinutý</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región</w:t>
                </w:r>
                <w:proofErr w:type="spellEnd"/>
              </w:p>
            </w:tc>
          </w:sdtContent>
        </w:sdt>
        <w:tc>
          <w:tcPr>
            <w:tcW w:w="3969" w:type="dxa"/>
            <w:tcBorders>
              <w:top w:val="single" w:sz="4" w:space="0" w:color="auto"/>
              <w:left w:val="single" w:sz="4" w:space="0" w:color="auto"/>
              <w:bottom w:val="single" w:sz="4" w:space="0" w:color="auto"/>
              <w:right w:val="single" w:sz="4" w:space="0" w:color="auto"/>
            </w:tcBorders>
            <w:hideMark/>
          </w:tcPr>
          <w:p w:rsidR="0086676F" w:rsidRDefault="00977698">
            <w:pPr>
              <w:rPr>
                <w:rFonts w:asciiTheme="minorHAnsi" w:hAnsiTheme="minorHAnsi" w:cstheme="minorHAnsi"/>
                <w:lang w:val="en-US"/>
              </w:rPr>
            </w:pPr>
            <w:r>
              <w:rPr>
                <w:rFonts w:asciiTheme="minorHAnsi" w:hAnsiTheme="minorHAnsi" w:cstheme="minorHAnsi"/>
                <w:lang w:val="en-US"/>
              </w:rPr>
              <w:t>24 294 885</w:t>
            </w:r>
            <w:r w:rsidR="0086676F">
              <w:rPr>
                <w:rFonts w:asciiTheme="minorHAnsi" w:hAnsiTheme="minorHAnsi" w:cstheme="minorHAnsi"/>
                <w:lang w:val="en-US"/>
              </w:rPr>
              <w:t>,00 EUR</w:t>
            </w:r>
          </w:p>
        </w:tc>
      </w:tr>
      <w:tr w:rsidR="0086676F" w:rsidTr="0086676F">
        <w:tc>
          <w:tcPr>
            <w:tcW w:w="3823" w:type="dxa"/>
            <w:vMerge/>
            <w:tcBorders>
              <w:top w:val="single" w:sz="4" w:space="0" w:color="auto"/>
              <w:left w:val="single" w:sz="4" w:space="0" w:color="auto"/>
              <w:bottom w:val="single" w:sz="4" w:space="0" w:color="auto"/>
              <w:right w:val="single" w:sz="4" w:space="0" w:color="auto"/>
            </w:tcBorders>
            <w:vAlign w:val="center"/>
            <w:hideMark/>
          </w:tcPr>
          <w:p w:rsidR="0086676F" w:rsidRDefault="0086676F">
            <w:pPr>
              <w:rPr>
                <w:rFonts w:asciiTheme="minorHAnsi" w:hAnsiTheme="minorHAnsi" w:cstheme="minorHAnsi"/>
                <w:lang w:val="en-US"/>
              </w:rPr>
            </w:pPr>
          </w:p>
        </w:tc>
        <w:sdt>
          <w:sdtPr>
            <w:rPr>
              <w:rFonts w:asciiTheme="minorHAnsi" w:hAnsiTheme="minorHAnsi" w:cstheme="minorHAnsi"/>
              <w:lang w:val="en-US"/>
            </w:rPr>
            <w:id w:val="1716928025"/>
            <w:placeholder>
              <w:docPart w:val="B9B78E70357845EFB30E454C82FD30E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tcBorders>
                  <w:top w:val="single" w:sz="4" w:space="0" w:color="auto"/>
                  <w:left w:val="single" w:sz="4" w:space="0" w:color="auto"/>
                  <w:bottom w:val="single" w:sz="4" w:space="0" w:color="auto"/>
                  <w:right w:val="single" w:sz="4" w:space="0" w:color="auto"/>
                </w:tcBorders>
                <w:vAlign w:val="center"/>
                <w:hideMark/>
              </w:tcPr>
              <w:p w:rsidR="0086676F" w:rsidRDefault="0086676F">
                <w:pPr>
                  <w:rPr>
                    <w:rFonts w:asciiTheme="minorHAnsi" w:hAnsiTheme="minorHAnsi" w:cstheme="minorHAnsi"/>
                    <w:lang w:val="en-US"/>
                  </w:rPr>
                </w:pPr>
                <w:proofErr w:type="spellStart"/>
                <w:r>
                  <w:rPr>
                    <w:rFonts w:asciiTheme="minorHAnsi" w:hAnsiTheme="minorHAnsi" w:cstheme="minorHAnsi"/>
                    <w:lang w:val="en-US"/>
                  </w:rPr>
                  <w:t>viac</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rozvinutý</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región</w:t>
                </w:r>
                <w:proofErr w:type="spellEnd"/>
              </w:p>
            </w:tc>
          </w:sdtContent>
        </w:sdt>
        <w:tc>
          <w:tcPr>
            <w:tcW w:w="3969" w:type="dxa"/>
            <w:tcBorders>
              <w:top w:val="single" w:sz="4" w:space="0" w:color="auto"/>
              <w:left w:val="single" w:sz="4" w:space="0" w:color="auto"/>
              <w:bottom w:val="single" w:sz="4" w:space="0" w:color="auto"/>
              <w:right w:val="single" w:sz="4" w:space="0" w:color="auto"/>
            </w:tcBorders>
            <w:hideMark/>
          </w:tcPr>
          <w:p w:rsidR="0086676F" w:rsidRDefault="0086676F" w:rsidP="00977698">
            <w:pPr>
              <w:rPr>
                <w:rFonts w:asciiTheme="minorHAnsi" w:hAnsiTheme="minorHAnsi" w:cstheme="minorHAnsi"/>
                <w:lang w:val="en-US"/>
              </w:rPr>
            </w:pPr>
            <w:r>
              <w:rPr>
                <w:rFonts w:asciiTheme="minorHAnsi" w:hAnsiTheme="minorHAnsi" w:cstheme="minorHAnsi"/>
                <w:lang w:val="en-US"/>
              </w:rPr>
              <w:t>1 230</w:t>
            </w:r>
            <w:r w:rsidR="00977698">
              <w:rPr>
                <w:rFonts w:asciiTheme="minorHAnsi" w:hAnsiTheme="minorHAnsi" w:cstheme="minorHAnsi"/>
                <w:lang w:val="en-US"/>
              </w:rPr>
              <w:t> 500,00</w:t>
            </w:r>
            <w:r>
              <w:rPr>
                <w:rFonts w:asciiTheme="minorHAnsi" w:hAnsiTheme="minorHAnsi" w:cstheme="minorHAnsi"/>
                <w:lang w:val="en-US"/>
              </w:rPr>
              <w:t xml:space="preserve"> EUR</w:t>
            </w:r>
          </w:p>
        </w:tc>
      </w:tr>
      <w:tr w:rsidR="0086676F" w:rsidTr="0086676F">
        <w:tc>
          <w:tcPr>
            <w:tcW w:w="3823" w:type="dxa"/>
            <w:vMerge w:val="restart"/>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proofErr w:type="spellStart"/>
            <w:r>
              <w:rPr>
                <w:rFonts w:asciiTheme="minorHAnsi" w:hAnsiTheme="minorHAnsi" w:cstheme="minorHAnsi"/>
                <w:b/>
                <w:lang w:val="en-US"/>
              </w:rPr>
              <w:t>Zdroj</w:t>
            </w:r>
            <w:proofErr w:type="spellEnd"/>
            <w:r>
              <w:rPr>
                <w:rFonts w:asciiTheme="minorHAnsi" w:hAnsiTheme="minorHAnsi" w:cstheme="minorHAnsi"/>
                <w:b/>
                <w:lang w:val="en-US"/>
              </w:rPr>
              <w:t xml:space="preserve"> EÚ </w:t>
            </w:r>
            <w:proofErr w:type="spellStart"/>
            <w:r>
              <w:rPr>
                <w:rFonts w:asciiTheme="minorHAnsi" w:hAnsiTheme="minorHAnsi" w:cstheme="minorHAnsi"/>
                <w:b/>
                <w:lang w:val="en-US"/>
              </w:rPr>
              <w:t>podľa</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kategórie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regiónu</w:t>
            </w:r>
            <w:proofErr w:type="spellEnd"/>
            <w:r>
              <w:rPr>
                <w:rStyle w:val="Odkaznapoznmkupodiarou"/>
                <w:rFonts w:asciiTheme="minorHAnsi" w:hAnsiTheme="minorHAnsi" w:cstheme="minorHAnsi"/>
                <w:b/>
                <w:lang w:val="en-US"/>
              </w:rPr>
              <w:footnoteReference w:id="23"/>
            </w:r>
            <w:r>
              <w:rPr>
                <w:rFonts w:asciiTheme="minorHAnsi" w:hAnsiTheme="minorHAnsi" w:cstheme="minorHAnsi"/>
                <w:b/>
                <w:lang w:val="en-US"/>
              </w:rPr>
              <w:t xml:space="preserve"> (v EUR)</w:t>
            </w:r>
          </w:p>
        </w:tc>
        <w:sdt>
          <w:sdtPr>
            <w:rPr>
              <w:rFonts w:asciiTheme="minorHAnsi" w:hAnsiTheme="minorHAnsi" w:cstheme="minorHAnsi"/>
              <w:lang w:val="en-US"/>
            </w:rPr>
            <w:id w:val="1696109510"/>
            <w:placeholder>
              <w:docPart w:val="B3819DF1C60F4B6D96A30D4E63B0F342"/>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tcBorders>
                  <w:top w:val="single" w:sz="4" w:space="0" w:color="auto"/>
                  <w:left w:val="single" w:sz="4" w:space="0" w:color="auto"/>
                  <w:bottom w:val="single" w:sz="4" w:space="0" w:color="auto"/>
                  <w:right w:val="single" w:sz="4" w:space="0" w:color="auto"/>
                </w:tcBorders>
                <w:vAlign w:val="center"/>
                <w:hideMark/>
              </w:tcPr>
              <w:p w:rsidR="0086676F" w:rsidRDefault="0086676F">
                <w:pPr>
                  <w:rPr>
                    <w:rFonts w:asciiTheme="minorHAnsi" w:hAnsiTheme="minorHAnsi" w:cstheme="minorHAnsi"/>
                    <w:lang w:val="en-US"/>
                  </w:rPr>
                </w:pPr>
                <w:proofErr w:type="spellStart"/>
                <w:r>
                  <w:rPr>
                    <w:rFonts w:asciiTheme="minorHAnsi" w:hAnsiTheme="minorHAnsi" w:cstheme="minorHAnsi"/>
                    <w:lang w:val="en-US"/>
                  </w:rPr>
                  <w:t>menej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rozvinutý</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región</w:t>
                </w:r>
                <w:proofErr w:type="spellEnd"/>
              </w:p>
            </w:tc>
          </w:sdtContent>
        </w:sdt>
        <w:tc>
          <w:tcPr>
            <w:tcW w:w="3969" w:type="dxa"/>
            <w:tcBorders>
              <w:top w:val="single" w:sz="4" w:space="0" w:color="auto"/>
              <w:left w:val="single" w:sz="4" w:space="0" w:color="auto"/>
              <w:bottom w:val="single" w:sz="4" w:space="0" w:color="auto"/>
              <w:right w:val="single" w:sz="4" w:space="0" w:color="auto"/>
            </w:tcBorders>
            <w:hideMark/>
          </w:tcPr>
          <w:p w:rsidR="0086676F" w:rsidRDefault="00A90725" w:rsidP="00977698">
            <w:pPr>
              <w:rPr>
                <w:rFonts w:asciiTheme="minorHAnsi" w:hAnsiTheme="minorHAnsi" w:cstheme="minorHAnsi"/>
                <w:lang w:val="en-US"/>
              </w:rPr>
            </w:pPr>
            <w:r>
              <w:rPr>
                <w:rFonts w:asciiTheme="minorHAnsi" w:hAnsiTheme="minorHAnsi" w:cstheme="minorHAnsi"/>
                <w:lang w:val="en-US"/>
              </w:rPr>
              <w:t>20 650</w:t>
            </w:r>
            <w:r w:rsidR="00977698">
              <w:rPr>
                <w:rFonts w:asciiTheme="minorHAnsi" w:hAnsiTheme="minorHAnsi" w:cstheme="minorHAnsi"/>
                <w:lang w:val="en-US"/>
              </w:rPr>
              <w:t> 652,00</w:t>
            </w:r>
            <w:r w:rsidR="0086676F">
              <w:rPr>
                <w:rFonts w:asciiTheme="minorHAnsi" w:hAnsiTheme="minorHAnsi" w:cstheme="minorHAnsi"/>
                <w:lang w:val="en-US"/>
              </w:rPr>
              <w:t xml:space="preserve"> EUR</w:t>
            </w:r>
          </w:p>
        </w:tc>
      </w:tr>
      <w:tr w:rsidR="0086676F" w:rsidTr="0086676F">
        <w:tc>
          <w:tcPr>
            <w:tcW w:w="3823" w:type="dxa"/>
            <w:vMerge/>
            <w:tcBorders>
              <w:top w:val="single" w:sz="4" w:space="0" w:color="auto"/>
              <w:left w:val="single" w:sz="4" w:space="0" w:color="auto"/>
              <w:bottom w:val="single" w:sz="4" w:space="0" w:color="auto"/>
              <w:right w:val="single" w:sz="4" w:space="0" w:color="auto"/>
            </w:tcBorders>
            <w:vAlign w:val="center"/>
            <w:hideMark/>
          </w:tcPr>
          <w:p w:rsidR="0086676F" w:rsidRDefault="0086676F">
            <w:pPr>
              <w:rPr>
                <w:rFonts w:asciiTheme="minorHAnsi" w:hAnsiTheme="minorHAnsi" w:cstheme="minorHAnsi"/>
                <w:lang w:val="en-US"/>
              </w:rPr>
            </w:pPr>
          </w:p>
        </w:tc>
        <w:sdt>
          <w:sdtPr>
            <w:rPr>
              <w:rFonts w:asciiTheme="minorHAnsi" w:hAnsiTheme="minorHAnsi" w:cstheme="minorHAnsi"/>
              <w:lang w:val="en-US"/>
            </w:rPr>
            <w:id w:val="2117555427"/>
            <w:placeholder>
              <w:docPart w:val="1ADDC83C727E4DB0A9A52C5C9FB20E1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tcBorders>
                  <w:top w:val="single" w:sz="4" w:space="0" w:color="auto"/>
                  <w:left w:val="single" w:sz="4" w:space="0" w:color="auto"/>
                  <w:bottom w:val="single" w:sz="4" w:space="0" w:color="auto"/>
                  <w:right w:val="single" w:sz="4" w:space="0" w:color="auto"/>
                </w:tcBorders>
                <w:vAlign w:val="center"/>
                <w:hideMark/>
              </w:tcPr>
              <w:p w:rsidR="0086676F" w:rsidRDefault="0086676F">
                <w:pPr>
                  <w:rPr>
                    <w:rFonts w:asciiTheme="minorHAnsi" w:hAnsiTheme="minorHAnsi" w:cstheme="minorHAnsi"/>
                    <w:lang w:val="en-US"/>
                  </w:rPr>
                </w:pPr>
                <w:proofErr w:type="spellStart"/>
                <w:r>
                  <w:rPr>
                    <w:rFonts w:asciiTheme="minorHAnsi" w:hAnsiTheme="minorHAnsi" w:cstheme="minorHAnsi"/>
                    <w:lang w:val="en-US"/>
                  </w:rPr>
                  <w:t>viac</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rozvinutý</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región</w:t>
                </w:r>
                <w:proofErr w:type="spellEnd"/>
              </w:p>
            </w:tc>
          </w:sdtContent>
        </w:sdt>
        <w:tc>
          <w:tcPr>
            <w:tcW w:w="3969" w:type="dxa"/>
            <w:tcBorders>
              <w:top w:val="single" w:sz="4" w:space="0" w:color="auto"/>
              <w:left w:val="single" w:sz="4" w:space="0" w:color="auto"/>
              <w:bottom w:val="single" w:sz="4" w:space="0" w:color="auto"/>
              <w:right w:val="single" w:sz="4" w:space="0" w:color="auto"/>
            </w:tcBorders>
            <w:hideMark/>
          </w:tcPr>
          <w:p w:rsidR="0086676F" w:rsidRDefault="00A90725" w:rsidP="00977698">
            <w:pPr>
              <w:rPr>
                <w:rFonts w:asciiTheme="minorHAnsi" w:hAnsiTheme="minorHAnsi" w:cstheme="minorHAnsi"/>
                <w:lang w:val="en-US"/>
              </w:rPr>
            </w:pPr>
            <w:r>
              <w:rPr>
                <w:rFonts w:asciiTheme="minorHAnsi" w:hAnsiTheme="minorHAnsi" w:cstheme="minorHAnsi"/>
                <w:lang w:val="en-US"/>
              </w:rPr>
              <w:t>492</w:t>
            </w:r>
            <w:r w:rsidR="00977698">
              <w:rPr>
                <w:rFonts w:asciiTheme="minorHAnsi" w:hAnsiTheme="minorHAnsi" w:cstheme="minorHAnsi"/>
                <w:lang w:val="en-US"/>
              </w:rPr>
              <w:t> 200,00</w:t>
            </w:r>
            <w:r w:rsidR="0086676F">
              <w:rPr>
                <w:rFonts w:asciiTheme="minorHAnsi" w:hAnsiTheme="minorHAnsi" w:cstheme="minorHAnsi"/>
                <w:lang w:val="en-US"/>
              </w:rPr>
              <w:t xml:space="preserve"> EUR</w:t>
            </w:r>
          </w:p>
        </w:tc>
      </w:tr>
      <w:tr w:rsidR="0086676F" w:rsidTr="0086676F">
        <w:tc>
          <w:tcPr>
            <w:tcW w:w="3823" w:type="dxa"/>
            <w:vMerge w:val="restart"/>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proofErr w:type="spellStart"/>
            <w:r>
              <w:rPr>
                <w:rFonts w:asciiTheme="minorHAnsi" w:hAnsiTheme="minorHAnsi" w:cstheme="minorHAnsi"/>
                <w:b/>
                <w:lang w:val="en-US"/>
              </w:rPr>
              <w:t>Vlastné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zdroje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prijímateľa</w:t>
            </w:r>
            <w:proofErr w:type="spellEnd"/>
            <w:r>
              <w:rPr>
                <w:rStyle w:val="Odkaznapoznmkupodiarou"/>
                <w:rFonts w:asciiTheme="minorHAnsi" w:hAnsiTheme="minorHAnsi" w:cstheme="minorHAnsi"/>
                <w:b/>
                <w:lang w:val="en-US"/>
              </w:rPr>
              <w:footnoteReference w:id="24"/>
            </w:r>
            <w:r>
              <w:rPr>
                <w:rFonts w:asciiTheme="minorHAnsi" w:hAnsiTheme="minorHAnsi" w:cstheme="minorHAnsi"/>
                <w:b/>
                <w:lang w:val="en-US"/>
              </w:rPr>
              <w:t xml:space="preserve"> </w:t>
            </w:r>
            <w:proofErr w:type="spellStart"/>
            <w:r>
              <w:rPr>
                <w:rFonts w:asciiTheme="minorHAnsi" w:hAnsiTheme="minorHAnsi" w:cstheme="minorHAnsi"/>
                <w:b/>
                <w:lang w:val="en-US"/>
              </w:rPr>
              <w:t>podľa</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kategórie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regiónu</w:t>
            </w:r>
            <w:proofErr w:type="spellEnd"/>
            <w:r>
              <w:rPr>
                <w:rStyle w:val="Odkaznapoznmkupodiarou"/>
                <w:rFonts w:asciiTheme="minorHAnsi" w:hAnsiTheme="minorHAnsi" w:cstheme="minorHAnsi"/>
                <w:b/>
                <w:lang w:val="en-US"/>
              </w:rPr>
              <w:footnoteReference w:id="25"/>
            </w:r>
            <w:r>
              <w:rPr>
                <w:rFonts w:asciiTheme="minorHAnsi" w:hAnsiTheme="minorHAnsi" w:cstheme="minorHAnsi"/>
                <w:b/>
                <w:lang w:val="en-US"/>
              </w:rPr>
              <w:t xml:space="preserve"> (v EUR)</w:t>
            </w:r>
          </w:p>
        </w:tc>
        <w:sdt>
          <w:sdtPr>
            <w:rPr>
              <w:rFonts w:asciiTheme="minorHAnsi" w:hAnsiTheme="minorHAnsi" w:cstheme="minorHAnsi"/>
              <w:lang w:val="en-US"/>
            </w:rPr>
            <w:id w:val="142019872"/>
            <w:placeholder>
              <w:docPart w:val="4852A7C34271423690B27FC57FE2E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proofErr w:type="spellStart"/>
                <w:r>
                  <w:rPr>
                    <w:rFonts w:asciiTheme="minorHAnsi" w:hAnsiTheme="minorHAnsi" w:cstheme="minorHAnsi"/>
                    <w:lang w:val="en-US"/>
                  </w:rPr>
                  <w:t>menej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rozvinutý</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región</w:t>
                </w:r>
                <w:proofErr w:type="spellEnd"/>
              </w:p>
            </w:tc>
          </w:sdtContent>
        </w:sdt>
        <w:tc>
          <w:tcPr>
            <w:tcW w:w="3969" w:type="dxa"/>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r>
              <w:rPr>
                <w:rFonts w:asciiTheme="minorHAnsi" w:hAnsiTheme="minorHAnsi" w:cstheme="minorHAnsi"/>
                <w:lang w:val="en-US"/>
              </w:rPr>
              <w:t>0,00</w:t>
            </w:r>
          </w:p>
        </w:tc>
      </w:tr>
      <w:tr w:rsidR="0086676F" w:rsidTr="0086676F">
        <w:tc>
          <w:tcPr>
            <w:tcW w:w="3823" w:type="dxa"/>
            <w:vMerge/>
            <w:tcBorders>
              <w:top w:val="single" w:sz="4" w:space="0" w:color="auto"/>
              <w:left w:val="single" w:sz="4" w:space="0" w:color="auto"/>
              <w:bottom w:val="single" w:sz="4" w:space="0" w:color="auto"/>
              <w:right w:val="single" w:sz="4" w:space="0" w:color="auto"/>
            </w:tcBorders>
            <w:vAlign w:val="center"/>
            <w:hideMark/>
          </w:tcPr>
          <w:p w:rsidR="0086676F" w:rsidRDefault="0086676F">
            <w:pPr>
              <w:rPr>
                <w:rFonts w:asciiTheme="minorHAnsi" w:hAnsiTheme="minorHAnsi" w:cstheme="minorHAnsi"/>
                <w:lang w:val="en-US"/>
              </w:rPr>
            </w:pPr>
          </w:p>
        </w:tc>
        <w:sdt>
          <w:sdtPr>
            <w:rPr>
              <w:rFonts w:asciiTheme="minorHAnsi" w:hAnsiTheme="minorHAnsi" w:cstheme="minorHAnsi"/>
              <w:lang w:val="en-US"/>
            </w:rPr>
            <w:id w:val="-928108872"/>
            <w:placeholder>
              <w:docPart w:val="706B312322D84F8BB1EEEAFC8B52E092"/>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proofErr w:type="spellStart"/>
                <w:r>
                  <w:rPr>
                    <w:rFonts w:asciiTheme="minorHAnsi" w:hAnsiTheme="minorHAnsi" w:cstheme="minorHAnsi"/>
                    <w:lang w:val="en-US"/>
                  </w:rPr>
                  <w:t>viac</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rozvinutý</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región</w:t>
                </w:r>
                <w:proofErr w:type="spellEnd"/>
              </w:p>
            </w:tc>
          </w:sdtContent>
        </w:sdt>
        <w:tc>
          <w:tcPr>
            <w:tcW w:w="3969" w:type="dxa"/>
            <w:tcBorders>
              <w:top w:val="single" w:sz="4" w:space="0" w:color="auto"/>
              <w:left w:val="single" w:sz="4" w:space="0" w:color="auto"/>
              <w:bottom w:val="single" w:sz="4" w:space="0" w:color="auto"/>
              <w:right w:val="single" w:sz="4" w:space="0" w:color="auto"/>
            </w:tcBorders>
            <w:hideMark/>
          </w:tcPr>
          <w:p w:rsidR="0086676F" w:rsidRDefault="0086676F">
            <w:pPr>
              <w:rPr>
                <w:rFonts w:asciiTheme="minorHAnsi" w:hAnsiTheme="minorHAnsi" w:cstheme="minorHAnsi"/>
                <w:lang w:val="en-US"/>
              </w:rPr>
            </w:pPr>
            <w:r>
              <w:rPr>
                <w:rFonts w:asciiTheme="minorHAnsi" w:hAnsiTheme="minorHAnsi" w:cstheme="minorHAnsi"/>
                <w:lang w:val="en-US"/>
              </w:rPr>
              <w:t>0,00</w:t>
            </w:r>
          </w:p>
        </w:tc>
      </w:tr>
    </w:tbl>
    <w:p w:rsidR="0086676F" w:rsidRDefault="0086676F" w:rsidP="0086676F">
      <w:pPr>
        <w:rPr>
          <w:rFonts w:asciiTheme="minorHAnsi" w:hAnsiTheme="minorHAnsi" w:cstheme="minorHAnsi"/>
          <w:b/>
        </w:rPr>
      </w:pPr>
    </w:p>
    <w:p w:rsidR="0086676F" w:rsidRPr="00383DB2" w:rsidRDefault="0086676F" w:rsidP="00E32286">
      <w:pPr>
        <w:tabs>
          <w:tab w:val="left" w:pos="1640"/>
        </w:tabs>
        <w:contextualSpacing/>
        <w:rPr>
          <w:rFonts w:asciiTheme="minorHAnsi" w:hAnsiTheme="minorHAnsi" w:cstheme="minorHAnsi"/>
          <w:b/>
        </w:rPr>
      </w:pPr>
    </w:p>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C773A" w:rsidRPr="005A7624" w:rsidTr="007457E1">
        <w:trPr>
          <w:cantSplit/>
          <w:trHeight w:val="632"/>
          <w:tblHeader/>
        </w:trPr>
        <w:tc>
          <w:tcPr>
            <w:tcW w:w="10343" w:type="dxa"/>
            <w:shd w:val="clear" w:color="auto" w:fill="D9D9D9" w:themeFill="background1" w:themeFillShade="D9"/>
            <w:vAlign w:val="center"/>
          </w:tcPr>
          <w:p w:rsidR="006C773A" w:rsidRPr="00383DB2" w:rsidRDefault="00DF61E7" w:rsidP="0085720A">
            <w:pPr>
              <w:tabs>
                <w:tab w:val="left" w:pos="999"/>
                <w:tab w:val="left" w:pos="1000"/>
              </w:tabs>
              <w:contextualSpacing/>
              <w:rPr>
                <w:rFonts w:asciiTheme="minorHAnsi" w:hAnsiTheme="minorHAnsi" w:cstheme="minorHAnsi"/>
                <w:b/>
              </w:rPr>
            </w:pPr>
            <w:r w:rsidRPr="00383DB2">
              <w:rPr>
                <w:rFonts w:asciiTheme="minorHAnsi" w:hAnsiTheme="minorHAnsi" w:cstheme="minorHAnsi"/>
                <w:b/>
                <w:color w:val="0063A2"/>
              </w:rPr>
              <w:t>M</w:t>
            </w:r>
            <w:r w:rsidR="00A85F51" w:rsidRPr="00383DB2">
              <w:rPr>
                <w:rFonts w:asciiTheme="minorHAnsi" w:hAnsiTheme="minorHAnsi" w:cstheme="minorHAnsi"/>
                <w:b/>
                <w:color w:val="0063A2"/>
              </w:rPr>
              <w:t>erateľné ukazovatele</w:t>
            </w:r>
            <w:r w:rsidR="00A24DD1" w:rsidRPr="00383DB2">
              <w:rPr>
                <w:rStyle w:val="Odkaznapoznmkupodiarou"/>
                <w:rFonts w:asciiTheme="minorHAnsi" w:hAnsiTheme="minorHAnsi" w:cstheme="minorHAnsi"/>
                <w:b/>
                <w:color w:val="0063A2"/>
              </w:rPr>
              <w:footnoteReference w:id="26"/>
            </w:r>
          </w:p>
        </w:tc>
      </w:tr>
    </w:tbl>
    <w:tbl>
      <w:tblPr>
        <w:tblStyle w:val="Mriekatabuky"/>
        <w:tblW w:w="5000" w:type="pct"/>
        <w:tblLook w:val="04A0" w:firstRow="1" w:lastRow="0" w:firstColumn="1" w:lastColumn="0" w:noHBand="0" w:noVBand="1"/>
      </w:tblPr>
      <w:tblGrid>
        <w:gridCol w:w="3573"/>
        <w:gridCol w:w="6754"/>
      </w:tblGrid>
      <w:tr w:rsidR="00145884" w:rsidRPr="005A7624" w:rsidTr="0011321D">
        <w:tc>
          <w:tcPr>
            <w:tcW w:w="1730" w:type="pct"/>
            <w:shd w:val="clear" w:color="auto" w:fill="F2F2F2" w:themeFill="background1" w:themeFillShade="F2"/>
          </w:tcPr>
          <w:p w:rsidR="00145884" w:rsidRPr="00383DB2" w:rsidRDefault="00814A9C" w:rsidP="00E0461C">
            <w:pPr>
              <w:contextualSpacing/>
              <w:rPr>
                <w:rFonts w:asciiTheme="minorHAnsi" w:hAnsiTheme="minorHAnsi" w:cstheme="minorHAnsi"/>
                <w:bCs/>
              </w:rPr>
            </w:pPr>
            <w:r w:rsidRPr="00383DB2">
              <w:rPr>
                <w:rFonts w:asciiTheme="minorHAnsi" w:hAnsiTheme="minorHAnsi" w:cstheme="minorHAnsi"/>
              </w:rPr>
              <w:t>Cieľ národného projektu</w:t>
            </w:r>
          </w:p>
        </w:tc>
        <w:tc>
          <w:tcPr>
            <w:tcW w:w="3270" w:type="pct"/>
          </w:tcPr>
          <w:p w:rsidR="00145884" w:rsidRPr="00383DB2" w:rsidRDefault="00E9166D" w:rsidP="0085720A">
            <w:pPr>
              <w:contextualSpacing/>
              <w:rPr>
                <w:rFonts w:asciiTheme="minorHAnsi" w:hAnsiTheme="minorHAnsi" w:cstheme="minorHAnsi"/>
                <w:color w:val="FF0000"/>
              </w:rPr>
            </w:pPr>
            <w:r>
              <w:rPr>
                <w:rFonts w:asciiTheme="minorHAnsi" w:hAnsiTheme="minorHAnsi" w:cstheme="minorHAnsi"/>
              </w:rPr>
              <w:t xml:space="preserve">Podpora procesu </w:t>
            </w:r>
            <w:proofErr w:type="spellStart"/>
            <w:r>
              <w:rPr>
                <w:rFonts w:asciiTheme="minorHAnsi" w:hAnsiTheme="minorHAnsi" w:cstheme="minorHAnsi"/>
              </w:rPr>
              <w:t>deinštitucionalizácie</w:t>
            </w:r>
            <w:proofErr w:type="spellEnd"/>
            <w:r>
              <w:rPr>
                <w:rFonts w:asciiTheme="minorHAnsi" w:hAnsiTheme="minorHAnsi" w:cstheme="minorHAnsi"/>
              </w:rPr>
              <w:t xml:space="preserve"> náhradnej starostlivosti v CDR</w:t>
            </w:r>
          </w:p>
        </w:tc>
      </w:tr>
      <w:tr w:rsidR="00814A9C" w:rsidRPr="005A7624" w:rsidTr="0011321D">
        <w:tc>
          <w:tcPr>
            <w:tcW w:w="1730" w:type="pct"/>
            <w:shd w:val="clear" w:color="auto" w:fill="F2F2F2" w:themeFill="background1" w:themeFillShade="F2"/>
          </w:tcPr>
          <w:p w:rsidR="00814A9C" w:rsidRPr="00383DB2" w:rsidRDefault="00814A9C" w:rsidP="00E0461C">
            <w:pPr>
              <w:contextualSpacing/>
              <w:rPr>
                <w:rFonts w:asciiTheme="minorHAnsi" w:hAnsiTheme="minorHAnsi" w:cstheme="minorHAnsi"/>
              </w:rPr>
            </w:pPr>
            <w:r w:rsidRPr="00383DB2">
              <w:rPr>
                <w:rFonts w:asciiTheme="minorHAnsi" w:hAnsiTheme="minorHAnsi" w:cstheme="minorHAnsi"/>
              </w:rPr>
              <w:t>Aktivita/Akcia ku ktorej sa MU viaže</w:t>
            </w:r>
          </w:p>
        </w:tc>
        <w:tc>
          <w:tcPr>
            <w:tcW w:w="3270" w:type="pct"/>
          </w:tcPr>
          <w:p w:rsidR="00814A9C" w:rsidRPr="00383DB2" w:rsidRDefault="00E9166D" w:rsidP="0085720A">
            <w:pPr>
              <w:contextualSpacing/>
              <w:rPr>
                <w:rFonts w:asciiTheme="minorHAnsi" w:hAnsiTheme="minorHAnsi" w:cstheme="minorHAnsi"/>
                <w:color w:val="FF0000"/>
              </w:rPr>
            </w:pPr>
            <w:r>
              <w:rPr>
                <w:rFonts w:asciiTheme="minorHAnsi" w:hAnsiTheme="minorHAnsi" w:cstheme="minorHAnsi"/>
              </w:rPr>
              <w:t xml:space="preserve">Hlavná aktivita 1. </w:t>
            </w:r>
          </w:p>
        </w:tc>
      </w:tr>
      <w:tr w:rsidR="00145884" w:rsidRPr="005A7624" w:rsidTr="0011321D">
        <w:tc>
          <w:tcPr>
            <w:tcW w:w="1730" w:type="pct"/>
            <w:shd w:val="clear" w:color="auto" w:fill="F2F2F2" w:themeFill="background1" w:themeFillShade="F2"/>
          </w:tcPr>
          <w:p w:rsidR="00145884" w:rsidRPr="00383DB2" w:rsidRDefault="00145884" w:rsidP="00E0461C">
            <w:pPr>
              <w:contextualSpacing/>
              <w:rPr>
                <w:rFonts w:asciiTheme="minorHAnsi" w:hAnsiTheme="minorHAnsi" w:cstheme="minorHAnsi"/>
                <w:bCs/>
              </w:rPr>
            </w:pPr>
            <w:r w:rsidRPr="00383DB2">
              <w:rPr>
                <w:rFonts w:asciiTheme="minorHAnsi" w:hAnsiTheme="minorHAnsi" w:cstheme="minorHAnsi"/>
              </w:rPr>
              <w:t>Typ merateľného ukazovateľa</w:t>
            </w:r>
            <w:r w:rsidR="00BF0261" w:rsidRPr="00383DB2">
              <w:rPr>
                <w:rStyle w:val="Odkaznapoznmkupodiarou"/>
                <w:rFonts w:asciiTheme="minorHAnsi" w:hAnsiTheme="minorHAnsi" w:cstheme="minorHAnsi"/>
              </w:rPr>
              <w:footnoteReference w:id="27"/>
            </w:r>
          </w:p>
        </w:tc>
        <w:sdt>
          <w:sdtPr>
            <w:rPr>
              <w:rStyle w:val="tl4"/>
              <w:rFonts w:asciiTheme="minorHAnsi" w:hAnsiTheme="minorHAnsi" w:cstheme="minorHAnsi"/>
              <w:sz w:val="22"/>
            </w:rPr>
            <w:id w:val="-1088457847"/>
            <w:placeholder>
              <w:docPart w:val="E7440746671D4AF7A3D0E9CB30639F7B"/>
            </w:placeholder>
            <w:comboBox>
              <w:listItem w:value="Vyberte položku."/>
              <w:listItem w:displayText="výstup" w:value="výstup"/>
              <w:listItem w:displayText="výsledok" w:value="výsledok"/>
            </w:comboBox>
          </w:sdtPr>
          <w:sdtEndPr>
            <w:rPr>
              <w:rStyle w:val="Predvolenpsmoodseku"/>
              <w:color w:val="FF0000"/>
            </w:rPr>
          </w:sdtEndPr>
          <w:sdtContent>
            <w:tc>
              <w:tcPr>
                <w:tcW w:w="3270" w:type="pct"/>
              </w:tcPr>
              <w:p w:rsidR="00145884" w:rsidRPr="00383DB2" w:rsidRDefault="00A92982" w:rsidP="009A24BF">
                <w:pPr>
                  <w:contextualSpacing/>
                  <w:rPr>
                    <w:rFonts w:asciiTheme="minorHAnsi" w:hAnsiTheme="minorHAnsi" w:cstheme="minorHAnsi"/>
                    <w:color w:val="FF0000"/>
                  </w:rPr>
                </w:pPr>
                <w:r>
                  <w:rPr>
                    <w:rStyle w:val="tl4"/>
                    <w:rFonts w:asciiTheme="minorHAnsi" w:hAnsiTheme="minorHAnsi" w:cstheme="minorHAnsi"/>
                    <w:sz w:val="22"/>
                  </w:rPr>
                  <w:t>V</w:t>
                </w:r>
                <w:r w:rsidR="009A24BF">
                  <w:rPr>
                    <w:rStyle w:val="tl4"/>
                    <w:rFonts w:asciiTheme="minorHAnsi" w:hAnsiTheme="minorHAnsi" w:cstheme="minorHAnsi"/>
                    <w:sz w:val="22"/>
                  </w:rPr>
                  <w:t>ýsledok</w:t>
                </w:r>
              </w:p>
            </w:tc>
          </w:sdtContent>
        </w:sdt>
      </w:tr>
      <w:tr w:rsidR="00070125" w:rsidRPr="005A7624" w:rsidTr="0011321D">
        <w:tc>
          <w:tcPr>
            <w:tcW w:w="1730" w:type="pct"/>
            <w:shd w:val="clear" w:color="auto" w:fill="F2F2F2" w:themeFill="background1" w:themeFillShade="F2"/>
          </w:tcPr>
          <w:p w:rsidR="00070125" w:rsidRPr="00383DB2" w:rsidRDefault="00070125" w:rsidP="00E0461C">
            <w:pPr>
              <w:contextualSpacing/>
              <w:rPr>
                <w:rFonts w:asciiTheme="minorHAnsi" w:hAnsiTheme="minorHAnsi" w:cstheme="minorHAnsi"/>
              </w:rPr>
            </w:pPr>
            <w:r w:rsidRPr="00383DB2">
              <w:rPr>
                <w:rFonts w:asciiTheme="minorHAnsi" w:hAnsiTheme="minorHAnsi" w:cstheme="minorHAnsi"/>
              </w:rPr>
              <w:t>Typ územia</w:t>
            </w:r>
          </w:p>
        </w:tc>
        <w:tc>
          <w:tcPr>
            <w:tcW w:w="3270" w:type="pct"/>
          </w:tcPr>
          <w:p w:rsidR="00070125" w:rsidRPr="00383DB2" w:rsidRDefault="00E9166D" w:rsidP="0085720A">
            <w:pPr>
              <w:contextualSpacing/>
              <w:rPr>
                <w:rStyle w:val="tl4"/>
                <w:rFonts w:asciiTheme="minorHAnsi" w:hAnsiTheme="minorHAnsi" w:cstheme="minorHAnsi"/>
                <w:sz w:val="22"/>
              </w:rPr>
            </w:pPr>
            <w:r>
              <w:rPr>
                <w:rStyle w:val="tl4"/>
                <w:rFonts w:asciiTheme="minorHAnsi" w:hAnsiTheme="minorHAnsi" w:cstheme="minorHAnsi"/>
                <w:sz w:val="22"/>
              </w:rPr>
              <w:t>MRR, VRR</w:t>
            </w:r>
          </w:p>
        </w:tc>
      </w:tr>
      <w:tr w:rsidR="00A85F51" w:rsidRPr="005A7624" w:rsidTr="00BE24BC">
        <w:tc>
          <w:tcPr>
            <w:tcW w:w="1730" w:type="pct"/>
            <w:shd w:val="clear" w:color="auto" w:fill="F2F2F2" w:themeFill="background1" w:themeFillShade="F2"/>
          </w:tcPr>
          <w:p w:rsidR="00A85F51" w:rsidRPr="00383DB2" w:rsidRDefault="00123641" w:rsidP="00E0461C">
            <w:pPr>
              <w:contextualSpacing/>
              <w:rPr>
                <w:rFonts w:asciiTheme="minorHAnsi" w:hAnsiTheme="minorHAnsi" w:cstheme="minorHAnsi"/>
                <w:bCs/>
              </w:rPr>
            </w:pPr>
            <w:r w:rsidRPr="00383DB2">
              <w:rPr>
                <w:rFonts w:asciiTheme="minorHAnsi" w:hAnsiTheme="minorHAnsi" w:cstheme="minorHAnsi"/>
              </w:rPr>
              <w:t>Kód</w:t>
            </w:r>
            <w:r w:rsidR="00CD3CBE" w:rsidRPr="00383DB2">
              <w:rPr>
                <w:rFonts w:asciiTheme="minorHAnsi" w:hAnsiTheme="minorHAnsi" w:cstheme="minorHAnsi"/>
              </w:rPr>
              <w:t xml:space="preserve"> merateľného ukazovateľa projektu</w:t>
            </w:r>
          </w:p>
        </w:tc>
        <w:tc>
          <w:tcPr>
            <w:tcW w:w="3270" w:type="pct"/>
          </w:tcPr>
          <w:p w:rsidR="00A85F51" w:rsidRPr="00B579C3" w:rsidRDefault="00FC73EB" w:rsidP="0085720A">
            <w:pPr>
              <w:contextualSpacing/>
              <w:rPr>
                <w:rFonts w:asciiTheme="minorHAnsi" w:hAnsiTheme="minorHAnsi" w:cstheme="minorHAnsi"/>
                <w:color w:val="000000" w:themeColor="text1"/>
              </w:rPr>
            </w:pPr>
            <w:r w:rsidRPr="00FC73EB">
              <w:rPr>
                <w:rFonts w:asciiTheme="minorHAnsi" w:hAnsiTheme="minorHAnsi" w:cstheme="minorHAnsi"/>
                <w:color w:val="000000" w:themeColor="text1"/>
              </w:rPr>
              <w:t>PSKPSRI29</w:t>
            </w:r>
          </w:p>
        </w:tc>
      </w:tr>
      <w:tr w:rsidR="00123641" w:rsidRPr="005A7624" w:rsidTr="00BE24BC">
        <w:tc>
          <w:tcPr>
            <w:tcW w:w="1730" w:type="pct"/>
            <w:shd w:val="clear" w:color="auto" w:fill="F2F2F2" w:themeFill="background1" w:themeFillShade="F2"/>
          </w:tcPr>
          <w:p w:rsidR="00123641" w:rsidRPr="00383DB2" w:rsidRDefault="00123641" w:rsidP="00E0461C">
            <w:pPr>
              <w:contextualSpacing/>
              <w:rPr>
                <w:rFonts w:asciiTheme="minorHAnsi" w:hAnsiTheme="minorHAnsi" w:cstheme="minorHAnsi"/>
              </w:rPr>
            </w:pPr>
            <w:r w:rsidRPr="00383DB2">
              <w:rPr>
                <w:rFonts w:asciiTheme="minorHAnsi" w:hAnsiTheme="minorHAnsi" w:cstheme="minorHAnsi"/>
              </w:rPr>
              <w:t>Názov</w:t>
            </w:r>
            <w:r w:rsidR="00CD3CBE" w:rsidRPr="00383DB2">
              <w:rPr>
                <w:rFonts w:asciiTheme="minorHAnsi" w:hAnsiTheme="minorHAnsi" w:cstheme="minorHAnsi"/>
              </w:rPr>
              <w:t xml:space="preserve"> merateľného ukazovateľa projektu</w:t>
            </w:r>
          </w:p>
        </w:tc>
        <w:tc>
          <w:tcPr>
            <w:tcW w:w="3270" w:type="pct"/>
          </w:tcPr>
          <w:p w:rsidR="00123641" w:rsidRPr="00B579C3" w:rsidRDefault="002E11B3" w:rsidP="0085720A">
            <w:pPr>
              <w:contextualSpacing/>
              <w:rPr>
                <w:rFonts w:asciiTheme="minorHAnsi" w:hAnsiTheme="minorHAnsi" w:cstheme="minorHAnsi"/>
                <w:color w:val="000000" w:themeColor="text1"/>
              </w:rPr>
            </w:pPr>
            <w:r w:rsidRPr="00B579C3">
              <w:rPr>
                <w:rFonts w:asciiTheme="minorHAnsi" w:hAnsiTheme="minorHAnsi" w:cstheme="minorHAnsi"/>
                <w:color w:val="000000" w:themeColor="text1"/>
              </w:rPr>
              <w:t>Používatelia nových alebo modernizovaných zariadení náhradnej starostlivosti za rok</w:t>
            </w:r>
          </w:p>
        </w:tc>
      </w:tr>
      <w:tr w:rsidR="00123641" w:rsidRPr="005A7624" w:rsidTr="00BE24BC">
        <w:tc>
          <w:tcPr>
            <w:tcW w:w="1730" w:type="pct"/>
            <w:shd w:val="clear" w:color="auto" w:fill="F2F2F2" w:themeFill="background1" w:themeFillShade="F2"/>
          </w:tcPr>
          <w:p w:rsidR="00123641" w:rsidRPr="00383DB2" w:rsidRDefault="00123641" w:rsidP="00E0461C">
            <w:pPr>
              <w:contextualSpacing/>
              <w:rPr>
                <w:rFonts w:asciiTheme="minorHAnsi" w:hAnsiTheme="minorHAnsi" w:cstheme="minorHAnsi"/>
              </w:rPr>
            </w:pPr>
            <w:r w:rsidRPr="00383DB2">
              <w:rPr>
                <w:rFonts w:asciiTheme="minorHAnsi" w:hAnsiTheme="minorHAnsi" w:cstheme="minorHAnsi"/>
              </w:rPr>
              <w:t>Merná jednotka</w:t>
            </w:r>
            <w:r w:rsidR="00CD3CBE" w:rsidRPr="00383DB2">
              <w:rPr>
                <w:rFonts w:asciiTheme="minorHAnsi" w:hAnsiTheme="minorHAnsi" w:cstheme="minorHAnsi"/>
              </w:rPr>
              <w:t xml:space="preserve"> merateľného ukazovateľa projektu</w:t>
            </w:r>
          </w:p>
        </w:tc>
        <w:tc>
          <w:tcPr>
            <w:tcW w:w="3270" w:type="pct"/>
          </w:tcPr>
          <w:p w:rsidR="00123641" w:rsidRPr="00383DB2" w:rsidRDefault="002E11B3" w:rsidP="0085720A">
            <w:pPr>
              <w:contextualSpacing/>
              <w:rPr>
                <w:rFonts w:asciiTheme="minorHAnsi" w:hAnsiTheme="minorHAnsi" w:cstheme="minorHAnsi"/>
                <w:color w:val="FF0000"/>
              </w:rPr>
            </w:pPr>
            <w:r>
              <w:rPr>
                <w:rFonts w:asciiTheme="minorHAnsi" w:hAnsiTheme="minorHAnsi" w:cstheme="minorHAnsi"/>
                <w:sz w:val="20"/>
                <w:lang w:eastAsia="ar-SA"/>
              </w:rPr>
              <w:t>Používatelia/rok</w:t>
            </w:r>
          </w:p>
        </w:tc>
      </w:tr>
      <w:tr w:rsidR="00123641" w:rsidRPr="005A7624" w:rsidTr="00123641">
        <w:tc>
          <w:tcPr>
            <w:tcW w:w="1730" w:type="pct"/>
            <w:tcBorders>
              <w:bottom w:val="single" w:sz="4" w:space="0" w:color="auto"/>
            </w:tcBorders>
            <w:shd w:val="clear" w:color="auto" w:fill="F2F2F2" w:themeFill="background1" w:themeFillShade="F2"/>
          </w:tcPr>
          <w:p w:rsidR="00123641" w:rsidRPr="00383DB2" w:rsidRDefault="00BF0261" w:rsidP="00E0461C">
            <w:pPr>
              <w:contextualSpacing/>
              <w:rPr>
                <w:rFonts w:asciiTheme="minorHAnsi" w:hAnsiTheme="minorHAnsi" w:cstheme="minorHAnsi"/>
              </w:rPr>
            </w:pPr>
            <w:r w:rsidRPr="00383DB2">
              <w:rPr>
                <w:rFonts w:asciiTheme="minorHAnsi" w:hAnsiTheme="minorHAnsi" w:cstheme="minorHAnsi"/>
              </w:rPr>
              <w:t>Indikatívna</w:t>
            </w:r>
            <w:r w:rsidR="00123641" w:rsidRPr="00383DB2">
              <w:rPr>
                <w:rFonts w:asciiTheme="minorHAnsi" w:hAnsiTheme="minorHAnsi" w:cstheme="minorHAnsi"/>
              </w:rPr>
              <w:t xml:space="preserve"> cieľová hodnota</w:t>
            </w:r>
            <w:r w:rsidR="007D06B1" w:rsidRPr="00383DB2">
              <w:rPr>
                <w:rStyle w:val="Odkaznapoznmkupodiarou"/>
                <w:rFonts w:asciiTheme="minorHAnsi" w:hAnsiTheme="minorHAnsi" w:cstheme="minorHAnsi"/>
              </w:rPr>
              <w:footnoteReference w:id="28"/>
            </w:r>
          </w:p>
        </w:tc>
        <w:tc>
          <w:tcPr>
            <w:tcW w:w="3270" w:type="pct"/>
            <w:tcBorders>
              <w:bottom w:val="single" w:sz="4" w:space="0" w:color="auto"/>
            </w:tcBorders>
          </w:tcPr>
          <w:p w:rsidR="00123641" w:rsidRPr="00383DB2" w:rsidRDefault="009A24BF" w:rsidP="00A7692F">
            <w:pPr>
              <w:contextualSpacing/>
              <w:rPr>
                <w:rFonts w:asciiTheme="minorHAnsi" w:hAnsiTheme="minorHAnsi" w:cstheme="minorHAnsi"/>
                <w:color w:val="FF0000"/>
              </w:rPr>
            </w:pPr>
            <w:r w:rsidRPr="009A24BF">
              <w:rPr>
                <w:rFonts w:asciiTheme="minorHAnsi" w:hAnsiTheme="minorHAnsi" w:cstheme="minorHAnsi"/>
              </w:rPr>
              <w:t>124</w:t>
            </w:r>
          </w:p>
        </w:tc>
      </w:tr>
    </w:tbl>
    <w:p w:rsidR="00C370CF" w:rsidRDefault="00C370CF" w:rsidP="00E0461C">
      <w:pPr>
        <w:contextualSpacing/>
        <w:rPr>
          <w:rFonts w:asciiTheme="minorHAnsi" w:hAnsiTheme="minorHAnsi" w:cstheme="minorHAnsi"/>
          <w:i/>
        </w:rPr>
      </w:pPr>
    </w:p>
    <w:tbl>
      <w:tblPr>
        <w:tblStyle w:val="Mriekatabuky"/>
        <w:tblW w:w="5000" w:type="pct"/>
        <w:tblLook w:val="04A0" w:firstRow="1" w:lastRow="0" w:firstColumn="1" w:lastColumn="0" w:noHBand="0" w:noVBand="1"/>
      </w:tblPr>
      <w:tblGrid>
        <w:gridCol w:w="3573"/>
        <w:gridCol w:w="6754"/>
      </w:tblGrid>
      <w:tr w:rsidR="002E11B3" w:rsidRPr="00383DB2" w:rsidTr="004B7A4E">
        <w:tc>
          <w:tcPr>
            <w:tcW w:w="1730" w:type="pct"/>
            <w:shd w:val="clear" w:color="auto" w:fill="F2F2F2" w:themeFill="background1" w:themeFillShade="F2"/>
          </w:tcPr>
          <w:p w:rsidR="002E11B3" w:rsidRPr="00383DB2" w:rsidRDefault="002E11B3" w:rsidP="0085720A">
            <w:pPr>
              <w:contextualSpacing/>
              <w:rPr>
                <w:rFonts w:asciiTheme="minorHAnsi" w:hAnsiTheme="minorHAnsi" w:cstheme="minorHAnsi"/>
                <w:bCs/>
              </w:rPr>
            </w:pPr>
            <w:r w:rsidRPr="00383DB2">
              <w:rPr>
                <w:rFonts w:asciiTheme="minorHAnsi" w:hAnsiTheme="minorHAnsi" w:cstheme="minorHAnsi"/>
              </w:rPr>
              <w:t>Cieľ národného projektu</w:t>
            </w:r>
          </w:p>
        </w:tc>
        <w:tc>
          <w:tcPr>
            <w:tcW w:w="3270" w:type="pct"/>
          </w:tcPr>
          <w:p w:rsidR="002E11B3" w:rsidRPr="00383DB2" w:rsidRDefault="002E11B3" w:rsidP="0085720A">
            <w:pPr>
              <w:contextualSpacing/>
              <w:rPr>
                <w:rFonts w:asciiTheme="minorHAnsi" w:hAnsiTheme="minorHAnsi" w:cstheme="minorHAnsi"/>
                <w:color w:val="FF0000"/>
              </w:rPr>
            </w:pPr>
            <w:r>
              <w:rPr>
                <w:rFonts w:asciiTheme="minorHAnsi" w:hAnsiTheme="minorHAnsi" w:cstheme="minorHAnsi"/>
              </w:rPr>
              <w:t xml:space="preserve">Podpora procesu </w:t>
            </w:r>
            <w:proofErr w:type="spellStart"/>
            <w:r>
              <w:rPr>
                <w:rFonts w:asciiTheme="minorHAnsi" w:hAnsiTheme="minorHAnsi" w:cstheme="minorHAnsi"/>
              </w:rPr>
              <w:t>deinštitucionalizácie</w:t>
            </w:r>
            <w:proofErr w:type="spellEnd"/>
            <w:r>
              <w:rPr>
                <w:rFonts w:asciiTheme="minorHAnsi" w:hAnsiTheme="minorHAnsi" w:cstheme="minorHAnsi"/>
              </w:rPr>
              <w:t xml:space="preserve"> náhradnej starostlivosti v CDR</w:t>
            </w:r>
          </w:p>
        </w:tc>
      </w:tr>
      <w:tr w:rsidR="002E11B3" w:rsidRPr="00383DB2" w:rsidTr="004B7A4E">
        <w:tc>
          <w:tcPr>
            <w:tcW w:w="1730" w:type="pct"/>
            <w:shd w:val="clear" w:color="auto" w:fill="F2F2F2" w:themeFill="background1" w:themeFillShade="F2"/>
          </w:tcPr>
          <w:p w:rsidR="002E11B3" w:rsidRPr="00383DB2" w:rsidRDefault="002E11B3" w:rsidP="00E0461C">
            <w:pPr>
              <w:contextualSpacing/>
              <w:rPr>
                <w:rFonts w:asciiTheme="minorHAnsi" w:hAnsiTheme="minorHAnsi" w:cstheme="minorHAnsi"/>
              </w:rPr>
            </w:pPr>
            <w:r w:rsidRPr="00383DB2">
              <w:rPr>
                <w:rFonts w:asciiTheme="minorHAnsi" w:hAnsiTheme="minorHAnsi" w:cstheme="minorHAnsi"/>
              </w:rPr>
              <w:t>Aktivita/Akcia ku ktorej sa MU viaže</w:t>
            </w:r>
          </w:p>
        </w:tc>
        <w:tc>
          <w:tcPr>
            <w:tcW w:w="3270" w:type="pct"/>
          </w:tcPr>
          <w:p w:rsidR="002E11B3" w:rsidRPr="00383DB2" w:rsidRDefault="002E11B3" w:rsidP="0085720A">
            <w:pPr>
              <w:contextualSpacing/>
              <w:rPr>
                <w:rFonts w:asciiTheme="minorHAnsi" w:hAnsiTheme="minorHAnsi" w:cstheme="minorHAnsi"/>
                <w:color w:val="FF0000"/>
              </w:rPr>
            </w:pPr>
            <w:r>
              <w:rPr>
                <w:rFonts w:asciiTheme="minorHAnsi" w:hAnsiTheme="minorHAnsi" w:cstheme="minorHAnsi"/>
              </w:rPr>
              <w:t xml:space="preserve">Hlavná aktivita 1. </w:t>
            </w:r>
          </w:p>
        </w:tc>
      </w:tr>
      <w:tr w:rsidR="002E11B3" w:rsidRPr="00383DB2" w:rsidTr="004B7A4E">
        <w:tc>
          <w:tcPr>
            <w:tcW w:w="1730" w:type="pct"/>
            <w:shd w:val="clear" w:color="auto" w:fill="F2F2F2" w:themeFill="background1" w:themeFillShade="F2"/>
          </w:tcPr>
          <w:p w:rsidR="002E11B3" w:rsidRPr="00383DB2" w:rsidRDefault="002E11B3" w:rsidP="00E0461C">
            <w:pPr>
              <w:contextualSpacing/>
              <w:rPr>
                <w:rFonts w:asciiTheme="minorHAnsi" w:hAnsiTheme="minorHAnsi" w:cstheme="minorHAnsi"/>
                <w:bCs/>
              </w:rPr>
            </w:pPr>
            <w:r w:rsidRPr="00383DB2">
              <w:rPr>
                <w:rFonts w:asciiTheme="minorHAnsi" w:hAnsiTheme="minorHAnsi" w:cstheme="minorHAnsi"/>
              </w:rPr>
              <w:t>Typ merateľného ukazovateľa</w:t>
            </w:r>
            <w:r w:rsidRPr="00383DB2">
              <w:rPr>
                <w:rStyle w:val="Odkaznapoznmkupodiarou"/>
                <w:rFonts w:asciiTheme="minorHAnsi" w:hAnsiTheme="minorHAnsi" w:cstheme="minorHAnsi"/>
              </w:rPr>
              <w:footnoteReference w:id="29"/>
            </w:r>
          </w:p>
        </w:tc>
        <w:sdt>
          <w:sdtPr>
            <w:rPr>
              <w:rStyle w:val="tl4"/>
              <w:rFonts w:asciiTheme="minorHAnsi" w:hAnsiTheme="minorHAnsi" w:cstheme="minorHAnsi"/>
              <w:sz w:val="22"/>
            </w:rPr>
            <w:id w:val="1757561956"/>
            <w:placeholder>
              <w:docPart w:val="5224567E94254D0C97E9245DC90E145D"/>
            </w:placeholder>
            <w:comboBox>
              <w:listItem w:value="Vyberte položku."/>
              <w:listItem w:displayText="výstup" w:value="výstup"/>
              <w:listItem w:displayText="výsledok" w:value="výsledok"/>
            </w:comboBox>
          </w:sdtPr>
          <w:sdtEndPr>
            <w:rPr>
              <w:rStyle w:val="Predvolenpsmoodseku"/>
              <w:color w:val="FF0000"/>
            </w:rPr>
          </w:sdtEndPr>
          <w:sdtContent>
            <w:tc>
              <w:tcPr>
                <w:tcW w:w="3270" w:type="pct"/>
              </w:tcPr>
              <w:p w:rsidR="002E11B3" w:rsidRPr="00383DB2" w:rsidRDefault="009A24BF" w:rsidP="0085720A">
                <w:pPr>
                  <w:contextualSpacing/>
                  <w:rPr>
                    <w:rFonts w:asciiTheme="minorHAnsi" w:hAnsiTheme="minorHAnsi" w:cstheme="minorHAnsi"/>
                    <w:color w:val="FF0000"/>
                  </w:rPr>
                </w:pPr>
                <w:r>
                  <w:rPr>
                    <w:rStyle w:val="tl4"/>
                    <w:rFonts w:asciiTheme="minorHAnsi" w:hAnsiTheme="minorHAnsi" w:cstheme="minorHAnsi"/>
                    <w:sz w:val="22"/>
                  </w:rPr>
                  <w:t>výstup</w:t>
                </w:r>
              </w:p>
            </w:tc>
          </w:sdtContent>
        </w:sdt>
      </w:tr>
      <w:tr w:rsidR="002E11B3" w:rsidRPr="00383DB2" w:rsidTr="004B7A4E">
        <w:tc>
          <w:tcPr>
            <w:tcW w:w="1730" w:type="pct"/>
            <w:shd w:val="clear" w:color="auto" w:fill="F2F2F2" w:themeFill="background1" w:themeFillShade="F2"/>
          </w:tcPr>
          <w:p w:rsidR="002E11B3" w:rsidRPr="00383DB2" w:rsidRDefault="002E11B3" w:rsidP="00E0461C">
            <w:pPr>
              <w:contextualSpacing/>
              <w:rPr>
                <w:rFonts w:asciiTheme="minorHAnsi" w:hAnsiTheme="minorHAnsi" w:cstheme="minorHAnsi"/>
              </w:rPr>
            </w:pPr>
            <w:r w:rsidRPr="00383DB2">
              <w:rPr>
                <w:rFonts w:asciiTheme="minorHAnsi" w:hAnsiTheme="minorHAnsi" w:cstheme="minorHAnsi"/>
              </w:rPr>
              <w:t>Typ územia</w:t>
            </w:r>
          </w:p>
        </w:tc>
        <w:tc>
          <w:tcPr>
            <w:tcW w:w="3270" w:type="pct"/>
          </w:tcPr>
          <w:p w:rsidR="002E11B3" w:rsidRPr="00383DB2" w:rsidRDefault="001B03B2" w:rsidP="0085720A">
            <w:pPr>
              <w:contextualSpacing/>
              <w:rPr>
                <w:rStyle w:val="tl4"/>
                <w:rFonts w:asciiTheme="minorHAnsi" w:hAnsiTheme="minorHAnsi" w:cstheme="minorHAnsi"/>
                <w:sz w:val="22"/>
              </w:rPr>
            </w:pPr>
            <w:r>
              <w:rPr>
                <w:rStyle w:val="tl4"/>
                <w:rFonts w:asciiTheme="minorHAnsi" w:hAnsiTheme="minorHAnsi" w:cstheme="minorHAnsi"/>
                <w:sz w:val="22"/>
              </w:rPr>
              <w:t>MRR, VRR</w:t>
            </w:r>
          </w:p>
        </w:tc>
      </w:tr>
      <w:tr w:rsidR="002E11B3" w:rsidRPr="00383DB2" w:rsidTr="004B7A4E">
        <w:tc>
          <w:tcPr>
            <w:tcW w:w="1730" w:type="pct"/>
            <w:shd w:val="clear" w:color="auto" w:fill="F2F2F2" w:themeFill="background1" w:themeFillShade="F2"/>
          </w:tcPr>
          <w:p w:rsidR="002E11B3" w:rsidRPr="00383DB2" w:rsidRDefault="002E11B3" w:rsidP="00E0461C">
            <w:pPr>
              <w:contextualSpacing/>
              <w:rPr>
                <w:rFonts w:asciiTheme="minorHAnsi" w:hAnsiTheme="minorHAnsi" w:cstheme="minorHAnsi"/>
                <w:bCs/>
              </w:rPr>
            </w:pPr>
            <w:r w:rsidRPr="00383DB2">
              <w:rPr>
                <w:rFonts w:asciiTheme="minorHAnsi" w:hAnsiTheme="minorHAnsi" w:cstheme="minorHAnsi"/>
              </w:rPr>
              <w:t>Kód merateľného ukazovateľa projektu</w:t>
            </w:r>
          </w:p>
        </w:tc>
        <w:tc>
          <w:tcPr>
            <w:tcW w:w="3270" w:type="pct"/>
          </w:tcPr>
          <w:p w:rsidR="002E11B3" w:rsidRPr="00383DB2" w:rsidRDefault="00FC73EB" w:rsidP="0085720A">
            <w:pPr>
              <w:contextualSpacing/>
              <w:rPr>
                <w:rFonts w:asciiTheme="minorHAnsi" w:hAnsiTheme="minorHAnsi" w:cstheme="minorHAnsi"/>
                <w:color w:val="FF0000"/>
              </w:rPr>
            </w:pPr>
            <w:r w:rsidRPr="00FC73EB">
              <w:rPr>
                <w:rFonts w:asciiTheme="minorHAnsi" w:hAnsiTheme="minorHAnsi"/>
                <w:sz w:val="20"/>
              </w:rPr>
              <w:t>PSKPSOI36</w:t>
            </w:r>
            <w:r w:rsidR="00057EB4" w:rsidRPr="00057EB4" w:rsidDel="00057EB4">
              <w:rPr>
                <w:rFonts w:asciiTheme="minorHAnsi" w:hAnsiTheme="minorHAnsi"/>
                <w:sz w:val="20"/>
              </w:rPr>
              <w:t xml:space="preserve"> </w:t>
            </w:r>
          </w:p>
        </w:tc>
      </w:tr>
      <w:tr w:rsidR="002E11B3" w:rsidRPr="00383DB2" w:rsidTr="004B7A4E">
        <w:tc>
          <w:tcPr>
            <w:tcW w:w="1730" w:type="pct"/>
            <w:shd w:val="clear" w:color="auto" w:fill="F2F2F2" w:themeFill="background1" w:themeFillShade="F2"/>
          </w:tcPr>
          <w:p w:rsidR="002E11B3" w:rsidRPr="00383DB2" w:rsidRDefault="002E11B3" w:rsidP="00E0461C">
            <w:pPr>
              <w:contextualSpacing/>
              <w:rPr>
                <w:rFonts w:asciiTheme="minorHAnsi" w:hAnsiTheme="minorHAnsi" w:cstheme="minorHAnsi"/>
              </w:rPr>
            </w:pPr>
            <w:r w:rsidRPr="00383DB2">
              <w:rPr>
                <w:rFonts w:asciiTheme="minorHAnsi" w:hAnsiTheme="minorHAnsi" w:cstheme="minorHAnsi"/>
              </w:rPr>
              <w:t xml:space="preserve">Názov merateľného ukazovateľa </w:t>
            </w:r>
            <w:r w:rsidRPr="00383DB2">
              <w:rPr>
                <w:rFonts w:asciiTheme="minorHAnsi" w:hAnsiTheme="minorHAnsi" w:cstheme="minorHAnsi"/>
              </w:rPr>
              <w:lastRenderedPageBreak/>
              <w:t>projektu</w:t>
            </w:r>
          </w:p>
        </w:tc>
        <w:tc>
          <w:tcPr>
            <w:tcW w:w="3270" w:type="pct"/>
          </w:tcPr>
          <w:p w:rsidR="002E11B3" w:rsidRPr="00383DB2" w:rsidRDefault="001B03B2" w:rsidP="0085720A">
            <w:pPr>
              <w:contextualSpacing/>
              <w:rPr>
                <w:rFonts w:asciiTheme="minorHAnsi" w:hAnsiTheme="minorHAnsi" w:cstheme="minorHAnsi"/>
                <w:color w:val="FF0000"/>
              </w:rPr>
            </w:pPr>
            <w:r w:rsidRPr="00B579C3">
              <w:rPr>
                <w:rFonts w:asciiTheme="minorHAnsi" w:hAnsiTheme="minorHAnsi" w:cstheme="minorHAnsi"/>
                <w:color w:val="000000" w:themeColor="text1"/>
              </w:rPr>
              <w:lastRenderedPageBreak/>
              <w:t>Nová alebo modernizovaná kapacita zariadení náhradnej starostlivosti</w:t>
            </w:r>
          </w:p>
        </w:tc>
      </w:tr>
      <w:tr w:rsidR="002E11B3" w:rsidRPr="00383DB2" w:rsidTr="004B7A4E">
        <w:tc>
          <w:tcPr>
            <w:tcW w:w="1730" w:type="pct"/>
            <w:shd w:val="clear" w:color="auto" w:fill="F2F2F2" w:themeFill="background1" w:themeFillShade="F2"/>
          </w:tcPr>
          <w:p w:rsidR="002E11B3" w:rsidRPr="00383DB2" w:rsidRDefault="002E11B3" w:rsidP="00E0461C">
            <w:pPr>
              <w:contextualSpacing/>
              <w:rPr>
                <w:rFonts w:asciiTheme="minorHAnsi" w:hAnsiTheme="minorHAnsi" w:cstheme="minorHAnsi"/>
              </w:rPr>
            </w:pPr>
            <w:r w:rsidRPr="00383DB2">
              <w:rPr>
                <w:rFonts w:asciiTheme="minorHAnsi" w:hAnsiTheme="minorHAnsi" w:cstheme="minorHAnsi"/>
              </w:rPr>
              <w:t>Merná jednotka merateľného ukazovateľa projektu</w:t>
            </w:r>
          </w:p>
        </w:tc>
        <w:tc>
          <w:tcPr>
            <w:tcW w:w="3270" w:type="pct"/>
          </w:tcPr>
          <w:p w:rsidR="002E11B3" w:rsidRPr="00383DB2" w:rsidRDefault="001B03B2" w:rsidP="00A7692F">
            <w:pPr>
              <w:contextualSpacing/>
              <w:rPr>
                <w:rFonts w:asciiTheme="minorHAnsi" w:hAnsiTheme="minorHAnsi" w:cstheme="minorHAnsi"/>
                <w:color w:val="FF0000"/>
              </w:rPr>
            </w:pPr>
            <w:r>
              <w:rPr>
                <w:rFonts w:asciiTheme="minorHAnsi" w:hAnsiTheme="minorHAnsi" w:cstheme="minorHAnsi"/>
                <w:sz w:val="20"/>
                <w:lang w:eastAsia="ar-SA"/>
              </w:rPr>
              <w:t>o</w:t>
            </w:r>
            <w:r w:rsidRPr="00621A12">
              <w:rPr>
                <w:rFonts w:asciiTheme="minorHAnsi" w:hAnsiTheme="minorHAnsi" w:cstheme="minorHAnsi"/>
                <w:sz w:val="20"/>
                <w:lang w:eastAsia="ar-SA"/>
              </w:rPr>
              <w:t>soby</w:t>
            </w:r>
          </w:p>
        </w:tc>
      </w:tr>
      <w:tr w:rsidR="002E11B3" w:rsidRPr="009A24BF" w:rsidTr="004B7A4E">
        <w:tc>
          <w:tcPr>
            <w:tcW w:w="1730" w:type="pct"/>
            <w:tcBorders>
              <w:bottom w:val="single" w:sz="4" w:space="0" w:color="auto"/>
            </w:tcBorders>
            <w:shd w:val="clear" w:color="auto" w:fill="F2F2F2" w:themeFill="background1" w:themeFillShade="F2"/>
          </w:tcPr>
          <w:p w:rsidR="002E11B3" w:rsidRPr="009A24BF" w:rsidRDefault="002E11B3" w:rsidP="00E0461C">
            <w:pPr>
              <w:contextualSpacing/>
              <w:rPr>
                <w:rFonts w:asciiTheme="minorHAnsi" w:hAnsiTheme="minorHAnsi" w:cstheme="minorHAnsi"/>
              </w:rPr>
            </w:pPr>
            <w:r w:rsidRPr="00383DB2">
              <w:rPr>
                <w:rFonts w:asciiTheme="minorHAnsi" w:hAnsiTheme="minorHAnsi" w:cstheme="minorHAnsi"/>
              </w:rPr>
              <w:t>Indikatívna cieľová hodnota</w:t>
            </w:r>
            <w:r w:rsidRPr="00383DB2">
              <w:rPr>
                <w:rStyle w:val="Odkaznapoznmkupodiarou"/>
                <w:rFonts w:asciiTheme="minorHAnsi" w:hAnsiTheme="minorHAnsi" w:cstheme="minorHAnsi"/>
              </w:rPr>
              <w:footnoteReference w:id="30"/>
            </w:r>
          </w:p>
        </w:tc>
        <w:tc>
          <w:tcPr>
            <w:tcW w:w="3270" w:type="pct"/>
            <w:tcBorders>
              <w:bottom w:val="single" w:sz="4" w:space="0" w:color="auto"/>
            </w:tcBorders>
          </w:tcPr>
          <w:p w:rsidR="002E11B3" w:rsidRPr="009A24BF" w:rsidRDefault="009A24BF" w:rsidP="0085720A">
            <w:pPr>
              <w:contextualSpacing/>
              <w:rPr>
                <w:rFonts w:asciiTheme="minorHAnsi" w:hAnsiTheme="minorHAnsi" w:cstheme="minorHAnsi"/>
                <w:color w:val="FF0000"/>
              </w:rPr>
            </w:pPr>
            <w:r w:rsidRPr="009A24BF">
              <w:rPr>
                <w:rFonts w:asciiTheme="minorHAnsi" w:hAnsiTheme="minorHAnsi" w:cstheme="minorHAnsi"/>
              </w:rPr>
              <w:t>112</w:t>
            </w:r>
          </w:p>
        </w:tc>
      </w:tr>
    </w:tbl>
    <w:p w:rsidR="002E11B3" w:rsidRDefault="002E11B3" w:rsidP="00E0461C">
      <w:pPr>
        <w:contextualSpacing/>
        <w:rPr>
          <w:rFonts w:asciiTheme="minorHAnsi" w:hAnsiTheme="minorHAnsi" w:cstheme="minorHAnsi"/>
          <w:i/>
        </w:rPr>
      </w:pPr>
    </w:p>
    <w:p w:rsidR="002E11B3" w:rsidRPr="00383DB2" w:rsidRDefault="002E11B3" w:rsidP="0085720A">
      <w:pPr>
        <w:contextualSpacing/>
        <w:rPr>
          <w:rFonts w:asciiTheme="minorHAnsi" w:hAnsiTheme="minorHAnsi" w:cstheme="minorHAnsi"/>
          <w:i/>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DE136B" w:rsidRPr="005A7624" w:rsidTr="0011321D">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136B" w:rsidRPr="00383DB2" w:rsidRDefault="00CD3CBE" w:rsidP="0085720A">
            <w:pPr>
              <w:pStyle w:val="Bullet"/>
              <w:numPr>
                <w:ilvl w:val="0"/>
                <w:numId w:val="0"/>
              </w:numPr>
              <w:spacing w:before="0" w:after="0"/>
              <w:rPr>
                <w:rFonts w:asciiTheme="minorHAnsi" w:hAnsiTheme="minorHAnsi" w:cstheme="minorHAnsi"/>
                <w:b/>
                <w:sz w:val="22"/>
                <w:szCs w:val="22"/>
              </w:rPr>
            </w:pPr>
            <w:r w:rsidRPr="00383DB2">
              <w:rPr>
                <w:rFonts w:asciiTheme="minorHAnsi" w:hAnsiTheme="minorHAnsi" w:cstheme="minorHAnsi"/>
                <w:b/>
                <w:sz w:val="22"/>
                <w:szCs w:val="22"/>
                <w:lang w:eastAsia="sk-SK"/>
              </w:rPr>
              <w:t xml:space="preserve">Zoznam </w:t>
            </w:r>
            <w:r w:rsidR="00DE136B" w:rsidRPr="00383DB2">
              <w:rPr>
                <w:rFonts w:asciiTheme="minorHAnsi" w:hAnsiTheme="minorHAnsi" w:cstheme="minorHAnsi"/>
                <w:b/>
                <w:sz w:val="22"/>
                <w:szCs w:val="22"/>
                <w:lang w:eastAsia="sk-SK"/>
              </w:rPr>
              <w:t>iných údajov projektu (ak relevantné)</w:t>
            </w:r>
          </w:p>
        </w:tc>
      </w:tr>
      <w:tr w:rsidR="00DE136B" w:rsidRPr="005A7624" w:rsidTr="0011321D">
        <w:trPr>
          <w:cantSplit/>
        </w:trPr>
        <w:tc>
          <w:tcPr>
            <w:tcW w:w="2489" w:type="dxa"/>
            <w:shd w:val="clear" w:color="auto" w:fill="F2F2F2" w:themeFill="background1" w:themeFillShade="F2"/>
            <w:vAlign w:val="center"/>
          </w:tcPr>
          <w:p w:rsidR="00DE136B" w:rsidRPr="00383DB2" w:rsidRDefault="00DE136B" w:rsidP="00E0461C">
            <w:pPr>
              <w:keepNext/>
              <w:tabs>
                <w:tab w:val="left" w:pos="1290"/>
              </w:tabs>
              <w:rPr>
                <w:rFonts w:asciiTheme="minorHAnsi" w:hAnsiTheme="minorHAnsi" w:cstheme="minorHAnsi"/>
                <w:b/>
              </w:rPr>
            </w:pPr>
            <w:r w:rsidRPr="00383DB2">
              <w:rPr>
                <w:rFonts w:asciiTheme="minorHAnsi" w:hAnsiTheme="minorHAnsi" w:cstheme="minorHAnsi"/>
                <w:b/>
              </w:rPr>
              <w:t>Kód iného údaja</w:t>
            </w:r>
          </w:p>
        </w:tc>
        <w:tc>
          <w:tcPr>
            <w:tcW w:w="7888" w:type="dxa"/>
            <w:vAlign w:val="center"/>
          </w:tcPr>
          <w:p w:rsidR="00DE136B" w:rsidRPr="00383DB2" w:rsidRDefault="00DE136B" w:rsidP="0085720A">
            <w:pPr>
              <w:rPr>
                <w:rFonts w:asciiTheme="minorHAnsi" w:hAnsiTheme="minorHAnsi" w:cstheme="minorHAnsi"/>
              </w:rPr>
            </w:pPr>
          </w:p>
        </w:tc>
      </w:tr>
      <w:tr w:rsidR="00CD3CBE" w:rsidRPr="005A7624" w:rsidTr="0011321D">
        <w:trPr>
          <w:cantSplit/>
        </w:trPr>
        <w:tc>
          <w:tcPr>
            <w:tcW w:w="2489" w:type="dxa"/>
            <w:shd w:val="clear" w:color="auto" w:fill="F2F2F2" w:themeFill="background1" w:themeFillShade="F2"/>
            <w:vAlign w:val="center"/>
          </w:tcPr>
          <w:p w:rsidR="00CD3CBE" w:rsidRPr="00383DB2" w:rsidRDefault="00CD3CBE" w:rsidP="00E0461C">
            <w:pPr>
              <w:keepNext/>
              <w:tabs>
                <w:tab w:val="left" w:pos="1290"/>
              </w:tabs>
              <w:rPr>
                <w:rFonts w:asciiTheme="minorHAnsi" w:hAnsiTheme="minorHAnsi" w:cstheme="minorHAnsi"/>
                <w:b/>
              </w:rPr>
            </w:pPr>
            <w:r w:rsidRPr="00383DB2">
              <w:rPr>
                <w:rFonts w:asciiTheme="minorHAnsi" w:hAnsiTheme="minorHAnsi" w:cstheme="minorHAnsi"/>
                <w:b/>
              </w:rPr>
              <w:t>Názov iného údaja</w:t>
            </w:r>
          </w:p>
        </w:tc>
        <w:tc>
          <w:tcPr>
            <w:tcW w:w="7888" w:type="dxa"/>
            <w:vAlign w:val="center"/>
          </w:tcPr>
          <w:p w:rsidR="00CD3CBE" w:rsidRPr="00383DB2" w:rsidRDefault="00CD3CBE" w:rsidP="0085720A">
            <w:pPr>
              <w:rPr>
                <w:rFonts w:asciiTheme="minorHAnsi" w:hAnsiTheme="minorHAnsi" w:cstheme="minorHAnsi"/>
              </w:rPr>
            </w:pPr>
          </w:p>
        </w:tc>
      </w:tr>
      <w:tr w:rsidR="00DE136B" w:rsidRPr="005A7624" w:rsidTr="0011321D">
        <w:trPr>
          <w:cantSplit/>
        </w:trPr>
        <w:tc>
          <w:tcPr>
            <w:tcW w:w="2489" w:type="dxa"/>
            <w:shd w:val="clear" w:color="auto" w:fill="F2F2F2" w:themeFill="background1" w:themeFillShade="F2"/>
            <w:vAlign w:val="center"/>
          </w:tcPr>
          <w:p w:rsidR="00DE136B" w:rsidRPr="00383DB2" w:rsidRDefault="00DE136B" w:rsidP="00E0461C">
            <w:pPr>
              <w:keepNext/>
              <w:tabs>
                <w:tab w:val="left" w:pos="1290"/>
              </w:tabs>
              <w:rPr>
                <w:rFonts w:asciiTheme="minorHAnsi" w:hAnsiTheme="minorHAnsi" w:cstheme="minorHAnsi"/>
                <w:b/>
              </w:rPr>
            </w:pPr>
            <w:r w:rsidRPr="00383DB2">
              <w:rPr>
                <w:rFonts w:asciiTheme="minorHAnsi" w:hAnsiTheme="minorHAnsi" w:cstheme="minorHAnsi"/>
                <w:b/>
              </w:rPr>
              <w:t>Merná jednotka iného údaja</w:t>
            </w:r>
          </w:p>
        </w:tc>
        <w:tc>
          <w:tcPr>
            <w:tcW w:w="7888" w:type="dxa"/>
            <w:vAlign w:val="center"/>
          </w:tcPr>
          <w:p w:rsidR="00DE136B" w:rsidRPr="00383DB2" w:rsidRDefault="00DE136B" w:rsidP="0085720A">
            <w:pPr>
              <w:rPr>
                <w:rFonts w:asciiTheme="minorHAnsi" w:hAnsiTheme="minorHAnsi" w:cstheme="minorHAnsi"/>
              </w:rPr>
            </w:pPr>
          </w:p>
        </w:tc>
      </w:tr>
    </w:tbl>
    <w:p w:rsidR="00123641" w:rsidRPr="00383DB2" w:rsidRDefault="00123641" w:rsidP="00E0461C">
      <w:pPr>
        <w:contextualSpacing/>
        <w:rPr>
          <w:rFonts w:asciiTheme="minorHAnsi" w:hAnsiTheme="minorHAnsi" w:cstheme="minorHAnsi"/>
          <w: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6C773A" w:rsidRPr="005A7624" w:rsidTr="007457E1">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773A" w:rsidRPr="00383DB2" w:rsidRDefault="00C85356" w:rsidP="0085720A">
            <w:pPr>
              <w:pStyle w:val="Bullet"/>
              <w:numPr>
                <w:ilvl w:val="0"/>
                <w:numId w:val="0"/>
              </w:numPr>
              <w:spacing w:before="0" w:after="0"/>
              <w:rPr>
                <w:rFonts w:asciiTheme="minorHAnsi" w:hAnsiTheme="minorHAnsi" w:cstheme="minorHAnsi"/>
                <w:b/>
                <w:sz w:val="22"/>
                <w:szCs w:val="22"/>
              </w:rPr>
            </w:pPr>
            <w:r w:rsidRPr="00383DB2">
              <w:rPr>
                <w:rFonts w:asciiTheme="minorHAnsi" w:hAnsiTheme="minorHAnsi" w:cstheme="minorHAnsi"/>
                <w:b/>
                <w:sz w:val="22"/>
                <w:szCs w:val="22"/>
                <w:lang w:eastAsia="sk-SK"/>
              </w:rPr>
              <w:t>Ďalšie požadované údaje</w:t>
            </w:r>
            <w:r w:rsidR="004E3931" w:rsidRPr="00383DB2">
              <w:rPr>
                <w:rFonts w:asciiTheme="minorHAnsi" w:hAnsiTheme="minorHAnsi" w:cstheme="minorHAnsi"/>
                <w:b/>
                <w:sz w:val="22"/>
                <w:szCs w:val="22"/>
                <w:lang w:eastAsia="sk-SK"/>
              </w:rPr>
              <w:t xml:space="preserve"> </w:t>
            </w:r>
            <w:r w:rsidRPr="00383DB2">
              <w:rPr>
                <w:rFonts w:asciiTheme="minorHAnsi" w:hAnsiTheme="minorHAnsi" w:cstheme="minorHAnsi"/>
                <w:b/>
                <w:sz w:val="22"/>
                <w:szCs w:val="22"/>
                <w:lang w:eastAsia="sk-SK"/>
              </w:rPr>
              <w:t>pre monitorovanie</w:t>
            </w:r>
            <w:r w:rsidR="00DE58AB" w:rsidRPr="00383DB2">
              <w:rPr>
                <w:rStyle w:val="Odkaznapoznmkupodiarou"/>
                <w:rFonts w:asciiTheme="minorHAnsi" w:hAnsiTheme="minorHAnsi" w:cstheme="minorHAnsi"/>
                <w:b/>
                <w:sz w:val="22"/>
                <w:szCs w:val="22"/>
                <w:lang w:eastAsia="sk-SK"/>
              </w:rPr>
              <w:footnoteReference w:id="31"/>
            </w:r>
          </w:p>
        </w:tc>
      </w:tr>
      <w:tr w:rsidR="006C773A" w:rsidRPr="005A7624" w:rsidTr="007457E1">
        <w:trPr>
          <w:cantSplit/>
        </w:trPr>
        <w:tc>
          <w:tcPr>
            <w:tcW w:w="2489" w:type="dxa"/>
            <w:shd w:val="clear" w:color="auto" w:fill="F2F2F2" w:themeFill="background1" w:themeFillShade="F2"/>
            <w:vAlign w:val="center"/>
          </w:tcPr>
          <w:p w:rsidR="006C773A" w:rsidRPr="00383DB2" w:rsidRDefault="006C773A" w:rsidP="00E0461C">
            <w:pPr>
              <w:keepNext/>
              <w:tabs>
                <w:tab w:val="left" w:pos="1290"/>
              </w:tabs>
              <w:rPr>
                <w:rFonts w:asciiTheme="minorHAnsi" w:hAnsiTheme="minorHAnsi" w:cstheme="minorHAnsi"/>
                <w:b/>
              </w:rPr>
            </w:pPr>
            <w:r w:rsidRPr="00383DB2">
              <w:rPr>
                <w:rFonts w:asciiTheme="minorHAnsi" w:hAnsiTheme="minorHAnsi" w:cstheme="minorHAnsi"/>
                <w:b/>
              </w:rPr>
              <w:t xml:space="preserve">Názov </w:t>
            </w:r>
          </w:p>
        </w:tc>
        <w:tc>
          <w:tcPr>
            <w:tcW w:w="7888" w:type="dxa"/>
            <w:vAlign w:val="center"/>
          </w:tcPr>
          <w:p w:rsidR="006C773A" w:rsidRPr="00383DB2" w:rsidRDefault="006C773A" w:rsidP="0085720A">
            <w:pPr>
              <w:rPr>
                <w:rFonts w:asciiTheme="minorHAnsi" w:hAnsiTheme="minorHAnsi" w:cstheme="minorHAnsi"/>
              </w:rPr>
            </w:pPr>
          </w:p>
        </w:tc>
      </w:tr>
      <w:tr w:rsidR="006C773A" w:rsidRPr="005A7624" w:rsidTr="007457E1">
        <w:trPr>
          <w:cantSplit/>
        </w:trPr>
        <w:tc>
          <w:tcPr>
            <w:tcW w:w="2489" w:type="dxa"/>
            <w:shd w:val="clear" w:color="auto" w:fill="F2F2F2" w:themeFill="background1" w:themeFillShade="F2"/>
            <w:vAlign w:val="center"/>
          </w:tcPr>
          <w:p w:rsidR="006C773A" w:rsidRPr="00383DB2" w:rsidRDefault="006C773A" w:rsidP="00E0461C">
            <w:pPr>
              <w:keepNext/>
              <w:tabs>
                <w:tab w:val="left" w:pos="1290"/>
              </w:tabs>
              <w:rPr>
                <w:rFonts w:asciiTheme="minorHAnsi" w:hAnsiTheme="minorHAnsi" w:cstheme="minorHAnsi"/>
                <w:b/>
              </w:rPr>
            </w:pPr>
            <w:r w:rsidRPr="00383DB2">
              <w:rPr>
                <w:rFonts w:asciiTheme="minorHAnsi" w:hAnsiTheme="minorHAnsi" w:cstheme="minorHAnsi"/>
                <w:b/>
              </w:rPr>
              <w:t>Akým spôsobom sa budú získavať dáta?</w:t>
            </w:r>
          </w:p>
        </w:tc>
        <w:tc>
          <w:tcPr>
            <w:tcW w:w="7888" w:type="dxa"/>
            <w:vAlign w:val="center"/>
          </w:tcPr>
          <w:p w:rsidR="006C773A" w:rsidRPr="00383DB2" w:rsidRDefault="006C773A" w:rsidP="0085720A">
            <w:pPr>
              <w:rPr>
                <w:rFonts w:asciiTheme="minorHAnsi" w:hAnsiTheme="minorHAnsi" w:cstheme="minorHAnsi"/>
              </w:rPr>
            </w:pPr>
          </w:p>
        </w:tc>
      </w:tr>
    </w:tbl>
    <w:p w:rsidR="00BC37ED" w:rsidRPr="00383DB2" w:rsidRDefault="00BC37ED" w:rsidP="00E0461C">
      <w:pPr>
        <w:contextualSpacing/>
        <w:rPr>
          <w:rFonts w:asciiTheme="minorHAnsi" w:hAnsiTheme="minorHAnsi" w:cstheme="minorHAnsi"/>
          <w:b/>
        </w:rPr>
      </w:pPr>
    </w:p>
    <w:p w:rsidR="00023B12" w:rsidRPr="00383DB2" w:rsidRDefault="00023B12" w:rsidP="0085720A">
      <w:pPr>
        <w:contextualSpacing/>
        <w:rPr>
          <w:rFonts w:asciiTheme="minorHAnsi" w:hAnsiTheme="minorHAnsi" w:cstheme="minorHAns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76"/>
        <w:gridCol w:w="4944"/>
      </w:tblGrid>
      <w:tr w:rsidR="006C773A" w:rsidRPr="005A7624" w:rsidTr="007457E1">
        <w:trPr>
          <w:trHeight w:val="719"/>
        </w:trPr>
        <w:tc>
          <w:tcPr>
            <w:tcW w:w="10343" w:type="dxa"/>
            <w:gridSpan w:val="3"/>
            <w:shd w:val="clear" w:color="auto" w:fill="F2F2F2" w:themeFill="background1" w:themeFillShade="F2"/>
          </w:tcPr>
          <w:p w:rsidR="006C773A" w:rsidRPr="00383DB2" w:rsidRDefault="004E3931" w:rsidP="0085720A">
            <w:pPr>
              <w:jc w:val="both"/>
              <w:rPr>
                <w:rFonts w:asciiTheme="minorHAnsi" w:hAnsiTheme="minorHAnsi" w:cstheme="minorHAnsi"/>
                <w:b/>
              </w:rPr>
            </w:pPr>
            <w:r w:rsidRPr="00383DB2">
              <w:rPr>
                <w:rFonts w:asciiTheme="minorHAnsi" w:hAnsiTheme="minorHAnsi" w:cstheme="minorHAnsi"/>
                <w:b/>
              </w:rPr>
              <w:t xml:space="preserve">Zoznam </w:t>
            </w:r>
            <w:r w:rsidR="006C773A" w:rsidRPr="00383DB2">
              <w:rPr>
                <w:rFonts w:asciiTheme="minorHAnsi" w:hAnsiTheme="minorHAnsi" w:cstheme="minorHAnsi"/>
                <w:b/>
              </w:rPr>
              <w:t xml:space="preserve">prínosov a prípadných iných dopadov, ktoré sa dajú očakávať </w:t>
            </w:r>
            <w:r w:rsidR="006C773A" w:rsidRPr="00383DB2">
              <w:rPr>
                <w:rFonts w:asciiTheme="minorHAnsi" w:hAnsiTheme="minorHAnsi" w:cstheme="minorHAnsi"/>
                <w:b/>
              </w:rPr>
              <w:br/>
              <w:t>pre jednotlivé cieľové skupiny</w:t>
            </w:r>
            <w:r w:rsidR="00D74027" w:rsidRPr="00383DB2">
              <w:rPr>
                <w:rStyle w:val="Odkaznapoznmkupodiarou"/>
                <w:rFonts w:asciiTheme="minorHAnsi" w:hAnsiTheme="minorHAnsi" w:cstheme="minorHAnsi"/>
                <w:b/>
              </w:rPr>
              <w:footnoteReference w:id="32"/>
            </w:r>
          </w:p>
        </w:tc>
      </w:tr>
      <w:tr w:rsidR="006C773A" w:rsidRPr="005A7624" w:rsidTr="007457E1">
        <w:tc>
          <w:tcPr>
            <w:tcW w:w="3823" w:type="dxa"/>
            <w:shd w:val="clear" w:color="auto" w:fill="F2F2F2" w:themeFill="background1" w:themeFillShade="F2"/>
          </w:tcPr>
          <w:p w:rsidR="006C773A" w:rsidRPr="00383DB2" w:rsidRDefault="00145884" w:rsidP="00E0461C">
            <w:pPr>
              <w:jc w:val="center"/>
              <w:rPr>
                <w:rFonts w:asciiTheme="minorHAnsi" w:hAnsiTheme="minorHAnsi" w:cstheme="minorHAnsi"/>
                <w:b/>
              </w:rPr>
            </w:pPr>
            <w:r w:rsidRPr="00383DB2">
              <w:rPr>
                <w:rFonts w:asciiTheme="minorHAnsi" w:hAnsiTheme="minorHAnsi" w:cstheme="minorHAnsi"/>
                <w:b/>
              </w:rPr>
              <w:t>Prínosy/</w:t>
            </w:r>
            <w:r w:rsidR="006C773A" w:rsidRPr="00383DB2">
              <w:rPr>
                <w:rFonts w:asciiTheme="minorHAnsi" w:hAnsiTheme="minorHAnsi" w:cstheme="minorHAnsi"/>
                <w:b/>
              </w:rPr>
              <w:t xml:space="preserve">Dopady </w:t>
            </w:r>
          </w:p>
        </w:tc>
        <w:tc>
          <w:tcPr>
            <w:tcW w:w="1576" w:type="dxa"/>
            <w:shd w:val="clear" w:color="auto" w:fill="auto"/>
          </w:tcPr>
          <w:p w:rsidR="006C773A" w:rsidRPr="00383DB2" w:rsidRDefault="00814A9C" w:rsidP="0085720A">
            <w:pPr>
              <w:jc w:val="center"/>
              <w:rPr>
                <w:rFonts w:asciiTheme="minorHAnsi" w:hAnsiTheme="minorHAnsi" w:cstheme="minorHAnsi"/>
                <w:b/>
              </w:rPr>
            </w:pPr>
            <w:r w:rsidRPr="00383DB2">
              <w:rPr>
                <w:rFonts w:asciiTheme="minorHAnsi" w:hAnsiTheme="minorHAnsi" w:cstheme="minorHAnsi"/>
                <w:b/>
              </w:rPr>
              <w:t xml:space="preserve">Cieľová skupina </w:t>
            </w:r>
          </w:p>
        </w:tc>
        <w:tc>
          <w:tcPr>
            <w:tcW w:w="4944" w:type="dxa"/>
            <w:shd w:val="clear" w:color="auto" w:fill="auto"/>
          </w:tcPr>
          <w:p w:rsidR="006C773A" w:rsidRPr="00383DB2" w:rsidRDefault="006C773A" w:rsidP="0085720A">
            <w:pPr>
              <w:jc w:val="center"/>
              <w:rPr>
                <w:rFonts w:asciiTheme="minorHAnsi" w:hAnsiTheme="minorHAnsi" w:cstheme="minorHAnsi"/>
                <w:b/>
              </w:rPr>
            </w:pPr>
            <w:r w:rsidRPr="00383DB2">
              <w:rPr>
                <w:rFonts w:asciiTheme="minorHAnsi" w:hAnsiTheme="minorHAnsi" w:cstheme="minorHAnsi"/>
                <w:b/>
              </w:rPr>
              <w:t>Počet</w:t>
            </w:r>
            <w:r w:rsidRPr="00383DB2">
              <w:rPr>
                <w:rStyle w:val="Odkaznapoznmkupodiarou"/>
                <w:rFonts w:asciiTheme="minorHAnsi" w:hAnsiTheme="minorHAnsi" w:cstheme="minorHAnsi"/>
                <w:b/>
              </w:rPr>
              <w:footnoteReference w:id="33"/>
            </w:r>
          </w:p>
        </w:tc>
      </w:tr>
      <w:tr w:rsidR="006C773A" w:rsidRPr="005A7624" w:rsidTr="00814A9C">
        <w:tc>
          <w:tcPr>
            <w:tcW w:w="3823" w:type="dxa"/>
            <w:shd w:val="clear" w:color="auto" w:fill="auto"/>
          </w:tcPr>
          <w:p w:rsidR="006C773A" w:rsidRPr="00383DB2" w:rsidRDefault="00B13E50" w:rsidP="00E0461C">
            <w:pPr>
              <w:rPr>
                <w:rFonts w:asciiTheme="minorHAnsi" w:hAnsiTheme="minorHAnsi" w:cstheme="minorHAnsi"/>
              </w:rPr>
            </w:pPr>
            <w:r>
              <w:rPr>
                <w:rFonts w:asciiTheme="minorHAnsi" w:hAnsiTheme="minorHAnsi" w:cstheme="minorHAnsi"/>
              </w:rPr>
              <w:t>Zvýšenie kvality života detí, pre ktoré sa vykonávajú opatrenia SPOD a SK pobytovou formou</w:t>
            </w:r>
          </w:p>
        </w:tc>
        <w:tc>
          <w:tcPr>
            <w:tcW w:w="1576" w:type="dxa"/>
            <w:shd w:val="clear" w:color="auto" w:fill="auto"/>
          </w:tcPr>
          <w:p w:rsidR="006C773A" w:rsidRPr="00383DB2" w:rsidRDefault="00B13E50" w:rsidP="0085720A">
            <w:pPr>
              <w:rPr>
                <w:rFonts w:asciiTheme="minorHAnsi" w:hAnsiTheme="minorHAnsi" w:cstheme="minorHAnsi"/>
              </w:rPr>
            </w:pPr>
            <w:r>
              <w:rPr>
                <w:rFonts w:asciiTheme="minorHAnsi" w:hAnsiTheme="minorHAnsi" w:cstheme="minorHAnsi"/>
              </w:rPr>
              <w:t>Deti, pre ktoré sa vykonávajú opatrenia SPOD a SK pobytovou formou</w:t>
            </w:r>
          </w:p>
        </w:tc>
        <w:tc>
          <w:tcPr>
            <w:tcW w:w="4944" w:type="dxa"/>
            <w:shd w:val="clear" w:color="auto" w:fill="auto"/>
          </w:tcPr>
          <w:p w:rsidR="006C773A" w:rsidRPr="00383DB2" w:rsidRDefault="00A7692F" w:rsidP="009A24BF">
            <w:pPr>
              <w:rPr>
                <w:rFonts w:asciiTheme="minorHAnsi" w:hAnsiTheme="minorHAnsi" w:cstheme="minorHAnsi"/>
              </w:rPr>
            </w:pPr>
            <w:r w:rsidRPr="009A24BF">
              <w:rPr>
                <w:rFonts w:asciiTheme="minorHAnsi" w:hAnsiTheme="minorHAnsi" w:cstheme="minorHAnsi"/>
              </w:rPr>
              <w:t>124</w:t>
            </w:r>
          </w:p>
        </w:tc>
      </w:tr>
    </w:tbl>
    <w:p w:rsidR="00123641" w:rsidRPr="00383DB2" w:rsidRDefault="00123641" w:rsidP="00E0461C">
      <w:pPr>
        <w:contextualSpacing/>
        <w:rPr>
          <w:rFonts w:asciiTheme="minorHAnsi" w:hAnsiTheme="minorHAnsi" w:cstheme="minorHAnsi"/>
          <w:b/>
        </w:rPr>
      </w:pPr>
    </w:p>
    <w:p w:rsidR="009B7928" w:rsidRPr="00383DB2" w:rsidRDefault="009B7928" w:rsidP="0085720A">
      <w:pPr>
        <w:contextualSpacing/>
        <w:rPr>
          <w:rFonts w:asciiTheme="minorHAnsi" w:hAnsiTheme="minorHAnsi" w:cstheme="minorHAnsi"/>
          <w:b/>
        </w:rPr>
      </w:pPr>
    </w:p>
    <w:tbl>
      <w:tblPr>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732"/>
      </w:tblGrid>
      <w:tr w:rsidR="004E3931" w:rsidRPr="005A7624" w:rsidTr="00BC37ED">
        <w:trPr>
          <w:trHeight w:val="482"/>
        </w:trPr>
        <w:tc>
          <w:tcPr>
            <w:tcW w:w="10333"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rsidR="004E3931" w:rsidRPr="00383DB2" w:rsidRDefault="004E3931" w:rsidP="0085720A">
            <w:pPr>
              <w:tabs>
                <w:tab w:val="left" w:pos="999"/>
                <w:tab w:val="left" w:pos="1000"/>
              </w:tabs>
              <w:contextualSpacing/>
              <w:rPr>
                <w:rFonts w:asciiTheme="minorHAnsi" w:hAnsiTheme="minorHAnsi" w:cstheme="minorHAnsi"/>
                <w:b/>
                <w:color w:val="0063A2"/>
              </w:rPr>
            </w:pPr>
            <w:r w:rsidRPr="00383DB2">
              <w:rPr>
                <w:rFonts w:asciiTheme="minorHAnsi" w:hAnsiTheme="minorHAnsi" w:cstheme="minorHAnsi"/>
                <w:b/>
                <w:color w:val="0063A2"/>
              </w:rPr>
              <w:t>Štúdia uskutočniteľnosti vrátane analýzy nákladov a prínosov</w:t>
            </w:r>
          </w:p>
          <w:p w:rsidR="004E3931" w:rsidRPr="00383DB2" w:rsidRDefault="004E3931" w:rsidP="0085720A">
            <w:pPr>
              <w:tabs>
                <w:tab w:val="left" w:pos="999"/>
                <w:tab w:val="left" w:pos="1000"/>
              </w:tabs>
              <w:contextualSpacing/>
              <w:rPr>
                <w:rFonts w:asciiTheme="minorHAnsi" w:eastAsia="Calibri" w:hAnsiTheme="minorHAnsi" w:cstheme="minorHAnsi"/>
                <w:bCs/>
                <w:i/>
                <w:iCs/>
              </w:rPr>
            </w:pPr>
            <w:r w:rsidRPr="00383DB2">
              <w:rPr>
                <w:rFonts w:asciiTheme="minorHAnsi" w:eastAsia="Calibri" w:hAnsiTheme="minorHAnsi" w:cstheme="minorHAnsi"/>
                <w:bCs/>
                <w:i/>
                <w:iCs/>
              </w:rPr>
              <w:t>Informácie sa vypĺňajú iba pre investičné  typy projektov.</w:t>
            </w:r>
          </w:p>
        </w:tc>
      </w:tr>
      <w:tr w:rsidR="004E3931" w:rsidRPr="005A7624"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rsidR="004E3931" w:rsidRPr="00383DB2" w:rsidRDefault="004E3931" w:rsidP="00E0461C">
            <w:pPr>
              <w:jc w:val="both"/>
              <w:rPr>
                <w:rFonts w:asciiTheme="minorHAnsi" w:eastAsia="Calibri" w:hAnsiTheme="minorHAnsi" w:cstheme="minorHAnsi"/>
                <w:b/>
                <w:bCs/>
                <w:iCs/>
              </w:rPr>
            </w:pPr>
            <w:r w:rsidRPr="00383DB2">
              <w:rPr>
                <w:rFonts w:asciiTheme="minorHAnsi" w:eastAsia="Calibri" w:hAnsiTheme="minorHAnsi" w:cstheme="minorHAnsi"/>
                <w:b/>
                <w:bCs/>
                <w:iCs/>
              </w:rPr>
              <w:t>Existuje relevantná štúdia uskutočniteľnosti</w:t>
            </w:r>
            <w:r w:rsidRPr="00383DB2">
              <w:rPr>
                <w:rStyle w:val="Odkaznapoznmkupodiarou"/>
                <w:rFonts w:asciiTheme="minorHAnsi" w:eastAsia="Calibri" w:hAnsiTheme="minorHAnsi" w:cstheme="minorHAnsi"/>
                <w:b/>
                <w:bCs/>
                <w:iCs/>
              </w:rPr>
              <w:footnoteReference w:id="34"/>
            </w:r>
            <w:r w:rsidRPr="00383DB2">
              <w:rPr>
                <w:rFonts w:asciiTheme="minorHAnsi" w:eastAsia="Calibri" w:hAnsiTheme="minorHAnsi" w:cstheme="minorHAnsi"/>
                <w:b/>
                <w:bCs/>
                <w:iCs/>
              </w:rPr>
              <w:t xml:space="preserve"> ? (áno/nie)</w:t>
            </w:r>
          </w:p>
        </w:tc>
        <w:tc>
          <w:tcPr>
            <w:tcW w:w="6732" w:type="dxa"/>
            <w:tcBorders>
              <w:right w:val="single" w:sz="4" w:space="0" w:color="auto"/>
            </w:tcBorders>
            <w:shd w:val="clear" w:color="auto" w:fill="auto"/>
          </w:tcPr>
          <w:p w:rsidR="004E3931" w:rsidRPr="00383DB2" w:rsidRDefault="001B03B2" w:rsidP="0085720A">
            <w:pPr>
              <w:rPr>
                <w:rFonts w:asciiTheme="minorHAnsi" w:eastAsia="Calibri" w:hAnsiTheme="minorHAnsi" w:cstheme="minorHAnsi"/>
                <w:bCs/>
                <w:i/>
                <w:iCs/>
              </w:rPr>
            </w:pPr>
            <w:r>
              <w:rPr>
                <w:rFonts w:asciiTheme="minorHAnsi" w:eastAsia="Calibri" w:hAnsiTheme="minorHAnsi" w:cstheme="minorHAnsi"/>
                <w:bCs/>
                <w:i/>
                <w:iCs/>
              </w:rPr>
              <w:t>N/A</w:t>
            </w:r>
          </w:p>
        </w:tc>
      </w:tr>
      <w:tr w:rsidR="004E3931" w:rsidRPr="005A7624"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rsidR="004E3931" w:rsidRPr="00383DB2" w:rsidRDefault="004E3931" w:rsidP="00E0461C">
            <w:pPr>
              <w:jc w:val="both"/>
              <w:rPr>
                <w:rFonts w:asciiTheme="minorHAnsi" w:eastAsia="Calibri" w:hAnsiTheme="minorHAnsi" w:cstheme="minorHAnsi"/>
                <w:b/>
                <w:bCs/>
                <w:iCs/>
              </w:rPr>
            </w:pPr>
            <w:r w:rsidRPr="00383DB2">
              <w:rPr>
                <w:rFonts w:asciiTheme="minorHAnsi" w:eastAsia="Calibri" w:hAnsiTheme="minorHAnsi" w:cstheme="minorHAnsi"/>
                <w:b/>
                <w:bCs/>
                <w:iCs/>
              </w:rPr>
              <w:t>Ak je štúdia uskutočniteľnosti dostupná na internete , uveďte jej názov a internetovú adresu, kde je štúdia zverejnená</w:t>
            </w:r>
          </w:p>
        </w:tc>
        <w:tc>
          <w:tcPr>
            <w:tcW w:w="6732" w:type="dxa"/>
            <w:tcBorders>
              <w:bottom w:val="single" w:sz="2" w:space="0" w:color="auto"/>
              <w:right w:val="single" w:sz="4" w:space="0" w:color="auto"/>
            </w:tcBorders>
            <w:shd w:val="clear" w:color="auto" w:fill="auto"/>
          </w:tcPr>
          <w:p w:rsidR="004E3931" w:rsidRPr="00383DB2" w:rsidRDefault="004E3931" w:rsidP="0085720A">
            <w:pPr>
              <w:rPr>
                <w:rFonts w:asciiTheme="minorHAnsi" w:eastAsia="Calibri" w:hAnsiTheme="minorHAnsi" w:cstheme="minorHAnsi"/>
                <w:bCs/>
                <w:i/>
                <w:iCs/>
              </w:rPr>
            </w:pPr>
          </w:p>
        </w:tc>
      </w:tr>
      <w:tr w:rsidR="004E3931" w:rsidRPr="005A7624" w:rsidTr="00BC37ED">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rsidR="004E3931" w:rsidRPr="00383DB2" w:rsidRDefault="004E3931" w:rsidP="00E0461C">
            <w:pPr>
              <w:jc w:val="both"/>
              <w:rPr>
                <w:rFonts w:asciiTheme="minorHAnsi" w:eastAsia="Calibri" w:hAnsiTheme="minorHAnsi" w:cstheme="minorHAnsi"/>
                <w:b/>
                <w:bCs/>
                <w:iCs/>
              </w:rPr>
            </w:pPr>
            <w:r w:rsidRPr="00383DB2">
              <w:rPr>
                <w:rFonts w:asciiTheme="minorHAnsi" w:eastAsia="Calibri" w:hAnsiTheme="minorHAnsi" w:cstheme="minorHAnsi"/>
                <w:b/>
                <w:bCs/>
                <w:iCs/>
              </w:rPr>
              <w:t>V prípade, že štúdia uskutočniteľnosti nie je  dostupná na internete, uveďte webové sídlo a termín, v ktorom predpokladáte jej zverejnenie (mesiac/rok)</w:t>
            </w:r>
          </w:p>
        </w:tc>
        <w:tc>
          <w:tcPr>
            <w:tcW w:w="6732" w:type="dxa"/>
            <w:tcBorders>
              <w:top w:val="single" w:sz="2" w:space="0" w:color="auto"/>
              <w:bottom w:val="single" w:sz="4" w:space="0" w:color="auto"/>
              <w:right w:val="single" w:sz="4" w:space="0" w:color="auto"/>
            </w:tcBorders>
            <w:shd w:val="clear" w:color="auto" w:fill="auto"/>
          </w:tcPr>
          <w:p w:rsidR="004E3931" w:rsidRPr="00383DB2" w:rsidRDefault="004E3931" w:rsidP="0085720A">
            <w:pPr>
              <w:rPr>
                <w:rFonts w:asciiTheme="minorHAnsi" w:eastAsia="Calibri" w:hAnsiTheme="minorHAnsi" w:cstheme="minorHAnsi"/>
                <w:bCs/>
                <w:i/>
                <w:iCs/>
              </w:rPr>
            </w:pPr>
          </w:p>
        </w:tc>
      </w:tr>
    </w:tbl>
    <w:p w:rsidR="00C370CF" w:rsidRPr="00383DB2" w:rsidRDefault="00C370CF" w:rsidP="00E0461C">
      <w:pPr>
        <w:contextualSpacing/>
        <w:rPr>
          <w:rFonts w:asciiTheme="minorHAnsi" w:hAnsiTheme="minorHAnsi" w:cstheme="minorHAnsi"/>
          <w:b/>
        </w:rPr>
      </w:pPr>
    </w:p>
    <w:p w:rsidR="00532D50" w:rsidRPr="00383DB2" w:rsidRDefault="00532D50" w:rsidP="00E0461C">
      <w:pPr>
        <w:contextualSpacing/>
        <w:rPr>
          <w:rFonts w:asciiTheme="minorHAnsi" w:hAnsiTheme="minorHAnsi" w:cstheme="minorHAnsi"/>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5A7624" w:rsidTr="00BE24BC">
        <w:tc>
          <w:tcPr>
            <w:tcW w:w="5000" w:type="pct"/>
            <w:gridSpan w:val="2"/>
            <w:shd w:val="clear" w:color="auto" w:fill="D9D9D9" w:themeFill="background1" w:themeFillShade="D9"/>
          </w:tcPr>
          <w:p w:rsidR="00FA1960" w:rsidRPr="00383DB2" w:rsidRDefault="00FA1960" w:rsidP="00E0461C">
            <w:pPr>
              <w:tabs>
                <w:tab w:val="left" w:pos="815"/>
              </w:tabs>
              <w:contextualSpacing/>
              <w:rPr>
                <w:rFonts w:asciiTheme="minorHAnsi" w:hAnsiTheme="minorHAnsi" w:cstheme="minorHAnsi"/>
                <w:b/>
              </w:rPr>
            </w:pPr>
            <w:r w:rsidRPr="00383DB2">
              <w:rPr>
                <w:rFonts w:asciiTheme="minorHAnsi" w:hAnsiTheme="minorHAnsi" w:cstheme="minorHAnsi"/>
                <w:b/>
                <w:color w:val="0063A2"/>
                <w:position w:val="1"/>
              </w:rPr>
              <w:t>Verejné obstarávanie</w:t>
            </w:r>
          </w:p>
        </w:tc>
      </w:tr>
      <w:tr w:rsidR="00FA1960" w:rsidRPr="005A7624" w:rsidTr="00FA1960">
        <w:trPr>
          <w:trHeight w:val="282"/>
        </w:trPr>
        <w:tc>
          <w:tcPr>
            <w:tcW w:w="1730" w:type="pct"/>
            <w:shd w:val="clear" w:color="auto" w:fill="F2F2F2" w:themeFill="background1" w:themeFillShade="F2"/>
          </w:tcPr>
          <w:p w:rsidR="00FA1960" w:rsidRPr="00383DB2" w:rsidRDefault="00FA1960" w:rsidP="00E0461C">
            <w:pPr>
              <w:tabs>
                <w:tab w:val="left" w:pos="709"/>
              </w:tabs>
              <w:contextualSpacing/>
              <w:jc w:val="both"/>
              <w:rPr>
                <w:rFonts w:asciiTheme="minorHAnsi" w:hAnsiTheme="minorHAnsi" w:cstheme="minorHAnsi"/>
                <w:b/>
                <w:color w:val="0063A2"/>
                <w:position w:val="1"/>
              </w:rPr>
            </w:pPr>
            <w:r w:rsidRPr="008C73E1">
              <w:rPr>
                <w:rFonts w:asciiTheme="minorHAnsi" w:hAnsiTheme="minorHAnsi" w:cstheme="minorHAnsi"/>
                <w:b/>
                <w:lang w:eastAsia="sk-SK"/>
              </w:rPr>
              <w:lastRenderedPageBreak/>
              <w:t>Sumár zrealizovaných VO</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r w:rsidRPr="008C73E1">
              <w:rPr>
                <w:rFonts w:asciiTheme="minorHAnsi" w:hAnsiTheme="minorHAnsi" w:cstheme="minorHAnsi"/>
              </w:rPr>
              <w:t xml:space="preserve"> </w:t>
            </w:r>
          </w:p>
        </w:tc>
      </w:tr>
      <w:tr w:rsidR="00FA1960" w:rsidRPr="005A7624" w:rsidTr="00870AFC">
        <w:trPr>
          <w:trHeight w:val="272"/>
        </w:trPr>
        <w:tc>
          <w:tcPr>
            <w:tcW w:w="1730" w:type="pct"/>
            <w:tcBorders>
              <w:bottom w:val="single" w:sz="4" w:space="0" w:color="auto"/>
            </w:tcBorders>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Sumár plánovaných VO</w:t>
            </w:r>
          </w:p>
        </w:tc>
        <w:tc>
          <w:tcPr>
            <w:tcW w:w="3270" w:type="pct"/>
            <w:tcBorders>
              <w:bottom w:val="single" w:sz="4" w:space="0" w:color="auto"/>
            </w:tcBorders>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870AFC">
        <w:trPr>
          <w:trHeight w:val="262"/>
        </w:trPr>
        <w:tc>
          <w:tcPr>
            <w:tcW w:w="1730" w:type="pct"/>
            <w:tcBorders>
              <w:right w:val="nil"/>
            </w:tcBorders>
            <w:shd w:val="clear" w:color="auto" w:fill="auto"/>
          </w:tcPr>
          <w:p w:rsidR="00FA1960" w:rsidRPr="008C73E1" w:rsidRDefault="00FA1960" w:rsidP="00E0461C">
            <w:pPr>
              <w:tabs>
                <w:tab w:val="left" w:pos="709"/>
              </w:tabs>
              <w:contextualSpacing/>
              <w:jc w:val="both"/>
              <w:rPr>
                <w:rFonts w:asciiTheme="minorHAnsi" w:hAnsiTheme="minorHAnsi" w:cstheme="minorHAnsi"/>
                <w:b/>
                <w:lang w:eastAsia="sk-SK"/>
              </w:rPr>
            </w:pPr>
          </w:p>
        </w:tc>
        <w:tc>
          <w:tcPr>
            <w:tcW w:w="3270" w:type="pct"/>
            <w:tcBorders>
              <w:left w:val="nil"/>
            </w:tcBorders>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Názov VO</w:t>
            </w:r>
            <w:r w:rsidR="00DE58AB" w:rsidRPr="008C73E1">
              <w:rPr>
                <w:rStyle w:val="Odkaznapoznmkupodiarou"/>
                <w:rFonts w:asciiTheme="minorHAnsi" w:hAnsiTheme="minorHAnsi" w:cstheme="minorHAnsi"/>
                <w:b/>
                <w:lang w:eastAsia="sk-SK"/>
              </w:rPr>
              <w:footnoteReference w:id="35"/>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Stručný opis predmetu VO</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Celková hodnota zákazky</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Postup obstarávania</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Metóda podľa finančného limitu</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Začiatok VO</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Stav VO</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 xml:space="preserve">Predpokladaný </w:t>
            </w:r>
            <w:r w:rsidR="009A35AF" w:rsidRPr="005A7624">
              <w:rPr>
                <w:rFonts w:asciiTheme="minorHAnsi" w:hAnsiTheme="minorHAnsi" w:cstheme="minorHAnsi"/>
                <w:b/>
                <w:lang w:eastAsia="sk-SK"/>
              </w:rPr>
              <w:t>dátum</w:t>
            </w:r>
            <w:r w:rsidRPr="008C73E1">
              <w:rPr>
                <w:rFonts w:asciiTheme="minorHAnsi" w:hAnsiTheme="minorHAnsi" w:cstheme="minorHAnsi"/>
                <w:b/>
                <w:lang w:eastAsia="sk-SK"/>
              </w:rPr>
              <w:t xml:space="preserve"> ukončenia VO</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870AFC">
        <w:trPr>
          <w:trHeight w:val="280"/>
        </w:trPr>
        <w:tc>
          <w:tcPr>
            <w:tcW w:w="1730" w:type="pct"/>
            <w:tcBorders>
              <w:bottom w:val="single" w:sz="4" w:space="0" w:color="auto"/>
            </w:tcBorders>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Poznámka</w:t>
            </w:r>
          </w:p>
        </w:tc>
        <w:tc>
          <w:tcPr>
            <w:tcW w:w="3270" w:type="pct"/>
            <w:tcBorders>
              <w:bottom w:val="single" w:sz="4" w:space="0" w:color="auto"/>
            </w:tcBorders>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870AFC">
        <w:trPr>
          <w:trHeight w:val="280"/>
        </w:trPr>
        <w:tc>
          <w:tcPr>
            <w:tcW w:w="1730" w:type="pct"/>
            <w:tcBorders>
              <w:right w:val="nil"/>
            </w:tcBorders>
            <w:shd w:val="clear" w:color="auto" w:fill="auto"/>
          </w:tcPr>
          <w:p w:rsidR="00FA1960" w:rsidRPr="008C73E1" w:rsidRDefault="00FA1960" w:rsidP="00E0461C">
            <w:pPr>
              <w:tabs>
                <w:tab w:val="left" w:pos="709"/>
              </w:tabs>
              <w:contextualSpacing/>
              <w:jc w:val="both"/>
              <w:rPr>
                <w:rFonts w:asciiTheme="minorHAnsi" w:hAnsiTheme="minorHAnsi" w:cstheme="minorHAnsi"/>
                <w:b/>
                <w:lang w:eastAsia="sk-SK"/>
              </w:rPr>
            </w:pPr>
          </w:p>
        </w:tc>
        <w:tc>
          <w:tcPr>
            <w:tcW w:w="3270" w:type="pct"/>
            <w:tcBorders>
              <w:left w:val="nil"/>
            </w:tcBorders>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FA1960" w:rsidRPr="005A7624" w:rsidTr="00FA1960">
        <w:trPr>
          <w:trHeight w:val="280"/>
        </w:trPr>
        <w:tc>
          <w:tcPr>
            <w:tcW w:w="1730" w:type="pct"/>
            <w:shd w:val="clear" w:color="auto" w:fill="F2F2F2" w:themeFill="background1" w:themeFillShade="F2"/>
          </w:tcPr>
          <w:p w:rsidR="00FA1960" w:rsidRPr="008C73E1" w:rsidRDefault="00FA1960"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 xml:space="preserve">Aktivita </w:t>
            </w:r>
          </w:p>
        </w:tc>
        <w:tc>
          <w:tcPr>
            <w:tcW w:w="3270" w:type="pct"/>
            <w:shd w:val="clear" w:color="auto" w:fill="auto"/>
          </w:tcPr>
          <w:p w:rsidR="00FA1960" w:rsidRPr="008C73E1" w:rsidRDefault="00FA1960" w:rsidP="0085720A">
            <w:pPr>
              <w:tabs>
                <w:tab w:val="left" w:pos="709"/>
              </w:tabs>
              <w:contextualSpacing/>
              <w:jc w:val="both"/>
              <w:rPr>
                <w:rFonts w:asciiTheme="minorHAnsi" w:hAnsiTheme="minorHAnsi" w:cstheme="minorHAnsi"/>
              </w:rPr>
            </w:pPr>
          </w:p>
        </w:tc>
      </w:tr>
      <w:tr w:rsidR="00C370CF" w:rsidRPr="005A7624" w:rsidTr="00FA1960">
        <w:trPr>
          <w:trHeight w:val="280"/>
        </w:trPr>
        <w:tc>
          <w:tcPr>
            <w:tcW w:w="1730" w:type="pct"/>
            <w:shd w:val="clear" w:color="auto" w:fill="F2F2F2" w:themeFill="background1" w:themeFillShade="F2"/>
          </w:tcPr>
          <w:p w:rsidR="00C370CF" w:rsidRPr="008C73E1" w:rsidRDefault="00C370CF" w:rsidP="00E0461C">
            <w:pPr>
              <w:tabs>
                <w:tab w:val="left" w:pos="709"/>
              </w:tabs>
              <w:contextualSpacing/>
              <w:jc w:val="both"/>
              <w:rPr>
                <w:rFonts w:asciiTheme="minorHAnsi" w:hAnsiTheme="minorHAnsi" w:cstheme="minorHAnsi"/>
                <w:b/>
                <w:lang w:eastAsia="sk-SK"/>
              </w:rPr>
            </w:pPr>
            <w:r w:rsidRPr="008C73E1">
              <w:rPr>
                <w:rFonts w:asciiTheme="minorHAnsi" w:hAnsiTheme="minorHAnsi" w:cstheme="minorHAnsi"/>
                <w:b/>
                <w:lang w:eastAsia="sk-SK"/>
              </w:rPr>
              <w:t>Hodnota na aktivitu z celkovej hodnoty VO</w:t>
            </w:r>
          </w:p>
        </w:tc>
        <w:tc>
          <w:tcPr>
            <w:tcW w:w="3270" w:type="pct"/>
            <w:shd w:val="clear" w:color="auto" w:fill="auto"/>
          </w:tcPr>
          <w:p w:rsidR="00C370CF" w:rsidRPr="008C73E1" w:rsidRDefault="00C370CF" w:rsidP="0085720A">
            <w:pPr>
              <w:tabs>
                <w:tab w:val="left" w:pos="709"/>
              </w:tabs>
              <w:contextualSpacing/>
              <w:jc w:val="both"/>
              <w:rPr>
                <w:rFonts w:asciiTheme="minorHAnsi" w:hAnsiTheme="minorHAnsi" w:cstheme="minorHAnsi"/>
              </w:rPr>
            </w:pPr>
          </w:p>
        </w:tc>
      </w:tr>
    </w:tbl>
    <w:p w:rsidR="00BC37ED" w:rsidRPr="00383DB2" w:rsidRDefault="00BC37ED" w:rsidP="00E0461C">
      <w:pPr>
        <w:contextualSpacing/>
        <w:rPr>
          <w:rFonts w:asciiTheme="minorHAnsi" w:hAnsiTheme="minorHAnsi" w:cstheme="minorHAnsi"/>
          <w:b/>
        </w:rPr>
      </w:pPr>
    </w:p>
    <w:p w:rsidR="00AA33DE" w:rsidRPr="00383DB2" w:rsidRDefault="00AA33DE" w:rsidP="00E0461C">
      <w:pPr>
        <w:contextualSpacing/>
        <w:rPr>
          <w:rFonts w:asciiTheme="minorHAnsi" w:hAnsiTheme="minorHAnsi" w:cstheme="minorHAnsi"/>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D4EBC" w:rsidRPr="005A7624" w:rsidTr="00D46F28">
        <w:tc>
          <w:tcPr>
            <w:tcW w:w="5000" w:type="pct"/>
            <w:gridSpan w:val="2"/>
            <w:shd w:val="clear" w:color="auto" w:fill="D9D9D9" w:themeFill="background1" w:themeFillShade="D9"/>
          </w:tcPr>
          <w:p w:rsidR="00FA1A58" w:rsidRPr="00383DB2" w:rsidRDefault="006C61B9" w:rsidP="00E0461C">
            <w:pPr>
              <w:tabs>
                <w:tab w:val="left" w:pos="993"/>
                <w:tab w:val="left" w:pos="1000"/>
              </w:tabs>
              <w:contextualSpacing/>
              <w:rPr>
                <w:rFonts w:asciiTheme="minorHAnsi" w:hAnsiTheme="minorHAnsi" w:cstheme="minorHAnsi"/>
                <w:b/>
              </w:rPr>
            </w:pPr>
            <w:r w:rsidRPr="00383DB2">
              <w:rPr>
                <w:rFonts w:asciiTheme="minorHAnsi" w:hAnsiTheme="minorHAnsi" w:cstheme="minorHAnsi"/>
                <w:b/>
                <w:color w:val="0063A2"/>
              </w:rPr>
              <w:t>Identifikácia rizík a prostriedky na ich elimináciu</w:t>
            </w:r>
          </w:p>
        </w:tc>
      </w:tr>
      <w:tr w:rsidR="00B8332B" w:rsidRPr="005A7624" w:rsidTr="00D46F28">
        <w:tblPrEx>
          <w:shd w:val="clear" w:color="auto" w:fill="auto"/>
        </w:tblPrEx>
        <w:tc>
          <w:tcPr>
            <w:tcW w:w="5000" w:type="pct"/>
            <w:gridSpan w:val="2"/>
            <w:shd w:val="clear" w:color="auto" w:fill="F2F2F2" w:themeFill="background1" w:themeFillShade="F2"/>
          </w:tcPr>
          <w:p w:rsidR="00D46F28" w:rsidRPr="00383DB2" w:rsidRDefault="00A70221" w:rsidP="00E0461C">
            <w:pPr>
              <w:tabs>
                <w:tab w:val="left" w:pos="142"/>
              </w:tabs>
              <w:contextualSpacing/>
              <w:rPr>
                <w:rFonts w:asciiTheme="minorHAnsi" w:hAnsiTheme="minorHAnsi" w:cstheme="minorHAnsi"/>
                <w:b/>
                <w:color w:val="FF0000"/>
              </w:rPr>
            </w:pPr>
            <w:r w:rsidRPr="00383DB2">
              <w:rPr>
                <w:rFonts w:asciiTheme="minorHAnsi" w:hAnsiTheme="minorHAnsi" w:cstheme="minorHAnsi"/>
                <w:b/>
              </w:rPr>
              <w:t xml:space="preserve">Riziko </w:t>
            </w:r>
            <w:r w:rsidR="00DE58AB" w:rsidRPr="00383DB2">
              <w:rPr>
                <w:rStyle w:val="Odkaznapoznmkupodiarou"/>
                <w:rFonts w:asciiTheme="minorHAnsi" w:hAnsiTheme="minorHAnsi" w:cstheme="minorHAnsi"/>
                <w:b/>
              </w:rPr>
              <w:footnoteReference w:id="36"/>
            </w:r>
          </w:p>
        </w:tc>
      </w:tr>
      <w:tr w:rsidR="00143C19" w:rsidRPr="005A7624" w:rsidTr="002E7ABD">
        <w:tblPrEx>
          <w:shd w:val="clear" w:color="auto" w:fill="auto"/>
        </w:tblPrEx>
        <w:tc>
          <w:tcPr>
            <w:tcW w:w="1730" w:type="pct"/>
            <w:shd w:val="clear" w:color="auto" w:fill="F2F2F2" w:themeFill="background1" w:themeFillShade="F2"/>
          </w:tcPr>
          <w:p w:rsidR="00143C19" w:rsidRPr="008C73E1" w:rsidRDefault="001C5F9A" w:rsidP="00E0461C">
            <w:pPr>
              <w:contextualSpacing/>
              <w:rPr>
                <w:rFonts w:asciiTheme="minorHAnsi" w:hAnsiTheme="minorHAnsi" w:cstheme="minorHAnsi"/>
                <w:b/>
              </w:rPr>
            </w:pPr>
            <w:r w:rsidRPr="008C73E1">
              <w:rPr>
                <w:rFonts w:asciiTheme="minorHAnsi" w:hAnsiTheme="minorHAnsi" w:cstheme="minorHAnsi"/>
                <w:b/>
              </w:rPr>
              <w:t>Názov rizika 1</w:t>
            </w:r>
          </w:p>
        </w:tc>
        <w:tc>
          <w:tcPr>
            <w:tcW w:w="3270" w:type="pct"/>
          </w:tcPr>
          <w:p w:rsidR="00143C19" w:rsidRPr="005A7624" w:rsidRDefault="0096071E" w:rsidP="0085720A">
            <w:pPr>
              <w:rPr>
                <w:rFonts w:asciiTheme="minorHAnsi" w:hAnsiTheme="minorHAnsi" w:cstheme="minorHAnsi"/>
                <w:b/>
                <w:highlight w:val="yellow"/>
              </w:rPr>
            </w:pPr>
            <w:r w:rsidRPr="00383DB2">
              <w:rPr>
                <w:rFonts w:asciiTheme="minorHAnsi" w:hAnsiTheme="minorHAnsi" w:cstheme="minorHAnsi"/>
              </w:rPr>
              <w:t>Riziko nedosiahnutia cieľových hodnôt ukazovateľov</w:t>
            </w:r>
          </w:p>
        </w:tc>
      </w:tr>
      <w:tr w:rsidR="00143C19" w:rsidRPr="005A7624" w:rsidTr="002E7ABD">
        <w:tblPrEx>
          <w:shd w:val="clear" w:color="auto" w:fill="auto"/>
        </w:tblPrEx>
        <w:tc>
          <w:tcPr>
            <w:tcW w:w="1730" w:type="pct"/>
            <w:shd w:val="clear" w:color="auto" w:fill="F2F2F2" w:themeFill="background1" w:themeFillShade="F2"/>
          </w:tcPr>
          <w:p w:rsidR="00143C19" w:rsidRPr="008C73E1" w:rsidRDefault="00143C19" w:rsidP="00E0461C">
            <w:pPr>
              <w:contextualSpacing/>
              <w:rPr>
                <w:rFonts w:asciiTheme="minorHAnsi" w:hAnsiTheme="minorHAnsi" w:cstheme="minorHAnsi"/>
                <w:b/>
              </w:rPr>
            </w:pPr>
            <w:r w:rsidRPr="008C73E1">
              <w:rPr>
                <w:rFonts w:asciiTheme="minorHAnsi" w:hAnsiTheme="minorHAnsi" w:cstheme="minorHAnsi"/>
                <w:b/>
              </w:rPr>
              <w:t>Popis rizika</w:t>
            </w:r>
          </w:p>
        </w:tc>
        <w:tc>
          <w:tcPr>
            <w:tcW w:w="3270" w:type="pct"/>
          </w:tcPr>
          <w:p w:rsidR="00597789" w:rsidRPr="008C73E1" w:rsidRDefault="0096071E" w:rsidP="0085720A">
            <w:pPr>
              <w:jc w:val="both"/>
              <w:rPr>
                <w:rFonts w:asciiTheme="minorHAnsi" w:hAnsiTheme="minorHAnsi" w:cstheme="minorHAnsi"/>
              </w:rPr>
            </w:pPr>
            <w:r w:rsidRPr="008C73E1">
              <w:rPr>
                <w:rFonts w:asciiTheme="minorHAnsi" w:hAnsiTheme="minorHAnsi" w:cstheme="minorHAnsi"/>
              </w:rPr>
              <w:t xml:space="preserve">Vzhľadom na komplikovanosť stavebného procesu ako takého, ktorého jednotlivé etapy a pod. nie je žiadateľ/prijímateľ NP schopný </w:t>
            </w:r>
            <w:r w:rsidR="009A35AF" w:rsidRPr="005A7624">
              <w:rPr>
                <w:rFonts w:asciiTheme="minorHAnsi" w:hAnsiTheme="minorHAnsi" w:cstheme="minorHAnsi"/>
              </w:rPr>
              <w:t>ovplyvniť</w:t>
            </w:r>
            <w:r w:rsidRPr="008C73E1">
              <w:rPr>
                <w:rFonts w:asciiTheme="minorHAnsi" w:hAnsiTheme="minorHAnsi" w:cstheme="minorHAnsi"/>
              </w:rPr>
              <w:t>, vzniká priestor na nenapĺňanie čiastkových hodnôt stanovených ukazovateľov a tým nedosiahnutie cieľových hodnôt merateľných ukazovateľov.</w:t>
            </w:r>
          </w:p>
        </w:tc>
      </w:tr>
      <w:tr w:rsidR="00143C19" w:rsidRPr="005A7624" w:rsidTr="002E7ABD">
        <w:tblPrEx>
          <w:shd w:val="clear" w:color="auto" w:fill="auto"/>
        </w:tblPrEx>
        <w:tc>
          <w:tcPr>
            <w:tcW w:w="1730" w:type="pct"/>
            <w:shd w:val="clear" w:color="auto" w:fill="F2F2F2" w:themeFill="background1" w:themeFillShade="F2"/>
          </w:tcPr>
          <w:p w:rsidR="00143C19" w:rsidRPr="008C73E1" w:rsidRDefault="00143C19" w:rsidP="00E0461C">
            <w:pPr>
              <w:contextualSpacing/>
              <w:rPr>
                <w:rFonts w:asciiTheme="minorHAnsi" w:hAnsiTheme="minorHAnsi" w:cstheme="minorHAnsi"/>
                <w:b/>
              </w:rPr>
            </w:pPr>
            <w:r w:rsidRPr="008C73E1">
              <w:rPr>
                <w:rFonts w:asciiTheme="minorHAnsi" w:hAnsiTheme="minorHAnsi" w:cstheme="minorHAnsi"/>
                <w:b/>
              </w:rPr>
              <w:t>Závažnosť</w:t>
            </w:r>
          </w:p>
        </w:tc>
        <w:tc>
          <w:tcPr>
            <w:tcW w:w="3270" w:type="pct"/>
          </w:tcPr>
          <w:p w:rsidR="00143C19" w:rsidRPr="008C73E1" w:rsidRDefault="0096071E" w:rsidP="0085720A">
            <w:pPr>
              <w:rPr>
                <w:rFonts w:asciiTheme="minorHAnsi" w:hAnsiTheme="minorHAnsi" w:cstheme="minorHAnsi"/>
                <w:b/>
              </w:rPr>
            </w:pPr>
            <w:r w:rsidRPr="008C73E1">
              <w:rPr>
                <w:rFonts w:asciiTheme="minorHAnsi" w:hAnsiTheme="minorHAnsi" w:cstheme="minorHAnsi"/>
                <w:b/>
              </w:rPr>
              <w:t>Vysoká</w:t>
            </w:r>
          </w:p>
        </w:tc>
      </w:tr>
      <w:tr w:rsidR="00143C19" w:rsidRPr="005A7624" w:rsidTr="00870AFC">
        <w:tblPrEx>
          <w:shd w:val="clear" w:color="auto" w:fill="auto"/>
        </w:tblPrEx>
        <w:tc>
          <w:tcPr>
            <w:tcW w:w="1730" w:type="pct"/>
            <w:tcBorders>
              <w:bottom w:val="single" w:sz="4" w:space="0" w:color="auto"/>
            </w:tcBorders>
            <w:shd w:val="clear" w:color="auto" w:fill="F2F2F2" w:themeFill="background1" w:themeFillShade="F2"/>
          </w:tcPr>
          <w:p w:rsidR="00143C19" w:rsidRPr="008C73E1" w:rsidRDefault="00143C19" w:rsidP="00E0461C">
            <w:pPr>
              <w:contextualSpacing/>
              <w:rPr>
                <w:rFonts w:asciiTheme="minorHAnsi" w:hAnsiTheme="minorHAnsi" w:cstheme="minorHAnsi"/>
                <w:b/>
              </w:rPr>
            </w:pPr>
            <w:r w:rsidRPr="008C73E1">
              <w:rPr>
                <w:rFonts w:asciiTheme="minorHAnsi" w:hAnsiTheme="minorHAnsi" w:cstheme="minorHAnsi"/>
                <w:b/>
              </w:rPr>
              <w:t>Opatrenia na elimináciu rizika</w:t>
            </w:r>
          </w:p>
        </w:tc>
        <w:tc>
          <w:tcPr>
            <w:tcW w:w="3270" w:type="pct"/>
          </w:tcPr>
          <w:p w:rsidR="00597789" w:rsidRPr="008C73E1" w:rsidRDefault="0096071E" w:rsidP="0085720A">
            <w:pPr>
              <w:jc w:val="both"/>
              <w:rPr>
                <w:rFonts w:asciiTheme="minorHAnsi" w:hAnsiTheme="minorHAnsi" w:cstheme="minorHAnsi"/>
              </w:rPr>
            </w:pPr>
            <w:r w:rsidRPr="008C73E1">
              <w:rPr>
                <w:rFonts w:asciiTheme="minorHAnsi" w:hAnsiTheme="minorHAnsi" w:cstheme="minorHAnsi"/>
              </w:rPr>
              <w:t>Žiadateľ bude dôsledne sledovať a priebežne monitorovať implementáciu NP, dosahovanie hodnôt merateľných ukazovateľov a napĺňania stanovených cieľov, a to najmä prostredníctvom riadiaceho personálu projektu v spolupráci s jednotlivými užívateľmi NP. V prípade identifikácie problému sa bude bezodkladne realizovať opatrenia na jeho nápravu. Hodnoty ukazovateľov boli určené na základe expertného odhadu čo najreálnejšie.</w:t>
            </w:r>
          </w:p>
        </w:tc>
      </w:tr>
      <w:tr w:rsidR="00597789" w:rsidRPr="005A7624" w:rsidTr="00870AFC">
        <w:tblPrEx>
          <w:shd w:val="clear" w:color="auto" w:fill="auto"/>
        </w:tblPrEx>
        <w:trPr>
          <w:gridAfter w:val="1"/>
          <w:wAfter w:w="3270" w:type="pct"/>
        </w:trPr>
        <w:tc>
          <w:tcPr>
            <w:tcW w:w="1730" w:type="pct"/>
            <w:tcBorders>
              <w:right w:val="nil"/>
            </w:tcBorders>
          </w:tcPr>
          <w:p w:rsidR="00597789" w:rsidRPr="00383DB2" w:rsidRDefault="00597789" w:rsidP="00E0461C">
            <w:pPr>
              <w:tabs>
                <w:tab w:val="left" w:pos="142"/>
              </w:tabs>
              <w:contextualSpacing/>
              <w:rPr>
                <w:rFonts w:asciiTheme="minorHAnsi" w:hAnsiTheme="minorHAnsi" w:cstheme="minorHAnsi"/>
                <w:b/>
                <w:color w:val="FF0000"/>
              </w:rPr>
            </w:pPr>
          </w:p>
        </w:tc>
      </w:tr>
      <w:tr w:rsidR="00597789" w:rsidRPr="005A7624" w:rsidTr="00597789">
        <w:tblPrEx>
          <w:shd w:val="clear" w:color="auto" w:fill="auto"/>
        </w:tblPrEx>
        <w:tc>
          <w:tcPr>
            <w:tcW w:w="1730" w:type="pct"/>
          </w:tcPr>
          <w:p w:rsidR="00597789" w:rsidRPr="008C73E1" w:rsidRDefault="00597789" w:rsidP="00E0461C">
            <w:pPr>
              <w:contextualSpacing/>
              <w:rPr>
                <w:rFonts w:asciiTheme="minorHAnsi" w:hAnsiTheme="minorHAnsi" w:cstheme="minorHAnsi"/>
                <w:b/>
              </w:rPr>
            </w:pPr>
            <w:r w:rsidRPr="008C73E1">
              <w:rPr>
                <w:rFonts w:asciiTheme="minorHAnsi" w:hAnsiTheme="minorHAnsi" w:cstheme="minorHAnsi"/>
                <w:b/>
              </w:rPr>
              <w:t>Názov rizika 2</w:t>
            </w:r>
          </w:p>
        </w:tc>
        <w:tc>
          <w:tcPr>
            <w:tcW w:w="3270" w:type="pct"/>
          </w:tcPr>
          <w:p w:rsidR="00597789" w:rsidRPr="007F52FD" w:rsidRDefault="00F208FA" w:rsidP="0085720A">
            <w:pPr>
              <w:rPr>
                <w:rFonts w:asciiTheme="minorHAnsi" w:hAnsiTheme="minorHAnsi" w:cstheme="minorHAnsi"/>
                <w:b/>
              </w:rPr>
            </w:pPr>
            <w:r w:rsidRPr="007F52FD">
              <w:rPr>
                <w:rFonts w:asciiTheme="minorHAnsi" w:hAnsiTheme="minorHAnsi" w:cstheme="minorHAnsi"/>
                <w:b/>
              </w:rPr>
              <w:t xml:space="preserve">Riziko nezrealizovania vopred dohodnutej kúpy nehnuteľnosti </w:t>
            </w:r>
          </w:p>
        </w:tc>
      </w:tr>
      <w:tr w:rsidR="00597789" w:rsidRPr="005A7624" w:rsidTr="00597789">
        <w:tblPrEx>
          <w:shd w:val="clear" w:color="auto" w:fill="auto"/>
        </w:tblPrEx>
        <w:tc>
          <w:tcPr>
            <w:tcW w:w="1730" w:type="pct"/>
          </w:tcPr>
          <w:p w:rsidR="00597789" w:rsidRPr="008C73E1" w:rsidRDefault="00597789" w:rsidP="00E0461C">
            <w:pPr>
              <w:contextualSpacing/>
              <w:rPr>
                <w:rFonts w:asciiTheme="minorHAnsi" w:hAnsiTheme="minorHAnsi" w:cstheme="minorHAnsi"/>
                <w:b/>
              </w:rPr>
            </w:pPr>
            <w:r w:rsidRPr="008C73E1">
              <w:rPr>
                <w:rFonts w:asciiTheme="minorHAnsi" w:hAnsiTheme="minorHAnsi" w:cstheme="minorHAnsi"/>
                <w:b/>
              </w:rPr>
              <w:t>Popis rizika</w:t>
            </w:r>
          </w:p>
        </w:tc>
        <w:tc>
          <w:tcPr>
            <w:tcW w:w="3270" w:type="pct"/>
          </w:tcPr>
          <w:p w:rsidR="00597789" w:rsidRPr="0085720A" w:rsidRDefault="00F208FA" w:rsidP="0085720A">
            <w:pPr>
              <w:jc w:val="both"/>
              <w:rPr>
                <w:rFonts w:asciiTheme="minorHAnsi" w:hAnsiTheme="minorHAnsi" w:cstheme="minorHAnsi"/>
              </w:rPr>
            </w:pPr>
            <w:r w:rsidRPr="007F52FD">
              <w:rPr>
                <w:rFonts w:asciiTheme="minorHAnsi" w:hAnsiTheme="minorHAnsi" w:cstheme="minorHAnsi"/>
              </w:rPr>
              <w:t xml:space="preserve">Vzhľadom na fakt, že proces kúpy je závislý </w:t>
            </w:r>
            <w:proofErr w:type="spellStart"/>
            <w:r w:rsidRPr="007F52FD">
              <w:rPr>
                <w:rFonts w:asciiTheme="minorHAnsi" w:hAnsiTheme="minorHAnsi" w:cstheme="minorHAnsi"/>
              </w:rPr>
              <w:t>o.i</w:t>
            </w:r>
            <w:proofErr w:type="spellEnd"/>
            <w:r w:rsidRPr="007F52FD">
              <w:rPr>
                <w:rFonts w:asciiTheme="minorHAnsi" w:hAnsiTheme="minorHAnsi" w:cstheme="minorHAnsi"/>
              </w:rPr>
              <w:t xml:space="preserve">. od vôle a podmienok </w:t>
            </w:r>
            <w:r w:rsidR="0085720A" w:rsidRPr="007F52FD">
              <w:rPr>
                <w:rFonts w:asciiTheme="minorHAnsi" w:hAnsiTheme="minorHAnsi" w:cstheme="minorHAnsi"/>
              </w:rPr>
              <w:t>predajcu</w:t>
            </w:r>
            <w:r w:rsidRPr="007F52FD">
              <w:rPr>
                <w:rFonts w:asciiTheme="minorHAnsi" w:hAnsiTheme="minorHAnsi" w:cstheme="minorHAnsi"/>
              </w:rPr>
              <w:t xml:space="preserve"> nehnuteľností, existuje reálne riziko,  že doba, ktorá má uplynúť/uplynie od </w:t>
            </w:r>
            <w:r w:rsidR="0085720A" w:rsidRPr="007F52FD">
              <w:rPr>
                <w:rFonts w:asciiTheme="minorHAnsi" w:hAnsiTheme="minorHAnsi" w:cstheme="minorHAnsi"/>
              </w:rPr>
              <w:t>prejavu</w:t>
            </w:r>
            <w:r w:rsidRPr="007F52FD">
              <w:rPr>
                <w:rFonts w:asciiTheme="minorHAnsi" w:hAnsiTheme="minorHAnsi" w:cstheme="minorHAnsi"/>
              </w:rPr>
              <w:t xml:space="preserve"> záujmu oboch strán zakúpiť/predať nehnuteľnosť  nebude zo strany </w:t>
            </w:r>
            <w:r w:rsidR="0085720A" w:rsidRPr="007F52FD">
              <w:rPr>
                <w:rFonts w:asciiTheme="minorHAnsi" w:hAnsiTheme="minorHAnsi" w:cstheme="minorHAnsi"/>
              </w:rPr>
              <w:t>predávajúceho</w:t>
            </w:r>
            <w:r w:rsidRPr="007F52FD">
              <w:rPr>
                <w:rFonts w:asciiTheme="minorHAnsi" w:hAnsiTheme="minorHAnsi" w:cstheme="minorHAnsi"/>
              </w:rPr>
              <w:t xml:space="preserve"> akceptovaná </w:t>
            </w:r>
          </w:p>
        </w:tc>
      </w:tr>
      <w:tr w:rsidR="00597789" w:rsidRPr="005A7624" w:rsidTr="00597789">
        <w:tblPrEx>
          <w:shd w:val="clear" w:color="auto" w:fill="auto"/>
        </w:tblPrEx>
        <w:tc>
          <w:tcPr>
            <w:tcW w:w="1730" w:type="pct"/>
          </w:tcPr>
          <w:p w:rsidR="00597789" w:rsidRPr="008C73E1" w:rsidRDefault="00597789" w:rsidP="00E0461C">
            <w:pPr>
              <w:contextualSpacing/>
              <w:rPr>
                <w:rFonts w:asciiTheme="minorHAnsi" w:hAnsiTheme="minorHAnsi" w:cstheme="minorHAnsi"/>
                <w:b/>
              </w:rPr>
            </w:pPr>
            <w:r w:rsidRPr="008C73E1">
              <w:rPr>
                <w:rFonts w:asciiTheme="minorHAnsi" w:hAnsiTheme="minorHAnsi" w:cstheme="minorHAnsi"/>
                <w:b/>
              </w:rPr>
              <w:t>Závažnosť</w:t>
            </w:r>
          </w:p>
        </w:tc>
        <w:tc>
          <w:tcPr>
            <w:tcW w:w="3270" w:type="pct"/>
          </w:tcPr>
          <w:p w:rsidR="00597789" w:rsidRPr="008C73E1" w:rsidRDefault="00F208FA" w:rsidP="0085720A">
            <w:pPr>
              <w:rPr>
                <w:rFonts w:asciiTheme="minorHAnsi" w:hAnsiTheme="minorHAnsi" w:cstheme="minorHAnsi"/>
                <w:b/>
              </w:rPr>
            </w:pPr>
            <w:r>
              <w:rPr>
                <w:rFonts w:asciiTheme="minorHAnsi" w:hAnsiTheme="minorHAnsi" w:cstheme="minorHAnsi"/>
                <w:b/>
              </w:rPr>
              <w:t>vysoká</w:t>
            </w:r>
          </w:p>
        </w:tc>
      </w:tr>
      <w:tr w:rsidR="00597789" w:rsidRPr="005A7624" w:rsidTr="00597789">
        <w:tblPrEx>
          <w:shd w:val="clear" w:color="auto" w:fill="auto"/>
        </w:tblPrEx>
        <w:tc>
          <w:tcPr>
            <w:tcW w:w="1730" w:type="pct"/>
          </w:tcPr>
          <w:p w:rsidR="00597789" w:rsidRPr="008C73E1" w:rsidRDefault="00597789" w:rsidP="00E0461C">
            <w:pPr>
              <w:contextualSpacing/>
              <w:rPr>
                <w:rFonts w:asciiTheme="minorHAnsi" w:hAnsiTheme="minorHAnsi" w:cstheme="minorHAnsi"/>
                <w:b/>
              </w:rPr>
            </w:pPr>
            <w:r w:rsidRPr="008C73E1">
              <w:rPr>
                <w:rFonts w:asciiTheme="minorHAnsi" w:hAnsiTheme="minorHAnsi" w:cstheme="minorHAnsi"/>
                <w:b/>
              </w:rPr>
              <w:t>Opatrenia na elimináciu rizika</w:t>
            </w:r>
          </w:p>
        </w:tc>
        <w:tc>
          <w:tcPr>
            <w:tcW w:w="3270" w:type="pct"/>
          </w:tcPr>
          <w:p w:rsidR="00597789" w:rsidRPr="008C73E1" w:rsidRDefault="00F208FA" w:rsidP="0085720A">
            <w:pPr>
              <w:jc w:val="both"/>
              <w:rPr>
                <w:rFonts w:asciiTheme="minorHAnsi" w:hAnsiTheme="minorHAnsi" w:cstheme="minorHAnsi"/>
              </w:rPr>
            </w:pPr>
            <w:r>
              <w:rPr>
                <w:rFonts w:asciiTheme="minorHAnsi" w:hAnsiTheme="minorHAnsi" w:cstheme="minorHAnsi"/>
              </w:rPr>
              <w:t xml:space="preserve">Zrýchlenie procesov schvaľovania kúpy nehnuteľnosti na Ústredí </w:t>
            </w:r>
            <w:proofErr w:type="spellStart"/>
            <w:r>
              <w:rPr>
                <w:rFonts w:asciiTheme="minorHAnsi" w:hAnsiTheme="minorHAnsi" w:cstheme="minorHAnsi"/>
              </w:rPr>
              <w:t>PSVaR</w:t>
            </w:r>
            <w:proofErr w:type="spellEnd"/>
          </w:p>
        </w:tc>
      </w:tr>
    </w:tbl>
    <w:p w:rsidR="00597789" w:rsidRDefault="00597789" w:rsidP="00E0461C">
      <w:pPr>
        <w:contextualSpacing/>
        <w:rPr>
          <w:rFonts w:asciiTheme="minorHAnsi" w:hAnsiTheme="minorHAnsi" w:cstheme="minorHAnsi"/>
        </w:rPr>
      </w:pPr>
    </w:p>
    <w:tbl>
      <w:tblPr>
        <w:tblStyle w:val="Mriekatabuky"/>
        <w:tblW w:w="5000" w:type="pct"/>
        <w:tblLook w:val="04A0" w:firstRow="1" w:lastRow="0" w:firstColumn="1" w:lastColumn="0" w:noHBand="0" w:noVBand="1"/>
      </w:tblPr>
      <w:tblGrid>
        <w:gridCol w:w="3573"/>
        <w:gridCol w:w="6754"/>
      </w:tblGrid>
      <w:tr w:rsidR="00F208FA" w:rsidRPr="008C73E1" w:rsidTr="0085720A">
        <w:tc>
          <w:tcPr>
            <w:tcW w:w="1730" w:type="pct"/>
          </w:tcPr>
          <w:p w:rsidR="00F208FA" w:rsidRPr="008C73E1" w:rsidRDefault="00F208FA" w:rsidP="0085720A">
            <w:pPr>
              <w:contextualSpacing/>
              <w:rPr>
                <w:rFonts w:asciiTheme="minorHAnsi" w:hAnsiTheme="minorHAnsi" w:cstheme="minorHAnsi"/>
                <w:b/>
              </w:rPr>
            </w:pPr>
            <w:r w:rsidRPr="008C73E1">
              <w:rPr>
                <w:rFonts w:asciiTheme="minorHAnsi" w:hAnsiTheme="minorHAnsi" w:cstheme="minorHAnsi"/>
                <w:b/>
              </w:rPr>
              <w:t xml:space="preserve">Názov rizika </w:t>
            </w:r>
            <w:r>
              <w:rPr>
                <w:rFonts w:asciiTheme="minorHAnsi" w:hAnsiTheme="minorHAnsi" w:cstheme="minorHAnsi"/>
                <w:b/>
              </w:rPr>
              <w:t>3</w:t>
            </w:r>
          </w:p>
        </w:tc>
        <w:tc>
          <w:tcPr>
            <w:tcW w:w="3270" w:type="pct"/>
          </w:tcPr>
          <w:p w:rsidR="00F208FA" w:rsidRPr="00785F4F" w:rsidRDefault="000C611A" w:rsidP="000C611A">
            <w:pPr>
              <w:rPr>
                <w:rFonts w:asciiTheme="minorHAnsi" w:hAnsiTheme="minorHAnsi" w:cstheme="minorHAnsi"/>
                <w:b/>
              </w:rPr>
            </w:pPr>
            <w:r w:rsidRPr="00785F4F">
              <w:rPr>
                <w:rFonts w:asciiTheme="minorHAnsi" w:hAnsiTheme="minorHAnsi" w:cstheme="minorHAnsi"/>
                <w:b/>
              </w:rPr>
              <w:t>Omeškanie s realizáciou aktivít projektu či o</w:t>
            </w:r>
            <w:r w:rsidR="00F208FA" w:rsidRPr="00785F4F">
              <w:rPr>
                <w:rFonts w:asciiTheme="minorHAnsi" w:hAnsiTheme="minorHAnsi" w:cstheme="minorHAnsi"/>
                <w:b/>
              </w:rPr>
              <w:t>dstúpenie od zmluvy  o dielo realizátorom stavby</w:t>
            </w:r>
          </w:p>
        </w:tc>
      </w:tr>
      <w:tr w:rsidR="00F208FA" w:rsidRPr="008C73E1" w:rsidTr="0085720A">
        <w:tc>
          <w:tcPr>
            <w:tcW w:w="1730" w:type="pct"/>
          </w:tcPr>
          <w:p w:rsidR="00F208FA" w:rsidRPr="008C73E1" w:rsidRDefault="00F208FA" w:rsidP="0085720A">
            <w:pPr>
              <w:contextualSpacing/>
              <w:rPr>
                <w:rFonts w:asciiTheme="minorHAnsi" w:hAnsiTheme="minorHAnsi" w:cstheme="minorHAnsi"/>
                <w:b/>
              </w:rPr>
            </w:pPr>
            <w:r w:rsidRPr="008C73E1">
              <w:rPr>
                <w:rFonts w:asciiTheme="minorHAnsi" w:hAnsiTheme="minorHAnsi" w:cstheme="minorHAnsi"/>
                <w:b/>
              </w:rPr>
              <w:t>Popis rizika</w:t>
            </w:r>
          </w:p>
        </w:tc>
        <w:tc>
          <w:tcPr>
            <w:tcW w:w="3270" w:type="pct"/>
          </w:tcPr>
          <w:p w:rsidR="00F208FA" w:rsidRPr="00785F4F" w:rsidRDefault="000C611A" w:rsidP="0085720A">
            <w:pPr>
              <w:jc w:val="both"/>
              <w:rPr>
                <w:rFonts w:asciiTheme="minorHAnsi" w:hAnsiTheme="minorHAnsi" w:cstheme="minorHAnsi"/>
              </w:rPr>
            </w:pPr>
            <w:r w:rsidRPr="00785F4F">
              <w:rPr>
                <w:rFonts w:asciiTheme="minorHAnsi" w:hAnsiTheme="minorHAnsi" w:cstheme="minorHAnsi"/>
              </w:rPr>
              <w:t xml:space="preserve">Omeškanie môže nastať v dôsledku problémov pri procese verejného obstarávania najmä z hľadiska jeho časového trvania v prípade námietok, </w:t>
            </w:r>
            <w:r w:rsidRPr="00785F4F">
              <w:rPr>
                <w:rFonts w:asciiTheme="minorHAnsi" w:hAnsiTheme="minorHAnsi" w:cstheme="minorHAnsi"/>
              </w:rPr>
              <w:lastRenderedPageBreak/>
              <w:t xml:space="preserve">alebo nutnosti jeho opakovania, alebo nedodržaním časového harmonogramu stavby zo strany zhotoviteľa v dôsledku objektívnych nepredvídateľných skutočností zistených počas realizácie diela prípadne subjektívnych problémov na strane zhotoviteľa. </w:t>
            </w:r>
            <w:r w:rsidR="00F208FA" w:rsidRPr="00785F4F">
              <w:rPr>
                <w:rFonts w:asciiTheme="minorHAnsi" w:hAnsiTheme="minorHAnsi" w:cstheme="minorHAnsi"/>
              </w:rPr>
              <w:t>Môže nastať</w:t>
            </w:r>
            <w:r w:rsidRPr="00785F4F">
              <w:rPr>
                <w:rFonts w:asciiTheme="minorHAnsi" w:hAnsiTheme="minorHAnsi" w:cstheme="minorHAnsi"/>
              </w:rPr>
              <w:t xml:space="preserve"> aj</w:t>
            </w:r>
            <w:r w:rsidR="00F208FA" w:rsidRPr="00785F4F">
              <w:rPr>
                <w:rFonts w:asciiTheme="minorHAnsi" w:hAnsiTheme="minorHAnsi" w:cstheme="minorHAnsi"/>
              </w:rPr>
              <w:t xml:space="preserve"> situáci</w:t>
            </w:r>
            <w:r w:rsidR="00AA5154" w:rsidRPr="00785F4F">
              <w:rPr>
                <w:rFonts w:asciiTheme="minorHAnsi" w:hAnsiTheme="minorHAnsi" w:cstheme="minorHAnsi"/>
              </w:rPr>
              <w:t>a</w:t>
            </w:r>
            <w:r w:rsidR="00F208FA" w:rsidRPr="00785F4F">
              <w:rPr>
                <w:rFonts w:asciiTheme="minorHAnsi" w:hAnsiTheme="minorHAnsi" w:cstheme="minorHAnsi"/>
              </w:rPr>
              <w:t xml:space="preserve">, že dodávateľ/realizátor odstúpi počas </w:t>
            </w:r>
            <w:r w:rsidR="00AA5154" w:rsidRPr="00785F4F">
              <w:rPr>
                <w:rFonts w:asciiTheme="minorHAnsi" w:hAnsiTheme="minorHAnsi" w:cstheme="minorHAnsi"/>
              </w:rPr>
              <w:t xml:space="preserve">z objektívnych/subjektívnych dôvodov od zmluvy, </w:t>
            </w:r>
            <w:r w:rsidR="0085720A" w:rsidRPr="00785F4F">
              <w:rPr>
                <w:rFonts w:asciiTheme="minorHAnsi" w:hAnsiTheme="minorHAnsi" w:cstheme="minorHAnsi"/>
              </w:rPr>
              <w:t>prípadne</w:t>
            </w:r>
            <w:r w:rsidR="00AA5154" w:rsidRPr="00785F4F">
              <w:rPr>
                <w:rFonts w:asciiTheme="minorHAnsi" w:hAnsiTheme="minorHAnsi" w:cstheme="minorHAnsi"/>
              </w:rPr>
              <w:t xml:space="preserve"> nedodrží časový harmonogram</w:t>
            </w:r>
          </w:p>
        </w:tc>
      </w:tr>
      <w:tr w:rsidR="00F208FA" w:rsidRPr="008C73E1" w:rsidTr="0085720A">
        <w:tc>
          <w:tcPr>
            <w:tcW w:w="1730" w:type="pct"/>
          </w:tcPr>
          <w:p w:rsidR="00F208FA" w:rsidRPr="008C73E1" w:rsidRDefault="00F208FA" w:rsidP="0085720A">
            <w:pPr>
              <w:contextualSpacing/>
              <w:rPr>
                <w:rFonts w:asciiTheme="minorHAnsi" w:hAnsiTheme="minorHAnsi" w:cstheme="minorHAnsi"/>
                <w:b/>
              </w:rPr>
            </w:pPr>
            <w:r w:rsidRPr="008C73E1">
              <w:rPr>
                <w:rFonts w:asciiTheme="minorHAnsi" w:hAnsiTheme="minorHAnsi" w:cstheme="minorHAnsi"/>
                <w:b/>
              </w:rPr>
              <w:lastRenderedPageBreak/>
              <w:t>Závažnosť</w:t>
            </w:r>
          </w:p>
        </w:tc>
        <w:tc>
          <w:tcPr>
            <w:tcW w:w="3270" w:type="pct"/>
          </w:tcPr>
          <w:p w:rsidR="00F208FA" w:rsidRPr="008C73E1" w:rsidRDefault="00F208FA" w:rsidP="0085720A">
            <w:pPr>
              <w:rPr>
                <w:rFonts w:asciiTheme="minorHAnsi" w:hAnsiTheme="minorHAnsi" w:cstheme="minorHAnsi"/>
                <w:b/>
              </w:rPr>
            </w:pPr>
            <w:r>
              <w:rPr>
                <w:rFonts w:asciiTheme="minorHAnsi" w:hAnsiTheme="minorHAnsi" w:cstheme="minorHAnsi"/>
                <w:b/>
              </w:rPr>
              <w:t>vysoká</w:t>
            </w:r>
          </w:p>
        </w:tc>
      </w:tr>
      <w:tr w:rsidR="00F208FA" w:rsidRPr="008C73E1" w:rsidTr="0085720A">
        <w:tc>
          <w:tcPr>
            <w:tcW w:w="1730" w:type="pct"/>
          </w:tcPr>
          <w:p w:rsidR="00F208FA" w:rsidRPr="008C73E1" w:rsidRDefault="00F208FA" w:rsidP="0085720A">
            <w:pPr>
              <w:contextualSpacing/>
              <w:rPr>
                <w:rFonts w:asciiTheme="minorHAnsi" w:hAnsiTheme="minorHAnsi" w:cstheme="minorHAnsi"/>
                <w:b/>
              </w:rPr>
            </w:pPr>
            <w:r w:rsidRPr="008C73E1">
              <w:rPr>
                <w:rFonts w:asciiTheme="minorHAnsi" w:hAnsiTheme="minorHAnsi" w:cstheme="minorHAnsi"/>
                <w:b/>
              </w:rPr>
              <w:t>Opatrenia na elimináciu rizika</w:t>
            </w:r>
          </w:p>
        </w:tc>
        <w:tc>
          <w:tcPr>
            <w:tcW w:w="3270" w:type="pct"/>
          </w:tcPr>
          <w:p w:rsidR="00F208FA" w:rsidRPr="008C73E1" w:rsidRDefault="00AA5154" w:rsidP="00785F4F">
            <w:pPr>
              <w:jc w:val="both"/>
              <w:rPr>
                <w:rFonts w:asciiTheme="minorHAnsi" w:hAnsiTheme="minorHAnsi" w:cstheme="minorHAnsi"/>
              </w:rPr>
            </w:pPr>
            <w:r w:rsidRPr="00785F4F">
              <w:rPr>
                <w:rFonts w:asciiTheme="minorHAnsi" w:hAnsiTheme="minorHAnsi" w:cstheme="minorHAnsi"/>
              </w:rPr>
              <w:t xml:space="preserve">Dôsledný stavebný </w:t>
            </w:r>
            <w:r w:rsidR="006964BA" w:rsidRPr="00785F4F">
              <w:rPr>
                <w:rFonts w:asciiTheme="minorHAnsi" w:hAnsiTheme="minorHAnsi" w:cstheme="minorHAnsi"/>
              </w:rPr>
              <w:t>dozor, dôsledná</w:t>
            </w:r>
            <w:r w:rsidR="000C611A" w:rsidRPr="00785F4F">
              <w:rPr>
                <w:rFonts w:asciiTheme="minorHAnsi" w:hAnsiTheme="minorHAnsi" w:cstheme="minorHAnsi"/>
              </w:rPr>
              <w:t xml:space="preserve"> príprava dokumentácie pre verejné obstarávanie, včasné vyhlásenie a realizácia verejného obstarávania Ministerstvom PSVR SR, dostatočne dlhá </w:t>
            </w:r>
            <w:proofErr w:type="spellStart"/>
            <w:r w:rsidR="000C611A" w:rsidRPr="00785F4F">
              <w:rPr>
                <w:rFonts w:asciiTheme="minorHAnsi" w:hAnsiTheme="minorHAnsi" w:cstheme="minorHAnsi"/>
              </w:rPr>
              <w:t>zazmluvnená</w:t>
            </w:r>
            <w:proofErr w:type="spellEnd"/>
            <w:r w:rsidR="000C611A" w:rsidRPr="00785F4F">
              <w:rPr>
                <w:rFonts w:asciiTheme="minorHAnsi" w:hAnsiTheme="minorHAnsi" w:cstheme="minorHAnsi"/>
              </w:rPr>
              <w:t xml:space="preserve"> doba realizácie diela (novostavby) v Zmluve na zhotovenie diela, pravidelná kontrola realizácie stavby na mieste počas kontrolných dní stavby stavebným dozorom a projektovým manažérom.</w:t>
            </w:r>
          </w:p>
        </w:tc>
      </w:tr>
    </w:tbl>
    <w:p w:rsidR="00F208FA" w:rsidRDefault="00F208FA" w:rsidP="00E0461C">
      <w:pPr>
        <w:contextualSpacing/>
        <w:rPr>
          <w:rFonts w:asciiTheme="minorHAnsi" w:hAnsiTheme="minorHAnsi" w:cstheme="minorHAnsi"/>
        </w:rPr>
      </w:pPr>
    </w:p>
    <w:tbl>
      <w:tblPr>
        <w:tblStyle w:val="Mriekatabuky"/>
        <w:tblW w:w="5000" w:type="pct"/>
        <w:tblLook w:val="04A0" w:firstRow="1" w:lastRow="0" w:firstColumn="1" w:lastColumn="0" w:noHBand="0" w:noVBand="1"/>
      </w:tblPr>
      <w:tblGrid>
        <w:gridCol w:w="3573"/>
        <w:gridCol w:w="6754"/>
      </w:tblGrid>
      <w:tr w:rsidR="00254529" w:rsidRPr="009C2DBB" w:rsidTr="00E86DFC">
        <w:tc>
          <w:tcPr>
            <w:tcW w:w="1730" w:type="pct"/>
          </w:tcPr>
          <w:p w:rsidR="00254529" w:rsidRPr="008C73E1" w:rsidRDefault="00254529">
            <w:pPr>
              <w:contextualSpacing/>
              <w:rPr>
                <w:rFonts w:asciiTheme="minorHAnsi" w:hAnsiTheme="minorHAnsi" w:cstheme="minorHAnsi"/>
                <w:b/>
              </w:rPr>
            </w:pPr>
            <w:r w:rsidRPr="008C73E1">
              <w:rPr>
                <w:rFonts w:asciiTheme="minorHAnsi" w:hAnsiTheme="minorHAnsi" w:cstheme="minorHAnsi"/>
                <w:b/>
              </w:rPr>
              <w:t xml:space="preserve">Názov rizika </w:t>
            </w:r>
            <w:r>
              <w:rPr>
                <w:rFonts w:asciiTheme="minorHAnsi" w:hAnsiTheme="minorHAnsi" w:cstheme="minorHAnsi"/>
                <w:b/>
              </w:rPr>
              <w:t>4</w:t>
            </w:r>
          </w:p>
        </w:tc>
        <w:tc>
          <w:tcPr>
            <w:tcW w:w="3270" w:type="pct"/>
          </w:tcPr>
          <w:p w:rsidR="00254529" w:rsidRPr="009C2DBB" w:rsidRDefault="00254529" w:rsidP="000C611A">
            <w:pPr>
              <w:rPr>
                <w:rFonts w:asciiTheme="minorHAnsi" w:hAnsiTheme="minorHAnsi" w:cstheme="minorHAnsi"/>
                <w:b/>
              </w:rPr>
            </w:pPr>
            <w:r>
              <w:rPr>
                <w:rFonts w:asciiTheme="minorHAnsi" w:hAnsiTheme="minorHAnsi" w:cstheme="minorHAnsi"/>
                <w:b/>
              </w:rPr>
              <w:t xml:space="preserve">Nedostatok personálnych kapacít v CDR na účely </w:t>
            </w:r>
            <w:r w:rsidR="00FF26C7">
              <w:rPr>
                <w:rFonts w:asciiTheme="minorHAnsi" w:hAnsiTheme="minorHAnsi" w:cstheme="minorHAnsi"/>
                <w:b/>
              </w:rPr>
              <w:t>zabezpečenia</w:t>
            </w:r>
            <w:r>
              <w:rPr>
                <w:rFonts w:asciiTheme="minorHAnsi" w:hAnsiTheme="minorHAnsi" w:cstheme="minorHAnsi"/>
                <w:b/>
              </w:rPr>
              <w:t xml:space="preserve"> technickej realizácie aktivít </w:t>
            </w:r>
          </w:p>
        </w:tc>
      </w:tr>
      <w:tr w:rsidR="00254529" w:rsidRPr="008C73E1" w:rsidTr="00E86DFC">
        <w:tc>
          <w:tcPr>
            <w:tcW w:w="1730" w:type="pct"/>
          </w:tcPr>
          <w:p w:rsidR="00254529" w:rsidRPr="008C73E1" w:rsidRDefault="00254529" w:rsidP="00E86DFC">
            <w:pPr>
              <w:contextualSpacing/>
              <w:rPr>
                <w:rFonts w:asciiTheme="minorHAnsi" w:hAnsiTheme="minorHAnsi" w:cstheme="minorHAnsi"/>
                <w:b/>
              </w:rPr>
            </w:pPr>
            <w:r w:rsidRPr="008C73E1">
              <w:rPr>
                <w:rFonts w:asciiTheme="minorHAnsi" w:hAnsiTheme="minorHAnsi" w:cstheme="minorHAnsi"/>
                <w:b/>
              </w:rPr>
              <w:t>Popis rizika</w:t>
            </w:r>
          </w:p>
        </w:tc>
        <w:tc>
          <w:tcPr>
            <w:tcW w:w="3270" w:type="pct"/>
          </w:tcPr>
          <w:p w:rsidR="00254529" w:rsidRPr="008C73E1" w:rsidRDefault="00254529">
            <w:pPr>
              <w:jc w:val="both"/>
              <w:rPr>
                <w:rFonts w:asciiTheme="minorHAnsi" w:hAnsiTheme="minorHAnsi" w:cstheme="minorHAnsi"/>
              </w:rPr>
            </w:pPr>
            <w:r>
              <w:rPr>
                <w:rFonts w:asciiTheme="minorHAnsi" w:hAnsiTheme="minorHAnsi" w:cstheme="minorHAnsi"/>
              </w:rPr>
              <w:t xml:space="preserve">CDR </w:t>
            </w:r>
            <w:r w:rsidR="00FF26C7">
              <w:rPr>
                <w:rFonts w:asciiTheme="minorHAnsi" w:hAnsiTheme="minorHAnsi" w:cstheme="minorHAnsi"/>
              </w:rPr>
              <w:t>vzhľadom</w:t>
            </w:r>
            <w:r>
              <w:rPr>
                <w:rFonts w:asciiTheme="minorHAnsi" w:hAnsiTheme="minorHAnsi" w:cstheme="minorHAnsi"/>
              </w:rPr>
              <w:t xml:space="preserve"> na svoj špecifický charakter a profesijnú skladbu nemá dostatok odborných a ani ľudských kapacít na zab</w:t>
            </w:r>
            <w:r w:rsidR="00FF26C7">
              <w:rPr>
                <w:rFonts w:asciiTheme="minorHAnsi" w:hAnsiTheme="minorHAnsi" w:cstheme="minorHAnsi"/>
              </w:rPr>
              <w:t>ez</w:t>
            </w:r>
            <w:r>
              <w:rPr>
                <w:rFonts w:asciiTheme="minorHAnsi" w:hAnsiTheme="minorHAnsi" w:cstheme="minorHAnsi"/>
              </w:rPr>
              <w:t>pečenie činností spojených s realizáciami projektu</w:t>
            </w:r>
            <w:r w:rsidR="000C611A">
              <w:rPr>
                <w:rFonts w:asciiTheme="minorHAnsi" w:hAnsiTheme="minorHAnsi" w:cstheme="minorHAnsi"/>
              </w:rPr>
              <w:t xml:space="preserve">. </w:t>
            </w:r>
          </w:p>
        </w:tc>
      </w:tr>
      <w:tr w:rsidR="00254529" w:rsidRPr="008C73E1" w:rsidTr="00E86DFC">
        <w:tc>
          <w:tcPr>
            <w:tcW w:w="1730" w:type="pct"/>
          </w:tcPr>
          <w:p w:rsidR="00254529" w:rsidRPr="008C73E1" w:rsidRDefault="00254529" w:rsidP="00E86DFC">
            <w:pPr>
              <w:contextualSpacing/>
              <w:rPr>
                <w:rFonts w:asciiTheme="minorHAnsi" w:hAnsiTheme="minorHAnsi" w:cstheme="minorHAnsi"/>
                <w:b/>
              </w:rPr>
            </w:pPr>
            <w:r w:rsidRPr="008C73E1">
              <w:rPr>
                <w:rFonts w:asciiTheme="minorHAnsi" w:hAnsiTheme="minorHAnsi" w:cstheme="minorHAnsi"/>
                <w:b/>
              </w:rPr>
              <w:t>Závažnosť</w:t>
            </w:r>
          </w:p>
        </w:tc>
        <w:tc>
          <w:tcPr>
            <w:tcW w:w="3270" w:type="pct"/>
          </w:tcPr>
          <w:p w:rsidR="00254529" w:rsidRPr="008C73E1" w:rsidRDefault="00254529" w:rsidP="00E86DFC">
            <w:pPr>
              <w:rPr>
                <w:rFonts w:asciiTheme="minorHAnsi" w:hAnsiTheme="minorHAnsi" w:cstheme="minorHAnsi"/>
                <w:b/>
              </w:rPr>
            </w:pPr>
            <w:r>
              <w:rPr>
                <w:rFonts w:asciiTheme="minorHAnsi" w:hAnsiTheme="minorHAnsi" w:cstheme="minorHAnsi"/>
                <w:b/>
              </w:rPr>
              <w:t>vysoká</w:t>
            </w:r>
          </w:p>
        </w:tc>
      </w:tr>
      <w:tr w:rsidR="00254529" w:rsidRPr="008C73E1" w:rsidTr="00E86DFC">
        <w:tc>
          <w:tcPr>
            <w:tcW w:w="1730" w:type="pct"/>
          </w:tcPr>
          <w:p w:rsidR="00254529" w:rsidRPr="008C73E1" w:rsidRDefault="00254529" w:rsidP="00E86DFC">
            <w:pPr>
              <w:contextualSpacing/>
              <w:rPr>
                <w:rFonts w:asciiTheme="minorHAnsi" w:hAnsiTheme="minorHAnsi" w:cstheme="minorHAnsi"/>
                <w:b/>
              </w:rPr>
            </w:pPr>
            <w:r w:rsidRPr="008C73E1">
              <w:rPr>
                <w:rFonts w:asciiTheme="minorHAnsi" w:hAnsiTheme="minorHAnsi" w:cstheme="minorHAnsi"/>
                <w:b/>
              </w:rPr>
              <w:t>Opatrenia na elimináciu rizika</w:t>
            </w:r>
          </w:p>
        </w:tc>
        <w:tc>
          <w:tcPr>
            <w:tcW w:w="3270" w:type="pct"/>
          </w:tcPr>
          <w:p w:rsidR="00254529" w:rsidRPr="008C73E1" w:rsidRDefault="00FF26C7" w:rsidP="006964BA">
            <w:pPr>
              <w:jc w:val="both"/>
              <w:rPr>
                <w:rFonts w:asciiTheme="minorHAnsi" w:hAnsiTheme="minorHAnsi" w:cstheme="minorHAnsi"/>
              </w:rPr>
            </w:pPr>
            <w:r>
              <w:rPr>
                <w:rFonts w:asciiTheme="minorHAnsi" w:hAnsiTheme="minorHAnsi" w:cstheme="minorHAnsi"/>
              </w:rPr>
              <w:t>Poskytnutie</w:t>
            </w:r>
            <w:r w:rsidR="00254529">
              <w:rPr>
                <w:rFonts w:asciiTheme="minorHAnsi" w:hAnsiTheme="minorHAnsi" w:cstheme="minorHAnsi"/>
              </w:rPr>
              <w:t xml:space="preserve"> najmenej 7%-</w:t>
            </w:r>
            <w:proofErr w:type="spellStart"/>
            <w:r w:rsidR="00254529">
              <w:rPr>
                <w:rFonts w:asciiTheme="minorHAnsi" w:hAnsiTheme="minorHAnsi" w:cstheme="minorHAnsi"/>
              </w:rPr>
              <w:t>ného</w:t>
            </w:r>
            <w:proofErr w:type="spellEnd"/>
            <w:r w:rsidR="00254529">
              <w:rPr>
                <w:rFonts w:asciiTheme="minorHAnsi" w:hAnsiTheme="minorHAnsi" w:cstheme="minorHAnsi"/>
              </w:rPr>
              <w:t xml:space="preserve"> podielu zodpovedajúcemu </w:t>
            </w:r>
            <w:r>
              <w:rPr>
                <w:rFonts w:asciiTheme="minorHAnsi" w:hAnsiTheme="minorHAnsi" w:cstheme="minorHAnsi"/>
              </w:rPr>
              <w:t>nepriamym</w:t>
            </w:r>
            <w:r w:rsidR="00254529">
              <w:rPr>
                <w:rFonts w:asciiTheme="minorHAnsi" w:hAnsiTheme="minorHAnsi" w:cstheme="minorHAnsi"/>
              </w:rPr>
              <w:t xml:space="preserve"> výdavkom ( 7%)  alokácie na </w:t>
            </w:r>
            <w:proofErr w:type="spellStart"/>
            <w:r w:rsidR="00254529">
              <w:rPr>
                <w:rFonts w:asciiTheme="minorHAnsi" w:hAnsiTheme="minorHAnsi" w:cstheme="minorHAnsi"/>
              </w:rPr>
              <w:t>podaktivitu</w:t>
            </w:r>
            <w:proofErr w:type="spellEnd"/>
            <w:r w:rsidR="00254529">
              <w:rPr>
                <w:rFonts w:asciiTheme="minorHAnsi" w:hAnsiTheme="minorHAnsi" w:cstheme="minorHAnsi"/>
              </w:rPr>
              <w:t xml:space="preserve"> (</w:t>
            </w:r>
            <w:proofErr w:type="spellStart"/>
            <w:r w:rsidR="00254529">
              <w:rPr>
                <w:rFonts w:asciiTheme="minorHAnsi" w:hAnsiTheme="minorHAnsi" w:cstheme="minorHAnsi"/>
              </w:rPr>
              <w:t>podkativit</w:t>
            </w:r>
            <w:r w:rsidR="006964BA">
              <w:rPr>
                <w:rFonts w:asciiTheme="minorHAnsi" w:hAnsiTheme="minorHAnsi" w:cstheme="minorHAnsi"/>
              </w:rPr>
              <w:t>u</w:t>
            </w:r>
            <w:proofErr w:type="spellEnd"/>
            <w:r w:rsidR="00254529">
              <w:rPr>
                <w:rFonts w:asciiTheme="minorHAnsi" w:hAnsiTheme="minorHAnsi" w:cstheme="minorHAnsi"/>
              </w:rPr>
              <w:t xml:space="preserve"> 1.2. až 1</w:t>
            </w:r>
            <w:r w:rsidR="006964BA">
              <w:rPr>
                <w:rFonts w:asciiTheme="minorHAnsi" w:hAnsiTheme="minorHAnsi" w:cstheme="minorHAnsi"/>
              </w:rPr>
              <w:t>.</w:t>
            </w:r>
            <w:r w:rsidR="00254529">
              <w:rPr>
                <w:rFonts w:asciiTheme="minorHAnsi" w:hAnsiTheme="minorHAnsi" w:cstheme="minorHAnsi"/>
              </w:rPr>
              <w:t xml:space="preserve">5.) do ktorej je CDR zapojené. </w:t>
            </w:r>
          </w:p>
        </w:tc>
      </w:tr>
    </w:tbl>
    <w:p w:rsidR="00254529" w:rsidRDefault="00254529" w:rsidP="00E0461C">
      <w:pPr>
        <w:contextualSpacing/>
        <w:rPr>
          <w:rFonts w:asciiTheme="minorHAnsi" w:hAnsiTheme="minorHAnsi" w:cstheme="minorHAnsi"/>
        </w:rPr>
      </w:pPr>
    </w:p>
    <w:tbl>
      <w:tblPr>
        <w:tblStyle w:val="Mriekatabuky"/>
        <w:tblW w:w="5000" w:type="pct"/>
        <w:tblLook w:val="04A0" w:firstRow="1" w:lastRow="0" w:firstColumn="1" w:lastColumn="0" w:noHBand="0" w:noVBand="1"/>
      </w:tblPr>
      <w:tblGrid>
        <w:gridCol w:w="3573"/>
        <w:gridCol w:w="6754"/>
      </w:tblGrid>
      <w:tr w:rsidR="002F50A2" w:rsidRPr="009C2DBB" w:rsidTr="00E13B4C">
        <w:tc>
          <w:tcPr>
            <w:tcW w:w="1730" w:type="pct"/>
          </w:tcPr>
          <w:p w:rsidR="002F50A2" w:rsidRPr="00EA0474" w:rsidRDefault="002F50A2" w:rsidP="002F50A2">
            <w:pPr>
              <w:contextualSpacing/>
              <w:rPr>
                <w:rFonts w:asciiTheme="minorHAnsi" w:hAnsiTheme="minorHAnsi" w:cstheme="minorHAnsi"/>
                <w:b/>
              </w:rPr>
            </w:pPr>
            <w:r w:rsidRPr="00EA0474">
              <w:rPr>
                <w:rFonts w:asciiTheme="minorHAnsi" w:hAnsiTheme="minorHAnsi" w:cstheme="minorHAnsi"/>
                <w:b/>
              </w:rPr>
              <w:t>Názov rizika 5</w:t>
            </w:r>
          </w:p>
        </w:tc>
        <w:tc>
          <w:tcPr>
            <w:tcW w:w="3270" w:type="pct"/>
          </w:tcPr>
          <w:p w:rsidR="002F50A2" w:rsidRPr="00EA0474" w:rsidRDefault="002F50A2" w:rsidP="002F50A2">
            <w:pPr>
              <w:rPr>
                <w:rFonts w:asciiTheme="minorHAnsi" w:hAnsiTheme="minorHAnsi" w:cstheme="minorHAnsi"/>
                <w:b/>
              </w:rPr>
            </w:pPr>
            <w:r w:rsidRPr="00EA0474">
              <w:rPr>
                <w:rFonts w:asciiTheme="minorHAnsi" w:hAnsiTheme="minorHAnsi" w:cstheme="minorHAnsi"/>
                <w:b/>
              </w:rPr>
              <w:t xml:space="preserve">Ekonomické riziko </w:t>
            </w:r>
          </w:p>
        </w:tc>
      </w:tr>
      <w:tr w:rsidR="002F50A2" w:rsidRPr="008C73E1" w:rsidTr="00E13B4C">
        <w:tc>
          <w:tcPr>
            <w:tcW w:w="1730" w:type="pct"/>
          </w:tcPr>
          <w:p w:rsidR="002F50A2" w:rsidRPr="00EA0474" w:rsidRDefault="002F50A2" w:rsidP="00E13B4C">
            <w:pPr>
              <w:contextualSpacing/>
              <w:rPr>
                <w:rFonts w:asciiTheme="minorHAnsi" w:hAnsiTheme="minorHAnsi" w:cstheme="minorHAnsi"/>
                <w:b/>
              </w:rPr>
            </w:pPr>
            <w:r w:rsidRPr="00EA0474">
              <w:rPr>
                <w:rFonts w:asciiTheme="minorHAnsi" w:hAnsiTheme="minorHAnsi" w:cstheme="minorHAnsi"/>
                <w:b/>
              </w:rPr>
              <w:t>Popis rizika</w:t>
            </w:r>
          </w:p>
        </w:tc>
        <w:tc>
          <w:tcPr>
            <w:tcW w:w="3270" w:type="pct"/>
          </w:tcPr>
          <w:p w:rsidR="002F50A2" w:rsidRPr="00EA0474" w:rsidRDefault="002F50A2" w:rsidP="002F50A2">
            <w:pPr>
              <w:jc w:val="both"/>
              <w:rPr>
                <w:rFonts w:asciiTheme="minorHAnsi" w:hAnsiTheme="minorHAnsi" w:cstheme="minorHAnsi"/>
              </w:rPr>
            </w:pPr>
            <w:r w:rsidRPr="00EA0474">
              <w:rPr>
                <w:rFonts w:asciiTheme="minorHAnsi" w:hAnsiTheme="minorHAnsi" w:cstheme="minorHAnsi"/>
              </w:rPr>
              <w:t xml:space="preserve">Vznik neoprávnených výdavkov počas realizácie výstavby rodinných domov. Môžu nastať okolností, ktoré sú neobvyklé a nepredvídateľné a ich dôsledkom nebolo možné ani pri vynaložení všetkej starostlivosti zabrániť (napr. archeologické nálezy, živelné pohromy, pandémia, významná zmena legislatívy </w:t>
            </w:r>
            <w:r w:rsidR="006964BA" w:rsidRPr="00EA0474">
              <w:rPr>
                <w:rFonts w:asciiTheme="minorHAnsi" w:hAnsiTheme="minorHAnsi" w:cstheme="minorHAnsi"/>
              </w:rPr>
              <w:t>atď.</w:t>
            </w:r>
            <w:r w:rsidRPr="00EA0474">
              <w:rPr>
                <w:rFonts w:asciiTheme="minorHAnsi" w:hAnsiTheme="minorHAnsi" w:cstheme="minorHAnsi"/>
              </w:rPr>
              <w:t xml:space="preserve">). </w:t>
            </w:r>
          </w:p>
        </w:tc>
      </w:tr>
      <w:tr w:rsidR="002F50A2" w:rsidRPr="008C73E1" w:rsidTr="00E13B4C">
        <w:tc>
          <w:tcPr>
            <w:tcW w:w="1730" w:type="pct"/>
          </w:tcPr>
          <w:p w:rsidR="002F50A2" w:rsidRPr="00EA0474" w:rsidRDefault="002F50A2" w:rsidP="00E13B4C">
            <w:pPr>
              <w:contextualSpacing/>
              <w:rPr>
                <w:rFonts w:asciiTheme="minorHAnsi" w:hAnsiTheme="minorHAnsi" w:cstheme="minorHAnsi"/>
                <w:b/>
              </w:rPr>
            </w:pPr>
            <w:r w:rsidRPr="00EA0474">
              <w:rPr>
                <w:rFonts w:asciiTheme="minorHAnsi" w:hAnsiTheme="minorHAnsi" w:cstheme="minorHAnsi"/>
                <w:b/>
              </w:rPr>
              <w:t>Závažnosť</w:t>
            </w:r>
          </w:p>
        </w:tc>
        <w:tc>
          <w:tcPr>
            <w:tcW w:w="3270" w:type="pct"/>
          </w:tcPr>
          <w:p w:rsidR="002F50A2" w:rsidRPr="00EA0474" w:rsidRDefault="002F50A2" w:rsidP="00E13B4C">
            <w:pPr>
              <w:rPr>
                <w:rFonts w:asciiTheme="minorHAnsi" w:hAnsiTheme="minorHAnsi" w:cstheme="minorHAnsi"/>
                <w:b/>
              </w:rPr>
            </w:pPr>
            <w:r w:rsidRPr="00EA0474">
              <w:rPr>
                <w:rFonts w:asciiTheme="minorHAnsi" w:hAnsiTheme="minorHAnsi" w:cstheme="minorHAnsi"/>
                <w:b/>
              </w:rPr>
              <w:t>nízka</w:t>
            </w:r>
          </w:p>
        </w:tc>
      </w:tr>
      <w:tr w:rsidR="002F50A2" w:rsidRPr="008C73E1" w:rsidTr="00E13B4C">
        <w:tc>
          <w:tcPr>
            <w:tcW w:w="1730" w:type="pct"/>
          </w:tcPr>
          <w:p w:rsidR="002F50A2" w:rsidRPr="00EA0474" w:rsidRDefault="002F50A2" w:rsidP="00E13B4C">
            <w:pPr>
              <w:contextualSpacing/>
              <w:rPr>
                <w:rFonts w:asciiTheme="minorHAnsi" w:hAnsiTheme="minorHAnsi" w:cstheme="minorHAnsi"/>
                <w:b/>
              </w:rPr>
            </w:pPr>
            <w:r w:rsidRPr="00EA0474">
              <w:rPr>
                <w:rFonts w:asciiTheme="minorHAnsi" w:hAnsiTheme="minorHAnsi" w:cstheme="minorHAnsi"/>
                <w:b/>
              </w:rPr>
              <w:t>Opatrenia na elimináciu rizika</w:t>
            </w:r>
          </w:p>
        </w:tc>
        <w:tc>
          <w:tcPr>
            <w:tcW w:w="3270" w:type="pct"/>
          </w:tcPr>
          <w:p w:rsidR="002F50A2" w:rsidRPr="00EA0474" w:rsidRDefault="002F50A2" w:rsidP="00E13B4C">
            <w:pPr>
              <w:jc w:val="both"/>
              <w:rPr>
                <w:rFonts w:asciiTheme="minorHAnsi" w:hAnsiTheme="minorHAnsi" w:cstheme="minorHAnsi"/>
              </w:rPr>
            </w:pPr>
            <w:r w:rsidRPr="00EA0474">
              <w:rPr>
                <w:rFonts w:asciiTheme="minorHAnsi" w:hAnsiTheme="minorHAnsi" w:cstheme="minorHAnsi"/>
              </w:rPr>
              <w:t xml:space="preserve">Dôsledná kontrola realizácie výstavby počas kontrolných dní stavby. </w:t>
            </w:r>
          </w:p>
        </w:tc>
      </w:tr>
    </w:tbl>
    <w:p w:rsidR="002F50A2" w:rsidRPr="00383DB2" w:rsidRDefault="002F50A2" w:rsidP="00E0461C">
      <w:pPr>
        <w:contextualSpacing/>
        <w:rPr>
          <w:rFonts w:asciiTheme="minorHAnsi" w:hAnsiTheme="minorHAnsi" w:cstheme="minorHAnsi"/>
        </w:rPr>
      </w:pPr>
    </w:p>
    <w:p w:rsidR="00CD3CBE" w:rsidRPr="00383DB2" w:rsidRDefault="00CD3CBE" w:rsidP="0085720A">
      <w:pPr>
        <w:contextualSpacing/>
        <w:rPr>
          <w:rFonts w:asciiTheme="minorHAnsi" w:hAnsiTheme="minorHAnsi" w:cstheme="minorHAnsi"/>
        </w:rPr>
      </w:pPr>
    </w:p>
    <w:tbl>
      <w:tblPr>
        <w:tblStyle w:val="Mriekatabuky"/>
        <w:tblW w:w="5000" w:type="pct"/>
        <w:shd w:val="clear" w:color="auto" w:fill="BFBFBF" w:themeFill="background1" w:themeFillShade="BF"/>
        <w:tblLook w:val="04A0" w:firstRow="1" w:lastRow="0" w:firstColumn="1" w:lastColumn="0" w:noHBand="0" w:noVBand="1"/>
      </w:tblPr>
      <w:tblGrid>
        <w:gridCol w:w="10327"/>
      </w:tblGrid>
      <w:tr w:rsidR="00C3567F" w:rsidRPr="005A7624" w:rsidTr="005E0672">
        <w:tc>
          <w:tcPr>
            <w:tcW w:w="5000" w:type="pct"/>
            <w:shd w:val="clear" w:color="auto" w:fill="D9D9D9" w:themeFill="background1" w:themeFillShade="D9"/>
          </w:tcPr>
          <w:p w:rsidR="00C3567F" w:rsidRPr="00383DB2" w:rsidRDefault="00C3567F" w:rsidP="0085720A">
            <w:pPr>
              <w:tabs>
                <w:tab w:val="left" w:pos="851"/>
                <w:tab w:val="left" w:pos="993"/>
                <w:tab w:val="left" w:pos="1000"/>
                <w:tab w:val="left" w:pos="1276"/>
              </w:tabs>
              <w:contextualSpacing/>
              <w:rPr>
                <w:rFonts w:asciiTheme="minorHAnsi" w:hAnsiTheme="minorHAnsi" w:cstheme="minorHAnsi"/>
                <w:b/>
                <w:color w:val="0063A2"/>
              </w:rPr>
            </w:pPr>
            <w:r w:rsidRPr="00383DB2">
              <w:rPr>
                <w:rFonts w:asciiTheme="minorHAnsi" w:hAnsiTheme="minorHAnsi" w:cstheme="minorHAnsi"/>
                <w:b/>
                <w:color w:val="0063A2"/>
              </w:rPr>
              <w:t>Prílohy</w:t>
            </w:r>
          </w:p>
        </w:tc>
      </w:tr>
      <w:tr w:rsidR="00C3567F" w:rsidRPr="005A7624" w:rsidTr="005E0672">
        <w:tc>
          <w:tcPr>
            <w:tcW w:w="5000" w:type="pct"/>
            <w:shd w:val="clear" w:color="auto" w:fill="D9D9D9" w:themeFill="background1" w:themeFillShade="D9"/>
          </w:tcPr>
          <w:p w:rsidR="00C3567F" w:rsidRPr="00383DB2" w:rsidRDefault="009A24BF" w:rsidP="00E0461C">
            <w:pPr>
              <w:pStyle w:val="Odsekzoznamu"/>
              <w:numPr>
                <w:ilvl w:val="0"/>
                <w:numId w:val="2"/>
              </w:numPr>
              <w:tabs>
                <w:tab w:val="left" w:pos="851"/>
                <w:tab w:val="left" w:pos="993"/>
                <w:tab w:val="left" w:pos="1000"/>
                <w:tab w:val="left" w:pos="1276"/>
              </w:tabs>
              <w:spacing w:before="0"/>
              <w:contextualSpacing/>
              <w:rPr>
                <w:rFonts w:asciiTheme="minorHAnsi" w:hAnsiTheme="minorHAnsi" w:cstheme="minorHAnsi"/>
              </w:rPr>
            </w:pPr>
            <w:r>
              <w:rPr>
                <w:rFonts w:asciiTheme="minorHAnsi" w:hAnsiTheme="minorHAnsi" w:cstheme="minorHAnsi"/>
              </w:rPr>
              <w:t>Prehľad VO</w:t>
            </w:r>
          </w:p>
        </w:tc>
      </w:tr>
      <w:tr w:rsidR="00DF190B" w:rsidRPr="005A7624" w:rsidTr="005E0672">
        <w:tc>
          <w:tcPr>
            <w:tcW w:w="5000" w:type="pct"/>
            <w:shd w:val="clear" w:color="auto" w:fill="D9D9D9" w:themeFill="background1" w:themeFillShade="D9"/>
          </w:tcPr>
          <w:p w:rsidR="00DF190B" w:rsidRPr="00383DB2" w:rsidRDefault="00DF190B" w:rsidP="009A24BF">
            <w:pPr>
              <w:pStyle w:val="Odsekzoznamu"/>
              <w:tabs>
                <w:tab w:val="left" w:pos="851"/>
                <w:tab w:val="left" w:pos="993"/>
                <w:tab w:val="left" w:pos="1000"/>
                <w:tab w:val="left" w:pos="1276"/>
              </w:tabs>
              <w:spacing w:before="0"/>
              <w:ind w:left="720" w:firstLine="0"/>
              <w:contextualSpacing/>
              <w:rPr>
                <w:rFonts w:asciiTheme="minorHAnsi" w:hAnsiTheme="minorHAnsi" w:cstheme="minorHAnsi"/>
              </w:rPr>
            </w:pPr>
          </w:p>
        </w:tc>
      </w:tr>
      <w:tr w:rsidR="005C6973" w:rsidRPr="005A7624" w:rsidTr="005E0672">
        <w:tc>
          <w:tcPr>
            <w:tcW w:w="5000" w:type="pct"/>
            <w:shd w:val="clear" w:color="auto" w:fill="D9D9D9" w:themeFill="background1" w:themeFillShade="D9"/>
          </w:tcPr>
          <w:p w:rsidR="005C6973" w:rsidRPr="00A34330" w:rsidRDefault="005C6973" w:rsidP="009A24BF">
            <w:pPr>
              <w:pStyle w:val="Odsekzoznamu"/>
              <w:tabs>
                <w:tab w:val="left" w:pos="851"/>
                <w:tab w:val="left" w:pos="993"/>
                <w:tab w:val="left" w:pos="1000"/>
                <w:tab w:val="left" w:pos="1276"/>
              </w:tabs>
              <w:ind w:left="720" w:firstLine="0"/>
              <w:contextualSpacing/>
              <w:rPr>
                <w:rFonts w:asciiTheme="minorHAnsi" w:hAnsiTheme="minorHAnsi" w:cstheme="minorHAnsi"/>
              </w:rPr>
            </w:pPr>
          </w:p>
        </w:tc>
      </w:tr>
    </w:tbl>
    <w:p w:rsidR="00B8332B" w:rsidRPr="00383DB2" w:rsidRDefault="00B8332B" w:rsidP="00E0461C">
      <w:pPr>
        <w:tabs>
          <w:tab w:val="left" w:pos="999"/>
          <w:tab w:val="left" w:pos="1000"/>
        </w:tabs>
        <w:contextualSpacing/>
        <w:rPr>
          <w:rFonts w:asciiTheme="minorHAnsi" w:hAnsiTheme="minorHAnsi" w:cstheme="minorHAnsi"/>
          <w:b/>
          <w:color w:val="0063A2"/>
        </w:rPr>
      </w:pPr>
    </w:p>
    <w:p w:rsidR="004E3931" w:rsidRPr="00383DB2" w:rsidRDefault="004E3931" w:rsidP="0085720A">
      <w:pPr>
        <w:ind w:left="850" w:firstLine="566"/>
        <w:rPr>
          <w:rFonts w:asciiTheme="minorHAnsi" w:hAnsiTheme="minorHAnsi" w:cstheme="minorHAnsi"/>
          <w:i/>
        </w:rPr>
      </w:pPr>
      <w:r w:rsidRPr="00383DB2">
        <w:rPr>
          <w:rFonts w:asciiTheme="minorHAnsi" w:hAnsiTheme="minorHAnsi" w:cstheme="minorHAnsi"/>
          <w:i/>
          <w:u w:val="single"/>
        </w:rPr>
        <w:t>Vypracoval</w:t>
      </w:r>
      <w:r w:rsidRPr="00383DB2">
        <w:rPr>
          <w:rFonts w:asciiTheme="minorHAnsi" w:hAnsiTheme="minorHAnsi" w:cstheme="minorHAnsi"/>
          <w:i/>
        </w:rPr>
        <w:t xml:space="preserve">: </w:t>
      </w:r>
      <w:r w:rsidR="0096071E" w:rsidRPr="00383DB2">
        <w:rPr>
          <w:rFonts w:asciiTheme="minorHAnsi" w:hAnsiTheme="minorHAnsi" w:cstheme="minorHAnsi"/>
          <w:i/>
        </w:rPr>
        <w:t>odbor stratégie sociálnej ochrany detí a rodiny MPSVR SR a Ústredie PSVR</w:t>
      </w:r>
    </w:p>
    <w:sectPr w:rsidR="004E3931" w:rsidRPr="00383DB2" w:rsidSect="00B5018D">
      <w:footerReference w:type="default" r:id="rId14"/>
      <w:type w:val="continuous"/>
      <w:pgSz w:w="11910" w:h="16840"/>
      <w:pgMar w:top="720" w:right="853" w:bottom="720" w:left="720" w:header="708" w:footer="131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47" w:rsidRDefault="00AA7E47">
      <w:r>
        <w:separator/>
      </w:r>
    </w:p>
  </w:endnote>
  <w:endnote w:type="continuationSeparator" w:id="0">
    <w:p w:rsidR="00AA7E47" w:rsidRDefault="00AA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9177"/>
      <w:docPartObj>
        <w:docPartGallery w:val="Page Numbers (Bottom of Page)"/>
        <w:docPartUnique/>
      </w:docPartObj>
    </w:sdtPr>
    <w:sdtEndPr>
      <w:rPr>
        <w:sz w:val="18"/>
        <w:szCs w:val="18"/>
      </w:rPr>
    </w:sdtEndPr>
    <w:sdtContent>
      <w:p w:rsidR="000B6285" w:rsidRDefault="000B6285">
        <w:pPr>
          <w:pStyle w:val="Pta"/>
          <w:jc w:val="center"/>
        </w:pPr>
      </w:p>
      <w:p w:rsidR="000B6285" w:rsidRDefault="000B6285">
        <w:pPr>
          <w:pStyle w:val="Pta"/>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3E337F">
          <w:rPr>
            <w:noProof/>
            <w:sz w:val="18"/>
            <w:szCs w:val="18"/>
          </w:rPr>
          <w:t>2</w:t>
        </w:r>
        <w:r>
          <w:rPr>
            <w:sz w:val="18"/>
            <w:szCs w:val="18"/>
          </w:rPr>
          <w:fldChar w:fldCharType="end"/>
        </w:r>
      </w:p>
    </w:sdtContent>
  </w:sdt>
  <w:p w:rsidR="000B6285" w:rsidRDefault="000B6285">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47" w:rsidRDefault="00AA7E47">
      <w:r>
        <w:separator/>
      </w:r>
    </w:p>
  </w:footnote>
  <w:footnote w:type="continuationSeparator" w:id="0">
    <w:p w:rsidR="00AA7E47" w:rsidRDefault="00AA7E47">
      <w:r>
        <w:continuationSeparator/>
      </w:r>
    </w:p>
  </w:footnote>
  <w:footnote w:id="1">
    <w:p w:rsidR="000B6285" w:rsidRPr="00D84012" w:rsidRDefault="000B6285" w:rsidP="007B22D8">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tomto dokumente je používaný pojem prijímateľ a žiadateľ. Je to ten istý subjekt, no technicky sa žiadateľ stáva prijímateľom až po podpísaní zmluvy o NFP.</w:t>
      </w:r>
      <w:r>
        <w:rPr>
          <w:rFonts w:asciiTheme="minorHAnsi" w:hAnsiTheme="minorHAnsi" w:cstheme="minorHAnsi"/>
          <w:sz w:val="16"/>
          <w:szCs w:val="16"/>
        </w:rPr>
        <w:t xml:space="preserve"> Uviesť aj názov sekcie ak je to relevantné)</w:t>
      </w:r>
    </w:p>
  </w:footnote>
  <w:footnote w:id="2">
    <w:p w:rsidR="000B6285" w:rsidRDefault="000B6285" w:rsidP="007B22D8">
      <w:pPr>
        <w:pStyle w:val="Textpoznmkypodiarou"/>
        <w:jc w:val="both"/>
      </w:pPr>
      <w:r w:rsidRPr="002E4043">
        <w:rPr>
          <w:rStyle w:val="Odkaznapoznmkupodiarou"/>
          <w:rFonts w:asciiTheme="minorHAnsi" w:hAnsiTheme="minorHAnsi" w:cstheme="minorHAnsi"/>
          <w:sz w:val="16"/>
          <w:szCs w:val="16"/>
        </w:rPr>
        <w:footnoteRef/>
      </w:r>
      <w:r>
        <w:t xml:space="preserve"> </w:t>
      </w:r>
      <w:r w:rsidRPr="002E4043">
        <w:rPr>
          <w:rFonts w:asciiTheme="minorHAnsi" w:hAnsiTheme="minorHAnsi" w:cstheme="minorHAnsi"/>
          <w:sz w:val="16"/>
          <w:szCs w:val="16"/>
        </w:rPr>
        <w:t>Tabuľka sa opakuje v závislosti od počtu partnerov.</w:t>
      </w:r>
    </w:p>
  </w:footnote>
  <w:footnote w:id="3">
    <w:p w:rsidR="000B6285" w:rsidRPr="00D84012" w:rsidRDefault="000B6285"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2B6280">
        <w:rPr>
          <w:rFonts w:asciiTheme="minorHAnsi" w:hAnsiTheme="minorHAnsi" w:cstheme="minorHAnsi"/>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rsidR="000B6285" w:rsidRPr="00D84012" w:rsidRDefault="000B6285" w:rsidP="00B579C3">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Uveďte dôvody pre výber partnerov </w:t>
      </w:r>
    </w:p>
  </w:footnote>
  <w:footnote w:id="5">
    <w:p w:rsidR="000B6285" w:rsidRPr="00D84012" w:rsidRDefault="000B6285" w:rsidP="00B579C3">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r>
        <w:rPr>
          <w:rFonts w:asciiTheme="minorHAnsi" w:hAnsiTheme="minorHAnsi" w:cstheme="minorHAnsi"/>
          <w:sz w:val="16"/>
          <w:szCs w:val="16"/>
        </w:rPr>
        <w:t>.</w:t>
      </w:r>
    </w:p>
  </w:footnote>
  <w:footnote w:id="6">
    <w:p w:rsidR="000B6285" w:rsidRDefault="000B6285" w:rsidP="00B579C3">
      <w:pPr>
        <w:pStyle w:val="Textpoznmkypodiarou"/>
        <w:jc w:val="both"/>
      </w:pPr>
      <w:r w:rsidRPr="001F47BB">
        <w:rPr>
          <w:rStyle w:val="Odkaznapoznmkupodiarou"/>
          <w:rFonts w:asciiTheme="minorHAnsi" w:hAnsiTheme="minorHAnsi" w:cstheme="minorHAnsi"/>
          <w:sz w:val="16"/>
          <w:szCs w:val="16"/>
        </w:rPr>
        <w:footnoteRef/>
      </w:r>
      <w:r w:rsidRPr="001F47BB">
        <w:rPr>
          <w:rStyle w:val="Odkaznapoznmkupodiarou"/>
          <w:rFonts w:asciiTheme="minorHAnsi" w:hAnsiTheme="minorHAnsi" w:cstheme="minorHAnsi"/>
          <w:sz w:val="16"/>
          <w:szCs w:val="16"/>
        </w:rPr>
        <w:t xml:space="preserve"> </w:t>
      </w:r>
      <w:r w:rsidRPr="001F47BB">
        <w:rPr>
          <w:rFonts w:asciiTheme="minorHAnsi" w:hAnsiTheme="minorHAnsi" w:cstheme="minorHAnsi"/>
          <w:sz w:val="16"/>
          <w:szCs w:val="16"/>
        </w:rPr>
        <w:t>V prípade viacerých partnerov, doplňte údaje za každého partnera.</w:t>
      </w:r>
    </w:p>
  </w:footnote>
  <w:footnote w:id="7">
    <w:p w:rsidR="000B6285" w:rsidRPr="002C5CAF" w:rsidRDefault="000B6285" w:rsidP="00B579C3">
      <w:pPr>
        <w:pStyle w:val="Textpoznmkypodiarou"/>
        <w:jc w:val="both"/>
        <w:rPr>
          <w:rFonts w:asciiTheme="minorHAnsi" w:hAnsiTheme="minorHAnsi" w:cstheme="minorHAnsi"/>
          <w:sz w:val="16"/>
          <w:szCs w:val="16"/>
        </w:rPr>
      </w:pPr>
      <w:r w:rsidRPr="002C5CAF">
        <w:rPr>
          <w:rStyle w:val="Odkaznapoznmkupodiarou"/>
          <w:sz w:val="16"/>
          <w:szCs w:val="16"/>
        </w:rPr>
        <w:footnoteRef/>
      </w:r>
      <w:r>
        <w:t xml:space="preserve"> </w:t>
      </w:r>
      <w:r w:rsidRPr="002C5CAF">
        <w:rPr>
          <w:rFonts w:asciiTheme="minorHAnsi" w:hAnsiTheme="minorHAnsi" w:cstheme="minorHAnsi"/>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2C5CAF">
        <w:rPr>
          <w:rFonts w:asciiTheme="minorHAnsi" w:hAnsiTheme="minorHAnsi" w:cstheme="minorHAnsi"/>
          <w:sz w:val="16"/>
          <w:szCs w:val="16"/>
        </w:rPr>
        <w:t>akvakultúrnom</w:t>
      </w:r>
      <w:proofErr w:type="spellEnd"/>
      <w:r w:rsidRPr="002C5CAF">
        <w:rPr>
          <w:rFonts w:asciiTheme="minorHAnsi" w:hAnsiTheme="minorHAnsi" w:cstheme="minorHAnsi"/>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8">
    <w:p w:rsidR="000B6285" w:rsidRPr="00CD3CBE" w:rsidRDefault="000B6285" w:rsidP="00B579C3">
      <w:pPr>
        <w:pStyle w:val="Textpoznmkypodiarou"/>
        <w:jc w:val="both"/>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Ďalšie</w:t>
      </w:r>
      <w:r>
        <w:rPr>
          <w:rFonts w:asciiTheme="minorHAnsi" w:hAnsiTheme="minorHAnsi" w:cstheme="minorHAnsi"/>
          <w:sz w:val="16"/>
          <w:szCs w:val="16"/>
        </w:rPr>
        <w:t xml:space="preserve"> informácie o národnom projekte - definuje implementačná sekcia riadiaci orgán / </w:t>
      </w:r>
      <w:r w:rsidRPr="00CD3CBE">
        <w:rPr>
          <w:rFonts w:asciiTheme="minorHAnsi" w:hAnsiTheme="minorHAnsi" w:cstheme="minorHAnsi"/>
          <w:sz w:val="16"/>
          <w:szCs w:val="16"/>
        </w:rPr>
        <w:t xml:space="preserve">sprostredkovateľský orgán, ak je to relevantné, v nadväznosti na zameranie projektu (napr. v prípade IT projektov odkaz na dokumentáciu projektu dostupnú v </w:t>
      </w:r>
      <w:proofErr w:type="spellStart"/>
      <w:r w:rsidRPr="00CD3CBE">
        <w:rPr>
          <w:rFonts w:asciiTheme="minorHAnsi" w:hAnsiTheme="minorHAnsi" w:cstheme="minorHAnsi"/>
          <w:sz w:val="16"/>
          <w:szCs w:val="16"/>
        </w:rPr>
        <w:t>M</w:t>
      </w:r>
      <w:r>
        <w:rPr>
          <w:rFonts w:asciiTheme="minorHAnsi" w:hAnsiTheme="minorHAnsi" w:cstheme="minorHAnsi"/>
          <w:sz w:val="16"/>
          <w:szCs w:val="16"/>
        </w:rPr>
        <w:t>etainformačnom</w:t>
      </w:r>
      <w:proofErr w:type="spellEnd"/>
      <w:r>
        <w:rPr>
          <w:rFonts w:asciiTheme="minorHAnsi" w:hAnsiTheme="minorHAnsi" w:cstheme="minorHAnsi"/>
          <w:sz w:val="16"/>
          <w:szCs w:val="16"/>
        </w:rPr>
        <w:t xml:space="preserve"> systéme MIRRI SR </w:t>
      </w:r>
      <w:r w:rsidRPr="00CD3CBE">
        <w:rPr>
          <w:rFonts w:asciiTheme="minorHAnsi" w:hAnsiTheme="minorHAnsi" w:cstheme="minorHAnsi"/>
          <w:sz w:val="16"/>
          <w:szCs w:val="16"/>
        </w:rPr>
        <w:t>https://metais.vicepremier.gov.sk/).</w:t>
      </w:r>
    </w:p>
  </w:footnote>
  <w:footnote w:id="9">
    <w:p w:rsidR="000B6285" w:rsidRPr="001451AD" w:rsidRDefault="000B6285" w:rsidP="00B579C3">
      <w:pPr>
        <w:pStyle w:val="Textpoznmkypodiarou"/>
        <w:jc w:val="both"/>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Style w:val="Odkaznapoznmkupodiarou"/>
          <w:rFonts w:asciiTheme="minorHAnsi" w:hAnsiTheme="minorHAnsi" w:cstheme="minorHAnsi"/>
          <w:sz w:val="16"/>
          <w:szCs w:val="16"/>
        </w:rPr>
        <w:t xml:space="preserve"> </w:t>
      </w:r>
      <w:r w:rsidRPr="001451AD">
        <w:rPr>
          <w:rFonts w:asciiTheme="minorHAnsi" w:hAnsiTheme="minorHAnsi" w:cstheme="minorHAnsi"/>
          <w:sz w:val="16"/>
          <w:szCs w:val="16"/>
        </w:rPr>
        <w:t xml:space="preserve">Zo zoznamu sa vyberie: </w:t>
      </w:r>
    </w:p>
    <w:p w:rsidR="000B6285" w:rsidRPr="00CD3CBE" w:rsidRDefault="000B6285" w:rsidP="00B579C3">
      <w:pPr>
        <w:pStyle w:val="Textpoznmkypodiarou"/>
        <w:jc w:val="both"/>
        <w:rPr>
          <w:rFonts w:asciiTheme="minorHAnsi" w:hAnsiTheme="minorHAnsi" w:cstheme="minorHAnsi"/>
          <w:sz w:val="16"/>
          <w:szCs w:val="16"/>
        </w:rPr>
      </w:pPr>
      <w:r w:rsidRPr="00CD3CBE">
        <w:rPr>
          <w:rFonts w:asciiTheme="minorHAnsi" w:hAnsiTheme="minorHAnsi" w:cstheme="minorHAnsi"/>
          <w:sz w:val="16"/>
          <w:szCs w:val="16"/>
        </w:rPr>
        <w:t>-"áno" v prípade, ak sa celý NP</w:t>
      </w:r>
      <w:r>
        <w:rPr>
          <w:rFonts w:asciiTheme="minorHAnsi" w:hAnsiTheme="minorHAnsi" w:cstheme="minorHAnsi"/>
          <w:sz w:val="16"/>
          <w:szCs w:val="16"/>
        </w:rPr>
        <w:t xml:space="preserve"> </w:t>
      </w:r>
      <w:r w:rsidRPr="00CD3CBE">
        <w:rPr>
          <w:rFonts w:asciiTheme="minorHAnsi" w:hAnsiTheme="minorHAnsi" w:cstheme="minorHAnsi"/>
          <w:sz w:val="16"/>
          <w:szCs w:val="16"/>
        </w:rPr>
        <w:t>projekt plánuje realizovať výhradne v lokalitách Atlasu rómskych komunít a súčasne bude financovaný z alokácie so špecifickým určením pre marginalizované rómske komunity,;</w:t>
      </w:r>
    </w:p>
    <w:p w:rsidR="000B6285" w:rsidRPr="00CD3CBE" w:rsidRDefault="000B6285" w:rsidP="00B579C3">
      <w:pPr>
        <w:pStyle w:val="Textpoznmkypodiarou"/>
        <w:jc w:val="both"/>
        <w:rPr>
          <w:rFonts w:asciiTheme="minorHAnsi" w:hAnsiTheme="minorHAnsi" w:cstheme="minorHAnsi"/>
          <w:sz w:val="16"/>
          <w:szCs w:val="16"/>
        </w:rPr>
      </w:pPr>
      <w:r w:rsidRPr="00CD3CBE">
        <w:rPr>
          <w:rFonts w:asciiTheme="minorHAnsi" w:hAnsiTheme="minorHAnsi" w:cstheme="minorHAnsi"/>
          <w:sz w:val="16"/>
          <w:szCs w:val="16"/>
        </w:rPr>
        <w:t>-"nie" v prípade, ak sa projekt neplánuje realizovať v lokalitách Atlasu rómskych komunít a nebude financovaný z alokácie so špecifickým určením pre marginalizované rómske komunity,</w:t>
      </w:r>
    </w:p>
    <w:p w:rsidR="000B6285" w:rsidRPr="00CD3CBE" w:rsidRDefault="000B6285" w:rsidP="00B579C3">
      <w:pPr>
        <w:pStyle w:val="Textpoznmkypodiarou"/>
        <w:jc w:val="both"/>
        <w:rPr>
          <w:rFonts w:asciiTheme="minorHAnsi" w:hAnsiTheme="minorHAnsi" w:cstheme="minorHAnsi"/>
          <w:sz w:val="16"/>
          <w:szCs w:val="16"/>
        </w:rPr>
      </w:pPr>
      <w:r w:rsidRPr="00CD3CBE">
        <w:rPr>
          <w:rFonts w:asciiTheme="minorHAnsi" w:hAnsiTheme="minorHAnsi" w:cstheme="minorHAnsi"/>
          <w:sz w:val="16"/>
          <w:szCs w:val="16"/>
        </w:rPr>
        <w:t>-"čiastočne</w:t>
      </w:r>
      <w:r w:rsidRPr="00A83D01">
        <w:rPr>
          <w:rFonts w:asciiTheme="minorHAnsi" w:hAnsiTheme="minorHAnsi" w:cstheme="minorHAnsi"/>
          <w:sz w:val="16"/>
          <w:szCs w:val="16"/>
        </w:rPr>
        <w:t xml:space="preserve">" v prípade, ak sa celý projekt, resp. aj  plánuje realizovať/aj realizovať (časť projektu) plánuje realizovať v lokalitách Atlasu rómskych komunít a súčasne nebude financovaný z alokácie so bez </w:t>
      </w:r>
      <w:proofErr w:type="spellStart"/>
      <w:r w:rsidRPr="00A83D01">
        <w:rPr>
          <w:rFonts w:asciiTheme="minorHAnsi" w:hAnsiTheme="minorHAnsi" w:cstheme="minorHAnsi"/>
          <w:sz w:val="16"/>
          <w:szCs w:val="16"/>
        </w:rPr>
        <w:t>špecifickýmého</w:t>
      </w:r>
      <w:proofErr w:type="spellEnd"/>
      <w:r w:rsidRPr="00A83D01">
        <w:rPr>
          <w:rFonts w:asciiTheme="minorHAnsi" w:hAnsiTheme="minorHAnsi" w:cstheme="minorHAnsi"/>
          <w:sz w:val="16"/>
          <w:szCs w:val="16"/>
        </w:rPr>
        <w:t xml:space="preserve"> </w:t>
      </w:r>
      <w:proofErr w:type="spellStart"/>
      <w:r w:rsidRPr="00A83D01">
        <w:rPr>
          <w:rFonts w:asciiTheme="minorHAnsi" w:hAnsiTheme="minorHAnsi" w:cstheme="minorHAnsi"/>
          <w:sz w:val="16"/>
          <w:szCs w:val="16"/>
        </w:rPr>
        <w:t>určenímia</w:t>
      </w:r>
      <w:proofErr w:type="spellEnd"/>
      <w:r w:rsidRPr="00A83D01">
        <w:rPr>
          <w:rFonts w:asciiTheme="minorHAnsi" w:hAnsiTheme="minorHAnsi" w:cstheme="minorHAnsi"/>
          <w:sz w:val="16"/>
          <w:szCs w:val="16"/>
        </w:rPr>
        <w:t xml:space="preserve"> pre marginalizované rómske komunity</w:t>
      </w:r>
      <w:r w:rsidRPr="00CD3CBE">
        <w:rPr>
          <w:rFonts w:asciiTheme="minorHAnsi" w:hAnsiTheme="minorHAnsi" w:cstheme="minorHAnsi"/>
          <w:sz w:val="16"/>
          <w:szCs w:val="16"/>
        </w:rPr>
        <w:t>,</w:t>
      </w:r>
    </w:p>
    <w:p w:rsidR="000B6285" w:rsidRPr="001451AD" w:rsidRDefault="000B6285" w:rsidP="00B579C3">
      <w:pPr>
        <w:pStyle w:val="Textpoznmkypodiarou"/>
        <w:jc w:val="both"/>
        <w:rPr>
          <w:rFonts w:asciiTheme="minorHAnsi" w:hAnsiTheme="minorHAnsi" w:cstheme="minorHAnsi"/>
          <w:sz w:val="16"/>
          <w:szCs w:val="16"/>
        </w:rPr>
      </w:pPr>
      <w:r w:rsidRPr="001451AD">
        <w:rPr>
          <w:rFonts w:asciiTheme="minorHAnsi" w:hAnsiTheme="minorHAnsi" w:cstheme="minorHAnsi"/>
          <w:sz w:val="16"/>
          <w:szCs w:val="16"/>
        </w:rPr>
        <w:t>-"nepriamo" v prípade, ak sa:</w:t>
      </w:r>
    </w:p>
    <w:p w:rsidR="000B6285" w:rsidRPr="001451AD" w:rsidRDefault="000B6285" w:rsidP="00FB026D">
      <w:pPr>
        <w:pStyle w:val="Textpoznmkypodiarou"/>
        <w:numPr>
          <w:ilvl w:val="0"/>
          <w:numId w:val="14"/>
        </w:numPr>
        <w:ind w:left="284" w:hanging="142"/>
        <w:jc w:val="both"/>
        <w:rPr>
          <w:rFonts w:asciiTheme="minorHAnsi" w:hAnsiTheme="minorHAnsi" w:cstheme="minorHAnsi"/>
          <w:sz w:val="16"/>
          <w:szCs w:val="16"/>
        </w:rPr>
      </w:pPr>
      <w:r w:rsidRPr="001451AD">
        <w:rPr>
          <w:rFonts w:asciiTheme="minorHAnsi" w:hAnsiTheme="minorHAnsi" w:cstheme="minorHAnsi"/>
          <w:sz w:val="16"/>
          <w:szCs w:val="16"/>
        </w:rPr>
        <w:t>projekt plánuje realizovať bez potreby sledovať prepojenie na lokality Atlasu rómskych komunít, čiastočne bude financovaný z alokácie so špecifickým určením pre marginalizované rómske komunity a realizácia projektu predpokladá vplyv aj na marginalizované rómske komunity –  tento vplyv sa bližšie uvádza v rámci rámcového popisu projektu,</w:t>
      </w:r>
    </w:p>
    <w:p w:rsidR="000B6285" w:rsidRPr="001451AD" w:rsidRDefault="000B6285" w:rsidP="00FB026D">
      <w:pPr>
        <w:pStyle w:val="Textpoznmkypodiarou"/>
        <w:numPr>
          <w:ilvl w:val="0"/>
          <w:numId w:val="14"/>
        </w:numPr>
        <w:ind w:left="284" w:hanging="142"/>
        <w:jc w:val="both"/>
        <w:rPr>
          <w:rFonts w:asciiTheme="minorHAnsi" w:hAnsiTheme="minorHAnsi" w:cstheme="minorHAnsi"/>
          <w:sz w:val="16"/>
          <w:szCs w:val="16"/>
        </w:rPr>
      </w:pPr>
      <w:r w:rsidRPr="001451AD">
        <w:rPr>
          <w:rFonts w:asciiTheme="minorHAnsi" w:hAnsiTheme="minorHAnsi" w:cstheme="minorHAnsi"/>
          <w:sz w:val="16"/>
          <w:szCs w:val="16"/>
        </w:rPr>
        <w:t>projekt plánuje realizovať bez potreby sledovať prepojenie na lokality Atlasu rómskych komunít, nebude financovaný z alokácie so špecifickým určením pre marginalizované rómske komunity, ale realizácia projektu môže mať vplyv aj na marginalizované rómske komunity.</w:t>
      </w:r>
    </w:p>
  </w:footnote>
  <w:footnote w:id="10">
    <w:p w:rsidR="000B6285" w:rsidRPr="001451AD" w:rsidRDefault="000B6285" w:rsidP="00B579C3">
      <w:pPr>
        <w:pStyle w:val="Textpoznmkypodiarou"/>
        <w:jc w:val="both"/>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rPr>
        <w:t xml:space="preserve"> </w:t>
      </w:r>
      <w:r w:rsidRPr="001451AD">
        <w:rPr>
          <w:rFonts w:asciiTheme="minorHAnsi" w:hAnsiTheme="minorHAnsi" w:cstheme="minorHAnsi"/>
          <w:sz w:val="16"/>
          <w:szCs w:val="16"/>
        </w:rPr>
        <w:t>V prípade zámeru NP, ktorý sa plánuje financovať z viacerých cieľov politiky súdržnosti / priorít / špecifických cieľov / opatrení sa vyberú zo zoznamu viaceré položky.</w:t>
      </w:r>
    </w:p>
    <w:p w:rsidR="000B6285" w:rsidRPr="001451AD" w:rsidRDefault="000B6285" w:rsidP="00B579C3">
      <w:pPr>
        <w:pStyle w:val="Textpoznmkypodiarou"/>
        <w:jc w:val="both"/>
        <w:rPr>
          <w:rFonts w:asciiTheme="minorHAnsi" w:hAnsiTheme="minorHAnsi" w:cstheme="minorHAnsi"/>
        </w:rPr>
      </w:pPr>
      <w:r w:rsidRPr="00CD3CBE">
        <w:rPr>
          <w:rFonts w:asciiTheme="minorHAnsi" w:hAnsiTheme="minorHAnsi" w:cstheme="minorHAnsi"/>
          <w:sz w:val="16"/>
          <w:szCs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11">
    <w:p w:rsidR="000B6285" w:rsidRDefault="000B6285" w:rsidP="00B579C3">
      <w:pPr>
        <w:pStyle w:val="Textpoznmkypodiarou"/>
        <w:jc w:val="both"/>
      </w:pPr>
      <w:r w:rsidRPr="00A87DE2">
        <w:rPr>
          <w:rStyle w:val="Odkaznapoznmkupodiarou"/>
          <w:sz w:val="16"/>
          <w:szCs w:val="16"/>
        </w:rPr>
        <w:footnoteRef/>
      </w:r>
      <w:r w:rsidRPr="00A87DE2">
        <w:rPr>
          <w:rStyle w:val="Odkaznapoznmkupodiarou"/>
          <w:sz w:val="16"/>
          <w:szCs w:val="16"/>
        </w:rPr>
        <w:t xml:space="preserve"> </w:t>
      </w:r>
      <w:r w:rsidRPr="00A87DE2">
        <w:rPr>
          <w:rFonts w:asciiTheme="minorHAnsi" w:hAnsiTheme="minorHAnsi" w:cstheme="minorHAnsi"/>
          <w:sz w:val="16"/>
          <w:szCs w:val="16"/>
        </w:rPr>
        <w:t xml:space="preserve">Podtrieda podľa štatistickej klasifikácie ekonomických činností Vyhlášky ŠÚSR 306/2007 </w:t>
      </w:r>
      <w:proofErr w:type="spellStart"/>
      <w:r w:rsidRPr="00A87DE2">
        <w:rPr>
          <w:rFonts w:asciiTheme="minorHAnsi" w:hAnsiTheme="minorHAnsi" w:cstheme="minorHAnsi"/>
          <w:sz w:val="16"/>
          <w:szCs w:val="16"/>
        </w:rPr>
        <w:t>Z.z</w:t>
      </w:r>
      <w:proofErr w:type="spellEnd"/>
      <w:r w:rsidRPr="00A87DE2">
        <w:rPr>
          <w:rFonts w:asciiTheme="minorHAnsi" w:hAnsiTheme="minorHAnsi" w:cstheme="minorHAnsi"/>
          <w:sz w:val="16"/>
          <w:szCs w:val="16"/>
        </w:rPr>
        <w:t>. z 18. júna 2007</w:t>
      </w:r>
    </w:p>
  </w:footnote>
  <w:footnote w:id="12">
    <w:p w:rsidR="000B6285" w:rsidRPr="001451AD" w:rsidRDefault="000B6285" w:rsidP="00B579C3">
      <w:pPr>
        <w:pStyle w:val="Textpoznmkypodiarou"/>
        <w:jc w:val="both"/>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sz w:val="16"/>
          <w:szCs w:val="16"/>
        </w:rPr>
        <w:t xml:space="preserve"> V prípade Fondu na spravodlivú transformáciu sa vyberie "-".</w:t>
      </w:r>
    </w:p>
  </w:footnote>
  <w:footnote w:id="13">
    <w:p w:rsidR="000B6285" w:rsidRPr="00D84012" w:rsidRDefault="000B6285" w:rsidP="00B579C3">
      <w:pPr>
        <w:contextualSpacing/>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D42AC">
        <w:rPr>
          <w:rFonts w:asciiTheme="minorHAnsi" w:hAnsiTheme="minorHAnsi" w:cstheme="minorHAnsi"/>
          <w:sz w:val="16"/>
          <w:szCs w:val="16"/>
        </w:rPr>
        <w:t>Tabuľka sa opakuje v závislosti od počtu priorít a špecifických cieľov.</w:t>
      </w:r>
    </w:p>
  </w:footnote>
  <w:footnote w:id="14">
    <w:p w:rsidR="000B6285" w:rsidRDefault="000B6285" w:rsidP="00B579C3">
      <w:pPr>
        <w:pStyle w:val="Textpoznmkypodiarou"/>
        <w:jc w:val="both"/>
      </w:pPr>
      <w:r w:rsidRPr="008B25F2">
        <w:rPr>
          <w:rStyle w:val="Odkaznapoznmkupodiarou"/>
          <w:rFonts w:asciiTheme="minorHAnsi" w:hAnsiTheme="minorHAnsi" w:cstheme="minorHAnsi"/>
          <w:sz w:val="16"/>
          <w:szCs w:val="16"/>
        </w:rPr>
        <w:footnoteRef/>
      </w:r>
      <w:r w:rsidRPr="008B25F2">
        <w:rPr>
          <w:rStyle w:val="Odkaznapoznmkupodiarou"/>
          <w:rFonts w:asciiTheme="minorHAnsi" w:hAnsiTheme="minorHAnsi" w:cstheme="minorHAnsi"/>
          <w:sz w:val="16"/>
          <w:szCs w:val="16"/>
        </w:rPr>
        <w:t xml:space="preserve"> </w:t>
      </w:r>
      <w:r w:rsidRPr="008B25F2">
        <w:rPr>
          <w:rFonts w:asciiTheme="minorHAnsi" w:eastAsia="Arial" w:hAnsiTheme="minorHAnsi" w:cstheme="minorHAnsi"/>
          <w:sz w:val="16"/>
          <w:szCs w:val="16"/>
          <w:lang w:eastAsia="en-US"/>
        </w:rPr>
        <w:t>Termíny v tabuľke nie sú záväzné.</w:t>
      </w:r>
    </w:p>
  </w:footnote>
  <w:footnote w:id="15">
    <w:p w:rsidR="000B6285" w:rsidRPr="00CB10E0" w:rsidRDefault="000B6285" w:rsidP="00CB10E0">
      <w:pPr>
        <w:pStyle w:val="Textpoznmkypodiarou"/>
        <w:jc w:val="both"/>
        <w:rPr>
          <w:rFonts w:asciiTheme="minorHAnsi" w:hAnsiTheme="minorHAnsi" w:cstheme="minorHAnsi"/>
          <w:sz w:val="18"/>
          <w:szCs w:val="18"/>
        </w:rPr>
      </w:pPr>
      <w:r w:rsidRPr="00CB10E0">
        <w:rPr>
          <w:rStyle w:val="Odkaznapoznmkupodiarou"/>
          <w:rFonts w:asciiTheme="minorHAnsi" w:hAnsiTheme="minorHAnsi" w:cstheme="minorHAnsi"/>
          <w:sz w:val="18"/>
          <w:szCs w:val="18"/>
        </w:rPr>
        <w:footnoteRef/>
      </w:r>
      <w:r w:rsidRPr="00CB10E0">
        <w:rPr>
          <w:rFonts w:asciiTheme="minorHAnsi" w:hAnsiTheme="minorHAnsi" w:cstheme="minorHAnsi"/>
          <w:sz w:val="18"/>
          <w:szCs w:val="18"/>
        </w:rPr>
        <w:t xml:space="preserve"> Dostupné na: </w:t>
      </w:r>
      <w:hyperlink r:id="rId1" w:history="1">
        <w:r w:rsidRPr="00CB10E0">
          <w:rPr>
            <w:rStyle w:val="Hypertextovprepojenie"/>
            <w:rFonts w:asciiTheme="minorHAnsi" w:hAnsiTheme="minorHAnsi" w:cstheme="minorHAnsi"/>
            <w:sz w:val="18"/>
            <w:szCs w:val="18"/>
          </w:rPr>
          <w:t>https://www.employment.gov.sk/files/sk/rodina-socialna-pomoc/socialnopravna-ochrana-deti-socialna-kuratela/projekt-implementacie-europskej-zaruky-deti-inkluzia-deti-so-zdravotnym-znevyhodnenim-kontexte-deinsitucionalizacie-nahradnej-starostlivosti/uvodna-sprava-k-projektu.pdf</w:t>
        </w:r>
      </w:hyperlink>
      <w:r w:rsidRPr="00CB10E0">
        <w:rPr>
          <w:rFonts w:asciiTheme="minorHAnsi" w:hAnsiTheme="minorHAnsi" w:cstheme="minorHAnsi"/>
          <w:sz w:val="18"/>
          <w:szCs w:val="18"/>
        </w:rPr>
        <w:t xml:space="preserve"> </w:t>
      </w:r>
    </w:p>
  </w:footnote>
  <w:footnote w:id="16">
    <w:p w:rsidR="000B6285" w:rsidRPr="002B608E" w:rsidRDefault="000B6285" w:rsidP="00CB10E0">
      <w:pPr>
        <w:pStyle w:val="Textpoznmkypodiarou"/>
        <w:jc w:val="both"/>
        <w:rPr>
          <w:rFonts w:asciiTheme="minorHAnsi" w:hAnsiTheme="minorHAnsi" w:cstheme="minorHAnsi"/>
          <w:sz w:val="18"/>
          <w:szCs w:val="18"/>
        </w:rPr>
      </w:pPr>
      <w:r w:rsidRPr="00CB10E0">
        <w:rPr>
          <w:rStyle w:val="Odkaznapoznmkupodiarou"/>
          <w:rFonts w:asciiTheme="minorHAnsi" w:hAnsiTheme="minorHAnsi" w:cstheme="minorHAnsi"/>
          <w:sz w:val="18"/>
          <w:szCs w:val="18"/>
        </w:rPr>
        <w:footnoteRef/>
      </w:r>
      <w:r w:rsidRPr="00CB10E0">
        <w:rPr>
          <w:rFonts w:asciiTheme="minorHAnsi" w:hAnsiTheme="minorHAnsi" w:cstheme="minorHAnsi"/>
          <w:sz w:val="18"/>
          <w:szCs w:val="18"/>
        </w:rPr>
        <w:t xml:space="preserve"> Projekt je podporený Európskou komisiou (prostredníctvom Nástroja technickej podpory). Jeho cieľom je vytvorenie akčného plánu prechodu z aktuálneho stavu do systému náhradnej starostlivosti zabezpečujúcemu prístup „dieťa na prvom mieste“ a právo detí so </w:t>
      </w:r>
      <w:r w:rsidRPr="002B608E">
        <w:rPr>
          <w:rFonts w:asciiTheme="minorHAnsi" w:hAnsiTheme="minorHAnsi" w:cstheme="minorHAnsi"/>
          <w:sz w:val="18"/>
          <w:szCs w:val="18"/>
        </w:rPr>
        <w:t xml:space="preserve">zdravotným znevýhodnením v náhradnej starostlivosti na inklúziu (vrátane otestovania akčného plánu) a vytvorenie národného rámca, štandardov a/alebo legislatívy s ohľadom na začlenenie detí so zdravotným znevýhodnením v náhradnej starostlivosti (na základe zhodnotenia súčasných postupov, identifikácie medzier v oblasti začleňovania detí so zdravotným znevýhodnením do náhradnej starostlivosti a preskúmania a rozvoj legislatívnych a politických rámcov).  </w:t>
      </w:r>
    </w:p>
    <w:p w:rsidR="000B6285" w:rsidRPr="002B608E" w:rsidRDefault="000B6285" w:rsidP="002B608E">
      <w:pPr>
        <w:pStyle w:val="Textpoznmkypodiarou"/>
        <w:jc w:val="both"/>
        <w:rPr>
          <w:rFonts w:asciiTheme="minorHAnsi" w:hAnsiTheme="minorHAnsi" w:cstheme="minorHAnsi"/>
          <w:sz w:val="18"/>
          <w:szCs w:val="18"/>
        </w:rPr>
      </w:pPr>
      <w:r w:rsidRPr="002B608E">
        <w:rPr>
          <w:rFonts w:asciiTheme="minorHAnsi" w:hAnsiTheme="minorHAnsi" w:cstheme="minorHAnsi"/>
          <w:sz w:val="18"/>
          <w:szCs w:val="18"/>
        </w:rPr>
        <w:t>Odborným riešiteľom projektu je UNICEF pre Európu a Strednú Áziu, MPSVR SR na projekte spolupracuje a je prijímateľom jeho výstupov. Projekt je v súčasnosti implementovaný.</w:t>
      </w:r>
    </w:p>
  </w:footnote>
  <w:footnote w:id="17">
    <w:p w:rsidR="000B6285" w:rsidRPr="002B608E" w:rsidRDefault="000B6285" w:rsidP="002B608E">
      <w:pPr>
        <w:pStyle w:val="Textpoznmkypodiarou"/>
        <w:jc w:val="both"/>
        <w:rPr>
          <w:rFonts w:asciiTheme="minorHAnsi" w:hAnsiTheme="minorHAnsi" w:cstheme="minorHAnsi"/>
          <w:sz w:val="18"/>
          <w:szCs w:val="18"/>
        </w:rPr>
      </w:pPr>
      <w:r w:rsidRPr="002B608E">
        <w:rPr>
          <w:rStyle w:val="Odkaznapoznmkupodiarou"/>
          <w:rFonts w:asciiTheme="minorHAnsi" w:hAnsiTheme="minorHAnsi" w:cstheme="minorHAnsi"/>
          <w:sz w:val="18"/>
          <w:szCs w:val="18"/>
        </w:rPr>
        <w:footnoteRef/>
      </w:r>
      <w:r w:rsidRPr="002B608E">
        <w:rPr>
          <w:rFonts w:asciiTheme="minorHAnsi" w:hAnsiTheme="minorHAnsi" w:cstheme="minorHAnsi"/>
          <w:sz w:val="18"/>
          <w:szCs w:val="18"/>
        </w:rPr>
        <w:t xml:space="preserve"> Zdroj: </w:t>
      </w:r>
      <w:proofErr w:type="spellStart"/>
      <w:r w:rsidRPr="002B608E">
        <w:rPr>
          <w:rFonts w:asciiTheme="minorHAnsi" w:hAnsiTheme="minorHAnsi" w:cstheme="minorHAnsi"/>
          <w:sz w:val="18"/>
          <w:szCs w:val="18"/>
        </w:rPr>
        <w:t>TransMonEE</w:t>
      </w:r>
      <w:proofErr w:type="spellEnd"/>
      <w:r w:rsidRPr="002B608E">
        <w:rPr>
          <w:rFonts w:asciiTheme="minorHAnsi" w:hAnsiTheme="minorHAnsi" w:cstheme="minorHAnsi"/>
          <w:sz w:val="18"/>
          <w:szCs w:val="18"/>
        </w:rPr>
        <w:t>, 2022 (údaje za rok 2021 poskytol NÚSCH SR na základe administratívnych údajov</w:t>
      </w:r>
    </w:p>
    <w:p w:rsidR="000B6285" w:rsidRDefault="000B6285" w:rsidP="002B608E">
      <w:pPr>
        <w:pStyle w:val="Textpoznmkypodiarou"/>
        <w:jc w:val="both"/>
      </w:pPr>
      <w:r w:rsidRPr="002B608E">
        <w:rPr>
          <w:rFonts w:asciiTheme="minorHAnsi" w:hAnsiTheme="minorHAnsi" w:cstheme="minorHAnsi"/>
          <w:sz w:val="18"/>
          <w:szCs w:val="18"/>
        </w:rPr>
        <w:t>poskytnutých MPSVR SR, MŠ SR, MZ SR)</w:t>
      </w:r>
    </w:p>
  </w:footnote>
  <w:footnote w:id="18">
    <w:p w:rsidR="000B6285" w:rsidRDefault="000B6285">
      <w:pPr>
        <w:pStyle w:val="Textpoznmkypodiarou"/>
      </w:pPr>
      <w:r>
        <w:rPr>
          <w:rStyle w:val="Odkaznapoznmkupodiarou"/>
        </w:rPr>
        <w:footnoteRef/>
      </w:r>
      <w:r>
        <w:t xml:space="preserve"> </w:t>
      </w:r>
      <w:r w:rsidRPr="00496C6E">
        <w:t xml:space="preserve">Šablóna </w:t>
      </w:r>
      <w:proofErr w:type="spellStart"/>
      <w:r w:rsidRPr="00496C6E">
        <w:t>TransMonEE</w:t>
      </w:r>
      <w:proofErr w:type="spellEnd"/>
      <w:r w:rsidRPr="00496C6E">
        <w:t xml:space="preserve"> pre Slovenskú republiku, 2022</w:t>
      </w:r>
    </w:p>
  </w:footnote>
  <w:footnote w:id="19">
    <w:p w:rsidR="000B6285" w:rsidRDefault="000B6285">
      <w:pPr>
        <w:pStyle w:val="Textpoznmkypodiarou"/>
      </w:pPr>
      <w:r w:rsidRPr="002B6280">
        <w:rPr>
          <w:rStyle w:val="Odkaznapoznmkupodiarou"/>
          <w:rFonts w:asciiTheme="minorHAnsi" w:hAnsiTheme="minorHAnsi" w:cstheme="minorHAnsi"/>
          <w:sz w:val="16"/>
          <w:szCs w:val="16"/>
        </w:rPr>
        <w:footnoteRef/>
      </w:r>
      <w:r w:rsidRPr="002B6280">
        <w:rPr>
          <w:rStyle w:val="Odkaznapoznmkupodiarou"/>
          <w:rFonts w:asciiTheme="minorHAnsi" w:hAnsiTheme="minorHAnsi" w:cstheme="minorHAnsi"/>
          <w:sz w:val="16"/>
          <w:szCs w:val="16"/>
        </w:rPr>
        <w:t xml:space="preserve"> </w:t>
      </w:r>
      <w:r w:rsidRPr="002B6280">
        <w:rPr>
          <w:rFonts w:asciiTheme="minorHAnsi" w:eastAsia="Arial" w:hAnsiTheme="minorHAnsi" w:cstheme="minorHAnsi"/>
          <w:sz w:val="16"/>
          <w:szCs w:val="16"/>
          <w:lang w:eastAsia="en-US"/>
        </w:rPr>
        <w:t>V prípade, ak je to relevantné, uveďte aj ukončené národné projekty z programového obdobia 2014 – 2020.</w:t>
      </w:r>
    </w:p>
  </w:footnote>
  <w:footnote w:id="20">
    <w:p w:rsidR="000B6285" w:rsidRDefault="000B6285">
      <w:pPr>
        <w:pStyle w:val="Textpoznmkypodiarou"/>
      </w:pPr>
      <w:r w:rsidRPr="002A50F7">
        <w:rPr>
          <w:rStyle w:val="Odkaznapoznmkupodiarou"/>
          <w:sz w:val="16"/>
          <w:szCs w:val="16"/>
        </w:rPr>
        <w:footnoteRef/>
      </w:r>
      <w:r>
        <w:t xml:space="preserve"> </w:t>
      </w:r>
      <w:r w:rsidRPr="001268EC">
        <w:t>V</w:t>
      </w:r>
      <w:r w:rsidRPr="002A50F7">
        <w:rPr>
          <w:rFonts w:asciiTheme="minorHAnsi" w:eastAsia="Arial" w:hAnsiTheme="minorHAnsi" w:cstheme="minorHAnsi"/>
          <w:sz w:val="16"/>
          <w:szCs w:val="16"/>
          <w:lang w:eastAsia="en-US"/>
        </w:rPr>
        <w:t xml:space="preserve"> tejto časti popíšte očakávané ciele a očakávané výstupy / výsledky projektu. Popíšte prínos projektu pre napĺňanie cieľov  a výsledkov príslušnej priority / špecifického cieľa / opatrenia Programu Slovensko 2021 – 2027, ako aj súvisiacich strategických dokumentov na národnej úrovni (ak je to relevantné).</w:t>
      </w:r>
    </w:p>
  </w:footnote>
  <w:footnote w:id="21">
    <w:p w:rsidR="000B6285" w:rsidRDefault="000B6285" w:rsidP="0086676F">
      <w:pPr>
        <w:pStyle w:val="Textpoznmkypodiarou"/>
        <w:rPr>
          <w:rFonts w:asciiTheme="minorHAnsi" w:hAnsiTheme="minorHAnsi" w:cstheme="minorHAnsi"/>
          <w:sz w:val="16"/>
          <w:szCs w:val="16"/>
        </w:rPr>
      </w:pPr>
      <w:r>
        <w:rPr>
          <w:rStyle w:val="Odkaznapoznmkupodiarou"/>
          <w:rFonts w:asciiTheme="minorHAnsi" w:hAnsiTheme="minorHAnsi" w:cstheme="minorHAnsi"/>
          <w:sz w:val="16"/>
          <w:szCs w:val="16"/>
        </w:rPr>
        <w:footnoteRef/>
      </w:r>
      <w:r>
        <w:rPr>
          <w:rFonts w:asciiTheme="minorHAnsi" w:hAnsiTheme="minorHAnsi" w:cstheme="minorHAnsi"/>
          <w:sz w:val="16"/>
          <w:szCs w:val="16"/>
        </w:rPr>
        <w:t xml:space="preserve"> Finančný rámec je potrebné uvádzať za celý NP spolu a v prípade financovania NP z viacerých priorít/, špecifických cieľov, aj v rozdelení podľa špecifických cieľov.</w:t>
      </w:r>
    </w:p>
  </w:footnote>
  <w:footnote w:id="22">
    <w:p w:rsidR="000B6285" w:rsidRDefault="000B6285" w:rsidP="0086676F">
      <w:pPr>
        <w:pStyle w:val="Textpoznmkypodiarou"/>
        <w:rPr>
          <w:sz w:val="16"/>
          <w:szCs w:val="16"/>
        </w:rPr>
      </w:pPr>
      <w:r>
        <w:rPr>
          <w:rStyle w:val="Odkaznapoznmkupodiarou"/>
          <w:rFonts w:asciiTheme="minorHAnsi" w:hAnsiTheme="minorHAnsi" w:cstheme="minorHAnsi"/>
        </w:rPr>
        <w:footnoteRef/>
      </w:r>
      <w:r>
        <w:t xml:space="preserve"> </w:t>
      </w:r>
      <w:r>
        <w:rPr>
          <w:rFonts w:asciiTheme="minorHAnsi" w:hAnsiTheme="minorHAnsi" w:cstheme="minorHAnsi"/>
          <w:sz w:val="16"/>
          <w:szCs w:val="16"/>
        </w:rPr>
        <w:t>V prípade Kohézneho fondu vyberte „neaplikuje sa“.</w:t>
      </w:r>
    </w:p>
  </w:footnote>
  <w:footnote w:id="23">
    <w:p w:rsidR="000B6285" w:rsidRDefault="000B6285" w:rsidP="0086676F">
      <w:pPr>
        <w:pStyle w:val="Textpoznmkypodiarou"/>
      </w:pPr>
      <w:r>
        <w:rPr>
          <w:rStyle w:val="Odkaznapoznmkupodiarou"/>
          <w:rFonts w:asciiTheme="minorHAnsi" w:hAnsiTheme="minorHAnsi" w:cstheme="minorHAnsi"/>
          <w:sz w:val="16"/>
          <w:szCs w:val="16"/>
        </w:rPr>
        <w:footnoteRef/>
      </w:r>
      <w:r>
        <w:rPr>
          <w:sz w:val="16"/>
          <w:szCs w:val="16"/>
        </w:rPr>
        <w:t xml:space="preserve"> </w:t>
      </w:r>
      <w:r>
        <w:rPr>
          <w:rFonts w:asciiTheme="minorHAnsi" w:hAnsiTheme="minorHAnsi" w:cstheme="minorHAnsi"/>
          <w:sz w:val="16"/>
          <w:szCs w:val="16"/>
        </w:rPr>
        <w:t>V prípade Kohézneho fondu vyberte „neaplikuje sa“.</w:t>
      </w:r>
    </w:p>
  </w:footnote>
  <w:footnote w:id="24">
    <w:p w:rsidR="000B6285" w:rsidRDefault="000B6285" w:rsidP="0086676F">
      <w:pPr>
        <w:pStyle w:val="Textpoznmkypodiarou"/>
        <w:jc w:val="both"/>
        <w:rPr>
          <w:rFonts w:asciiTheme="minorHAnsi" w:hAnsiTheme="minorHAnsi" w:cstheme="minorHAnsi"/>
          <w:sz w:val="16"/>
          <w:szCs w:val="16"/>
        </w:rPr>
      </w:pPr>
      <w:r>
        <w:rPr>
          <w:rStyle w:val="Odkaznapoznmkupodi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6"/>
          <w:szCs w:val="16"/>
        </w:rPr>
        <w:t xml:space="preserve">Uveďte v súlade so Stratégiou financovania Európskeho fondu regionálneho rozvoja, Európskeho sociálneho fondu plus, Kohézneho fondu, Fondu na spravodlivú transformáciu a Európskeho námorného, rybolovného a </w:t>
      </w:r>
      <w:proofErr w:type="spellStart"/>
      <w:r>
        <w:rPr>
          <w:rFonts w:asciiTheme="minorHAnsi" w:hAnsiTheme="minorHAnsi" w:cstheme="minorHAnsi"/>
          <w:sz w:val="16"/>
          <w:szCs w:val="16"/>
        </w:rPr>
        <w:t>akvakultúrneho</w:t>
      </w:r>
      <w:proofErr w:type="spellEnd"/>
      <w:r>
        <w:rPr>
          <w:rFonts w:asciiTheme="minorHAnsi" w:hAnsiTheme="minorHAnsi" w:cstheme="minorHAnsi"/>
          <w:sz w:val="16"/>
          <w:szCs w:val="16"/>
        </w:rPr>
        <w:t xml:space="preserve"> fondu na programové obdobie 2021 – 2027</w:t>
      </w:r>
    </w:p>
  </w:footnote>
  <w:footnote w:id="25">
    <w:p w:rsidR="000B6285" w:rsidRDefault="000B6285" w:rsidP="0086676F">
      <w:pPr>
        <w:pStyle w:val="Textpoznmkypodiarou"/>
        <w:jc w:val="both"/>
        <w:rPr>
          <w:rFonts w:asciiTheme="minorHAnsi" w:hAnsiTheme="minorHAnsi" w:cstheme="minorHAnsi"/>
          <w:sz w:val="16"/>
          <w:szCs w:val="16"/>
        </w:rPr>
      </w:pPr>
      <w:r>
        <w:rPr>
          <w:rStyle w:val="Odkaznapoznmkupodi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6"/>
          <w:szCs w:val="16"/>
        </w:rPr>
        <w:t>V prípade Kohézneho fondu vyberte „neaplikuje sa“.</w:t>
      </w:r>
    </w:p>
  </w:footnote>
  <w:footnote w:id="26">
    <w:p w:rsidR="000B6285" w:rsidRPr="00D84012" w:rsidRDefault="000B6285" w:rsidP="00814A9C">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CD3CBE">
        <w:rPr>
          <w:rFonts w:asciiTheme="minorHAnsi" w:hAnsiTheme="minorHAnsi" w:cstheme="minorHAnsi"/>
          <w:sz w:val="16"/>
          <w:szCs w:val="16"/>
        </w:rPr>
        <w:t>Predkladateľ zámeru NP uvádza povinne minimálne jeden merateľný ukazovateľ projektu – výstup a minimálne jeden merateľ</w:t>
      </w:r>
      <w:r>
        <w:rPr>
          <w:rFonts w:asciiTheme="minorHAnsi" w:hAnsiTheme="minorHAnsi" w:cstheme="minorHAnsi"/>
          <w:sz w:val="16"/>
          <w:szCs w:val="16"/>
        </w:rPr>
        <w:t>ný ukazovateľ projektu výsledok</w:t>
      </w:r>
      <w:r w:rsidRPr="00814A9C">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w:t>
      </w:r>
      <w:r>
        <w:rPr>
          <w:rFonts w:asciiTheme="minorHAnsi" w:hAnsiTheme="minorHAnsi" w:cstheme="minorHAnsi"/>
          <w:sz w:val="16"/>
          <w:szCs w:val="16"/>
        </w:rPr>
        <w:t xml:space="preserve"> </w:t>
      </w:r>
      <w:r w:rsidRPr="00814A9C">
        <w:rPr>
          <w:rFonts w:asciiTheme="minorHAnsi" w:hAnsiTheme="minorHAnsi" w:cstheme="minorHAnsi"/>
          <w:sz w:val="16"/>
          <w:szCs w:val="16"/>
        </w:rPr>
        <w:t>Merateľné ukazovatele projektu musia byť definované tak, aby odrážali výstupy/výsledky projektu a predstavovali kvantifikáciu toho, čo sa realizáciou aktivít za požadované výdavky dosiahne</w:t>
      </w:r>
      <w:r>
        <w:rPr>
          <w:rFonts w:asciiTheme="minorHAnsi" w:hAnsiTheme="minorHAnsi" w:cstheme="minorHAnsi"/>
          <w:sz w:val="16"/>
          <w:szCs w:val="16"/>
        </w:rPr>
        <w:t xml:space="preserve">. </w:t>
      </w:r>
      <w:r w:rsidRPr="002B6280">
        <w:rPr>
          <w:rFonts w:asciiTheme="minorHAnsi" w:hAnsiTheme="minorHAnsi" w:cstheme="minorHAnsi"/>
          <w:sz w:val="16"/>
          <w:szCs w:val="16"/>
        </w:rPr>
        <w:t>V odôvodnených prípadoch sa uvedená tabuľka nevypĺňa, pričom je nevyhnutné do tejto časti uviesť podrobné a jasné zdôvodnenie, prečo nie je možné uviesť požadované údaje.</w:t>
      </w:r>
    </w:p>
  </w:footnote>
  <w:footnote w:id="27">
    <w:p w:rsidR="000B6285" w:rsidRPr="00BF0261" w:rsidRDefault="000B6285"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8">
    <w:p w:rsidR="000B6285" w:rsidRDefault="000B6285">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9">
    <w:p w:rsidR="000B6285" w:rsidRPr="00BF0261" w:rsidRDefault="000B6285" w:rsidP="002E11B3">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30">
    <w:p w:rsidR="000B6285" w:rsidRDefault="000B6285" w:rsidP="002E11B3">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31">
    <w:p w:rsidR="000B6285" w:rsidRPr="00D84012" w:rsidRDefault="000B6285" w:rsidP="00DE58AB">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prípade viacerých údajov, doplňte údaje za každý údaj.</w:t>
      </w:r>
    </w:p>
  </w:footnote>
  <w:footnote w:id="32">
    <w:p w:rsidR="000B6285" w:rsidRPr="00D84012" w:rsidRDefault="000B6285" w:rsidP="00D74027">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prípade viacerých cieľových skupín, doplňte dopady na každú z nich.</w:t>
      </w:r>
    </w:p>
  </w:footnote>
  <w:footnote w:id="33">
    <w:p w:rsidR="000B6285" w:rsidRPr="00D84012" w:rsidRDefault="000B6285" w:rsidP="006C773A">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Ak nie je možné uviesť početnosť cieľovej skupiny, uveďte do tejto časti zdôvodnenie.</w:t>
      </w:r>
    </w:p>
  </w:footnote>
  <w:footnote w:id="34">
    <w:p w:rsidR="000B6285" w:rsidRPr="00BC37ED" w:rsidRDefault="000B6285" w:rsidP="004E3931">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Pozri aj  Uznesenie Vlády SR č. 300 z 21.6.2017 k návrhu Rámca na hodnotenie verejných investičných projektov v SR (dostupné na:</w:t>
      </w:r>
      <w:hyperlink r:id="rId2" w:history="1">
        <w:r w:rsidRPr="00BC37ED">
          <w:rPr>
            <w:rStyle w:val="Hypertextovprepojenie"/>
            <w:rFonts w:asciiTheme="minorHAnsi" w:hAnsiTheme="minorHAnsi" w:cstheme="minorHAnsi"/>
            <w:sz w:val="16"/>
            <w:szCs w:val="16"/>
          </w:rPr>
          <w:t>http://www.rokovania.sk/Rokovanie.aspx/BodRokovaniaDetail?idMaterial=26598</w:t>
        </w:r>
      </w:hyperlink>
      <w:r w:rsidRPr="00BC37ED">
        <w:rPr>
          <w:rFonts w:asciiTheme="minorHAnsi" w:hAnsiTheme="minorHAnsi" w:cstheme="minorHAnsi"/>
          <w:sz w:val="16"/>
          <w:szCs w:val="16"/>
        </w:rPr>
        <w:t xml:space="preserve"> )</w:t>
      </w:r>
    </w:p>
  </w:footnote>
  <w:footnote w:id="35">
    <w:p w:rsidR="000B6285" w:rsidRPr="00D84012" w:rsidRDefault="000B6285">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Tabuľka sa opakuje v závislosti od počtu relevantných verejných obstarávaní. V prípade, ak sú VO realizované v rámci paušálnej sadzby, uvedená tabuľka sa nevypĺňa</w:t>
      </w:r>
    </w:p>
  </w:footnote>
  <w:footnote w:id="36">
    <w:p w:rsidR="000B6285" w:rsidRPr="00FA7B1F" w:rsidRDefault="000B6285" w:rsidP="00DE58AB">
      <w:pPr>
        <w:contextualSpacing/>
        <w:rPr>
          <w:rFonts w:asciiTheme="minorHAnsi" w:hAnsiTheme="minorHAnsi" w:cstheme="minorHAnsi"/>
          <w:sz w:val="16"/>
          <w:szCs w:val="16"/>
        </w:rPr>
      </w:pPr>
      <w:r w:rsidRPr="00FA7B1F">
        <w:rPr>
          <w:rStyle w:val="Odkaznapoznmkupodiarou"/>
          <w:rFonts w:asciiTheme="minorHAnsi" w:hAnsiTheme="minorHAnsi" w:cstheme="minorHAnsi"/>
          <w:sz w:val="16"/>
          <w:szCs w:val="16"/>
        </w:rPr>
        <w:footnoteRef/>
      </w:r>
      <w:r w:rsidRPr="00FA7B1F">
        <w:rPr>
          <w:rFonts w:asciiTheme="minorHAnsi" w:hAnsiTheme="minorHAnsi" w:cstheme="minorHAnsi"/>
          <w:sz w:val="16"/>
          <w:szCs w:val="16"/>
        </w:rPr>
        <w:t xml:space="preserve"> Tabuľka sa opakuje v závislosti od počtu rizík.</w:t>
      </w:r>
    </w:p>
    <w:p w:rsidR="000B6285" w:rsidRDefault="000B6285">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C2E"/>
    <w:multiLevelType w:val="hybridMultilevel"/>
    <w:tmpl w:val="EA3803CA"/>
    <w:lvl w:ilvl="0" w:tplc="4D0425CC">
      <w:start w:val="1"/>
      <w:numFmt w:val="bullet"/>
      <w:lvlText w:val="-"/>
      <w:lvlJc w:val="left"/>
      <w:pPr>
        <w:ind w:left="720" w:hanging="360"/>
      </w:pPr>
      <w:rPr>
        <w:rFonts w:ascii="Verdana" w:hAnsi="Verdana" w:hint="default"/>
      </w:rPr>
    </w:lvl>
    <w:lvl w:ilvl="1" w:tplc="4D0425CC">
      <w:start w:val="1"/>
      <w:numFmt w:val="bullet"/>
      <w:lvlText w:val="-"/>
      <w:lvlJc w:val="left"/>
      <w:pPr>
        <w:ind w:left="1440" w:hanging="360"/>
      </w:pPr>
      <w:rPr>
        <w:rFonts w:ascii="Verdana" w:hAnsi="Verdan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C6EE9"/>
    <w:multiLevelType w:val="hybridMultilevel"/>
    <w:tmpl w:val="71C62008"/>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435FC4"/>
    <w:multiLevelType w:val="hybridMultilevel"/>
    <w:tmpl w:val="C03C5F00"/>
    <w:lvl w:ilvl="0" w:tplc="D99608C4">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94838"/>
    <w:multiLevelType w:val="hybridMultilevel"/>
    <w:tmpl w:val="A7A609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44E7A1F"/>
    <w:multiLevelType w:val="hybridMultilevel"/>
    <w:tmpl w:val="B9E2B600"/>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BD6164"/>
    <w:multiLevelType w:val="hybridMultilevel"/>
    <w:tmpl w:val="164CB3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7E0750B"/>
    <w:multiLevelType w:val="hybridMultilevel"/>
    <w:tmpl w:val="119612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5E29BD"/>
    <w:multiLevelType w:val="hybridMultilevel"/>
    <w:tmpl w:val="FC7E1512"/>
    <w:lvl w:ilvl="0" w:tplc="4D0425CC">
      <w:start w:val="1"/>
      <w:numFmt w:val="bullet"/>
      <w:lvlText w:val="-"/>
      <w:lvlJc w:val="left"/>
      <w:pPr>
        <w:ind w:left="360" w:hanging="360"/>
      </w:pPr>
      <w:rPr>
        <w:rFonts w:ascii="Verdana" w:hAnsi="Verdan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DE44A08"/>
    <w:multiLevelType w:val="multilevel"/>
    <w:tmpl w:val="9A7C1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557703"/>
    <w:multiLevelType w:val="multilevel"/>
    <w:tmpl w:val="FA68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1081F"/>
    <w:multiLevelType w:val="hybridMultilevel"/>
    <w:tmpl w:val="684CAC7A"/>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D6364"/>
    <w:multiLevelType w:val="hybridMultilevel"/>
    <w:tmpl w:val="2BD60508"/>
    <w:lvl w:ilvl="0" w:tplc="EB64EFEE">
      <w:numFmt w:val="bullet"/>
      <w:lvlText w:val=""/>
      <w:lvlJc w:val="left"/>
      <w:pPr>
        <w:ind w:left="720" w:hanging="720"/>
      </w:pPr>
      <w:rPr>
        <w:rFonts w:ascii="Symbol" w:eastAsia="Times New Roman" w:hAnsi="Symbol" w:cstheme="minorHAns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F7C137C"/>
    <w:multiLevelType w:val="multilevel"/>
    <w:tmpl w:val="4A10B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5363334"/>
    <w:multiLevelType w:val="hybridMultilevel"/>
    <w:tmpl w:val="FA6471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894690E"/>
    <w:multiLevelType w:val="hybridMultilevel"/>
    <w:tmpl w:val="12AA70D6"/>
    <w:lvl w:ilvl="0" w:tplc="64D82862">
      <w:start w:val="1"/>
      <w:numFmt w:val="bullet"/>
      <w:lvlText w:val="•"/>
      <w:lvlJc w:val="left"/>
      <w:pPr>
        <w:tabs>
          <w:tab w:val="num" w:pos="720"/>
        </w:tabs>
        <w:ind w:left="720" w:hanging="360"/>
      </w:pPr>
      <w:rPr>
        <w:rFonts w:ascii="Arial" w:hAnsi="Arial" w:hint="default"/>
      </w:rPr>
    </w:lvl>
    <w:lvl w:ilvl="1" w:tplc="7E40BE60" w:tentative="1">
      <w:start w:val="1"/>
      <w:numFmt w:val="bullet"/>
      <w:lvlText w:val="•"/>
      <w:lvlJc w:val="left"/>
      <w:pPr>
        <w:tabs>
          <w:tab w:val="num" w:pos="1440"/>
        </w:tabs>
        <w:ind w:left="1440" w:hanging="360"/>
      </w:pPr>
      <w:rPr>
        <w:rFonts w:ascii="Arial" w:hAnsi="Arial" w:hint="default"/>
      </w:rPr>
    </w:lvl>
    <w:lvl w:ilvl="2" w:tplc="E118DDD8" w:tentative="1">
      <w:start w:val="1"/>
      <w:numFmt w:val="bullet"/>
      <w:lvlText w:val="•"/>
      <w:lvlJc w:val="left"/>
      <w:pPr>
        <w:tabs>
          <w:tab w:val="num" w:pos="2160"/>
        </w:tabs>
        <w:ind w:left="2160" w:hanging="360"/>
      </w:pPr>
      <w:rPr>
        <w:rFonts w:ascii="Arial" w:hAnsi="Arial" w:hint="default"/>
      </w:rPr>
    </w:lvl>
    <w:lvl w:ilvl="3" w:tplc="40DCB36C" w:tentative="1">
      <w:start w:val="1"/>
      <w:numFmt w:val="bullet"/>
      <w:lvlText w:val="•"/>
      <w:lvlJc w:val="left"/>
      <w:pPr>
        <w:tabs>
          <w:tab w:val="num" w:pos="2880"/>
        </w:tabs>
        <w:ind w:left="2880" w:hanging="360"/>
      </w:pPr>
      <w:rPr>
        <w:rFonts w:ascii="Arial" w:hAnsi="Arial" w:hint="default"/>
      </w:rPr>
    </w:lvl>
    <w:lvl w:ilvl="4" w:tplc="E92E35CC" w:tentative="1">
      <w:start w:val="1"/>
      <w:numFmt w:val="bullet"/>
      <w:lvlText w:val="•"/>
      <w:lvlJc w:val="left"/>
      <w:pPr>
        <w:tabs>
          <w:tab w:val="num" w:pos="3600"/>
        </w:tabs>
        <w:ind w:left="3600" w:hanging="360"/>
      </w:pPr>
      <w:rPr>
        <w:rFonts w:ascii="Arial" w:hAnsi="Arial" w:hint="default"/>
      </w:rPr>
    </w:lvl>
    <w:lvl w:ilvl="5" w:tplc="50728420" w:tentative="1">
      <w:start w:val="1"/>
      <w:numFmt w:val="bullet"/>
      <w:lvlText w:val="•"/>
      <w:lvlJc w:val="left"/>
      <w:pPr>
        <w:tabs>
          <w:tab w:val="num" w:pos="4320"/>
        </w:tabs>
        <w:ind w:left="4320" w:hanging="360"/>
      </w:pPr>
      <w:rPr>
        <w:rFonts w:ascii="Arial" w:hAnsi="Arial" w:hint="default"/>
      </w:rPr>
    </w:lvl>
    <w:lvl w:ilvl="6" w:tplc="481E0FB0" w:tentative="1">
      <w:start w:val="1"/>
      <w:numFmt w:val="bullet"/>
      <w:lvlText w:val="•"/>
      <w:lvlJc w:val="left"/>
      <w:pPr>
        <w:tabs>
          <w:tab w:val="num" w:pos="5040"/>
        </w:tabs>
        <w:ind w:left="5040" w:hanging="360"/>
      </w:pPr>
      <w:rPr>
        <w:rFonts w:ascii="Arial" w:hAnsi="Arial" w:hint="default"/>
      </w:rPr>
    </w:lvl>
    <w:lvl w:ilvl="7" w:tplc="4C3C2D62" w:tentative="1">
      <w:start w:val="1"/>
      <w:numFmt w:val="bullet"/>
      <w:lvlText w:val="•"/>
      <w:lvlJc w:val="left"/>
      <w:pPr>
        <w:tabs>
          <w:tab w:val="num" w:pos="5760"/>
        </w:tabs>
        <w:ind w:left="5760" w:hanging="360"/>
      </w:pPr>
      <w:rPr>
        <w:rFonts w:ascii="Arial" w:hAnsi="Arial" w:hint="default"/>
      </w:rPr>
    </w:lvl>
    <w:lvl w:ilvl="8" w:tplc="764009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372802"/>
    <w:multiLevelType w:val="hybridMultilevel"/>
    <w:tmpl w:val="37F2B3A0"/>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19" w15:restartNumberingAfterBreak="0">
    <w:nsid w:val="5CC83340"/>
    <w:multiLevelType w:val="hybridMultilevel"/>
    <w:tmpl w:val="56CE8B0E"/>
    <w:lvl w:ilvl="0" w:tplc="041B0003">
      <w:start w:val="1"/>
      <w:numFmt w:val="bullet"/>
      <w:lvlText w:val="o"/>
      <w:lvlJc w:val="left"/>
      <w:pPr>
        <w:ind w:left="950" w:hanging="360"/>
      </w:pPr>
      <w:rPr>
        <w:rFonts w:ascii="Courier New" w:hAnsi="Courier New" w:cs="Courier New" w:hint="default"/>
      </w:rPr>
    </w:lvl>
    <w:lvl w:ilvl="1" w:tplc="041B0003">
      <w:start w:val="1"/>
      <w:numFmt w:val="bullet"/>
      <w:lvlText w:val="o"/>
      <w:lvlJc w:val="left"/>
      <w:pPr>
        <w:ind w:left="1670" w:hanging="360"/>
      </w:pPr>
      <w:rPr>
        <w:rFonts w:ascii="Courier New" w:hAnsi="Courier New" w:cs="Courier New" w:hint="default"/>
      </w:rPr>
    </w:lvl>
    <w:lvl w:ilvl="2" w:tplc="041B0005" w:tentative="1">
      <w:start w:val="1"/>
      <w:numFmt w:val="bullet"/>
      <w:lvlText w:val=""/>
      <w:lvlJc w:val="left"/>
      <w:pPr>
        <w:ind w:left="2390" w:hanging="360"/>
      </w:pPr>
      <w:rPr>
        <w:rFonts w:ascii="Wingdings" w:hAnsi="Wingdings" w:hint="default"/>
      </w:rPr>
    </w:lvl>
    <w:lvl w:ilvl="3" w:tplc="041B0001" w:tentative="1">
      <w:start w:val="1"/>
      <w:numFmt w:val="bullet"/>
      <w:lvlText w:val=""/>
      <w:lvlJc w:val="left"/>
      <w:pPr>
        <w:ind w:left="3110" w:hanging="360"/>
      </w:pPr>
      <w:rPr>
        <w:rFonts w:ascii="Symbol" w:hAnsi="Symbol" w:hint="default"/>
      </w:rPr>
    </w:lvl>
    <w:lvl w:ilvl="4" w:tplc="041B0003" w:tentative="1">
      <w:start w:val="1"/>
      <w:numFmt w:val="bullet"/>
      <w:lvlText w:val="o"/>
      <w:lvlJc w:val="left"/>
      <w:pPr>
        <w:ind w:left="3830" w:hanging="360"/>
      </w:pPr>
      <w:rPr>
        <w:rFonts w:ascii="Courier New" w:hAnsi="Courier New" w:cs="Courier New" w:hint="default"/>
      </w:rPr>
    </w:lvl>
    <w:lvl w:ilvl="5" w:tplc="041B0005" w:tentative="1">
      <w:start w:val="1"/>
      <w:numFmt w:val="bullet"/>
      <w:lvlText w:val=""/>
      <w:lvlJc w:val="left"/>
      <w:pPr>
        <w:ind w:left="4550" w:hanging="360"/>
      </w:pPr>
      <w:rPr>
        <w:rFonts w:ascii="Wingdings" w:hAnsi="Wingdings" w:hint="default"/>
      </w:rPr>
    </w:lvl>
    <w:lvl w:ilvl="6" w:tplc="041B0001" w:tentative="1">
      <w:start w:val="1"/>
      <w:numFmt w:val="bullet"/>
      <w:lvlText w:val=""/>
      <w:lvlJc w:val="left"/>
      <w:pPr>
        <w:ind w:left="5270" w:hanging="360"/>
      </w:pPr>
      <w:rPr>
        <w:rFonts w:ascii="Symbol" w:hAnsi="Symbol" w:hint="default"/>
      </w:rPr>
    </w:lvl>
    <w:lvl w:ilvl="7" w:tplc="041B0003" w:tentative="1">
      <w:start w:val="1"/>
      <w:numFmt w:val="bullet"/>
      <w:lvlText w:val="o"/>
      <w:lvlJc w:val="left"/>
      <w:pPr>
        <w:ind w:left="5990" w:hanging="360"/>
      </w:pPr>
      <w:rPr>
        <w:rFonts w:ascii="Courier New" w:hAnsi="Courier New" w:cs="Courier New" w:hint="default"/>
      </w:rPr>
    </w:lvl>
    <w:lvl w:ilvl="8" w:tplc="041B0005" w:tentative="1">
      <w:start w:val="1"/>
      <w:numFmt w:val="bullet"/>
      <w:lvlText w:val=""/>
      <w:lvlJc w:val="left"/>
      <w:pPr>
        <w:ind w:left="6710" w:hanging="360"/>
      </w:pPr>
      <w:rPr>
        <w:rFonts w:ascii="Wingdings" w:hAnsi="Wingdings" w:hint="default"/>
      </w:rPr>
    </w:lvl>
  </w:abstractNum>
  <w:abstractNum w:abstractNumId="20" w15:restartNumberingAfterBreak="0">
    <w:nsid w:val="5FD947B7"/>
    <w:multiLevelType w:val="hybridMultilevel"/>
    <w:tmpl w:val="680CF15E"/>
    <w:lvl w:ilvl="0" w:tplc="4AE6BDA6">
      <w:start w:val="1"/>
      <w:numFmt w:val="bullet"/>
      <w:lvlText w:val=""/>
      <w:lvlJc w:val="left"/>
      <w:pPr>
        <w:ind w:left="644" w:hanging="360"/>
      </w:pPr>
      <w:rPr>
        <w:rFonts w:ascii="Symbol" w:hAnsi="Symbol" w:hint="default"/>
        <w:color w:val="000000" w:themeColor="text1"/>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1" w15:restartNumberingAfterBreak="0">
    <w:nsid w:val="6FAE385C"/>
    <w:multiLevelType w:val="hybridMultilevel"/>
    <w:tmpl w:val="1F50C3B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007164F"/>
    <w:multiLevelType w:val="hybridMultilevel"/>
    <w:tmpl w:val="C96CD954"/>
    <w:lvl w:ilvl="0" w:tplc="F9FAB784">
      <w:start w:val="81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7B7D99"/>
    <w:multiLevelType w:val="hybridMultilevel"/>
    <w:tmpl w:val="9A9CE43C"/>
    <w:lvl w:ilvl="0" w:tplc="E364FA8C">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8790D68"/>
    <w:multiLevelType w:val="hybridMultilevel"/>
    <w:tmpl w:val="BAE20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2"/>
  </w:num>
  <w:num w:numId="5">
    <w:abstractNumId w:val="24"/>
  </w:num>
  <w:num w:numId="6">
    <w:abstractNumId w:val="6"/>
  </w:num>
  <w:num w:numId="7">
    <w:abstractNumId w:val="25"/>
  </w:num>
  <w:num w:numId="8">
    <w:abstractNumId w:val="0"/>
  </w:num>
  <w:num w:numId="9">
    <w:abstractNumId w:val="5"/>
  </w:num>
  <w:num w:numId="10">
    <w:abstractNumId w:val="20"/>
  </w:num>
  <w:num w:numId="11">
    <w:abstractNumId w:val="11"/>
  </w:num>
  <w:num w:numId="12">
    <w:abstractNumId w:val="7"/>
  </w:num>
  <w:num w:numId="13">
    <w:abstractNumId w:val="15"/>
  </w:num>
  <w:num w:numId="14">
    <w:abstractNumId w:val="13"/>
  </w:num>
  <w:num w:numId="15">
    <w:abstractNumId w:val="3"/>
  </w:num>
  <w:num w:numId="16">
    <w:abstractNumId w:val="17"/>
  </w:num>
  <w:num w:numId="17">
    <w:abstractNumId w:val="19"/>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
  </w:num>
  <w:num w:numId="32">
    <w:abstractNumId w:val="23"/>
  </w:num>
  <w:num w:numId="33">
    <w:abstractNumId w:val="21"/>
  </w:num>
  <w:num w:numId="34">
    <w:abstractNumId w:val="4"/>
  </w:num>
  <w:num w:numId="35">
    <w:abstractNumId w:val="1"/>
  </w:num>
  <w:num w:numId="36">
    <w:abstractNumId w:val="22"/>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2B"/>
    <w:rsid w:val="00001DBC"/>
    <w:rsid w:val="0000230B"/>
    <w:rsid w:val="00004373"/>
    <w:rsid w:val="000055A7"/>
    <w:rsid w:val="00006649"/>
    <w:rsid w:val="00007B3E"/>
    <w:rsid w:val="00007F28"/>
    <w:rsid w:val="00007F76"/>
    <w:rsid w:val="000104FD"/>
    <w:rsid w:val="0001222A"/>
    <w:rsid w:val="0001311A"/>
    <w:rsid w:val="0001589F"/>
    <w:rsid w:val="00015FE3"/>
    <w:rsid w:val="0002161F"/>
    <w:rsid w:val="000225A5"/>
    <w:rsid w:val="0002300E"/>
    <w:rsid w:val="00023998"/>
    <w:rsid w:val="00023B12"/>
    <w:rsid w:val="00023D36"/>
    <w:rsid w:val="0002749C"/>
    <w:rsid w:val="0002767A"/>
    <w:rsid w:val="00027BA0"/>
    <w:rsid w:val="00033D07"/>
    <w:rsid w:val="0004016D"/>
    <w:rsid w:val="0004295A"/>
    <w:rsid w:val="0004316D"/>
    <w:rsid w:val="00043D64"/>
    <w:rsid w:val="00044B00"/>
    <w:rsid w:val="00045B15"/>
    <w:rsid w:val="00046370"/>
    <w:rsid w:val="00047D16"/>
    <w:rsid w:val="00050062"/>
    <w:rsid w:val="00052C31"/>
    <w:rsid w:val="0005488B"/>
    <w:rsid w:val="00054957"/>
    <w:rsid w:val="000574A0"/>
    <w:rsid w:val="00057EB4"/>
    <w:rsid w:val="00060300"/>
    <w:rsid w:val="000635E4"/>
    <w:rsid w:val="00063CB5"/>
    <w:rsid w:val="00064221"/>
    <w:rsid w:val="00064E3B"/>
    <w:rsid w:val="00064F25"/>
    <w:rsid w:val="000667B8"/>
    <w:rsid w:val="00067E4D"/>
    <w:rsid w:val="00070125"/>
    <w:rsid w:val="0007094F"/>
    <w:rsid w:val="00071564"/>
    <w:rsid w:val="0007172A"/>
    <w:rsid w:val="00072413"/>
    <w:rsid w:val="00072C46"/>
    <w:rsid w:val="000738DA"/>
    <w:rsid w:val="000779F0"/>
    <w:rsid w:val="00080B52"/>
    <w:rsid w:val="00080FC1"/>
    <w:rsid w:val="00084196"/>
    <w:rsid w:val="000873F6"/>
    <w:rsid w:val="00091F2F"/>
    <w:rsid w:val="00092555"/>
    <w:rsid w:val="00093F74"/>
    <w:rsid w:val="00097356"/>
    <w:rsid w:val="00097540"/>
    <w:rsid w:val="000A0B6D"/>
    <w:rsid w:val="000A14BB"/>
    <w:rsid w:val="000A1AEB"/>
    <w:rsid w:val="000A40FB"/>
    <w:rsid w:val="000A4264"/>
    <w:rsid w:val="000A4CE0"/>
    <w:rsid w:val="000A72B5"/>
    <w:rsid w:val="000A7BAA"/>
    <w:rsid w:val="000B28DA"/>
    <w:rsid w:val="000B2D58"/>
    <w:rsid w:val="000B311C"/>
    <w:rsid w:val="000B6285"/>
    <w:rsid w:val="000B6843"/>
    <w:rsid w:val="000C2475"/>
    <w:rsid w:val="000C27D6"/>
    <w:rsid w:val="000C281F"/>
    <w:rsid w:val="000C2887"/>
    <w:rsid w:val="000C611A"/>
    <w:rsid w:val="000D0092"/>
    <w:rsid w:val="000D0EC1"/>
    <w:rsid w:val="000D432C"/>
    <w:rsid w:val="000D7625"/>
    <w:rsid w:val="000E0156"/>
    <w:rsid w:val="000E0568"/>
    <w:rsid w:val="000E11FE"/>
    <w:rsid w:val="000E1C48"/>
    <w:rsid w:val="000E1DDE"/>
    <w:rsid w:val="000E21DF"/>
    <w:rsid w:val="000E4359"/>
    <w:rsid w:val="000E52EB"/>
    <w:rsid w:val="000E77E4"/>
    <w:rsid w:val="000F185B"/>
    <w:rsid w:val="000F1FA0"/>
    <w:rsid w:val="000F24C2"/>
    <w:rsid w:val="000F2E29"/>
    <w:rsid w:val="000F4A13"/>
    <w:rsid w:val="000F620A"/>
    <w:rsid w:val="000F6C0C"/>
    <w:rsid w:val="001023C5"/>
    <w:rsid w:val="00104EA9"/>
    <w:rsid w:val="0010568E"/>
    <w:rsid w:val="001071E9"/>
    <w:rsid w:val="00107CE3"/>
    <w:rsid w:val="00107D04"/>
    <w:rsid w:val="00111755"/>
    <w:rsid w:val="001122E4"/>
    <w:rsid w:val="0011321D"/>
    <w:rsid w:val="00113967"/>
    <w:rsid w:val="00113D68"/>
    <w:rsid w:val="00114600"/>
    <w:rsid w:val="00115006"/>
    <w:rsid w:val="00120305"/>
    <w:rsid w:val="001206B0"/>
    <w:rsid w:val="0012090E"/>
    <w:rsid w:val="0012278B"/>
    <w:rsid w:val="00123641"/>
    <w:rsid w:val="0012433B"/>
    <w:rsid w:val="00125710"/>
    <w:rsid w:val="00125C0A"/>
    <w:rsid w:val="001268EC"/>
    <w:rsid w:val="001273F6"/>
    <w:rsid w:val="001300BA"/>
    <w:rsid w:val="00130D90"/>
    <w:rsid w:val="00130F1E"/>
    <w:rsid w:val="00131BF4"/>
    <w:rsid w:val="0013219D"/>
    <w:rsid w:val="0013232E"/>
    <w:rsid w:val="00132554"/>
    <w:rsid w:val="0013612E"/>
    <w:rsid w:val="0014185B"/>
    <w:rsid w:val="00141A18"/>
    <w:rsid w:val="00143614"/>
    <w:rsid w:val="00143C19"/>
    <w:rsid w:val="001451AD"/>
    <w:rsid w:val="00145884"/>
    <w:rsid w:val="00150878"/>
    <w:rsid w:val="00150D2D"/>
    <w:rsid w:val="00150DCD"/>
    <w:rsid w:val="00154BC2"/>
    <w:rsid w:val="00155C51"/>
    <w:rsid w:val="00163C07"/>
    <w:rsid w:val="00167004"/>
    <w:rsid w:val="00172658"/>
    <w:rsid w:val="00176532"/>
    <w:rsid w:val="00176BCB"/>
    <w:rsid w:val="00176F91"/>
    <w:rsid w:val="00177242"/>
    <w:rsid w:val="001867BF"/>
    <w:rsid w:val="00186AED"/>
    <w:rsid w:val="00190B51"/>
    <w:rsid w:val="00191696"/>
    <w:rsid w:val="00191F2B"/>
    <w:rsid w:val="001938C6"/>
    <w:rsid w:val="00195546"/>
    <w:rsid w:val="001A068B"/>
    <w:rsid w:val="001A2929"/>
    <w:rsid w:val="001A7465"/>
    <w:rsid w:val="001B03B2"/>
    <w:rsid w:val="001B0CFB"/>
    <w:rsid w:val="001B4AB7"/>
    <w:rsid w:val="001B7E17"/>
    <w:rsid w:val="001C1DC4"/>
    <w:rsid w:val="001C2531"/>
    <w:rsid w:val="001C44F3"/>
    <w:rsid w:val="001C454D"/>
    <w:rsid w:val="001C49AE"/>
    <w:rsid w:val="001C5CCA"/>
    <w:rsid w:val="001C5F9A"/>
    <w:rsid w:val="001C63A5"/>
    <w:rsid w:val="001D072F"/>
    <w:rsid w:val="001D0842"/>
    <w:rsid w:val="001D0CA8"/>
    <w:rsid w:val="001D12A0"/>
    <w:rsid w:val="001D143A"/>
    <w:rsid w:val="001D25BA"/>
    <w:rsid w:val="001D42AC"/>
    <w:rsid w:val="001D6101"/>
    <w:rsid w:val="001D77BE"/>
    <w:rsid w:val="001E31FD"/>
    <w:rsid w:val="001E35F9"/>
    <w:rsid w:val="001E5E7B"/>
    <w:rsid w:val="001E688C"/>
    <w:rsid w:val="001F013D"/>
    <w:rsid w:val="001F079E"/>
    <w:rsid w:val="001F1B3F"/>
    <w:rsid w:val="001F3B1B"/>
    <w:rsid w:val="001F415C"/>
    <w:rsid w:val="001F47BB"/>
    <w:rsid w:val="00201C3B"/>
    <w:rsid w:val="00204BB2"/>
    <w:rsid w:val="00210ED5"/>
    <w:rsid w:val="00214F23"/>
    <w:rsid w:val="002158D5"/>
    <w:rsid w:val="002164E0"/>
    <w:rsid w:val="002200D7"/>
    <w:rsid w:val="00221637"/>
    <w:rsid w:val="00222D38"/>
    <w:rsid w:val="0022386B"/>
    <w:rsid w:val="002240DD"/>
    <w:rsid w:val="0022431E"/>
    <w:rsid w:val="002256ED"/>
    <w:rsid w:val="00226F56"/>
    <w:rsid w:val="0022782D"/>
    <w:rsid w:val="00227AF7"/>
    <w:rsid w:val="002307A6"/>
    <w:rsid w:val="00231C93"/>
    <w:rsid w:val="002322E8"/>
    <w:rsid w:val="00237228"/>
    <w:rsid w:val="00240681"/>
    <w:rsid w:val="00242794"/>
    <w:rsid w:val="00246368"/>
    <w:rsid w:val="00250603"/>
    <w:rsid w:val="00254529"/>
    <w:rsid w:val="00254541"/>
    <w:rsid w:val="002549B2"/>
    <w:rsid w:val="0026025A"/>
    <w:rsid w:val="00260956"/>
    <w:rsid w:val="00262D54"/>
    <w:rsid w:val="002669D3"/>
    <w:rsid w:val="00267F8C"/>
    <w:rsid w:val="002714AD"/>
    <w:rsid w:val="00272446"/>
    <w:rsid w:val="002739DC"/>
    <w:rsid w:val="002758A2"/>
    <w:rsid w:val="002758DD"/>
    <w:rsid w:val="00280362"/>
    <w:rsid w:val="00280AF8"/>
    <w:rsid w:val="002810E4"/>
    <w:rsid w:val="00281336"/>
    <w:rsid w:val="002846B2"/>
    <w:rsid w:val="0028584A"/>
    <w:rsid w:val="00287C19"/>
    <w:rsid w:val="00292399"/>
    <w:rsid w:val="0029571C"/>
    <w:rsid w:val="00295AFB"/>
    <w:rsid w:val="002961CA"/>
    <w:rsid w:val="00297D85"/>
    <w:rsid w:val="002A38EF"/>
    <w:rsid w:val="002A50F7"/>
    <w:rsid w:val="002B2B3C"/>
    <w:rsid w:val="002B3E69"/>
    <w:rsid w:val="002B4209"/>
    <w:rsid w:val="002B608E"/>
    <w:rsid w:val="002B6280"/>
    <w:rsid w:val="002B7CC4"/>
    <w:rsid w:val="002C07AF"/>
    <w:rsid w:val="002C14CE"/>
    <w:rsid w:val="002C4C2C"/>
    <w:rsid w:val="002C57CF"/>
    <w:rsid w:val="002C5CAF"/>
    <w:rsid w:val="002C69DE"/>
    <w:rsid w:val="002C7DDC"/>
    <w:rsid w:val="002D116D"/>
    <w:rsid w:val="002D4191"/>
    <w:rsid w:val="002D5FD7"/>
    <w:rsid w:val="002D7006"/>
    <w:rsid w:val="002E0F4E"/>
    <w:rsid w:val="002E11B3"/>
    <w:rsid w:val="002E1FCB"/>
    <w:rsid w:val="002E4043"/>
    <w:rsid w:val="002E698C"/>
    <w:rsid w:val="002E73A9"/>
    <w:rsid w:val="002E73BB"/>
    <w:rsid w:val="002E7ABD"/>
    <w:rsid w:val="002F078E"/>
    <w:rsid w:val="002F2D96"/>
    <w:rsid w:val="002F2FD5"/>
    <w:rsid w:val="002F50A2"/>
    <w:rsid w:val="002F57C9"/>
    <w:rsid w:val="002F6DB8"/>
    <w:rsid w:val="00300004"/>
    <w:rsid w:val="003014A2"/>
    <w:rsid w:val="00303EBE"/>
    <w:rsid w:val="003046E6"/>
    <w:rsid w:val="0030603B"/>
    <w:rsid w:val="0030781D"/>
    <w:rsid w:val="003078A9"/>
    <w:rsid w:val="00307B09"/>
    <w:rsid w:val="00317605"/>
    <w:rsid w:val="00317E50"/>
    <w:rsid w:val="00320727"/>
    <w:rsid w:val="0032242B"/>
    <w:rsid w:val="00322A5B"/>
    <w:rsid w:val="0032409D"/>
    <w:rsid w:val="00331557"/>
    <w:rsid w:val="00331FC8"/>
    <w:rsid w:val="003379FB"/>
    <w:rsid w:val="0034232C"/>
    <w:rsid w:val="00342620"/>
    <w:rsid w:val="00345B9A"/>
    <w:rsid w:val="00350387"/>
    <w:rsid w:val="003531E7"/>
    <w:rsid w:val="00353CC6"/>
    <w:rsid w:val="0035707B"/>
    <w:rsid w:val="0035764E"/>
    <w:rsid w:val="00360286"/>
    <w:rsid w:val="003643F3"/>
    <w:rsid w:val="0036470B"/>
    <w:rsid w:val="00364CB6"/>
    <w:rsid w:val="00372A24"/>
    <w:rsid w:val="003741B6"/>
    <w:rsid w:val="00381BC9"/>
    <w:rsid w:val="0038214E"/>
    <w:rsid w:val="00383DB2"/>
    <w:rsid w:val="00383F74"/>
    <w:rsid w:val="00384802"/>
    <w:rsid w:val="003848A5"/>
    <w:rsid w:val="0039306F"/>
    <w:rsid w:val="003937C4"/>
    <w:rsid w:val="0039386D"/>
    <w:rsid w:val="00393BEF"/>
    <w:rsid w:val="00393E7B"/>
    <w:rsid w:val="003965FF"/>
    <w:rsid w:val="003A0109"/>
    <w:rsid w:val="003A0151"/>
    <w:rsid w:val="003A1BD1"/>
    <w:rsid w:val="003A1F55"/>
    <w:rsid w:val="003A34BA"/>
    <w:rsid w:val="003A48C6"/>
    <w:rsid w:val="003A5666"/>
    <w:rsid w:val="003A59CA"/>
    <w:rsid w:val="003A6EF6"/>
    <w:rsid w:val="003A77CE"/>
    <w:rsid w:val="003B0A1E"/>
    <w:rsid w:val="003B0AA9"/>
    <w:rsid w:val="003B1019"/>
    <w:rsid w:val="003B1A07"/>
    <w:rsid w:val="003C1A14"/>
    <w:rsid w:val="003C3840"/>
    <w:rsid w:val="003C529F"/>
    <w:rsid w:val="003D0397"/>
    <w:rsid w:val="003D1782"/>
    <w:rsid w:val="003D17EA"/>
    <w:rsid w:val="003D2A5D"/>
    <w:rsid w:val="003D2FEF"/>
    <w:rsid w:val="003D337C"/>
    <w:rsid w:val="003D627A"/>
    <w:rsid w:val="003D7211"/>
    <w:rsid w:val="003D73AE"/>
    <w:rsid w:val="003D7818"/>
    <w:rsid w:val="003E0EF6"/>
    <w:rsid w:val="003E3370"/>
    <w:rsid w:val="003E337F"/>
    <w:rsid w:val="003E43C5"/>
    <w:rsid w:val="003E69AF"/>
    <w:rsid w:val="003E6A5A"/>
    <w:rsid w:val="003F1F48"/>
    <w:rsid w:val="003F384F"/>
    <w:rsid w:val="003F5DBB"/>
    <w:rsid w:val="0040057E"/>
    <w:rsid w:val="00400B17"/>
    <w:rsid w:val="00404A22"/>
    <w:rsid w:val="00405081"/>
    <w:rsid w:val="0040582E"/>
    <w:rsid w:val="00405D17"/>
    <w:rsid w:val="00406C51"/>
    <w:rsid w:val="00406E8A"/>
    <w:rsid w:val="004078A6"/>
    <w:rsid w:val="00407A24"/>
    <w:rsid w:val="0041251D"/>
    <w:rsid w:val="004137CE"/>
    <w:rsid w:val="00417236"/>
    <w:rsid w:val="00421817"/>
    <w:rsid w:val="00426C18"/>
    <w:rsid w:val="004306C2"/>
    <w:rsid w:val="0043079F"/>
    <w:rsid w:val="0043204E"/>
    <w:rsid w:val="0043264B"/>
    <w:rsid w:val="0043601E"/>
    <w:rsid w:val="004376EE"/>
    <w:rsid w:val="0044124E"/>
    <w:rsid w:val="00443CE3"/>
    <w:rsid w:val="004447FC"/>
    <w:rsid w:val="00444BAF"/>
    <w:rsid w:val="00444E41"/>
    <w:rsid w:val="00445427"/>
    <w:rsid w:val="004458D1"/>
    <w:rsid w:val="00447746"/>
    <w:rsid w:val="00447879"/>
    <w:rsid w:val="00447A3A"/>
    <w:rsid w:val="00450561"/>
    <w:rsid w:val="00451162"/>
    <w:rsid w:val="00451C2A"/>
    <w:rsid w:val="00452731"/>
    <w:rsid w:val="004534E0"/>
    <w:rsid w:val="00454EE0"/>
    <w:rsid w:val="00457AF1"/>
    <w:rsid w:val="00461583"/>
    <w:rsid w:val="00465F02"/>
    <w:rsid w:val="00466EC6"/>
    <w:rsid w:val="00470FF8"/>
    <w:rsid w:val="00471563"/>
    <w:rsid w:val="00472607"/>
    <w:rsid w:val="0047389F"/>
    <w:rsid w:val="004747ED"/>
    <w:rsid w:val="004756CC"/>
    <w:rsid w:val="00476927"/>
    <w:rsid w:val="00481189"/>
    <w:rsid w:val="0048275E"/>
    <w:rsid w:val="00482760"/>
    <w:rsid w:val="00484E4C"/>
    <w:rsid w:val="00484F64"/>
    <w:rsid w:val="00486137"/>
    <w:rsid w:val="0048701D"/>
    <w:rsid w:val="0049006D"/>
    <w:rsid w:val="004938FF"/>
    <w:rsid w:val="00494824"/>
    <w:rsid w:val="00496C6E"/>
    <w:rsid w:val="004A091D"/>
    <w:rsid w:val="004A2165"/>
    <w:rsid w:val="004A3AB6"/>
    <w:rsid w:val="004A67EC"/>
    <w:rsid w:val="004A6F28"/>
    <w:rsid w:val="004A78E0"/>
    <w:rsid w:val="004B00D0"/>
    <w:rsid w:val="004B2D48"/>
    <w:rsid w:val="004B3A5E"/>
    <w:rsid w:val="004B5021"/>
    <w:rsid w:val="004B7A4E"/>
    <w:rsid w:val="004C418D"/>
    <w:rsid w:val="004C76BD"/>
    <w:rsid w:val="004C7A13"/>
    <w:rsid w:val="004D1656"/>
    <w:rsid w:val="004D2335"/>
    <w:rsid w:val="004D3828"/>
    <w:rsid w:val="004D567E"/>
    <w:rsid w:val="004D7A9E"/>
    <w:rsid w:val="004D7DF8"/>
    <w:rsid w:val="004E0C02"/>
    <w:rsid w:val="004E1C71"/>
    <w:rsid w:val="004E2A76"/>
    <w:rsid w:val="004E3651"/>
    <w:rsid w:val="004E3931"/>
    <w:rsid w:val="004E6FCC"/>
    <w:rsid w:val="004E77E1"/>
    <w:rsid w:val="004F0498"/>
    <w:rsid w:val="004F18A0"/>
    <w:rsid w:val="004F2873"/>
    <w:rsid w:val="004F41ED"/>
    <w:rsid w:val="004F4940"/>
    <w:rsid w:val="004F6BD8"/>
    <w:rsid w:val="00502876"/>
    <w:rsid w:val="00505B09"/>
    <w:rsid w:val="00505E57"/>
    <w:rsid w:val="0050797B"/>
    <w:rsid w:val="00510774"/>
    <w:rsid w:val="00510AD2"/>
    <w:rsid w:val="00510D15"/>
    <w:rsid w:val="0051425E"/>
    <w:rsid w:val="00516106"/>
    <w:rsid w:val="00517E1B"/>
    <w:rsid w:val="00523880"/>
    <w:rsid w:val="005249D5"/>
    <w:rsid w:val="00531BC1"/>
    <w:rsid w:val="00532166"/>
    <w:rsid w:val="00532BF8"/>
    <w:rsid w:val="00532D50"/>
    <w:rsid w:val="005349D1"/>
    <w:rsid w:val="00534E9E"/>
    <w:rsid w:val="00536B8F"/>
    <w:rsid w:val="00537B7D"/>
    <w:rsid w:val="00540B6A"/>
    <w:rsid w:val="00541563"/>
    <w:rsid w:val="0054209A"/>
    <w:rsid w:val="00544177"/>
    <w:rsid w:val="0054697B"/>
    <w:rsid w:val="005471C8"/>
    <w:rsid w:val="0055161D"/>
    <w:rsid w:val="005533AA"/>
    <w:rsid w:val="00553413"/>
    <w:rsid w:val="005554E9"/>
    <w:rsid w:val="00555CA2"/>
    <w:rsid w:val="00556063"/>
    <w:rsid w:val="00557181"/>
    <w:rsid w:val="00561A01"/>
    <w:rsid w:val="00562A20"/>
    <w:rsid w:val="005652AE"/>
    <w:rsid w:val="0057083A"/>
    <w:rsid w:val="0057138B"/>
    <w:rsid w:val="0057211D"/>
    <w:rsid w:val="005742C8"/>
    <w:rsid w:val="0057489B"/>
    <w:rsid w:val="00576E83"/>
    <w:rsid w:val="005800B4"/>
    <w:rsid w:val="00581A97"/>
    <w:rsid w:val="00582491"/>
    <w:rsid w:val="00582509"/>
    <w:rsid w:val="00582D91"/>
    <w:rsid w:val="00583257"/>
    <w:rsid w:val="005838BE"/>
    <w:rsid w:val="00584AC3"/>
    <w:rsid w:val="00585270"/>
    <w:rsid w:val="005865DD"/>
    <w:rsid w:val="0059076A"/>
    <w:rsid w:val="0059081B"/>
    <w:rsid w:val="005935FA"/>
    <w:rsid w:val="005949CC"/>
    <w:rsid w:val="00595DE8"/>
    <w:rsid w:val="00596818"/>
    <w:rsid w:val="00596D90"/>
    <w:rsid w:val="00597789"/>
    <w:rsid w:val="00597992"/>
    <w:rsid w:val="005A01E1"/>
    <w:rsid w:val="005A3F19"/>
    <w:rsid w:val="005A7624"/>
    <w:rsid w:val="005A78D6"/>
    <w:rsid w:val="005B5848"/>
    <w:rsid w:val="005B6768"/>
    <w:rsid w:val="005B7581"/>
    <w:rsid w:val="005C211D"/>
    <w:rsid w:val="005C31F0"/>
    <w:rsid w:val="005C3679"/>
    <w:rsid w:val="005C402F"/>
    <w:rsid w:val="005C40DF"/>
    <w:rsid w:val="005C6973"/>
    <w:rsid w:val="005C741C"/>
    <w:rsid w:val="005D0E72"/>
    <w:rsid w:val="005D1BD5"/>
    <w:rsid w:val="005D4CC2"/>
    <w:rsid w:val="005D4F3D"/>
    <w:rsid w:val="005D5ADC"/>
    <w:rsid w:val="005D6CED"/>
    <w:rsid w:val="005E0672"/>
    <w:rsid w:val="005E0700"/>
    <w:rsid w:val="005E32C2"/>
    <w:rsid w:val="005E6F61"/>
    <w:rsid w:val="005E72AC"/>
    <w:rsid w:val="005F17BA"/>
    <w:rsid w:val="005F1B3B"/>
    <w:rsid w:val="005F21DC"/>
    <w:rsid w:val="005F3DBC"/>
    <w:rsid w:val="005F4EDD"/>
    <w:rsid w:val="005F5E0D"/>
    <w:rsid w:val="006008D8"/>
    <w:rsid w:val="00600D06"/>
    <w:rsid w:val="00601D69"/>
    <w:rsid w:val="006027C0"/>
    <w:rsid w:val="00604EC0"/>
    <w:rsid w:val="00605F42"/>
    <w:rsid w:val="00610F77"/>
    <w:rsid w:val="00611B68"/>
    <w:rsid w:val="006121D7"/>
    <w:rsid w:val="00612475"/>
    <w:rsid w:val="00612864"/>
    <w:rsid w:val="00612A4E"/>
    <w:rsid w:val="00613B5C"/>
    <w:rsid w:val="00613E4F"/>
    <w:rsid w:val="00613F93"/>
    <w:rsid w:val="00617F13"/>
    <w:rsid w:val="00620F8B"/>
    <w:rsid w:val="00621B13"/>
    <w:rsid w:val="00623F88"/>
    <w:rsid w:val="00626D5B"/>
    <w:rsid w:val="00626EC6"/>
    <w:rsid w:val="00627A6C"/>
    <w:rsid w:val="006301C8"/>
    <w:rsid w:val="00630FE4"/>
    <w:rsid w:val="00633AEB"/>
    <w:rsid w:val="006348A6"/>
    <w:rsid w:val="006373DB"/>
    <w:rsid w:val="00640348"/>
    <w:rsid w:val="00640829"/>
    <w:rsid w:val="00641AC8"/>
    <w:rsid w:val="00644A96"/>
    <w:rsid w:val="0064534B"/>
    <w:rsid w:val="0064576C"/>
    <w:rsid w:val="00647684"/>
    <w:rsid w:val="00651E67"/>
    <w:rsid w:val="0065416D"/>
    <w:rsid w:val="00655280"/>
    <w:rsid w:val="00655494"/>
    <w:rsid w:val="00655853"/>
    <w:rsid w:val="00656A2C"/>
    <w:rsid w:val="00657174"/>
    <w:rsid w:val="00665413"/>
    <w:rsid w:val="00665865"/>
    <w:rsid w:val="00665D8D"/>
    <w:rsid w:val="00666D52"/>
    <w:rsid w:val="006678A0"/>
    <w:rsid w:val="006678DF"/>
    <w:rsid w:val="006730C9"/>
    <w:rsid w:val="00676AE5"/>
    <w:rsid w:val="00680F84"/>
    <w:rsid w:val="00684DD2"/>
    <w:rsid w:val="00685477"/>
    <w:rsid w:val="006874B9"/>
    <w:rsid w:val="0068779E"/>
    <w:rsid w:val="00693133"/>
    <w:rsid w:val="0069449A"/>
    <w:rsid w:val="0069517A"/>
    <w:rsid w:val="006964BA"/>
    <w:rsid w:val="00696B6F"/>
    <w:rsid w:val="00697DC1"/>
    <w:rsid w:val="006A06EA"/>
    <w:rsid w:val="006A1BA0"/>
    <w:rsid w:val="006A25E1"/>
    <w:rsid w:val="006A4247"/>
    <w:rsid w:val="006A557B"/>
    <w:rsid w:val="006A7453"/>
    <w:rsid w:val="006B1572"/>
    <w:rsid w:val="006B6C14"/>
    <w:rsid w:val="006C01A5"/>
    <w:rsid w:val="006C0A3B"/>
    <w:rsid w:val="006C33BF"/>
    <w:rsid w:val="006C43C5"/>
    <w:rsid w:val="006C61B9"/>
    <w:rsid w:val="006C773A"/>
    <w:rsid w:val="006D2BAA"/>
    <w:rsid w:val="006D3C04"/>
    <w:rsid w:val="006D4F36"/>
    <w:rsid w:val="006E0E3E"/>
    <w:rsid w:val="006E158E"/>
    <w:rsid w:val="006E2C9E"/>
    <w:rsid w:val="006E2FD7"/>
    <w:rsid w:val="006E3987"/>
    <w:rsid w:val="006E407A"/>
    <w:rsid w:val="006E58F1"/>
    <w:rsid w:val="006E6006"/>
    <w:rsid w:val="006F067C"/>
    <w:rsid w:val="006F2C54"/>
    <w:rsid w:val="006F4D94"/>
    <w:rsid w:val="006F57F9"/>
    <w:rsid w:val="006F5D95"/>
    <w:rsid w:val="006F7423"/>
    <w:rsid w:val="006F7981"/>
    <w:rsid w:val="00701604"/>
    <w:rsid w:val="00701678"/>
    <w:rsid w:val="007028C7"/>
    <w:rsid w:val="007046BA"/>
    <w:rsid w:val="00706359"/>
    <w:rsid w:val="00706444"/>
    <w:rsid w:val="00707DBC"/>
    <w:rsid w:val="00710A4D"/>
    <w:rsid w:val="00711861"/>
    <w:rsid w:val="00713574"/>
    <w:rsid w:val="00715C40"/>
    <w:rsid w:val="00716390"/>
    <w:rsid w:val="00716AB4"/>
    <w:rsid w:val="00716FE5"/>
    <w:rsid w:val="00717478"/>
    <w:rsid w:val="007218D9"/>
    <w:rsid w:val="00721D6C"/>
    <w:rsid w:val="00722F77"/>
    <w:rsid w:val="00725966"/>
    <w:rsid w:val="00727074"/>
    <w:rsid w:val="007272F3"/>
    <w:rsid w:val="0073309A"/>
    <w:rsid w:val="00734C25"/>
    <w:rsid w:val="007354D3"/>
    <w:rsid w:val="0074106C"/>
    <w:rsid w:val="00744176"/>
    <w:rsid w:val="007457E1"/>
    <w:rsid w:val="00747ED3"/>
    <w:rsid w:val="007502D9"/>
    <w:rsid w:val="00752AB0"/>
    <w:rsid w:val="00752BEE"/>
    <w:rsid w:val="00752BF0"/>
    <w:rsid w:val="00754203"/>
    <w:rsid w:val="0075480F"/>
    <w:rsid w:val="007558D6"/>
    <w:rsid w:val="007614BA"/>
    <w:rsid w:val="00765295"/>
    <w:rsid w:val="007659B4"/>
    <w:rsid w:val="00765C21"/>
    <w:rsid w:val="007664CA"/>
    <w:rsid w:val="00767A2E"/>
    <w:rsid w:val="00767B84"/>
    <w:rsid w:val="00775CB8"/>
    <w:rsid w:val="00777BB8"/>
    <w:rsid w:val="007801C6"/>
    <w:rsid w:val="007808EA"/>
    <w:rsid w:val="00782814"/>
    <w:rsid w:val="00783A6D"/>
    <w:rsid w:val="00784124"/>
    <w:rsid w:val="00785F4F"/>
    <w:rsid w:val="007867EF"/>
    <w:rsid w:val="00792EA5"/>
    <w:rsid w:val="00792FED"/>
    <w:rsid w:val="007930F2"/>
    <w:rsid w:val="007946C2"/>
    <w:rsid w:val="007A30FE"/>
    <w:rsid w:val="007A42BF"/>
    <w:rsid w:val="007A7ADA"/>
    <w:rsid w:val="007A7B7B"/>
    <w:rsid w:val="007B0A70"/>
    <w:rsid w:val="007B1721"/>
    <w:rsid w:val="007B1854"/>
    <w:rsid w:val="007B1D09"/>
    <w:rsid w:val="007B22D8"/>
    <w:rsid w:val="007B28B4"/>
    <w:rsid w:val="007B44FB"/>
    <w:rsid w:val="007B62E3"/>
    <w:rsid w:val="007C1F8C"/>
    <w:rsid w:val="007C390A"/>
    <w:rsid w:val="007C6942"/>
    <w:rsid w:val="007C6BA1"/>
    <w:rsid w:val="007C7081"/>
    <w:rsid w:val="007C7BB7"/>
    <w:rsid w:val="007D06B1"/>
    <w:rsid w:val="007D06F4"/>
    <w:rsid w:val="007E1684"/>
    <w:rsid w:val="007E2C91"/>
    <w:rsid w:val="007E3177"/>
    <w:rsid w:val="007E4366"/>
    <w:rsid w:val="007E6006"/>
    <w:rsid w:val="007E64D6"/>
    <w:rsid w:val="007E69C1"/>
    <w:rsid w:val="007F17E3"/>
    <w:rsid w:val="007F2D40"/>
    <w:rsid w:val="007F30EE"/>
    <w:rsid w:val="007F3B00"/>
    <w:rsid w:val="007F5088"/>
    <w:rsid w:val="007F52FD"/>
    <w:rsid w:val="00800B02"/>
    <w:rsid w:val="00803601"/>
    <w:rsid w:val="008064C8"/>
    <w:rsid w:val="00810BF4"/>
    <w:rsid w:val="0081111A"/>
    <w:rsid w:val="00811338"/>
    <w:rsid w:val="00812F12"/>
    <w:rsid w:val="0081305A"/>
    <w:rsid w:val="0081455E"/>
    <w:rsid w:val="0081458B"/>
    <w:rsid w:val="0081480C"/>
    <w:rsid w:val="00814A9C"/>
    <w:rsid w:val="008168B9"/>
    <w:rsid w:val="00816FE0"/>
    <w:rsid w:val="00817A13"/>
    <w:rsid w:val="00822013"/>
    <w:rsid w:val="008271F6"/>
    <w:rsid w:val="00830285"/>
    <w:rsid w:val="00830985"/>
    <w:rsid w:val="008309A3"/>
    <w:rsid w:val="008315DF"/>
    <w:rsid w:val="008363B0"/>
    <w:rsid w:val="00836768"/>
    <w:rsid w:val="0083721C"/>
    <w:rsid w:val="008372F5"/>
    <w:rsid w:val="0084148D"/>
    <w:rsid w:val="00841C70"/>
    <w:rsid w:val="008424DE"/>
    <w:rsid w:val="00852670"/>
    <w:rsid w:val="008526E1"/>
    <w:rsid w:val="00852746"/>
    <w:rsid w:val="008536BD"/>
    <w:rsid w:val="00853776"/>
    <w:rsid w:val="00854A52"/>
    <w:rsid w:val="0085720A"/>
    <w:rsid w:val="00857A26"/>
    <w:rsid w:val="0086222B"/>
    <w:rsid w:val="00862BC8"/>
    <w:rsid w:val="00862CC5"/>
    <w:rsid w:val="00864EAB"/>
    <w:rsid w:val="008657CA"/>
    <w:rsid w:val="0086676F"/>
    <w:rsid w:val="00870AFC"/>
    <w:rsid w:val="00870F78"/>
    <w:rsid w:val="00871C9A"/>
    <w:rsid w:val="008728B7"/>
    <w:rsid w:val="00874026"/>
    <w:rsid w:val="008753D4"/>
    <w:rsid w:val="0087668E"/>
    <w:rsid w:val="00876A0E"/>
    <w:rsid w:val="00876DE7"/>
    <w:rsid w:val="008816E6"/>
    <w:rsid w:val="008829ED"/>
    <w:rsid w:val="00885D6C"/>
    <w:rsid w:val="008861EE"/>
    <w:rsid w:val="008865C2"/>
    <w:rsid w:val="008877C8"/>
    <w:rsid w:val="008879CF"/>
    <w:rsid w:val="00893A29"/>
    <w:rsid w:val="008951D9"/>
    <w:rsid w:val="0089643E"/>
    <w:rsid w:val="0089782B"/>
    <w:rsid w:val="00897BFF"/>
    <w:rsid w:val="008A0003"/>
    <w:rsid w:val="008A2FAC"/>
    <w:rsid w:val="008A4421"/>
    <w:rsid w:val="008A71A5"/>
    <w:rsid w:val="008B105A"/>
    <w:rsid w:val="008B25F2"/>
    <w:rsid w:val="008B3158"/>
    <w:rsid w:val="008B4830"/>
    <w:rsid w:val="008B4CDF"/>
    <w:rsid w:val="008B5285"/>
    <w:rsid w:val="008B6165"/>
    <w:rsid w:val="008B798F"/>
    <w:rsid w:val="008B7F29"/>
    <w:rsid w:val="008C0C09"/>
    <w:rsid w:val="008C1D33"/>
    <w:rsid w:val="008C1E45"/>
    <w:rsid w:val="008C5EDA"/>
    <w:rsid w:val="008C6219"/>
    <w:rsid w:val="008C6893"/>
    <w:rsid w:val="008C6E0C"/>
    <w:rsid w:val="008C73E1"/>
    <w:rsid w:val="008C789A"/>
    <w:rsid w:val="008D106D"/>
    <w:rsid w:val="008D1A99"/>
    <w:rsid w:val="008D2A0E"/>
    <w:rsid w:val="008D4330"/>
    <w:rsid w:val="008D648D"/>
    <w:rsid w:val="008E0673"/>
    <w:rsid w:val="008E0ED9"/>
    <w:rsid w:val="008E0F18"/>
    <w:rsid w:val="008E47B7"/>
    <w:rsid w:val="008E52F1"/>
    <w:rsid w:val="008E5AF2"/>
    <w:rsid w:val="008E69CC"/>
    <w:rsid w:val="008E73D2"/>
    <w:rsid w:val="008E7ACA"/>
    <w:rsid w:val="008F1DAD"/>
    <w:rsid w:val="008F2047"/>
    <w:rsid w:val="008F34D1"/>
    <w:rsid w:val="008F5B16"/>
    <w:rsid w:val="008F76A1"/>
    <w:rsid w:val="009019CE"/>
    <w:rsid w:val="00901B39"/>
    <w:rsid w:val="009034A2"/>
    <w:rsid w:val="009049BE"/>
    <w:rsid w:val="00905CDC"/>
    <w:rsid w:val="009062D4"/>
    <w:rsid w:val="009072FB"/>
    <w:rsid w:val="009078B2"/>
    <w:rsid w:val="009079DD"/>
    <w:rsid w:val="00911EC3"/>
    <w:rsid w:val="009141B7"/>
    <w:rsid w:val="00915755"/>
    <w:rsid w:val="00915FF1"/>
    <w:rsid w:val="00916FB2"/>
    <w:rsid w:val="00922693"/>
    <w:rsid w:val="00922E87"/>
    <w:rsid w:val="00923D56"/>
    <w:rsid w:val="00924F7D"/>
    <w:rsid w:val="00924FA3"/>
    <w:rsid w:val="009278CF"/>
    <w:rsid w:val="00930655"/>
    <w:rsid w:val="00932437"/>
    <w:rsid w:val="00933CA3"/>
    <w:rsid w:val="00934C6D"/>
    <w:rsid w:val="00935771"/>
    <w:rsid w:val="00940172"/>
    <w:rsid w:val="009459C3"/>
    <w:rsid w:val="009462B1"/>
    <w:rsid w:val="009466D0"/>
    <w:rsid w:val="009474D2"/>
    <w:rsid w:val="0095057F"/>
    <w:rsid w:val="009512A6"/>
    <w:rsid w:val="009533C9"/>
    <w:rsid w:val="00955B4B"/>
    <w:rsid w:val="00956B11"/>
    <w:rsid w:val="00957550"/>
    <w:rsid w:val="0096071E"/>
    <w:rsid w:val="009625D4"/>
    <w:rsid w:val="0096382C"/>
    <w:rsid w:val="009638FF"/>
    <w:rsid w:val="00965991"/>
    <w:rsid w:val="00966F83"/>
    <w:rsid w:val="009718D8"/>
    <w:rsid w:val="00972AB5"/>
    <w:rsid w:val="0097382B"/>
    <w:rsid w:val="0097628A"/>
    <w:rsid w:val="00977187"/>
    <w:rsid w:val="00977698"/>
    <w:rsid w:val="0098179E"/>
    <w:rsid w:val="009817AE"/>
    <w:rsid w:val="0098219D"/>
    <w:rsid w:val="00984B60"/>
    <w:rsid w:val="009904F0"/>
    <w:rsid w:val="009914B2"/>
    <w:rsid w:val="00994899"/>
    <w:rsid w:val="00994A9D"/>
    <w:rsid w:val="00997558"/>
    <w:rsid w:val="00997A36"/>
    <w:rsid w:val="009A1EDF"/>
    <w:rsid w:val="009A1F2A"/>
    <w:rsid w:val="009A24BF"/>
    <w:rsid w:val="009A2CC3"/>
    <w:rsid w:val="009A35AF"/>
    <w:rsid w:val="009A50F4"/>
    <w:rsid w:val="009A590B"/>
    <w:rsid w:val="009A5E00"/>
    <w:rsid w:val="009A72BD"/>
    <w:rsid w:val="009B3896"/>
    <w:rsid w:val="009B4EA2"/>
    <w:rsid w:val="009B4F06"/>
    <w:rsid w:val="009B7928"/>
    <w:rsid w:val="009C1F62"/>
    <w:rsid w:val="009C22EC"/>
    <w:rsid w:val="009C352C"/>
    <w:rsid w:val="009C60E6"/>
    <w:rsid w:val="009C6430"/>
    <w:rsid w:val="009C7837"/>
    <w:rsid w:val="009C7F69"/>
    <w:rsid w:val="009D25A2"/>
    <w:rsid w:val="009D355F"/>
    <w:rsid w:val="009D4EBC"/>
    <w:rsid w:val="009E0DB1"/>
    <w:rsid w:val="009E18AA"/>
    <w:rsid w:val="009E3374"/>
    <w:rsid w:val="009E39E6"/>
    <w:rsid w:val="009E5A47"/>
    <w:rsid w:val="009F1228"/>
    <w:rsid w:val="009F1668"/>
    <w:rsid w:val="009F1820"/>
    <w:rsid w:val="009F3387"/>
    <w:rsid w:val="009F5FA9"/>
    <w:rsid w:val="009F655B"/>
    <w:rsid w:val="009F7EF0"/>
    <w:rsid w:val="00A0061F"/>
    <w:rsid w:val="00A0665F"/>
    <w:rsid w:val="00A0733A"/>
    <w:rsid w:val="00A15BCD"/>
    <w:rsid w:val="00A20B78"/>
    <w:rsid w:val="00A22A1D"/>
    <w:rsid w:val="00A2441D"/>
    <w:rsid w:val="00A24DD1"/>
    <w:rsid w:val="00A2648D"/>
    <w:rsid w:val="00A305F7"/>
    <w:rsid w:val="00A31A45"/>
    <w:rsid w:val="00A328C1"/>
    <w:rsid w:val="00A33854"/>
    <w:rsid w:val="00A34327"/>
    <w:rsid w:val="00A34330"/>
    <w:rsid w:val="00A34DF1"/>
    <w:rsid w:val="00A351F4"/>
    <w:rsid w:val="00A356B3"/>
    <w:rsid w:val="00A35A50"/>
    <w:rsid w:val="00A400DB"/>
    <w:rsid w:val="00A42792"/>
    <w:rsid w:val="00A42DDE"/>
    <w:rsid w:val="00A432BC"/>
    <w:rsid w:val="00A45D22"/>
    <w:rsid w:val="00A52E26"/>
    <w:rsid w:val="00A57F5D"/>
    <w:rsid w:val="00A70221"/>
    <w:rsid w:val="00A70AEB"/>
    <w:rsid w:val="00A71705"/>
    <w:rsid w:val="00A75BE1"/>
    <w:rsid w:val="00A7692F"/>
    <w:rsid w:val="00A83D01"/>
    <w:rsid w:val="00A85A39"/>
    <w:rsid w:val="00A85F51"/>
    <w:rsid w:val="00A87DE2"/>
    <w:rsid w:val="00A90725"/>
    <w:rsid w:val="00A90AB2"/>
    <w:rsid w:val="00A90AB7"/>
    <w:rsid w:val="00A916FF"/>
    <w:rsid w:val="00A92982"/>
    <w:rsid w:val="00A94D33"/>
    <w:rsid w:val="00A9584C"/>
    <w:rsid w:val="00AA12B7"/>
    <w:rsid w:val="00AA2AD5"/>
    <w:rsid w:val="00AA33DE"/>
    <w:rsid w:val="00AA3644"/>
    <w:rsid w:val="00AA3845"/>
    <w:rsid w:val="00AA4E78"/>
    <w:rsid w:val="00AA5154"/>
    <w:rsid w:val="00AA702C"/>
    <w:rsid w:val="00AA7E47"/>
    <w:rsid w:val="00AB0F70"/>
    <w:rsid w:val="00AB17A2"/>
    <w:rsid w:val="00AB3C2A"/>
    <w:rsid w:val="00AB5313"/>
    <w:rsid w:val="00AC0F7E"/>
    <w:rsid w:val="00AC1131"/>
    <w:rsid w:val="00AC1AA3"/>
    <w:rsid w:val="00AC30D0"/>
    <w:rsid w:val="00AC789E"/>
    <w:rsid w:val="00AD01A8"/>
    <w:rsid w:val="00AD074F"/>
    <w:rsid w:val="00AD72C1"/>
    <w:rsid w:val="00AE0FF3"/>
    <w:rsid w:val="00AE321D"/>
    <w:rsid w:val="00AE3D39"/>
    <w:rsid w:val="00AE551D"/>
    <w:rsid w:val="00AE5F0F"/>
    <w:rsid w:val="00AE71CB"/>
    <w:rsid w:val="00AE7F30"/>
    <w:rsid w:val="00AF1E6E"/>
    <w:rsid w:val="00AF31A6"/>
    <w:rsid w:val="00AF326C"/>
    <w:rsid w:val="00AF394E"/>
    <w:rsid w:val="00AF4966"/>
    <w:rsid w:val="00AF60E3"/>
    <w:rsid w:val="00AF6305"/>
    <w:rsid w:val="00AF656C"/>
    <w:rsid w:val="00B008F8"/>
    <w:rsid w:val="00B010A7"/>
    <w:rsid w:val="00B02D48"/>
    <w:rsid w:val="00B03D6C"/>
    <w:rsid w:val="00B05001"/>
    <w:rsid w:val="00B0675C"/>
    <w:rsid w:val="00B06801"/>
    <w:rsid w:val="00B075E7"/>
    <w:rsid w:val="00B0781A"/>
    <w:rsid w:val="00B112EA"/>
    <w:rsid w:val="00B121C4"/>
    <w:rsid w:val="00B12331"/>
    <w:rsid w:val="00B12A7E"/>
    <w:rsid w:val="00B1324A"/>
    <w:rsid w:val="00B13E50"/>
    <w:rsid w:val="00B141DA"/>
    <w:rsid w:val="00B1423E"/>
    <w:rsid w:val="00B1790D"/>
    <w:rsid w:val="00B228B6"/>
    <w:rsid w:val="00B22D13"/>
    <w:rsid w:val="00B23120"/>
    <w:rsid w:val="00B30546"/>
    <w:rsid w:val="00B312F7"/>
    <w:rsid w:val="00B31BDE"/>
    <w:rsid w:val="00B334DE"/>
    <w:rsid w:val="00B3489A"/>
    <w:rsid w:val="00B35860"/>
    <w:rsid w:val="00B3615A"/>
    <w:rsid w:val="00B36A01"/>
    <w:rsid w:val="00B376F8"/>
    <w:rsid w:val="00B37CB3"/>
    <w:rsid w:val="00B41E0C"/>
    <w:rsid w:val="00B41F65"/>
    <w:rsid w:val="00B45AD4"/>
    <w:rsid w:val="00B46E48"/>
    <w:rsid w:val="00B5018D"/>
    <w:rsid w:val="00B54DDC"/>
    <w:rsid w:val="00B552B4"/>
    <w:rsid w:val="00B561B0"/>
    <w:rsid w:val="00B56E3F"/>
    <w:rsid w:val="00B57323"/>
    <w:rsid w:val="00B575EA"/>
    <w:rsid w:val="00B57784"/>
    <w:rsid w:val="00B579C3"/>
    <w:rsid w:val="00B60EBF"/>
    <w:rsid w:val="00B61EFC"/>
    <w:rsid w:val="00B6451E"/>
    <w:rsid w:val="00B715C4"/>
    <w:rsid w:val="00B71B4A"/>
    <w:rsid w:val="00B72408"/>
    <w:rsid w:val="00B72C90"/>
    <w:rsid w:val="00B731D3"/>
    <w:rsid w:val="00B7531A"/>
    <w:rsid w:val="00B75B28"/>
    <w:rsid w:val="00B75B5E"/>
    <w:rsid w:val="00B75EAF"/>
    <w:rsid w:val="00B81658"/>
    <w:rsid w:val="00B81B98"/>
    <w:rsid w:val="00B82561"/>
    <w:rsid w:val="00B8332B"/>
    <w:rsid w:val="00B83E05"/>
    <w:rsid w:val="00B86773"/>
    <w:rsid w:val="00B91BA4"/>
    <w:rsid w:val="00B91C89"/>
    <w:rsid w:val="00B941F4"/>
    <w:rsid w:val="00BA2536"/>
    <w:rsid w:val="00BA7F0E"/>
    <w:rsid w:val="00BB0631"/>
    <w:rsid w:val="00BB1E56"/>
    <w:rsid w:val="00BB2D82"/>
    <w:rsid w:val="00BB4207"/>
    <w:rsid w:val="00BB6BD3"/>
    <w:rsid w:val="00BB7C84"/>
    <w:rsid w:val="00BC0416"/>
    <w:rsid w:val="00BC2285"/>
    <w:rsid w:val="00BC2C9A"/>
    <w:rsid w:val="00BC37ED"/>
    <w:rsid w:val="00BC5816"/>
    <w:rsid w:val="00BD0CA7"/>
    <w:rsid w:val="00BD14AB"/>
    <w:rsid w:val="00BD39E1"/>
    <w:rsid w:val="00BD3D16"/>
    <w:rsid w:val="00BD3D29"/>
    <w:rsid w:val="00BD5247"/>
    <w:rsid w:val="00BD7FDF"/>
    <w:rsid w:val="00BE2008"/>
    <w:rsid w:val="00BE24BC"/>
    <w:rsid w:val="00BE3CF4"/>
    <w:rsid w:val="00BE5E3C"/>
    <w:rsid w:val="00BE6170"/>
    <w:rsid w:val="00BE68DB"/>
    <w:rsid w:val="00BE7BE9"/>
    <w:rsid w:val="00BF0261"/>
    <w:rsid w:val="00BF124E"/>
    <w:rsid w:val="00BF13CC"/>
    <w:rsid w:val="00BF18C3"/>
    <w:rsid w:val="00C0133B"/>
    <w:rsid w:val="00C01C63"/>
    <w:rsid w:val="00C04779"/>
    <w:rsid w:val="00C0516C"/>
    <w:rsid w:val="00C05E2D"/>
    <w:rsid w:val="00C06069"/>
    <w:rsid w:val="00C072B3"/>
    <w:rsid w:val="00C07720"/>
    <w:rsid w:val="00C10128"/>
    <w:rsid w:val="00C1295E"/>
    <w:rsid w:val="00C13557"/>
    <w:rsid w:val="00C1456A"/>
    <w:rsid w:val="00C14F45"/>
    <w:rsid w:val="00C156C5"/>
    <w:rsid w:val="00C16967"/>
    <w:rsid w:val="00C20350"/>
    <w:rsid w:val="00C20670"/>
    <w:rsid w:val="00C21480"/>
    <w:rsid w:val="00C2217E"/>
    <w:rsid w:val="00C2270B"/>
    <w:rsid w:val="00C25AC9"/>
    <w:rsid w:val="00C26817"/>
    <w:rsid w:val="00C27084"/>
    <w:rsid w:val="00C3555F"/>
    <w:rsid w:val="00C3567F"/>
    <w:rsid w:val="00C35B8A"/>
    <w:rsid w:val="00C35FD2"/>
    <w:rsid w:val="00C370CF"/>
    <w:rsid w:val="00C43366"/>
    <w:rsid w:val="00C43B2B"/>
    <w:rsid w:val="00C461F3"/>
    <w:rsid w:val="00C47911"/>
    <w:rsid w:val="00C51220"/>
    <w:rsid w:val="00C51C0C"/>
    <w:rsid w:val="00C55548"/>
    <w:rsid w:val="00C56D58"/>
    <w:rsid w:val="00C66B17"/>
    <w:rsid w:val="00C6758A"/>
    <w:rsid w:val="00C713CA"/>
    <w:rsid w:val="00C723A9"/>
    <w:rsid w:val="00C723AF"/>
    <w:rsid w:val="00C72B57"/>
    <w:rsid w:val="00C76A04"/>
    <w:rsid w:val="00C80001"/>
    <w:rsid w:val="00C82B09"/>
    <w:rsid w:val="00C82BF3"/>
    <w:rsid w:val="00C82E5E"/>
    <w:rsid w:val="00C82FF7"/>
    <w:rsid w:val="00C8345A"/>
    <w:rsid w:val="00C83FF5"/>
    <w:rsid w:val="00C85356"/>
    <w:rsid w:val="00C9164D"/>
    <w:rsid w:val="00C93CEF"/>
    <w:rsid w:val="00C9491D"/>
    <w:rsid w:val="00C94B25"/>
    <w:rsid w:val="00C96FBC"/>
    <w:rsid w:val="00CA08F2"/>
    <w:rsid w:val="00CA3D95"/>
    <w:rsid w:val="00CA5960"/>
    <w:rsid w:val="00CB10E0"/>
    <w:rsid w:val="00CB2FE4"/>
    <w:rsid w:val="00CB464E"/>
    <w:rsid w:val="00CB52C4"/>
    <w:rsid w:val="00CB6F0E"/>
    <w:rsid w:val="00CC1B6C"/>
    <w:rsid w:val="00CC1CA6"/>
    <w:rsid w:val="00CC3646"/>
    <w:rsid w:val="00CC60A0"/>
    <w:rsid w:val="00CC720C"/>
    <w:rsid w:val="00CD0617"/>
    <w:rsid w:val="00CD21ED"/>
    <w:rsid w:val="00CD232F"/>
    <w:rsid w:val="00CD2B01"/>
    <w:rsid w:val="00CD3CBE"/>
    <w:rsid w:val="00CD446D"/>
    <w:rsid w:val="00CD7680"/>
    <w:rsid w:val="00CE30A5"/>
    <w:rsid w:val="00CE59EB"/>
    <w:rsid w:val="00CE6082"/>
    <w:rsid w:val="00CF086F"/>
    <w:rsid w:val="00CF1D4F"/>
    <w:rsid w:val="00CF550B"/>
    <w:rsid w:val="00CF5AF1"/>
    <w:rsid w:val="00D0238C"/>
    <w:rsid w:val="00D0380F"/>
    <w:rsid w:val="00D03D2A"/>
    <w:rsid w:val="00D04B1B"/>
    <w:rsid w:val="00D05AB7"/>
    <w:rsid w:val="00D1110B"/>
    <w:rsid w:val="00D1198B"/>
    <w:rsid w:val="00D201B5"/>
    <w:rsid w:val="00D20988"/>
    <w:rsid w:val="00D21B96"/>
    <w:rsid w:val="00D2354B"/>
    <w:rsid w:val="00D23882"/>
    <w:rsid w:val="00D24C00"/>
    <w:rsid w:val="00D27B28"/>
    <w:rsid w:val="00D3108B"/>
    <w:rsid w:val="00D32688"/>
    <w:rsid w:val="00D33A41"/>
    <w:rsid w:val="00D3475F"/>
    <w:rsid w:val="00D34880"/>
    <w:rsid w:val="00D34886"/>
    <w:rsid w:val="00D34FA5"/>
    <w:rsid w:val="00D36E17"/>
    <w:rsid w:val="00D40DD5"/>
    <w:rsid w:val="00D41DEA"/>
    <w:rsid w:val="00D42C07"/>
    <w:rsid w:val="00D444BC"/>
    <w:rsid w:val="00D45838"/>
    <w:rsid w:val="00D46A18"/>
    <w:rsid w:val="00D46F28"/>
    <w:rsid w:val="00D4765F"/>
    <w:rsid w:val="00D477DC"/>
    <w:rsid w:val="00D50E84"/>
    <w:rsid w:val="00D50FA0"/>
    <w:rsid w:val="00D5386C"/>
    <w:rsid w:val="00D53F82"/>
    <w:rsid w:val="00D54855"/>
    <w:rsid w:val="00D5582D"/>
    <w:rsid w:val="00D57681"/>
    <w:rsid w:val="00D577C9"/>
    <w:rsid w:val="00D6026A"/>
    <w:rsid w:val="00D60C99"/>
    <w:rsid w:val="00D63411"/>
    <w:rsid w:val="00D70517"/>
    <w:rsid w:val="00D71F2E"/>
    <w:rsid w:val="00D727CB"/>
    <w:rsid w:val="00D74027"/>
    <w:rsid w:val="00D766C3"/>
    <w:rsid w:val="00D7797D"/>
    <w:rsid w:val="00D80908"/>
    <w:rsid w:val="00D80B2B"/>
    <w:rsid w:val="00D813B1"/>
    <w:rsid w:val="00D813D0"/>
    <w:rsid w:val="00D84012"/>
    <w:rsid w:val="00D84478"/>
    <w:rsid w:val="00D84889"/>
    <w:rsid w:val="00D91B54"/>
    <w:rsid w:val="00D92AC0"/>
    <w:rsid w:val="00D96953"/>
    <w:rsid w:val="00D97892"/>
    <w:rsid w:val="00D97EB6"/>
    <w:rsid w:val="00DA10F0"/>
    <w:rsid w:val="00DA160B"/>
    <w:rsid w:val="00DA31F7"/>
    <w:rsid w:val="00DA6392"/>
    <w:rsid w:val="00DA76CE"/>
    <w:rsid w:val="00DB13AA"/>
    <w:rsid w:val="00DB2DBD"/>
    <w:rsid w:val="00DB3C22"/>
    <w:rsid w:val="00DC185D"/>
    <w:rsid w:val="00DC37ED"/>
    <w:rsid w:val="00DC4FF1"/>
    <w:rsid w:val="00DC697D"/>
    <w:rsid w:val="00DD47EE"/>
    <w:rsid w:val="00DD67F8"/>
    <w:rsid w:val="00DD74ED"/>
    <w:rsid w:val="00DD759F"/>
    <w:rsid w:val="00DE136B"/>
    <w:rsid w:val="00DE24D6"/>
    <w:rsid w:val="00DE3D3E"/>
    <w:rsid w:val="00DE58AB"/>
    <w:rsid w:val="00DE6882"/>
    <w:rsid w:val="00DF190B"/>
    <w:rsid w:val="00DF2E1D"/>
    <w:rsid w:val="00DF2F95"/>
    <w:rsid w:val="00DF3E97"/>
    <w:rsid w:val="00DF47BA"/>
    <w:rsid w:val="00DF61E7"/>
    <w:rsid w:val="00DF69A3"/>
    <w:rsid w:val="00E0030A"/>
    <w:rsid w:val="00E0324A"/>
    <w:rsid w:val="00E03A20"/>
    <w:rsid w:val="00E0461C"/>
    <w:rsid w:val="00E05958"/>
    <w:rsid w:val="00E0606A"/>
    <w:rsid w:val="00E07F7C"/>
    <w:rsid w:val="00E107D1"/>
    <w:rsid w:val="00E10FF3"/>
    <w:rsid w:val="00E116A7"/>
    <w:rsid w:val="00E11F8A"/>
    <w:rsid w:val="00E134E7"/>
    <w:rsid w:val="00E1370B"/>
    <w:rsid w:val="00E13B4C"/>
    <w:rsid w:val="00E14589"/>
    <w:rsid w:val="00E153B9"/>
    <w:rsid w:val="00E1717A"/>
    <w:rsid w:val="00E17594"/>
    <w:rsid w:val="00E20218"/>
    <w:rsid w:val="00E24FE5"/>
    <w:rsid w:val="00E25422"/>
    <w:rsid w:val="00E26BF4"/>
    <w:rsid w:val="00E277B3"/>
    <w:rsid w:val="00E27CCE"/>
    <w:rsid w:val="00E32286"/>
    <w:rsid w:val="00E32CD1"/>
    <w:rsid w:val="00E34B33"/>
    <w:rsid w:val="00E34E62"/>
    <w:rsid w:val="00E35A8A"/>
    <w:rsid w:val="00E3636F"/>
    <w:rsid w:val="00E41F9E"/>
    <w:rsid w:val="00E420EC"/>
    <w:rsid w:val="00E42B16"/>
    <w:rsid w:val="00E4445F"/>
    <w:rsid w:val="00E45036"/>
    <w:rsid w:val="00E45FE1"/>
    <w:rsid w:val="00E46809"/>
    <w:rsid w:val="00E530BF"/>
    <w:rsid w:val="00E5435D"/>
    <w:rsid w:val="00E619D7"/>
    <w:rsid w:val="00E6351D"/>
    <w:rsid w:val="00E647CE"/>
    <w:rsid w:val="00E649AF"/>
    <w:rsid w:val="00E6781D"/>
    <w:rsid w:val="00E72279"/>
    <w:rsid w:val="00E72D67"/>
    <w:rsid w:val="00E72DE6"/>
    <w:rsid w:val="00E75210"/>
    <w:rsid w:val="00E75F29"/>
    <w:rsid w:val="00E762AC"/>
    <w:rsid w:val="00E76A62"/>
    <w:rsid w:val="00E80D61"/>
    <w:rsid w:val="00E8102D"/>
    <w:rsid w:val="00E82243"/>
    <w:rsid w:val="00E84C5E"/>
    <w:rsid w:val="00E86138"/>
    <w:rsid w:val="00E86DFC"/>
    <w:rsid w:val="00E877A1"/>
    <w:rsid w:val="00E9166D"/>
    <w:rsid w:val="00E93CA1"/>
    <w:rsid w:val="00E955CB"/>
    <w:rsid w:val="00E95B55"/>
    <w:rsid w:val="00E96D34"/>
    <w:rsid w:val="00E97AAF"/>
    <w:rsid w:val="00E97DB2"/>
    <w:rsid w:val="00EA0474"/>
    <w:rsid w:val="00EA0E83"/>
    <w:rsid w:val="00EA19E3"/>
    <w:rsid w:val="00EA1AED"/>
    <w:rsid w:val="00EA3F47"/>
    <w:rsid w:val="00EA6E06"/>
    <w:rsid w:val="00EB07F6"/>
    <w:rsid w:val="00EB0F3A"/>
    <w:rsid w:val="00EB10F0"/>
    <w:rsid w:val="00EB1E4D"/>
    <w:rsid w:val="00EB2F68"/>
    <w:rsid w:val="00EB320E"/>
    <w:rsid w:val="00EB3494"/>
    <w:rsid w:val="00EB42B5"/>
    <w:rsid w:val="00EB46BB"/>
    <w:rsid w:val="00EB6481"/>
    <w:rsid w:val="00EC1AB5"/>
    <w:rsid w:val="00EC1D26"/>
    <w:rsid w:val="00EC3948"/>
    <w:rsid w:val="00EC73D5"/>
    <w:rsid w:val="00ED24AF"/>
    <w:rsid w:val="00ED4539"/>
    <w:rsid w:val="00ED4B54"/>
    <w:rsid w:val="00ED4F51"/>
    <w:rsid w:val="00ED70A7"/>
    <w:rsid w:val="00ED7F74"/>
    <w:rsid w:val="00EE16A4"/>
    <w:rsid w:val="00EE35C7"/>
    <w:rsid w:val="00EE4378"/>
    <w:rsid w:val="00EE4D9F"/>
    <w:rsid w:val="00EE53B4"/>
    <w:rsid w:val="00EE7714"/>
    <w:rsid w:val="00EF0310"/>
    <w:rsid w:val="00EF138C"/>
    <w:rsid w:val="00EF3CD9"/>
    <w:rsid w:val="00EF6ED9"/>
    <w:rsid w:val="00EF76F8"/>
    <w:rsid w:val="00F02E2C"/>
    <w:rsid w:val="00F03E75"/>
    <w:rsid w:val="00F041C3"/>
    <w:rsid w:val="00F04305"/>
    <w:rsid w:val="00F04F93"/>
    <w:rsid w:val="00F0527D"/>
    <w:rsid w:val="00F0588D"/>
    <w:rsid w:val="00F060E7"/>
    <w:rsid w:val="00F06558"/>
    <w:rsid w:val="00F10197"/>
    <w:rsid w:val="00F10405"/>
    <w:rsid w:val="00F11BF9"/>
    <w:rsid w:val="00F129A3"/>
    <w:rsid w:val="00F1443E"/>
    <w:rsid w:val="00F15D72"/>
    <w:rsid w:val="00F177D6"/>
    <w:rsid w:val="00F2010A"/>
    <w:rsid w:val="00F208FA"/>
    <w:rsid w:val="00F2417A"/>
    <w:rsid w:val="00F25B35"/>
    <w:rsid w:val="00F262B6"/>
    <w:rsid w:val="00F27364"/>
    <w:rsid w:val="00F27833"/>
    <w:rsid w:val="00F30CC0"/>
    <w:rsid w:val="00F30EA3"/>
    <w:rsid w:val="00F352AC"/>
    <w:rsid w:val="00F354B4"/>
    <w:rsid w:val="00F35685"/>
    <w:rsid w:val="00F35C03"/>
    <w:rsid w:val="00F37421"/>
    <w:rsid w:val="00F40586"/>
    <w:rsid w:val="00F4259F"/>
    <w:rsid w:val="00F45670"/>
    <w:rsid w:val="00F547A0"/>
    <w:rsid w:val="00F54FCA"/>
    <w:rsid w:val="00F57D80"/>
    <w:rsid w:val="00F618BD"/>
    <w:rsid w:val="00F62A80"/>
    <w:rsid w:val="00F62D56"/>
    <w:rsid w:val="00F63373"/>
    <w:rsid w:val="00F63964"/>
    <w:rsid w:val="00F63AC1"/>
    <w:rsid w:val="00F660B3"/>
    <w:rsid w:val="00F67DC3"/>
    <w:rsid w:val="00F71A55"/>
    <w:rsid w:val="00F77677"/>
    <w:rsid w:val="00F80EC6"/>
    <w:rsid w:val="00F80F46"/>
    <w:rsid w:val="00F82714"/>
    <w:rsid w:val="00F84523"/>
    <w:rsid w:val="00F85BFC"/>
    <w:rsid w:val="00F860A4"/>
    <w:rsid w:val="00F86A32"/>
    <w:rsid w:val="00F86C27"/>
    <w:rsid w:val="00F9234C"/>
    <w:rsid w:val="00F92FDE"/>
    <w:rsid w:val="00F94A79"/>
    <w:rsid w:val="00F962AD"/>
    <w:rsid w:val="00F9703A"/>
    <w:rsid w:val="00F97E7E"/>
    <w:rsid w:val="00FA1960"/>
    <w:rsid w:val="00FA1A58"/>
    <w:rsid w:val="00FA2280"/>
    <w:rsid w:val="00FA327A"/>
    <w:rsid w:val="00FA3B6F"/>
    <w:rsid w:val="00FA449E"/>
    <w:rsid w:val="00FA4B93"/>
    <w:rsid w:val="00FA56E4"/>
    <w:rsid w:val="00FA5978"/>
    <w:rsid w:val="00FA7B1F"/>
    <w:rsid w:val="00FB026D"/>
    <w:rsid w:val="00FB0583"/>
    <w:rsid w:val="00FB35AD"/>
    <w:rsid w:val="00FB50DC"/>
    <w:rsid w:val="00FC0357"/>
    <w:rsid w:val="00FC101D"/>
    <w:rsid w:val="00FC3335"/>
    <w:rsid w:val="00FC3E29"/>
    <w:rsid w:val="00FC4509"/>
    <w:rsid w:val="00FC73EB"/>
    <w:rsid w:val="00FD00F8"/>
    <w:rsid w:val="00FD2056"/>
    <w:rsid w:val="00FD50CC"/>
    <w:rsid w:val="00FD53E2"/>
    <w:rsid w:val="00FD7074"/>
    <w:rsid w:val="00FD7698"/>
    <w:rsid w:val="00FD769B"/>
    <w:rsid w:val="00FE2346"/>
    <w:rsid w:val="00FE5201"/>
    <w:rsid w:val="00FE5CFF"/>
    <w:rsid w:val="00FF0020"/>
    <w:rsid w:val="00FF202C"/>
    <w:rsid w:val="00FF26C7"/>
    <w:rsid w:val="00FF60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F8C46"/>
  <w15:docId w15:val="{FE1EA688-413A-435A-B97D-257BA112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25B35"/>
    <w:rPr>
      <w:rFonts w:ascii="Arial" w:eastAsia="Arial" w:hAnsi="Arial" w:cs="Times New Roman"/>
      <w:lang w:val="sk-SK"/>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99"/>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3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autoSpaceDE/>
      <w:autoSpaceDN/>
      <w:spacing w:after="200"/>
      <w:jc w:val="both"/>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autoSpaceDE/>
      <w:autoSpaceDN/>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autoSpaceDE/>
      <w:autoSpaceDN/>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lang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autoSpaceDE/>
      <w:autoSpaceDN/>
    </w:pPr>
    <w:rPr>
      <w:rFonts w:ascii="Calibri" w:eastAsiaTheme="minorHAnsi" w:hAnsi="Calibri" w:cstheme="minorBidi"/>
      <w:szCs w:val="21"/>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autoSpaceDE/>
      <w:autoSpaceDN/>
    </w:pPr>
    <w:rPr>
      <w:rFonts w:asciiTheme="minorHAnsi" w:eastAsiaTheme="minorHAnsi" w:hAnsiTheme="minorHAnsi" w:cstheme="minorBidi"/>
      <w:sz w:val="20"/>
      <w:szCs w:val="20"/>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Sil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autoSpaceDE/>
      <w:autoSpaceDN/>
      <w:spacing w:after="100" w:afterAutospacing="1"/>
    </w:pPr>
    <w:rPr>
      <w:rFonts w:ascii="Times New Roman" w:eastAsia="Times New Roman" w:hAnsi="Times New Roman"/>
      <w:sz w:val="24"/>
      <w:szCs w:val="24"/>
      <w:lang w:eastAsia="sk-SK"/>
    </w:rPr>
  </w:style>
  <w:style w:type="paragraph" w:customStyle="1" w:styleId="gmail-msolistparagraph">
    <w:name w:val="gmail-msolistparagraph"/>
    <w:basedOn w:val="Normlny"/>
    <w:rsid w:val="00CC720C"/>
    <w:pPr>
      <w:widowControl/>
      <w:autoSpaceDE/>
      <w:autoSpaceDN/>
      <w:spacing w:before="100" w:beforeAutospacing="1" w:after="100" w:afterAutospacing="1"/>
    </w:pPr>
    <w:rPr>
      <w:rFonts w:ascii="Times New Roman" w:eastAsia="Times New Roman" w:hAnsi="Times New Roman"/>
      <w:sz w:val="24"/>
      <w:szCs w:val="24"/>
      <w:lang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3"/>
      </w:numPr>
      <w:autoSpaceDE/>
      <w:autoSpaceDN/>
      <w:spacing w:before="60" w:after="120"/>
      <w:jc w:val="both"/>
    </w:pPr>
    <w:rPr>
      <w:rFonts w:ascii="Verdana" w:hAnsi="Verdana"/>
      <w:sz w:val="20"/>
      <w:szCs w:val="36"/>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autoSpaceDE/>
      <w:autoSpaceDN/>
      <w:spacing w:before="100" w:beforeAutospacing="1" w:after="100" w:afterAutospacing="1"/>
    </w:pPr>
    <w:rPr>
      <w:rFonts w:ascii="Times New Roman" w:eastAsia="Times New Roman" w:hAnsi="Times New Roman"/>
      <w:sz w:val="24"/>
      <w:szCs w:val="24"/>
      <w:lang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5"/>
      </w:numPr>
      <w:tabs>
        <w:tab w:val="num" w:pos="360"/>
      </w:tabs>
      <w:autoSpaceDE/>
      <w:autoSpaceDN/>
      <w:spacing w:before="120" w:after="120"/>
      <w:ind w:left="0" w:firstLine="0"/>
    </w:pPr>
    <w:rPr>
      <w:rFonts w:ascii="Arial Narrow" w:eastAsia="Times New Roman" w:hAnsi="Arial Narrow"/>
      <w:bCs w:val="0"/>
      <w:kern w:val="32"/>
      <w:sz w:val="32"/>
      <w:szCs w:val="20"/>
      <w:lang w:val="cs-CZ" w:eastAsia="sk-SK"/>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character" w:customStyle="1" w:styleId="normaltextrun">
    <w:name w:val="normaltextrun"/>
    <w:basedOn w:val="Predvolenpsmoodseku"/>
    <w:rsid w:val="008E0ED9"/>
  </w:style>
  <w:style w:type="paragraph" w:customStyle="1" w:styleId="paragraph">
    <w:name w:val="paragraph"/>
    <w:basedOn w:val="Normlny"/>
    <w:rsid w:val="008E0ED9"/>
    <w:pPr>
      <w:widowControl/>
      <w:autoSpaceDE/>
      <w:autoSpaceDN/>
      <w:spacing w:before="100" w:beforeAutospacing="1" w:after="100" w:afterAutospacing="1"/>
    </w:pPr>
    <w:rPr>
      <w:rFonts w:ascii="Times New Roman" w:eastAsia="Times New Roman" w:hAnsi="Times New Roman"/>
      <w:sz w:val="24"/>
      <w:szCs w:val="24"/>
      <w:lang w:eastAsia="sk-SK"/>
    </w:rPr>
  </w:style>
  <w:style w:type="character" w:customStyle="1" w:styleId="eop">
    <w:name w:val="eop"/>
    <w:basedOn w:val="Predvolenpsmoodseku"/>
    <w:rsid w:val="0015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33011070">
      <w:bodyDiv w:val="1"/>
      <w:marLeft w:val="0"/>
      <w:marRight w:val="0"/>
      <w:marTop w:val="0"/>
      <w:marBottom w:val="0"/>
      <w:divBdr>
        <w:top w:val="none" w:sz="0" w:space="0" w:color="auto"/>
        <w:left w:val="none" w:sz="0" w:space="0" w:color="auto"/>
        <w:bottom w:val="none" w:sz="0" w:space="0" w:color="auto"/>
        <w:right w:val="none" w:sz="0" w:space="0" w:color="auto"/>
      </w:divBdr>
      <w:divsChild>
        <w:div w:id="642587469">
          <w:marLeft w:val="255"/>
          <w:marRight w:val="0"/>
          <w:marTop w:val="75"/>
          <w:marBottom w:val="0"/>
          <w:divBdr>
            <w:top w:val="none" w:sz="0" w:space="0" w:color="auto"/>
            <w:left w:val="none" w:sz="0" w:space="0" w:color="auto"/>
            <w:bottom w:val="none" w:sz="0" w:space="0" w:color="auto"/>
            <w:right w:val="none" w:sz="0" w:space="0" w:color="auto"/>
          </w:divBdr>
        </w:div>
        <w:div w:id="1131362218">
          <w:marLeft w:val="255"/>
          <w:marRight w:val="0"/>
          <w:marTop w:val="75"/>
          <w:marBottom w:val="0"/>
          <w:divBdr>
            <w:top w:val="none" w:sz="0" w:space="0" w:color="auto"/>
            <w:left w:val="none" w:sz="0" w:space="0" w:color="auto"/>
            <w:bottom w:val="none" w:sz="0" w:space="0" w:color="auto"/>
            <w:right w:val="none" w:sz="0" w:space="0" w:color="auto"/>
          </w:divBdr>
          <w:divsChild>
            <w:div w:id="118188888">
              <w:marLeft w:val="255"/>
              <w:marRight w:val="0"/>
              <w:marTop w:val="0"/>
              <w:marBottom w:val="0"/>
              <w:divBdr>
                <w:top w:val="none" w:sz="0" w:space="0" w:color="auto"/>
                <w:left w:val="none" w:sz="0" w:space="0" w:color="auto"/>
                <w:bottom w:val="none" w:sz="0" w:space="0" w:color="auto"/>
                <w:right w:val="none" w:sz="0" w:space="0" w:color="auto"/>
              </w:divBdr>
            </w:div>
            <w:div w:id="1226722256">
              <w:marLeft w:val="255"/>
              <w:marRight w:val="0"/>
              <w:marTop w:val="0"/>
              <w:marBottom w:val="0"/>
              <w:divBdr>
                <w:top w:val="none" w:sz="0" w:space="0" w:color="auto"/>
                <w:left w:val="none" w:sz="0" w:space="0" w:color="auto"/>
                <w:bottom w:val="none" w:sz="0" w:space="0" w:color="auto"/>
                <w:right w:val="none" w:sz="0" w:space="0" w:color="auto"/>
              </w:divBdr>
              <w:divsChild>
                <w:div w:id="637077713">
                  <w:marLeft w:val="255"/>
                  <w:marRight w:val="0"/>
                  <w:marTop w:val="75"/>
                  <w:marBottom w:val="0"/>
                  <w:divBdr>
                    <w:top w:val="none" w:sz="0" w:space="0" w:color="auto"/>
                    <w:left w:val="none" w:sz="0" w:space="0" w:color="auto"/>
                    <w:bottom w:val="none" w:sz="0" w:space="0" w:color="auto"/>
                    <w:right w:val="none" w:sz="0" w:space="0" w:color="auto"/>
                  </w:divBdr>
                  <w:divsChild>
                    <w:div w:id="1598442926">
                      <w:marLeft w:val="0"/>
                      <w:marRight w:val="225"/>
                      <w:marTop w:val="0"/>
                      <w:marBottom w:val="0"/>
                      <w:divBdr>
                        <w:top w:val="none" w:sz="0" w:space="0" w:color="auto"/>
                        <w:left w:val="none" w:sz="0" w:space="0" w:color="auto"/>
                        <w:bottom w:val="none" w:sz="0" w:space="0" w:color="auto"/>
                        <w:right w:val="none" w:sz="0" w:space="0" w:color="auto"/>
                      </w:divBdr>
                    </w:div>
                  </w:divsChild>
                </w:div>
                <w:div w:id="1543398495">
                  <w:marLeft w:val="255"/>
                  <w:marRight w:val="0"/>
                  <w:marTop w:val="75"/>
                  <w:marBottom w:val="0"/>
                  <w:divBdr>
                    <w:top w:val="none" w:sz="0" w:space="0" w:color="auto"/>
                    <w:left w:val="none" w:sz="0" w:space="0" w:color="auto"/>
                    <w:bottom w:val="none" w:sz="0" w:space="0" w:color="auto"/>
                    <w:right w:val="none" w:sz="0" w:space="0" w:color="auto"/>
                  </w:divBdr>
                  <w:divsChild>
                    <w:div w:id="8289863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379408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43938046">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55357031">
      <w:bodyDiv w:val="1"/>
      <w:marLeft w:val="0"/>
      <w:marRight w:val="0"/>
      <w:marTop w:val="0"/>
      <w:marBottom w:val="0"/>
      <w:divBdr>
        <w:top w:val="none" w:sz="0" w:space="0" w:color="auto"/>
        <w:left w:val="none" w:sz="0" w:space="0" w:color="auto"/>
        <w:bottom w:val="none" w:sz="0" w:space="0" w:color="auto"/>
        <w:right w:val="none" w:sz="0" w:space="0" w:color="auto"/>
      </w:divBdr>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282204">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1996957563">
      <w:bodyDiv w:val="1"/>
      <w:marLeft w:val="0"/>
      <w:marRight w:val="0"/>
      <w:marTop w:val="0"/>
      <w:marBottom w:val="0"/>
      <w:divBdr>
        <w:top w:val="none" w:sz="0" w:space="0" w:color="auto"/>
        <w:left w:val="none" w:sz="0" w:space="0" w:color="auto"/>
        <w:bottom w:val="none" w:sz="0" w:space="0" w:color="auto"/>
        <w:right w:val="none" w:sz="0" w:space="0" w:color="auto"/>
      </w:divBdr>
      <w:divsChild>
        <w:div w:id="861362962">
          <w:marLeft w:val="446"/>
          <w:marRight w:val="0"/>
          <w:marTop w:val="0"/>
          <w:marBottom w:val="0"/>
          <w:divBdr>
            <w:top w:val="none" w:sz="0" w:space="0" w:color="auto"/>
            <w:left w:val="none" w:sz="0" w:space="0" w:color="auto"/>
            <w:bottom w:val="none" w:sz="0" w:space="0" w:color="auto"/>
            <w:right w:val="none" w:sz="0" w:space="0" w:color="auto"/>
          </w:divBdr>
        </w:div>
        <w:div w:id="896471370">
          <w:marLeft w:val="446"/>
          <w:marRight w:val="0"/>
          <w:marTop w:val="0"/>
          <w:marBottom w:val="0"/>
          <w:divBdr>
            <w:top w:val="none" w:sz="0" w:space="0" w:color="auto"/>
            <w:left w:val="none" w:sz="0" w:space="0" w:color="auto"/>
            <w:bottom w:val="none" w:sz="0" w:space="0" w:color="auto"/>
            <w:right w:val="none" w:sz="0" w:space="0" w:color="auto"/>
          </w:divBdr>
        </w:div>
        <w:div w:id="1317763661">
          <w:marLeft w:val="547"/>
          <w:marRight w:val="0"/>
          <w:marTop w:val="0"/>
          <w:marBottom w:val="0"/>
          <w:divBdr>
            <w:top w:val="none" w:sz="0" w:space="0" w:color="auto"/>
            <w:left w:val="none" w:sz="0" w:space="0" w:color="auto"/>
            <w:bottom w:val="none" w:sz="0" w:space="0" w:color="auto"/>
            <w:right w:val="none" w:sz="0" w:space="0" w:color="auto"/>
          </w:divBdr>
        </w:div>
        <w:div w:id="1794859414">
          <w:marLeft w:val="446"/>
          <w:marRight w:val="0"/>
          <w:marTop w:val="0"/>
          <w:marBottom w:val="0"/>
          <w:divBdr>
            <w:top w:val="none" w:sz="0" w:space="0" w:color="auto"/>
            <w:left w:val="none" w:sz="0" w:space="0" w:color="auto"/>
            <w:bottom w:val="none" w:sz="0" w:space="0" w:color="auto"/>
            <w:right w:val="none" w:sz="0" w:space="0" w:color="auto"/>
          </w:divBdr>
        </w:div>
        <w:div w:id="1867912977">
          <w:marLeft w:val="446"/>
          <w:marRight w:val="0"/>
          <w:marTop w:val="0"/>
          <w:marBottom w:val="0"/>
          <w:divBdr>
            <w:top w:val="none" w:sz="0" w:space="0" w:color="auto"/>
            <w:left w:val="none" w:sz="0" w:space="0" w:color="auto"/>
            <w:bottom w:val="none" w:sz="0" w:space="0" w:color="auto"/>
            <w:right w:val="none" w:sz="0" w:space="0" w:color="auto"/>
          </w:divBdr>
        </w:div>
      </w:divsChild>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psvr.gov.sk/europsky-socialny-fond/narodne-projekty-v-programovom-obdobi-2021-2027/narodny-projekt-rozvoj-vykonu-opatreni-socialnopravnej-ochrany-deti-a-socialnej-kurately-ii-1.html?page_id=1352791"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svr.gov.sk/europsky-socialny-fond/narodne-projekty-v-programovom-obdobi-2014-2020/narodny-projekt-integrovany-pristup-k-vykonu-socialnej-prace-zamestnancami-uradov-prace-socialnych-veci-a-rodiny-ii.html?page_id=1246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svr.gov.sk/europsky-socialny-fond/narodne-projekty-v-programovom-obdobi-2014-2020/narodny-projekt-podpora-deinstitucionalizacie-nahradnej-starostlivosti-iii-1.html?page_id=13123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ployment.gov.sk/files/slovensky/rodina-socialna-pomoc/socialne-sluzby/narodna-strategia-deinstitucionalizacie-systemu-socialnych-sluzieb-nahradnej-starostlivosti-2021.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mployment.gov.sk/files/slovensky/rodina-socialna-pomoc/socialne-sluzby/narodna-strategia-deinstitucionalizacie-systemu-socialnych-sluzieb-nahradnej-starostlivosti-2021.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okovania.sk/Rokovanie.aspx/BodRokovaniaDetail?idMaterial=26598" TargetMode="External"/><Relationship Id="rId1" Type="http://schemas.openxmlformats.org/officeDocument/2006/relationships/hyperlink" Target="https://www.employment.gov.sk/files/sk/rodina-socialna-pomoc/socialnopravna-ochrana-deti-socialna-kuratela/projekt-implementacie-europskej-zaruky-deti-inkluzia-deti-so-zdravotnym-znevyhodnenim-kontexte-deinsitucionalizacie-nahradnej-starostlivosti/uvodna-sprava-k-projekt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40746671D4AF7A3D0E9CB30639F7B"/>
        <w:category>
          <w:name w:val="Všeobecné"/>
          <w:gallery w:val="placeholder"/>
        </w:category>
        <w:types>
          <w:type w:val="bbPlcHdr"/>
        </w:types>
        <w:behaviors>
          <w:behavior w:val="content"/>
        </w:behaviors>
        <w:guid w:val="{D78C1EAC-A503-400C-9BEC-F15D6933E8EF}"/>
      </w:docPartPr>
      <w:docPartBody>
        <w:p w:rsidR="00B10AB1" w:rsidRDefault="00023C9C" w:rsidP="00023C9C">
          <w:pPr>
            <w:pStyle w:val="E7440746671D4AF7A3D0E9CB30639F7B"/>
          </w:pPr>
          <w:r w:rsidRPr="00F765C5">
            <w:rPr>
              <w:rStyle w:val="Zstupntext"/>
            </w:rPr>
            <w:t>Vyberte položku.</w:t>
          </w:r>
        </w:p>
      </w:docPartBody>
    </w:docPart>
    <w:docPart>
      <w:docPartPr>
        <w:name w:val="44FAB646CD2C49A58DAB8E485AB3BF63"/>
        <w:category>
          <w:name w:val="Všeobecné"/>
          <w:gallery w:val="placeholder"/>
        </w:category>
        <w:types>
          <w:type w:val="bbPlcHdr"/>
        </w:types>
        <w:behaviors>
          <w:behavior w:val="content"/>
        </w:behaviors>
        <w:guid w:val="{1DEEB4BC-6EAA-45DC-AA07-F44269CDE326}"/>
      </w:docPartPr>
      <w:docPartBody>
        <w:p w:rsidR="008713D0" w:rsidRDefault="00A9455F" w:rsidP="00A9455F">
          <w:pPr>
            <w:pStyle w:val="44FAB646CD2C49A58DAB8E485AB3BF63"/>
          </w:pPr>
          <w:r w:rsidRPr="00F765C5">
            <w:rPr>
              <w:rStyle w:val="Zstupntext"/>
            </w:rPr>
            <w:t>Vyberte položku.</w:t>
          </w:r>
        </w:p>
      </w:docPartBody>
    </w:docPart>
    <w:docPart>
      <w:docPartPr>
        <w:name w:val="09679A0FA1254F37B0EEFA374F3E7FBF"/>
        <w:category>
          <w:name w:val="Všeobecné"/>
          <w:gallery w:val="placeholder"/>
        </w:category>
        <w:types>
          <w:type w:val="bbPlcHdr"/>
        </w:types>
        <w:behaviors>
          <w:behavior w:val="content"/>
        </w:behaviors>
        <w:guid w:val="{B564C948-F25F-4D61-A896-B8C514F9D3DF}"/>
      </w:docPartPr>
      <w:docPartBody>
        <w:p w:rsidR="003A6381" w:rsidRDefault="00A9258D" w:rsidP="00A9258D">
          <w:pPr>
            <w:pStyle w:val="09679A0FA1254F37B0EEFA374F3E7FBF"/>
          </w:pPr>
          <w:r w:rsidRPr="00F765C5">
            <w:rPr>
              <w:rStyle w:val="Zstupntext"/>
            </w:rPr>
            <w:t>Vyberte položku.</w:t>
          </w:r>
        </w:p>
      </w:docPartBody>
    </w:docPart>
    <w:docPart>
      <w:docPartPr>
        <w:name w:val="5224567E94254D0C97E9245DC90E145D"/>
        <w:category>
          <w:name w:val="Všeobecné"/>
          <w:gallery w:val="placeholder"/>
        </w:category>
        <w:types>
          <w:type w:val="bbPlcHdr"/>
        </w:types>
        <w:behaviors>
          <w:behavior w:val="content"/>
        </w:behaviors>
        <w:guid w:val="{40AE41A9-4CB6-4F5D-B7E0-D974D8BB663D}"/>
      </w:docPartPr>
      <w:docPartBody>
        <w:p w:rsidR="008B38EB" w:rsidRDefault="001269DE" w:rsidP="001269DE">
          <w:pPr>
            <w:pStyle w:val="5224567E94254D0C97E9245DC90E145D"/>
          </w:pPr>
          <w:r w:rsidRPr="00F765C5">
            <w:rPr>
              <w:rStyle w:val="Zstupntext"/>
            </w:rPr>
            <w:t>Vyberte položku.</w:t>
          </w:r>
        </w:p>
      </w:docPartBody>
    </w:docPart>
    <w:docPart>
      <w:docPartPr>
        <w:name w:val="AC5559914D8A463AAADD5506365B369C"/>
        <w:category>
          <w:name w:val="Všeobecné"/>
          <w:gallery w:val="placeholder"/>
        </w:category>
        <w:types>
          <w:type w:val="bbPlcHdr"/>
        </w:types>
        <w:behaviors>
          <w:behavior w:val="content"/>
        </w:behaviors>
        <w:guid w:val="{7ADB585D-D0AD-4A78-B6B9-B7D9EE04CA64}"/>
      </w:docPartPr>
      <w:docPartBody>
        <w:p w:rsidR="002F212C" w:rsidRDefault="009C6904" w:rsidP="009C6904">
          <w:pPr>
            <w:pStyle w:val="AC5559914D8A463AAADD5506365B369C"/>
          </w:pPr>
          <w:r>
            <w:rPr>
              <w:rStyle w:val="Zstupntext"/>
            </w:rPr>
            <w:t>Vyberte položku.</w:t>
          </w:r>
        </w:p>
      </w:docPartBody>
    </w:docPart>
    <w:docPart>
      <w:docPartPr>
        <w:name w:val="2868044288174E94862EFCD72AE834FE"/>
        <w:category>
          <w:name w:val="Všeobecné"/>
          <w:gallery w:val="placeholder"/>
        </w:category>
        <w:types>
          <w:type w:val="bbPlcHdr"/>
        </w:types>
        <w:behaviors>
          <w:behavior w:val="content"/>
        </w:behaviors>
        <w:guid w:val="{9D4E8B70-2FE7-4691-A84E-A33D6AC3A232}"/>
      </w:docPartPr>
      <w:docPartBody>
        <w:p w:rsidR="002F212C" w:rsidRDefault="009C6904" w:rsidP="009C6904">
          <w:pPr>
            <w:pStyle w:val="2868044288174E94862EFCD72AE834FE"/>
          </w:pPr>
          <w:r>
            <w:rPr>
              <w:rStyle w:val="Zstupntext"/>
            </w:rPr>
            <w:t>Vyberte položku.</w:t>
          </w:r>
        </w:p>
      </w:docPartBody>
    </w:docPart>
    <w:docPart>
      <w:docPartPr>
        <w:name w:val="B9B78E70357845EFB30E454C82FD30E1"/>
        <w:category>
          <w:name w:val="Všeobecné"/>
          <w:gallery w:val="placeholder"/>
        </w:category>
        <w:types>
          <w:type w:val="bbPlcHdr"/>
        </w:types>
        <w:behaviors>
          <w:behavior w:val="content"/>
        </w:behaviors>
        <w:guid w:val="{DD90B38A-81C0-403C-ACAB-E51146FDA36A}"/>
      </w:docPartPr>
      <w:docPartBody>
        <w:p w:rsidR="002F212C" w:rsidRDefault="009C6904" w:rsidP="009C6904">
          <w:pPr>
            <w:pStyle w:val="B9B78E70357845EFB30E454C82FD30E1"/>
          </w:pPr>
          <w:r>
            <w:rPr>
              <w:rStyle w:val="Zstupntext"/>
            </w:rPr>
            <w:t>Vyberte položku.</w:t>
          </w:r>
        </w:p>
      </w:docPartBody>
    </w:docPart>
    <w:docPart>
      <w:docPartPr>
        <w:name w:val="B3819DF1C60F4B6D96A30D4E63B0F342"/>
        <w:category>
          <w:name w:val="Všeobecné"/>
          <w:gallery w:val="placeholder"/>
        </w:category>
        <w:types>
          <w:type w:val="bbPlcHdr"/>
        </w:types>
        <w:behaviors>
          <w:behavior w:val="content"/>
        </w:behaviors>
        <w:guid w:val="{83F2926C-58D2-4F41-90D8-26D2E13868A2}"/>
      </w:docPartPr>
      <w:docPartBody>
        <w:p w:rsidR="002F212C" w:rsidRDefault="009C6904" w:rsidP="009C6904">
          <w:pPr>
            <w:pStyle w:val="B3819DF1C60F4B6D96A30D4E63B0F342"/>
          </w:pPr>
          <w:r>
            <w:rPr>
              <w:rStyle w:val="Zstupntext"/>
            </w:rPr>
            <w:t>Vyberte položku.</w:t>
          </w:r>
        </w:p>
      </w:docPartBody>
    </w:docPart>
    <w:docPart>
      <w:docPartPr>
        <w:name w:val="1ADDC83C727E4DB0A9A52C5C9FB20E1C"/>
        <w:category>
          <w:name w:val="Všeobecné"/>
          <w:gallery w:val="placeholder"/>
        </w:category>
        <w:types>
          <w:type w:val="bbPlcHdr"/>
        </w:types>
        <w:behaviors>
          <w:behavior w:val="content"/>
        </w:behaviors>
        <w:guid w:val="{AD19BC6A-A44A-4B4A-8D38-806EB8F779A2}"/>
      </w:docPartPr>
      <w:docPartBody>
        <w:p w:rsidR="002F212C" w:rsidRDefault="009C6904" w:rsidP="009C6904">
          <w:pPr>
            <w:pStyle w:val="1ADDC83C727E4DB0A9A52C5C9FB20E1C"/>
          </w:pPr>
          <w:r>
            <w:rPr>
              <w:rStyle w:val="Zstupntext"/>
            </w:rPr>
            <w:t>Vyberte položku.</w:t>
          </w:r>
        </w:p>
      </w:docPartBody>
    </w:docPart>
    <w:docPart>
      <w:docPartPr>
        <w:name w:val="4852A7C34271423690B27FC57FE2EA07"/>
        <w:category>
          <w:name w:val="Všeobecné"/>
          <w:gallery w:val="placeholder"/>
        </w:category>
        <w:types>
          <w:type w:val="bbPlcHdr"/>
        </w:types>
        <w:behaviors>
          <w:behavior w:val="content"/>
        </w:behaviors>
        <w:guid w:val="{D02B8504-2550-4B08-AD34-ED90395AEFCC}"/>
      </w:docPartPr>
      <w:docPartBody>
        <w:p w:rsidR="002F212C" w:rsidRDefault="009C6904" w:rsidP="009C6904">
          <w:pPr>
            <w:pStyle w:val="4852A7C34271423690B27FC57FE2EA07"/>
          </w:pPr>
          <w:r>
            <w:rPr>
              <w:rStyle w:val="Zstupntext"/>
            </w:rPr>
            <w:t>Vyberte položku.</w:t>
          </w:r>
        </w:p>
      </w:docPartBody>
    </w:docPart>
    <w:docPart>
      <w:docPartPr>
        <w:name w:val="706B312322D84F8BB1EEEAFC8B52E092"/>
        <w:category>
          <w:name w:val="Všeobecné"/>
          <w:gallery w:val="placeholder"/>
        </w:category>
        <w:types>
          <w:type w:val="bbPlcHdr"/>
        </w:types>
        <w:behaviors>
          <w:behavior w:val="content"/>
        </w:behaviors>
        <w:guid w:val="{C1D17A41-2A82-4455-8FAE-396405A7B660}"/>
      </w:docPartPr>
      <w:docPartBody>
        <w:p w:rsidR="002F212C" w:rsidRDefault="009C6904" w:rsidP="009C6904">
          <w:pPr>
            <w:pStyle w:val="706B312322D84F8BB1EEEAFC8B52E092"/>
          </w:pPr>
          <w:r>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9C"/>
    <w:rsid w:val="00023C9C"/>
    <w:rsid w:val="001017A8"/>
    <w:rsid w:val="001019A6"/>
    <w:rsid w:val="0010312A"/>
    <w:rsid w:val="001220EE"/>
    <w:rsid w:val="001269DE"/>
    <w:rsid w:val="00151972"/>
    <w:rsid w:val="001C0ABD"/>
    <w:rsid w:val="001D3018"/>
    <w:rsid w:val="00250170"/>
    <w:rsid w:val="00266E9D"/>
    <w:rsid w:val="002F212C"/>
    <w:rsid w:val="00313598"/>
    <w:rsid w:val="00374545"/>
    <w:rsid w:val="003931A7"/>
    <w:rsid w:val="003A6381"/>
    <w:rsid w:val="00410937"/>
    <w:rsid w:val="00461DA1"/>
    <w:rsid w:val="00463096"/>
    <w:rsid w:val="00464EBA"/>
    <w:rsid w:val="00477E36"/>
    <w:rsid w:val="00497BAC"/>
    <w:rsid w:val="004F7BEC"/>
    <w:rsid w:val="00617EB3"/>
    <w:rsid w:val="00681957"/>
    <w:rsid w:val="006B2F0E"/>
    <w:rsid w:val="006C6A08"/>
    <w:rsid w:val="00722D5F"/>
    <w:rsid w:val="00753000"/>
    <w:rsid w:val="007D2033"/>
    <w:rsid w:val="007F61D1"/>
    <w:rsid w:val="008029D9"/>
    <w:rsid w:val="0085542E"/>
    <w:rsid w:val="008713D0"/>
    <w:rsid w:val="008B1AE0"/>
    <w:rsid w:val="008B38EB"/>
    <w:rsid w:val="008F0B16"/>
    <w:rsid w:val="00934AF7"/>
    <w:rsid w:val="00937D97"/>
    <w:rsid w:val="00981666"/>
    <w:rsid w:val="009C6904"/>
    <w:rsid w:val="00A17AF2"/>
    <w:rsid w:val="00A41796"/>
    <w:rsid w:val="00A41912"/>
    <w:rsid w:val="00A83055"/>
    <w:rsid w:val="00A9258D"/>
    <w:rsid w:val="00A930BD"/>
    <w:rsid w:val="00A9455F"/>
    <w:rsid w:val="00B05352"/>
    <w:rsid w:val="00B10AB1"/>
    <w:rsid w:val="00B64E8E"/>
    <w:rsid w:val="00B9129C"/>
    <w:rsid w:val="00BF0889"/>
    <w:rsid w:val="00C206DD"/>
    <w:rsid w:val="00C235D4"/>
    <w:rsid w:val="00C84B34"/>
    <w:rsid w:val="00CD20A4"/>
    <w:rsid w:val="00D03F80"/>
    <w:rsid w:val="00D25C99"/>
    <w:rsid w:val="00D7186D"/>
    <w:rsid w:val="00DC140D"/>
    <w:rsid w:val="00DD28BF"/>
    <w:rsid w:val="00DE3840"/>
    <w:rsid w:val="00E25EBA"/>
    <w:rsid w:val="00E53752"/>
    <w:rsid w:val="00E64F56"/>
    <w:rsid w:val="00ED1FCC"/>
    <w:rsid w:val="00EE4A66"/>
    <w:rsid w:val="00EF1B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C6904"/>
  </w:style>
  <w:style w:type="paragraph" w:customStyle="1" w:styleId="F77EDED30F5643639C433DBFF4F44442">
    <w:name w:val="F77EDED30F5643639C433DBFF4F44442"/>
    <w:rsid w:val="00023C9C"/>
  </w:style>
  <w:style w:type="paragraph" w:customStyle="1" w:styleId="E7440746671D4AF7A3D0E9CB30639F7B">
    <w:name w:val="E7440746671D4AF7A3D0E9CB30639F7B"/>
    <w:rsid w:val="00023C9C"/>
  </w:style>
  <w:style w:type="paragraph" w:customStyle="1" w:styleId="44FAB646CD2C49A58DAB8E485AB3BF63">
    <w:name w:val="44FAB646CD2C49A58DAB8E485AB3BF63"/>
    <w:rsid w:val="00A9455F"/>
  </w:style>
  <w:style w:type="paragraph" w:customStyle="1" w:styleId="7B443FB91168463186E168D86386BAD6">
    <w:name w:val="7B443FB91168463186E168D86386BAD6"/>
    <w:rsid w:val="00A9455F"/>
  </w:style>
  <w:style w:type="paragraph" w:customStyle="1" w:styleId="90BF2EF719324C51A27C12D64F4CCE98">
    <w:name w:val="90BF2EF719324C51A27C12D64F4CCE98"/>
    <w:rsid w:val="00A9455F"/>
  </w:style>
  <w:style w:type="paragraph" w:customStyle="1" w:styleId="ACB27F3E883B4131BBD15ED60ACBB057">
    <w:name w:val="ACB27F3E883B4131BBD15ED60ACBB057"/>
    <w:rsid w:val="001220EE"/>
  </w:style>
  <w:style w:type="paragraph" w:customStyle="1" w:styleId="CFA59F9D0ED748F2B0DE938BAE0EC529">
    <w:name w:val="CFA59F9D0ED748F2B0DE938BAE0EC529"/>
    <w:rsid w:val="001220EE"/>
  </w:style>
  <w:style w:type="paragraph" w:customStyle="1" w:styleId="C9455550AC6E430F964DBA1A07B9C9A5">
    <w:name w:val="C9455550AC6E430F964DBA1A07B9C9A5"/>
    <w:rsid w:val="001220EE"/>
  </w:style>
  <w:style w:type="paragraph" w:customStyle="1" w:styleId="113730C4E9C94E38A6A0F58943DBA204">
    <w:name w:val="113730C4E9C94E38A6A0F58943DBA204"/>
    <w:rsid w:val="001220EE"/>
  </w:style>
  <w:style w:type="paragraph" w:customStyle="1" w:styleId="A52A8955E47F44D5A2B0159454ECCB60">
    <w:name w:val="A52A8955E47F44D5A2B0159454ECCB60"/>
    <w:rsid w:val="001220EE"/>
  </w:style>
  <w:style w:type="paragraph" w:customStyle="1" w:styleId="0DBB1EDEC0F24E4881AB5F56F4F1A6FE">
    <w:name w:val="0DBB1EDEC0F24E4881AB5F56F4F1A6FE"/>
    <w:rsid w:val="001220EE"/>
  </w:style>
  <w:style w:type="paragraph" w:customStyle="1" w:styleId="94149AD2D6964BFAA17FA35A139E3EBE">
    <w:name w:val="94149AD2D6964BFAA17FA35A139E3EBE"/>
    <w:rsid w:val="001220EE"/>
  </w:style>
  <w:style w:type="paragraph" w:customStyle="1" w:styleId="52A4F6C0696942A9BB6E88C691B24ECD">
    <w:name w:val="52A4F6C0696942A9BB6E88C691B24ECD"/>
    <w:rsid w:val="001220EE"/>
  </w:style>
  <w:style w:type="paragraph" w:customStyle="1" w:styleId="02E080DFA76C4FF3B15EEA5FF7E68FD4">
    <w:name w:val="02E080DFA76C4FF3B15EEA5FF7E68FD4"/>
    <w:rsid w:val="001220EE"/>
  </w:style>
  <w:style w:type="paragraph" w:customStyle="1" w:styleId="E654829250B24406ADDAA6692880C260">
    <w:name w:val="E654829250B24406ADDAA6692880C260"/>
    <w:rsid w:val="001220EE"/>
  </w:style>
  <w:style w:type="paragraph" w:customStyle="1" w:styleId="CE0F3BE94E904A698FD52056B1CECED1">
    <w:name w:val="CE0F3BE94E904A698FD52056B1CECED1"/>
    <w:rsid w:val="001220EE"/>
  </w:style>
  <w:style w:type="paragraph" w:customStyle="1" w:styleId="0B7B3373607746619CB8B51BF997FB95">
    <w:name w:val="0B7B3373607746619CB8B51BF997FB95"/>
    <w:rsid w:val="001220EE"/>
  </w:style>
  <w:style w:type="paragraph" w:customStyle="1" w:styleId="BACEC2500AB44EC49DF0E89E623B4D4F">
    <w:name w:val="BACEC2500AB44EC49DF0E89E623B4D4F"/>
    <w:rsid w:val="001220EE"/>
  </w:style>
  <w:style w:type="paragraph" w:customStyle="1" w:styleId="5BBB80B824AF4FEEA42AB3BF87C21F0A">
    <w:name w:val="5BBB80B824AF4FEEA42AB3BF87C21F0A"/>
    <w:rsid w:val="001220EE"/>
  </w:style>
  <w:style w:type="paragraph" w:customStyle="1" w:styleId="BC9F2C58B2274E4DB9EDF177FC4BF95F">
    <w:name w:val="BC9F2C58B2274E4DB9EDF177FC4BF95F"/>
    <w:rsid w:val="001220EE"/>
  </w:style>
  <w:style w:type="paragraph" w:customStyle="1" w:styleId="382DB6C137D947058927E28A75FE6257">
    <w:name w:val="382DB6C137D947058927E28A75FE6257"/>
    <w:rsid w:val="001220EE"/>
  </w:style>
  <w:style w:type="paragraph" w:customStyle="1" w:styleId="0D93CE542A4D4E4A9C060FCE3A93781D">
    <w:name w:val="0D93CE542A4D4E4A9C060FCE3A93781D"/>
    <w:rsid w:val="001220EE"/>
  </w:style>
  <w:style w:type="paragraph" w:customStyle="1" w:styleId="6849D81AE88E433CA4AD0716A885E1AA">
    <w:name w:val="6849D81AE88E433CA4AD0716A885E1AA"/>
    <w:rsid w:val="001220EE"/>
  </w:style>
  <w:style w:type="paragraph" w:customStyle="1" w:styleId="B14AB92B3FDD4C11AE3A778507B39EF3">
    <w:name w:val="B14AB92B3FDD4C11AE3A778507B39EF3"/>
    <w:rsid w:val="001220EE"/>
  </w:style>
  <w:style w:type="paragraph" w:customStyle="1" w:styleId="1BDB10419A2B490ABAD306F950003879">
    <w:name w:val="1BDB10419A2B490ABAD306F950003879"/>
    <w:rsid w:val="001220EE"/>
  </w:style>
  <w:style w:type="paragraph" w:customStyle="1" w:styleId="C9195A50C2C04C36B67714B0042C4693">
    <w:name w:val="C9195A50C2C04C36B67714B0042C4693"/>
    <w:rsid w:val="001220EE"/>
  </w:style>
  <w:style w:type="paragraph" w:customStyle="1" w:styleId="1FF3ADE5758A44D280EB6F81022FAA6A">
    <w:name w:val="1FF3ADE5758A44D280EB6F81022FAA6A"/>
    <w:rsid w:val="001220EE"/>
  </w:style>
  <w:style w:type="paragraph" w:customStyle="1" w:styleId="9B972DCFD3314BC89701D7826727E5D1">
    <w:name w:val="9B972DCFD3314BC89701D7826727E5D1"/>
    <w:rsid w:val="001220EE"/>
  </w:style>
  <w:style w:type="paragraph" w:customStyle="1" w:styleId="D2B5607355C8447D94CBC98FA1ED638B">
    <w:name w:val="D2B5607355C8447D94CBC98FA1ED638B"/>
    <w:rsid w:val="001220EE"/>
  </w:style>
  <w:style w:type="paragraph" w:customStyle="1" w:styleId="9D08DA0A0C0644A39B360B3CC57CF860">
    <w:name w:val="9D08DA0A0C0644A39B360B3CC57CF860"/>
    <w:rsid w:val="001220EE"/>
  </w:style>
  <w:style w:type="paragraph" w:customStyle="1" w:styleId="7E97D0EFD2D3459AAAF0037D91873D57">
    <w:name w:val="7E97D0EFD2D3459AAAF0037D91873D57"/>
    <w:rsid w:val="001220EE"/>
  </w:style>
  <w:style w:type="paragraph" w:customStyle="1" w:styleId="10DE5D2B79B945CB96A35376CAF706B1">
    <w:name w:val="10DE5D2B79B945CB96A35376CAF706B1"/>
    <w:rsid w:val="001220EE"/>
  </w:style>
  <w:style w:type="paragraph" w:customStyle="1" w:styleId="36B095268D1E4968A593359B7F9ED977">
    <w:name w:val="36B095268D1E4968A593359B7F9ED977"/>
    <w:rsid w:val="001220EE"/>
  </w:style>
  <w:style w:type="paragraph" w:customStyle="1" w:styleId="09679A0FA1254F37B0EEFA374F3E7FBF">
    <w:name w:val="09679A0FA1254F37B0EEFA374F3E7FBF"/>
    <w:rsid w:val="00A9258D"/>
  </w:style>
  <w:style w:type="paragraph" w:customStyle="1" w:styleId="09AE1D92D63F4E3AB6A7B61289645E8C">
    <w:name w:val="09AE1D92D63F4E3AB6A7B61289645E8C"/>
    <w:rsid w:val="00E64F56"/>
  </w:style>
  <w:style w:type="paragraph" w:customStyle="1" w:styleId="F40AB27D234E4142A4ED0717C867AE6F">
    <w:name w:val="F40AB27D234E4142A4ED0717C867AE6F"/>
    <w:rsid w:val="00E64F56"/>
  </w:style>
  <w:style w:type="paragraph" w:customStyle="1" w:styleId="5224567E94254D0C97E9245DC90E145D">
    <w:name w:val="5224567E94254D0C97E9245DC90E145D"/>
    <w:rsid w:val="001269DE"/>
  </w:style>
  <w:style w:type="paragraph" w:customStyle="1" w:styleId="AC5559914D8A463AAADD5506365B369C">
    <w:name w:val="AC5559914D8A463AAADD5506365B369C"/>
    <w:rsid w:val="009C6904"/>
  </w:style>
  <w:style w:type="paragraph" w:customStyle="1" w:styleId="2868044288174E94862EFCD72AE834FE">
    <w:name w:val="2868044288174E94862EFCD72AE834FE"/>
    <w:rsid w:val="009C6904"/>
  </w:style>
  <w:style w:type="paragraph" w:customStyle="1" w:styleId="B9B78E70357845EFB30E454C82FD30E1">
    <w:name w:val="B9B78E70357845EFB30E454C82FD30E1"/>
    <w:rsid w:val="009C6904"/>
  </w:style>
  <w:style w:type="paragraph" w:customStyle="1" w:styleId="B3819DF1C60F4B6D96A30D4E63B0F342">
    <w:name w:val="B3819DF1C60F4B6D96A30D4E63B0F342"/>
    <w:rsid w:val="009C6904"/>
  </w:style>
  <w:style w:type="paragraph" w:customStyle="1" w:styleId="1ADDC83C727E4DB0A9A52C5C9FB20E1C">
    <w:name w:val="1ADDC83C727E4DB0A9A52C5C9FB20E1C"/>
    <w:rsid w:val="009C6904"/>
  </w:style>
  <w:style w:type="paragraph" w:customStyle="1" w:styleId="4852A7C34271423690B27FC57FE2EA07">
    <w:name w:val="4852A7C34271423690B27FC57FE2EA07"/>
    <w:rsid w:val="009C6904"/>
  </w:style>
  <w:style w:type="paragraph" w:customStyle="1" w:styleId="706B312322D84F8BB1EEEAFC8B52E092">
    <w:name w:val="706B312322D84F8BB1EEEAFC8B52E092"/>
    <w:rsid w:val="009C6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03E5113ADEB9D4AB02FFA7BC32609F8" ma:contentTypeVersion="14" ma:contentTypeDescription="Umožňuje vytvoriť nový dokument." ma:contentTypeScope="" ma:versionID="96ccd5ea8bbaac8069c31c875c26b779">
  <xsd:schema xmlns:xsd="http://www.w3.org/2001/XMLSchema" xmlns:xs="http://www.w3.org/2001/XMLSchema" xmlns:p="http://schemas.microsoft.com/office/2006/metadata/properties" xmlns:ns2="965074c6-2309-4c9e-9188-0ddbfba7fbe7" xmlns:ns3="256b16c0-cd6f-42f0-bf42-c84bad10d6df" targetNamespace="http://schemas.microsoft.com/office/2006/metadata/properties" ma:root="true" ma:fieldsID="c74e588330cae36fb37399c5fe102a1e" ns2:_="" ns3:_="">
    <xsd:import namespace="965074c6-2309-4c9e-9188-0ddbfba7fbe7"/>
    <xsd:import namespace="256b16c0-cd6f-42f0-bf42-c84bad10d6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4c6-2309-4c9e-9188-0ddbfba7fbe7"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3bfe9f4a-5bb1-4b1c-ad04-e11f02188ca4}" ma:internalName="TaxCatchAll" ma:showField="CatchAllData" ma:web="965074c6-2309-4c9e-9188-0ddbfba7fb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6b16c0-cd6f-42f0-bf42-c84bad10d6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115c33-2e28-4775-835d-693877891f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5074c6-2309-4c9e-9188-0ddbfba7fbe7" xsi:nil="true"/>
    <lcf76f155ced4ddcb4097134ff3c332f xmlns="256b16c0-cd6f-42f0-bf42-c84bad10d6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51422D-A5D2-417B-A2E3-EF6A52F72D43}">
  <ds:schemaRefs>
    <ds:schemaRef ds:uri="http://schemas.openxmlformats.org/officeDocument/2006/bibliography"/>
  </ds:schemaRefs>
</ds:datastoreItem>
</file>

<file path=customXml/itemProps2.xml><?xml version="1.0" encoding="utf-8"?>
<ds:datastoreItem xmlns:ds="http://schemas.openxmlformats.org/officeDocument/2006/customXml" ds:itemID="{A26DEDA4-BB71-4FE9-B416-30EA5B1EAF23}"/>
</file>

<file path=customXml/itemProps3.xml><?xml version="1.0" encoding="utf-8"?>
<ds:datastoreItem xmlns:ds="http://schemas.openxmlformats.org/officeDocument/2006/customXml" ds:itemID="{67BDAD9F-6567-42E8-90AE-F12C00655528}"/>
</file>

<file path=customXml/itemProps4.xml><?xml version="1.0" encoding="utf-8"?>
<ds:datastoreItem xmlns:ds="http://schemas.openxmlformats.org/officeDocument/2006/customXml" ds:itemID="{965D44EC-51A6-4FAF-BE9F-42080381F2DA}"/>
</file>

<file path=docProps/app.xml><?xml version="1.0" encoding="utf-8"?>
<Properties xmlns="http://schemas.openxmlformats.org/officeDocument/2006/extended-properties" xmlns:vt="http://schemas.openxmlformats.org/officeDocument/2006/docPropsVTypes">
  <Template>Normal</Template>
  <TotalTime>6</TotalTime>
  <Pages>1</Pages>
  <Words>11277</Words>
  <Characters>64285</Characters>
  <Application>Microsoft Office Word</Application>
  <DocSecurity>0</DocSecurity>
  <Lines>535</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mpsvr sr</dc:creator>
  <cp:keywords/>
  <dc:description/>
  <cp:lastModifiedBy>Almaská Zuzana</cp:lastModifiedBy>
  <cp:revision>6</cp:revision>
  <cp:lastPrinted>2024-06-06T13:39:00Z</cp:lastPrinted>
  <dcterms:created xsi:type="dcterms:W3CDTF">2024-06-26T13:31:00Z</dcterms:created>
  <dcterms:modified xsi:type="dcterms:W3CDTF">2024-06-28T10:16:00Z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2018-02-13T00:00:00Z</vt:filetime>
  </property>
  <property fmtid="{D5CDD505-2E9C-101B-9397-08002B2CF9AE}" pid="5" name="ContentTypeId">
    <vt:lpwstr>0x010100803E5113ADEB9D4AB02FFA7BC32609F8</vt:lpwstr>
  </property>
</Properties>
</file>