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6BB2E0" w14:textId="77777777" w:rsidR="007946C2" w:rsidRPr="0055025C" w:rsidRDefault="007946C2">
      <w:pPr>
        <w:pStyle w:val="Zkladntext"/>
        <w:contextualSpacing/>
        <w:rPr>
          <w:rFonts w:ascii="Calibri" w:hAnsi="Calibri" w:cs="Arial"/>
          <w:b/>
          <w:sz w:val="22"/>
          <w:szCs w:val="22"/>
          <w:lang w:val="sk-SK"/>
        </w:rPr>
      </w:pPr>
    </w:p>
    <w:p w14:paraId="0DBA0D80" w14:textId="5D02ACF8" w:rsidR="00665865" w:rsidRPr="0055025C" w:rsidRDefault="00665865" w:rsidP="00665865">
      <w:pPr>
        <w:rPr>
          <w:lang w:val="sk-SK"/>
        </w:rPr>
      </w:pPr>
      <w:r w:rsidRPr="0055025C">
        <w:rPr>
          <w:noProof/>
          <w:lang w:val="sk-SK" w:eastAsia="sk-SK"/>
        </w:rPr>
        <w:t xml:space="preserve">             </w:t>
      </w:r>
    </w:p>
    <w:p w14:paraId="074D3553" w14:textId="38CE9FB0" w:rsidR="00BC37ED" w:rsidRPr="0055025C" w:rsidRDefault="0DF9E25C" w:rsidP="2380244D">
      <w:pPr>
        <w:pStyle w:val="Nadpis4"/>
        <w:tabs>
          <w:tab w:val="left" w:pos="7160"/>
          <w:tab w:val="left" w:pos="9820"/>
        </w:tabs>
        <w:spacing w:before="0"/>
        <w:contextualSpacing/>
        <w:rPr>
          <w:lang w:val="sk-SK"/>
        </w:rPr>
      </w:pPr>
      <w:r w:rsidRPr="0055025C">
        <w:rPr>
          <w:noProof/>
          <w:lang w:val="sk-SK" w:eastAsia="sk-SK"/>
        </w:rPr>
        <w:drawing>
          <wp:inline distT="0" distB="0" distL="0" distR="0" wp14:anchorId="592B2AE5" wp14:editId="0E8EA1DA">
            <wp:extent cx="6209298" cy="491569"/>
            <wp:effectExtent l="0" t="0" r="0" b="0"/>
            <wp:docPr id="1281462594" name="Obrázok 1281462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09298" cy="491569"/>
                    </a:xfrm>
                    <a:prstGeom prst="rect">
                      <a:avLst/>
                    </a:prstGeom>
                  </pic:spPr>
                </pic:pic>
              </a:graphicData>
            </a:graphic>
          </wp:inline>
        </w:drawing>
      </w:r>
    </w:p>
    <w:tbl>
      <w:tblPr>
        <w:tblStyle w:val="Mriekatabuky"/>
        <w:tblW w:w="5000" w:type="pct"/>
        <w:tblLook w:val="04A0" w:firstRow="1" w:lastRow="0" w:firstColumn="1" w:lastColumn="0" w:noHBand="0" w:noVBand="1"/>
      </w:tblPr>
      <w:tblGrid>
        <w:gridCol w:w="3573"/>
        <w:gridCol w:w="6754"/>
      </w:tblGrid>
      <w:tr w:rsidR="00EF3CD9" w:rsidRPr="0055025C" w14:paraId="73721A97" w14:textId="77777777" w:rsidTr="248C43CF">
        <w:tc>
          <w:tcPr>
            <w:tcW w:w="5000" w:type="pct"/>
            <w:gridSpan w:val="2"/>
            <w:shd w:val="clear" w:color="auto" w:fill="DBE5F1" w:themeFill="accent1" w:themeFillTint="33"/>
            <w:vAlign w:val="center"/>
          </w:tcPr>
          <w:p w14:paraId="380358CA" w14:textId="07CBDD49" w:rsidR="00EF3CD9" w:rsidRPr="0055025C" w:rsidRDefault="00AE7F30" w:rsidP="000F24C2">
            <w:pPr>
              <w:spacing w:before="40" w:after="40"/>
              <w:jc w:val="center"/>
              <w:rPr>
                <w:rFonts w:ascii="Calibri" w:hAnsi="Calibri"/>
                <w:b/>
                <w:sz w:val="28"/>
                <w:szCs w:val="28"/>
                <w:lang w:val="sk-SK"/>
              </w:rPr>
            </w:pPr>
            <w:r w:rsidRPr="0055025C">
              <w:rPr>
                <w:rFonts w:ascii="Calibri" w:hAnsi="Calibri"/>
                <w:b/>
                <w:sz w:val="28"/>
                <w:szCs w:val="28"/>
                <w:lang w:val="sk-SK"/>
              </w:rPr>
              <w:t xml:space="preserve">ZÁMER </w:t>
            </w:r>
            <w:r w:rsidR="00E82243" w:rsidRPr="0055025C">
              <w:rPr>
                <w:rFonts w:ascii="Calibri" w:hAnsi="Calibri"/>
                <w:b/>
                <w:sz w:val="28"/>
                <w:szCs w:val="28"/>
                <w:lang w:val="sk-SK"/>
              </w:rPr>
              <w:t xml:space="preserve">A PODKLADY </w:t>
            </w:r>
            <w:r w:rsidR="00123641" w:rsidRPr="0055025C">
              <w:rPr>
                <w:rFonts w:ascii="Calibri" w:hAnsi="Calibri"/>
                <w:b/>
                <w:sz w:val="28"/>
                <w:szCs w:val="28"/>
                <w:lang w:val="sk-SK"/>
              </w:rPr>
              <w:t>NÁRODNÉHO PROJEKTU</w:t>
            </w:r>
            <w:r w:rsidR="00EB320E" w:rsidRPr="0055025C">
              <w:rPr>
                <w:rFonts w:ascii="Calibri" w:hAnsi="Calibri"/>
                <w:b/>
                <w:sz w:val="28"/>
                <w:szCs w:val="28"/>
                <w:lang w:val="sk-SK"/>
              </w:rPr>
              <w:t xml:space="preserve"> PRE PROGRAM SLOVENSKO 2021 - 2027</w:t>
            </w:r>
          </w:p>
        </w:tc>
      </w:tr>
      <w:tr w:rsidR="00B8332B" w:rsidRPr="0055025C" w14:paraId="1DF430C9" w14:textId="77777777" w:rsidTr="248C43CF">
        <w:tc>
          <w:tcPr>
            <w:tcW w:w="1730" w:type="pct"/>
            <w:shd w:val="clear" w:color="auto" w:fill="F2F2F2" w:themeFill="background1" w:themeFillShade="F2"/>
            <w:vAlign w:val="center"/>
          </w:tcPr>
          <w:p w14:paraId="7B73118E" w14:textId="3C174555" w:rsidR="00B8332B" w:rsidRPr="0055025C" w:rsidRDefault="007F5088" w:rsidP="007F5088">
            <w:pPr>
              <w:tabs>
                <w:tab w:val="left" w:pos="2756"/>
              </w:tabs>
              <w:spacing w:before="40" w:after="40"/>
              <w:rPr>
                <w:rFonts w:ascii="Calibri" w:hAnsi="Calibri" w:cs="Arial"/>
                <w:b/>
                <w:lang w:val="sk-SK"/>
              </w:rPr>
            </w:pPr>
            <w:r w:rsidRPr="0055025C">
              <w:rPr>
                <w:rFonts w:ascii="Calibri" w:hAnsi="Calibri" w:cs="Arial"/>
                <w:b/>
                <w:lang w:val="sk-SK"/>
              </w:rPr>
              <w:t xml:space="preserve">Názov </w:t>
            </w:r>
            <w:r w:rsidR="001F47BB" w:rsidRPr="0055025C">
              <w:rPr>
                <w:rFonts w:ascii="Calibri" w:hAnsi="Calibri" w:cs="Arial"/>
                <w:b/>
                <w:lang w:val="sk-SK"/>
              </w:rPr>
              <w:t xml:space="preserve">národného </w:t>
            </w:r>
            <w:r w:rsidRPr="0055025C">
              <w:rPr>
                <w:rFonts w:ascii="Calibri" w:hAnsi="Calibri" w:cs="Arial"/>
                <w:b/>
                <w:lang w:val="sk-SK"/>
              </w:rPr>
              <w:t>projektu</w:t>
            </w:r>
            <w:r w:rsidR="001F47BB" w:rsidRPr="0055025C">
              <w:rPr>
                <w:rFonts w:ascii="Calibri" w:hAnsi="Calibri" w:cs="Arial"/>
                <w:b/>
                <w:lang w:val="sk-SK"/>
              </w:rPr>
              <w:t xml:space="preserve"> (ďalej aj „NP“)</w:t>
            </w:r>
          </w:p>
        </w:tc>
        <w:tc>
          <w:tcPr>
            <w:tcW w:w="3270" w:type="pct"/>
            <w:vAlign w:val="center"/>
          </w:tcPr>
          <w:p w14:paraId="08757AC9" w14:textId="64E68FCB" w:rsidR="00B8332B" w:rsidRPr="0055025C" w:rsidRDefault="00592D88" w:rsidP="009E0DB1">
            <w:pPr>
              <w:spacing w:before="40" w:after="40"/>
              <w:rPr>
                <w:rFonts w:ascii="Calibri" w:hAnsi="Calibri" w:cs="Arial"/>
                <w:lang w:val="sk-SK"/>
              </w:rPr>
            </w:pPr>
            <w:r w:rsidRPr="0055025C">
              <w:rPr>
                <w:rFonts w:asciiTheme="minorHAnsi" w:hAnsiTheme="minorHAnsi" w:cstheme="minorHAnsi"/>
                <w:lang w:val="sk-SK"/>
              </w:rPr>
              <w:t>Monitorovanie a hodnotenie úrovne kľúčových kompetencií dospelých</w:t>
            </w:r>
          </w:p>
        </w:tc>
      </w:tr>
      <w:tr w:rsidR="00EB320E" w:rsidRPr="0055025C" w14:paraId="44275492" w14:textId="77777777" w:rsidTr="248C43CF">
        <w:tc>
          <w:tcPr>
            <w:tcW w:w="1730" w:type="pct"/>
            <w:shd w:val="clear" w:color="auto" w:fill="F2F2F2" w:themeFill="background1" w:themeFillShade="F2"/>
            <w:vAlign w:val="center"/>
          </w:tcPr>
          <w:p w14:paraId="778E3986" w14:textId="1C5D0512" w:rsidR="00EB320E" w:rsidRPr="0055025C" w:rsidRDefault="00EB320E" w:rsidP="007F5088">
            <w:pPr>
              <w:tabs>
                <w:tab w:val="left" w:pos="2756"/>
              </w:tabs>
              <w:spacing w:before="40" w:after="40"/>
              <w:rPr>
                <w:rFonts w:ascii="Calibri" w:hAnsi="Calibri" w:cs="Arial"/>
                <w:b/>
                <w:lang w:val="sk-SK"/>
              </w:rPr>
            </w:pPr>
            <w:r w:rsidRPr="0055025C">
              <w:rPr>
                <w:rFonts w:ascii="Calibri" w:hAnsi="Calibri" w:cs="Arial"/>
                <w:b/>
                <w:lang w:val="sk-SK"/>
              </w:rPr>
              <w:t>Poskytovateľ</w:t>
            </w:r>
          </w:p>
        </w:tc>
        <w:tc>
          <w:tcPr>
            <w:tcW w:w="3270" w:type="pct"/>
            <w:vAlign w:val="center"/>
          </w:tcPr>
          <w:p w14:paraId="2641C4CB" w14:textId="00C4BD14" w:rsidR="00EB320E" w:rsidRPr="0055025C" w:rsidRDefault="1262DB3A" w:rsidP="248C43CF">
            <w:pPr>
              <w:spacing w:before="40" w:after="40"/>
              <w:rPr>
                <w:rFonts w:ascii="Calibri" w:eastAsia="Calibri" w:hAnsi="Calibri" w:cs="Calibri"/>
                <w:lang w:val="sk-SK"/>
              </w:rPr>
            </w:pPr>
            <w:r w:rsidRPr="0055025C">
              <w:rPr>
                <w:rFonts w:ascii="Calibri" w:eastAsia="Calibri" w:hAnsi="Calibri" w:cs="Calibri"/>
                <w:color w:val="000000" w:themeColor="text1"/>
                <w:lang w:val="sk-SK"/>
              </w:rPr>
              <w:t>Ministerstvo školstva, výskumu, vývoja a mládeže Slovenskej republiky</w:t>
            </w:r>
          </w:p>
        </w:tc>
      </w:tr>
    </w:tbl>
    <w:p w14:paraId="3C00589A" w14:textId="77777777" w:rsidR="00532D50" w:rsidRPr="0055025C" w:rsidRDefault="00532D50" w:rsidP="003078A9">
      <w:pPr>
        <w:tabs>
          <w:tab w:val="left" w:pos="2756"/>
        </w:tabs>
        <w:contextualSpacing/>
        <w:rPr>
          <w:rFonts w:ascii="Calibri" w:hAnsi="Calibri" w:cs="Arial"/>
          <w:b/>
          <w:lang w:val="sk-SK"/>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B8332B" w:rsidRPr="0055025C" w14:paraId="4E058B55" w14:textId="77777777" w:rsidTr="00830285">
        <w:tc>
          <w:tcPr>
            <w:tcW w:w="5000" w:type="pct"/>
            <w:gridSpan w:val="2"/>
            <w:shd w:val="clear" w:color="auto" w:fill="D9D9D9" w:themeFill="background1" w:themeFillShade="D9"/>
          </w:tcPr>
          <w:p w14:paraId="7453CDA8" w14:textId="77777777" w:rsidR="00B8332B" w:rsidRPr="0055025C" w:rsidRDefault="00A70221" w:rsidP="002D7006">
            <w:pPr>
              <w:tabs>
                <w:tab w:val="left" w:pos="851"/>
              </w:tabs>
              <w:contextualSpacing/>
              <w:rPr>
                <w:rFonts w:ascii="Calibri" w:hAnsi="Calibri" w:cs="Arial"/>
                <w:b/>
                <w:sz w:val="28"/>
                <w:szCs w:val="28"/>
                <w:lang w:val="sk-SK"/>
              </w:rPr>
            </w:pPr>
            <w:r w:rsidRPr="0055025C">
              <w:rPr>
                <w:rFonts w:ascii="Calibri" w:hAnsi="Calibri" w:cs="Arial"/>
                <w:b/>
                <w:color w:val="0063A2"/>
                <w:sz w:val="28"/>
                <w:szCs w:val="28"/>
                <w:lang w:val="sk-SK"/>
              </w:rPr>
              <w:t xml:space="preserve">Identifikácia </w:t>
            </w:r>
            <w:r w:rsidR="00EF3CD9" w:rsidRPr="0055025C">
              <w:rPr>
                <w:rFonts w:ascii="Calibri" w:hAnsi="Calibri" w:cs="Arial"/>
                <w:b/>
                <w:color w:val="0063A2"/>
                <w:sz w:val="28"/>
                <w:szCs w:val="28"/>
                <w:lang w:val="sk-SK"/>
              </w:rPr>
              <w:t xml:space="preserve"> budúceho </w:t>
            </w:r>
            <w:r w:rsidRPr="0055025C">
              <w:rPr>
                <w:rFonts w:ascii="Calibri" w:hAnsi="Calibri" w:cs="Arial"/>
                <w:b/>
                <w:color w:val="0063A2"/>
                <w:sz w:val="28"/>
                <w:szCs w:val="28"/>
                <w:lang w:val="sk-SK"/>
              </w:rPr>
              <w:t>žiadateľa</w:t>
            </w:r>
            <w:r w:rsidR="009F1668" w:rsidRPr="0055025C">
              <w:rPr>
                <w:rStyle w:val="Odkaznapoznmkupodiarou"/>
                <w:rFonts w:ascii="Calibri" w:hAnsi="Calibri"/>
                <w:b/>
                <w:color w:val="0063A2"/>
                <w:sz w:val="28"/>
                <w:szCs w:val="28"/>
                <w:lang w:val="sk-SK"/>
              </w:rPr>
              <w:footnoteReference w:id="2"/>
            </w:r>
          </w:p>
        </w:tc>
      </w:tr>
      <w:tr w:rsidR="00B8332B" w:rsidRPr="0055025C" w14:paraId="7997E1FA" w14:textId="77777777" w:rsidTr="00EB6481">
        <w:tblPrEx>
          <w:shd w:val="clear" w:color="auto" w:fill="auto"/>
        </w:tblPrEx>
        <w:tc>
          <w:tcPr>
            <w:tcW w:w="1730" w:type="pct"/>
            <w:shd w:val="clear" w:color="auto" w:fill="F2F2F2" w:themeFill="background1" w:themeFillShade="F2"/>
          </w:tcPr>
          <w:p w14:paraId="45BF2BE6" w14:textId="77777777" w:rsidR="00B8332B" w:rsidRPr="0055025C" w:rsidRDefault="007F5088" w:rsidP="007F5088">
            <w:pPr>
              <w:contextualSpacing/>
              <w:rPr>
                <w:rFonts w:ascii="Calibri" w:hAnsi="Calibri" w:cs="Arial"/>
                <w:b/>
                <w:lang w:val="sk-SK"/>
              </w:rPr>
            </w:pPr>
            <w:r w:rsidRPr="0055025C">
              <w:rPr>
                <w:rFonts w:ascii="Calibri" w:hAnsi="Calibri" w:cs="Arial"/>
                <w:b/>
                <w:lang w:val="sk-SK"/>
              </w:rPr>
              <w:t>Obchodné meno / názov</w:t>
            </w:r>
          </w:p>
        </w:tc>
        <w:tc>
          <w:tcPr>
            <w:tcW w:w="3270" w:type="pct"/>
            <w:vAlign w:val="center"/>
          </w:tcPr>
          <w:p w14:paraId="5203DF3C" w14:textId="56B755B1" w:rsidR="00B8332B" w:rsidRPr="0055025C" w:rsidRDefault="00592D88">
            <w:pPr>
              <w:pStyle w:val="TableParagraph"/>
              <w:contextualSpacing/>
              <w:rPr>
                <w:rFonts w:asciiTheme="minorHAnsi" w:hAnsiTheme="minorHAnsi" w:cs="Arial"/>
                <w:lang w:val="sk-SK"/>
              </w:rPr>
            </w:pPr>
            <w:r w:rsidRPr="0055025C">
              <w:rPr>
                <w:rFonts w:asciiTheme="minorHAnsi" w:hAnsiTheme="minorHAnsi" w:cstheme="minorHAnsi"/>
                <w:lang w:val="sk-SK"/>
              </w:rPr>
              <w:t>Centrum vedecko-technických informácií Slovenskej republiky (CVTI SR)</w:t>
            </w:r>
          </w:p>
        </w:tc>
      </w:tr>
      <w:tr w:rsidR="00B8332B" w:rsidRPr="0055025C" w14:paraId="74838CA7" w14:textId="77777777" w:rsidTr="00EB6481">
        <w:tblPrEx>
          <w:shd w:val="clear" w:color="auto" w:fill="auto"/>
        </w:tblPrEx>
        <w:tc>
          <w:tcPr>
            <w:tcW w:w="1730" w:type="pct"/>
            <w:shd w:val="clear" w:color="auto" w:fill="F2F2F2" w:themeFill="background1" w:themeFillShade="F2"/>
          </w:tcPr>
          <w:p w14:paraId="52C52436" w14:textId="77777777" w:rsidR="00B8332B" w:rsidRPr="0055025C" w:rsidRDefault="007F5088" w:rsidP="007F5088">
            <w:pPr>
              <w:contextualSpacing/>
              <w:rPr>
                <w:rFonts w:ascii="Calibri" w:hAnsi="Calibri" w:cs="Arial"/>
                <w:b/>
                <w:lang w:val="sk-SK"/>
              </w:rPr>
            </w:pPr>
            <w:r w:rsidRPr="0055025C">
              <w:rPr>
                <w:rFonts w:ascii="Calibri" w:hAnsi="Calibri" w:cs="Arial"/>
                <w:b/>
                <w:lang w:val="sk-SK"/>
              </w:rPr>
              <w:t>Sídlo</w:t>
            </w:r>
          </w:p>
        </w:tc>
        <w:tc>
          <w:tcPr>
            <w:tcW w:w="3270" w:type="pct"/>
            <w:vAlign w:val="center"/>
          </w:tcPr>
          <w:p w14:paraId="700B1723" w14:textId="685D9BFB" w:rsidR="00B8332B" w:rsidRPr="0055025C" w:rsidRDefault="00592D88" w:rsidP="004E1C71">
            <w:pPr>
              <w:pStyle w:val="TableParagraph"/>
              <w:contextualSpacing/>
              <w:rPr>
                <w:rFonts w:asciiTheme="minorHAnsi" w:hAnsiTheme="minorHAnsi" w:cs="Arial"/>
                <w:lang w:val="sk-SK"/>
              </w:rPr>
            </w:pPr>
            <w:r w:rsidRPr="0055025C">
              <w:rPr>
                <w:rFonts w:asciiTheme="minorHAnsi" w:hAnsiTheme="minorHAnsi" w:cstheme="minorHAnsi"/>
                <w:lang w:val="sk-SK"/>
              </w:rPr>
              <w:t>Lamačská cesta 7315/8A 81104 Bratislava - mestská časť Staré Mesto</w:t>
            </w:r>
          </w:p>
        </w:tc>
      </w:tr>
      <w:tr w:rsidR="00592D88" w:rsidRPr="0055025C" w14:paraId="627C1507" w14:textId="77777777" w:rsidTr="009805C1">
        <w:tblPrEx>
          <w:shd w:val="clear" w:color="auto" w:fill="auto"/>
        </w:tblPrEx>
        <w:tc>
          <w:tcPr>
            <w:tcW w:w="1730" w:type="pct"/>
            <w:shd w:val="clear" w:color="auto" w:fill="F2F2F2" w:themeFill="background1" w:themeFillShade="F2"/>
          </w:tcPr>
          <w:p w14:paraId="75B7D515" w14:textId="77777777" w:rsidR="00592D88" w:rsidRPr="0055025C" w:rsidRDefault="00592D88" w:rsidP="007F5088">
            <w:pPr>
              <w:contextualSpacing/>
              <w:rPr>
                <w:rFonts w:ascii="Calibri" w:hAnsi="Calibri" w:cs="Arial"/>
                <w:b/>
                <w:lang w:val="sk-SK"/>
              </w:rPr>
            </w:pPr>
            <w:r w:rsidRPr="0055025C">
              <w:rPr>
                <w:rFonts w:ascii="Calibri" w:hAnsi="Calibri" w:cs="Arial"/>
                <w:b/>
                <w:lang w:val="sk-SK"/>
              </w:rPr>
              <w:t>Právna forma</w:t>
            </w:r>
          </w:p>
        </w:tc>
        <w:tc>
          <w:tcPr>
            <w:tcW w:w="3270" w:type="pct"/>
            <w:shd w:val="clear" w:color="auto" w:fill="auto"/>
          </w:tcPr>
          <w:p w14:paraId="28766E8E" w14:textId="05024847" w:rsidR="00592D88" w:rsidRPr="0055025C" w:rsidRDefault="00592D88" w:rsidP="00830285">
            <w:pPr>
              <w:pStyle w:val="TableParagraph"/>
              <w:contextualSpacing/>
              <w:rPr>
                <w:rFonts w:asciiTheme="minorHAnsi" w:hAnsiTheme="minorHAnsi" w:cs="Arial"/>
                <w:lang w:val="sk-SK"/>
              </w:rPr>
            </w:pPr>
            <w:r w:rsidRPr="0055025C">
              <w:rPr>
                <w:rFonts w:asciiTheme="minorHAnsi" w:hAnsiTheme="minorHAnsi" w:cstheme="minorHAnsi"/>
                <w:lang w:val="sk-SK"/>
              </w:rPr>
              <w:t>Príspevková organizácia</w:t>
            </w:r>
          </w:p>
        </w:tc>
      </w:tr>
      <w:tr w:rsidR="00592D88" w:rsidRPr="0055025C" w14:paraId="1CD8DBC3" w14:textId="77777777" w:rsidTr="009805C1">
        <w:tblPrEx>
          <w:shd w:val="clear" w:color="auto" w:fill="auto"/>
        </w:tblPrEx>
        <w:tc>
          <w:tcPr>
            <w:tcW w:w="1730" w:type="pct"/>
            <w:shd w:val="clear" w:color="auto" w:fill="F2F2F2" w:themeFill="background1" w:themeFillShade="F2"/>
          </w:tcPr>
          <w:p w14:paraId="137B7345" w14:textId="663645EF" w:rsidR="00592D88" w:rsidRPr="0055025C" w:rsidRDefault="00592D88" w:rsidP="009805C1">
            <w:pPr>
              <w:contextualSpacing/>
              <w:rPr>
                <w:rFonts w:ascii="Calibri" w:hAnsi="Calibri" w:cs="Arial"/>
                <w:b/>
                <w:color w:val="FF0000"/>
                <w:lang w:val="sk-SK"/>
              </w:rPr>
            </w:pPr>
            <w:r w:rsidRPr="0055025C">
              <w:rPr>
                <w:rFonts w:ascii="Calibri" w:hAnsi="Calibri" w:cs="Arial"/>
                <w:b/>
                <w:lang w:val="sk-SK"/>
              </w:rPr>
              <w:t>IČO</w:t>
            </w:r>
          </w:p>
        </w:tc>
        <w:tc>
          <w:tcPr>
            <w:tcW w:w="3270" w:type="pct"/>
            <w:shd w:val="clear" w:color="auto" w:fill="auto"/>
            <w:vAlign w:val="center"/>
          </w:tcPr>
          <w:p w14:paraId="0201DF1C" w14:textId="01F95167" w:rsidR="00592D88" w:rsidRPr="0055025C" w:rsidRDefault="00592D88" w:rsidP="009805C1">
            <w:pPr>
              <w:pStyle w:val="TableParagraph"/>
              <w:contextualSpacing/>
              <w:rPr>
                <w:rFonts w:asciiTheme="minorHAnsi" w:hAnsiTheme="minorHAnsi" w:cs="Arial"/>
                <w:color w:val="FF0000"/>
                <w:lang w:val="sk-SK"/>
              </w:rPr>
            </w:pPr>
            <w:r w:rsidRPr="0055025C">
              <w:rPr>
                <w:rFonts w:asciiTheme="minorHAnsi" w:hAnsiTheme="minorHAnsi" w:cstheme="minorHAnsi"/>
                <w:lang w:val="sk-SK"/>
              </w:rPr>
              <w:t>00151882</w:t>
            </w:r>
          </w:p>
        </w:tc>
      </w:tr>
      <w:tr w:rsidR="00592D88" w:rsidRPr="0055025C" w14:paraId="19142DF5" w14:textId="77777777" w:rsidTr="00ED4F51">
        <w:tblPrEx>
          <w:shd w:val="clear" w:color="auto" w:fill="auto"/>
        </w:tblPrEx>
        <w:tc>
          <w:tcPr>
            <w:tcW w:w="5000" w:type="pct"/>
            <w:gridSpan w:val="2"/>
            <w:shd w:val="clear" w:color="auto" w:fill="auto"/>
            <w:vAlign w:val="center"/>
          </w:tcPr>
          <w:p w14:paraId="4D3F8668" w14:textId="77777777" w:rsidR="00592D88" w:rsidRPr="0055025C" w:rsidRDefault="00592D88">
            <w:pPr>
              <w:contextualSpacing/>
              <w:rPr>
                <w:rFonts w:asciiTheme="minorHAnsi" w:hAnsiTheme="minorHAnsi" w:cs="Arial"/>
                <w:lang w:val="sk-SK"/>
              </w:rPr>
            </w:pPr>
            <w:r w:rsidRPr="0055025C">
              <w:rPr>
                <w:rFonts w:asciiTheme="minorHAnsi" w:hAnsiTheme="minorHAnsi" w:cs="Arial"/>
                <w:b/>
                <w:lang w:val="sk-SK"/>
              </w:rPr>
              <w:t>Štatutárny orgán</w:t>
            </w:r>
          </w:p>
        </w:tc>
      </w:tr>
      <w:tr w:rsidR="00592D88" w:rsidRPr="0055025C" w14:paraId="37BF53E9" w14:textId="77777777" w:rsidTr="00EB6481">
        <w:tblPrEx>
          <w:shd w:val="clear" w:color="auto" w:fill="auto"/>
        </w:tblPrEx>
        <w:tc>
          <w:tcPr>
            <w:tcW w:w="1730" w:type="pct"/>
            <w:shd w:val="clear" w:color="auto" w:fill="F2F2F2" w:themeFill="background1" w:themeFillShade="F2"/>
          </w:tcPr>
          <w:p w14:paraId="3633D23E" w14:textId="77777777" w:rsidR="00592D88" w:rsidRPr="0055025C" w:rsidRDefault="00592D88" w:rsidP="007F5088">
            <w:pPr>
              <w:contextualSpacing/>
              <w:rPr>
                <w:rFonts w:ascii="Calibri" w:hAnsi="Calibri" w:cs="Arial"/>
                <w:b/>
                <w:lang w:val="sk-SK"/>
              </w:rPr>
            </w:pPr>
            <w:r w:rsidRPr="0055025C">
              <w:rPr>
                <w:rFonts w:ascii="Calibri" w:hAnsi="Calibri" w:cs="Arial"/>
                <w:b/>
                <w:lang w:val="sk-SK"/>
              </w:rPr>
              <w:t>Meno a priezvisko štatutára</w:t>
            </w:r>
          </w:p>
        </w:tc>
        <w:tc>
          <w:tcPr>
            <w:tcW w:w="3270" w:type="pct"/>
            <w:shd w:val="clear" w:color="auto" w:fill="auto"/>
          </w:tcPr>
          <w:p w14:paraId="7D155DE0" w14:textId="0FE13CF3" w:rsidR="00592D88" w:rsidRPr="0055025C" w:rsidRDefault="00592D88" w:rsidP="00AE7F30">
            <w:pPr>
              <w:contextualSpacing/>
              <w:rPr>
                <w:rFonts w:asciiTheme="minorHAnsi" w:hAnsiTheme="minorHAnsi" w:cs="Arial"/>
                <w:lang w:val="sk-SK"/>
              </w:rPr>
            </w:pPr>
            <w:r w:rsidRPr="0055025C">
              <w:rPr>
                <w:rFonts w:asciiTheme="minorHAnsi" w:hAnsiTheme="minorHAnsi" w:cs="Arial"/>
                <w:b/>
                <w:lang w:val="sk-SK"/>
              </w:rPr>
              <w:t xml:space="preserve"> </w:t>
            </w:r>
            <w:r w:rsidRPr="0055025C">
              <w:rPr>
                <w:rFonts w:asciiTheme="minorHAnsi" w:hAnsiTheme="minorHAnsi" w:cstheme="minorHAnsi"/>
                <w:lang w:val="sk-SK"/>
              </w:rPr>
              <w:t>Ing. Róbert GÁLIK, MBA</w:t>
            </w:r>
          </w:p>
        </w:tc>
      </w:tr>
    </w:tbl>
    <w:p w14:paraId="4202DD19" w14:textId="77777777" w:rsidR="00BC37ED" w:rsidRPr="0055025C" w:rsidRDefault="00BC37ED" w:rsidP="003078A9">
      <w:pPr>
        <w:tabs>
          <w:tab w:val="left" w:pos="2701"/>
        </w:tabs>
        <w:contextualSpacing/>
        <w:rPr>
          <w:rFonts w:ascii="Calibri" w:hAnsi="Calibri" w:cs="Arial"/>
          <w:b/>
          <w:lang w:val="sk-SK"/>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AE7F30" w:rsidRPr="0055025C" w14:paraId="3AAE923A" w14:textId="77777777" w:rsidTr="00BE24BC">
        <w:tc>
          <w:tcPr>
            <w:tcW w:w="5000" w:type="pct"/>
            <w:gridSpan w:val="2"/>
            <w:shd w:val="clear" w:color="auto" w:fill="D9D9D9" w:themeFill="background1" w:themeFillShade="D9"/>
          </w:tcPr>
          <w:p w14:paraId="02E8DE8E" w14:textId="6CFC43D6" w:rsidR="00AE7F30" w:rsidRPr="0055025C" w:rsidRDefault="00AE7F30" w:rsidP="002D7006">
            <w:pPr>
              <w:tabs>
                <w:tab w:val="left" w:pos="851"/>
              </w:tabs>
              <w:contextualSpacing/>
              <w:rPr>
                <w:rFonts w:ascii="Calibri" w:hAnsi="Calibri" w:cs="Arial"/>
                <w:b/>
                <w:sz w:val="28"/>
                <w:szCs w:val="28"/>
                <w:lang w:val="sk-SK"/>
              </w:rPr>
            </w:pPr>
            <w:r w:rsidRPr="0055025C">
              <w:rPr>
                <w:rFonts w:ascii="Calibri" w:hAnsi="Calibri" w:cs="Arial"/>
                <w:b/>
                <w:color w:val="0063A2"/>
                <w:sz w:val="28"/>
                <w:szCs w:val="28"/>
                <w:lang w:val="sk-SK"/>
              </w:rPr>
              <w:t>Identifikácia  budúceho partnera</w:t>
            </w:r>
            <w:r w:rsidR="002E4043" w:rsidRPr="0055025C">
              <w:rPr>
                <w:rStyle w:val="Odkaznapoznmkupodiarou"/>
                <w:rFonts w:ascii="Calibri" w:hAnsi="Calibri"/>
                <w:b/>
                <w:color w:val="0063A2"/>
                <w:sz w:val="28"/>
                <w:szCs w:val="28"/>
                <w:lang w:val="sk-SK"/>
              </w:rPr>
              <w:footnoteReference w:id="3"/>
            </w:r>
          </w:p>
        </w:tc>
      </w:tr>
      <w:tr w:rsidR="00AE7F30" w:rsidRPr="0055025C" w14:paraId="6007510F" w14:textId="77777777" w:rsidTr="00BE24BC">
        <w:tblPrEx>
          <w:shd w:val="clear" w:color="auto" w:fill="auto"/>
        </w:tblPrEx>
        <w:tc>
          <w:tcPr>
            <w:tcW w:w="1730" w:type="pct"/>
            <w:shd w:val="clear" w:color="auto" w:fill="F2F2F2" w:themeFill="background1" w:themeFillShade="F2"/>
          </w:tcPr>
          <w:p w14:paraId="562C8E18" w14:textId="77777777" w:rsidR="00AE7F30" w:rsidRPr="0055025C" w:rsidRDefault="00AE7F30" w:rsidP="00BE24BC">
            <w:pPr>
              <w:contextualSpacing/>
              <w:rPr>
                <w:rFonts w:ascii="Calibri" w:hAnsi="Calibri" w:cs="Arial"/>
                <w:b/>
                <w:lang w:val="sk-SK"/>
              </w:rPr>
            </w:pPr>
            <w:r w:rsidRPr="0055025C">
              <w:rPr>
                <w:rFonts w:ascii="Calibri" w:hAnsi="Calibri" w:cs="Arial"/>
                <w:b/>
                <w:lang w:val="sk-SK"/>
              </w:rPr>
              <w:t>Obchodné meno / názov</w:t>
            </w:r>
          </w:p>
        </w:tc>
        <w:tc>
          <w:tcPr>
            <w:tcW w:w="3270" w:type="pct"/>
            <w:vAlign w:val="center"/>
          </w:tcPr>
          <w:p w14:paraId="06540318" w14:textId="5958062D" w:rsidR="00AE7F30" w:rsidRPr="0055025C" w:rsidRDefault="00F20AB8" w:rsidP="00BE24BC">
            <w:pPr>
              <w:pStyle w:val="TableParagraph"/>
              <w:contextualSpacing/>
              <w:rPr>
                <w:rFonts w:asciiTheme="minorHAnsi" w:hAnsiTheme="minorHAnsi" w:cs="Arial"/>
                <w:lang w:val="sk-SK"/>
              </w:rPr>
            </w:pPr>
            <w:r w:rsidRPr="0055025C">
              <w:rPr>
                <w:rFonts w:asciiTheme="minorHAnsi" w:hAnsiTheme="minorHAnsi" w:cs="Arial"/>
                <w:lang w:val="sk-SK"/>
              </w:rPr>
              <w:t>N/A</w:t>
            </w:r>
          </w:p>
        </w:tc>
      </w:tr>
      <w:tr w:rsidR="00AE7F30" w:rsidRPr="0055025C" w14:paraId="77E36A81" w14:textId="77777777" w:rsidTr="00BE24BC">
        <w:tblPrEx>
          <w:shd w:val="clear" w:color="auto" w:fill="auto"/>
        </w:tblPrEx>
        <w:tc>
          <w:tcPr>
            <w:tcW w:w="1730" w:type="pct"/>
            <w:shd w:val="clear" w:color="auto" w:fill="F2F2F2" w:themeFill="background1" w:themeFillShade="F2"/>
          </w:tcPr>
          <w:p w14:paraId="13BDA623" w14:textId="77777777" w:rsidR="00AE7F30" w:rsidRPr="0055025C" w:rsidRDefault="00AE7F30" w:rsidP="00BE24BC">
            <w:pPr>
              <w:contextualSpacing/>
              <w:rPr>
                <w:rFonts w:ascii="Calibri" w:hAnsi="Calibri" w:cs="Arial"/>
                <w:b/>
                <w:lang w:val="sk-SK"/>
              </w:rPr>
            </w:pPr>
            <w:r w:rsidRPr="0055025C">
              <w:rPr>
                <w:rFonts w:ascii="Calibri" w:hAnsi="Calibri" w:cs="Arial"/>
                <w:b/>
                <w:lang w:val="sk-SK"/>
              </w:rPr>
              <w:t>Sídlo</w:t>
            </w:r>
          </w:p>
        </w:tc>
        <w:tc>
          <w:tcPr>
            <w:tcW w:w="3270" w:type="pct"/>
            <w:vAlign w:val="center"/>
          </w:tcPr>
          <w:p w14:paraId="6D9B3F97" w14:textId="00DA19D3" w:rsidR="00AE7F30" w:rsidRPr="0055025C" w:rsidRDefault="00F20AB8" w:rsidP="00BE24BC">
            <w:pPr>
              <w:pStyle w:val="TableParagraph"/>
              <w:contextualSpacing/>
              <w:rPr>
                <w:rFonts w:asciiTheme="minorHAnsi" w:hAnsiTheme="minorHAnsi" w:cs="Arial"/>
                <w:lang w:val="sk-SK"/>
              </w:rPr>
            </w:pPr>
            <w:r w:rsidRPr="0055025C">
              <w:rPr>
                <w:rFonts w:asciiTheme="minorHAnsi" w:hAnsiTheme="minorHAnsi" w:cs="Arial"/>
                <w:lang w:val="sk-SK"/>
              </w:rPr>
              <w:t>N/A</w:t>
            </w:r>
          </w:p>
        </w:tc>
      </w:tr>
      <w:tr w:rsidR="00AE7F30" w:rsidRPr="0055025C" w14:paraId="71106666" w14:textId="77777777" w:rsidTr="00BE24BC">
        <w:tblPrEx>
          <w:shd w:val="clear" w:color="auto" w:fill="auto"/>
        </w:tblPrEx>
        <w:tc>
          <w:tcPr>
            <w:tcW w:w="1730" w:type="pct"/>
            <w:shd w:val="clear" w:color="auto" w:fill="F2F2F2" w:themeFill="background1" w:themeFillShade="F2"/>
          </w:tcPr>
          <w:p w14:paraId="6A79D15E" w14:textId="77777777" w:rsidR="00AE7F30" w:rsidRPr="0055025C" w:rsidRDefault="00AE7F30" w:rsidP="00BE24BC">
            <w:pPr>
              <w:contextualSpacing/>
              <w:rPr>
                <w:rFonts w:ascii="Calibri" w:hAnsi="Calibri" w:cs="Arial"/>
                <w:b/>
                <w:lang w:val="sk-SK"/>
              </w:rPr>
            </w:pPr>
            <w:r w:rsidRPr="0055025C">
              <w:rPr>
                <w:rFonts w:ascii="Calibri" w:hAnsi="Calibri" w:cs="Arial"/>
                <w:b/>
                <w:lang w:val="sk-SK"/>
              </w:rPr>
              <w:t>Právna forma</w:t>
            </w:r>
          </w:p>
        </w:tc>
        <w:tc>
          <w:tcPr>
            <w:tcW w:w="3270" w:type="pct"/>
            <w:shd w:val="clear" w:color="auto" w:fill="auto"/>
            <w:vAlign w:val="center"/>
          </w:tcPr>
          <w:p w14:paraId="5E6202C0" w14:textId="4A1D5D3D" w:rsidR="00AE7F30" w:rsidRPr="0055025C" w:rsidRDefault="00F20AB8" w:rsidP="00BE24BC">
            <w:pPr>
              <w:pStyle w:val="TableParagraph"/>
              <w:contextualSpacing/>
              <w:rPr>
                <w:rFonts w:asciiTheme="minorHAnsi" w:hAnsiTheme="minorHAnsi" w:cs="Arial"/>
                <w:lang w:val="sk-SK"/>
              </w:rPr>
            </w:pPr>
            <w:r w:rsidRPr="0055025C">
              <w:rPr>
                <w:rFonts w:asciiTheme="minorHAnsi" w:hAnsiTheme="minorHAnsi" w:cs="Arial"/>
                <w:lang w:val="sk-SK"/>
              </w:rPr>
              <w:t>N/A</w:t>
            </w:r>
          </w:p>
        </w:tc>
      </w:tr>
      <w:tr w:rsidR="00EB320E" w:rsidRPr="0055025C" w14:paraId="15CA74A4" w14:textId="77777777" w:rsidTr="009805C1">
        <w:tblPrEx>
          <w:shd w:val="clear" w:color="auto" w:fill="auto"/>
        </w:tblPrEx>
        <w:tc>
          <w:tcPr>
            <w:tcW w:w="1730" w:type="pct"/>
            <w:shd w:val="clear" w:color="auto" w:fill="F2F2F2" w:themeFill="background1" w:themeFillShade="F2"/>
          </w:tcPr>
          <w:p w14:paraId="33AF06B1" w14:textId="510F0A89" w:rsidR="00EB320E" w:rsidRPr="0055025C" w:rsidRDefault="00EB320E" w:rsidP="009805C1">
            <w:pPr>
              <w:contextualSpacing/>
              <w:rPr>
                <w:rFonts w:ascii="Calibri" w:hAnsi="Calibri" w:cs="Arial"/>
                <w:b/>
                <w:color w:val="FF0000"/>
                <w:lang w:val="sk-SK"/>
              </w:rPr>
            </w:pPr>
            <w:r w:rsidRPr="0055025C">
              <w:rPr>
                <w:rFonts w:ascii="Calibri" w:hAnsi="Calibri" w:cs="Arial"/>
                <w:b/>
                <w:lang w:val="sk-SK"/>
              </w:rPr>
              <w:t>IČO</w:t>
            </w:r>
          </w:p>
        </w:tc>
        <w:tc>
          <w:tcPr>
            <w:tcW w:w="3270" w:type="pct"/>
            <w:shd w:val="clear" w:color="auto" w:fill="auto"/>
            <w:vAlign w:val="center"/>
          </w:tcPr>
          <w:p w14:paraId="5CA08991" w14:textId="638EBFBB" w:rsidR="00EB320E" w:rsidRPr="0055025C" w:rsidRDefault="00F20AB8" w:rsidP="009805C1">
            <w:pPr>
              <w:pStyle w:val="TableParagraph"/>
              <w:contextualSpacing/>
              <w:rPr>
                <w:rFonts w:asciiTheme="minorHAnsi" w:hAnsiTheme="minorHAnsi" w:cs="Arial"/>
                <w:color w:val="FF0000"/>
                <w:lang w:val="sk-SK"/>
              </w:rPr>
            </w:pPr>
            <w:r w:rsidRPr="0055025C">
              <w:rPr>
                <w:rFonts w:asciiTheme="minorHAnsi" w:hAnsiTheme="minorHAnsi" w:cs="Arial"/>
                <w:lang w:val="sk-SK"/>
              </w:rPr>
              <w:t>N/A</w:t>
            </w:r>
          </w:p>
        </w:tc>
      </w:tr>
      <w:tr w:rsidR="00AE7F30" w:rsidRPr="0055025C" w14:paraId="21811AD0" w14:textId="77777777" w:rsidTr="00BE24BC">
        <w:tblPrEx>
          <w:shd w:val="clear" w:color="auto" w:fill="auto"/>
        </w:tblPrEx>
        <w:tc>
          <w:tcPr>
            <w:tcW w:w="5000" w:type="pct"/>
            <w:gridSpan w:val="2"/>
            <w:shd w:val="clear" w:color="auto" w:fill="auto"/>
            <w:vAlign w:val="center"/>
          </w:tcPr>
          <w:p w14:paraId="1D35516A" w14:textId="77777777" w:rsidR="00AE7F30" w:rsidRPr="0055025C" w:rsidRDefault="00AE7F30" w:rsidP="00BE24BC">
            <w:pPr>
              <w:contextualSpacing/>
              <w:rPr>
                <w:rFonts w:asciiTheme="minorHAnsi" w:hAnsiTheme="minorHAnsi" w:cs="Arial"/>
                <w:lang w:val="sk-SK"/>
              </w:rPr>
            </w:pPr>
            <w:r w:rsidRPr="0055025C">
              <w:rPr>
                <w:rFonts w:asciiTheme="minorHAnsi" w:hAnsiTheme="minorHAnsi" w:cs="Arial"/>
                <w:b/>
                <w:lang w:val="sk-SK"/>
              </w:rPr>
              <w:t>Štatutárny orgán</w:t>
            </w:r>
          </w:p>
        </w:tc>
      </w:tr>
      <w:tr w:rsidR="00AE7F30" w:rsidRPr="0055025C" w14:paraId="2686CB14" w14:textId="77777777" w:rsidTr="00BE24BC">
        <w:tblPrEx>
          <w:shd w:val="clear" w:color="auto" w:fill="auto"/>
        </w:tblPrEx>
        <w:tc>
          <w:tcPr>
            <w:tcW w:w="1730" w:type="pct"/>
            <w:shd w:val="clear" w:color="auto" w:fill="F2F2F2" w:themeFill="background1" w:themeFillShade="F2"/>
          </w:tcPr>
          <w:p w14:paraId="70EE6617" w14:textId="77777777" w:rsidR="00AE7F30" w:rsidRPr="0055025C" w:rsidRDefault="00AE7F30" w:rsidP="00BE24BC">
            <w:pPr>
              <w:contextualSpacing/>
              <w:rPr>
                <w:rFonts w:ascii="Calibri" w:hAnsi="Calibri" w:cs="Arial"/>
                <w:b/>
                <w:lang w:val="sk-SK"/>
              </w:rPr>
            </w:pPr>
            <w:r w:rsidRPr="0055025C">
              <w:rPr>
                <w:rFonts w:ascii="Calibri" w:hAnsi="Calibri" w:cs="Arial"/>
                <w:b/>
                <w:lang w:val="sk-SK"/>
              </w:rPr>
              <w:t>Meno a priezvisko štatutára</w:t>
            </w:r>
          </w:p>
        </w:tc>
        <w:tc>
          <w:tcPr>
            <w:tcW w:w="3270" w:type="pct"/>
            <w:shd w:val="clear" w:color="auto" w:fill="auto"/>
          </w:tcPr>
          <w:p w14:paraId="04CF79F8" w14:textId="765E54AD" w:rsidR="00AE7F30" w:rsidRPr="0055025C" w:rsidRDefault="00AE7F30" w:rsidP="00BE24BC">
            <w:pPr>
              <w:contextualSpacing/>
              <w:rPr>
                <w:rFonts w:asciiTheme="minorHAnsi" w:hAnsiTheme="minorHAnsi" w:cs="Arial"/>
                <w:lang w:val="sk-SK"/>
              </w:rPr>
            </w:pPr>
            <w:r w:rsidRPr="0055025C">
              <w:rPr>
                <w:rFonts w:asciiTheme="minorHAnsi" w:hAnsiTheme="minorHAnsi" w:cs="Arial"/>
                <w:b/>
                <w:lang w:val="sk-SK"/>
              </w:rPr>
              <w:t xml:space="preserve"> </w:t>
            </w:r>
            <w:r w:rsidR="00F20AB8" w:rsidRPr="0055025C">
              <w:rPr>
                <w:rFonts w:asciiTheme="minorHAnsi" w:hAnsiTheme="minorHAnsi" w:cs="Arial"/>
                <w:lang w:val="sk-SK"/>
              </w:rPr>
              <w:t>N/A</w:t>
            </w:r>
          </w:p>
        </w:tc>
      </w:tr>
    </w:tbl>
    <w:p w14:paraId="1C2989A5" w14:textId="77777777" w:rsidR="00AE7F30" w:rsidRPr="0055025C" w:rsidRDefault="00AE7F30" w:rsidP="00AE7F30">
      <w:pPr>
        <w:tabs>
          <w:tab w:val="left" w:pos="2701"/>
        </w:tabs>
        <w:contextualSpacing/>
        <w:rPr>
          <w:rFonts w:ascii="Calibri" w:hAnsi="Calibri" w:cs="Arial"/>
          <w:b/>
          <w:lang w:val="sk-SK"/>
        </w:rPr>
      </w:pPr>
    </w:p>
    <w:p w14:paraId="00924E72" w14:textId="77777777" w:rsidR="00F25B35" w:rsidRPr="0055025C" w:rsidRDefault="00F25B35" w:rsidP="00AE7F30">
      <w:pPr>
        <w:tabs>
          <w:tab w:val="left" w:pos="2701"/>
        </w:tabs>
        <w:contextualSpacing/>
        <w:rPr>
          <w:rFonts w:ascii="Calibri" w:hAnsi="Calibri" w:cs="Arial"/>
          <w:b/>
          <w:lang w:val="sk-SK"/>
        </w:rPr>
      </w:pPr>
    </w:p>
    <w:tbl>
      <w:tblPr>
        <w:tblStyle w:val="Mriekatabuky"/>
        <w:tblW w:w="5000" w:type="pct"/>
        <w:shd w:val="clear" w:color="auto" w:fill="BFBFBF" w:themeFill="background1" w:themeFillShade="BF"/>
        <w:tblLayout w:type="fixed"/>
        <w:tblLook w:val="04A0" w:firstRow="1" w:lastRow="0" w:firstColumn="1" w:lastColumn="0" w:noHBand="0" w:noVBand="1"/>
      </w:tblPr>
      <w:tblGrid>
        <w:gridCol w:w="3573"/>
        <w:gridCol w:w="6754"/>
      </w:tblGrid>
      <w:tr w:rsidR="00F25B35" w:rsidRPr="0055025C" w14:paraId="078AD500" w14:textId="77777777" w:rsidTr="00592D88">
        <w:trPr>
          <w:trHeight w:val="362"/>
        </w:trPr>
        <w:tc>
          <w:tcPr>
            <w:tcW w:w="5000" w:type="pct"/>
            <w:gridSpan w:val="2"/>
            <w:shd w:val="clear" w:color="auto" w:fill="D9D9D9" w:themeFill="background1" w:themeFillShade="D9"/>
          </w:tcPr>
          <w:p w14:paraId="07D8142E" w14:textId="77777777" w:rsidR="00F25B35" w:rsidRPr="0055025C" w:rsidRDefault="00F25B35" w:rsidP="00F25B35">
            <w:pPr>
              <w:tabs>
                <w:tab w:val="left" w:pos="851"/>
              </w:tabs>
              <w:contextualSpacing/>
              <w:jc w:val="both"/>
              <w:rPr>
                <w:rFonts w:ascii="Calibri" w:hAnsi="Calibri" w:cs="Arial"/>
                <w:b/>
                <w:sz w:val="28"/>
                <w:szCs w:val="28"/>
                <w:lang w:val="sk-SK"/>
              </w:rPr>
            </w:pPr>
            <w:r w:rsidRPr="0055025C">
              <w:rPr>
                <w:rFonts w:ascii="Calibri" w:hAnsi="Calibri" w:cs="Arial"/>
                <w:b/>
                <w:color w:val="0063A2"/>
                <w:sz w:val="28"/>
                <w:szCs w:val="28"/>
                <w:lang w:val="sk-SK"/>
              </w:rPr>
              <w:t>Zdôvodnenie potreby NP, konkrétneho žiadateľa a partnerov</w:t>
            </w:r>
          </w:p>
        </w:tc>
      </w:tr>
      <w:tr w:rsidR="00592D88" w:rsidRPr="0055025C" w14:paraId="033F0565" w14:textId="77777777" w:rsidTr="00592D88">
        <w:tblPrEx>
          <w:shd w:val="clear" w:color="auto" w:fill="auto"/>
        </w:tblPrEx>
        <w:trPr>
          <w:trHeight w:val="304"/>
        </w:trPr>
        <w:tc>
          <w:tcPr>
            <w:tcW w:w="1730" w:type="pct"/>
            <w:shd w:val="clear" w:color="auto" w:fill="F2F2F2" w:themeFill="background1" w:themeFillShade="F2"/>
          </w:tcPr>
          <w:p w14:paraId="258C6535" w14:textId="2CACA542" w:rsidR="00592D88" w:rsidRPr="0055025C" w:rsidRDefault="00592D88" w:rsidP="00292399">
            <w:pPr>
              <w:contextualSpacing/>
              <w:jc w:val="both"/>
              <w:rPr>
                <w:rFonts w:ascii="Calibri" w:hAnsi="Calibri" w:cs="Arial"/>
                <w:b/>
                <w:lang w:val="sk-SK"/>
              </w:rPr>
            </w:pPr>
            <w:r w:rsidRPr="0055025C">
              <w:rPr>
                <w:rFonts w:ascii="Calibri" w:hAnsi="Calibri" w:cs="Arial"/>
                <w:b/>
                <w:lang w:val="sk-SK"/>
              </w:rPr>
              <w:t>Vysvetlite, prečo je nevyhnutné realizovať NP,</w:t>
            </w:r>
            <w:r w:rsidRPr="0055025C">
              <w:rPr>
                <w:lang w:val="sk-SK"/>
              </w:rPr>
              <w:t xml:space="preserve"> </w:t>
            </w:r>
            <w:r w:rsidRPr="0055025C">
              <w:rPr>
                <w:rFonts w:ascii="Calibri" w:hAnsi="Calibri" w:cs="Arial"/>
                <w:b/>
                <w:lang w:val="sk-SK"/>
              </w:rPr>
              <w:t xml:space="preserve">prípadne ako budú využité výstupy projektu. Zdôvodnite, prečo je vhodnejšie realizovať NP ako využitie „súťažného postupu prostredníctvom vyhlásiť </w:t>
            </w:r>
            <w:proofErr w:type="spellStart"/>
            <w:r w:rsidRPr="0055025C">
              <w:rPr>
                <w:rFonts w:ascii="Calibri" w:hAnsi="Calibri" w:cs="Arial"/>
                <w:b/>
                <w:lang w:val="sk-SK"/>
              </w:rPr>
              <w:t>výzvuy</w:t>
            </w:r>
            <w:proofErr w:type="spellEnd"/>
            <w:r w:rsidRPr="0055025C">
              <w:rPr>
                <w:rFonts w:ascii="Calibri" w:hAnsi="Calibri" w:cs="Arial"/>
                <w:b/>
                <w:lang w:val="sk-SK"/>
              </w:rPr>
              <w:t xml:space="preserve"> (napr. porovnanie s realizáciou prostredníctvom projektu realizovaného na základe výzvy vzhľadom na efektívnejší spôsob napĺňania cieľov Programu Slovensko 2021 – 2027 porovnanie oboch spôsobov realizácie projektu, efektívnejšie a hospodárnejšie využitie finančných prostriedkov, efektívnosť služby poskytovanej cieľovej skupine, zabezpečenie štandardov kvality a pod.).</w:t>
            </w:r>
          </w:p>
        </w:tc>
        <w:tc>
          <w:tcPr>
            <w:tcW w:w="3270" w:type="pct"/>
          </w:tcPr>
          <w:p w14:paraId="59F9E541" w14:textId="77777777" w:rsidR="000D064B" w:rsidRPr="0055025C" w:rsidRDefault="000D064B" w:rsidP="000D064B">
            <w:pPr>
              <w:tabs>
                <w:tab w:val="left" w:pos="2756"/>
              </w:tabs>
              <w:jc w:val="both"/>
              <w:rPr>
                <w:rFonts w:asciiTheme="minorHAnsi" w:hAnsiTheme="minorHAnsi" w:cstheme="minorHAnsi"/>
                <w:lang w:val="sk-SK"/>
              </w:rPr>
            </w:pPr>
            <w:r w:rsidRPr="0055025C">
              <w:rPr>
                <w:rFonts w:asciiTheme="minorHAnsi" w:hAnsiTheme="minorHAnsi" w:cstheme="minorHAnsi"/>
                <w:lang w:val="sk-SK"/>
              </w:rPr>
              <w:t xml:space="preserve">Národný projekt (NP) je zameraný na poskytnutie komplexného prehľadu o ľudskom kapitále zúčastnených krajín na miestnej, regionálnej, národnej aj medzinárodnej úrovni.  </w:t>
            </w:r>
          </w:p>
          <w:p w14:paraId="661DF6D9" w14:textId="77777777" w:rsidR="00EC49A5" w:rsidRPr="0055025C" w:rsidRDefault="00EC49A5" w:rsidP="000D064B">
            <w:pPr>
              <w:tabs>
                <w:tab w:val="left" w:pos="2756"/>
              </w:tabs>
              <w:jc w:val="both"/>
              <w:rPr>
                <w:rFonts w:asciiTheme="minorHAnsi" w:hAnsiTheme="minorHAnsi" w:cstheme="minorHAnsi"/>
                <w:lang w:val="sk-SK"/>
              </w:rPr>
            </w:pPr>
          </w:p>
          <w:p w14:paraId="62DCD87C" w14:textId="5EDAAA7A" w:rsidR="000D064B" w:rsidRPr="0055025C" w:rsidRDefault="000D064B" w:rsidP="000D064B">
            <w:pPr>
              <w:tabs>
                <w:tab w:val="left" w:pos="2756"/>
              </w:tabs>
              <w:jc w:val="both"/>
              <w:rPr>
                <w:rFonts w:asciiTheme="minorHAnsi" w:hAnsiTheme="minorHAnsi" w:cstheme="minorHAnsi"/>
                <w:lang w:val="sk-SK"/>
              </w:rPr>
            </w:pPr>
            <w:r w:rsidRPr="0055025C">
              <w:rPr>
                <w:rFonts w:asciiTheme="minorHAnsi" w:hAnsiTheme="minorHAnsi" w:cstheme="minorHAnsi"/>
                <w:lang w:val="sk-SK"/>
              </w:rPr>
              <w:t>PIAAC umožňuje porovnávať kľúčové kompetencie medzi zúčastnenými krajinami a identifikovať faktory, ktoré zohrávajú kľúčovú úlohu pri ich získavaní a udržiavaní, objasňuje, ako sa tieto kompetencie využívajú v každodennom živote a na pracovisku a ako sa rozvíjali a rozvíjajú v čase. Medzinárodné porovnávanie a výmena nadobudnutých skúseností a poznatkov umožňujú zúčastneným krajinám učiť sa jeden od druhého a rozvíjať účinné stratégie na podporu získavania kľúčových kompetencií a celý rad zručností v ich dospelej populácii.</w:t>
            </w:r>
          </w:p>
          <w:p w14:paraId="5E2EAA84" w14:textId="77777777" w:rsidR="000D064B" w:rsidRPr="0055025C" w:rsidRDefault="000D064B" w:rsidP="000D064B">
            <w:pPr>
              <w:pStyle w:val="Textkomentra"/>
              <w:spacing w:after="0"/>
              <w:rPr>
                <w:rFonts w:asciiTheme="minorHAnsi" w:hAnsiTheme="minorHAnsi" w:cstheme="minorHAnsi"/>
                <w:sz w:val="22"/>
                <w:szCs w:val="22"/>
              </w:rPr>
            </w:pPr>
          </w:p>
          <w:p w14:paraId="0A6A506A" w14:textId="6B121B51" w:rsidR="000D064B" w:rsidRPr="0055025C" w:rsidRDefault="000D064B" w:rsidP="000D064B">
            <w:pPr>
              <w:jc w:val="both"/>
              <w:rPr>
                <w:rFonts w:asciiTheme="minorHAnsi" w:hAnsiTheme="minorHAnsi" w:cstheme="minorHAnsi"/>
                <w:lang w:val="sk-SK"/>
              </w:rPr>
            </w:pPr>
            <w:r w:rsidRPr="0055025C">
              <w:rPr>
                <w:rFonts w:asciiTheme="minorHAnsi" w:hAnsiTheme="minorHAnsi" w:cstheme="minorHAnsi"/>
                <w:lang w:val="sk-SK"/>
              </w:rPr>
              <w:t xml:space="preserve">Výstupom národného projektu </w:t>
            </w:r>
            <w:r w:rsidRPr="0055025C">
              <w:rPr>
                <w:rFonts w:asciiTheme="minorHAnsi" w:hAnsiTheme="minorHAnsi" w:cstheme="minorHAnsi"/>
                <w:b/>
                <w:lang w:val="sk-SK"/>
              </w:rPr>
              <w:t xml:space="preserve">Medzinárodné hodnotenie kľúčových kompetencií dospelých (PIAAC – </w:t>
            </w:r>
            <w:proofErr w:type="spellStart"/>
            <w:r w:rsidRPr="0055025C">
              <w:rPr>
                <w:rFonts w:asciiTheme="minorHAnsi" w:hAnsiTheme="minorHAnsi" w:cstheme="minorHAnsi"/>
                <w:b/>
                <w:lang w:val="sk-SK"/>
              </w:rPr>
              <w:t>Programme</w:t>
            </w:r>
            <w:proofErr w:type="spellEnd"/>
            <w:r w:rsidRPr="0055025C">
              <w:rPr>
                <w:rFonts w:asciiTheme="minorHAnsi" w:hAnsiTheme="minorHAnsi" w:cstheme="minorHAnsi"/>
                <w:b/>
                <w:lang w:val="sk-SK"/>
              </w:rPr>
              <w:t xml:space="preserve"> </w:t>
            </w:r>
            <w:proofErr w:type="spellStart"/>
            <w:r w:rsidRPr="0055025C">
              <w:rPr>
                <w:rFonts w:asciiTheme="minorHAnsi" w:hAnsiTheme="minorHAnsi" w:cstheme="minorHAnsi"/>
                <w:b/>
                <w:lang w:val="sk-SK"/>
              </w:rPr>
              <w:t>for</w:t>
            </w:r>
            <w:proofErr w:type="spellEnd"/>
            <w:r w:rsidRPr="0055025C">
              <w:rPr>
                <w:rFonts w:asciiTheme="minorHAnsi" w:hAnsiTheme="minorHAnsi" w:cstheme="minorHAnsi"/>
                <w:b/>
                <w:lang w:val="sk-SK"/>
              </w:rPr>
              <w:t xml:space="preserve"> </w:t>
            </w:r>
            <w:proofErr w:type="spellStart"/>
            <w:r w:rsidRPr="0055025C">
              <w:rPr>
                <w:rFonts w:asciiTheme="minorHAnsi" w:hAnsiTheme="minorHAnsi" w:cstheme="minorHAnsi"/>
                <w:b/>
                <w:lang w:val="sk-SK"/>
              </w:rPr>
              <w:t>the</w:t>
            </w:r>
            <w:proofErr w:type="spellEnd"/>
            <w:r w:rsidRPr="0055025C">
              <w:rPr>
                <w:rFonts w:asciiTheme="minorHAnsi" w:hAnsiTheme="minorHAnsi" w:cstheme="minorHAnsi"/>
                <w:b/>
                <w:lang w:val="sk-SK"/>
              </w:rPr>
              <w:t xml:space="preserve"> International </w:t>
            </w:r>
            <w:proofErr w:type="spellStart"/>
            <w:r w:rsidRPr="0055025C">
              <w:rPr>
                <w:rFonts w:asciiTheme="minorHAnsi" w:hAnsiTheme="minorHAnsi" w:cstheme="minorHAnsi"/>
                <w:b/>
                <w:lang w:val="sk-SK"/>
              </w:rPr>
              <w:t>Assessment</w:t>
            </w:r>
            <w:proofErr w:type="spellEnd"/>
            <w:r w:rsidRPr="0055025C">
              <w:rPr>
                <w:rFonts w:asciiTheme="minorHAnsi" w:hAnsiTheme="minorHAnsi" w:cstheme="minorHAnsi"/>
                <w:b/>
                <w:lang w:val="sk-SK"/>
              </w:rPr>
              <w:t xml:space="preserve"> of </w:t>
            </w:r>
            <w:proofErr w:type="spellStart"/>
            <w:r w:rsidRPr="0055025C">
              <w:rPr>
                <w:rFonts w:asciiTheme="minorHAnsi" w:hAnsiTheme="minorHAnsi" w:cstheme="minorHAnsi"/>
                <w:b/>
                <w:lang w:val="sk-SK"/>
              </w:rPr>
              <w:t>Adult</w:t>
            </w:r>
            <w:proofErr w:type="spellEnd"/>
            <w:r w:rsidRPr="0055025C">
              <w:rPr>
                <w:rFonts w:asciiTheme="minorHAnsi" w:hAnsiTheme="minorHAnsi" w:cstheme="minorHAnsi"/>
                <w:b/>
                <w:lang w:val="sk-SK"/>
              </w:rPr>
              <w:t xml:space="preserve"> </w:t>
            </w:r>
            <w:proofErr w:type="spellStart"/>
            <w:r w:rsidRPr="0055025C">
              <w:rPr>
                <w:rFonts w:asciiTheme="minorHAnsi" w:hAnsiTheme="minorHAnsi" w:cstheme="minorHAnsi"/>
                <w:b/>
                <w:lang w:val="sk-SK"/>
              </w:rPr>
              <w:t>Competencies</w:t>
            </w:r>
            <w:proofErr w:type="spellEnd"/>
            <w:r w:rsidRPr="0055025C">
              <w:rPr>
                <w:rFonts w:asciiTheme="minorHAnsi" w:hAnsiTheme="minorHAnsi" w:cstheme="minorHAnsi"/>
                <w:b/>
                <w:lang w:val="sk-SK"/>
              </w:rPr>
              <w:t xml:space="preserve">)  </w:t>
            </w:r>
            <w:r w:rsidRPr="0055025C">
              <w:rPr>
                <w:rFonts w:asciiTheme="minorHAnsi" w:hAnsiTheme="minorHAnsi" w:cstheme="minorHAnsi"/>
                <w:lang w:val="sk-SK"/>
              </w:rPr>
              <w:t>budú relevantné dáta</w:t>
            </w:r>
            <w:r w:rsidRPr="0055025C">
              <w:rPr>
                <w:rFonts w:asciiTheme="minorHAnsi" w:hAnsiTheme="minorHAnsi" w:cstheme="minorHAnsi"/>
                <w:b/>
                <w:lang w:val="sk-SK"/>
              </w:rPr>
              <w:t xml:space="preserve"> </w:t>
            </w:r>
            <w:r w:rsidRPr="0055025C">
              <w:rPr>
                <w:rFonts w:asciiTheme="minorHAnsi" w:hAnsiTheme="minorHAnsi" w:cstheme="minorHAnsi"/>
                <w:lang w:val="sk-SK"/>
              </w:rPr>
              <w:t xml:space="preserve">o miere zastúpenia kognitívnych a nekognitívnych faktorov podieľajúcich sa na formovaní kompetencií dospelej populácie a porozumenie ich vzájomných vzťahov, ktoré  prispejú pre konkrétnejšie a adresnejšie odporúčania pre </w:t>
            </w:r>
            <w:r w:rsidRPr="0055025C">
              <w:rPr>
                <w:rFonts w:asciiTheme="minorHAnsi" w:hAnsiTheme="minorHAnsi" w:cstheme="minorHAnsi"/>
                <w:lang w:val="sk-SK"/>
              </w:rPr>
              <w:lastRenderedPageBreak/>
              <w:t xml:space="preserve">ponuky vzdelávacích programov celoživotného vzdelávania, resp. vzdelávania dospelých a v príprave zaradenia sa na trhu práce a v živote. Špecifickými výstupmi budú čiastkové analýzy, ktoré poukážu a upozornia na niektoré rozdiely v kľúčových kompetenciách dospelých na Slovensku v porovnaní s inými krajinami, na regionálne rozdiely a iné z toho vyplývajúce špecifické rozdiely podľa tematických oblasti výskumu. Výsledky národného projektu umožnia navrhnúť adresnejšie odporúčania pre poskytovateľov vzdelávania o tom, aké kompetencie a zručnosti je dôležité ďalej rozvíjať a podporia efektívnejšie prispôsobenie dospelej populácie potrebám trhu práce/ zlepšenie sociálneho postavenia ľudí a </w:t>
            </w:r>
            <w:proofErr w:type="spellStart"/>
            <w:r w:rsidRPr="0055025C">
              <w:rPr>
                <w:rFonts w:asciiTheme="minorHAnsi" w:hAnsiTheme="minorHAnsi" w:cstheme="minorHAnsi"/>
                <w:lang w:val="sk-SK"/>
              </w:rPr>
              <w:t>úspešn</w:t>
            </w:r>
            <w:r w:rsidR="00E10B94" w:rsidRPr="0055025C">
              <w:rPr>
                <w:rFonts w:asciiTheme="minorHAnsi" w:hAnsiTheme="minorHAnsi" w:cstheme="minorHAnsi"/>
                <w:lang w:val="sk-SK"/>
              </w:rPr>
              <w:t>e</w:t>
            </w:r>
            <w:r w:rsidRPr="0055025C">
              <w:rPr>
                <w:rFonts w:asciiTheme="minorHAnsi" w:hAnsiTheme="minorHAnsi" w:cstheme="minorHAnsi"/>
                <w:lang w:val="sk-SK"/>
              </w:rPr>
              <w:t>šjšie</w:t>
            </w:r>
            <w:proofErr w:type="spellEnd"/>
            <w:r w:rsidRPr="0055025C">
              <w:rPr>
                <w:rFonts w:asciiTheme="minorHAnsi" w:hAnsiTheme="minorHAnsi" w:cstheme="minorHAnsi"/>
                <w:lang w:val="sk-SK"/>
              </w:rPr>
              <w:t xml:space="preserve"> uplatnenie sa na trhu práce u budúcich zamestnávateľov.</w:t>
            </w:r>
          </w:p>
          <w:p w14:paraId="59B9F2AC" w14:textId="77777777" w:rsidR="000D064B" w:rsidRPr="0055025C" w:rsidRDefault="000D064B" w:rsidP="000D064B">
            <w:pPr>
              <w:tabs>
                <w:tab w:val="left" w:pos="2756"/>
              </w:tabs>
              <w:jc w:val="both"/>
              <w:rPr>
                <w:rFonts w:asciiTheme="minorHAnsi" w:hAnsiTheme="minorHAnsi" w:cstheme="minorHAnsi"/>
                <w:lang w:val="sk-SK"/>
              </w:rPr>
            </w:pPr>
          </w:p>
          <w:p w14:paraId="4D9FA2D3" w14:textId="77777777" w:rsidR="000D064B" w:rsidRPr="0055025C" w:rsidRDefault="000D064B" w:rsidP="000D064B">
            <w:pPr>
              <w:tabs>
                <w:tab w:val="left" w:pos="2756"/>
              </w:tabs>
              <w:jc w:val="both"/>
              <w:rPr>
                <w:rFonts w:asciiTheme="minorHAnsi" w:hAnsiTheme="minorHAnsi" w:cstheme="minorHAnsi"/>
                <w:lang w:val="sk-SK"/>
              </w:rPr>
            </w:pPr>
            <w:r w:rsidRPr="0055025C">
              <w:rPr>
                <w:rFonts w:asciiTheme="minorHAnsi" w:hAnsiTheme="minorHAnsi" w:cstheme="minorHAnsi"/>
                <w:u w:val="single"/>
                <w:lang w:val="sk-SK"/>
              </w:rPr>
              <w:t>Zvýšenie úrovne zručností a kľúčových kompetencií má za následok aj zlepšenie sociálneho postavenia ľudí čo má vplyv na úspešné uplatnenie sa na trhu práce u budúcich zamestnávateľov.  V dôsledku budovania pozitívneho vzťahu k celoživotnému vzdelávaniu prestane byť nízka úroveň zručností značným alebo vážnym obmedzením, ktoré má relevantný vplyv na ich profesijný rast a rozvoj osobnosti.</w:t>
            </w:r>
            <w:r w:rsidRPr="0055025C">
              <w:rPr>
                <w:rFonts w:asciiTheme="minorHAnsi" w:hAnsiTheme="minorHAnsi" w:cstheme="minorHAnsi"/>
                <w:lang w:val="sk-SK"/>
              </w:rPr>
              <w:t xml:space="preserve"> </w:t>
            </w:r>
          </w:p>
          <w:p w14:paraId="63660190" w14:textId="77777777" w:rsidR="00A74B8F" w:rsidRPr="0055025C" w:rsidRDefault="00A74B8F" w:rsidP="000D064B">
            <w:pPr>
              <w:tabs>
                <w:tab w:val="left" w:pos="2756"/>
              </w:tabs>
              <w:jc w:val="both"/>
              <w:rPr>
                <w:rFonts w:asciiTheme="minorHAnsi" w:hAnsiTheme="minorHAnsi" w:cstheme="minorHAnsi"/>
                <w:lang w:val="sk-SK"/>
              </w:rPr>
            </w:pPr>
          </w:p>
          <w:p w14:paraId="40A51A54" w14:textId="77777777" w:rsidR="000D064B" w:rsidRPr="0055025C" w:rsidRDefault="000D064B" w:rsidP="000D064B">
            <w:pPr>
              <w:tabs>
                <w:tab w:val="left" w:pos="2756"/>
              </w:tabs>
              <w:jc w:val="both"/>
              <w:rPr>
                <w:rFonts w:asciiTheme="minorHAnsi" w:hAnsiTheme="minorHAnsi" w:cstheme="minorHAnsi"/>
                <w:b/>
                <w:bCs/>
                <w:lang w:val="sk-SK"/>
              </w:rPr>
            </w:pPr>
            <w:r w:rsidRPr="0055025C">
              <w:rPr>
                <w:rFonts w:asciiTheme="minorHAnsi" w:hAnsiTheme="minorHAnsi" w:cstheme="minorHAnsi"/>
                <w:b/>
                <w:bCs/>
                <w:lang w:val="sk-SK"/>
              </w:rPr>
              <w:t>Ministerstvo školstva, výskumu, vývoja a mládeže SR (</w:t>
            </w:r>
            <w:proofErr w:type="spellStart"/>
            <w:r w:rsidRPr="0055025C">
              <w:rPr>
                <w:rFonts w:asciiTheme="minorHAnsi" w:hAnsiTheme="minorHAnsi" w:cstheme="minorHAnsi"/>
                <w:b/>
                <w:bCs/>
                <w:lang w:val="sk-SK"/>
              </w:rPr>
              <w:t>MŠVVaM</w:t>
            </w:r>
            <w:proofErr w:type="spellEnd"/>
            <w:r w:rsidRPr="0055025C">
              <w:rPr>
                <w:rFonts w:asciiTheme="minorHAnsi" w:hAnsiTheme="minorHAnsi" w:cstheme="minorHAnsi"/>
                <w:b/>
                <w:bCs/>
                <w:lang w:val="sk-SK"/>
              </w:rPr>
              <w:t xml:space="preserve"> SR) sa snaží trvalo udržiavať spoluprácu s OECD v oblasti vzdelávacích politík v rámci celoživotného vzdelávania na lokálnej, regionálnej a národnej úrovni. Dochádza k dlhodobej spolupráci a aktívnej participácii na medzinárodných porovnaniach a hodnoteniach OECD, akými sú PISA (OECD </w:t>
            </w:r>
            <w:proofErr w:type="spellStart"/>
            <w:r w:rsidRPr="0055025C">
              <w:rPr>
                <w:rFonts w:asciiTheme="minorHAnsi" w:hAnsiTheme="minorHAnsi" w:cstheme="minorHAnsi"/>
                <w:b/>
                <w:bCs/>
                <w:lang w:val="sk-SK"/>
              </w:rPr>
              <w:t>Programme</w:t>
            </w:r>
            <w:proofErr w:type="spellEnd"/>
            <w:r w:rsidRPr="0055025C">
              <w:rPr>
                <w:rFonts w:asciiTheme="minorHAnsi" w:hAnsiTheme="minorHAnsi" w:cstheme="minorHAnsi"/>
                <w:b/>
                <w:bCs/>
                <w:lang w:val="sk-SK"/>
              </w:rPr>
              <w:t xml:space="preserve"> </w:t>
            </w:r>
            <w:proofErr w:type="spellStart"/>
            <w:r w:rsidRPr="0055025C">
              <w:rPr>
                <w:rFonts w:asciiTheme="minorHAnsi" w:hAnsiTheme="minorHAnsi" w:cstheme="minorHAnsi"/>
                <w:b/>
                <w:bCs/>
                <w:lang w:val="sk-SK"/>
              </w:rPr>
              <w:t>for</w:t>
            </w:r>
            <w:proofErr w:type="spellEnd"/>
            <w:r w:rsidRPr="0055025C">
              <w:rPr>
                <w:rFonts w:asciiTheme="minorHAnsi" w:hAnsiTheme="minorHAnsi" w:cstheme="minorHAnsi"/>
                <w:b/>
                <w:bCs/>
                <w:lang w:val="sk-SK"/>
              </w:rPr>
              <w:t xml:space="preserve"> International </w:t>
            </w:r>
            <w:proofErr w:type="spellStart"/>
            <w:r w:rsidRPr="0055025C">
              <w:rPr>
                <w:rFonts w:asciiTheme="minorHAnsi" w:hAnsiTheme="minorHAnsi" w:cstheme="minorHAnsi"/>
                <w:b/>
                <w:bCs/>
                <w:lang w:val="sk-SK"/>
              </w:rPr>
              <w:t>Students</w:t>
            </w:r>
            <w:proofErr w:type="spellEnd"/>
            <w:r w:rsidRPr="0055025C">
              <w:rPr>
                <w:rFonts w:asciiTheme="minorHAnsi" w:hAnsiTheme="minorHAnsi" w:cstheme="minorHAnsi"/>
                <w:b/>
                <w:bCs/>
                <w:lang w:val="sk-SK"/>
              </w:rPr>
              <w:t xml:space="preserve"> </w:t>
            </w:r>
            <w:proofErr w:type="spellStart"/>
            <w:r w:rsidRPr="0055025C">
              <w:rPr>
                <w:rFonts w:asciiTheme="minorHAnsi" w:hAnsiTheme="minorHAnsi" w:cstheme="minorHAnsi"/>
                <w:b/>
                <w:bCs/>
                <w:lang w:val="sk-SK"/>
              </w:rPr>
              <w:t>Assessment</w:t>
            </w:r>
            <w:proofErr w:type="spellEnd"/>
            <w:r w:rsidRPr="0055025C">
              <w:rPr>
                <w:rFonts w:asciiTheme="minorHAnsi" w:hAnsiTheme="minorHAnsi" w:cstheme="minorHAnsi"/>
                <w:b/>
                <w:bCs/>
                <w:lang w:val="sk-SK"/>
              </w:rPr>
              <w:t>), PIAAC (</w:t>
            </w:r>
            <w:proofErr w:type="spellStart"/>
            <w:r w:rsidRPr="0055025C">
              <w:rPr>
                <w:rFonts w:asciiTheme="minorHAnsi" w:hAnsiTheme="minorHAnsi" w:cstheme="minorHAnsi"/>
                <w:b/>
                <w:bCs/>
                <w:lang w:val="sk-SK"/>
              </w:rPr>
              <w:t>Programme</w:t>
            </w:r>
            <w:proofErr w:type="spellEnd"/>
            <w:r w:rsidRPr="0055025C">
              <w:rPr>
                <w:rFonts w:asciiTheme="minorHAnsi" w:hAnsiTheme="minorHAnsi" w:cstheme="minorHAnsi"/>
                <w:b/>
                <w:bCs/>
                <w:lang w:val="sk-SK"/>
              </w:rPr>
              <w:t xml:space="preserve"> on International </w:t>
            </w:r>
            <w:proofErr w:type="spellStart"/>
            <w:r w:rsidRPr="0055025C">
              <w:rPr>
                <w:rFonts w:asciiTheme="minorHAnsi" w:hAnsiTheme="minorHAnsi" w:cstheme="minorHAnsi"/>
                <w:b/>
                <w:bCs/>
                <w:lang w:val="sk-SK"/>
              </w:rPr>
              <w:t>Assessment</w:t>
            </w:r>
            <w:proofErr w:type="spellEnd"/>
            <w:r w:rsidRPr="0055025C">
              <w:rPr>
                <w:rFonts w:asciiTheme="minorHAnsi" w:hAnsiTheme="minorHAnsi" w:cstheme="minorHAnsi"/>
                <w:b/>
                <w:bCs/>
                <w:lang w:val="sk-SK"/>
              </w:rPr>
              <w:t xml:space="preserve"> of </w:t>
            </w:r>
            <w:proofErr w:type="spellStart"/>
            <w:r w:rsidRPr="0055025C">
              <w:rPr>
                <w:rFonts w:asciiTheme="minorHAnsi" w:hAnsiTheme="minorHAnsi" w:cstheme="minorHAnsi"/>
                <w:b/>
                <w:bCs/>
                <w:lang w:val="sk-SK"/>
              </w:rPr>
              <w:t>Adult</w:t>
            </w:r>
            <w:proofErr w:type="spellEnd"/>
            <w:r w:rsidRPr="0055025C">
              <w:rPr>
                <w:rFonts w:asciiTheme="minorHAnsi" w:hAnsiTheme="minorHAnsi" w:cstheme="minorHAnsi"/>
                <w:b/>
                <w:bCs/>
                <w:lang w:val="sk-SK"/>
              </w:rPr>
              <w:t xml:space="preserve"> </w:t>
            </w:r>
            <w:proofErr w:type="spellStart"/>
            <w:r w:rsidRPr="0055025C">
              <w:rPr>
                <w:rFonts w:asciiTheme="minorHAnsi" w:hAnsiTheme="minorHAnsi" w:cstheme="minorHAnsi"/>
                <w:b/>
                <w:bCs/>
                <w:lang w:val="sk-SK"/>
              </w:rPr>
              <w:t>Competencies</w:t>
            </w:r>
            <w:proofErr w:type="spellEnd"/>
            <w:r w:rsidRPr="0055025C">
              <w:rPr>
                <w:rFonts w:asciiTheme="minorHAnsi" w:hAnsiTheme="minorHAnsi" w:cstheme="minorHAnsi"/>
                <w:b/>
                <w:bCs/>
                <w:lang w:val="sk-SK"/>
              </w:rPr>
              <w:t>), AHELO (</w:t>
            </w:r>
            <w:proofErr w:type="spellStart"/>
            <w:r w:rsidRPr="0055025C">
              <w:rPr>
                <w:rFonts w:asciiTheme="minorHAnsi" w:hAnsiTheme="minorHAnsi" w:cstheme="minorHAnsi"/>
                <w:b/>
                <w:bCs/>
                <w:lang w:val="sk-SK"/>
              </w:rPr>
              <w:t>Assessment</w:t>
            </w:r>
            <w:proofErr w:type="spellEnd"/>
            <w:r w:rsidRPr="0055025C">
              <w:rPr>
                <w:rFonts w:asciiTheme="minorHAnsi" w:hAnsiTheme="minorHAnsi" w:cstheme="minorHAnsi"/>
                <w:b/>
                <w:bCs/>
                <w:lang w:val="sk-SK"/>
              </w:rPr>
              <w:t xml:space="preserve"> of </w:t>
            </w:r>
            <w:proofErr w:type="spellStart"/>
            <w:r w:rsidRPr="0055025C">
              <w:rPr>
                <w:rFonts w:asciiTheme="minorHAnsi" w:hAnsiTheme="minorHAnsi" w:cstheme="minorHAnsi"/>
                <w:b/>
                <w:bCs/>
                <w:lang w:val="sk-SK"/>
              </w:rPr>
              <w:t>Higher</w:t>
            </w:r>
            <w:proofErr w:type="spellEnd"/>
            <w:r w:rsidRPr="0055025C">
              <w:rPr>
                <w:rFonts w:asciiTheme="minorHAnsi" w:hAnsiTheme="minorHAnsi" w:cstheme="minorHAnsi"/>
                <w:b/>
                <w:bCs/>
                <w:lang w:val="sk-SK"/>
              </w:rPr>
              <w:t xml:space="preserve"> </w:t>
            </w:r>
            <w:proofErr w:type="spellStart"/>
            <w:r w:rsidRPr="0055025C">
              <w:rPr>
                <w:rFonts w:asciiTheme="minorHAnsi" w:hAnsiTheme="minorHAnsi" w:cstheme="minorHAnsi"/>
                <w:b/>
                <w:bCs/>
                <w:lang w:val="sk-SK"/>
              </w:rPr>
              <w:t>Education</w:t>
            </w:r>
            <w:proofErr w:type="spellEnd"/>
            <w:r w:rsidRPr="0055025C">
              <w:rPr>
                <w:rFonts w:asciiTheme="minorHAnsi" w:hAnsiTheme="minorHAnsi" w:cstheme="minorHAnsi"/>
                <w:b/>
                <w:bCs/>
                <w:lang w:val="sk-SK"/>
              </w:rPr>
              <w:t xml:space="preserve"> </w:t>
            </w:r>
            <w:proofErr w:type="spellStart"/>
            <w:r w:rsidRPr="0055025C">
              <w:rPr>
                <w:rFonts w:asciiTheme="minorHAnsi" w:hAnsiTheme="minorHAnsi" w:cstheme="minorHAnsi"/>
                <w:b/>
                <w:bCs/>
                <w:lang w:val="sk-SK"/>
              </w:rPr>
              <w:t>Learning</w:t>
            </w:r>
            <w:proofErr w:type="spellEnd"/>
            <w:r w:rsidRPr="0055025C">
              <w:rPr>
                <w:rFonts w:asciiTheme="minorHAnsi" w:hAnsiTheme="minorHAnsi" w:cstheme="minorHAnsi"/>
                <w:b/>
                <w:bCs/>
                <w:lang w:val="sk-SK"/>
              </w:rPr>
              <w:t xml:space="preserve"> </w:t>
            </w:r>
            <w:proofErr w:type="spellStart"/>
            <w:r w:rsidRPr="0055025C">
              <w:rPr>
                <w:rFonts w:asciiTheme="minorHAnsi" w:hAnsiTheme="minorHAnsi" w:cstheme="minorHAnsi"/>
                <w:b/>
                <w:bCs/>
                <w:lang w:val="sk-SK"/>
              </w:rPr>
              <w:t>Outcomes</w:t>
            </w:r>
            <w:proofErr w:type="spellEnd"/>
            <w:r w:rsidRPr="0055025C">
              <w:rPr>
                <w:rFonts w:asciiTheme="minorHAnsi" w:hAnsiTheme="minorHAnsi" w:cstheme="minorHAnsi"/>
                <w:b/>
                <w:bCs/>
                <w:lang w:val="sk-SK"/>
              </w:rPr>
              <w:t>, TALIS (</w:t>
            </w:r>
            <w:proofErr w:type="spellStart"/>
            <w:r w:rsidRPr="0055025C">
              <w:rPr>
                <w:rFonts w:asciiTheme="minorHAnsi" w:hAnsiTheme="minorHAnsi" w:cstheme="minorHAnsi"/>
                <w:b/>
                <w:bCs/>
                <w:lang w:val="sk-SK"/>
              </w:rPr>
              <w:t>Teaching</w:t>
            </w:r>
            <w:proofErr w:type="spellEnd"/>
            <w:r w:rsidRPr="0055025C">
              <w:rPr>
                <w:rFonts w:asciiTheme="minorHAnsi" w:hAnsiTheme="minorHAnsi" w:cstheme="minorHAnsi"/>
                <w:b/>
                <w:bCs/>
                <w:lang w:val="sk-SK"/>
              </w:rPr>
              <w:t xml:space="preserve"> and </w:t>
            </w:r>
            <w:proofErr w:type="spellStart"/>
            <w:r w:rsidRPr="0055025C">
              <w:rPr>
                <w:rFonts w:asciiTheme="minorHAnsi" w:hAnsiTheme="minorHAnsi" w:cstheme="minorHAnsi"/>
                <w:b/>
                <w:bCs/>
                <w:lang w:val="sk-SK"/>
              </w:rPr>
              <w:t>Learning</w:t>
            </w:r>
            <w:proofErr w:type="spellEnd"/>
            <w:r w:rsidRPr="0055025C">
              <w:rPr>
                <w:rFonts w:asciiTheme="minorHAnsi" w:hAnsiTheme="minorHAnsi" w:cstheme="minorHAnsi"/>
                <w:b/>
                <w:bCs/>
                <w:lang w:val="sk-SK"/>
              </w:rPr>
              <w:t xml:space="preserve"> International </w:t>
            </w:r>
            <w:proofErr w:type="spellStart"/>
            <w:r w:rsidRPr="0055025C">
              <w:rPr>
                <w:rFonts w:asciiTheme="minorHAnsi" w:hAnsiTheme="minorHAnsi" w:cstheme="minorHAnsi"/>
                <w:b/>
                <w:bCs/>
                <w:lang w:val="sk-SK"/>
              </w:rPr>
              <w:t>Survey</w:t>
            </w:r>
            <w:proofErr w:type="spellEnd"/>
            <w:r w:rsidRPr="0055025C">
              <w:rPr>
                <w:rFonts w:asciiTheme="minorHAnsi" w:hAnsiTheme="minorHAnsi" w:cstheme="minorHAnsi"/>
                <w:b/>
                <w:bCs/>
                <w:lang w:val="sk-SK"/>
              </w:rPr>
              <w:t xml:space="preserve"> 2013, 2018 - TALIS) a iné.</w:t>
            </w:r>
          </w:p>
          <w:p w14:paraId="18EFEEA5" w14:textId="77777777" w:rsidR="000D064B" w:rsidRPr="0055025C" w:rsidRDefault="000D064B" w:rsidP="000D064B">
            <w:pPr>
              <w:tabs>
                <w:tab w:val="left" w:pos="2756"/>
              </w:tabs>
              <w:jc w:val="both"/>
              <w:rPr>
                <w:rFonts w:asciiTheme="minorHAnsi" w:hAnsiTheme="minorHAnsi" w:cstheme="minorHAnsi"/>
                <w:lang w:val="sk-SK"/>
              </w:rPr>
            </w:pPr>
          </w:p>
          <w:p w14:paraId="47A2F985" w14:textId="77777777" w:rsidR="000D064B" w:rsidRPr="0055025C" w:rsidRDefault="000D064B" w:rsidP="000D064B">
            <w:pPr>
              <w:pStyle w:val="Default"/>
              <w:jc w:val="both"/>
              <w:rPr>
                <w:rFonts w:asciiTheme="minorHAnsi" w:hAnsiTheme="minorHAnsi" w:cstheme="minorHAnsi"/>
                <w:b/>
                <w:sz w:val="22"/>
                <w:szCs w:val="22"/>
              </w:rPr>
            </w:pPr>
            <w:r w:rsidRPr="0055025C">
              <w:rPr>
                <w:rFonts w:asciiTheme="minorHAnsi" w:hAnsiTheme="minorHAnsi" w:cstheme="minorHAnsi"/>
                <w:b/>
                <w:sz w:val="22"/>
                <w:szCs w:val="22"/>
              </w:rPr>
              <w:t xml:space="preserve">Realizácia národného projektu formou „súťažného postupu prostredníctvom vyhlásenia  výzvy“ bolo vylúčené z dôvodu celoslovenského pôsobenia  a predmetu činnosti CVTI SR. Vzhľadom na zameranie a stanovené ciele projektu, aj na fakt, že ide o meranie kompetencií   dospelých vrátane učiteľov </w:t>
            </w:r>
            <w:r w:rsidRPr="0055025C">
              <w:rPr>
                <w:rFonts w:asciiTheme="minorHAnsi" w:hAnsiTheme="minorHAnsi" w:cstheme="minorHAnsi"/>
                <w:b/>
                <w:color w:val="auto"/>
                <w:sz w:val="22"/>
                <w:szCs w:val="22"/>
              </w:rPr>
              <w:t>(pedagogických aj odborných zamestnancov škôl a školských zariadení)</w:t>
            </w:r>
            <w:r w:rsidRPr="0055025C">
              <w:rPr>
                <w:rFonts w:asciiTheme="minorHAnsi" w:hAnsiTheme="minorHAnsi" w:cstheme="minorHAnsi"/>
                <w:b/>
                <w:color w:val="FF0000"/>
                <w:sz w:val="22"/>
                <w:szCs w:val="22"/>
              </w:rPr>
              <w:t xml:space="preserve"> </w:t>
            </w:r>
            <w:r w:rsidRPr="0055025C">
              <w:rPr>
                <w:rFonts w:asciiTheme="minorHAnsi" w:hAnsiTheme="minorHAnsi" w:cstheme="minorHAnsi"/>
                <w:b/>
                <w:sz w:val="22"/>
                <w:szCs w:val="22"/>
              </w:rPr>
              <w:t xml:space="preserve">naprieč celým Slovenskom, ktorého výsledky budú mať celospoločenský dopad je nevyhnutné a žiadúce, aby bol projekt realizovaný formou národného projektu  aj z toho dôvodu, </w:t>
            </w:r>
            <w:r w:rsidRPr="0055025C">
              <w:rPr>
                <w:rFonts w:asciiTheme="minorHAnsi" w:hAnsiTheme="minorHAnsi"/>
                <w:b/>
                <w:sz w:val="22"/>
                <w:szCs w:val="22"/>
              </w:rPr>
              <w:t xml:space="preserve"> že žiadateľ - CVTI SR je organizácia disponujúca odbornými kapacitami a skúsenosťami v predmetnej oblasti a je </w:t>
            </w:r>
            <w:r w:rsidRPr="0055025C">
              <w:rPr>
                <w:rFonts w:asciiTheme="minorHAnsi" w:hAnsiTheme="minorHAnsi" w:cs="Arial"/>
                <w:b/>
                <w:sz w:val="22"/>
                <w:szCs w:val="22"/>
                <w:shd w:val="clear" w:color="auto" w:fill="FFFFFF"/>
              </w:rPr>
              <w:t xml:space="preserve">priamo riadenou organizáciou </w:t>
            </w:r>
            <w:proofErr w:type="spellStart"/>
            <w:r w:rsidRPr="0055025C">
              <w:rPr>
                <w:rFonts w:asciiTheme="minorHAnsi" w:hAnsiTheme="minorHAnsi" w:cs="Arial"/>
                <w:b/>
                <w:sz w:val="22"/>
                <w:szCs w:val="22"/>
                <w:shd w:val="clear" w:color="auto" w:fill="FFFFFF"/>
              </w:rPr>
              <w:t>MŠVVaM</w:t>
            </w:r>
            <w:proofErr w:type="spellEnd"/>
            <w:r w:rsidRPr="0055025C">
              <w:rPr>
                <w:rFonts w:asciiTheme="minorHAnsi" w:hAnsiTheme="minorHAnsi" w:cs="Arial"/>
                <w:b/>
                <w:sz w:val="22"/>
                <w:szCs w:val="22"/>
                <w:shd w:val="clear" w:color="auto" w:fill="FFFFFF"/>
              </w:rPr>
              <w:t xml:space="preserve"> SR</w:t>
            </w:r>
            <w:r w:rsidRPr="0055025C">
              <w:rPr>
                <w:rFonts w:asciiTheme="minorHAnsi" w:hAnsiTheme="minorHAnsi" w:cs="Arial"/>
                <w:sz w:val="22"/>
                <w:szCs w:val="22"/>
                <w:shd w:val="clear" w:color="auto" w:fill="FFFFFF"/>
              </w:rPr>
              <w:t>.</w:t>
            </w:r>
          </w:p>
          <w:p w14:paraId="524B4B64" w14:textId="77777777" w:rsidR="000D064B" w:rsidRPr="0055025C" w:rsidRDefault="000D064B" w:rsidP="000D064B">
            <w:pPr>
              <w:jc w:val="both"/>
              <w:rPr>
                <w:rFonts w:asciiTheme="minorHAnsi" w:hAnsiTheme="minorHAnsi" w:cstheme="minorHAnsi"/>
                <w:b/>
                <w:lang w:val="sk-SK"/>
              </w:rPr>
            </w:pPr>
          </w:p>
          <w:p w14:paraId="16137367" w14:textId="1507A743" w:rsidR="00592D88" w:rsidRPr="0055025C" w:rsidRDefault="000D064B" w:rsidP="00D10CFC">
            <w:pPr>
              <w:pStyle w:val="Default"/>
              <w:jc w:val="both"/>
              <w:rPr>
                <w:rFonts w:asciiTheme="minorHAnsi" w:hAnsiTheme="minorHAnsi" w:cstheme="minorHAnsi"/>
                <w:b/>
                <w:sz w:val="22"/>
                <w:szCs w:val="22"/>
              </w:rPr>
            </w:pPr>
            <w:proofErr w:type="spellStart"/>
            <w:r w:rsidRPr="0055025C">
              <w:rPr>
                <w:rFonts w:asciiTheme="minorHAnsi" w:hAnsiTheme="minorHAnsi" w:cstheme="minorHAnsi"/>
                <w:bCs/>
                <w:sz w:val="22"/>
                <w:szCs w:val="22"/>
              </w:rPr>
              <w:t>Implemetácia</w:t>
            </w:r>
            <w:proofErr w:type="spellEnd"/>
            <w:r w:rsidRPr="0055025C">
              <w:rPr>
                <w:rFonts w:asciiTheme="minorHAnsi" w:hAnsiTheme="minorHAnsi" w:cstheme="minorHAnsi"/>
                <w:bCs/>
                <w:sz w:val="22"/>
                <w:szCs w:val="22"/>
              </w:rPr>
              <w:t xml:space="preserve"> aktivít NP je možná len na celoslovenskej úrovni s nastaveným systémovým prístupom, preto je nevyhnutné realizovať projekt ako národný </w:t>
            </w:r>
            <w:r w:rsidR="00D10CFC" w:rsidRPr="0055025C">
              <w:rPr>
                <w:rFonts w:asciiTheme="minorHAnsi" w:hAnsiTheme="minorHAnsi" w:cstheme="minorHAnsi"/>
                <w:bCs/>
                <w:sz w:val="22"/>
                <w:szCs w:val="22"/>
              </w:rPr>
              <w:t>projekt</w:t>
            </w:r>
            <w:r w:rsidRPr="0055025C">
              <w:rPr>
                <w:rFonts w:asciiTheme="minorHAnsi" w:hAnsiTheme="minorHAnsi" w:cstheme="minorHAnsi"/>
                <w:bCs/>
                <w:sz w:val="22"/>
                <w:szCs w:val="22"/>
              </w:rPr>
              <w:t xml:space="preserve">. </w:t>
            </w:r>
            <w:r w:rsidRPr="0055025C">
              <w:rPr>
                <w:rFonts w:asciiTheme="minorHAnsi" w:hAnsiTheme="minorHAnsi" w:cstheme="minorHAnsi"/>
                <w:sz w:val="22"/>
                <w:szCs w:val="22"/>
              </w:rPr>
              <w:t xml:space="preserve">Vzhľadom na zameranie a stanovené ciele projektu, aj na fakt, že ide o meranie kompetencií  dospelých, vrátane učiteľov, na celoslovenskej úrovni </w:t>
            </w:r>
            <w:r w:rsidRPr="0055025C">
              <w:rPr>
                <w:rFonts w:asciiTheme="minorHAnsi" w:hAnsiTheme="minorHAnsi" w:cstheme="minorHAnsi"/>
                <w:color w:val="auto"/>
                <w:sz w:val="22"/>
                <w:szCs w:val="22"/>
              </w:rPr>
              <w:t>(pedagogických aj odborných zamestnancov škôl a školských zariadení)</w:t>
            </w:r>
            <w:r w:rsidRPr="0055025C">
              <w:rPr>
                <w:rFonts w:asciiTheme="minorHAnsi" w:hAnsiTheme="minorHAnsi" w:cstheme="minorHAnsi"/>
                <w:sz w:val="22"/>
                <w:szCs w:val="22"/>
              </w:rPr>
              <w:t xml:space="preserve">, a ktorého výsledky budú mať celospoločenský dopad, je nevyhnutné a žiadúce, aby bol projekt realizovaný formou národného projektu. Realizácia národného projektu formou „súťažného postupu prostredníctvom vyhlásenia  výzvy“ bolo vylúčené z dôvodu celoslovenského pôsobenia  a predmetu činnosti CVTI SR, </w:t>
            </w:r>
            <w:r w:rsidRPr="0055025C">
              <w:rPr>
                <w:rFonts w:asciiTheme="minorHAnsi" w:hAnsiTheme="minorHAnsi"/>
                <w:sz w:val="22"/>
                <w:szCs w:val="22"/>
              </w:rPr>
              <w:t xml:space="preserve">ktoré disponuje odbornými kapacitami a skúsenosťami v predmetnej oblasti a je </w:t>
            </w:r>
            <w:r w:rsidRPr="0055025C">
              <w:rPr>
                <w:rFonts w:asciiTheme="minorHAnsi" w:hAnsiTheme="minorHAnsi" w:cs="Arial"/>
                <w:sz w:val="22"/>
                <w:szCs w:val="22"/>
                <w:shd w:val="clear" w:color="auto" w:fill="FFFFFF"/>
              </w:rPr>
              <w:t xml:space="preserve">priamo riadenou organizáciou </w:t>
            </w:r>
            <w:proofErr w:type="spellStart"/>
            <w:r w:rsidRPr="0055025C">
              <w:rPr>
                <w:rFonts w:asciiTheme="minorHAnsi" w:hAnsiTheme="minorHAnsi" w:cs="Arial"/>
                <w:sz w:val="22"/>
                <w:szCs w:val="22"/>
                <w:shd w:val="clear" w:color="auto" w:fill="FFFFFF"/>
              </w:rPr>
              <w:t>MŠVVaM</w:t>
            </w:r>
            <w:proofErr w:type="spellEnd"/>
            <w:r w:rsidRPr="0055025C">
              <w:rPr>
                <w:rFonts w:asciiTheme="minorHAnsi" w:hAnsiTheme="minorHAnsi" w:cs="Arial"/>
                <w:sz w:val="22"/>
                <w:szCs w:val="22"/>
                <w:shd w:val="clear" w:color="auto" w:fill="FFFFFF"/>
              </w:rPr>
              <w:t xml:space="preserve"> SR.</w:t>
            </w:r>
          </w:p>
        </w:tc>
      </w:tr>
      <w:tr w:rsidR="00592D88" w:rsidRPr="0055025C" w14:paraId="41F39E60" w14:textId="77777777" w:rsidTr="00592D88">
        <w:tblPrEx>
          <w:shd w:val="clear" w:color="auto" w:fill="auto"/>
        </w:tblPrEx>
        <w:tc>
          <w:tcPr>
            <w:tcW w:w="1730" w:type="pct"/>
            <w:shd w:val="clear" w:color="auto" w:fill="F2F2F2" w:themeFill="background1" w:themeFillShade="F2"/>
          </w:tcPr>
          <w:p w14:paraId="66B5108C" w14:textId="1E6308DE" w:rsidR="00592D88" w:rsidRPr="0055025C" w:rsidRDefault="00592D88" w:rsidP="00292399">
            <w:pPr>
              <w:contextualSpacing/>
              <w:jc w:val="both"/>
              <w:rPr>
                <w:rFonts w:ascii="Calibri" w:hAnsi="Calibri" w:cs="Arial"/>
                <w:b/>
                <w:lang w:val="sk-SK"/>
              </w:rPr>
            </w:pPr>
            <w:r w:rsidRPr="0055025C">
              <w:rPr>
                <w:rFonts w:ascii="Calibri" w:hAnsi="Calibri" w:cs="Arial"/>
                <w:b/>
                <w:lang w:val="sk-SK"/>
              </w:rPr>
              <w:lastRenderedPageBreak/>
              <w:t>Dôvod určenia budúceho prijímateľa národného projektu.</w:t>
            </w:r>
            <w:r w:rsidRPr="0055025C">
              <w:rPr>
                <w:rStyle w:val="Odkaznapoznmkupodiarou"/>
                <w:rFonts w:ascii="Calibri" w:hAnsi="Calibri"/>
                <w:b/>
                <w:lang w:val="sk-SK"/>
              </w:rPr>
              <w:footnoteReference w:id="4"/>
            </w:r>
            <w:r w:rsidRPr="0055025C">
              <w:rPr>
                <w:rFonts w:ascii="Calibri" w:hAnsi="Calibri" w:cs="Arial"/>
                <w:b/>
                <w:lang w:val="sk-SK"/>
              </w:rPr>
              <w:t xml:space="preserve"> Jednoznačne a stručne zdôvodnite výber prijímateľa NP ako jedinečnej osoby oprávnenej na realizáciu NP (napr. odkazom na Program Slovensko 2021 – 2027, v ktorom je priamo uvedený prijímateľ; odkazom na platné predpisy, podľa ktorých má prijímateľ osobitné, jedinečné / unikátne kompetencie na implementáciu aktivít NP priamo zo zákona; odkazom na národnú stratégiu, ktorá odôvodňuje jedinečnosť prijímateľa NP a pod.).</w:t>
            </w:r>
          </w:p>
        </w:tc>
        <w:tc>
          <w:tcPr>
            <w:tcW w:w="3270" w:type="pct"/>
            <w:shd w:val="clear" w:color="auto" w:fill="auto"/>
          </w:tcPr>
          <w:p w14:paraId="1DDC2C99" w14:textId="77777777" w:rsidR="000D064B" w:rsidRPr="0055025C" w:rsidRDefault="000D064B" w:rsidP="000D064B">
            <w:pPr>
              <w:tabs>
                <w:tab w:val="left" w:pos="2756"/>
              </w:tabs>
              <w:jc w:val="both"/>
              <w:rPr>
                <w:rFonts w:asciiTheme="minorHAnsi" w:hAnsiTheme="minorHAnsi" w:cstheme="minorHAnsi"/>
                <w:lang w:val="sk-SK"/>
              </w:rPr>
            </w:pPr>
            <w:r w:rsidRPr="0055025C">
              <w:rPr>
                <w:rFonts w:asciiTheme="minorHAnsi" w:hAnsiTheme="minorHAnsi" w:cstheme="minorHAnsi"/>
                <w:lang w:val="sk-SK"/>
              </w:rPr>
              <w:t xml:space="preserve">Prijímateľom národného projektu bude CVTI SR, nakoľko hlavným cieľom národného projektu je analýza dát z medzinárodného merania OECD PIAAC 2.cyklus podľa tematických oblastí výskumu, následné vypracovanie odborných štúdií zameraných na potreby CŽV v 21.storočí na Slovensku. Dôvodom určenia je jeho skúsenosť s realizáciou podobných vedecko-výskumných projektov, ako aj jeho celonárodná pôsobnosť, komplexná tvorba </w:t>
            </w:r>
            <w:proofErr w:type="spellStart"/>
            <w:r w:rsidRPr="0055025C">
              <w:rPr>
                <w:rFonts w:asciiTheme="minorHAnsi" w:hAnsiTheme="minorHAnsi" w:cstheme="minorHAnsi"/>
                <w:lang w:val="sk-SK"/>
              </w:rPr>
              <w:t>informáci</w:t>
            </w:r>
            <w:proofErr w:type="spellEnd"/>
            <w:r w:rsidRPr="0055025C">
              <w:rPr>
                <w:rFonts w:asciiTheme="minorHAnsi" w:hAnsiTheme="minorHAnsi" w:cstheme="minorHAnsi"/>
                <w:lang w:val="sk-SK"/>
              </w:rPr>
              <w:t xml:space="preserve">, spracovanie a poskytovanie, aj medzinárodné vykazovanie v rámci INES OECD, ako aj realizácia prieskumov v rámci školskej  problematiky, ktorého odborná spôsobilosť, kvalifikované kompetencie a znalosť problematiky </w:t>
            </w:r>
            <w:proofErr w:type="spellStart"/>
            <w:r w:rsidRPr="0055025C">
              <w:rPr>
                <w:rFonts w:asciiTheme="minorHAnsi" w:hAnsiTheme="minorHAnsi" w:cstheme="minorHAnsi"/>
                <w:lang w:val="sk-SK"/>
              </w:rPr>
              <w:t>poskytovateľského</w:t>
            </w:r>
            <w:proofErr w:type="spellEnd"/>
            <w:r w:rsidRPr="0055025C">
              <w:rPr>
                <w:rFonts w:asciiTheme="minorHAnsi" w:hAnsiTheme="minorHAnsi" w:cstheme="minorHAnsi"/>
                <w:lang w:val="sk-SK"/>
              </w:rPr>
              <w:t xml:space="preserve"> tak aj cieľového prijímateľa sú jednoznačnou oprávnenou organizáciou na realizáciu NP.</w:t>
            </w:r>
          </w:p>
          <w:p w14:paraId="22A7B723" w14:textId="77777777" w:rsidR="000D064B" w:rsidRPr="0055025C" w:rsidRDefault="000D064B" w:rsidP="000D064B">
            <w:pPr>
              <w:shd w:val="clear" w:color="auto" w:fill="FFFFFF"/>
              <w:jc w:val="both"/>
              <w:rPr>
                <w:rFonts w:asciiTheme="minorHAnsi" w:hAnsiTheme="minorHAnsi"/>
                <w:color w:val="222222"/>
                <w:lang w:val="sk-SK"/>
              </w:rPr>
            </w:pPr>
          </w:p>
          <w:p w14:paraId="644C10B1" w14:textId="77777777" w:rsidR="00664DC3" w:rsidRPr="0055025C" w:rsidRDefault="00664DC3" w:rsidP="00664DC3">
            <w:pPr>
              <w:shd w:val="clear" w:color="auto" w:fill="FFFFFF"/>
              <w:jc w:val="both"/>
              <w:rPr>
                <w:rFonts w:asciiTheme="minorHAnsi" w:hAnsiTheme="minorHAnsi"/>
                <w:color w:val="222222"/>
                <w:lang w:val="sk-SK"/>
              </w:rPr>
            </w:pPr>
            <w:r w:rsidRPr="0055025C">
              <w:rPr>
                <w:rFonts w:asciiTheme="minorHAnsi" w:hAnsiTheme="minorHAnsi"/>
                <w:color w:val="222222"/>
                <w:lang w:val="sk-SK"/>
              </w:rPr>
              <w:t xml:space="preserve">CVTI SR je ako priamo riadená organizácia </w:t>
            </w:r>
            <w:proofErr w:type="spellStart"/>
            <w:r w:rsidRPr="0055025C">
              <w:rPr>
                <w:rFonts w:asciiTheme="minorHAnsi" w:hAnsiTheme="minorHAnsi"/>
                <w:color w:val="222222"/>
                <w:lang w:val="sk-SK"/>
              </w:rPr>
              <w:t>MŠVVaM</w:t>
            </w:r>
            <w:proofErr w:type="spellEnd"/>
            <w:r w:rsidRPr="0055025C">
              <w:rPr>
                <w:rFonts w:asciiTheme="minorHAnsi" w:hAnsiTheme="minorHAnsi"/>
                <w:color w:val="222222"/>
                <w:lang w:val="sk-SK"/>
              </w:rPr>
              <w:t xml:space="preserve"> SR národným informačným centrom pre vedu, techniku, inovácie a vzdelávanie a špecializovanou vedeckou knižnicou Slovenskej republiky. Koordinuje činnosť a zabezpečuje prevádzku interdisciplinárnych výskumno-vývojových centier a národných infraštruktúr pre výskum, vývoj, inovácie a vzdelávanie.</w:t>
            </w:r>
          </w:p>
          <w:p w14:paraId="4DC55312" w14:textId="77777777" w:rsidR="00664DC3" w:rsidRPr="0055025C" w:rsidRDefault="00664DC3" w:rsidP="00664DC3">
            <w:pPr>
              <w:shd w:val="clear" w:color="auto" w:fill="FFFFFF"/>
              <w:jc w:val="both"/>
              <w:rPr>
                <w:rFonts w:asciiTheme="minorHAnsi" w:hAnsiTheme="minorHAnsi"/>
                <w:color w:val="222222"/>
                <w:lang w:val="sk-SK"/>
              </w:rPr>
            </w:pPr>
          </w:p>
          <w:p w14:paraId="1C218A5A" w14:textId="383D7105" w:rsidR="00664DC3" w:rsidRPr="0055025C" w:rsidRDefault="00664DC3" w:rsidP="00664DC3">
            <w:pPr>
              <w:shd w:val="clear" w:color="auto" w:fill="FFFFFF"/>
              <w:jc w:val="both"/>
              <w:rPr>
                <w:rFonts w:asciiTheme="minorHAnsi" w:hAnsiTheme="minorHAnsi"/>
                <w:color w:val="222222"/>
                <w:lang w:val="sk-SK"/>
              </w:rPr>
            </w:pPr>
            <w:r w:rsidRPr="0055025C">
              <w:rPr>
                <w:rFonts w:asciiTheme="minorHAnsi" w:hAnsiTheme="minorHAnsi"/>
                <w:color w:val="222222"/>
                <w:lang w:val="sk-SK"/>
              </w:rPr>
              <w:t xml:space="preserve">Poslaním inštitúcie je podporovať rozvoj vedy, techniky a vzdelávania, a to budovaním a prevádzkovaním informačných systémov pre výskum a vývoj; budovaním a spravovaním knižničných a informačných fondov a poskytovaním knižnično-informačných služieb pre širokú odbornú </w:t>
            </w:r>
            <w:r w:rsidRPr="0055025C">
              <w:rPr>
                <w:rFonts w:asciiTheme="minorHAnsi" w:hAnsiTheme="minorHAnsi"/>
                <w:lang w:val="sk-SK"/>
              </w:rPr>
              <w:t>verejnosť</w:t>
            </w:r>
            <w:r w:rsidR="009E5125" w:rsidRPr="0055025C">
              <w:rPr>
                <w:rFonts w:asciiTheme="minorHAnsi" w:hAnsiTheme="minorHAnsi"/>
                <w:lang w:val="sk-SK"/>
              </w:rPr>
              <w:t xml:space="preserve"> (výskumní pracovníci a </w:t>
            </w:r>
            <w:proofErr w:type="spellStart"/>
            <w:r w:rsidR="009E5125" w:rsidRPr="0055025C">
              <w:rPr>
                <w:rFonts w:asciiTheme="minorHAnsi" w:hAnsiTheme="minorHAnsi"/>
                <w:lang w:val="sk-SK"/>
              </w:rPr>
              <w:t>decízna</w:t>
            </w:r>
            <w:proofErr w:type="spellEnd"/>
            <w:r w:rsidR="009E5125" w:rsidRPr="0055025C">
              <w:rPr>
                <w:rFonts w:asciiTheme="minorHAnsi" w:hAnsiTheme="minorHAnsi"/>
                <w:lang w:val="sk-SK"/>
              </w:rPr>
              <w:t xml:space="preserve"> sféra)</w:t>
            </w:r>
            <w:r w:rsidRPr="0055025C">
              <w:rPr>
                <w:rFonts w:asciiTheme="minorHAnsi" w:hAnsiTheme="minorHAnsi"/>
                <w:lang w:val="sk-SK"/>
              </w:rPr>
              <w:t xml:space="preserve">; metodickou a analytickou činnosťou </w:t>
            </w:r>
            <w:r w:rsidRPr="0055025C">
              <w:rPr>
                <w:rFonts w:asciiTheme="minorHAnsi" w:hAnsiTheme="minorHAnsi"/>
                <w:color w:val="222222"/>
                <w:lang w:val="sk-SK"/>
              </w:rPr>
              <w:t>podporujúcou riadenie a hodnotenie v oblasti výskumu, vývoja a vysokých škôl; prípravou a  realizáciou projektov podporujúcich výskum, vývoj a  vzdelávanie; popularizáciou vedy a  techniky v  spoločnosti. CVTI SR je depozitnou knižnicou OECD, EBOR a WIPO a plní funkciu strediska patentových informácií PATLIB.</w:t>
            </w:r>
          </w:p>
          <w:p w14:paraId="1EC73946" w14:textId="5FE9EE9C" w:rsidR="00664DC3" w:rsidRPr="0055025C" w:rsidRDefault="00664DC3" w:rsidP="00EC49A5">
            <w:pPr>
              <w:jc w:val="both"/>
              <w:rPr>
                <w:rFonts w:asciiTheme="minorHAnsi" w:hAnsiTheme="minorHAnsi" w:cstheme="minorHAnsi"/>
                <w:lang w:val="sk-SK"/>
              </w:rPr>
            </w:pPr>
          </w:p>
          <w:p w14:paraId="5BECFA22" w14:textId="78DD8AAD" w:rsidR="00664DC3" w:rsidRPr="0055025C" w:rsidRDefault="00664DC3" w:rsidP="00664DC3">
            <w:pPr>
              <w:tabs>
                <w:tab w:val="left" w:pos="2756"/>
              </w:tabs>
              <w:jc w:val="both"/>
              <w:rPr>
                <w:rFonts w:asciiTheme="minorHAnsi" w:hAnsiTheme="minorHAnsi" w:cstheme="minorHAnsi"/>
                <w:lang w:val="sk-SK"/>
              </w:rPr>
            </w:pPr>
            <w:r w:rsidRPr="0055025C">
              <w:rPr>
                <w:rFonts w:asciiTheme="minorHAnsi" w:hAnsiTheme="minorHAnsi" w:cstheme="minorHAnsi"/>
                <w:lang w:val="sk-SK"/>
              </w:rPr>
              <w:t xml:space="preserve">Celonárodná pôsobnosť, skúsenosť s realizáciou podobných vedecko-výskumných projektov, komplexná tvorba, spracovanie a poskytovanie informácií, ako aj realizácia prieskumov v rámci </w:t>
            </w:r>
            <w:r w:rsidR="00EC49A5" w:rsidRPr="0055025C">
              <w:rPr>
                <w:rFonts w:asciiTheme="minorHAnsi" w:hAnsiTheme="minorHAnsi" w:cstheme="minorHAnsi"/>
                <w:lang w:val="sk-SK"/>
              </w:rPr>
              <w:t>školskej problematiky</w:t>
            </w:r>
            <w:r w:rsidRPr="0055025C">
              <w:rPr>
                <w:rFonts w:asciiTheme="minorHAnsi" w:hAnsiTheme="minorHAnsi" w:cstheme="minorHAnsi"/>
                <w:lang w:val="sk-SK"/>
              </w:rPr>
              <w:t xml:space="preserve"> opodstatňuje organizáciu k tvorbe a implementácii NP. </w:t>
            </w:r>
          </w:p>
          <w:p w14:paraId="2610B21B" w14:textId="77777777" w:rsidR="00664DC3" w:rsidRPr="0055025C" w:rsidRDefault="00664DC3" w:rsidP="00664DC3">
            <w:pPr>
              <w:tabs>
                <w:tab w:val="left" w:pos="2756"/>
              </w:tabs>
              <w:jc w:val="both"/>
              <w:rPr>
                <w:rFonts w:asciiTheme="minorHAnsi" w:hAnsiTheme="minorHAnsi" w:cstheme="minorHAnsi"/>
                <w:lang w:val="sk-SK"/>
              </w:rPr>
            </w:pPr>
          </w:p>
          <w:p w14:paraId="2D44E409" w14:textId="1F3B4BA0" w:rsidR="00664DC3" w:rsidRPr="0055025C" w:rsidRDefault="00664DC3" w:rsidP="00664DC3">
            <w:pPr>
              <w:tabs>
                <w:tab w:val="left" w:pos="2756"/>
              </w:tabs>
              <w:jc w:val="both"/>
              <w:rPr>
                <w:rFonts w:asciiTheme="minorHAnsi" w:hAnsiTheme="minorHAnsi" w:cstheme="minorHAnsi"/>
                <w:lang w:val="sk-SK"/>
              </w:rPr>
            </w:pPr>
            <w:r w:rsidRPr="0055025C">
              <w:rPr>
                <w:rFonts w:asciiTheme="minorHAnsi" w:hAnsiTheme="minorHAnsi" w:cstheme="minorHAnsi"/>
                <w:lang w:val="sk-SK"/>
              </w:rPr>
              <w:t>Implementáciou NP</w:t>
            </w:r>
            <w:r w:rsidRPr="0055025C">
              <w:rPr>
                <w:rFonts w:asciiTheme="minorHAnsi" w:hAnsiTheme="minorHAnsi" w:cstheme="minorHAnsi"/>
                <w:b/>
                <w:lang w:val="sk-SK"/>
              </w:rPr>
              <w:t xml:space="preserve"> </w:t>
            </w:r>
            <w:r w:rsidRPr="0055025C">
              <w:rPr>
                <w:rFonts w:asciiTheme="minorHAnsi" w:hAnsiTheme="minorHAnsi" w:cstheme="minorHAnsi"/>
                <w:lang w:val="sk-SK"/>
              </w:rPr>
              <w:t>pod zastrešením CVTI SR sa zabezpečí</w:t>
            </w:r>
            <w:r w:rsidRPr="0055025C">
              <w:rPr>
                <w:rFonts w:asciiTheme="minorHAnsi" w:hAnsiTheme="minorHAnsi" w:cstheme="minorHAnsi"/>
                <w:b/>
                <w:lang w:val="sk-SK"/>
              </w:rPr>
              <w:t xml:space="preserve"> </w:t>
            </w:r>
            <w:r w:rsidRPr="0055025C">
              <w:rPr>
                <w:rFonts w:asciiTheme="minorHAnsi" w:hAnsiTheme="minorHAnsi" w:cstheme="minorHAnsi"/>
                <w:bCs/>
                <w:lang w:val="sk-SK"/>
              </w:rPr>
              <w:t xml:space="preserve">porovnávanie výsledkov z merania a všetkých dostupných dát, vrátane sledovania trendov a vývoja v tejto oblasti na základe dát z predchádzajúceho prvého cyklu PIAAC z roku 2013 voči medzinárodne používanému hodnoteniu OECD pre Slovenskú republiku (PIAAC 2022). </w:t>
            </w:r>
            <w:r w:rsidRPr="0055025C">
              <w:rPr>
                <w:rFonts w:asciiTheme="minorHAnsi" w:hAnsiTheme="minorHAnsi" w:cstheme="minorHAnsi"/>
                <w:lang w:val="sk-SK"/>
              </w:rPr>
              <w:t xml:space="preserve">Pre odbornú spôsobilosť, kvalifikované kompetencie a znalosť problematiky </w:t>
            </w:r>
            <w:proofErr w:type="spellStart"/>
            <w:r w:rsidRPr="0055025C">
              <w:rPr>
                <w:rFonts w:asciiTheme="minorHAnsi" w:hAnsiTheme="minorHAnsi" w:cstheme="minorHAnsi"/>
                <w:lang w:val="sk-SK"/>
              </w:rPr>
              <w:t>poskytovateľského</w:t>
            </w:r>
            <w:proofErr w:type="spellEnd"/>
            <w:r w:rsidRPr="0055025C">
              <w:rPr>
                <w:rFonts w:asciiTheme="minorHAnsi" w:hAnsiTheme="minorHAnsi" w:cstheme="minorHAnsi"/>
                <w:lang w:val="sk-SK"/>
              </w:rPr>
              <w:t xml:space="preserve"> tak aj cieľového </w:t>
            </w:r>
            <w:r w:rsidR="00EC49A5" w:rsidRPr="0055025C">
              <w:rPr>
                <w:rFonts w:asciiTheme="minorHAnsi" w:hAnsiTheme="minorHAnsi" w:cstheme="minorHAnsi"/>
                <w:lang w:val="sk-SK"/>
              </w:rPr>
              <w:t>prijímateľa je</w:t>
            </w:r>
            <w:r w:rsidRPr="0055025C">
              <w:rPr>
                <w:rFonts w:asciiTheme="minorHAnsi" w:hAnsiTheme="minorHAnsi" w:cstheme="minorHAnsi"/>
                <w:lang w:val="sk-SK"/>
              </w:rPr>
              <w:t xml:space="preserve"> oprávnenou organizáciou na realizáciu NP. </w:t>
            </w:r>
          </w:p>
          <w:p w14:paraId="0E1F8FE2" w14:textId="77777777" w:rsidR="00664DC3" w:rsidRPr="0055025C" w:rsidRDefault="00664DC3" w:rsidP="00664DC3">
            <w:pPr>
              <w:jc w:val="both"/>
              <w:rPr>
                <w:rFonts w:asciiTheme="minorHAnsi" w:hAnsiTheme="minorHAnsi" w:cstheme="minorHAnsi"/>
                <w:b/>
                <w:lang w:val="sk-SK"/>
              </w:rPr>
            </w:pPr>
          </w:p>
          <w:p w14:paraId="6BDF7EBB" w14:textId="77777777" w:rsidR="00664DC3" w:rsidRPr="0055025C" w:rsidRDefault="00664DC3" w:rsidP="00664DC3">
            <w:pPr>
              <w:jc w:val="both"/>
              <w:rPr>
                <w:rFonts w:asciiTheme="minorHAnsi" w:hAnsiTheme="minorHAnsi" w:cs="Arial"/>
                <w:shd w:val="clear" w:color="auto" w:fill="FFFFFF"/>
                <w:lang w:val="sk-SK"/>
              </w:rPr>
            </w:pPr>
            <w:r w:rsidRPr="0055025C">
              <w:rPr>
                <w:rFonts w:asciiTheme="minorHAnsi" w:hAnsiTheme="minorHAnsi" w:cstheme="minorHAnsi"/>
                <w:b/>
                <w:lang w:val="sk-SK"/>
              </w:rPr>
              <w:t xml:space="preserve">CVTI SR je vhodným kandidátom na zabezpečenie aktivít národného projektu aj vďaka predchádzajúcim skúsenostiam </w:t>
            </w:r>
            <w:r w:rsidRPr="0055025C">
              <w:rPr>
                <w:rFonts w:asciiTheme="minorHAnsi" w:hAnsiTheme="minorHAnsi" w:cstheme="minorHAnsi"/>
                <w:lang w:val="sk-SK"/>
              </w:rPr>
              <w:t>s</w:t>
            </w:r>
            <w:r w:rsidRPr="0055025C">
              <w:rPr>
                <w:rFonts w:asciiTheme="minorHAnsi" w:hAnsiTheme="minorHAnsi" w:cstheme="minorHAnsi"/>
                <w:b/>
                <w:lang w:val="sk-SK"/>
              </w:rPr>
              <w:t xml:space="preserve"> </w:t>
            </w:r>
            <w:r w:rsidRPr="0055025C">
              <w:rPr>
                <w:rFonts w:asciiTheme="minorHAnsi" w:hAnsiTheme="minorHAnsi" w:cs="Arial"/>
                <w:shd w:val="clear" w:color="auto" w:fill="FFFFFF"/>
                <w:lang w:val="sk-SK"/>
              </w:rPr>
              <w:t xml:space="preserve">implementáciou národných a medzinárodných projektov na podporu výskumu a vývoja, aj vzdelávania. </w:t>
            </w:r>
          </w:p>
          <w:p w14:paraId="1ACDC49D" w14:textId="77777777" w:rsidR="000D064B" w:rsidRPr="0055025C" w:rsidRDefault="000D064B" w:rsidP="000D064B">
            <w:pPr>
              <w:contextualSpacing/>
              <w:jc w:val="both"/>
              <w:rPr>
                <w:lang w:val="sk-SK"/>
              </w:rPr>
            </w:pPr>
          </w:p>
          <w:p w14:paraId="4B48C67E" w14:textId="49169238" w:rsidR="00592D88" w:rsidRPr="0055025C" w:rsidRDefault="000D064B" w:rsidP="00664DC3">
            <w:pPr>
              <w:jc w:val="both"/>
              <w:rPr>
                <w:rFonts w:asciiTheme="minorHAnsi" w:hAnsiTheme="minorHAnsi" w:cstheme="minorHAnsi"/>
                <w:i/>
                <w:lang w:val="sk-SK"/>
              </w:rPr>
            </w:pPr>
            <w:r w:rsidRPr="0055025C">
              <w:rPr>
                <w:rFonts w:asciiTheme="minorHAnsi" w:hAnsiTheme="minorHAnsi" w:cstheme="minorHAnsi"/>
                <w:lang w:val="sk-SK"/>
              </w:rPr>
              <w:t xml:space="preserve">Okrem vyššie spomínaných aspektov má CVTI SR bohaté skúsenosti v </w:t>
            </w:r>
            <w:r w:rsidRPr="0055025C">
              <w:rPr>
                <w:rFonts w:asciiTheme="minorHAnsi" w:hAnsiTheme="minorHAnsi" w:cstheme="minorHAnsi"/>
                <w:lang w:val="sk-SK"/>
              </w:rPr>
              <w:lastRenderedPageBreak/>
              <w:t>spolupráci s ďalšími ministerstvami a ostatnými ústrednými orgánmi štátnej správy, medzinárodnými organizáciami, inými štátmi, inštitúciami Európskej únie a ďalšími právnickými osobami.</w:t>
            </w:r>
          </w:p>
        </w:tc>
      </w:tr>
      <w:tr w:rsidR="00592D88" w:rsidRPr="0055025C" w14:paraId="364909B5" w14:textId="77777777" w:rsidTr="00592D88">
        <w:tblPrEx>
          <w:shd w:val="clear" w:color="auto" w:fill="auto"/>
        </w:tblPrEx>
        <w:tc>
          <w:tcPr>
            <w:tcW w:w="1730" w:type="pct"/>
            <w:shd w:val="clear" w:color="auto" w:fill="F2F2F2" w:themeFill="background1" w:themeFillShade="F2"/>
          </w:tcPr>
          <w:p w14:paraId="3A0F911B" w14:textId="77777777" w:rsidR="00592D88" w:rsidRPr="0055025C" w:rsidRDefault="00592D88" w:rsidP="00292399">
            <w:pPr>
              <w:contextualSpacing/>
              <w:jc w:val="both"/>
              <w:rPr>
                <w:rFonts w:ascii="Calibri" w:hAnsi="Calibri" w:cs="Arial"/>
                <w:b/>
                <w:lang w:val="sk-SK"/>
              </w:rPr>
            </w:pPr>
            <w:r w:rsidRPr="0055025C">
              <w:rPr>
                <w:rFonts w:ascii="Calibri" w:hAnsi="Calibri" w:cs="Arial"/>
                <w:b/>
                <w:lang w:val="sk-SK"/>
              </w:rPr>
              <w:lastRenderedPageBreak/>
              <w:t>Zdôvodnenie potreby partnera národného projektu (ak relevantné)</w:t>
            </w:r>
            <w:r w:rsidRPr="0055025C">
              <w:rPr>
                <w:rStyle w:val="Odkaznapoznmkupodiarou"/>
                <w:rFonts w:ascii="Calibri" w:hAnsi="Calibri"/>
                <w:b/>
                <w:lang w:val="sk-SK"/>
              </w:rPr>
              <w:footnoteReference w:id="5"/>
            </w:r>
            <w:r w:rsidRPr="0055025C">
              <w:rPr>
                <w:rFonts w:ascii="Calibri" w:hAnsi="Calibri" w:cs="Arial"/>
                <w:b/>
                <w:lang w:val="sk-SK"/>
              </w:rPr>
              <w:t xml:space="preserve">. </w:t>
            </w:r>
          </w:p>
          <w:p w14:paraId="023E968C" w14:textId="77777777" w:rsidR="00592D88" w:rsidRPr="0055025C" w:rsidRDefault="00592D88" w:rsidP="00292399">
            <w:pPr>
              <w:contextualSpacing/>
              <w:jc w:val="both"/>
              <w:rPr>
                <w:rFonts w:ascii="Calibri" w:hAnsi="Calibri" w:cs="Arial"/>
                <w:b/>
                <w:lang w:val="sk-SK"/>
              </w:rPr>
            </w:pPr>
            <w:r w:rsidRPr="0055025C">
              <w:rPr>
                <w:rFonts w:ascii="Calibri" w:hAnsi="Calibri" w:cs="Arial"/>
                <w:b/>
                <w:lang w:val="sk-SK"/>
              </w:rPr>
              <w:t>Uveďte kritériá pre výber partnera</w:t>
            </w:r>
            <w:r w:rsidRPr="0055025C">
              <w:rPr>
                <w:rStyle w:val="Odkaznapoznmkupodiarou"/>
                <w:rFonts w:ascii="Calibri" w:hAnsi="Calibri"/>
                <w:b/>
                <w:lang w:val="sk-SK"/>
              </w:rPr>
              <w:footnoteReference w:id="6"/>
            </w:r>
            <w:r w:rsidRPr="0055025C">
              <w:rPr>
                <w:rFonts w:ascii="Calibri" w:hAnsi="Calibri" w:cs="Arial"/>
                <w:b/>
                <w:lang w:val="sk-SK"/>
              </w:rPr>
              <w:t xml:space="preserve">. </w:t>
            </w:r>
          </w:p>
          <w:p w14:paraId="36223541" w14:textId="46448ACC" w:rsidR="00592D88" w:rsidRPr="0055025C" w:rsidRDefault="00592D88" w:rsidP="00292399">
            <w:pPr>
              <w:contextualSpacing/>
              <w:jc w:val="both"/>
              <w:rPr>
                <w:rFonts w:ascii="Calibri" w:hAnsi="Calibri" w:cs="Arial"/>
                <w:b/>
                <w:lang w:val="sk-SK"/>
              </w:rPr>
            </w:pPr>
            <w:r w:rsidRPr="0055025C">
              <w:rPr>
                <w:rFonts w:ascii="Calibri" w:hAnsi="Calibri" w:cs="Arial"/>
                <w:b/>
                <w:lang w:val="sk-SK"/>
              </w:rPr>
              <w:t xml:space="preserve">Má partner jedinečné postavenie </w:t>
            </w:r>
          </w:p>
          <w:p w14:paraId="5961C186" w14:textId="528B0CD0" w:rsidR="00592D88" w:rsidRPr="0055025C" w:rsidRDefault="00592D88" w:rsidP="00292399">
            <w:pPr>
              <w:contextualSpacing/>
              <w:jc w:val="both"/>
              <w:rPr>
                <w:rFonts w:ascii="Calibri" w:hAnsi="Calibri" w:cs="Arial"/>
                <w:b/>
                <w:lang w:val="sk-SK"/>
              </w:rPr>
            </w:pPr>
            <w:r w:rsidRPr="0055025C">
              <w:rPr>
                <w:rFonts w:ascii="Calibri" w:hAnsi="Calibri" w:cs="Arial"/>
                <w:b/>
                <w:lang w:val="sk-SK"/>
              </w:rPr>
              <w:t>na implementáciu týchto aktivít? (áno/nie) Ak áno, na akom základe?</w:t>
            </w:r>
            <w:r w:rsidRPr="0055025C">
              <w:rPr>
                <w:rStyle w:val="Odkaznapoznmkupodiarou"/>
                <w:rFonts w:ascii="Calibri" w:hAnsi="Calibri"/>
                <w:b/>
                <w:lang w:val="sk-SK"/>
              </w:rPr>
              <w:footnoteReference w:id="7"/>
            </w:r>
          </w:p>
        </w:tc>
        <w:tc>
          <w:tcPr>
            <w:tcW w:w="3270" w:type="pct"/>
            <w:shd w:val="clear" w:color="auto" w:fill="auto"/>
          </w:tcPr>
          <w:p w14:paraId="164A2A64" w14:textId="58AE472E" w:rsidR="00592D88" w:rsidRPr="0055025C" w:rsidRDefault="004A7121" w:rsidP="00292399">
            <w:pPr>
              <w:contextualSpacing/>
              <w:jc w:val="both"/>
              <w:rPr>
                <w:rFonts w:asciiTheme="minorHAnsi" w:hAnsiTheme="minorHAnsi" w:cs="Arial"/>
                <w:b/>
                <w:lang w:val="sk-SK"/>
              </w:rPr>
            </w:pPr>
            <w:r w:rsidRPr="0055025C">
              <w:rPr>
                <w:rFonts w:asciiTheme="minorHAnsi" w:hAnsiTheme="minorHAnsi" w:cstheme="minorHAnsi"/>
                <w:bCs/>
                <w:lang w:val="sk-SK"/>
              </w:rPr>
              <w:t>N/A</w:t>
            </w:r>
          </w:p>
        </w:tc>
      </w:tr>
    </w:tbl>
    <w:p w14:paraId="2B063441" w14:textId="05E717C8" w:rsidR="00AE7F30" w:rsidRPr="0055025C" w:rsidRDefault="00AE7F30" w:rsidP="00292399">
      <w:pPr>
        <w:tabs>
          <w:tab w:val="left" w:pos="2701"/>
        </w:tabs>
        <w:contextualSpacing/>
        <w:jc w:val="both"/>
        <w:rPr>
          <w:rFonts w:ascii="Calibri" w:hAnsi="Calibri" w:cs="Arial"/>
          <w:b/>
          <w:lang w:val="sk-SK"/>
        </w:rPr>
      </w:pPr>
    </w:p>
    <w:tbl>
      <w:tblPr>
        <w:tblStyle w:val="Mriekatabuky"/>
        <w:tblW w:w="5000" w:type="pct"/>
        <w:tblLook w:val="04A0" w:firstRow="1" w:lastRow="0" w:firstColumn="1" w:lastColumn="0" w:noHBand="0" w:noVBand="1"/>
      </w:tblPr>
      <w:tblGrid>
        <w:gridCol w:w="3573"/>
        <w:gridCol w:w="6754"/>
      </w:tblGrid>
      <w:tr w:rsidR="002C5CAF" w:rsidRPr="0055025C" w14:paraId="5523D5C9" w14:textId="77777777" w:rsidTr="009805C1">
        <w:tc>
          <w:tcPr>
            <w:tcW w:w="1730" w:type="pct"/>
            <w:shd w:val="clear" w:color="auto" w:fill="F2F2F2" w:themeFill="background1" w:themeFillShade="F2"/>
          </w:tcPr>
          <w:p w14:paraId="085155D1" w14:textId="55EFF72D" w:rsidR="001D42AC" w:rsidRPr="0055025C" w:rsidRDefault="002C5CAF" w:rsidP="007B22D8">
            <w:pPr>
              <w:contextualSpacing/>
              <w:jc w:val="both"/>
              <w:rPr>
                <w:rFonts w:ascii="Calibri" w:hAnsi="Calibri" w:cs="Arial"/>
                <w:b/>
                <w:lang w:val="sk-SK"/>
              </w:rPr>
            </w:pPr>
            <w:r w:rsidRPr="0055025C">
              <w:rPr>
                <w:rFonts w:ascii="Calibri" w:hAnsi="Calibri" w:cs="Arial"/>
                <w:b/>
                <w:lang w:val="sk-SK"/>
              </w:rPr>
              <w:t>Uveďte akým spôsobom boli do prípravy NP zapojení relevantní partneri v súlade s článkom 8 nariadenia o spoločných ustanoveniach</w:t>
            </w:r>
            <w:r w:rsidRPr="0055025C">
              <w:rPr>
                <w:rStyle w:val="Odkaznapoznmkupodiarou"/>
                <w:rFonts w:ascii="Calibri" w:hAnsi="Calibri"/>
                <w:b/>
                <w:lang w:val="sk-SK"/>
              </w:rPr>
              <w:footnoteReference w:id="8"/>
            </w:r>
            <w:r w:rsidRPr="0055025C">
              <w:rPr>
                <w:rFonts w:ascii="Calibri" w:hAnsi="Calibri" w:cs="Arial"/>
                <w:b/>
                <w:lang w:val="sk-SK"/>
              </w:rPr>
              <w:t xml:space="preserve">. </w:t>
            </w:r>
            <w:r w:rsidR="00292399" w:rsidRPr="0055025C">
              <w:rPr>
                <w:rFonts w:ascii="Calibri" w:hAnsi="Calibri" w:cs="Arial"/>
                <w:b/>
                <w:lang w:val="sk-SK"/>
              </w:rPr>
              <w:t>V prípade, ak žiadateľ spolupracoval s partnermi už pri príprave zámeru NP aj s partnermi, uvedie informáciu o ich zapojení v tejto časti.</w:t>
            </w:r>
            <w:r w:rsidRPr="0055025C">
              <w:rPr>
                <w:rFonts w:ascii="Calibri" w:hAnsi="Calibri" w:cs="Arial"/>
                <w:b/>
                <w:lang w:val="sk-SK"/>
              </w:rPr>
              <w:t xml:space="preserve">  V prípade nezapojenia partnerov do prípravy NP, uveďte dôvody ich nezapojenia.</w:t>
            </w:r>
            <w:r w:rsidR="001D42AC" w:rsidRPr="0055025C">
              <w:rPr>
                <w:rFonts w:ascii="Calibri" w:hAnsi="Calibri" w:cs="Arial"/>
                <w:b/>
                <w:lang w:val="sk-SK"/>
              </w:rPr>
              <w:t xml:space="preserve"> Konkrétne ide o:</w:t>
            </w:r>
          </w:p>
          <w:p w14:paraId="3355E7FA" w14:textId="1104A4A9" w:rsidR="001D42AC" w:rsidRPr="0055025C" w:rsidRDefault="001D42AC" w:rsidP="007B22D8">
            <w:pPr>
              <w:contextualSpacing/>
              <w:jc w:val="both"/>
              <w:rPr>
                <w:rFonts w:ascii="Calibri" w:hAnsi="Calibri" w:cs="Arial"/>
                <w:b/>
                <w:lang w:val="sk-SK"/>
              </w:rPr>
            </w:pPr>
            <w:r w:rsidRPr="0055025C">
              <w:rPr>
                <w:rFonts w:ascii="Calibri" w:hAnsi="Calibri" w:cs="Arial"/>
                <w:b/>
                <w:lang w:val="sk-SK"/>
              </w:rPr>
              <w:t>regionálne, miestne, mestské a ostatné orgány verejnej správy;</w:t>
            </w:r>
          </w:p>
          <w:p w14:paraId="05002E74" w14:textId="51A306D9" w:rsidR="001D42AC" w:rsidRPr="0055025C" w:rsidRDefault="001D42AC" w:rsidP="007B22D8">
            <w:pPr>
              <w:contextualSpacing/>
              <w:jc w:val="both"/>
              <w:rPr>
                <w:rFonts w:ascii="Calibri" w:hAnsi="Calibri" w:cs="Arial"/>
                <w:b/>
                <w:lang w:val="sk-SK"/>
              </w:rPr>
            </w:pPr>
            <w:r w:rsidRPr="0055025C">
              <w:rPr>
                <w:rFonts w:ascii="Calibri" w:hAnsi="Calibri" w:cs="Arial"/>
                <w:b/>
                <w:lang w:val="sk-SK"/>
              </w:rPr>
              <w:t>hospodárskych a sociálnych partnerov; občiansku spoločnosť;</w:t>
            </w:r>
          </w:p>
          <w:p w14:paraId="369D9DB7" w14:textId="420658AD" w:rsidR="002C5CAF" w:rsidRPr="0055025C" w:rsidRDefault="001D42AC" w:rsidP="007B22D8">
            <w:pPr>
              <w:contextualSpacing/>
              <w:jc w:val="both"/>
              <w:rPr>
                <w:rFonts w:ascii="Calibri" w:hAnsi="Calibri" w:cs="Arial"/>
                <w:b/>
                <w:lang w:val="sk-SK"/>
              </w:rPr>
            </w:pPr>
            <w:r w:rsidRPr="0055025C">
              <w:rPr>
                <w:rFonts w:ascii="Calibri" w:hAnsi="Calibri" w:cs="Arial"/>
                <w:b/>
                <w:lang w:val="sk-SK"/>
              </w:rPr>
              <w:t>výskumné organizácie a univerzity.</w:t>
            </w:r>
          </w:p>
        </w:tc>
        <w:tc>
          <w:tcPr>
            <w:tcW w:w="3270" w:type="pct"/>
            <w:shd w:val="clear" w:color="auto" w:fill="auto"/>
          </w:tcPr>
          <w:p w14:paraId="28F4AC6B" w14:textId="12E9A64A" w:rsidR="00FF7D6B" w:rsidRPr="0055025C" w:rsidRDefault="00FF7D6B" w:rsidP="00FF7D6B">
            <w:pPr>
              <w:pStyle w:val="Textkomentra"/>
              <w:rPr>
                <w:rFonts w:asciiTheme="minorHAnsi" w:hAnsiTheme="minorHAnsi"/>
                <w:sz w:val="22"/>
                <w:szCs w:val="22"/>
              </w:rPr>
            </w:pPr>
            <w:r w:rsidRPr="0055025C">
              <w:rPr>
                <w:rFonts w:asciiTheme="minorHAnsi" w:hAnsiTheme="minorHAnsi"/>
                <w:sz w:val="22"/>
                <w:szCs w:val="22"/>
              </w:rPr>
              <w:t xml:space="preserve">Príprava </w:t>
            </w:r>
            <w:r w:rsidR="00394BBA" w:rsidRPr="0055025C">
              <w:rPr>
                <w:rFonts w:asciiTheme="minorHAnsi" w:hAnsiTheme="minorHAnsi"/>
                <w:sz w:val="22"/>
                <w:szCs w:val="22"/>
              </w:rPr>
              <w:t xml:space="preserve">písania zámeru národného projektu </w:t>
            </w:r>
            <w:r w:rsidRPr="0055025C">
              <w:rPr>
                <w:rFonts w:asciiTheme="minorHAnsi" w:hAnsiTheme="minorHAnsi"/>
                <w:sz w:val="22"/>
                <w:szCs w:val="22"/>
              </w:rPr>
              <w:t xml:space="preserve">prešla dvomi fázami. </w:t>
            </w:r>
            <w:r w:rsidR="00394BBA" w:rsidRPr="0055025C">
              <w:rPr>
                <w:rFonts w:asciiTheme="minorHAnsi" w:hAnsiTheme="minorHAnsi"/>
                <w:sz w:val="22"/>
                <w:szCs w:val="22"/>
              </w:rPr>
              <w:t xml:space="preserve">Na základe schválenej stratégie CŽV a poradenstva na roky 2021-2030, ktorej implementačným garantom je </w:t>
            </w:r>
            <w:proofErr w:type="spellStart"/>
            <w:r w:rsidR="00394BBA" w:rsidRPr="0055025C">
              <w:rPr>
                <w:rFonts w:asciiTheme="minorHAnsi" w:hAnsiTheme="minorHAnsi"/>
                <w:sz w:val="22"/>
                <w:szCs w:val="22"/>
              </w:rPr>
              <w:t>MŠVVaM</w:t>
            </w:r>
            <w:proofErr w:type="spellEnd"/>
            <w:r w:rsidR="00394BBA" w:rsidRPr="0055025C">
              <w:rPr>
                <w:rFonts w:asciiTheme="minorHAnsi" w:hAnsiTheme="minorHAnsi"/>
                <w:sz w:val="22"/>
                <w:szCs w:val="22"/>
              </w:rPr>
              <w:t xml:space="preserve"> SR bola vytvorená pracovná skupina, ktorá </w:t>
            </w:r>
            <w:r w:rsidRPr="0055025C">
              <w:rPr>
                <w:rFonts w:asciiTheme="minorHAnsi" w:hAnsiTheme="minorHAnsi"/>
                <w:sz w:val="22"/>
                <w:szCs w:val="22"/>
              </w:rPr>
              <w:t>bol</w:t>
            </w:r>
            <w:r w:rsidR="00394BBA" w:rsidRPr="0055025C">
              <w:rPr>
                <w:rFonts w:asciiTheme="minorHAnsi" w:hAnsiTheme="minorHAnsi"/>
                <w:sz w:val="22"/>
                <w:szCs w:val="22"/>
              </w:rPr>
              <w:t>a</w:t>
            </w:r>
            <w:r w:rsidRPr="0055025C">
              <w:rPr>
                <w:rFonts w:asciiTheme="minorHAnsi" w:hAnsiTheme="minorHAnsi"/>
                <w:sz w:val="22"/>
                <w:szCs w:val="22"/>
              </w:rPr>
              <w:t xml:space="preserve"> </w:t>
            </w:r>
            <w:r w:rsidR="00394BBA" w:rsidRPr="0055025C">
              <w:rPr>
                <w:rFonts w:asciiTheme="minorHAnsi" w:hAnsiTheme="minorHAnsi"/>
                <w:sz w:val="22"/>
                <w:szCs w:val="22"/>
              </w:rPr>
              <w:t xml:space="preserve">stanovená </w:t>
            </w:r>
            <w:r w:rsidRPr="0055025C">
              <w:rPr>
                <w:rFonts w:asciiTheme="minorHAnsi" w:hAnsiTheme="minorHAnsi"/>
                <w:sz w:val="22"/>
                <w:szCs w:val="22"/>
              </w:rPr>
              <w:t xml:space="preserve">zo zástupcov SAV, univerzitného prostredia </w:t>
            </w:r>
            <w:r w:rsidR="00394BBA" w:rsidRPr="0055025C">
              <w:rPr>
                <w:rFonts w:asciiTheme="minorHAnsi" w:hAnsiTheme="minorHAnsi"/>
                <w:sz w:val="22"/>
                <w:szCs w:val="22"/>
              </w:rPr>
              <w:t>a zástupcov príslušných sekcií a odborov</w:t>
            </w:r>
            <w:r w:rsidRPr="0055025C">
              <w:rPr>
                <w:rFonts w:asciiTheme="minorHAnsi" w:hAnsiTheme="minorHAnsi"/>
                <w:sz w:val="22"/>
                <w:szCs w:val="22"/>
              </w:rPr>
              <w:t xml:space="preserve">. Okrem spomínaných expertov boli členmi pracovnej skupiny aj zainteresovaní </w:t>
            </w:r>
            <w:r w:rsidR="00394BBA" w:rsidRPr="0055025C">
              <w:rPr>
                <w:rFonts w:asciiTheme="minorHAnsi" w:hAnsiTheme="minorHAnsi"/>
                <w:sz w:val="22"/>
                <w:szCs w:val="22"/>
              </w:rPr>
              <w:t>aktéri</w:t>
            </w:r>
            <w:r w:rsidRPr="0055025C">
              <w:rPr>
                <w:rFonts w:asciiTheme="minorHAnsi" w:hAnsiTheme="minorHAnsi"/>
                <w:sz w:val="22"/>
                <w:szCs w:val="22"/>
              </w:rPr>
              <w:t>, ktorí priebežne informovali o výskumných úlohách predchádzajúceho národného projektu v kompetencii NIVAM (NÚCEM). Ústne a písomné pripomienky boli zohľadnené v rámci ďalšej tvorby zámeru národného projektu.</w:t>
            </w:r>
            <w:r w:rsidRPr="0055025C">
              <w:t xml:space="preserve"> </w:t>
            </w:r>
            <w:r w:rsidRPr="0055025C">
              <w:rPr>
                <w:rFonts w:asciiTheme="minorHAnsi" w:hAnsiTheme="minorHAnsi"/>
                <w:sz w:val="22"/>
                <w:szCs w:val="22"/>
              </w:rPr>
              <w:t xml:space="preserve">Tento národný projekt vychádza zo skúseností a dlhoročnej expertnej spolupráce týchto aktérov vzdelávania na </w:t>
            </w:r>
            <w:proofErr w:type="spellStart"/>
            <w:r w:rsidRPr="0055025C">
              <w:rPr>
                <w:rFonts w:asciiTheme="minorHAnsi" w:hAnsiTheme="minorHAnsi"/>
                <w:sz w:val="22"/>
                <w:szCs w:val="22"/>
              </w:rPr>
              <w:t>medzinárodom</w:t>
            </w:r>
            <w:proofErr w:type="spellEnd"/>
            <w:r w:rsidRPr="0055025C">
              <w:rPr>
                <w:rFonts w:asciiTheme="minorHAnsi" w:hAnsiTheme="minorHAnsi"/>
                <w:sz w:val="22"/>
                <w:szCs w:val="22"/>
              </w:rPr>
              <w:t xml:space="preserve"> projekte PIAAC 1. a 2. cyklus. </w:t>
            </w:r>
          </w:p>
          <w:p w14:paraId="59A9CC9E" w14:textId="2E6BAB35" w:rsidR="00294F3A" w:rsidRPr="0055025C" w:rsidRDefault="00FF7D6B" w:rsidP="00294F3A">
            <w:pPr>
              <w:contextualSpacing/>
              <w:jc w:val="both"/>
              <w:rPr>
                <w:rFonts w:asciiTheme="minorHAnsi" w:hAnsiTheme="minorHAnsi"/>
                <w:lang w:val="sk-SK"/>
              </w:rPr>
            </w:pPr>
            <w:r w:rsidRPr="0055025C">
              <w:rPr>
                <w:rFonts w:asciiTheme="minorHAnsi" w:hAnsiTheme="minorHAnsi"/>
                <w:lang w:val="sk-SK"/>
              </w:rPr>
              <w:t>Následne n</w:t>
            </w:r>
            <w:r w:rsidR="00294F3A" w:rsidRPr="0055025C">
              <w:rPr>
                <w:rFonts w:asciiTheme="minorHAnsi" w:hAnsiTheme="minorHAnsi"/>
                <w:lang w:val="sk-SK"/>
              </w:rPr>
              <w:t xml:space="preserve">a začiatku roka 2024 prebehli prvé rokovania </w:t>
            </w:r>
            <w:proofErr w:type="spellStart"/>
            <w:r w:rsidR="00294F3A" w:rsidRPr="0055025C">
              <w:rPr>
                <w:rFonts w:asciiTheme="minorHAnsi" w:hAnsiTheme="minorHAnsi"/>
                <w:lang w:val="sk-SK"/>
              </w:rPr>
              <w:t>MŠVVaM</w:t>
            </w:r>
            <w:proofErr w:type="spellEnd"/>
            <w:r w:rsidR="00294F3A" w:rsidRPr="0055025C">
              <w:rPr>
                <w:rFonts w:asciiTheme="minorHAnsi" w:hAnsiTheme="minorHAnsi"/>
                <w:lang w:val="sk-SK"/>
              </w:rPr>
              <w:t xml:space="preserve"> SR a CVTI SR, na ktorom CVTI SR akceptoval</w:t>
            </w:r>
            <w:r w:rsidR="003D3D3C" w:rsidRPr="0055025C">
              <w:rPr>
                <w:rFonts w:asciiTheme="minorHAnsi" w:hAnsiTheme="minorHAnsi"/>
                <w:lang w:val="sk-SK"/>
              </w:rPr>
              <w:t>o</w:t>
            </w:r>
            <w:r w:rsidR="00294F3A" w:rsidRPr="0055025C">
              <w:rPr>
                <w:rFonts w:asciiTheme="minorHAnsi" w:hAnsiTheme="minorHAnsi"/>
                <w:lang w:val="sk-SK"/>
              </w:rPr>
              <w:t xml:space="preserve"> prípravu zámeru projektu formou NP najmä s ohľadom na budúcu zodpovednosť a garancie </w:t>
            </w:r>
            <w:proofErr w:type="spellStart"/>
            <w:r w:rsidR="00294F3A" w:rsidRPr="0055025C">
              <w:rPr>
                <w:rFonts w:asciiTheme="minorHAnsi" w:hAnsiTheme="minorHAnsi"/>
                <w:lang w:val="sk-SK"/>
              </w:rPr>
              <w:t>MŠVVaM</w:t>
            </w:r>
            <w:proofErr w:type="spellEnd"/>
            <w:r w:rsidR="00294F3A" w:rsidRPr="0055025C">
              <w:rPr>
                <w:rFonts w:asciiTheme="minorHAnsi" w:hAnsiTheme="minorHAnsi"/>
                <w:lang w:val="sk-SK"/>
              </w:rPr>
              <w:t xml:space="preserve"> SR.</w:t>
            </w:r>
            <w:r w:rsidRPr="0055025C">
              <w:rPr>
                <w:rFonts w:asciiTheme="minorHAnsi" w:hAnsiTheme="minorHAnsi"/>
                <w:lang w:val="sk-SK"/>
              </w:rPr>
              <w:t xml:space="preserve"> V rámci týchto rokovaní boli </w:t>
            </w:r>
            <w:r w:rsidR="00394BBA" w:rsidRPr="0055025C">
              <w:rPr>
                <w:rFonts w:asciiTheme="minorHAnsi" w:hAnsiTheme="minorHAnsi"/>
                <w:lang w:val="sk-SK"/>
              </w:rPr>
              <w:t xml:space="preserve">prizvaní a </w:t>
            </w:r>
            <w:r w:rsidRPr="0055025C">
              <w:rPr>
                <w:rFonts w:asciiTheme="minorHAnsi" w:hAnsiTheme="minorHAnsi"/>
                <w:lang w:val="sk-SK"/>
              </w:rPr>
              <w:t xml:space="preserve">prítomní aj vyššie spomenutí členovia </w:t>
            </w:r>
            <w:r w:rsidR="00394BBA" w:rsidRPr="0055025C">
              <w:rPr>
                <w:rFonts w:asciiTheme="minorHAnsi" w:hAnsiTheme="minorHAnsi"/>
                <w:lang w:val="sk-SK"/>
              </w:rPr>
              <w:t>pracovnej skupiny</w:t>
            </w:r>
            <w:r w:rsidRPr="0055025C">
              <w:rPr>
                <w:rFonts w:asciiTheme="minorHAnsi" w:hAnsiTheme="minorHAnsi"/>
                <w:lang w:val="sk-SK"/>
              </w:rPr>
              <w:t>.</w:t>
            </w:r>
          </w:p>
          <w:p w14:paraId="621BA5A2" w14:textId="77777777" w:rsidR="00294F3A" w:rsidRPr="0055025C" w:rsidRDefault="00294F3A" w:rsidP="00294F3A">
            <w:pPr>
              <w:contextualSpacing/>
              <w:jc w:val="both"/>
              <w:rPr>
                <w:rFonts w:asciiTheme="minorHAnsi" w:hAnsiTheme="minorHAnsi"/>
                <w:lang w:val="sk-SK"/>
              </w:rPr>
            </w:pPr>
          </w:p>
          <w:p w14:paraId="44C8C9F8" w14:textId="705F8069" w:rsidR="00294F3A" w:rsidRPr="0055025C" w:rsidRDefault="00294F3A" w:rsidP="00294F3A">
            <w:pPr>
              <w:contextualSpacing/>
              <w:jc w:val="both"/>
              <w:rPr>
                <w:rFonts w:asciiTheme="minorHAnsi" w:hAnsiTheme="minorHAnsi"/>
                <w:lang w:val="sk-SK"/>
              </w:rPr>
            </w:pPr>
            <w:r w:rsidRPr="0055025C">
              <w:rPr>
                <w:rFonts w:asciiTheme="minorHAnsi" w:hAnsiTheme="minorHAnsi"/>
                <w:lang w:val="sk-SK"/>
              </w:rPr>
              <w:t>Do prípravy a písania zámeru NP boli zapojení relevantní z</w:t>
            </w:r>
            <w:r w:rsidR="004D33B0" w:rsidRPr="0055025C">
              <w:rPr>
                <w:rFonts w:asciiTheme="minorHAnsi" w:hAnsiTheme="minorHAnsi"/>
                <w:lang w:val="sk-SK"/>
              </w:rPr>
              <w:t>ainteresovaní aktéri a zástupco</w:t>
            </w:r>
            <w:r w:rsidRPr="0055025C">
              <w:rPr>
                <w:rFonts w:asciiTheme="minorHAnsi" w:hAnsiTheme="minorHAnsi"/>
                <w:lang w:val="sk-SK"/>
              </w:rPr>
              <w:t xml:space="preserve">via pre oblasť celoživotného vzdelávania, vzdelávacej politiky, a to prostredníctvom konzultačných stretnutí organizovaných </w:t>
            </w:r>
            <w:proofErr w:type="spellStart"/>
            <w:r w:rsidRPr="0055025C">
              <w:rPr>
                <w:rFonts w:asciiTheme="minorHAnsi" w:hAnsiTheme="minorHAnsi"/>
                <w:lang w:val="sk-SK"/>
              </w:rPr>
              <w:t>MŠVVaM</w:t>
            </w:r>
            <w:proofErr w:type="spellEnd"/>
            <w:r w:rsidRPr="0055025C">
              <w:rPr>
                <w:rFonts w:asciiTheme="minorHAnsi" w:hAnsiTheme="minorHAnsi"/>
                <w:lang w:val="sk-SK"/>
              </w:rPr>
              <w:t xml:space="preserve"> SR, v rámci ktorých boli formulované jednotlivé </w:t>
            </w:r>
            <w:r w:rsidR="004D33B0" w:rsidRPr="0055025C">
              <w:rPr>
                <w:rFonts w:asciiTheme="minorHAnsi" w:hAnsiTheme="minorHAnsi"/>
                <w:lang w:val="sk-SK"/>
              </w:rPr>
              <w:t>oblasti aktivít</w:t>
            </w:r>
            <w:r w:rsidRPr="0055025C">
              <w:rPr>
                <w:rFonts w:asciiTheme="minorHAnsi" w:hAnsiTheme="minorHAnsi"/>
                <w:lang w:val="sk-SK"/>
              </w:rPr>
              <w:t xml:space="preserve"> a </w:t>
            </w:r>
            <w:proofErr w:type="spellStart"/>
            <w:r w:rsidRPr="0055025C">
              <w:rPr>
                <w:rFonts w:asciiTheme="minorHAnsi" w:hAnsiTheme="minorHAnsi"/>
                <w:lang w:val="sk-SK"/>
              </w:rPr>
              <w:t>náplňe</w:t>
            </w:r>
            <w:proofErr w:type="spellEnd"/>
            <w:r w:rsidRPr="0055025C">
              <w:rPr>
                <w:rFonts w:asciiTheme="minorHAnsi" w:hAnsiTheme="minorHAnsi"/>
                <w:lang w:val="sk-SK"/>
              </w:rPr>
              <w:t xml:space="preserve"> zámeru NP. Na stretnutiach boli prítomní aj bývalí zamestnanci predchádzajúceho NP “Medzinárodné hodnotenie kľúčových kompetencií dospelých (PIAAC). Títo ú</w:t>
            </w:r>
            <w:r w:rsidR="004D33B0" w:rsidRPr="0055025C">
              <w:rPr>
                <w:rFonts w:asciiTheme="minorHAnsi" w:hAnsiTheme="minorHAnsi"/>
                <w:lang w:val="sk-SK"/>
              </w:rPr>
              <w:t>č</w:t>
            </w:r>
            <w:r w:rsidRPr="0055025C">
              <w:rPr>
                <w:rFonts w:asciiTheme="minorHAnsi" w:hAnsiTheme="minorHAnsi"/>
                <w:lang w:val="sk-SK"/>
              </w:rPr>
              <w:t xml:space="preserve">astníci stretnutí, so zázemím v rôznych </w:t>
            </w:r>
            <w:r w:rsidR="003D3D3C" w:rsidRPr="0055025C">
              <w:rPr>
                <w:rFonts w:asciiTheme="minorHAnsi" w:hAnsiTheme="minorHAnsi"/>
                <w:lang w:val="sk-SK"/>
              </w:rPr>
              <w:t>pracovných obla</w:t>
            </w:r>
            <w:r w:rsidRPr="0055025C">
              <w:rPr>
                <w:rFonts w:asciiTheme="minorHAnsi" w:hAnsiTheme="minorHAnsi"/>
                <w:lang w:val="sk-SK"/>
              </w:rPr>
              <w:t xml:space="preserve">stiach, poskytli cennú spätnú väzbu z uvedeného projektu, čo bolo kľúčové pri príprave predkladaného </w:t>
            </w:r>
            <w:r w:rsidR="003D3D3C" w:rsidRPr="0055025C">
              <w:rPr>
                <w:rFonts w:asciiTheme="minorHAnsi" w:hAnsiTheme="minorHAnsi"/>
                <w:lang w:val="sk-SK"/>
              </w:rPr>
              <w:t xml:space="preserve">nového </w:t>
            </w:r>
            <w:r w:rsidRPr="0055025C">
              <w:rPr>
                <w:rFonts w:asciiTheme="minorHAnsi" w:hAnsiTheme="minorHAnsi"/>
                <w:lang w:val="sk-SK"/>
              </w:rPr>
              <w:t xml:space="preserve">zámeru NP. Ich skúsenosti, boli integrované do </w:t>
            </w:r>
            <w:r w:rsidR="004D33B0" w:rsidRPr="0055025C">
              <w:rPr>
                <w:rFonts w:asciiTheme="minorHAnsi" w:hAnsiTheme="minorHAnsi"/>
                <w:lang w:val="sk-SK"/>
              </w:rPr>
              <w:t>návrhu aktivít národného projektu, aby bola</w:t>
            </w:r>
            <w:r w:rsidRPr="0055025C">
              <w:rPr>
                <w:rFonts w:asciiTheme="minorHAnsi" w:hAnsiTheme="minorHAnsi"/>
                <w:lang w:val="sk-SK"/>
              </w:rPr>
              <w:t xml:space="preserve"> zabezpečená </w:t>
            </w:r>
            <w:r w:rsidR="004D33B0" w:rsidRPr="0055025C">
              <w:rPr>
                <w:rFonts w:asciiTheme="minorHAnsi" w:hAnsiTheme="minorHAnsi"/>
                <w:lang w:val="sk-SK"/>
              </w:rPr>
              <w:t>kontinuita plánovaných aktivít a ich relevancia.</w:t>
            </w:r>
          </w:p>
          <w:p w14:paraId="095BFD46" w14:textId="77777777" w:rsidR="00294F3A" w:rsidRPr="0055025C" w:rsidRDefault="00294F3A" w:rsidP="00294F3A">
            <w:pPr>
              <w:contextualSpacing/>
              <w:jc w:val="both"/>
              <w:rPr>
                <w:rFonts w:asciiTheme="minorHAnsi" w:hAnsiTheme="minorHAnsi"/>
                <w:lang w:val="sk-SK"/>
              </w:rPr>
            </w:pPr>
          </w:p>
          <w:p w14:paraId="2AC34F92" w14:textId="27A56023" w:rsidR="00294F3A" w:rsidRPr="0055025C" w:rsidRDefault="004D33B0" w:rsidP="00294F3A">
            <w:pPr>
              <w:contextualSpacing/>
              <w:jc w:val="both"/>
              <w:rPr>
                <w:rFonts w:asciiTheme="minorHAnsi" w:hAnsiTheme="minorHAnsi"/>
                <w:lang w:val="sk-SK"/>
              </w:rPr>
            </w:pPr>
            <w:r w:rsidRPr="0055025C">
              <w:rPr>
                <w:rFonts w:asciiTheme="minorHAnsi" w:hAnsiTheme="minorHAnsi"/>
                <w:lang w:val="sk-SK"/>
              </w:rPr>
              <w:t>Aktivity súvisiace s implementáciou národného projektu odrážajú aj ciele politiky</w:t>
            </w:r>
            <w:r w:rsidR="00294F3A" w:rsidRPr="0055025C">
              <w:rPr>
                <w:rFonts w:asciiTheme="minorHAnsi" w:hAnsiTheme="minorHAnsi"/>
                <w:lang w:val="sk-SK"/>
              </w:rPr>
              <w:t xml:space="preserve"> 4:  Sociálnejšia a </w:t>
            </w:r>
            <w:proofErr w:type="spellStart"/>
            <w:r w:rsidR="00294F3A" w:rsidRPr="0055025C">
              <w:rPr>
                <w:rFonts w:asciiTheme="minorHAnsi" w:hAnsiTheme="minorHAnsi"/>
                <w:lang w:val="sk-SK"/>
              </w:rPr>
              <w:t>inkluzívnejšia</w:t>
            </w:r>
            <w:proofErr w:type="spellEnd"/>
            <w:r w:rsidR="00294F3A" w:rsidRPr="0055025C">
              <w:rPr>
                <w:rFonts w:asciiTheme="minorHAnsi" w:hAnsiTheme="minorHAnsi"/>
                <w:lang w:val="sk-SK"/>
              </w:rPr>
              <w:t xml:space="preserve"> Európa implementujúca Európsky pilier sociálnych práv.</w:t>
            </w:r>
          </w:p>
          <w:p w14:paraId="21D0608B" w14:textId="77777777" w:rsidR="00294F3A" w:rsidRPr="0055025C" w:rsidRDefault="00294F3A" w:rsidP="00294F3A">
            <w:pPr>
              <w:contextualSpacing/>
              <w:jc w:val="both"/>
              <w:rPr>
                <w:rFonts w:asciiTheme="minorHAnsi" w:hAnsiTheme="minorHAnsi"/>
                <w:lang w:val="sk-SK"/>
              </w:rPr>
            </w:pPr>
          </w:p>
          <w:p w14:paraId="57B851B8" w14:textId="32002139" w:rsidR="00294F3A" w:rsidRPr="0055025C" w:rsidRDefault="00294F3A" w:rsidP="004D33B0">
            <w:pPr>
              <w:contextualSpacing/>
              <w:jc w:val="both"/>
              <w:rPr>
                <w:rFonts w:asciiTheme="minorHAnsi" w:hAnsiTheme="minorHAnsi"/>
                <w:lang w:val="sk-SK"/>
              </w:rPr>
            </w:pPr>
            <w:proofErr w:type="spellStart"/>
            <w:r w:rsidRPr="0055025C">
              <w:rPr>
                <w:rFonts w:asciiTheme="minorHAnsi" w:hAnsiTheme="minorHAnsi"/>
                <w:lang w:val="sk-SK"/>
              </w:rPr>
              <w:t>MŠVVaM</w:t>
            </w:r>
            <w:proofErr w:type="spellEnd"/>
            <w:r w:rsidRPr="0055025C">
              <w:rPr>
                <w:rFonts w:asciiTheme="minorHAnsi" w:hAnsiTheme="minorHAnsi"/>
                <w:lang w:val="sk-SK"/>
              </w:rPr>
              <w:t xml:space="preserve"> SR zároveň zohralo rolu v sprostredkovaní komunikácie medzi ostatnými zainteresovanými stranami. Jeho aktívna účasť na príprave projektu bola zameraná na zabezpečenie súladu cieľov projektu s potrebami </w:t>
            </w:r>
            <w:r w:rsidR="004D33B0" w:rsidRPr="0055025C">
              <w:rPr>
                <w:rFonts w:asciiTheme="minorHAnsi" w:hAnsiTheme="minorHAnsi"/>
                <w:lang w:val="sk-SK"/>
              </w:rPr>
              <w:t>systému ďalšieho vzdelávania</w:t>
            </w:r>
            <w:r w:rsidRPr="0055025C">
              <w:rPr>
                <w:rFonts w:asciiTheme="minorHAnsi" w:hAnsiTheme="minorHAnsi"/>
                <w:lang w:val="sk-SK"/>
              </w:rPr>
              <w:t xml:space="preserve"> a dosiahnutie udržateľnosti projektových aktivít v dlhodobom horizonte.</w:t>
            </w:r>
          </w:p>
        </w:tc>
      </w:tr>
    </w:tbl>
    <w:p w14:paraId="0D881572" w14:textId="310568A3" w:rsidR="002C5CAF" w:rsidRPr="0055025C" w:rsidRDefault="002C5CAF" w:rsidP="00AE7F30">
      <w:pPr>
        <w:tabs>
          <w:tab w:val="left" w:pos="2701"/>
        </w:tabs>
        <w:contextualSpacing/>
        <w:rPr>
          <w:rFonts w:ascii="Calibri" w:hAnsi="Calibri" w:cs="Arial"/>
          <w:b/>
          <w:lang w:val="sk-SK"/>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706444" w:rsidRPr="0055025C" w14:paraId="6B406CD6" w14:textId="77777777" w:rsidTr="009805C1">
        <w:tc>
          <w:tcPr>
            <w:tcW w:w="5000" w:type="pct"/>
            <w:gridSpan w:val="2"/>
            <w:shd w:val="clear" w:color="auto" w:fill="D9D9D9" w:themeFill="background1" w:themeFillShade="D9"/>
          </w:tcPr>
          <w:p w14:paraId="7A5A0A0C" w14:textId="08BE8230" w:rsidR="00706444" w:rsidRPr="0055025C" w:rsidRDefault="00706444" w:rsidP="009805C1">
            <w:pPr>
              <w:tabs>
                <w:tab w:val="left" w:pos="851"/>
              </w:tabs>
              <w:contextualSpacing/>
              <w:rPr>
                <w:rFonts w:ascii="Calibri" w:hAnsi="Calibri" w:cs="Arial"/>
                <w:b/>
                <w:sz w:val="28"/>
                <w:szCs w:val="28"/>
                <w:lang w:val="sk-SK"/>
              </w:rPr>
            </w:pPr>
            <w:r w:rsidRPr="0055025C">
              <w:rPr>
                <w:rFonts w:ascii="Calibri" w:hAnsi="Calibri" w:cs="Arial"/>
                <w:b/>
                <w:color w:val="0063A2"/>
                <w:sz w:val="28"/>
                <w:szCs w:val="28"/>
                <w:lang w:val="sk-SK"/>
              </w:rPr>
              <w:t>Sumárne informácie o národnom projekte</w:t>
            </w:r>
            <w:r w:rsidR="00CD3CBE" w:rsidRPr="0055025C">
              <w:rPr>
                <w:rStyle w:val="Odkaznapoznmkupodiarou"/>
                <w:rFonts w:ascii="Calibri" w:hAnsi="Calibri"/>
                <w:b/>
                <w:color w:val="0063A2"/>
                <w:sz w:val="28"/>
                <w:szCs w:val="28"/>
                <w:lang w:val="sk-SK"/>
              </w:rPr>
              <w:footnoteReference w:id="9"/>
            </w:r>
          </w:p>
        </w:tc>
      </w:tr>
      <w:tr w:rsidR="0029545D" w:rsidRPr="0055025C" w14:paraId="59A78F9E" w14:textId="77777777" w:rsidTr="009805C1">
        <w:tblPrEx>
          <w:shd w:val="clear" w:color="auto" w:fill="auto"/>
        </w:tblPrEx>
        <w:tc>
          <w:tcPr>
            <w:tcW w:w="1730" w:type="pct"/>
            <w:shd w:val="clear" w:color="auto" w:fill="F2F2F2" w:themeFill="background1" w:themeFillShade="F2"/>
          </w:tcPr>
          <w:p w14:paraId="219C3EF6" w14:textId="313F8827" w:rsidR="0029545D" w:rsidRPr="0055025C" w:rsidRDefault="0029545D" w:rsidP="009805C1">
            <w:pPr>
              <w:contextualSpacing/>
              <w:rPr>
                <w:rFonts w:ascii="Calibri" w:hAnsi="Calibri" w:cs="Arial"/>
                <w:b/>
                <w:lang w:val="sk-SK"/>
              </w:rPr>
            </w:pPr>
            <w:r w:rsidRPr="0055025C">
              <w:rPr>
                <w:rFonts w:ascii="Calibri" w:hAnsi="Calibri" w:cs="Arial"/>
                <w:b/>
                <w:lang w:val="sk-SK"/>
              </w:rPr>
              <w:t>Celkové oprávnené výdavky NP (v EUR)</w:t>
            </w:r>
          </w:p>
        </w:tc>
        <w:tc>
          <w:tcPr>
            <w:tcW w:w="3270" w:type="pct"/>
          </w:tcPr>
          <w:p w14:paraId="02282888" w14:textId="47D78560" w:rsidR="0029545D" w:rsidRPr="0055025C" w:rsidRDefault="007D4AB2" w:rsidP="00B6542C">
            <w:pPr>
              <w:rPr>
                <w:sz w:val="24"/>
                <w:szCs w:val="24"/>
                <w:highlight w:val="yellow"/>
                <w:lang w:val="sk-SK"/>
              </w:rPr>
            </w:pPr>
            <w:r w:rsidRPr="0055025C">
              <w:rPr>
                <w:rFonts w:asciiTheme="minorHAnsi" w:hAnsiTheme="minorHAnsi"/>
                <w:b/>
                <w:bCs/>
                <w:color w:val="222222"/>
                <w:shd w:val="clear" w:color="auto" w:fill="FFFFFF"/>
                <w:lang w:val="sk-SK"/>
              </w:rPr>
              <w:t>4 999 029,64 EUR</w:t>
            </w:r>
            <w:r w:rsidRPr="0055025C">
              <w:rPr>
                <w:rFonts w:ascii="Aptos" w:hAnsi="Aptos"/>
                <w:b/>
                <w:bCs/>
                <w:color w:val="222222"/>
                <w:shd w:val="clear" w:color="auto" w:fill="FFFFFF"/>
                <w:lang w:val="sk-SK"/>
              </w:rPr>
              <w:t xml:space="preserve"> </w:t>
            </w:r>
          </w:p>
        </w:tc>
      </w:tr>
      <w:tr w:rsidR="0029545D" w:rsidRPr="0055025C" w14:paraId="2AF8E06C" w14:textId="77777777" w:rsidTr="009805C1">
        <w:tblPrEx>
          <w:shd w:val="clear" w:color="auto" w:fill="auto"/>
        </w:tblPrEx>
        <w:tc>
          <w:tcPr>
            <w:tcW w:w="1730" w:type="pct"/>
            <w:shd w:val="clear" w:color="auto" w:fill="F2F2F2" w:themeFill="background1" w:themeFillShade="F2"/>
          </w:tcPr>
          <w:p w14:paraId="0C3D92AB" w14:textId="00BCE5A3" w:rsidR="0029545D" w:rsidRPr="0055025C" w:rsidRDefault="0029545D" w:rsidP="009805C1">
            <w:pPr>
              <w:contextualSpacing/>
              <w:rPr>
                <w:rFonts w:ascii="Calibri" w:hAnsi="Calibri" w:cs="Arial"/>
                <w:b/>
                <w:lang w:val="sk-SK"/>
              </w:rPr>
            </w:pPr>
            <w:r w:rsidRPr="0055025C">
              <w:rPr>
                <w:rFonts w:ascii="Calibri" w:hAnsi="Calibri" w:cs="Arial"/>
                <w:b/>
                <w:lang w:val="sk-SK"/>
              </w:rPr>
              <w:t>Miesto realizácie projektu (na úrovni kraja, resp. celá SR)</w:t>
            </w:r>
          </w:p>
        </w:tc>
        <w:tc>
          <w:tcPr>
            <w:tcW w:w="3270" w:type="pct"/>
            <w:vAlign w:val="center"/>
          </w:tcPr>
          <w:p w14:paraId="313074AD" w14:textId="6B1CE30C" w:rsidR="0029545D" w:rsidRPr="0055025C" w:rsidRDefault="0029545D" w:rsidP="009805C1">
            <w:pPr>
              <w:pStyle w:val="TableParagraph"/>
              <w:contextualSpacing/>
              <w:rPr>
                <w:rFonts w:asciiTheme="minorHAnsi" w:hAnsiTheme="minorHAnsi" w:cs="Arial"/>
                <w:lang w:val="sk-SK"/>
              </w:rPr>
            </w:pPr>
            <w:r w:rsidRPr="0055025C">
              <w:rPr>
                <w:rFonts w:asciiTheme="minorHAnsi" w:hAnsiTheme="minorHAnsi" w:cs="Arial"/>
                <w:lang w:val="sk-SK"/>
              </w:rPr>
              <w:t>Celá SR</w:t>
            </w:r>
          </w:p>
        </w:tc>
      </w:tr>
      <w:tr w:rsidR="0029545D" w:rsidRPr="0055025C" w14:paraId="0F9C6543" w14:textId="77777777" w:rsidTr="009805C1">
        <w:tblPrEx>
          <w:shd w:val="clear" w:color="auto" w:fill="auto"/>
        </w:tblPrEx>
        <w:tc>
          <w:tcPr>
            <w:tcW w:w="1730" w:type="pct"/>
            <w:shd w:val="clear" w:color="auto" w:fill="F2F2F2" w:themeFill="background1" w:themeFillShade="F2"/>
          </w:tcPr>
          <w:p w14:paraId="28C66554" w14:textId="0D10D17F" w:rsidR="0029545D" w:rsidRPr="0055025C" w:rsidRDefault="0029545D" w:rsidP="009805C1">
            <w:pPr>
              <w:contextualSpacing/>
              <w:rPr>
                <w:rFonts w:ascii="Calibri" w:hAnsi="Calibri" w:cs="Arial"/>
                <w:b/>
                <w:lang w:val="sk-SK"/>
              </w:rPr>
            </w:pPr>
            <w:r w:rsidRPr="0055025C">
              <w:rPr>
                <w:rFonts w:ascii="Calibri" w:hAnsi="Calibri" w:cs="Arial"/>
                <w:b/>
                <w:lang w:val="sk-SK"/>
              </w:rPr>
              <w:t>Identifikácia hlavných cieľových skupín (ak relevantné)</w:t>
            </w:r>
          </w:p>
        </w:tc>
        <w:tc>
          <w:tcPr>
            <w:tcW w:w="3270" w:type="pct"/>
            <w:shd w:val="clear" w:color="auto" w:fill="auto"/>
            <w:vAlign w:val="center"/>
          </w:tcPr>
          <w:p w14:paraId="11B4903D" w14:textId="77777777" w:rsidR="00C571F1" w:rsidRPr="00C571F1" w:rsidRDefault="00C571F1" w:rsidP="00C571F1">
            <w:pPr>
              <w:pStyle w:val="Odsekzoznamu"/>
              <w:widowControl/>
              <w:numPr>
                <w:ilvl w:val="0"/>
                <w:numId w:val="30"/>
              </w:numPr>
              <w:shd w:val="clear" w:color="auto" w:fill="FFFFFF"/>
              <w:autoSpaceDE/>
              <w:autoSpaceDN/>
              <w:spacing w:before="0"/>
              <w:ind w:left="714" w:hanging="357"/>
              <w:rPr>
                <w:rFonts w:asciiTheme="minorHAnsi" w:hAnsiTheme="minorHAnsi" w:cs="Arial"/>
                <w:color w:val="222222"/>
                <w:lang w:val="sk-SK" w:eastAsia="sk-SK"/>
              </w:rPr>
            </w:pPr>
            <w:r w:rsidRPr="00C571F1">
              <w:rPr>
                <w:rFonts w:asciiTheme="minorHAnsi" w:hAnsiTheme="minorHAnsi" w:cs="Arial"/>
                <w:color w:val="222222"/>
                <w:lang w:val="sk-SK" w:eastAsia="sk-SK"/>
              </w:rPr>
              <w:t>zamestnané osoby;</w:t>
            </w:r>
          </w:p>
          <w:p w14:paraId="570E4202" w14:textId="77777777" w:rsidR="00C571F1" w:rsidRPr="00C571F1" w:rsidRDefault="00C571F1" w:rsidP="00C571F1">
            <w:pPr>
              <w:pStyle w:val="Odsekzoznamu"/>
              <w:widowControl/>
              <w:numPr>
                <w:ilvl w:val="0"/>
                <w:numId w:val="30"/>
              </w:numPr>
              <w:shd w:val="clear" w:color="auto" w:fill="FFFFFF"/>
              <w:autoSpaceDE/>
              <w:autoSpaceDN/>
              <w:spacing w:before="0"/>
              <w:ind w:left="714" w:hanging="357"/>
              <w:rPr>
                <w:rFonts w:asciiTheme="minorHAnsi" w:hAnsiTheme="minorHAnsi" w:cs="Arial"/>
                <w:color w:val="222222"/>
                <w:lang w:val="sk-SK" w:eastAsia="sk-SK"/>
              </w:rPr>
            </w:pPr>
            <w:r w:rsidRPr="00C571F1">
              <w:rPr>
                <w:rFonts w:asciiTheme="minorHAnsi" w:hAnsiTheme="minorHAnsi" w:cs="Arial"/>
                <w:color w:val="222222"/>
                <w:lang w:val="sk-SK" w:eastAsia="sk-SK"/>
              </w:rPr>
              <w:t>samostatne zárobkovo činné osoby;</w:t>
            </w:r>
          </w:p>
          <w:p w14:paraId="59073C5D" w14:textId="77777777" w:rsidR="00C571F1" w:rsidRPr="00C571F1" w:rsidRDefault="00C571F1" w:rsidP="00C571F1">
            <w:pPr>
              <w:pStyle w:val="Odsekzoznamu"/>
              <w:widowControl/>
              <w:numPr>
                <w:ilvl w:val="0"/>
                <w:numId w:val="30"/>
              </w:numPr>
              <w:shd w:val="clear" w:color="auto" w:fill="FFFFFF"/>
              <w:autoSpaceDE/>
              <w:autoSpaceDN/>
              <w:spacing w:before="0"/>
              <w:ind w:left="714" w:hanging="357"/>
              <w:rPr>
                <w:rFonts w:asciiTheme="minorHAnsi" w:hAnsiTheme="minorHAnsi" w:cs="Arial"/>
                <w:color w:val="222222"/>
                <w:lang w:val="sk-SK" w:eastAsia="sk-SK"/>
              </w:rPr>
            </w:pPr>
            <w:r w:rsidRPr="00C571F1">
              <w:rPr>
                <w:rFonts w:asciiTheme="minorHAnsi" w:hAnsiTheme="minorHAnsi" w:cs="Arial"/>
                <w:color w:val="222222"/>
                <w:lang w:val="sk-SK" w:eastAsia="sk-SK"/>
              </w:rPr>
              <w:t>nezamestnané osoby;</w:t>
            </w:r>
          </w:p>
          <w:p w14:paraId="05A39C5F" w14:textId="77777777" w:rsidR="00C571F1" w:rsidRPr="00C571F1" w:rsidRDefault="00C571F1" w:rsidP="00C571F1">
            <w:pPr>
              <w:pStyle w:val="Odsekzoznamu"/>
              <w:widowControl/>
              <w:numPr>
                <w:ilvl w:val="0"/>
                <w:numId w:val="30"/>
              </w:numPr>
              <w:shd w:val="clear" w:color="auto" w:fill="FFFFFF"/>
              <w:autoSpaceDE/>
              <w:autoSpaceDN/>
              <w:spacing w:before="0"/>
              <w:ind w:left="714" w:hanging="357"/>
              <w:rPr>
                <w:rFonts w:asciiTheme="minorHAnsi" w:hAnsiTheme="minorHAnsi" w:cs="Arial"/>
                <w:color w:val="222222"/>
                <w:lang w:val="sk-SK" w:eastAsia="sk-SK"/>
              </w:rPr>
            </w:pPr>
            <w:r w:rsidRPr="00C571F1">
              <w:rPr>
                <w:rFonts w:asciiTheme="minorHAnsi" w:hAnsiTheme="minorHAnsi" w:cs="Arial"/>
                <w:color w:val="222222"/>
                <w:lang w:val="sk-SK" w:eastAsia="sk-SK"/>
              </w:rPr>
              <w:t>neaktívne osoby;</w:t>
            </w:r>
          </w:p>
          <w:p w14:paraId="70B2A128" w14:textId="77777777" w:rsidR="00C571F1" w:rsidRPr="00C571F1" w:rsidRDefault="00C571F1" w:rsidP="00C571F1">
            <w:pPr>
              <w:pStyle w:val="Odsekzoznamu"/>
              <w:widowControl/>
              <w:numPr>
                <w:ilvl w:val="0"/>
                <w:numId w:val="30"/>
              </w:numPr>
              <w:shd w:val="clear" w:color="auto" w:fill="FFFFFF"/>
              <w:autoSpaceDE/>
              <w:autoSpaceDN/>
              <w:spacing w:before="0"/>
              <w:ind w:left="714" w:hanging="357"/>
              <w:rPr>
                <w:rFonts w:asciiTheme="minorHAnsi" w:hAnsiTheme="minorHAnsi" w:cs="Arial"/>
                <w:color w:val="222222"/>
                <w:lang w:val="sk-SK" w:eastAsia="sk-SK"/>
              </w:rPr>
            </w:pPr>
            <w:r w:rsidRPr="00C571F1">
              <w:rPr>
                <w:rFonts w:asciiTheme="minorHAnsi" w:hAnsiTheme="minorHAnsi" w:cs="Arial"/>
                <w:color w:val="222222"/>
                <w:lang w:val="sk-SK" w:eastAsia="sk-SK"/>
              </w:rPr>
              <w:t>mladí ľudia vrátane tých v situácii NEET;</w:t>
            </w:r>
          </w:p>
          <w:p w14:paraId="0FDD61A9" w14:textId="77777777" w:rsidR="00C571F1" w:rsidRPr="00C571F1" w:rsidRDefault="00C571F1" w:rsidP="00C571F1">
            <w:pPr>
              <w:pStyle w:val="Odsekzoznamu"/>
              <w:widowControl/>
              <w:numPr>
                <w:ilvl w:val="0"/>
                <w:numId w:val="30"/>
              </w:numPr>
              <w:shd w:val="clear" w:color="auto" w:fill="FFFFFF"/>
              <w:autoSpaceDE/>
              <w:autoSpaceDN/>
              <w:spacing w:before="0"/>
              <w:ind w:left="714" w:hanging="357"/>
              <w:rPr>
                <w:rFonts w:asciiTheme="minorHAnsi" w:hAnsiTheme="minorHAnsi" w:cs="Arial"/>
                <w:color w:val="222222"/>
                <w:lang w:val="sk-SK" w:eastAsia="sk-SK"/>
              </w:rPr>
            </w:pPr>
            <w:r w:rsidRPr="00C571F1">
              <w:rPr>
                <w:rFonts w:asciiTheme="minorHAnsi" w:hAnsiTheme="minorHAnsi" w:cs="Arial"/>
                <w:color w:val="222222"/>
                <w:lang w:val="sk-SK" w:eastAsia="sk-SK"/>
              </w:rPr>
              <w:t>osoby s nízkou kvalifikáciou;</w:t>
            </w:r>
          </w:p>
          <w:p w14:paraId="3AF85A0D" w14:textId="77777777" w:rsidR="00C571F1" w:rsidRPr="00C571F1" w:rsidRDefault="00C571F1" w:rsidP="00C571F1">
            <w:pPr>
              <w:pStyle w:val="Odsekzoznamu"/>
              <w:widowControl/>
              <w:numPr>
                <w:ilvl w:val="0"/>
                <w:numId w:val="30"/>
              </w:numPr>
              <w:shd w:val="clear" w:color="auto" w:fill="FFFFFF"/>
              <w:autoSpaceDE/>
              <w:autoSpaceDN/>
              <w:spacing w:before="0"/>
              <w:ind w:left="714" w:hanging="357"/>
              <w:rPr>
                <w:rFonts w:asciiTheme="minorHAnsi" w:hAnsiTheme="minorHAnsi" w:cs="Arial"/>
                <w:color w:val="222222"/>
                <w:lang w:val="sk-SK" w:eastAsia="sk-SK"/>
              </w:rPr>
            </w:pPr>
            <w:r w:rsidRPr="00C571F1">
              <w:rPr>
                <w:rFonts w:asciiTheme="minorHAnsi" w:hAnsiTheme="minorHAnsi" w:cs="Arial"/>
                <w:color w:val="222222"/>
                <w:lang w:val="sk-SK" w:eastAsia="sk-SK"/>
              </w:rPr>
              <w:t>osoby so zdravotným znevýhodnením;</w:t>
            </w:r>
          </w:p>
          <w:p w14:paraId="64A36D67" w14:textId="731667F2" w:rsidR="00C571F1" w:rsidRPr="00C571F1" w:rsidRDefault="00C571F1" w:rsidP="00C571F1">
            <w:pPr>
              <w:pStyle w:val="Odsekzoznamu"/>
              <w:widowControl/>
              <w:numPr>
                <w:ilvl w:val="0"/>
                <w:numId w:val="30"/>
              </w:numPr>
              <w:shd w:val="clear" w:color="auto" w:fill="FFFFFF"/>
              <w:autoSpaceDE/>
              <w:autoSpaceDN/>
              <w:spacing w:before="0"/>
              <w:ind w:left="714" w:hanging="357"/>
              <w:rPr>
                <w:rFonts w:asciiTheme="minorHAnsi" w:hAnsiTheme="minorHAnsi" w:cs="Arial"/>
                <w:color w:val="222222"/>
                <w:lang w:val="sk-SK" w:eastAsia="sk-SK"/>
              </w:rPr>
            </w:pPr>
            <w:r w:rsidRPr="00C571F1">
              <w:rPr>
                <w:rFonts w:asciiTheme="minorHAnsi" w:hAnsiTheme="minorHAnsi" w:cs="Arial"/>
                <w:color w:val="222222"/>
                <w:lang w:val="sk-SK" w:eastAsia="sk-SK"/>
              </w:rPr>
              <w:t xml:space="preserve">osoby z MRK; </w:t>
            </w:r>
          </w:p>
          <w:p w14:paraId="6CA8E999" w14:textId="77777777" w:rsidR="00C571F1" w:rsidRPr="00C571F1" w:rsidRDefault="00C571F1" w:rsidP="00C571F1">
            <w:pPr>
              <w:pStyle w:val="Odsekzoznamu"/>
              <w:widowControl/>
              <w:numPr>
                <w:ilvl w:val="0"/>
                <w:numId w:val="30"/>
              </w:numPr>
              <w:shd w:val="clear" w:color="auto" w:fill="FFFFFF"/>
              <w:autoSpaceDE/>
              <w:autoSpaceDN/>
              <w:spacing w:before="0"/>
              <w:ind w:left="714" w:hanging="357"/>
              <w:rPr>
                <w:rFonts w:asciiTheme="minorHAnsi" w:hAnsiTheme="minorHAnsi" w:cs="Arial"/>
                <w:color w:val="222222"/>
                <w:lang w:val="sk-SK" w:eastAsia="sk-SK"/>
              </w:rPr>
            </w:pPr>
            <w:r w:rsidRPr="00C571F1">
              <w:rPr>
                <w:rFonts w:asciiTheme="minorHAnsi" w:hAnsiTheme="minorHAnsi" w:cs="Arial"/>
                <w:color w:val="222222"/>
                <w:lang w:val="sk-SK" w:eastAsia="sk-SK"/>
              </w:rPr>
              <w:t>príslušníci národnostných menšín žijúcich v SR;</w:t>
            </w:r>
          </w:p>
          <w:p w14:paraId="271682FA" w14:textId="77777777" w:rsidR="00C571F1" w:rsidRPr="00C571F1" w:rsidRDefault="00C571F1" w:rsidP="00C571F1">
            <w:pPr>
              <w:pStyle w:val="Odsekzoznamu"/>
              <w:widowControl/>
              <w:numPr>
                <w:ilvl w:val="0"/>
                <w:numId w:val="30"/>
              </w:numPr>
              <w:shd w:val="clear" w:color="auto" w:fill="FFFFFF"/>
              <w:autoSpaceDE/>
              <w:autoSpaceDN/>
              <w:spacing w:before="0"/>
              <w:ind w:left="714" w:hanging="357"/>
              <w:rPr>
                <w:rFonts w:asciiTheme="minorHAnsi" w:hAnsiTheme="minorHAnsi" w:cs="Arial"/>
                <w:color w:val="222222"/>
                <w:lang w:val="sk-SK" w:eastAsia="sk-SK"/>
              </w:rPr>
            </w:pPr>
            <w:r w:rsidRPr="00C571F1">
              <w:rPr>
                <w:rFonts w:asciiTheme="minorHAnsi" w:hAnsiTheme="minorHAnsi" w:cs="Arial"/>
                <w:color w:val="222222"/>
                <w:lang w:val="sk-SK" w:eastAsia="sk-SK"/>
              </w:rPr>
              <w:t>seniori;</w:t>
            </w:r>
          </w:p>
          <w:p w14:paraId="25AB75FB" w14:textId="77777777" w:rsidR="00C571F1" w:rsidRPr="00C571F1" w:rsidRDefault="00C571F1" w:rsidP="00C571F1">
            <w:pPr>
              <w:pStyle w:val="Odsekzoznamu"/>
              <w:widowControl/>
              <w:numPr>
                <w:ilvl w:val="0"/>
                <w:numId w:val="30"/>
              </w:numPr>
              <w:shd w:val="clear" w:color="auto" w:fill="FFFFFF"/>
              <w:autoSpaceDE/>
              <w:autoSpaceDN/>
              <w:spacing w:before="0"/>
              <w:ind w:left="714" w:hanging="357"/>
              <w:rPr>
                <w:rFonts w:asciiTheme="minorHAnsi" w:hAnsiTheme="minorHAnsi" w:cs="Arial"/>
                <w:color w:val="222222"/>
                <w:lang w:val="sk-SK" w:eastAsia="sk-SK"/>
              </w:rPr>
            </w:pPr>
            <w:r w:rsidRPr="00C571F1">
              <w:rPr>
                <w:rFonts w:asciiTheme="minorHAnsi" w:hAnsiTheme="minorHAnsi" w:cs="Arial"/>
                <w:color w:val="222222"/>
                <w:lang w:val="sk-SK" w:eastAsia="sk-SK"/>
              </w:rPr>
              <w:t>pedagogickí a odborní zamestnanci;</w:t>
            </w:r>
          </w:p>
          <w:p w14:paraId="3DD9EAC3" w14:textId="77777777" w:rsidR="00C571F1" w:rsidRPr="00C571F1" w:rsidRDefault="00C571F1" w:rsidP="00C571F1">
            <w:pPr>
              <w:pStyle w:val="Odsekzoznamu"/>
              <w:widowControl/>
              <w:numPr>
                <w:ilvl w:val="0"/>
                <w:numId w:val="30"/>
              </w:numPr>
              <w:shd w:val="clear" w:color="auto" w:fill="FFFFFF"/>
              <w:autoSpaceDE/>
              <w:autoSpaceDN/>
              <w:spacing w:before="0"/>
              <w:ind w:left="714" w:hanging="357"/>
              <w:rPr>
                <w:rFonts w:asciiTheme="minorHAnsi" w:hAnsiTheme="minorHAnsi" w:cs="Arial"/>
                <w:color w:val="222222"/>
                <w:lang w:val="sk-SK" w:eastAsia="sk-SK"/>
              </w:rPr>
            </w:pPr>
            <w:proofErr w:type="spellStart"/>
            <w:r w:rsidRPr="00C571F1">
              <w:rPr>
                <w:rFonts w:asciiTheme="minorHAnsi" w:hAnsiTheme="minorHAnsi" w:cs="Arial"/>
                <w:color w:val="222222"/>
                <w:lang w:val="sk-SK" w:eastAsia="sk-SK"/>
              </w:rPr>
              <w:t>kariéroví</w:t>
            </w:r>
            <w:proofErr w:type="spellEnd"/>
            <w:r w:rsidRPr="00C571F1">
              <w:rPr>
                <w:rFonts w:asciiTheme="minorHAnsi" w:hAnsiTheme="minorHAnsi" w:cs="Arial"/>
                <w:color w:val="222222"/>
                <w:lang w:val="sk-SK" w:eastAsia="sk-SK"/>
              </w:rPr>
              <w:t xml:space="preserve"> poradcovia;</w:t>
            </w:r>
          </w:p>
          <w:p w14:paraId="743E68DB" w14:textId="77777777" w:rsidR="00C571F1" w:rsidRPr="00C571F1" w:rsidRDefault="00C571F1" w:rsidP="00C571F1">
            <w:pPr>
              <w:pStyle w:val="Odsekzoznamu"/>
              <w:widowControl/>
              <w:numPr>
                <w:ilvl w:val="0"/>
                <w:numId w:val="30"/>
              </w:numPr>
              <w:shd w:val="clear" w:color="auto" w:fill="FFFFFF"/>
              <w:autoSpaceDE/>
              <w:autoSpaceDN/>
              <w:spacing w:before="0"/>
              <w:ind w:left="714" w:hanging="357"/>
              <w:rPr>
                <w:lang w:val="sk-SK"/>
              </w:rPr>
            </w:pPr>
            <w:r w:rsidRPr="00C571F1">
              <w:rPr>
                <w:rFonts w:asciiTheme="minorHAnsi" w:hAnsiTheme="minorHAnsi" w:cs="Arial"/>
                <w:color w:val="222222"/>
                <w:lang w:val="sk-SK" w:eastAsia="sk-SK"/>
              </w:rPr>
              <w:t>lektori a pracovníci pôsobiaci vo vzdelávaní dospelých;</w:t>
            </w:r>
          </w:p>
          <w:p w14:paraId="474F1F0C" w14:textId="77777777" w:rsidR="00CA3AC9" w:rsidRPr="000F023D" w:rsidRDefault="00C571F1" w:rsidP="00C571F1">
            <w:pPr>
              <w:pStyle w:val="Odsekzoznamu"/>
              <w:widowControl/>
              <w:numPr>
                <w:ilvl w:val="0"/>
                <w:numId w:val="30"/>
              </w:numPr>
              <w:shd w:val="clear" w:color="auto" w:fill="FFFFFF"/>
              <w:autoSpaceDE/>
              <w:autoSpaceDN/>
              <w:spacing w:before="0"/>
              <w:ind w:left="714" w:hanging="357"/>
              <w:rPr>
                <w:lang w:val="sk-SK"/>
              </w:rPr>
            </w:pPr>
            <w:r w:rsidRPr="00C571F1">
              <w:rPr>
                <w:rFonts w:asciiTheme="minorHAnsi" w:hAnsiTheme="minorHAnsi" w:cs="Arial"/>
                <w:color w:val="222222"/>
                <w:lang w:val="sk-SK" w:eastAsia="sk-SK"/>
              </w:rPr>
              <w:t>štátni príslušníci tretích krajín, vrátane migrantov</w:t>
            </w:r>
            <w:r w:rsidR="00E33BED">
              <w:rPr>
                <w:rFonts w:asciiTheme="minorHAnsi" w:hAnsiTheme="minorHAnsi" w:cs="Arial"/>
                <w:color w:val="222222"/>
                <w:lang w:val="sk-SK" w:eastAsia="sk-SK"/>
              </w:rPr>
              <w:t>;</w:t>
            </w:r>
          </w:p>
          <w:p w14:paraId="5E2A160A" w14:textId="05F4E5AC" w:rsidR="000F023D" w:rsidRPr="000F023D" w:rsidRDefault="000F023D" w:rsidP="000F023D">
            <w:pPr>
              <w:jc w:val="both"/>
              <w:rPr>
                <w:rFonts w:asciiTheme="minorHAnsi" w:hAnsiTheme="minorHAnsi" w:cstheme="minorHAnsi"/>
                <w:bCs/>
                <w:lang w:val="sk-SK"/>
              </w:rPr>
            </w:pPr>
            <w:r w:rsidRPr="000F023D">
              <w:rPr>
                <w:rFonts w:asciiTheme="minorHAnsi" w:hAnsiTheme="minorHAnsi"/>
                <w:bCs/>
                <w:lang w:val="sk-SK"/>
              </w:rPr>
              <w:t xml:space="preserve">Cieľové skupiny v rámci projektu nepredstavujú účastníkov projektu  v zmysle </w:t>
            </w:r>
            <w:r w:rsidRPr="000F023D">
              <w:rPr>
                <w:rFonts w:asciiTheme="minorHAnsi" w:hAnsiTheme="minorHAnsi" w:cstheme="minorHAnsi"/>
                <w:bCs/>
                <w:lang w:val="sk-SK"/>
              </w:rPr>
              <w:t>nariadenia EP a Rady č. 2021/1060, Prílohy I, ods. 1</w:t>
            </w:r>
            <w:r w:rsidRPr="000F023D">
              <w:rPr>
                <w:rFonts w:asciiTheme="minorHAnsi" w:hAnsiTheme="minorHAnsi"/>
                <w:bCs/>
                <w:lang w:val="sk-SK"/>
              </w:rPr>
              <w:t>.</w:t>
            </w:r>
          </w:p>
        </w:tc>
      </w:tr>
      <w:tr w:rsidR="0029545D" w:rsidRPr="0055025C" w14:paraId="6C261E58" w14:textId="77777777" w:rsidTr="009805C1">
        <w:tblPrEx>
          <w:shd w:val="clear" w:color="auto" w:fill="auto"/>
        </w:tblPrEx>
        <w:tc>
          <w:tcPr>
            <w:tcW w:w="1730" w:type="pct"/>
            <w:shd w:val="clear" w:color="auto" w:fill="F2F2F2" w:themeFill="background1" w:themeFillShade="F2"/>
          </w:tcPr>
          <w:p w14:paraId="7DE576D4" w14:textId="432D718B" w:rsidR="0029545D" w:rsidRPr="0055025C" w:rsidRDefault="0029545D" w:rsidP="009805C1">
            <w:pPr>
              <w:contextualSpacing/>
              <w:rPr>
                <w:rFonts w:ascii="Calibri" w:hAnsi="Calibri" w:cs="Arial"/>
                <w:b/>
                <w:color w:val="FF0000"/>
                <w:lang w:val="sk-SK"/>
              </w:rPr>
            </w:pPr>
            <w:r w:rsidRPr="0055025C">
              <w:rPr>
                <w:rFonts w:ascii="Calibri" w:hAnsi="Calibri" w:cs="Arial"/>
                <w:b/>
                <w:lang w:val="sk-SK"/>
              </w:rPr>
              <w:t>Projekt so špecifickým určením pre marginalizované rómske komunity.</w:t>
            </w:r>
            <w:r w:rsidRPr="0055025C">
              <w:rPr>
                <w:rStyle w:val="Odkaznapoznmkupodiarou"/>
                <w:rFonts w:ascii="Calibri" w:hAnsi="Calibri"/>
                <w:b/>
                <w:lang w:val="sk-SK"/>
              </w:rPr>
              <w:footnoteReference w:id="10"/>
            </w:r>
          </w:p>
        </w:tc>
        <w:sdt>
          <w:sdtPr>
            <w:rPr>
              <w:rFonts w:asciiTheme="minorHAnsi" w:hAnsiTheme="minorHAnsi" w:cs="Arial"/>
              <w:lang w:val="sk-SK"/>
            </w:rPr>
            <w:id w:val="1195583951"/>
            <w:placeholder>
              <w:docPart w:val="56BA30CEA1A84F03B10D0F230601B4DC"/>
            </w:placeholder>
            <w:comboBox>
              <w:listItem w:value="Vyberte položku."/>
              <w:listItem w:displayText="áno" w:value="áno"/>
              <w:listItem w:displayText="nie" w:value="nie"/>
              <w:listItem w:displayText="čiastočne" w:value="čiastočne"/>
              <w:listItem w:displayText="nepriamo" w:value="nepriamo"/>
            </w:comboBox>
          </w:sdtPr>
          <w:sdtContent>
            <w:tc>
              <w:tcPr>
                <w:tcW w:w="3270" w:type="pct"/>
                <w:shd w:val="clear" w:color="auto" w:fill="auto"/>
                <w:vAlign w:val="center"/>
              </w:tcPr>
              <w:p w14:paraId="670CABC2" w14:textId="2BBF9A5F" w:rsidR="0029545D" w:rsidRPr="0055025C" w:rsidRDefault="00116918" w:rsidP="009805C1">
                <w:pPr>
                  <w:pStyle w:val="TableParagraph"/>
                  <w:contextualSpacing/>
                  <w:rPr>
                    <w:rFonts w:asciiTheme="minorHAnsi" w:hAnsiTheme="minorHAnsi" w:cs="Arial"/>
                    <w:color w:val="FF0000"/>
                    <w:lang w:val="sk-SK"/>
                  </w:rPr>
                </w:pPr>
                <w:r>
                  <w:rPr>
                    <w:rFonts w:asciiTheme="minorHAnsi" w:hAnsiTheme="minorHAnsi" w:cs="Arial"/>
                    <w:lang w:val="sk-SK"/>
                  </w:rPr>
                  <w:t>nie</w:t>
                </w:r>
              </w:p>
            </w:tc>
          </w:sdtContent>
        </w:sdt>
      </w:tr>
    </w:tbl>
    <w:p w14:paraId="7597A4A3" w14:textId="47DD23A7" w:rsidR="00706444" w:rsidRPr="0055025C" w:rsidRDefault="00706444" w:rsidP="00AE7F30">
      <w:pPr>
        <w:tabs>
          <w:tab w:val="left" w:pos="2701"/>
        </w:tabs>
        <w:contextualSpacing/>
        <w:rPr>
          <w:rFonts w:ascii="Calibri" w:hAnsi="Calibri" w:cs="Arial"/>
          <w:b/>
          <w:lang w:val="sk-SK"/>
        </w:rPr>
      </w:pPr>
    </w:p>
    <w:p w14:paraId="7C34BA76" w14:textId="77777777" w:rsidR="00706444" w:rsidRPr="0055025C" w:rsidRDefault="00706444" w:rsidP="00AE7F30">
      <w:pPr>
        <w:tabs>
          <w:tab w:val="left" w:pos="2701"/>
        </w:tabs>
        <w:contextualSpacing/>
        <w:rPr>
          <w:rFonts w:ascii="Calibri" w:hAnsi="Calibri" w:cs="Arial"/>
          <w:b/>
          <w:lang w:val="sk-SK"/>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B8332B" w:rsidRPr="0055025C" w14:paraId="7E57F895" w14:textId="77777777" w:rsidTr="00612A4E">
        <w:trPr>
          <w:trHeight w:val="362"/>
        </w:trPr>
        <w:tc>
          <w:tcPr>
            <w:tcW w:w="5000" w:type="pct"/>
            <w:gridSpan w:val="2"/>
            <w:shd w:val="clear" w:color="auto" w:fill="D9D9D9" w:themeFill="background1" w:themeFillShade="D9"/>
          </w:tcPr>
          <w:p w14:paraId="7364D54E" w14:textId="44B75895" w:rsidR="00B8332B" w:rsidRPr="0055025C" w:rsidRDefault="00A70221" w:rsidP="002D7006">
            <w:pPr>
              <w:tabs>
                <w:tab w:val="left" w:pos="851"/>
              </w:tabs>
              <w:contextualSpacing/>
              <w:jc w:val="both"/>
              <w:rPr>
                <w:rFonts w:ascii="Calibri" w:hAnsi="Calibri" w:cs="Arial"/>
                <w:b/>
                <w:sz w:val="28"/>
                <w:szCs w:val="28"/>
                <w:lang w:val="sk-SK"/>
              </w:rPr>
            </w:pPr>
            <w:r w:rsidRPr="0055025C">
              <w:rPr>
                <w:rFonts w:ascii="Calibri" w:hAnsi="Calibri" w:cs="Arial"/>
                <w:b/>
                <w:color w:val="0063A2"/>
                <w:sz w:val="28"/>
                <w:szCs w:val="28"/>
                <w:lang w:val="sk-SK"/>
              </w:rPr>
              <w:t>Identifikácia</w:t>
            </w:r>
            <w:r w:rsidRPr="0055025C">
              <w:rPr>
                <w:rFonts w:ascii="Calibri" w:hAnsi="Calibri" w:cs="Arial"/>
                <w:b/>
                <w:color w:val="0063A2"/>
                <w:spacing w:val="1"/>
                <w:sz w:val="28"/>
                <w:szCs w:val="28"/>
                <w:lang w:val="sk-SK"/>
              </w:rPr>
              <w:t xml:space="preserve"> </w:t>
            </w:r>
            <w:r w:rsidRPr="0055025C">
              <w:rPr>
                <w:rFonts w:ascii="Calibri" w:hAnsi="Calibri" w:cs="Arial"/>
                <w:b/>
                <w:color w:val="0063A2"/>
                <w:sz w:val="28"/>
                <w:szCs w:val="28"/>
                <w:lang w:val="sk-SK"/>
              </w:rPr>
              <w:t>projektu</w:t>
            </w:r>
            <w:r w:rsidR="00D5386C" w:rsidRPr="0055025C">
              <w:rPr>
                <w:rStyle w:val="Odkaznapoznmkupodiarou"/>
                <w:rFonts w:ascii="Calibri" w:hAnsi="Calibri"/>
                <w:b/>
                <w:color w:val="0063A2"/>
                <w:sz w:val="28"/>
                <w:szCs w:val="28"/>
                <w:lang w:val="sk-SK"/>
              </w:rPr>
              <w:footnoteReference w:id="11"/>
            </w:r>
          </w:p>
        </w:tc>
      </w:tr>
      <w:tr w:rsidR="00B8332B" w:rsidRPr="0055025C" w14:paraId="1AA2C36E" w14:textId="77777777" w:rsidTr="00830285">
        <w:tblPrEx>
          <w:shd w:val="clear" w:color="auto" w:fill="auto"/>
        </w:tblPrEx>
        <w:trPr>
          <w:trHeight w:val="304"/>
        </w:trPr>
        <w:tc>
          <w:tcPr>
            <w:tcW w:w="1730" w:type="pct"/>
            <w:shd w:val="clear" w:color="auto" w:fill="F2F2F2" w:themeFill="background1" w:themeFillShade="F2"/>
          </w:tcPr>
          <w:p w14:paraId="0FE87806" w14:textId="77777777" w:rsidR="00B8332B" w:rsidRPr="0055025C" w:rsidRDefault="007F5088" w:rsidP="007F5088">
            <w:pPr>
              <w:contextualSpacing/>
              <w:rPr>
                <w:rFonts w:ascii="Calibri" w:hAnsi="Calibri" w:cs="Arial"/>
                <w:b/>
                <w:lang w:val="sk-SK"/>
              </w:rPr>
            </w:pPr>
            <w:r w:rsidRPr="0055025C">
              <w:rPr>
                <w:rFonts w:ascii="Calibri" w:hAnsi="Calibri" w:cs="Arial"/>
                <w:b/>
                <w:lang w:val="sk-SK"/>
              </w:rPr>
              <w:lastRenderedPageBreak/>
              <w:t>Názov projektu</w:t>
            </w:r>
            <w:r w:rsidR="00716AB4" w:rsidRPr="0055025C">
              <w:rPr>
                <w:rFonts w:ascii="Calibri" w:hAnsi="Calibri" w:cs="Arial"/>
                <w:b/>
                <w:lang w:val="sk-SK"/>
              </w:rPr>
              <w:t>/akronym</w:t>
            </w:r>
          </w:p>
        </w:tc>
        <w:tc>
          <w:tcPr>
            <w:tcW w:w="3270" w:type="pct"/>
          </w:tcPr>
          <w:p w14:paraId="64513673" w14:textId="264DB59B" w:rsidR="00B8332B" w:rsidRPr="0055025C" w:rsidRDefault="0029545D" w:rsidP="009E0DB1">
            <w:pPr>
              <w:tabs>
                <w:tab w:val="left" w:pos="2756"/>
              </w:tabs>
              <w:rPr>
                <w:rFonts w:asciiTheme="minorHAnsi" w:hAnsiTheme="minorHAnsi"/>
                <w:b/>
                <w:lang w:val="sk-SK"/>
              </w:rPr>
            </w:pPr>
            <w:r w:rsidRPr="0055025C">
              <w:rPr>
                <w:rFonts w:asciiTheme="minorHAnsi" w:hAnsiTheme="minorHAnsi" w:cstheme="minorHAnsi"/>
                <w:lang w:val="sk-SK"/>
              </w:rPr>
              <w:t>Monitorovanie a hodnotenie úrovne kľúčových kompetencií dospelých / MOHOK</w:t>
            </w:r>
          </w:p>
        </w:tc>
      </w:tr>
      <w:tr w:rsidR="00B8332B" w:rsidRPr="0055025C" w14:paraId="22CE4879" w14:textId="77777777" w:rsidTr="00830285">
        <w:tblPrEx>
          <w:shd w:val="clear" w:color="auto" w:fill="auto"/>
        </w:tblPrEx>
        <w:tc>
          <w:tcPr>
            <w:tcW w:w="1730" w:type="pct"/>
            <w:shd w:val="clear" w:color="auto" w:fill="F2F2F2" w:themeFill="background1" w:themeFillShade="F2"/>
          </w:tcPr>
          <w:p w14:paraId="71300AC8" w14:textId="1D867593" w:rsidR="00B8332B" w:rsidRPr="0055025C" w:rsidRDefault="007F5088" w:rsidP="007F5088">
            <w:pPr>
              <w:contextualSpacing/>
              <w:rPr>
                <w:rFonts w:ascii="Calibri" w:hAnsi="Calibri" w:cs="Arial"/>
                <w:b/>
                <w:lang w:val="sk-SK"/>
              </w:rPr>
            </w:pPr>
            <w:r w:rsidRPr="0055025C">
              <w:rPr>
                <w:rFonts w:ascii="Calibri" w:hAnsi="Calibri" w:cs="Arial"/>
                <w:b/>
                <w:lang w:val="sk-SK"/>
              </w:rPr>
              <w:t>NACE projektu</w:t>
            </w:r>
            <w:r w:rsidR="00A87DE2" w:rsidRPr="0055025C">
              <w:rPr>
                <w:rStyle w:val="Odkaznapoznmkupodiarou"/>
                <w:rFonts w:ascii="Calibri" w:hAnsi="Calibri"/>
                <w:b/>
                <w:lang w:val="sk-SK"/>
              </w:rPr>
              <w:footnoteReference w:id="12"/>
            </w:r>
          </w:p>
        </w:tc>
        <w:tc>
          <w:tcPr>
            <w:tcW w:w="3270" w:type="pct"/>
            <w:shd w:val="clear" w:color="auto" w:fill="auto"/>
          </w:tcPr>
          <w:p w14:paraId="5B1A80DB" w14:textId="11BB966A" w:rsidR="000E21DF" w:rsidRPr="0055025C" w:rsidRDefault="0029545D" w:rsidP="00C10128">
            <w:pPr>
              <w:contextualSpacing/>
              <w:rPr>
                <w:rFonts w:asciiTheme="minorHAnsi" w:hAnsiTheme="minorHAnsi" w:cs="Arial"/>
                <w:lang w:val="sk-SK"/>
              </w:rPr>
            </w:pPr>
            <w:r w:rsidRPr="0055025C">
              <w:rPr>
                <w:rFonts w:asciiTheme="minorHAnsi" w:hAnsiTheme="minorHAnsi" w:cstheme="minorHAnsi"/>
                <w:lang w:val="sk-SK"/>
              </w:rPr>
              <w:t>85.5 Ostatné vzdelávanie</w:t>
            </w:r>
          </w:p>
        </w:tc>
      </w:tr>
      <w:tr w:rsidR="0029545D" w:rsidRPr="0055025C" w14:paraId="22D75345" w14:textId="77777777" w:rsidTr="00BC2C9A">
        <w:tblPrEx>
          <w:shd w:val="clear" w:color="auto" w:fill="auto"/>
        </w:tblPrEx>
        <w:tc>
          <w:tcPr>
            <w:tcW w:w="1730" w:type="pct"/>
            <w:shd w:val="clear" w:color="auto" w:fill="F2F2F2" w:themeFill="background1" w:themeFillShade="F2"/>
          </w:tcPr>
          <w:p w14:paraId="5EBF078C" w14:textId="77777777" w:rsidR="0029545D" w:rsidRPr="0055025C" w:rsidRDefault="0029545D" w:rsidP="007F5088">
            <w:pPr>
              <w:contextualSpacing/>
              <w:rPr>
                <w:rFonts w:ascii="Calibri" w:hAnsi="Calibri" w:cs="Arial"/>
                <w:b/>
                <w:lang w:val="sk-SK"/>
              </w:rPr>
            </w:pPr>
            <w:r w:rsidRPr="0055025C">
              <w:rPr>
                <w:rFonts w:ascii="Calibri" w:hAnsi="Calibri" w:cs="Arial"/>
                <w:b/>
                <w:lang w:val="sk-SK"/>
              </w:rPr>
              <w:t>Štátna pomoc</w:t>
            </w:r>
          </w:p>
        </w:tc>
        <w:tc>
          <w:tcPr>
            <w:tcW w:w="3270" w:type="pct"/>
            <w:shd w:val="clear" w:color="auto" w:fill="auto"/>
          </w:tcPr>
          <w:p w14:paraId="61916B89" w14:textId="786D9F01" w:rsidR="0029545D" w:rsidRPr="0055025C" w:rsidRDefault="00F20AB8" w:rsidP="004078A6">
            <w:pPr>
              <w:contextualSpacing/>
              <w:rPr>
                <w:rFonts w:asciiTheme="minorHAnsi" w:hAnsiTheme="minorHAnsi"/>
                <w:color w:val="FF0000"/>
                <w:lang w:val="sk-SK"/>
              </w:rPr>
            </w:pPr>
            <w:r w:rsidRPr="0055025C">
              <w:rPr>
                <w:rFonts w:asciiTheme="minorHAnsi" w:hAnsiTheme="minorHAnsi" w:cstheme="minorHAnsi"/>
                <w:lang w:val="sk-SK"/>
              </w:rPr>
              <w:t>NIE</w:t>
            </w:r>
          </w:p>
        </w:tc>
      </w:tr>
      <w:tr w:rsidR="0029545D" w:rsidRPr="0055025C" w14:paraId="74A96122" w14:textId="77777777" w:rsidTr="00830285">
        <w:tblPrEx>
          <w:shd w:val="clear" w:color="auto" w:fill="auto"/>
        </w:tblPrEx>
        <w:tc>
          <w:tcPr>
            <w:tcW w:w="1730" w:type="pct"/>
            <w:shd w:val="clear" w:color="auto" w:fill="F2F2F2" w:themeFill="background1" w:themeFillShade="F2"/>
          </w:tcPr>
          <w:p w14:paraId="39A23224" w14:textId="77777777" w:rsidR="0029545D" w:rsidRPr="0055025C" w:rsidRDefault="0029545D" w:rsidP="007F5088">
            <w:pPr>
              <w:contextualSpacing/>
              <w:rPr>
                <w:rFonts w:ascii="Calibri" w:hAnsi="Calibri" w:cs="Arial"/>
                <w:b/>
                <w:lang w:val="sk-SK"/>
              </w:rPr>
            </w:pPr>
            <w:r w:rsidRPr="0055025C">
              <w:rPr>
                <w:rFonts w:ascii="Calibri" w:hAnsi="Calibri" w:cs="Arial"/>
                <w:b/>
                <w:lang w:val="sk-SK"/>
              </w:rPr>
              <w:t>Kategórie regiónov</w:t>
            </w:r>
          </w:p>
        </w:tc>
        <w:tc>
          <w:tcPr>
            <w:tcW w:w="3270" w:type="pct"/>
            <w:shd w:val="clear" w:color="auto" w:fill="auto"/>
          </w:tcPr>
          <w:p w14:paraId="1E6A7223" w14:textId="2635188F" w:rsidR="0029545D" w:rsidRPr="0055025C" w:rsidRDefault="00F20AB8" w:rsidP="00B1790D">
            <w:pPr>
              <w:contextualSpacing/>
              <w:jc w:val="both"/>
              <w:rPr>
                <w:rFonts w:asciiTheme="minorHAnsi" w:hAnsiTheme="minorHAnsi" w:cstheme="minorHAnsi"/>
                <w:lang w:val="sk-SK"/>
              </w:rPr>
            </w:pPr>
            <w:r w:rsidRPr="0055025C">
              <w:rPr>
                <w:rFonts w:asciiTheme="minorHAnsi" w:hAnsiTheme="minorHAnsi" w:cstheme="minorHAnsi"/>
                <w:lang w:val="sk-SK"/>
              </w:rPr>
              <w:t>MRR (v zmysle článku 63 Nariadenia EP a Rady (EÚ) 2021/1060</w:t>
            </w:r>
          </w:p>
        </w:tc>
      </w:tr>
      <w:tr w:rsidR="0029545D" w:rsidRPr="0055025C" w14:paraId="0F91FDF1" w14:textId="77777777" w:rsidTr="00830285">
        <w:tblPrEx>
          <w:shd w:val="clear" w:color="auto" w:fill="auto"/>
        </w:tblPrEx>
        <w:tc>
          <w:tcPr>
            <w:tcW w:w="1730" w:type="pct"/>
            <w:shd w:val="clear" w:color="auto" w:fill="F2F2F2" w:themeFill="background1" w:themeFillShade="F2"/>
          </w:tcPr>
          <w:p w14:paraId="21004CF0" w14:textId="77777777" w:rsidR="0029545D" w:rsidRPr="0055025C" w:rsidRDefault="0029545D" w:rsidP="000F24C2">
            <w:pPr>
              <w:contextualSpacing/>
              <w:rPr>
                <w:rFonts w:ascii="Calibri" w:hAnsi="Calibri" w:cs="Arial"/>
                <w:b/>
                <w:lang w:val="sk-SK"/>
              </w:rPr>
            </w:pPr>
            <w:r w:rsidRPr="0055025C">
              <w:rPr>
                <w:rFonts w:ascii="Calibri" w:hAnsi="Calibri" w:cs="Arial"/>
                <w:b/>
                <w:lang w:val="sk-SK"/>
              </w:rPr>
              <w:t>Projekt s relevanciou k Integrovaným územným stratégiám</w:t>
            </w:r>
          </w:p>
        </w:tc>
        <w:tc>
          <w:tcPr>
            <w:tcW w:w="3270" w:type="pct"/>
          </w:tcPr>
          <w:p w14:paraId="23946922" w14:textId="1C8F21BD" w:rsidR="0029545D" w:rsidRPr="0055025C" w:rsidRDefault="0029545D" w:rsidP="00FC3335">
            <w:pPr>
              <w:tabs>
                <w:tab w:val="left" w:pos="33"/>
              </w:tabs>
              <w:contextualSpacing/>
              <w:rPr>
                <w:rFonts w:asciiTheme="minorHAnsi" w:hAnsiTheme="minorHAnsi" w:cstheme="minorHAnsi"/>
                <w:lang w:val="sk-SK"/>
              </w:rPr>
            </w:pPr>
            <w:r w:rsidRPr="0055025C">
              <w:rPr>
                <w:rFonts w:asciiTheme="minorHAnsi" w:hAnsiTheme="minorHAnsi" w:cstheme="minorHAnsi"/>
                <w:lang w:val="sk-SK"/>
              </w:rPr>
              <w:t>NIE</w:t>
            </w:r>
            <w:r w:rsidRPr="0055025C">
              <w:rPr>
                <w:rFonts w:asciiTheme="minorHAnsi" w:hAnsiTheme="minorHAnsi" w:cstheme="minorHAnsi"/>
                <w:i/>
                <w:lang w:val="sk-SK"/>
              </w:rPr>
              <w:t xml:space="preserve"> </w:t>
            </w:r>
          </w:p>
        </w:tc>
      </w:tr>
      <w:tr w:rsidR="0029545D" w:rsidRPr="0055025C" w14:paraId="58136339" w14:textId="77777777" w:rsidTr="00830285">
        <w:tblPrEx>
          <w:shd w:val="clear" w:color="auto" w:fill="auto"/>
        </w:tblPrEx>
        <w:tc>
          <w:tcPr>
            <w:tcW w:w="1730" w:type="pct"/>
            <w:shd w:val="clear" w:color="auto" w:fill="F2F2F2" w:themeFill="background1" w:themeFillShade="F2"/>
          </w:tcPr>
          <w:p w14:paraId="6EC7D00E" w14:textId="77777777" w:rsidR="0029545D" w:rsidRPr="0055025C" w:rsidRDefault="0029545D" w:rsidP="007F5088">
            <w:pPr>
              <w:contextualSpacing/>
              <w:jc w:val="both"/>
              <w:rPr>
                <w:rFonts w:ascii="Calibri" w:hAnsi="Calibri" w:cs="Arial"/>
                <w:b/>
                <w:lang w:val="sk-SK"/>
              </w:rPr>
            </w:pPr>
            <w:r w:rsidRPr="0055025C">
              <w:rPr>
                <w:rFonts w:ascii="Calibri" w:hAnsi="Calibri" w:cs="Arial"/>
                <w:b/>
                <w:lang w:val="sk-SK"/>
              </w:rPr>
              <w:t>Projekt s relevanciou k Udržateľnému rozvoju miest</w:t>
            </w:r>
          </w:p>
        </w:tc>
        <w:tc>
          <w:tcPr>
            <w:tcW w:w="3270" w:type="pct"/>
          </w:tcPr>
          <w:p w14:paraId="02858A32" w14:textId="4796A055" w:rsidR="0029545D" w:rsidRPr="0055025C" w:rsidRDefault="0029545D" w:rsidP="00125710">
            <w:pPr>
              <w:contextualSpacing/>
              <w:rPr>
                <w:rFonts w:asciiTheme="minorHAnsi" w:hAnsiTheme="minorHAnsi" w:cstheme="minorHAnsi"/>
                <w:lang w:val="sk-SK"/>
              </w:rPr>
            </w:pPr>
            <w:r w:rsidRPr="0055025C">
              <w:rPr>
                <w:rFonts w:asciiTheme="minorHAnsi" w:hAnsiTheme="minorHAnsi" w:cstheme="minorHAnsi"/>
                <w:lang w:val="sk-SK"/>
              </w:rPr>
              <w:t xml:space="preserve">NIE </w:t>
            </w:r>
          </w:p>
        </w:tc>
      </w:tr>
      <w:tr w:rsidR="0029545D" w:rsidRPr="0055025C" w14:paraId="22D113C5" w14:textId="77777777" w:rsidTr="00830285">
        <w:tblPrEx>
          <w:shd w:val="clear" w:color="auto" w:fill="auto"/>
        </w:tblPrEx>
        <w:tc>
          <w:tcPr>
            <w:tcW w:w="1730" w:type="pct"/>
            <w:shd w:val="clear" w:color="auto" w:fill="F2F2F2" w:themeFill="background1" w:themeFillShade="F2"/>
          </w:tcPr>
          <w:p w14:paraId="40CE6C99" w14:textId="3A1FAEC7" w:rsidR="0029545D" w:rsidRPr="0055025C" w:rsidRDefault="0029545D" w:rsidP="007F5088">
            <w:pPr>
              <w:contextualSpacing/>
              <w:jc w:val="both"/>
              <w:rPr>
                <w:rFonts w:ascii="Calibri" w:hAnsi="Calibri" w:cs="Arial"/>
                <w:b/>
                <w:lang w:val="sk-SK"/>
              </w:rPr>
            </w:pPr>
            <w:r w:rsidRPr="0055025C">
              <w:rPr>
                <w:rFonts w:ascii="Calibri" w:hAnsi="Calibri" w:cs="Arial"/>
                <w:b/>
                <w:lang w:val="sk-SK"/>
              </w:rPr>
              <w:t>Cieľ politiky súdržnosti</w:t>
            </w:r>
            <w:r w:rsidRPr="0055025C">
              <w:rPr>
                <w:rStyle w:val="Odkaznapoznmkupodiarou"/>
                <w:rFonts w:ascii="Calibri" w:hAnsi="Calibri"/>
                <w:b/>
                <w:lang w:val="sk-SK"/>
              </w:rPr>
              <w:footnoteReference w:id="13"/>
            </w:r>
          </w:p>
        </w:tc>
        <w:tc>
          <w:tcPr>
            <w:tcW w:w="3270" w:type="pct"/>
          </w:tcPr>
          <w:p w14:paraId="4A2905D2" w14:textId="5A10FA73" w:rsidR="0029545D" w:rsidRPr="0055025C" w:rsidRDefault="0029545D" w:rsidP="00125710">
            <w:pPr>
              <w:contextualSpacing/>
              <w:rPr>
                <w:rFonts w:asciiTheme="minorHAnsi" w:hAnsiTheme="minorHAnsi" w:cstheme="minorHAnsi"/>
                <w:lang w:val="sk-SK"/>
              </w:rPr>
            </w:pPr>
            <w:r w:rsidRPr="0055025C">
              <w:rPr>
                <w:rFonts w:asciiTheme="minorHAnsi" w:hAnsiTheme="minorHAnsi" w:cstheme="minorHAnsi"/>
                <w:lang w:val="sk-SK"/>
              </w:rPr>
              <w:t xml:space="preserve">4 Sociálnejšia a </w:t>
            </w:r>
            <w:proofErr w:type="spellStart"/>
            <w:r w:rsidRPr="0055025C">
              <w:rPr>
                <w:rFonts w:asciiTheme="minorHAnsi" w:hAnsiTheme="minorHAnsi" w:cstheme="minorHAnsi"/>
                <w:lang w:val="sk-SK"/>
              </w:rPr>
              <w:t>inkluzívnejšia</w:t>
            </w:r>
            <w:proofErr w:type="spellEnd"/>
            <w:r w:rsidRPr="0055025C">
              <w:rPr>
                <w:rFonts w:asciiTheme="minorHAnsi" w:hAnsiTheme="minorHAnsi" w:cstheme="minorHAnsi"/>
                <w:lang w:val="sk-SK"/>
              </w:rPr>
              <w:t xml:space="preserve"> Európa implementujúca Európsky pilier sociálnych práv</w:t>
            </w:r>
          </w:p>
        </w:tc>
      </w:tr>
      <w:tr w:rsidR="0029545D" w:rsidRPr="0055025C" w14:paraId="7985A046" w14:textId="77777777" w:rsidTr="002D7006">
        <w:tblPrEx>
          <w:shd w:val="clear" w:color="auto" w:fill="auto"/>
        </w:tblPrEx>
        <w:trPr>
          <w:trHeight w:val="286"/>
        </w:trPr>
        <w:tc>
          <w:tcPr>
            <w:tcW w:w="1730" w:type="pct"/>
            <w:shd w:val="clear" w:color="auto" w:fill="F2F2F2" w:themeFill="background1" w:themeFillShade="F2"/>
          </w:tcPr>
          <w:p w14:paraId="7AD27159" w14:textId="77777777" w:rsidR="0029545D" w:rsidRPr="0055025C" w:rsidRDefault="0029545D" w:rsidP="007F5088">
            <w:pPr>
              <w:contextualSpacing/>
              <w:rPr>
                <w:rFonts w:ascii="Calibri" w:hAnsi="Calibri" w:cs="Arial"/>
                <w:b/>
                <w:lang w:val="sk-SK"/>
              </w:rPr>
            </w:pPr>
            <w:r w:rsidRPr="0055025C">
              <w:rPr>
                <w:rFonts w:ascii="Calibri" w:hAnsi="Calibri" w:cs="Arial"/>
                <w:b/>
                <w:lang w:val="sk-SK"/>
              </w:rPr>
              <w:t>Program</w:t>
            </w:r>
          </w:p>
        </w:tc>
        <w:tc>
          <w:tcPr>
            <w:tcW w:w="3270" w:type="pct"/>
          </w:tcPr>
          <w:p w14:paraId="76536CE6" w14:textId="18A31016" w:rsidR="0029545D" w:rsidRPr="0055025C" w:rsidRDefault="0029545D">
            <w:pPr>
              <w:contextualSpacing/>
              <w:rPr>
                <w:rFonts w:asciiTheme="minorHAnsi" w:hAnsiTheme="minorHAnsi" w:cstheme="minorHAnsi"/>
                <w:lang w:val="sk-SK"/>
              </w:rPr>
            </w:pPr>
            <w:r w:rsidRPr="0055025C">
              <w:rPr>
                <w:rFonts w:asciiTheme="minorHAnsi" w:hAnsiTheme="minorHAnsi" w:cstheme="minorHAnsi"/>
                <w:lang w:val="sk-SK"/>
              </w:rPr>
              <w:t>ITMS401000 - SK - Program Slovensko - SK - EFRR/KF/FST/ESF+</w:t>
            </w:r>
            <w:r w:rsidRPr="0055025C">
              <w:rPr>
                <w:lang w:val="sk-SK"/>
              </w:rPr>
              <w:t xml:space="preserve">   </w:t>
            </w:r>
          </w:p>
        </w:tc>
      </w:tr>
      <w:tr w:rsidR="0029545D" w:rsidRPr="0055025C" w14:paraId="082C646D" w14:textId="77777777" w:rsidTr="002D7006">
        <w:tblPrEx>
          <w:shd w:val="clear" w:color="auto" w:fill="auto"/>
        </w:tblPrEx>
        <w:trPr>
          <w:trHeight w:val="286"/>
        </w:trPr>
        <w:tc>
          <w:tcPr>
            <w:tcW w:w="1730" w:type="pct"/>
            <w:shd w:val="clear" w:color="auto" w:fill="F2F2F2" w:themeFill="background1" w:themeFillShade="F2"/>
          </w:tcPr>
          <w:p w14:paraId="25F0D899" w14:textId="0A56F854" w:rsidR="0029545D" w:rsidRPr="0055025C" w:rsidRDefault="0029545D" w:rsidP="007F5088">
            <w:pPr>
              <w:contextualSpacing/>
              <w:rPr>
                <w:rFonts w:ascii="Calibri" w:hAnsi="Calibri" w:cs="Arial"/>
                <w:b/>
                <w:lang w:val="sk-SK"/>
              </w:rPr>
            </w:pPr>
            <w:r w:rsidRPr="0055025C">
              <w:rPr>
                <w:rFonts w:ascii="Calibri" w:hAnsi="Calibri" w:cs="Arial"/>
                <w:b/>
                <w:lang w:val="sk-SK"/>
              </w:rPr>
              <w:t>Fond</w:t>
            </w:r>
          </w:p>
        </w:tc>
        <w:tc>
          <w:tcPr>
            <w:tcW w:w="3270" w:type="pct"/>
          </w:tcPr>
          <w:p w14:paraId="23B23F20" w14:textId="6766A3C4" w:rsidR="0029545D" w:rsidRPr="0055025C" w:rsidRDefault="0029545D">
            <w:pPr>
              <w:contextualSpacing/>
              <w:rPr>
                <w:rFonts w:asciiTheme="minorHAnsi" w:hAnsiTheme="minorHAnsi" w:cstheme="minorHAnsi"/>
                <w:lang w:val="sk-SK"/>
              </w:rPr>
            </w:pPr>
            <w:r w:rsidRPr="0055025C">
              <w:rPr>
                <w:rFonts w:asciiTheme="minorHAnsi" w:hAnsiTheme="minorHAnsi" w:cstheme="minorHAnsi"/>
                <w:lang w:val="sk-SK"/>
              </w:rPr>
              <w:t>ESF+</w:t>
            </w:r>
          </w:p>
        </w:tc>
      </w:tr>
      <w:tr w:rsidR="0029545D" w:rsidRPr="0055025C" w14:paraId="7FE7236D" w14:textId="77777777" w:rsidTr="00830285">
        <w:tblPrEx>
          <w:shd w:val="clear" w:color="auto" w:fill="auto"/>
        </w:tblPrEx>
        <w:tc>
          <w:tcPr>
            <w:tcW w:w="1730" w:type="pct"/>
            <w:shd w:val="clear" w:color="auto" w:fill="F2F2F2" w:themeFill="background1" w:themeFillShade="F2"/>
          </w:tcPr>
          <w:p w14:paraId="16628CDA" w14:textId="77777777" w:rsidR="0029545D" w:rsidRPr="0055025C" w:rsidRDefault="0029545D" w:rsidP="001F47BB">
            <w:pPr>
              <w:contextualSpacing/>
              <w:rPr>
                <w:rFonts w:ascii="Calibri" w:hAnsi="Calibri" w:cs="Arial"/>
                <w:b/>
                <w:lang w:val="sk-SK"/>
              </w:rPr>
            </w:pPr>
            <w:r w:rsidRPr="0055025C">
              <w:rPr>
                <w:rFonts w:ascii="Calibri" w:hAnsi="Calibri" w:cs="Arial"/>
                <w:b/>
                <w:lang w:val="sk-SK"/>
              </w:rPr>
              <w:t>Priorita</w:t>
            </w:r>
          </w:p>
        </w:tc>
        <w:sdt>
          <w:sdtPr>
            <w:rPr>
              <w:rStyle w:val="tl2"/>
              <w:rFonts w:cstheme="minorHAnsi"/>
              <w:sz w:val="24"/>
              <w:lang w:val="sk-SK"/>
            </w:rPr>
            <w:id w:val="780154486"/>
            <w:placeholder>
              <w:docPart w:val="C384AB1EDFC048F89EFCAE2F4486AADA"/>
            </w:placeholder>
            <w:comboBox>
              <w:listItem w:value="Vyberte položku."/>
              <w:listItem w:displayText="1P1 Veda, výskum a inovácie" w:value="1P1 Veda, výskum a inovácie"/>
              <w:listItem w:displayText="1P2 Digitálna pripojiteľnosť" w:value="1P2 Digitálna pripojiteľnosť"/>
              <w:listItem w:displayText="2P1 Energetická efektívnosť a dekarbonizácia" w:value="2P1 Energetická efektívnosť a dekarbonizácia"/>
              <w:listItem w:displayText="2P2 Životné prostredie" w:value="2P2 Životné prostredie"/>
              <w:listItem w:displayText="2P3 Udržateľná mestská mobilita" w:value="2P3 Udržateľná mestská mobilita"/>
              <w:listItem w:displayText="3P1 Doprava" w:value="3P1 Doprava"/>
              <w:listItem w:displayText="4P1 Adaptabilný a prístupný trh práce" w:value="4P1 Adaptabilný a prístupný trh práce"/>
              <w:listItem w:displayText="4P2 Kvalitné a inkluzívne vzdelávanie" w:value="4P2 Kvalitné a inkluzívne vzdelávanie"/>
              <w:listItem w:displayText="4P3 Zručnosti pre lepšiu adaptabilitu a inklúziu" w:value="4P3 Zručnosti pre lepšiu adaptabilitu a inklúziu"/>
              <w:listItem w:displayText="4P4 Záruka pre mladých" w:value="4P4 Záruka pre mladých"/>
              <w:listItem w:displayText="4P5 Aktívne začlenenie a dostupné služby" w:value="4P5 Aktívne začlenenie a dostupné služby"/>
              <w:listItem w:displayText="4P6 Aktívne začlenenie rómskych komunít" w:value="4P6 Aktívne začlenenie rómskych komunít"/>
              <w:listItem w:displayText="4P7 Sociálne inovácie a experimenty" w:value="4P7 Sociálne inovácie a experimenty"/>
              <w:listItem w:displayText="4P8 Potravinová a materiálna deprivácia" w:value="4P8 Potravinová a materiálna deprivácia"/>
              <w:listItem w:displayText="5P1 Moderné regióny" w:value="5P1 Moderné regióny"/>
              <w:listItem w:displayText="8P1 Fond spravodlivej transformácie" w:value="8P1 Fond spravodlivej transformácie"/>
            </w:comboBox>
          </w:sdtPr>
          <w:sdtEndPr>
            <w:rPr>
              <w:rStyle w:val="Predvolenpsmoodseku"/>
              <w:rFonts w:ascii="Arial" w:hAnsi="Arial"/>
              <w:sz w:val="22"/>
            </w:rPr>
          </w:sdtEndPr>
          <w:sdtContent>
            <w:tc>
              <w:tcPr>
                <w:tcW w:w="3270" w:type="pct"/>
              </w:tcPr>
              <w:p w14:paraId="5DC23E91" w14:textId="735361E5" w:rsidR="0029545D" w:rsidRPr="0055025C" w:rsidRDefault="00116918" w:rsidP="001F47BB">
                <w:pPr>
                  <w:contextualSpacing/>
                  <w:rPr>
                    <w:rFonts w:asciiTheme="minorHAnsi" w:hAnsiTheme="minorHAnsi" w:cstheme="minorHAnsi"/>
                    <w:lang w:val="sk-SK"/>
                  </w:rPr>
                </w:pPr>
                <w:r>
                  <w:rPr>
                    <w:rStyle w:val="tl2"/>
                    <w:rFonts w:cstheme="minorHAnsi"/>
                    <w:sz w:val="24"/>
                    <w:lang w:val="sk-SK"/>
                  </w:rPr>
                  <w:t>4P3 Zručnosti pre lepšiu adaptabilitu a inklúziu</w:t>
                </w:r>
              </w:p>
            </w:tc>
          </w:sdtContent>
        </w:sdt>
      </w:tr>
      <w:tr w:rsidR="0029545D" w:rsidRPr="0055025C" w14:paraId="75B0082D" w14:textId="77777777" w:rsidTr="00830285">
        <w:tblPrEx>
          <w:shd w:val="clear" w:color="auto" w:fill="auto"/>
        </w:tblPrEx>
        <w:tc>
          <w:tcPr>
            <w:tcW w:w="1730" w:type="pct"/>
            <w:shd w:val="clear" w:color="auto" w:fill="F2F2F2" w:themeFill="background1" w:themeFillShade="F2"/>
          </w:tcPr>
          <w:p w14:paraId="61471C3C" w14:textId="77777777" w:rsidR="0029545D" w:rsidRPr="0055025C" w:rsidRDefault="0029545D" w:rsidP="001F47BB">
            <w:pPr>
              <w:contextualSpacing/>
              <w:rPr>
                <w:rFonts w:ascii="Calibri" w:hAnsi="Calibri" w:cs="Arial"/>
                <w:b/>
                <w:lang w:val="sk-SK"/>
              </w:rPr>
            </w:pPr>
            <w:r w:rsidRPr="0055025C">
              <w:rPr>
                <w:rFonts w:ascii="Calibri" w:hAnsi="Calibri" w:cs="Arial"/>
                <w:b/>
                <w:lang w:val="sk-SK"/>
              </w:rPr>
              <w:t>Špecifický cieľ</w:t>
            </w:r>
            <w:r w:rsidRPr="0055025C">
              <w:rPr>
                <w:rStyle w:val="Odkaznapoznmkupodiarou"/>
                <w:rFonts w:ascii="Calibri" w:hAnsi="Calibri"/>
                <w:b/>
                <w:lang w:val="sk-SK"/>
              </w:rPr>
              <w:footnoteReference w:id="14"/>
            </w:r>
          </w:p>
        </w:tc>
        <w:sdt>
          <w:sdtPr>
            <w:rPr>
              <w:rStyle w:val="tl3"/>
              <w:rFonts w:asciiTheme="minorHAnsi" w:hAnsiTheme="minorHAnsi" w:cstheme="minorHAnsi"/>
              <w:sz w:val="24"/>
              <w:lang w:val="sk-SK"/>
            </w:rPr>
            <w:id w:val="1967154565"/>
            <w:placeholder>
              <w:docPart w:val="E63125A788784C64AFE7CCC1CD525612"/>
            </w:placeholder>
            <w:comboBox>
              <w:listItem w:value="Vyberte položku."/>
              <w:listItem w:displayText="RSO1.1 Rozvoj a rozšírenie výskumných a inovačných kapacít a využívania pokročilých technológií" w:value="RSO1.1 Rozvoj a rozšírenie výskumných a inovačných kapacít a využívania pokročilých technológií"/>
              <w:listItem w:displayText="RSO1.2 Využívanie prínosov digitalizácie pre občanov, podniky, výskumné organizácie a orgány verejnej správy" w:value="RSO1.2 Využívanie prínosov digitalizácie pre občanov, podniky, výskumné organizácie a orgány verejnej správy"/>
              <w:listItem w:displayText="RSO1.3 Posilnenie udržateľného rastu a konkurencieschopnosti MSP a tvorby pracovných miest v MSP, a to aj produktívnymi investíciami" w:value="RSO1.3 Posilnenie udržateľného rastu a konkurencieschopnosti MSP a tvorby pracovných miest v MSP, a to aj produktívnymi investíciami"/>
              <w:listItem w:displayText="RSO1.4 Rozvoj zručností pre inteligentnú špecializáciu, priemyselnú transformáciu a podnikanie" w:value="RSO1.4 Rozvoj zručností pre inteligentnú špecializáciu, priemyselnú transformáciu a podnikanie"/>
              <w:listItem w:displayText="RSO1.5 Zvyšovanie digitálnej pripojiteľnosti" w:value="RSO1.5 Zvyšovanie digitálnej pripojiteľnosti"/>
              <w:listItem w:displayText="RSO2.1 Podpora energetickej efektívnosti a znižovania emisií skleníkových plynov" w:value="RSO2.1 Podpora energetickej efektívnosti a znižovania emisií skleníkových plynov"/>
              <w:listItem w:displayText="RSO2.2 Podpora energie z obnoviteľných zdrojov v súlade so smernicou (EÚ) 2018/2001 vrátane kritérií udržateľnosti, ktoré sú v nej stanovené" w:value="RSO2.2 Podpora energie z obnoviteľných zdrojov v súlade so smernicou (EÚ) 2018/2001 vrátane kritérií udržateľnosti, ktoré sú v nej stanovené"/>
              <w:listItem w:displayText="RSO2.3 Vývoj inteligentných energetických systémov, sietí a uskladnenia mimo transeurópskej energetickej siete (TEN-E)" w:value="RSO2.3 Vývoj inteligentných energetických systémov, sietí a uskladnenia mimo transeurópskej energetickej siete (TEN-E)"/>
              <w:listItem w:displayText="RSO2.4 Podpora adaptácie na zmenu klímy a prevencie rizika katastrof a odolnosti s prihliadnutím na ekosystémové prístupy" w:value="RSO2.4 Podpora adaptácie na zmenu klímy a prevencie rizika katastrof a odolnosti s prihliadnutím na ekosystémové prístupy"/>
              <w:listItem w:displayText="RSO2.5 Podpora prístupu k vode a udržateľného vodného hospodárstva" w:value="RSO2.5 Podpora prístupu k vode a udržateľného vodného hospodárstva"/>
              <w:listItem w:displayText="RSO2.6 Podpora prechodu na obehové hospodárstvo, ktoré efektívne využíva zdroje" w:value="RSO2.6 Podpora prechodu na obehové hospodárstvo, ktoré efektívne využíva zdroje"/>
              <w:listItem w:displayText="RSO2.7 Posilnenie ochrany a zachovania prírody, biodiverzity a zelenej infraštruktúry, a to aj v mestských oblastiach, a zníženia všetkých foriem znečistenia" w:value="RSO2.7 Posilnenie ochrany a zachovania prírody, biodiverzity a zelenej infraštruktúry, a to aj v mestských oblastiach, a zníženia všetkých foriem znečistenia"/>
              <w:listItem w:displayText="RSO2.8 Podpora udržateľnej multimodálnej mestskej mobility ako súčasti prechodu na hospodárstvo s nulovou bilanciou uhlíka" w:value="RSO2.8 Podpora udržateľnej multimodálnej mestskej mobility ako súčasti prechodu na hospodárstvo s nulovou bilanciou uhlíka"/>
              <w:listItem w:displayText="RSO3.1 Rozvoj inteligentnej, bezpečnej, udržateľnej a intermodálnej TEN-T odolnej proti zmene klímy" w:value="RSO3.1 Rozvoj inteligentnej, bezpečnej, udržateľnej a intermodálnej TEN-T odolnej proti zmene klímy"/>
              <w:listItem w:displayText="RSO3.2 Rozvoj a posilňovanie udržateľnej, inteligentnej a intermodálnej vnútroštátnej, regionálnej a miestnej mobility " w:value="RSO3.2 Rozvoj a posilňovanie udržateľnej, inteligentnej a intermodálnej vnútroštátnej, regionálnej a miestnej mobility "/>
              <w:listItem w:displayText="RSO4.1 Zvyšovanie účinnosti a inkluzívnosti trhov práce a prístupu ku kvalitnému zamestnaniu rozvíjaním sociálnej infraštruktúry a podporou sociálneho hospodárstva" w:value="RSO4.1 Zvyšovanie účinnosti a inkluzívnosti trhov práce a prístupu ku kvalitnému zamestnaniu rozvíjaním sociálnej infraštruktúry a podporou sociálneho hospodárstva"/>
              <w:listItem w:displayText="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value="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listItem w:displayText="RSO4.3 Podpora sociálno-ekonomického začlenenia marginalizovaných komunít, domácností s nízkym príjmom a znevýhodnených skupín vrátane osôb s osobitnými potrebami prostredníctvom integrovaných akcií vrátane bývania a sociálnych služieb" w:value="RSO4.3 Podpora sociálno-ekonomického začlenenia marginalizovaných komunít, domácností s nízkym príjmom a znevýhodnených skupín vrátane osôb s osobitnými potrebami prostredníctvom integrovaných akcií vrátane bývania a sociálnych služieb"/>
              <w:listItem w:displayText="RSO4.5 Zabezpečenia rovného prístupu k zdravotnej starostlivosti a zvýšením odolnosti systémov zdravotnej starostlivosti vrátane primárnej starostlivosti, a podpory prechodu z inštitucionálnej starostlivosti na rodinnú a komunitnú starostlivosť" w:value="RSO4.5 Zabezpečenia rovného prístupu k zdravotnej starostlivosti a zvýšením odolnosti systémov zdravotnej starostlivosti vrátane primárnej starostlivosti, a podpory prechodu z inštitucionálnej starostlivosti na rodinnú a komunitnú starostlivosť"/>
              <w:listItem w:displayText="RSO4.6 Posilnenie úlohy kultúry a udržateľného cestovného ruchu v oblasti hospodárskeho rozvoja, sociálneho začlenenia a sociálnej inovácie" w:value="RSO4.6 Posilnenie úlohy kultúry a udržateľného cestovného ruchu v oblasti hospodárskeho rozvoja, sociálneho začlenenia a sociálnej inovácie"/>
              <w:listItem w:displayText="RSO5.1 Podpora integrovaného a inkluzívneho sociálneho, hospodárskeho a environmentálneho rozvoja, kultúry, prírodného dedičstva, udržateľného cestovného ruchu a bezpečnosti v mestských oblastiach" w:value="RSO5.1 Podpora integrovaného a inkluzívneho sociálneho, hospodárskeho a environmentálneho rozvoja, kultúry, prírodného dedičstva, udržateľného cestovného ruchu a bezpečnosti v mestských oblastiach"/>
              <w:listItem w:displayText="RSO5.2 Podpora integrovaného a inkluzívneho sociálneho, hospodárskeho a environmentálneho miestneho rozvoja, kultúry, prírodného dedičstva, udržateľného cestovného ruchu a bezpečnosti v iných ako mestských oblastiach" w:value="RSO5.2 Podpora integrovaného a inkluzívneho sociálneho, hospodárskeho a environmentálneho miestneho rozvoja, kultúry, prírodného dedičstva, udržateľného cestovného ruchu a bezpečnosti v iných ako mestských oblastiach"/>
              <w:listItem w:displayText="ESO4.1 Zlepšenie prístupu k zamestnaniu a aktivačným opatreniam pre všetkých uchádzačov o zamestnanie, predovšetkým mladých ľudí, a to najmä vykonávaním záruky pre mladých ľudí, pre dlhodobo nezamestnaných a znevýhodnené skupiny na trhu práce a neaktívne o" w:value="ESO4.1 Zlepšenie prístupu k zamestnaniu a aktivačným opatreniam pre všetkých uchádzačov o zamestnanie, predovšetkým mladých ľudí, a to najmä vykonávaním záruky pre mladých ľudí, pre dlhodobo nezamestnaných a znevýhodnené skupiny na trhu práce a neaktívne o"/>
              <w:listItem w:displayText="ESO4.2 Modernizácia inštitúcií a služieb trhu práce s cieľom posúdiť a predvídať potreby v oblasti zručností a zabezpečiť včasnú a cielenú pomoc a podporu v záujme zosúladenia ponuky s potrebami trhu práce, ako aj pri prechodoch medzi zamestnaniami a mobil" w:value="ESO4.2 Modernizácia inštitúcií a služieb trhu práce s cieľom posúdiť a predvídať potreby v oblasti zručností a zabezpečiť včasnú a cielenú pomoc a podporu v záujme zosúladenia ponuky s potrebami trhu práce, ako aj pri prechodoch medzi zamestnaniami a mobil"/>
              <w:listItem w:displayText="ESO4.3 Podpora rodovo vyváženej účasti na trhu práce, rovnakých pracovných podmienok a lepšej rovnováhy medzi pracovným a súkromným životom vrátane prístupu k cenovo dostupnej starostlivosti o deti a odkázané osoby" w:value="ESO4.3 Podpora rodovo vyváženej účasti na trhu práce, rovnakých pracovných podmienok a lepšej rovnováhy medzi pracovným a súkromným životom vrátane prístupu k cenovo dostupnej starostlivosti o deti a odkázané osoby"/>
              <w:listItem w:displayText="ESO4.4 Podpora adaptácie pracovníkov, podnikov a podnikateľov na zmeny, ako aj aktívneho a zdravého starnutia a zdravého a vhodne prispôsobeného pracovného prostredia, ktoré rieši zdravotné riziká" w:value="ESO4.4 Podpora adaptácie pracovníkov, podnikov a podnikateľov na zmeny, ako aj aktívneho a zdravého starnutia a zdravého a vhodne prispôsobeného pracovného prostredia, ktoré rieši zdravotné riziká"/>
              <w:listItem w:displayText="ESO4.5 Zvýšenie kvality, inkluzívnosti a účinnosti systémov vzdelávania a odbornej prípravy, ako aj ich relevantnosti z hľadiska trhu práce okrem iného prostredníctvom potvrdzovania výsledkov neformálneho vzdelávania a informálneho učenia sa s cieľom podpo" w:value="ESO4.5 Zvýšenie kvality, inkluzívnosti a účinnosti systémov vzdelávania a odbornej prípravy, ako aj ich relevantnosti z hľadiska trhu práce okrem iného prostredníctvom potvrdzovania výsledkov neformálneho vzdelávania a informálneho učenia sa s cieľom podpo"/>
              <w:listItem w:displayText="ESO4.6 Podpora rovného prístupu, a to najmä znevýhodnených skupín, ku kvalitnému a inkluzívnemu vzdelávaniu a odbornej príprave a podpora ich úspešného ukončenia, počnúc vzdelávaním a starostlivosťou v ranom detstve cez všeobecné a odborné vzdelávanie a pr" w:value="ESO4.6 Podpora rovného prístupu, a to najmä znevýhodnených skupín, ku kvalitnému a inkluzívnemu vzdelávaniu a odbornej príprave a podpora ich úspešného ukončenia, počnúc vzdelávaním a starostlivosťou v ranom detstve cez všeobecné a odborné vzdelávanie a pr"/>
              <w:listItem w:displayText="ESO4.7 Podpora celoživotného vzdelávania, najmä flexibilných príležitostí na zvyšovanie kvalifikácie a rekvalifikáciu pre všetkých s prihliadnutím na podnikateľské a digitálne zručnosti, lepšie predvídanie zmien a nových požiadaviek na zručnosti na základe" w:value="ESO4.7 Podpora celoživotného vzdelávania, najmä flexibilných príležitostí na zvyšovanie kvalifikácie a rekvalifikáciu pre všetkých s prihliadnutím na podnikateľské a digitálne zručnosti, lepšie predvídanie zmien a nových požiadaviek na zručnosti na základe"/>
              <w:listItem w:displayText="ESO4.8 Podpora aktívneho začlenenia s cieľom podporovať rovnosť príležitostí, nediskrimináciu a aktívnu účasť a zlepšenie zamestnateľnosti, najmä v prípade znevýhodnených skupín" w:value="ESO4.8 Podpora aktívneho začlenenia s cieľom podporovať rovnosť príležitostí, nediskrimináciu a aktívnu účasť a zlepšenie zamestnateľnosti, najmä v prípade znevýhodnených skupín"/>
              <w:listItem w:displayText="ESO4.9 Podpora sociálno-ekonomickej integrácie štátnych príslušníkov tretích krajín vrátane migrantov" w:value="ESO4.9 Podpora sociálno-ekonomickej integrácie štátnych príslušníkov tretích krajín vrátane migrantov"/>
              <w:listItem w:displayText="ESO4.10 Podpora sociálno-ekonomickej integrácie marginalizovaných komunít, ako sú napríklad Rómovia" w:value="ESO4.10 Podpora sociálno-ekonomickej integrácie marginalizovaných komunít, ako sú napríklad Rómovia"/>
              <w:listItem w:displayText="ESO4.11 Zlepšovanie rovného a včasného prístupu ku kvalitným, udržateľným a cenovo dostupným službám vrátane služieb, ktoré podporujú prístup k bývaniu a individualizovanú starostlivosť vrátane zdravotnej starostlivosti; modernizácia systémov sociálnej och" w:value="ESO4.11 Zlepšovanie rovného a včasného prístupu ku kvalitným, udržateľným a cenovo dostupným službám vrátane služieb, ktoré podporujú prístup k bývaniu a individualizovanú starostlivosť vrátane zdravotnej starostlivosti; modernizácia systémov sociálnej och"/>
              <w:listItem w:displayText="ESO4.12 Podpora sociálnej integrácie osôb ohrozených chudobou alebo sociálnym vylúčením vrátane najodkázanejších osôb a detí" w:value="ESO4.12 Podpora sociálnej integrácie osôb ohrozených chudobou alebo sociálnym vylúčením vrátane najodkázanejších osôb a detí"/>
              <w:listItem w:displayText="ESO4.13 Riešenie materiálnej deprivácie prostredníctvom potravinovej a/alebo základnej materiálnej pomoci pre najodkázanejšie osoby vrátane detí a zabezpečenie sprievodných opatrení podporujúcich ich sociálne začlenenie" w:value="ESO4.13 Riešenie materiálnej deprivácie prostredníctvom potravinovej a/alebo základnej materiálnej pomoci pre najodkázanejšie osoby vrátane detí a zabezpečenie sprievodných opatrení podporujúcich ich sociálne začlenenie"/>
              <w:listItem w:displayText="JSO8.1 Umožniť regiónom a obyvateľom riešiť sociálne, hospodárske a environmentálne dôsledky spôsobené transformáciou v rámci plnenia energetického a klimatického cieľa Únie do roku 2030 a dosahovania klimaticky neutrálneho hospodárstva Únie do roku 2050 n" w:value="JSO8.1 Umožniť regiónom a obyvateľom riešiť sociálne, hospodárske a environmentálne dôsledky spôsobené transformáciou v rámci plnenia energetického a klimatického cieľa Únie do roku 2030 a dosahovania klimaticky neutrálneho hospodárstva Únie do roku 2050 n"/>
            </w:comboBox>
          </w:sdtPr>
          <w:sdtEndPr>
            <w:rPr>
              <w:rStyle w:val="Predvolenpsmoodseku"/>
              <w:sz w:val="22"/>
            </w:rPr>
          </w:sdtEndPr>
          <w:sdtContent>
            <w:tc>
              <w:tcPr>
                <w:tcW w:w="3270" w:type="pct"/>
              </w:tcPr>
              <w:p w14:paraId="00130B95" w14:textId="2B4599AC" w:rsidR="0029545D" w:rsidRPr="0055025C" w:rsidRDefault="00116918" w:rsidP="001F47BB">
                <w:pPr>
                  <w:contextualSpacing/>
                  <w:rPr>
                    <w:rFonts w:asciiTheme="minorHAnsi" w:hAnsiTheme="minorHAnsi" w:cstheme="minorHAnsi"/>
                    <w:lang w:val="sk-SK"/>
                  </w:rPr>
                </w:pPr>
                <w:r>
                  <w:rPr>
                    <w:rStyle w:val="tl3"/>
                    <w:rFonts w:asciiTheme="minorHAnsi" w:hAnsiTheme="minorHAnsi" w:cstheme="minorHAnsi"/>
                    <w:sz w:val="24"/>
                    <w:lang w:val="sk-SK"/>
                  </w:rPr>
                  <w:t>ESO4.7 Podpora celoživotného vzdelávania, najmä flexibilných príležitostí na zvyšovanie kvalifikácie a rekvalifikáciu pre všetkých s prihliadnutím na podnikateľské a digitálne zručnosti, lepšie predvídanie zmien a nových požiadaviek na zručnosti na základe</w:t>
                </w:r>
              </w:p>
            </w:tc>
          </w:sdtContent>
        </w:sdt>
      </w:tr>
      <w:tr w:rsidR="0029545D" w:rsidRPr="0055025C" w14:paraId="24D8114C" w14:textId="77777777" w:rsidTr="00830285">
        <w:tblPrEx>
          <w:shd w:val="clear" w:color="auto" w:fill="auto"/>
        </w:tblPrEx>
        <w:tc>
          <w:tcPr>
            <w:tcW w:w="1730" w:type="pct"/>
            <w:shd w:val="clear" w:color="auto" w:fill="F2F2F2" w:themeFill="background1" w:themeFillShade="F2"/>
          </w:tcPr>
          <w:p w14:paraId="7D369743" w14:textId="77777777" w:rsidR="0029545D" w:rsidRPr="0055025C" w:rsidRDefault="0029545D" w:rsidP="001F47BB">
            <w:pPr>
              <w:contextualSpacing/>
              <w:rPr>
                <w:rFonts w:ascii="Calibri" w:hAnsi="Calibri" w:cs="Arial"/>
                <w:b/>
                <w:lang w:val="sk-SK"/>
              </w:rPr>
            </w:pPr>
            <w:r w:rsidRPr="0055025C">
              <w:rPr>
                <w:rFonts w:ascii="Calibri" w:hAnsi="Calibri" w:cs="Arial"/>
                <w:b/>
                <w:lang w:val="sk-SK"/>
              </w:rPr>
              <w:t>Aktivita/akcia v súlade s P SK</w:t>
            </w:r>
          </w:p>
        </w:tc>
        <w:tc>
          <w:tcPr>
            <w:tcW w:w="3270" w:type="pct"/>
          </w:tcPr>
          <w:p w14:paraId="3255E8FD" w14:textId="24B07EE5" w:rsidR="0029545D" w:rsidRPr="0055025C" w:rsidRDefault="0029545D" w:rsidP="0029545D">
            <w:pPr>
              <w:contextualSpacing/>
              <w:rPr>
                <w:rFonts w:asciiTheme="minorHAnsi" w:hAnsiTheme="minorHAnsi" w:cstheme="minorHAnsi"/>
                <w:lang w:val="sk-SK"/>
              </w:rPr>
            </w:pPr>
            <w:r w:rsidRPr="0055025C">
              <w:rPr>
                <w:rFonts w:asciiTheme="minorHAnsi" w:hAnsiTheme="minorHAnsi" w:cstheme="minorHAnsi"/>
                <w:b/>
                <w:lang w:val="sk-SK"/>
              </w:rPr>
              <w:t>Monitorovanie a hodnotenie úrovne kľúčových kompetencií dospelých</w:t>
            </w:r>
          </w:p>
        </w:tc>
      </w:tr>
      <w:tr w:rsidR="0029545D" w:rsidRPr="0055025C" w14:paraId="6B24D81D" w14:textId="77777777" w:rsidTr="009805C1">
        <w:tblPrEx>
          <w:shd w:val="clear" w:color="auto" w:fill="auto"/>
        </w:tblPrEx>
        <w:tc>
          <w:tcPr>
            <w:tcW w:w="1730" w:type="pct"/>
            <w:shd w:val="clear" w:color="auto" w:fill="F2F2F2" w:themeFill="background1" w:themeFillShade="F2"/>
          </w:tcPr>
          <w:p w14:paraId="13C729F2" w14:textId="2EC7A21B" w:rsidR="0029545D" w:rsidRPr="0055025C" w:rsidRDefault="0029545D" w:rsidP="001F47BB">
            <w:pPr>
              <w:contextualSpacing/>
              <w:rPr>
                <w:rFonts w:ascii="Calibri" w:hAnsi="Calibri" w:cs="Arial"/>
                <w:b/>
                <w:lang w:val="sk-SK"/>
              </w:rPr>
            </w:pPr>
            <w:r w:rsidRPr="0055025C">
              <w:rPr>
                <w:rFonts w:ascii="Calibri" w:hAnsi="Calibri" w:cs="Arial"/>
                <w:b/>
                <w:lang w:val="sk-SK"/>
              </w:rPr>
              <w:t>Opatrenie (ak je to relevantné)</w:t>
            </w:r>
          </w:p>
        </w:tc>
        <w:tc>
          <w:tcPr>
            <w:tcW w:w="3270" w:type="pct"/>
          </w:tcPr>
          <w:p w14:paraId="5AA0F005" w14:textId="11FFD0ED" w:rsidR="0029545D" w:rsidRPr="0055025C" w:rsidRDefault="0029545D" w:rsidP="001F47BB">
            <w:pPr>
              <w:contextualSpacing/>
              <w:rPr>
                <w:rFonts w:asciiTheme="minorHAnsi" w:hAnsiTheme="minorHAnsi" w:cstheme="minorHAnsi"/>
                <w:lang w:val="sk-SK"/>
              </w:rPr>
            </w:pPr>
            <w:r w:rsidRPr="0055025C">
              <w:rPr>
                <w:rFonts w:asciiTheme="minorHAnsi" w:hAnsiTheme="minorHAnsi" w:cstheme="minorHAnsi"/>
                <w:lang w:val="sk-SK"/>
              </w:rPr>
              <w:t>nerelevantné</w:t>
            </w:r>
          </w:p>
        </w:tc>
      </w:tr>
      <w:tr w:rsidR="0029545D" w:rsidRPr="0055025C" w14:paraId="28BD2289" w14:textId="77777777">
        <w:tblPrEx>
          <w:shd w:val="clear" w:color="auto" w:fill="auto"/>
        </w:tblPrEx>
        <w:tc>
          <w:tcPr>
            <w:tcW w:w="5000" w:type="pct"/>
            <w:gridSpan w:val="2"/>
            <w:shd w:val="clear" w:color="auto" w:fill="auto"/>
          </w:tcPr>
          <w:p w14:paraId="101C4CDB" w14:textId="77777777" w:rsidR="0029545D" w:rsidRPr="0055025C" w:rsidRDefault="0029545D" w:rsidP="001F47BB">
            <w:pPr>
              <w:contextualSpacing/>
              <w:rPr>
                <w:rFonts w:asciiTheme="minorHAnsi" w:hAnsiTheme="minorHAnsi"/>
                <w:bCs/>
                <w:lang w:val="sk-SK"/>
              </w:rPr>
            </w:pPr>
            <w:r w:rsidRPr="0055025C">
              <w:rPr>
                <w:rFonts w:asciiTheme="minorHAnsi" w:hAnsiTheme="minorHAnsi" w:cs="Arial"/>
                <w:b/>
                <w:lang w:val="sk-SK"/>
              </w:rPr>
              <w:t>Kategorizácia za konkrétne špecifické  ciele</w:t>
            </w:r>
          </w:p>
        </w:tc>
      </w:tr>
      <w:tr w:rsidR="0029545D" w:rsidRPr="0055025C" w14:paraId="47BAE57E" w14:textId="77777777" w:rsidTr="00B312F7">
        <w:tblPrEx>
          <w:shd w:val="clear" w:color="auto" w:fill="auto"/>
        </w:tblPrEx>
        <w:tc>
          <w:tcPr>
            <w:tcW w:w="1730" w:type="pct"/>
            <w:shd w:val="clear" w:color="auto" w:fill="F2F2F2" w:themeFill="background1" w:themeFillShade="F2"/>
          </w:tcPr>
          <w:p w14:paraId="7D3A994B" w14:textId="77777777" w:rsidR="0029545D" w:rsidRPr="0055025C" w:rsidRDefault="0029545D" w:rsidP="001F47BB">
            <w:pPr>
              <w:contextualSpacing/>
              <w:rPr>
                <w:rFonts w:ascii="Calibri" w:hAnsi="Calibri" w:cs="Arial"/>
                <w:b/>
                <w:lang w:val="sk-SK"/>
              </w:rPr>
            </w:pPr>
            <w:r w:rsidRPr="0055025C">
              <w:rPr>
                <w:rFonts w:ascii="Calibri" w:hAnsi="Calibri" w:cs="Arial"/>
                <w:b/>
                <w:lang w:val="sk-SK"/>
              </w:rPr>
              <w:t>Oblasť intervencie</w:t>
            </w:r>
          </w:p>
        </w:tc>
        <w:tc>
          <w:tcPr>
            <w:tcW w:w="3270" w:type="pct"/>
            <w:shd w:val="clear" w:color="auto" w:fill="auto"/>
          </w:tcPr>
          <w:p w14:paraId="4C17CA5B" w14:textId="6AEA0F48" w:rsidR="0029545D" w:rsidRPr="0055025C" w:rsidRDefault="0029545D" w:rsidP="001F47BB">
            <w:pPr>
              <w:contextualSpacing/>
              <w:jc w:val="both"/>
              <w:rPr>
                <w:rFonts w:asciiTheme="minorHAnsi" w:hAnsiTheme="minorHAnsi" w:cs="Arial"/>
                <w:color w:val="FF0000"/>
                <w:lang w:val="sk-SK"/>
              </w:rPr>
            </w:pPr>
            <w:r w:rsidRPr="0055025C">
              <w:rPr>
                <w:rFonts w:ascii="TimesNewRomanPSMT" w:eastAsiaTheme="minorHAnsi" w:hAnsi="TimesNewRomanPSMT" w:cs="TimesNewRomanPSMT"/>
                <w:sz w:val="20"/>
                <w:szCs w:val="20"/>
                <w:lang w:val="sk-SK"/>
              </w:rPr>
              <w:t>151. Podpora vzdelávania dospelých (okrem infraštruktúry)</w:t>
            </w:r>
          </w:p>
        </w:tc>
      </w:tr>
      <w:tr w:rsidR="0029545D" w:rsidRPr="0055025C" w14:paraId="66CDBA4C" w14:textId="77777777" w:rsidTr="00B312F7">
        <w:tblPrEx>
          <w:shd w:val="clear" w:color="auto" w:fill="auto"/>
        </w:tblPrEx>
        <w:tc>
          <w:tcPr>
            <w:tcW w:w="1730" w:type="pct"/>
            <w:shd w:val="clear" w:color="auto" w:fill="F2F2F2" w:themeFill="background1" w:themeFillShade="F2"/>
          </w:tcPr>
          <w:p w14:paraId="069CDAF2" w14:textId="77777777" w:rsidR="0029545D" w:rsidRPr="0055025C" w:rsidRDefault="0029545D" w:rsidP="001F47BB">
            <w:pPr>
              <w:contextualSpacing/>
              <w:rPr>
                <w:rFonts w:ascii="Calibri" w:hAnsi="Calibri" w:cs="Arial"/>
                <w:b/>
                <w:lang w:val="sk-SK"/>
              </w:rPr>
            </w:pPr>
            <w:r w:rsidRPr="0055025C">
              <w:rPr>
                <w:rFonts w:ascii="Calibri" w:hAnsi="Calibri" w:cs="Arial"/>
                <w:b/>
                <w:lang w:val="sk-SK"/>
              </w:rPr>
              <w:t>Typ územia</w:t>
            </w:r>
          </w:p>
        </w:tc>
        <w:tc>
          <w:tcPr>
            <w:tcW w:w="3270" w:type="pct"/>
            <w:shd w:val="clear" w:color="auto" w:fill="auto"/>
          </w:tcPr>
          <w:p w14:paraId="4A8837B3" w14:textId="3059241C" w:rsidR="0029545D" w:rsidRPr="0055025C" w:rsidRDefault="0029545D" w:rsidP="001F47BB">
            <w:pPr>
              <w:contextualSpacing/>
              <w:rPr>
                <w:rFonts w:asciiTheme="minorHAnsi" w:hAnsiTheme="minorHAnsi"/>
                <w:bCs/>
                <w:lang w:val="sk-SK"/>
              </w:rPr>
            </w:pPr>
            <w:r w:rsidRPr="0055025C">
              <w:rPr>
                <w:rFonts w:asciiTheme="minorHAnsi" w:hAnsiTheme="minorHAnsi" w:cstheme="minorHAnsi"/>
                <w:bCs/>
                <w:lang w:val="sk-SK"/>
              </w:rPr>
              <w:t xml:space="preserve">33. Iné </w:t>
            </w:r>
            <w:proofErr w:type="spellStart"/>
            <w:r w:rsidRPr="0055025C">
              <w:rPr>
                <w:rFonts w:asciiTheme="minorHAnsi" w:hAnsiTheme="minorHAnsi" w:cstheme="minorHAnsi"/>
                <w:bCs/>
                <w:lang w:val="sk-SK"/>
              </w:rPr>
              <w:t>prístupy</w:t>
            </w:r>
            <w:proofErr w:type="spellEnd"/>
            <w:r w:rsidRPr="0055025C">
              <w:rPr>
                <w:rFonts w:asciiTheme="minorHAnsi" w:hAnsiTheme="minorHAnsi" w:cstheme="minorHAnsi"/>
                <w:bCs/>
                <w:lang w:val="sk-SK"/>
              </w:rPr>
              <w:t xml:space="preserve"> – </w:t>
            </w:r>
            <w:proofErr w:type="spellStart"/>
            <w:r w:rsidRPr="0055025C">
              <w:rPr>
                <w:rFonts w:asciiTheme="minorHAnsi" w:hAnsiTheme="minorHAnsi" w:cstheme="minorHAnsi"/>
                <w:bCs/>
                <w:lang w:val="sk-SK"/>
              </w:rPr>
              <w:t>Žiadne</w:t>
            </w:r>
            <w:proofErr w:type="spellEnd"/>
            <w:r w:rsidRPr="0055025C">
              <w:rPr>
                <w:rFonts w:asciiTheme="minorHAnsi" w:hAnsiTheme="minorHAnsi" w:cstheme="minorHAnsi"/>
                <w:bCs/>
                <w:lang w:val="sk-SK"/>
              </w:rPr>
              <w:t xml:space="preserve"> </w:t>
            </w:r>
            <w:proofErr w:type="spellStart"/>
            <w:r w:rsidRPr="0055025C">
              <w:rPr>
                <w:rFonts w:asciiTheme="minorHAnsi" w:hAnsiTheme="minorHAnsi" w:cstheme="minorHAnsi"/>
                <w:bCs/>
                <w:lang w:val="sk-SK"/>
              </w:rPr>
              <w:t>územne</w:t>
            </w:r>
            <w:proofErr w:type="spellEnd"/>
            <w:r w:rsidRPr="0055025C">
              <w:rPr>
                <w:rFonts w:asciiTheme="minorHAnsi" w:hAnsiTheme="minorHAnsi" w:cstheme="minorHAnsi"/>
                <w:bCs/>
                <w:lang w:val="sk-SK"/>
              </w:rPr>
              <w:t>́ zameranie</w:t>
            </w:r>
          </w:p>
        </w:tc>
      </w:tr>
      <w:tr w:rsidR="0029545D" w:rsidRPr="0055025C" w14:paraId="72A604E4" w14:textId="77777777" w:rsidTr="00B312F7">
        <w:tblPrEx>
          <w:shd w:val="clear" w:color="auto" w:fill="auto"/>
        </w:tblPrEx>
        <w:tc>
          <w:tcPr>
            <w:tcW w:w="1730" w:type="pct"/>
            <w:shd w:val="clear" w:color="auto" w:fill="F2F2F2" w:themeFill="background1" w:themeFillShade="F2"/>
          </w:tcPr>
          <w:p w14:paraId="7D70E181" w14:textId="77777777" w:rsidR="0029545D" w:rsidRPr="0055025C" w:rsidRDefault="0029545D" w:rsidP="001F47BB">
            <w:pPr>
              <w:contextualSpacing/>
              <w:rPr>
                <w:rFonts w:ascii="Calibri" w:hAnsi="Calibri" w:cs="Arial"/>
                <w:b/>
                <w:lang w:val="sk-SK"/>
              </w:rPr>
            </w:pPr>
            <w:r w:rsidRPr="0055025C">
              <w:rPr>
                <w:rFonts w:ascii="Calibri" w:hAnsi="Calibri" w:cs="Arial"/>
                <w:b/>
                <w:lang w:val="sk-SK"/>
              </w:rPr>
              <w:t>Forma financovania</w:t>
            </w:r>
          </w:p>
        </w:tc>
        <w:tc>
          <w:tcPr>
            <w:tcW w:w="3270" w:type="pct"/>
            <w:shd w:val="clear" w:color="auto" w:fill="auto"/>
          </w:tcPr>
          <w:p w14:paraId="6E880147" w14:textId="66CB0FD3" w:rsidR="0029545D" w:rsidRPr="0055025C" w:rsidRDefault="0029545D" w:rsidP="001F47BB">
            <w:pPr>
              <w:contextualSpacing/>
              <w:rPr>
                <w:rFonts w:asciiTheme="minorHAnsi" w:hAnsiTheme="minorHAnsi"/>
                <w:bCs/>
                <w:lang w:val="sk-SK"/>
              </w:rPr>
            </w:pPr>
            <w:r w:rsidRPr="0055025C">
              <w:rPr>
                <w:rFonts w:asciiTheme="minorHAnsi" w:hAnsiTheme="minorHAnsi" w:cstheme="minorHAnsi"/>
                <w:bCs/>
                <w:lang w:val="sk-SK"/>
              </w:rPr>
              <w:t>01. Grant</w:t>
            </w:r>
          </w:p>
        </w:tc>
      </w:tr>
    </w:tbl>
    <w:p w14:paraId="661681A8" w14:textId="2F49AAE1" w:rsidR="00AE7F30" w:rsidRPr="0055025C" w:rsidRDefault="00AE7F30">
      <w:pPr>
        <w:contextualSpacing/>
        <w:rPr>
          <w:rFonts w:ascii="Calibri" w:hAnsi="Calibri" w:cs="Arial"/>
          <w:lang w:val="sk-SK"/>
        </w:rPr>
      </w:pPr>
    </w:p>
    <w:p w14:paraId="49649511" w14:textId="775A0F7B" w:rsidR="009F1668" w:rsidRPr="0055025C" w:rsidRDefault="009F1668" w:rsidP="009F1668">
      <w:pPr>
        <w:tabs>
          <w:tab w:val="left" w:pos="995"/>
          <w:tab w:val="left" w:pos="2638"/>
          <w:tab w:val="left" w:pos="4638"/>
          <w:tab w:val="left" w:pos="6640"/>
          <w:tab w:val="left" w:pos="8640"/>
        </w:tabs>
        <w:ind w:right="132"/>
        <w:contextualSpacing/>
        <w:rPr>
          <w:rFonts w:ascii="Calibri" w:hAnsi="Calibri" w:cs="Arial"/>
          <w:lang w:val="sk-SK"/>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9F1668" w:rsidRPr="0055025C" w14:paraId="47A94045" w14:textId="77777777" w:rsidTr="009A1F2A">
        <w:tc>
          <w:tcPr>
            <w:tcW w:w="5000" w:type="pct"/>
            <w:gridSpan w:val="2"/>
            <w:shd w:val="clear" w:color="auto" w:fill="D9D9D9" w:themeFill="background1" w:themeFillShade="D9"/>
          </w:tcPr>
          <w:p w14:paraId="32B793AE" w14:textId="4F4E03CE" w:rsidR="009F1668" w:rsidRPr="0055025C" w:rsidRDefault="009F1668" w:rsidP="00612A4E">
            <w:pPr>
              <w:pStyle w:val="Nadpis1"/>
              <w:tabs>
                <w:tab w:val="left" w:pos="709"/>
              </w:tabs>
              <w:spacing w:before="0"/>
              <w:ind w:left="0" w:firstLine="0"/>
              <w:contextualSpacing/>
              <w:rPr>
                <w:rFonts w:ascii="Calibri" w:hAnsi="Calibri" w:cs="Arial"/>
                <w:sz w:val="28"/>
                <w:szCs w:val="28"/>
                <w:lang w:val="sk-SK"/>
              </w:rPr>
            </w:pPr>
            <w:r w:rsidRPr="0055025C">
              <w:rPr>
                <w:rFonts w:ascii="Calibri" w:hAnsi="Calibri" w:cs="Arial"/>
                <w:color w:val="0063A2"/>
                <w:sz w:val="28"/>
                <w:szCs w:val="28"/>
                <w:lang w:val="sk-SK"/>
              </w:rPr>
              <w:t>Predpokladaný časový rámec</w:t>
            </w:r>
            <w:r w:rsidR="008B25F2" w:rsidRPr="0055025C">
              <w:rPr>
                <w:rStyle w:val="Odkaznapoznmkupodiarou"/>
                <w:rFonts w:ascii="Calibri" w:hAnsi="Calibri"/>
                <w:color w:val="0063A2"/>
                <w:sz w:val="28"/>
                <w:szCs w:val="28"/>
                <w:lang w:val="sk-SK"/>
              </w:rPr>
              <w:footnoteReference w:id="15"/>
            </w:r>
          </w:p>
        </w:tc>
      </w:tr>
      <w:tr w:rsidR="0029545D" w:rsidRPr="0055025C" w14:paraId="06E32D8A" w14:textId="77777777" w:rsidTr="009805C1">
        <w:tblPrEx>
          <w:shd w:val="clear" w:color="auto" w:fill="auto"/>
        </w:tblPrEx>
        <w:tc>
          <w:tcPr>
            <w:tcW w:w="1730" w:type="pct"/>
            <w:shd w:val="clear" w:color="auto" w:fill="F2F2F2" w:themeFill="background1" w:themeFillShade="F2"/>
          </w:tcPr>
          <w:p w14:paraId="7F4CF23C" w14:textId="4A9F01D1" w:rsidR="0029545D" w:rsidRPr="0055025C" w:rsidRDefault="0029545D" w:rsidP="007B22D8">
            <w:pPr>
              <w:pStyle w:val="Nadpis1"/>
              <w:spacing w:before="0"/>
              <w:ind w:left="0" w:firstLine="0"/>
              <w:contextualSpacing/>
              <w:jc w:val="both"/>
              <w:rPr>
                <w:rFonts w:ascii="Calibri" w:hAnsi="Calibri" w:cs="Arial"/>
                <w:sz w:val="22"/>
                <w:szCs w:val="22"/>
                <w:lang w:val="sk-SK"/>
              </w:rPr>
            </w:pPr>
            <w:r w:rsidRPr="0055025C">
              <w:rPr>
                <w:rFonts w:ascii="Calibri" w:hAnsi="Calibri" w:cs="Arial"/>
                <w:sz w:val="22"/>
                <w:szCs w:val="22"/>
                <w:lang w:val="sk-SK"/>
              </w:rPr>
              <w:t>Dátum vyhlásenia výzvy vo formáte mesiac/rok</w:t>
            </w:r>
          </w:p>
        </w:tc>
        <w:tc>
          <w:tcPr>
            <w:tcW w:w="3270" w:type="pct"/>
            <w:shd w:val="clear" w:color="auto" w:fill="auto"/>
          </w:tcPr>
          <w:p w14:paraId="45F5EF1E" w14:textId="6CBF0678" w:rsidR="0029545D" w:rsidRPr="0055025C" w:rsidRDefault="0029545D" w:rsidP="009805C1">
            <w:pPr>
              <w:pStyle w:val="Nadpis1"/>
              <w:tabs>
                <w:tab w:val="left" w:pos="1000"/>
              </w:tabs>
              <w:spacing w:before="0"/>
              <w:ind w:left="0" w:firstLine="0"/>
              <w:contextualSpacing/>
              <w:rPr>
                <w:rFonts w:ascii="Calibri" w:hAnsi="Calibri" w:cs="Arial"/>
                <w:b w:val="0"/>
                <w:color w:val="FF0000"/>
                <w:sz w:val="22"/>
                <w:szCs w:val="22"/>
                <w:lang w:val="sk-SK"/>
              </w:rPr>
            </w:pPr>
            <w:r w:rsidRPr="0055025C">
              <w:rPr>
                <w:rFonts w:asciiTheme="minorHAnsi" w:hAnsiTheme="minorHAnsi" w:cstheme="minorHAnsi"/>
                <w:b w:val="0"/>
                <w:color w:val="000000" w:themeColor="text1"/>
                <w:sz w:val="22"/>
                <w:szCs w:val="22"/>
                <w:lang w:val="sk-SK"/>
              </w:rPr>
              <w:t>09/2024</w:t>
            </w:r>
          </w:p>
        </w:tc>
      </w:tr>
      <w:tr w:rsidR="0029545D" w:rsidRPr="0055025C" w14:paraId="5901BBBD" w14:textId="77777777" w:rsidTr="009A1F2A">
        <w:tblPrEx>
          <w:shd w:val="clear" w:color="auto" w:fill="auto"/>
        </w:tblPrEx>
        <w:tc>
          <w:tcPr>
            <w:tcW w:w="1730" w:type="pct"/>
            <w:shd w:val="clear" w:color="auto" w:fill="F2F2F2" w:themeFill="background1" w:themeFillShade="F2"/>
          </w:tcPr>
          <w:p w14:paraId="2CA50EE6" w14:textId="0057A57C" w:rsidR="0029545D" w:rsidRPr="0055025C" w:rsidRDefault="0029545D" w:rsidP="007B22D8">
            <w:pPr>
              <w:pStyle w:val="Nadpis1"/>
              <w:spacing w:before="0"/>
              <w:ind w:left="0" w:firstLine="0"/>
              <w:contextualSpacing/>
              <w:jc w:val="both"/>
              <w:rPr>
                <w:rFonts w:ascii="Calibri" w:hAnsi="Calibri" w:cs="Arial"/>
                <w:sz w:val="22"/>
                <w:szCs w:val="22"/>
                <w:lang w:val="sk-SK"/>
              </w:rPr>
            </w:pPr>
            <w:r w:rsidRPr="0055025C">
              <w:rPr>
                <w:rFonts w:ascii="Calibri" w:hAnsi="Calibri" w:cs="Arial"/>
                <w:sz w:val="22"/>
                <w:szCs w:val="22"/>
                <w:lang w:val="sk-SK"/>
              </w:rPr>
              <w:t>Predpokladaná doba realizácie NP v mesiacoch</w:t>
            </w:r>
          </w:p>
        </w:tc>
        <w:tc>
          <w:tcPr>
            <w:tcW w:w="3270" w:type="pct"/>
            <w:shd w:val="clear" w:color="auto" w:fill="auto"/>
          </w:tcPr>
          <w:p w14:paraId="533951BE" w14:textId="77682A64" w:rsidR="0029545D" w:rsidRPr="0055025C" w:rsidRDefault="0029545D" w:rsidP="00BE24BC">
            <w:pPr>
              <w:pStyle w:val="Nadpis1"/>
              <w:tabs>
                <w:tab w:val="left" w:pos="1000"/>
              </w:tabs>
              <w:spacing w:before="0"/>
              <w:ind w:left="0" w:firstLine="0"/>
              <w:contextualSpacing/>
              <w:rPr>
                <w:rFonts w:ascii="Calibri" w:hAnsi="Calibri" w:cs="Arial"/>
                <w:b w:val="0"/>
                <w:color w:val="FF0000"/>
                <w:sz w:val="22"/>
                <w:szCs w:val="22"/>
                <w:lang w:val="sk-SK"/>
              </w:rPr>
            </w:pPr>
            <w:r w:rsidRPr="0055025C">
              <w:rPr>
                <w:rFonts w:asciiTheme="minorHAnsi" w:hAnsiTheme="minorHAnsi" w:cstheme="minorHAnsi"/>
                <w:b w:val="0"/>
                <w:color w:val="000000" w:themeColor="text1"/>
                <w:sz w:val="22"/>
                <w:szCs w:val="22"/>
                <w:lang w:val="sk-SK"/>
              </w:rPr>
              <w:t>46 mesiacov</w:t>
            </w:r>
          </w:p>
        </w:tc>
      </w:tr>
    </w:tbl>
    <w:p w14:paraId="489C9A68" w14:textId="382ACDDF" w:rsidR="009F1668" w:rsidRPr="0055025C" w:rsidRDefault="009F1668">
      <w:pPr>
        <w:pStyle w:val="Odsekzoznamu"/>
        <w:tabs>
          <w:tab w:val="left" w:pos="995"/>
          <w:tab w:val="left" w:pos="2638"/>
          <w:tab w:val="left" w:pos="4638"/>
          <w:tab w:val="left" w:pos="6640"/>
          <w:tab w:val="left" w:pos="8640"/>
        </w:tabs>
        <w:spacing w:before="0"/>
        <w:ind w:left="994" w:right="132" w:firstLine="0"/>
        <w:contextualSpacing/>
        <w:rPr>
          <w:rFonts w:ascii="Calibri" w:hAnsi="Calibri" w:cs="Arial"/>
          <w:lang w:val="sk-SK"/>
        </w:rPr>
      </w:pPr>
    </w:p>
    <w:tbl>
      <w:tblPr>
        <w:tblStyle w:val="Mriekatabuky"/>
        <w:tblW w:w="5016" w:type="pct"/>
        <w:tblInd w:w="-34" w:type="dxa"/>
        <w:shd w:val="clear" w:color="auto" w:fill="BFBFBF" w:themeFill="background1" w:themeFillShade="BF"/>
        <w:tblLayout w:type="fixed"/>
        <w:tblLook w:val="04A0" w:firstRow="1" w:lastRow="0" w:firstColumn="1" w:lastColumn="0" w:noHBand="0" w:noVBand="1"/>
      </w:tblPr>
      <w:tblGrid>
        <w:gridCol w:w="10360"/>
      </w:tblGrid>
      <w:tr w:rsidR="00B8332B" w:rsidRPr="0055025C" w14:paraId="348597D4" w14:textId="77777777" w:rsidTr="00B312F7">
        <w:tc>
          <w:tcPr>
            <w:tcW w:w="5000" w:type="pct"/>
            <w:tcBorders>
              <w:bottom w:val="single" w:sz="4" w:space="0" w:color="auto"/>
            </w:tcBorders>
            <w:shd w:val="clear" w:color="auto" w:fill="D9D9D9" w:themeFill="background1" w:themeFillShade="D9"/>
          </w:tcPr>
          <w:p w14:paraId="3ADC67C4" w14:textId="77777777" w:rsidR="00B8332B" w:rsidRPr="0055025C" w:rsidRDefault="00A70221" w:rsidP="00612A4E">
            <w:pPr>
              <w:tabs>
                <w:tab w:val="left" w:pos="709"/>
              </w:tabs>
              <w:contextualSpacing/>
              <w:rPr>
                <w:rFonts w:ascii="Calibri" w:hAnsi="Calibri" w:cs="Arial"/>
                <w:b/>
                <w:sz w:val="28"/>
                <w:szCs w:val="28"/>
                <w:lang w:val="sk-SK"/>
              </w:rPr>
            </w:pPr>
            <w:r w:rsidRPr="0055025C">
              <w:rPr>
                <w:rFonts w:ascii="Calibri" w:hAnsi="Calibri" w:cs="Arial"/>
                <w:b/>
                <w:color w:val="0063A2"/>
                <w:sz w:val="28"/>
                <w:szCs w:val="28"/>
                <w:lang w:val="sk-SK"/>
              </w:rPr>
              <w:t>Popis</w:t>
            </w:r>
            <w:r w:rsidRPr="0055025C">
              <w:rPr>
                <w:rFonts w:ascii="Calibri" w:hAnsi="Calibri" w:cs="Arial"/>
                <w:b/>
                <w:color w:val="0063A2"/>
                <w:spacing w:val="-1"/>
                <w:sz w:val="28"/>
                <w:szCs w:val="28"/>
                <w:lang w:val="sk-SK"/>
              </w:rPr>
              <w:t xml:space="preserve"> </w:t>
            </w:r>
            <w:r w:rsidRPr="0055025C">
              <w:rPr>
                <w:rFonts w:ascii="Calibri" w:hAnsi="Calibri" w:cs="Arial"/>
                <w:b/>
                <w:color w:val="0063A2"/>
                <w:sz w:val="28"/>
                <w:szCs w:val="28"/>
                <w:lang w:val="sk-SK"/>
              </w:rPr>
              <w:t>projektu</w:t>
            </w:r>
          </w:p>
        </w:tc>
      </w:tr>
      <w:tr w:rsidR="001D6101" w:rsidRPr="0055025C" w14:paraId="213E0C56" w14:textId="77777777" w:rsidTr="001D6101">
        <w:tc>
          <w:tcPr>
            <w:tcW w:w="5000" w:type="pct"/>
            <w:tcBorders>
              <w:bottom w:val="single" w:sz="4" w:space="0" w:color="auto"/>
            </w:tcBorders>
            <w:shd w:val="clear" w:color="auto" w:fill="auto"/>
          </w:tcPr>
          <w:p w14:paraId="041E80C1" w14:textId="77777777" w:rsidR="001D6101" w:rsidRPr="0055025C" w:rsidRDefault="001D6101" w:rsidP="0098219D">
            <w:pPr>
              <w:tabs>
                <w:tab w:val="left" w:pos="709"/>
              </w:tabs>
              <w:contextualSpacing/>
              <w:rPr>
                <w:rFonts w:ascii="Calibri" w:hAnsi="Calibri"/>
                <w:b/>
                <w:lang w:val="sk-SK"/>
              </w:rPr>
            </w:pPr>
            <w:r w:rsidRPr="0055025C">
              <w:rPr>
                <w:rFonts w:ascii="Calibri" w:hAnsi="Calibri"/>
                <w:b/>
                <w:lang w:val="sk-SK"/>
              </w:rPr>
              <w:t>Stručný popis projektu</w:t>
            </w:r>
          </w:p>
        </w:tc>
      </w:tr>
      <w:tr w:rsidR="00B8332B" w:rsidRPr="0055025C" w14:paraId="1CE68789" w14:textId="77777777" w:rsidTr="001D6101">
        <w:tc>
          <w:tcPr>
            <w:tcW w:w="5000" w:type="pct"/>
            <w:tcBorders>
              <w:top w:val="single" w:sz="4" w:space="0" w:color="auto"/>
              <w:left w:val="single" w:sz="4" w:space="0" w:color="auto"/>
              <w:bottom w:val="single" w:sz="4" w:space="0" w:color="auto"/>
              <w:right w:val="single" w:sz="4" w:space="0" w:color="auto"/>
            </w:tcBorders>
            <w:shd w:val="clear" w:color="auto" w:fill="auto"/>
          </w:tcPr>
          <w:p w14:paraId="329694D0" w14:textId="321C86F8" w:rsidR="0032724F" w:rsidRPr="0055025C" w:rsidRDefault="0032724F" w:rsidP="0032724F">
            <w:pPr>
              <w:jc w:val="both"/>
              <w:rPr>
                <w:rFonts w:asciiTheme="minorHAnsi" w:hAnsiTheme="minorHAnsi" w:cstheme="minorHAnsi"/>
                <w:lang w:val="sk-SK"/>
              </w:rPr>
            </w:pPr>
            <w:r w:rsidRPr="0055025C">
              <w:rPr>
                <w:rFonts w:asciiTheme="minorHAnsi" w:hAnsiTheme="minorHAnsi" w:cstheme="minorHAnsi"/>
                <w:lang w:val="sk-SK"/>
              </w:rPr>
              <w:t xml:space="preserve">Hlavným cieľom NP je prispieť k zvýšeniu kvality a efektívnosti celoživotného vzdelávania prepojením a porovnaním už zozbieraných údajov z 1. a 2.cyklu medzinárodného merania PIAAC. </w:t>
            </w:r>
          </w:p>
          <w:p w14:paraId="55D7C820" w14:textId="77777777" w:rsidR="0032724F" w:rsidRPr="0055025C" w:rsidRDefault="0032724F" w:rsidP="0032724F">
            <w:pPr>
              <w:jc w:val="both"/>
              <w:rPr>
                <w:rFonts w:asciiTheme="minorHAnsi" w:hAnsiTheme="minorHAnsi" w:cstheme="minorHAnsi"/>
                <w:lang w:val="sk-SK"/>
              </w:rPr>
            </w:pPr>
            <w:r w:rsidRPr="0055025C">
              <w:rPr>
                <w:rFonts w:asciiTheme="minorHAnsi" w:hAnsiTheme="minorHAnsi" w:cstheme="minorHAnsi"/>
                <w:lang w:val="sk-SK"/>
              </w:rPr>
              <w:t>Ďalšie ciele projektu:</w:t>
            </w:r>
          </w:p>
          <w:p w14:paraId="5225684A" w14:textId="77777777" w:rsidR="0032724F" w:rsidRPr="0055025C" w:rsidRDefault="0032724F" w:rsidP="00560D6C">
            <w:pPr>
              <w:pStyle w:val="Odsekzoznamu"/>
              <w:numPr>
                <w:ilvl w:val="0"/>
                <w:numId w:val="23"/>
              </w:numPr>
              <w:spacing w:before="0"/>
              <w:ind w:left="714" w:hanging="357"/>
              <w:jc w:val="both"/>
              <w:rPr>
                <w:rFonts w:asciiTheme="minorHAnsi" w:hAnsiTheme="minorHAnsi"/>
                <w:lang w:val="sk-SK"/>
              </w:rPr>
            </w:pPr>
            <w:r w:rsidRPr="0055025C">
              <w:rPr>
                <w:rFonts w:asciiTheme="minorHAnsi" w:hAnsiTheme="minorHAnsi" w:cstheme="minorHAnsi"/>
                <w:lang w:val="sk-SK"/>
              </w:rPr>
              <w:t xml:space="preserve">poskytnúť širokej verejnosti informácie o </w:t>
            </w:r>
            <w:r w:rsidRPr="0055025C">
              <w:rPr>
                <w:rFonts w:asciiTheme="minorHAnsi" w:hAnsiTheme="minorHAnsi"/>
                <w:lang w:val="sk-SK"/>
              </w:rPr>
              <w:t xml:space="preserve">úrovni čitateľskej, matematickej gramotnosti, schopnosti pracovať s informáciami a riešiť problémy v technicky vyspelom prostredí, dospelej populácie nielen na Slovensku ale aj v porovnaní s ostatnými  zúčastnenými krajinami  </w:t>
            </w:r>
            <w:r w:rsidRPr="0055025C">
              <w:rPr>
                <w:rFonts w:asciiTheme="minorHAnsi" w:hAnsiTheme="minorHAnsi" w:cstheme="minorHAnsi"/>
                <w:lang w:val="sk-SK"/>
              </w:rPr>
              <w:t>vo výskume PIAAC;</w:t>
            </w:r>
            <w:r w:rsidRPr="0055025C">
              <w:rPr>
                <w:rFonts w:asciiTheme="minorHAnsi" w:hAnsiTheme="minorHAnsi"/>
                <w:lang w:val="sk-SK"/>
              </w:rPr>
              <w:t xml:space="preserve"> </w:t>
            </w:r>
          </w:p>
          <w:p w14:paraId="001EB19C" w14:textId="77777777" w:rsidR="0032724F" w:rsidRPr="0055025C" w:rsidRDefault="0032724F" w:rsidP="00560D6C">
            <w:pPr>
              <w:pStyle w:val="Default"/>
              <w:numPr>
                <w:ilvl w:val="0"/>
                <w:numId w:val="23"/>
              </w:numPr>
              <w:ind w:left="714" w:hanging="357"/>
              <w:jc w:val="both"/>
              <w:rPr>
                <w:rFonts w:asciiTheme="minorHAnsi" w:hAnsiTheme="minorHAnsi"/>
                <w:sz w:val="22"/>
                <w:szCs w:val="22"/>
              </w:rPr>
            </w:pPr>
            <w:r w:rsidRPr="0055025C">
              <w:rPr>
                <w:rFonts w:asciiTheme="minorHAnsi" w:hAnsiTheme="minorHAnsi"/>
                <w:sz w:val="22"/>
                <w:szCs w:val="22"/>
              </w:rPr>
              <w:t xml:space="preserve">poukázať na získané dáta, ktoré možno použiť v ďalšom výskume alebo pri nastavovaní ďalších stratégií v oblasti vzdelávacej politiky dospelých; </w:t>
            </w:r>
          </w:p>
          <w:p w14:paraId="34904F2A" w14:textId="4460D045" w:rsidR="0032724F" w:rsidRPr="0055025C" w:rsidRDefault="0032724F" w:rsidP="00560D6C">
            <w:pPr>
              <w:pStyle w:val="Default"/>
              <w:numPr>
                <w:ilvl w:val="0"/>
                <w:numId w:val="23"/>
              </w:numPr>
              <w:autoSpaceDE/>
              <w:autoSpaceDN/>
              <w:ind w:left="714" w:hanging="357"/>
              <w:jc w:val="both"/>
              <w:rPr>
                <w:rFonts w:asciiTheme="minorHAnsi" w:hAnsiTheme="minorHAnsi" w:cstheme="minorHAnsi"/>
                <w:lang w:eastAsia="sk-SK"/>
              </w:rPr>
            </w:pPr>
            <w:r w:rsidRPr="0055025C">
              <w:rPr>
                <w:rFonts w:asciiTheme="minorHAnsi" w:hAnsiTheme="minorHAnsi"/>
                <w:sz w:val="22"/>
                <w:szCs w:val="22"/>
              </w:rPr>
              <w:t>naučiť odbornú verejnosť</w:t>
            </w:r>
            <w:r w:rsidR="009E5125" w:rsidRPr="0055025C">
              <w:rPr>
                <w:rFonts w:asciiTheme="minorHAnsi" w:hAnsiTheme="minorHAnsi"/>
                <w:sz w:val="22"/>
                <w:szCs w:val="22"/>
              </w:rPr>
              <w:t xml:space="preserve"> (výskumní pracovníci a </w:t>
            </w:r>
            <w:proofErr w:type="spellStart"/>
            <w:r w:rsidR="009E5125" w:rsidRPr="0055025C">
              <w:rPr>
                <w:rFonts w:asciiTheme="minorHAnsi" w:hAnsiTheme="minorHAnsi"/>
                <w:sz w:val="22"/>
                <w:szCs w:val="22"/>
              </w:rPr>
              <w:t>decízna</w:t>
            </w:r>
            <w:proofErr w:type="spellEnd"/>
            <w:r w:rsidR="009E5125" w:rsidRPr="0055025C">
              <w:rPr>
                <w:rFonts w:asciiTheme="minorHAnsi" w:hAnsiTheme="minorHAnsi"/>
                <w:sz w:val="22"/>
                <w:szCs w:val="22"/>
              </w:rPr>
              <w:t xml:space="preserve"> sféra)</w:t>
            </w:r>
            <w:r w:rsidRPr="0055025C">
              <w:rPr>
                <w:rFonts w:asciiTheme="minorHAnsi" w:hAnsiTheme="minorHAnsi"/>
                <w:sz w:val="22"/>
                <w:szCs w:val="22"/>
              </w:rPr>
              <w:t xml:space="preserve"> ako správne výsledky z výskumu PIAAC interpretovať pre potreby rozvoja vzdelávacích aktivít a podporných programov, ktorými sa zvýšia kľúčové kompetencie a zručnosti dospelých potrebných pre uplatnenie sa na trhu práce. </w:t>
            </w:r>
          </w:p>
          <w:p w14:paraId="1F39DF85" w14:textId="77777777" w:rsidR="0032724F" w:rsidRPr="0055025C" w:rsidRDefault="0032724F" w:rsidP="0032724F">
            <w:pPr>
              <w:widowControl/>
              <w:autoSpaceDE/>
              <w:autoSpaceDN/>
              <w:jc w:val="both"/>
              <w:rPr>
                <w:rFonts w:asciiTheme="minorHAnsi" w:eastAsia="Times New Roman" w:hAnsiTheme="minorHAnsi" w:cstheme="minorHAnsi"/>
                <w:lang w:val="sk-SK" w:eastAsia="sk-SK"/>
              </w:rPr>
            </w:pPr>
          </w:p>
          <w:p w14:paraId="0A40AA57" w14:textId="77777777" w:rsidR="0032724F" w:rsidRPr="0055025C" w:rsidRDefault="0032724F" w:rsidP="0032724F">
            <w:pPr>
              <w:adjustRightInd w:val="0"/>
              <w:jc w:val="both"/>
              <w:rPr>
                <w:rFonts w:asciiTheme="minorHAnsi" w:hAnsiTheme="minorHAnsi" w:cstheme="minorHAnsi"/>
                <w:lang w:val="sk-SK"/>
              </w:rPr>
            </w:pPr>
            <w:r w:rsidRPr="0055025C">
              <w:rPr>
                <w:rFonts w:asciiTheme="minorHAnsi" w:hAnsiTheme="minorHAnsi" w:cstheme="minorHAnsi"/>
                <w:lang w:val="sk-SK"/>
              </w:rPr>
              <w:t>Realizácia aktivít, ktoré budú zamerané na:</w:t>
            </w:r>
          </w:p>
          <w:p w14:paraId="6DD387D8" w14:textId="63A88045" w:rsidR="0032724F" w:rsidRPr="0055025C" w:rsidRDefault="0032724F" w:rsidP="00560D6C">
            <w:pPr>
              <w:pStyle w:val="Odsekzoznamu"/>
              <w:widowControl/>
              <w:numPr>
                <w:ilvl w:val="0"/>
                <w:numId w:val="14"/>
              </w:numPr>
              <w:adjustRightInd w:val="0"/>
              <w:spacing w:before="0"/>
              <w:jc w:val="both"/>
              <w:rPr>
                <w:rFonts w:asciiTheme="minorHAnsi" w:hAnsiTheme="minorHAnsi" w:cstheme="minorHAnsi"/>
                <w:lang w:val="sk-SK"/>
              </w:rPr>
            </w:pPr>
            <w:r w:rsidRPr="0055025C">
              <w:rPr>
                <w:rFonts w:asciiTheme="minorHAnsi" w:hAnsiTheme="minorHAnsi" w:cstheme="minorHAnsi"/>
                <w:lang w:val="sk-SK"/>
              </w:rPr>
              <w:lastRenderedPageBreak/>
              <w:t>analyzovanie a vyhodnotenie zozbieraných dát z 2. Cyklu medzinárodného merania PIAAC na Slovensku</w:t>
            </w:r>
            <w:r w:rsidR="00DC1B76">
              <w:rPr>
                <w:rFonts w:asciiTheme="minorHAnsi" w:hAnsiTheme="minorHAnsi" w:cstheme="minorHAnsi"/>
                <w:lang w:val="sk-SK"/>
              </w:rPr>
              <w:t>;</w:t>
            </w:r>
          </w:p>
          <w:p w14:paraId="670F6B2B" w14:textId="0E25F0CE" w:rsidR="0032724F" w:rsidRPr="0055025C" w:rsidRDefault="0032724F" w:rsidP="00560D6C">
            <w:pPr>
              <w:pStyle w:val="Odsekzoznamu"/>
              <w:widowControl/>
              <w:numPr>
                <w:ilvl w:val="0"/>
                <w:numId w:val="14"/>
              </w:numPr>
              <w:adjustRightInd w:val="0"/>
              <w:spacing w:before="0"/>
              <w:jc w:val="both"/>
              <w:rPr>
                <w:rFonts w:asciiTheme="minorHAnsi" w:hAnsiTheme="minorHAnsi" w:cstheme="minorHAnsi"/>
                <w:lang w:val="sk-SK"/>
              </w:rPr>
            </w:pPr>
            <w:r w:rsidRPr="0055025C">
              <w:rPr>
                <w:rFonts w:asciiTheme="minorHAnsi" w:hAnsiTheme="minorHAnsi" w:cstheme="minorHAnsi"/>
                <w:lang w:val="sk-SK"/>
              </w:rPr>
              <w:t xml:space="preserve">tvorbu odborných štúdií zameraných na potreby CŽV v 21. </w:t>
            </w:r>
            <w:r w:rsidR="00DC1B76">
              <w:rPr>
                <w:rFonts w:asciiTheme="minorHAnsi" w:hAnsiTheme="minorHAnsi" w:cstheme="minorHAnsi"/>
                <w:lang w:val="sk-SK"/>
              </w:rPr>
              <w:t>s</w:t>
            </w:r>
            <w:r w:rsidRPr="0055025C">
              <w:rPr>
                <w:rFonts w:asciiTheme="minorHAnsi" w:hAnsiTheme="minorHAnsi" w:cstheme="minorHAnsi"/>
                <w:lang w:val="sk-SK"/>
              </w:rPr>
              <w:t>toročí na Slovensku, ktorých súčasťou budú aj odporúčania pre programy v oblasti inovácie v obsahu celoživotného vzdelávania</w:t>
            </w:r>
            <w:r w:rsidR="00DC1B76">
              <w:rPr>
                <w:rFonts w:asciiTheme="minorHAnsi" w:hAnsiTheme="minorHAnsi" w:cstheme="minorHAnsi"/>
                <w:lang w:val="sk-SK"/>
              </w:rPr>
              <w:t>;</w:t>
            </w:r>
          </w:p>
          <w:p w14:paraId="558F3AA5" w14:textId="6093BC17" w:rsidR="0032724F" w:rsidRPr="0055025C" w:rsidRDefault="0032724F" w:rsidP="00560D6C">
            <w:pPr>
              <w:pStyle w:val="Odsekzoznamu"/>
              <w:widowControl/>
              <w:numPr>
                <w:ilvl w:val="0"/>
                <w:numId w:val="14"/>
              </w:numPr>
              <w:autoSpaceDE/>
              <w:autoSpaceDN/>
              <w:adjustRightInd w:val="0"/>
              <w:spacing w:before="0"/>
              <w:jc w:val="both"/>
              <w:rPr>
                <w:rFonts w:asciiTheme="minorHAnsi" w:hAnsiTheme="minorHAnsi" w:cstheme="minorHAnsi"/>
                <w:lang w:val="sk-SK"/>
              </w:rPr>
            </w:pPr>
            <w:proofErr w:type="spellStart"/>
            <w:r w:rsidRPr="0055025C">
              <w:rPr>
                <w:rFonts w:asciiTheme="minorHAnsi" w:hAnsiTheme="minorHAnsi" w:cstheme="minorHAnsi"/>
                <w:lang w:val="sk-SK"/>
              </w:rPr>
              <w:t>a</w:t>
            </w:r>
            <w:r w:rsidR="004D33B0" w:rsidRPr="0055025C">
              <w:rPr>
                <w:rFonts w:asciiTheme="minorHAnsi" w:hAnsiTheme="minorHAnsi" w:cstheme="minorHAnsi"/>
                <w:lang w:val="sk-SK"/>
              </w:rPr>
              <w:t>si</w:t>
            </w:r>
            <w:r w:rsidRPr="0055025C">
              <w:rPr>
                <w:rFonts w:asciiTheme="minorHAnsi" w:hAnsiTheme="minorHAnsi" w:cstheme="minorHAnsi"/>
                <w:lang w:val="sk-SK"/>
              </w:rPr>
              <w:t>mináciu</w:t>
            </w:r>
            <w:proofErr w:type="spellEnd"/>
            <w:r w:rsidRPr="0055025C">
              <w:rPr>
                <w:rFonts w:asciiTheme="minorHAnsi" w:hAnsiTheme="minorHAnsi" w:cstheme="minorHAnsi"/>
                <w:lang w:val="sk-SK"/>
              </w:rPr>
              <w:t xml:space="preserve"> národného projektu, ktorej cieľom bude informovanie o dôležitosti tohto medzinárodného merania ako aj samotné zapojenie sa Slovenska do ďalších cyklov výskumu PIAAC</w:t>
            </w:r>
            <w:r w:rsidR="00DC1B76">
              <w:rPr>
                <w:rFonts w:asciiTheme="minorHAnsi" w:hAnsiTheme="minorHAnsi" w:cstheme="minorHAnsi"/>
                <w:lang w:val="sk-SK"/>
              </w:rPr>
              <w:t>;</w:t>
            </w:r>
            <w:r w:rsidRPr="0055025C">
              <w:rPr>
                <w:rFonts w:asciiTheme="minorHAnsi" w:hAnsiTheme="minorHAnsi" w:cstheme="minorHAnsi"/>
                <w:lang w:val="sk-SK"/>
              </w:rPr>
              <w:t xml:space="preserve"> </w:t>
            </w:r>
          </w:p>
          <w:p w14:paraId="72C9A69A" w14:textId="7CA87082" w:rsidR="0032724F" w:rsidRPr="0055025C" w:rsidRDefault="0032724F" w:rsidP="00560D6C">
            <w:pPr>
              <w:pStyle w:val="Odsekzoznamu"/>
              <w:widowControl/>
              <w:numPr>
                <w:ilvl w:val="0"/>
                <w:numId w:val="14"/>
              </w:numPr>
              <w:autoSpaceDE/>
              <w:autoSpaceDN/>
              <w:adjustRightInd w:val="0"/>
              <w:spacing w:before="0"/>
              <w:jc w:val="both"/>
              <w:rPr>
                <w:rFonts w:asciiTheme="minorHAnsi" w:hAnsiTheme="minorHAnsi" w:cstheme="minorHAnsi"/>
                <w:lang w:val="sk-SK"/>
              </w:rPr>
            </w:pPr>
            <w:r w:rsidRPr="0055025C">
              <w:rPr>
                <w:rFonts w:asciiTheme="minorHAnsi" w:hAnsiTheme="minorHAnsi" w:cstheme="minorHAnsi"/>
                <w:lang w:val="sk-SK"/>
              </w:rPr>
              <w:t xml:space="preserve">meranie PIAAC Online - </w:t>
            </w:r>
            <w:r w:rsidRPr="0055025C">
              <w:rPr>
                <w:rFonts w:asciiTheme="minorHAnsi" w:hAnsiTheme="minorHAnsi" w:cstheme="minorHAnsi"/>
                <w:b/>
                <w:lang w:val="sk-SK"/>
              </w:rPr>
              <w:t>„Vzdelanie a zručnosti online OECD“</w:t>
            </w:r>
            <w:r w:rsidRPr="0055025C">
              <w:rPr>
                <w:rFonts w:asciiTheme="minorHAnsi" w:hAnsiTheme="minorHAnsi" w:cstheme="minorHAnsi"/>
                <w:lang w:val="sk-SK"/>
              </w:rPr>
              <w:t xml:space="preserve"> na </w:t>
            </w:r>
            <w:r w:rsidR="004D33B0" w:rsidRPr="0055025C">
              <w:rPr>
                <w:rFonts w:asciiTheme="minorHAnsi" w:hAnsiTheme="minorHAnsi" w:cstheme="minorHAnsi"/>
                <w:lang w:val="sk-SK"/>
              </w:rPr>
              <w:t>vopred určenej</w:t>
            </w:r>
            <w:r w:rsidRPr="0055025C">
              <w:rPr>
                <w:rFonts w:asciiTheme="minorHAnsi" w:hAnsiTheme="minorHAnsi" w:cstheme="minorHAnsi"/>
                <w:lang w:val="sk-SK"/>
              </w:rPr>
              <w:t xml:space="preserve"> skupine používateľov na vzorke 4 000 navrhnutej </w:t>
            </w:r>
            <w:proofErr w:type="spellStart"/>
            <w:r w:rsidRPr="0055025C">
              <w:rPr>
                <w:rFonts w:asciiTheme="minorHAnsi" w:hAnsiTheme="minorHAnsi" w:cstheme="minorHAnsi"/>
                <w:lang w:val="sk-SK"/>
              </w:rPr>
              <w:t>MŠVVaM</w:t>
            </w:r>
            <w:proofErr w:type="spellEnd"/>
            <w:r w:rsidRPr="0055025C">
              <w:rPr>
                <w:rFonts w:asciiTheme="minorHAnsi" w:hAnsiTheme="minorHAnsi" w:cstheme="minorHAnsi"/>
                <w:lang w:val="sk-SK"/>
              </w:rPr>
              <w:t xml:space="preserve"> SR a sch</w:t>
            </w:r>
            <w:r w:rsidR="004D33B0" w:rsidRPr="0055025C">
              <w:rPr>
                <w:rFonts w:asciiTheme="minorHAnsi" w:hAnsiTheme="minorHAnsi" w:cstheme="minorHAnsi"/>
                <w:lang w:val="sk-SK"/>
              </w:rPr>
              <w:t>v</w:t>
            </w:r>
            <w:r w:rsidRPr="0055025C">
              <w:rPr>
                <w:rFonts w:asciiTheme="minorHAnsi" w:hAnsiTheme="minorHAnsi" w:cstheme="minorHAnsi"/>
                <w:lang w:val="sk-SK"/>
              </w:rPr>
              <w:t>álenej OECD.</w:t>
            </w:r>
          </w:p>
          <w:p w14:paraId="3D0959E8" w14:textId="77777777" w:rsidR="0032724F" w:rsidRPr="0055025C" w:rsidRDefault="0032724F" w:rsidP="0032724F">
            <w:pPr>
              <w:jc w:val="both"/>
              <w:rPr>
                <w:rFonts w:asciiTheme="minorHAnsi" w:hAnsiTheme="minorHAnsi" w:cstheme="minorHAnsi"/>
                <w:lang w:val="sk-SK"/>
              </w:rPr>
            </w:pPr>
          </w:p>
          <w:p w14:paraId="3F6C2036" w14:textId="77777777" w:rsidR="00E33BED" w:rsidRDefault="0032724F" w:rsidP="0032724F">
            <w:pPr>
              <w:jc w:val="both"/>
              <w:rPr>
                <w:rFonts w:asciiTheme="minorHAnsi" w:hAnsiTheme="minorHAnsi"/>
                <w:lang w:val="sk-SK"/>
              </w:rPr>
            </w:pPr>
            <w:r w:rsidRPr="0055025C">
              <w:rPr>
                <w:rFonts w:asciiTheme="minorHAnsi" w:hAnsiTheme="minorHAnsi"/>
                <w:lang w:val="sk-SK"/>
              </w:rPr>
              <w:t>Cieľové skupiny projektu</w:t>
            </w:r>
            <w:r w:rsidR="00E33BED">
              <w:rPr>
                <w:rFonts w:asciiTheme="minorHAnsi" w:hAnsiTheme="minorHAnsi"/>
                <w:lang w:val="sk-SK"/>
              </w:rPr>
              <w:t>:</w:t>
            </w:r>
          </w:p>
          <w:p w14:paraId="6E30A9C2" w14:textId="77777777" w:rsidR="00E33BED" w:rsidRPr="00E33BED" w:rsidRDefault="00E33BED" w:rsidP="00E33BED">
            <w:pPr>
              <w:pStyle w:val="Odsekzoznamu"/>
              <w:widowControl/>
              <w:numPr>
                <w:ilvl w:val="0"/>
                <w:numId w:val="31"/>
              </w:numPr>
              <w:shd w:val="clear" w:color="auto" w:fill="FFFFFF"/>
              <w:autoSpaceDE/>
              <w:autoSpaceDN/>
              <w:spacing w:before="0"/>
              <w:ind w:left="714" w:hanging="357"/>
              <w:rPr>
                <w:rFonts w:asciiTheme="minorHAnsi" w:hAnsiTheme="minorHAnsi" w:cs="Arial"/>
                <w:lang w:val="sk-SK" w:eastAsia="sk-SK"/>
              </w:rPr>
            </w:pPr>
            <w:r w:rsidRPr="00E33BED">
              <w:rPr>
                <w:rFonts w:asciiTheme="minorHAnsi" w:hAnsiTheme="minorHAnsi" w:cs="Arial"/>
                <w:lang w:val="sk-SK" w:eastAsia="sk-SK"/>
              </w:rPr>
              <w:t>zamestnané osoby;</w:t>
            </w:r>
          </w:p>
          <w:p w14:paraId="5BED580F" w14:textId="77777777" w:rsidR="00E33BED" w:rsidRPr="00E33BED" w:rsidRDefault="00E33BED" w:rsidP="00E33BED">
            <w:pPr>
              <w:pStyle w:val="Odsekzoznamu"/>
              <w:widowControl/>
              <w:numPr>
                <w:ilvl w:val="0"/>
                <w:numId w:val="31"/>
              </w:numPr>
              <w:shd w:val="clear" w:color="auto" w:fill="FFFFFF"/>
              <w:autoSpaceDE/>
              <w:autoSpaceDN/>
              <w:spacing w:before="0"/>
              <w:ind w:left="714" w:hanging="357"/>
              <w:rPr>
                <w:rFonts w:asciiTheme="minorHAnsi" w:hAnsiTheme="minorHAnsi" w:cs="Arial"/>
                <w:lang w:val="sk-SK" w:eastAsia="sk-SK"/>
              </w:rPr>
            </w:pPr>
            <w:r w:rsidRPr="00E33BED">
              <w:rPr>
                <w:rFonts w:asciiTheme="minorHAnsi" w:hAnsiTheme="minorHAnsi" w:cs="Arial"/>
                <w:lang w:val="sk-SK" w:eastAsia="sk-SK"/>
              </w:rPr>
              <w:t>samostatne zárobkovo činné osoby;</w:t>
            </w:r>
          </w:p>
          <w:p w14:paraId="3B581689" w14:textId="77777777" w:rsidR="00E33BED" w:rsidRPr="00E33BED" w:rsidRDefault="00E33BED" w:rsidP="00E33BED">
            <w:pPr>
              <w:pStyle w:val="Odsekzoznamu"/>
              <w:widowControl/>
              <w:numPr>
                <w:ilvl w:val="0"/>
                <w:numId w:val="31"/>
              </w:numPr>
              <w:shd w:val="clear" w:color="auto" w:fill="FFFFFF"/>
              <w:autoSpaceDE/>
              <w:autoSpaceDN/>
              <w:spacing w:before="0"/>
              <w:ind w:left="714" w:hanging="357"/>
              <w:rPr>
                <w:rFonts w:asciiTheme="minorHAnsi" w:hAnsiTheme="minorHAnsi" w:cs="Arial"/>
                <w:lang w:val="sk-SK" w:eastAsia="sk-SK"/>
              </w:rPr>
            </w:pPr>
            <w:r w:rsidRPr="00E33BED">
              <w:rPr>
                <w:rFonts w:asciiTheme="minorHAnsi" w:hAnsiTheme="minorHAnsi" w:cs="Arial"/>
                <w:lang w:val="sk-SK" w:eastAsia="sk-SK"/>
              </w:rPr>
              <w:t>nezamestnané osoby;</w:t>
            </w:r>
          </w:p>
          <w:p w14:paraId="3D654C81" w14:textId="77777777" w:rsidR="00E33BED" w:rsidRPr="00E33BED" w:rsidRDefault="00E33BED" w:rsidP="00E33BED">
            <w:pPr>
              <w:pStyle w:val="Odsekzoznamu"/>
              <w:widowControl/>
              <w:numPr>
                <w:ilvl w:val="0"/>
                <w:numId w:val="31"/>
              </w:numPr>
              <w:shd w:val="clear" w:color="auto" w:fill="FFFFFF"/>
              <w:autoSpaceDE/>
              <w:autoSpaceDN/>
              <w:spacing w:before="0"/>
              <w:ind w:left="714" w:hanging="357"/>
              <w:rPr>
                <w:rFonts w:asciiTheme="minorHAnsi" w:hAnsiTheme="minorHAnsi" w:cs="Arial"/>
                <w:lang w:val="sk-SK" w:eastAsia="sk-SK"/>
              </w:rPr>
            </w:pPr>
            <w:r w:rsidRPr="00E33BED">
              <w:rPr>
                <w:rFonts w:asciiTheme="minorHAnsi" w:hAnsiTheme="minorHAnsi" w:cs="Arial"/>
                <w:lang w:val="sk-SK" w:eastAsia="sk-SK"/>
              </w:rPr>
              <w:t>neaktívne osoby;</w:t>
            </w:r>
          </w:p>
          <w:p w14:paraId="7234B652" w14:textId="77777777" w:rsidR="00E33BED" w:rsidRPr="00E33BED" w:rsidRDefault="00E33BED" w:rsidP="00E33BED">
            <w:pPr>
              <w:pStyle w:val="Odsekzoznamu"/>
              <w:widowControl/>
              <w:numPr>
                <w:ilvl w:val="0"/>
                <w:numId w:val="31"/>
              </w:numPr>
              <w:shd w:val="clear" w:color="auto" w:fill="FFFFFF"/>
              <w:autoSpaceDE/>
              <w:autoSpaceDN/>
              <w:spacing w:before="0"/>
              <w:ind w:left="714" w:hanging="357"/>
              <w:rPr>
                <w:rFonts w:asciiTheme="minorHAnsi" w:hAnsiTheme="minorHAnsi" w:cs="Arial"/>
                <w:lang w:val="sk-SK" w:eastAsia="sk-SK"/>
              </w:rPr>
            </w:pPr>
            <w:r w:rsidRPr="00E33BED">
              <w:rPr>
                <w:rFonts w:asciiTheme="minorHAnsi" w:hAnsiTheme="minorHAnsi" w:cs="Arial"/>
                <w:lang w:val="sk-SK" w:eastAsia="sk-SK"/>
              </w:rPr>
              <w:t>mladí ľudia vrátane tých v situácii NEET;</w:t>
            </w:r>
          </w:p>
          <w:p w14:paraId="6B43503D" w14:textId="77777777" w:rsidR="00E33BED" w:rsidRPr="00E33BED" w:rsidRDefault="00E33BED" w:rsidP="00E33BED">
            <w:pPr>
              <w:pStyle w:val="Odsekzoznamu"/>
              <w:widowControl/>
              <w:numPr>
                <w:ilvl w:val="0"/>
                <w:numId w:val="31"/>
              </w:numPr>
              <w:shd w:val="clear" w:color="auto" w:fill="FFFFFF"/>
              <w:autoSpaceDE/>
              <w:autoSpaceDN/>
              <w:spacing w:before="0"/>
              <w:ind w:left="714" w:hanging="357"/>
              <w:rPr>
                <w:rFonts w:asciiTheme="minorHAnsi" w:hAnsiTheme="minorHAnsi" w:cs="Arial"/>
                <w:lang w:val="sk-SK" w:eastAsia="sk-SK"/>
              </w:rPr>
            </w:pPr>
            <w:r w:rsidRPr="00E33BED">
              <w:rPr>
                <w:rFonts w:asciiTheme="minorHAnsi" w:hAnsiTheme="minorHAnsi" w:cs="Arial"/>
                <w:lang w:val="sk-SK" w:eastAsia="sk-SK"/>
              </w:rPr>
              <w:t>osoby s nízkou kvalifikáciou;</w:t>
            </w:r>
          </w:p>
          <w:p w14:paraId="106A1618" w14:textId="77777777" w:rsidR="00E33BED" w:rsidRPr="00E33BED" w:rsidRDefault="00E33BED" w:rsidP="00E33BED">
            <w:pPr>
              <w:pStyle w:val="Odsekzoznamu"/>
              <w:widowControl/>
              <w:numPr>
                <w:ilvl w:val="0"/>
                <w:numId w:val="31"/>
              </w:numPr>
              <w:shd w:val="clear" w:color="auto" w:fill="FFFFFF"/>
              <w:autoSpaceDE/>
              <w:autoSpaceDN/>
              <w:spacing w:before="0"/>
              <w:ind w:left="714" w:hanging="357"/>
              <w:rPr>
                <w:rFonts w:asciiTheme="minorHAnsi" w:hAnsiTheme="minorHAnsi" w:cs="Arial"/>
                <w:lang w:val="sk-SK" w:eastAsia="sk-SK"/>
              </w:rPr>
            </w:pPr>
            <w:r w:rsidRPr="00E33BED">
              <w:rPr>
                <w:rFonts w:asciiTheme="minorHAnsi" w:hAnsiTheme="minorHAnsi" w:cs="Arial"/>
                <w:lang w:val="sk-SK" w:eastAsia="sk-SK"/>
              </w:rPr>
              <w:t>osoby so zdravotným znevýhodnením;</w:t>
            </w:r>
          </w:p>
          <w:p w14:paraId="50DE59C7" w14:textId="3D9E9D0F" w:rsidR="00E33BED" w:rsidRPr="00E33BED" w:rsidRDefault="00E33BED" w:rsidP="00E33BED">
            <w:pPr>
              <w:pStyle w:val="Odsekzoznamu"/>
              <w:widowControl/>
              <w:numPr>
                <w:ilvl w:val="0"/>
                <w:numId w:val="31"/>
              </w:numPr>
              <w:shd w:val="clear" w:color="auto" w:fill="FFFFFF"/>
              <w:autoSpaceDE/>
              <w:autoSpaceDN/>
              <w:spacing w:before="0"/>
              <w:ind w:left="714" w:hanging="357"/>
              <w:rPr>
                <w:rFonts w:asciiTheme="minorHAnsi" w:hAnsiTheme="minorHAnsi" w:cs="Arial"/>
                <w:lang w:val="sk-SK" w:eastAsia="sk-SK"/>
              </w:rPr>
            </w:pPr>
            <w:r w:rsidRPr="00E33BED">
              <w:rPr>
                <w:rFonts w:asciiTheme="minorHAnsi" w:hAnsiTheme="minorHAnsi" w:cs="Arial"/>
                <w:lang w:val="sk-SK" w:eastAsia="sk-SK"/>
              </w:rPr>
              <w:t xml:space="preserve">osoby z MRK; </w:t>
            </w:r>
          </w:p>
          <w:p w14:paraId="7D2716EF" w14:textId="77777777" w:rsidR="00E33BED" w:rsidRPr="00E33BED" w:rsidRDefault="00E33BED" w:rsidP="00E33BED">
            <w:pPr>
              <w:pStyle w:val="Odsekzoznamu"/>
              <w:widowControl/>
              <w:numPr>
                <w:ilvl w:val="0"/>
                <w:numId w:val="31"/>
              </w:numPr>
              <w:shd w:val="clear" w:color="auto" w:fill="FFFFFF"/>
              <w:autoSpaceDE/>
              <w:autoSpaceDN/>
              <w:spacing w:before="0"/>
              <w:ind w:left="714" w:hanging="357"/>
              <w:rPr>
                <w:rFonts w:asciiTheme="minorHAnsi" w:hAnsiTheme="minorHAnsi" w:cs="Arial"/>
                <w:lang w:val="sk-SK" w:eastAsia="sk-SK"/>
              </w:rPr>
            </w:pPr>
            <w:r w:rsidRPr="00E33BED">
              <w:rPr>
                <w:rFonts w:asciiTheme="minorHAnsi" w:hAnsiTheme="minorHAnsi" w:cs="Arial"/>
                <w:lang w:val="sk-SK" w:eastAsia="sk-SK"/>
              </w:rPr>
              <w:t>príslušníci národnostných menšín žijúcich v SR;</w:t>
            </w:r>
          </w:p>
          <w:p w14:paraId="5FA7C163" w14:textId="77777777" w:rsidR="00E33BED" w:rsidRPr="00E33BED" w:rsidRDefault="00E33BED" w:rsidP="00E33BED">
            <w:pPr>
              <w:pStyle w:val="Odsekzoznamu"/>
              <w:widowControl/>
              <w:numPr>
                <w:ilvl w:val="0"/>
                <w:numId w:val="31"/>
              </w:numPr>
              <w:shd w:val="clear" w:color="auto" w:fill="FFFFFF"/>
              <w:autoSpaceDE/>
              <w:autoSpaceDN/>
              <w:spacing w:before="0"/>
              <w:ind w:left="714" w:hanging="357"/>
              <w:rPr>
                <w:rFonts w:asciiTheme="minorHAnsi" w:hAnsiTheme="minorHAnsi" w:cs="Arial"/>
                <w:lang w:val="sk-SK" w:eastAsia="sk-SK"/>
              </w:rPr>
            </w:pPr>
            <w:r w:rsidRPr="00E33BED">
              <w:rPr>
                <w:rFonts w:asciiTheme="minorHAnsi" w:hAnsiTheme="minorHAnsi" w:cs="Arial"/>
                <w:lang w:val="sk-SK" w:eastAsia="sk-SK"/>
              </w:rPr>
              <w:t>seniori;</w:t>
            </w:r>
          </w:p>
          <w:p w14:paraId="41B2E8D4" w14:textId="77777777" w:rsidR="00E33BED" w:rsidRPr="00E33BED" w:rsidRDefault="00E33BED" w:rsidP="00E33BED">
            <w:pPr>
              <w:pStyle w:val="Odsekzoznamu"/>
              <w:widowControl/>
              <w:numPr>
                <w:ilvl w:val="0"/>
                <w:numId w:val="31"/>
              </w:numPr>
              <w:shd w:val="clear" w:color="auto" w:fill="FFFFFF"/>
              <w:autoSpaceDE/>
              <w:autoSpaceDN/>
              <w:spacing w:before="0"/>
              <w:ind w:left="714" w:hanging="357"/>
              <w:rPr>
                <w:rFonts w:asciiTheme="minorHAnsi" w:hAnsiTheme="minorHAnsi" w:cs="Arial"/>
                <w:lang w:val="sk-SK" w:eastAsia="sk-SK"/>
              </w:rPr>
            </w:pPr>
            <w:r w:rsidRPr="00E33BED">
              <w:rPr>
                <w:rFonts w:asciiTheme="minorHAnsi" w:hAnsiTheme="minorHAnsi" w:cs="Arial"/>
                <w:lang w:val="sk-SK" w:eastAsia="sk-SK"/>
              </w:rPr>
              <w:t>pedagogickí a odborní zamestnanci;</w:t>
            </w:r>
          </w:p>
          <w:p w14:paraId="079ADC25" w14:textId="77777777" w:rsidR="00E33BED" w:rsidRPr="00E33BED" w:rsidRDefault="00E33BED" w:rsidP="00E33BED">
            <w:pPr>
              <w:pStyle w:val="Odsekzoznamu"/>
              <w:widowControl/>
              <w:numPr>
                <w:ilvl w:val="0"/>
                <w:numId w:val="31"/>
              </w:numPr>
              <w:shd w:val="clear" w:color="auto" w:fill="FFFFFF"/>
              <w:autoSpaceDE/>
              <w:autoSpaceDN/>
              <w:spacing w:before="0"/>
              <w:ind w:left="714" w:hanging="357"/>
              <w:rPr>
                <w:rFonts w:asciiTheme="minorHAnsi" w:hAnsiTheme="minorHAnsi" w:cs="Arial"/>
                <w:lang w:val="sk-SK" w:eastAsia="sk-SK"/>
              </w:rPr>
            </w:pPr>
            <w:proofErr w:type="spellStart"/>
            <w:r w:rsidRPr="00E33BED">
              <w:rPr>
                <w:rFonts w:asciiTheme="minorHAnsi" w:hAnsiTheme="minorHAnsi" w:cs="Arial"/>
                <w:lang w:val="sk-SK" w:eastAsia="sk-SK"/>
              </w:rPr>
              <w:t>kariéroví</w:t>
            </w:r>
            <w:proofErr w:type="spellEnd"/>
            <w:r w:rsidRPr="00E33BED">
              <w:rPr>
                <w:rFonts w:asciiTheme="minorHAnsi" w:hAnsiTheme="minorHAnsi" w:cs="Arial"/>
                <w:lang w:val="sk-SK" w:eastAsia="sk-SK"/>
              </w:rPr>
              <w:t xml:space="preserve"> poradcovia;</w:t>
            </w:r>
          </w:p>
          <w:p w14:paraId="5AFC23B9" w14:textId="5360E5D6" w:rsidR="00E33BED" w:rsidRPr="00E33BED" w:rsidRDefault="00E33BED" w:rsidP="00E33BED">
            <w:pPr>
              <w:pStyle w:val="Odsekzoznamu"/>
              <w:widowControl/>
              <w:numPr>
                <w:ilvl w:val="0"/>
                <w:numId w:val="31"/>
              </w:numPr>
              <w:shd w:val="clear" w:color="auto" w:fill="FFFFFF"/>
              <w:autoSpaceDE/>
              <w:autoSpaceDN/>
              <w:spacing w:before="0"/>
              <w:ind w:left="714" w:hanging="357"/>
              <w:rPr>
                <w:rFonts w:asciiTheme="minorHAnsi" w:hAnsiTheme="minorHAnsi" w:cs="Arial"/>
                <w:lang w:val="sk-SK" w:eastAsia="sk-SK"/>
              </w:rPr>
            </w:pPr>
            <w:r w:rsidRPr="00E33BED">
              <w:rPr>
                <w:rFonts w:asciiTheme="minorHAnsi" w:hAnsiTheme="minorHAnsi" w:cs="Arial"/>
                <w:lang w:val="sk-SK" w:eastAsia="sk-SK"/>
              </w:rPr>
              <w:t>lektori a pracovníci pôsobiaci vo vzdelávaní dospelých;</w:t>
            </w:r>
          </w:p>
          <w:p w14:paraId="15F35776" w14:textId="77777777" w:rsidR="00E33BED" w:rsidRPr="00E33BED" w:rsidRDefault="00E33BED" w:rsidP="00E33BED">
            <w:pPr>
              <w:pStyle w:val="Odsekzoznamu"/>
              <w:widowControl/>
              <w:numPr>
                <w:ilvl w:val="0"/>
                <w:numId w:val="31"/>
              </w:numPr>
              <w:shd w:val="clear" w:color="auto" w:fill="FFFFFF"/>
              <w:autoSpaceDE/>
              <w:autoSpaceDN/>
              <w:spacing w:before="0"/>
              <w:ind w:left="714" w:hanging="357"/>
              <w:rPr>
                <w:rFonts w:asciiTheme="minorHAnsi" w:hAnsiTheme="minorHAnsi" w:cs="Arial"/>
                <w:lang w:val="sk-SK" w:eastAsia="sk-SK"/>
              </w:rPr>
            </w:pPr>
            <w:r w:rsidRPr="00E33BED">
              <w:rPr>
                <w:rFonts w:asciiTheme="minorHAnsi" w:hAnsiTheme="minorHAnsi" w:cs="Arial"/>
                <w:lang w:val="sk-SK" w:eastAsia="sk-SK"/>
              </w:rPr>
              <w:t>štátni príslušníci tretích krajín, vrátane migrantov.</w:t>
            </w:r>
          </w:p>
          <w:p w14:paraId="56BAABFA" w14:textId="321D2D17" w:rsidR="00B5587D" w:rsidRDefault="00B5587D" w:rsidP="0032724F">
            <w:pPr>
              <w:jc w:val="both"/>
              <w:rPr>
                <w:rFonts w:asciiTheme="minorHAnsi" w:hAnsiTheme="minorHAnsi"/>
                <w:lang w:val="sk-SK"/>
              </w:rPr>
            </w:pPr>
            <w:r w:rsidRPr="000F023D">
              <w:rPr>
                <w:rFonts w:asciiTheme="minorHAnsi" w:hAnsiTheme="minorHAnsi"/>
                <w:bCs/>
                <w:lang w:val="sk-SK"/>
              </w:rPr>
              <w:t xml:space="preserve">Cieľové skupiny v rámci projektu nepredstavujú účastníkov projektu  v zmysle </w:t>
            </w:r>
            <w:r w:rsidRPr="000F023D">
              <w:rPr>
                <w:rFonts w:asciiTheme="minorHAnsi" w:hAnsiTheme="minorHAnsi" w:cstheme="minorHAnsi"/>
                <w:bCs/>
                <w:lang w:val="sk-SK"/>
              </w:rPr>
              <w:t>nariadenia EP a Rady č. 2021/1060, Prílohy I, ods. 1</w:t>
            </w:r>
            <w:r w:rsidRPr="000F023D">
              <w:rPr>
                <w:rFonts w:asciiTheme="minorHAnsi" w:hAnsiTheme="minorHAnsi"/>
                <w:bCs/>
                <w:lang w:val="sk-SK"/>
              </w:rPr>
              <w:t>.</w:t>
            </w:r>
          </w:p>
          <w:p w14:paraId="069BE47E" w14:textId="4C468D17" w:rsidR="00F17152" w:rsidRPr="0055025C" w:rsidRDefault="0032724F" w:rsidP="0032724F">
            <w:pPr>
              <w:jc w:val="both"/>
              <w:rPr>
                <w:rFonts w:asciiTheme="minorHAnsi" w:hAnsiTheme="minorHAnsi"/>
                <w:lang w:val="sk-SK"/>
              </w:rPr>
            </w:pPr>
            <w:r w:rsidRPr="0055025C">
              <w:rPr>
                <w:rFonts w:asciiTheme="minorHAnsi" w:hAnsiTheme="minorHAnsi"/>
                <w:lang w:val="sk-SK"/>
              </w:rPr>
              <w:t>Projekt bude realizovaný na celom území SR.</w:t>
            </w:r>
          </w:p>
          <w:p w14:paraId="63168AD8" w14:textId="77777777" w:rsidR="0032724F" w:rsidRPr="0055025C" w:rsidRDefault="0032724F" w:rsidP="0032724F">
            <w:pPr>
              <w:jc w:val="both"/>
              <w:rPr>
                <w:rFonts w:asciiTheme="minorHAnsi" w:hAnsiTheme="minorHAnsi"/>
                <w:lang w:val="sk-SK"/>
              </w:rPr>
            </w:pPr>
          </w:p>
          <w:p w14:paraId="646BF6C3" w14:textId="19DCFE2E" w:rsidR="0032724F" w:rsidRPr="0055025C" w:rsidRDefault="0032724F" w:rsidP="0032724F">
            <w:pPr>
              <w:jc w:val="both"/>
              <w:rPr>
                <w:rFonts w:asciiTheme="minorHAnsi" w:hAnsiTheme="minorHAnsi" w:cstheme="minorHAnsi"/>
                <w:lang w:val="sk-SK"/>
              </w:rPr>
            </w:pPr>
            <w:r w:rsidRPr="0055025C">
              <w:rPr>
                <w:rFonts w:asciiTheme="minorHAnsi" w:hAnsiTheme="minorHAnsi" w:cstheme="minorHAnsi"/>
                <w:lang w:val="sk-SK"/>
              </w:rPr>
              <w:t>Okrem iného budú súčasťou projektu ďalšie aktivity a spolupráce zamerané na rozvoj a inováciu ročného štatistického zisťovania zameraného na ďalšie vzdelávanie</w:t>
            </w:r>
            <w:r w:rsidRPr="0055025C" w:rsidDel="008636CA">
              <w:rPr>
                <w:rFonts w:asciiTheme="minorHAnsi" w:hAnsiTheme="minorHAnsi" w:cstheme="minorHAnsi"/>
                <w:lang w:val="sk-SK"/>
              </w:rPr>
              <w:t xml:space="preserve"> </w:t>
            </w:r>
            <w:r w:rsidRPr="0055025C">
              <w:rPr>
                <w:rFonts w:asciiTheme="minorHAnsi" w:hAnsiTheme="minorHAnsi" w:cstheme="minorHAnsi"/>
                <w:lang w:val="sk-SK"/>
              </w:rPr>
              <w:t>a vypracovanie výslednej správy zo zozbieraných dát zo zamestnávateľského modulu prieskumu OECD o zručnostiach dospelých (PIAAC).</w:t>
            </w:r>
          </w:p>
        </w:tc>
      </w:tr>
      <w:tr w:rsidR="00B8332B" w:rsidRPr="0055025C" w14:paraId="01A9A426" w14:textId="77777777" w:rsidTr="00D46F28">
        <w:tc>
          <w:tcPr>
            <w:tcW w:w="5000" w:type="pct"/>
            <w:tcBorders>
              <w:top w:val="single" w:sz="4" w:space="0" w:color="auto"/>
            </w:tcBorders>
            <w:shd w:val="clear" w:color="auto" w:fill="F2F2F2" w:themeFill="background1" w:themeFillShade="F2"/>
          </w:tcPr>
          <w:p w14:paraId="52EA4D70" w14:textId="77777777" w:rsidR="00B8332B" w:rsidRPr="0055025C" w:rsidRDefault="00A70221" w:rsidP="003A5666">
            <w:pPr>
              <w:tabs>
                <w:tab w:val="left" w:pos="709"/>
              </w:tabs>
              <w:contextualSpacing/>
              <w:rPr>
                <w:rFonts w:ascii="Calibri" w:hAnsi="Calibri"/>
                <w:b/>
                <w:lang w:val="sk-SK"/>
              </w:rPr>
            </w:pPr>
            <w:r w:rsidRPr="0055025C">
              <w:rPr>
                <w:rFonts w:ascii="Calibri" w:hAnsi="Calibri"/>
                <w:b/>
                <w:lang w:val="sk-SK"/>
              </w:rPr>
              <w:lastRenderedPageBreak/>
              <w:t>Popis východiskovej</w:t>
            </w:r>
            <w:r w:rsidRPr="0055025C">
              <w:rPr>
                <w:rFonts w:ascii="Calibri" w:hAnsi="Calibri"/>
                <w:b/>
                <w:spacing w:val="-2"/>
                <w:lang w:val="sk-SK"/>
              </w:rPr>
              <w:t xml:space="preserve"> </w:t>
            </w:r>
            <w:r w:rsidRPr="0055025C">
              <w:rPr>
                <w:rFonts w:ascii="Calibri" w:hAnsi="Calibri"/>
                <w:b/>
                <w:lang w:val="sk-SK"/>
              </w:rPr>
              <w:t>situácie</w:t>
            </w:r>
          </w:p>
        </w:tc>
      </w:tr>
      <w:tr w:rsidR="00B8332B" w:rsidRPr="0055025C" w14:paraId="40781FE6" w14:textId="77777777" w:rsidTr="001D6101">
        <w:tc>
          <w:tcPr>
            <w:tcW w:w="5000" w:type="pct"/>
            <w:shd w:val="clear" w:color="auto" w:fill="auto"/>
          </w:tcPr>
          <w:p w14:paraId="457E8D56" w14:textId="680FE72F" w:rsidR="00C25A0E" w:rsidRPr="0055025C" w:rsidRDefault="00C25A0E" w:rsidP="00C25A0E">
            <w:pPr>
              <w:jc w:val="both"/>
              <w:rPr>
                <w:rFonts w:asciiTheme="minorHAnsi" w:hAnsiTheme="minorHAnsi" w:cstheme="minorHAnsi"/>
                <w:lang w:val="sk-SK"/>
              </w:rPr>
            </w:pPr>
            <w:r w:rsidRPr="0055025C">
              <w:rPr>
                <w:rFonts w:asciiTheme="minorHAnsi" w:hAnsiTheme="minorHAnsi" w:cstheme="minorHAnsi"/>
                <w:lang w:val="sk-SK"/>
              </w:rPr>
              <w:t xml:space="preserve">Na jednej strane je dôležité si uvedomovať  individuálnu potrebu svojich odborných vedomostí, zručností a schopností potrebných na vykonávanie pracovných činností na pracovných miestach na trhu práce, a na strane druhej v rámci vlád krajín ako aj inštitúcií je snaha zvýšiť a zefektívniť ponukovú stránku odbornej prípravy smerom k zlepšeniu kvality, atraktivity tak, aby dospelý jedinec mohol naplniť potreby trhu práce. Zároveň jednotlivci pociťujú neistotu týkajúcu sa kvality a uznávania programov odbornej prípravy a ich nedostatočné prispôsobenie sa individuálnym potrebám, ktoré by rozvíjali odborné vedomosti, zručnosti a schopnosti na podporu pracovného uplatnenia občanov.  </w:t>
            </w:r>
          </w:p>
          <w:p w14:paraId="7446F3D2" w14:textId="77777777" w:rsidR="00C25A0E" w:rsidRPr="0055025C" w:rsidRDefault="00C25A0E" w:rsidP="00C25A0E">
            <w:pPr>
              <w:jc w:val="both"/>
              <w:rPr>
                <w:rFonts w:asciiTheme="minorHAnsi" w:hAnsiTheme="minorHAnsi" w:cstheme="minorHAnsi"/>
                <w:lang w:val="sk-SK"/>
              </w:rPr>
            </w:pPr>
          </w:p>
          <w:p w14:paraId="4F5F174F" w14:textId="2300E466" w:rsidR="00C25A0E" w:rsidRPr="0055025C" w:rsidRDefault="00C25A0E" w:rsidP="00C25A0E">
            <w:pPr>
              <w:jc w:val="both"/>
              <w:rPr>
                <w:rFonts w:asciiTheme="minorHAnsi" w:hAnsiTheme="minorHAnsi" w:cstheme="minorHAnsi"/>
                <w:strike/>
                <w:lang w:val="sk-SK"/>
              </w:rPr>
            </w:pPr>
            <w:r w:rsidRPr="0055025C">
              <w:rPr>
                <w:rFonts w:asciiTheme="minorHAnsi" w:hAnsiTheme="minorHAnsi"/>
                <w:lang w:val="sk-SK"/>
              </w:rPr>
              <w:t>V dôsledku neustále silnejúceho tlaku na flexibilitu a adaptabilitu namierenú na dospelých jednotlivcov v rámci začlenenia sa do pracovného procesu sa práve formálne či neformálne vzdelávanie, ako súčasť celoživotného vzdelávania, javí ako kľúčový mechanizmus na rozvoj odborných a všeobecných kompetencií a zručností, prehlbovanie kvalifikácie a udržiavanie si svojej konkurencieschopnosti na trhu práce.</w:t>
            </w:r>
          </w:p>
          <w:p w14:paraId="6104A62A" w14:textId="77777777" w:rsidR="00C25A0E" w:rsidRPr="0055025C" w:rsidRDefault="00C25A0E" w:rsidP="00C25A0E">
            <w:pPr>
              <w:pStyle w:val="Textkomentra"/>
              <w:spacing w:after="0"/>
              <w:rPr>
                <w:rFonts w:asciiTheme="minorHAnsi" w:hAnsiTheme="minorHAnsi" w:cstheme="minorHAnsi"/>
                <w:sz w:val="22"/>
                <w:szCs w:val="22"/>
              </w:rPr>
            </w:pPr>
          </w:p>
          <w:p w14:paraId="0E0E0493" w14:textId="77777777" w:rsidR="00C25A0E" w:rsidRPr="0055025C" w:rsidRDefault="00C25A0E" w:rsidP="00C25A0E">
            <w:pPr>
              <w:pStyle w:val="Textkomentra"/>
              <w:spacing w:after="0"/>
              <w:rPr>
                <w:rFonts w:asciiTheme="minorHAnsi" w:hAnsiTheme="minorHAnsi"/>
                <w:sz w:val="22"/>
                <w:szCs w:val="22"/>
              </w:rPr>
            </w:pPr>
            <w:r w:rsidRPr="0055025C">
              <w:rPr>
                <w:rFonts w:asciiTheme="minorHAnsi" w:hAnsiTheme="minorHAnsi" w:cstheme="minorHAnsi"/>
                <w:sz w:val="22"/>
                <w:szCs w:val="22"/>
              </w:rPr>
              <w:t>V rámci celoživotného vzdelávania na Slovensku je málo komplexných a systematických štúdií, ktoré by sa venovali mapovaniu kompetencií dospelej populácie (kognitívnych a nekognitívnych zručností a ich vekových a rodových rozdielov), ako aj faktorov (napr. psychická pohoda, pracovné záujmy, osobnostné profily), ktoré môžu ovplyvňovať spôsob vzdelávania, školenia a motivácii k ich ďalšiemu odbornému rastu.</w:t>
            </w:r>
          </w:p>
          <w:p w14:paraId="6A7C0519" w14:textId="77777777" w:rsidR="00C25A0E" w:rsidRPr="0055025C" w:rsidRDefault="00C25A0E" w:rsidP="00E72278">
            <w:pPr>
              <w:jc w:val="both"/>
              <w:rPr>
                <w:rStyle w:val="cf01"/>
                <w:rFonts w:asciiTheme="minorHAnsi" w:hAnsiTheme="minorHAnsi" w:cstheme="minorHAnsi"/>
                <w:b/>
                <w:bCs/>
                <w:sz w:val="22"/>
                <w:szCs w:val="22"/>
                <w:lang w:val="sk-SK"/>
              </w:rPr>
            </w:pPr>
          </w:p>
          <w:p w14:paraId="153347AC" w14:textId="77777777" w:rsidR="00E72278" w:rsidRPr="0055025C" w:rsidRDefault="00E72278" w:rsidP="00E72278">
            <w:pPr>
              <w:jc w:val="both"/>
              <w:rPr>
                <w:rStyle w:val="cf01"/>
                <w:rFonts w:asciiTheme="minorHAnsi" w:hAnsiTheme="minorHAnsi" w:cstheme="minorHAnsi"/>
                <w:b/>
                <w:bCs/>
                <w:sz w:val="22"/>
                <w:szCs w:val="22"/>
                <w:lang w:val="sk-SK"/>
              </w:rPr>
            </w:pPr>
            <w:r w:rsidRPr="0055025C">
              <w:rPr>
                <w:rStyle w:val="cf01"/>
                <w:rFonts w:asciiTheme="minorHAnsi" w:hAnsiTheme="minorHAnsi" w:cstheme="minorHAnsi"/>
                <w:b/>
                <w:bCs/>
                <w:sz w:val="22"/>
                <w:szCs w:val="22"/>
                <w:lang w:val="sk-SK"/>
              </w:rPr>
              <w:t>Relevancia k východiskovým dokumentom</w:t>
            </w:r>
          </w:p>
          <w:p w14:paraId="7CFC97A4" w14:textId="77777777" w:rsidR="005E629B" w:rsidRPr="0055025C" w:rsidRDefault="005E629B" w:rsidP="00D34266">
            <w:pPr>
              <w:tabs>
                <w:tab w:val="left" w:pos="2756"/>
              </w:tabs>
              <w:jc w:val="both"/>
              <w:rPr>
                <w:rFonts w:asciiTheme="minorHAnsi" w:hAnsiTheme="minorHAnsi" w:cstheme="minorHAnsi"/>
                <w:i/>
                <w:lang w:val="sk-SK"/>
              </w:rPr>
            </w:pPr>
          </w:p>
          <w:p w14:paraId="015275E7" w14:textId="77777777" w:rsidR="005E629B" w:rsidRPr="0055025C" w:rsidRDefault="005E629B" w:rsidP="005E629B">
            <w:pPr>
              <w:adjustRightInd w:val="0"/>
              <w:jc w:val="both"/>
              <w:rPr>
                <w:rFonts w:asciiTheme="minorHAnsi" w:hAnsiTheme="minorHAnsi" w:cstheme="minorHAnsi"/>
                <w:lang w:val="sk-SK"/>
              </w:rPr>
            </w:pPr>
            <w:r w:rsidRPr="0055025C">
              <w:rPr>
                <w:rFonts w:asciiTheme="minorHAnsi" w:hAnsiTheme="minorHAnsi" w:cstheme="minorHAnsi"/>
                <w:lang w:val="sk-SK"/>
              </w:rPr>
              <w:t xml:space="preserve">Zámer NP napĺňa </w:t>
            </w:r>
            <w:r w:rsidRPr="0055025C">
              <w:rPr>
                <w:rFonts w:asciiTheme="minorHAnsi" w:hAnsiTheme="minorHAnsi" w:cstheme="minorHAnsi"/>
                <w:b/>
                <w:lang w:val="sk-SK"/>
              </w:rPr>
              <w:t xml:space="preserve">priority Programu Slovensko, oblasť priority 4P3 Zručnosti pre lepšiu adaptabilitu a inklúziu, </w:t>
            </w:r>
            <w:r w:rsidRPr="0055025C">
              <w:rPr>
                <w:rFonts w:asciiTheme="minorHAnsi" w:hAnsiTheme="minorHAnsi" w:cstheme="minorHAnsi"/>
                <w:b/>
                <w:lang w:val="sk-SK"/>
              </w:rPr>
              <w:lastRenderedPageBreak/>
              <w:t>špecifický cieľ: ESO 4.7</w:t>
            </w:r>
            <w:r w:rsidRPr="0055025C">
              <w:rPr>
                <w:rFonts w:asciiTheme="minorHAnsi" w:hAnsiTheme="minorHAnsi" w:cstheme="minorHAnsi"/>
                <w:lang w:val="sk-SK"/>
              </w:rPr>
              <w:t xml:space="preserve"> Podpora celoživotného vzdelávania, najmä flexibilných príležitostí na zvyšovanie kvalifikácie a rekvalifikáciu pre všetkých s prihliadnutím na podnikateľské a digitálne zručnosti, lepšie predvídanie zmien a nových požiadaviek na zručnosti na základe potrieb trhu práce, uľahčovanie kariérnych zmien a podpora profesijnej mobility.</w:t>
            </w:r>
          </w:p>
          <w:p w14:paraId="5A3390A7" w14:textId="77777777" w:rsidR="005E629B" w:rsidRPr="0055025C" w:rsidRDefault="005E629B" w:rsidP="005E629B">
            <w:pPr>
              <w:adjustRightInd w:val="0"/>
              <w:jc w:val="both"/>
              <w:rPr>
                <w:rFonts w:asciiTheme="minorHAnsi" w:hAnsiTheme="minorHAnsi" w:cstheme="minorHAnsi"/>
                <w:lang w:val="sk-SK"/>
              </w:rPr>
            </w:pPr>
          </w:p>
          <w:p w14:paraId="5381D431" w14:textId="77777777" w:rsidR="005E629B" w:rsidRPr="0055025C" w:rsidRDefault="005E629B" w:rsidP="005E629B">
            <w:pPr>
              <w:adjustRightInd w:val="0"/>
              <w:jc w:val="both"/>
              <w:rPr>
                <w:rFonts w:asciiTheme="minorHAnsi" w:hAnsiTheme="minorHAnsi" w:cstheme="minorHAnsi"/>
                <w:lang w:val="sk-SK"/>
              </w:rPr>
            </w:pPr>
            <w:r w:rsidRPr="0055025C">
              <w:rPr>
                <w:rFonts w:asciiTheme="minorHAnsi" w:hAnsiTheme="minorHAnsi" w:cstheme="minorHAnsi"/>
                <w:lang w:val="sk-SK"/>
              </w:rPr>
              <w:t xml:space="preserve">Špecifický cieľ NP napĺňa výstupmi, výsledkami a/alebo dopadom projektu nasledovne: Výstupy a výsledky NP prispejú k zvyšovaniu účasti na vzdelávaní, efektívnejšiemu prepájaniu vzdelávania a trhu práce s dôrazom na očakávané zmeny štruktúry pracovných miest, zvýšeniu efektívnosti a flexibility kvalifikačného systému a podporia rozvoj ďalšieho odborného vzdelávania. </w:t>
            </w:r>
          </w:p>
          <w:p w14:paraId="36B63B43" w14:textId="77777777" w:rsidR="005E629B" w:rsidRPr="0055025C" w:rsidRDefault="005E629B" w:rsidP="005E629B">
            <w:pPr>
              <w:adjustRightInd w:val="0"/>
              <w:jc w:val="both"/>
              <w:rPr>
                <w:rFonts w:asciiTheme="minorHAnsi" w:hAnsiTheme="minorHAnsi" w:cstheme="minorHAnsi"/>
                <w:lang w:val="sk-SK"/>
              </w:rPr>
            </w:pPr>
          </w:p>
          <w:p w14:paraId="62F5E7A3" w14:textId="3169AA58" w:rsidR="002F5E40" w:rsidRPr="0055025C" w:rsidRDefault="005E629B" w:rsidP="002F5E40">
            <w:pPr>
              <w:adjustRightInd w:val="0"/>
              <w:jc w:val="both"/>
              <w:rPr>
                <w:rFonts w:asciiTheme="minorHAnsi" w:hAnsiTheme="minorHAnsi" w:cstheme="minorHAnsi"/>
                <w:lang w:val="sk-SK"/>
              </w:rPr>
            </w:pPr>
            <w:r w:rsidRPr="0055025C">
              <w:rPr>
                <w:rFonts w:asciiTheme="minorHAnsi" w:hAnsiTheme="minorHAnsi" w:cstheme="minorHAnsi"/>
                <w:lang w:val="sk-SK"/>
              </w:rPr>
              <w:t xml:space="preserve">Aktivity NP sú v súlade s prioritnou oblasťou v súlade s cieľmi Akčného plánu Dunajskej stratégie (AP EUDS) v prioritnej oblasti 9 „Ľudia a zručnosti“ v téme trh práce a sociálne politiky (9 AP EUDS), ktorá v akcii 7 poukazuje na výzvy pri implementovaní stratégií </w:t>
            </w:r>
            <w:proofErr w:type="spellStart"/>
            <w:r w:rsidRPr="0055025C">
              <w:rPr>
                <w:rFonts w:asciiTheme="minorHAnsi" w:hAnsiTheme="minorHAnsi" w:cstheme="minorHAnsi"/>
                <w:lang w:val="sk-SK"/>
              </w:rPr>
              <w:t>CŽVaP</w:t>
            </w:r>
            <w:proofErr w:type="spellEnd"/>
            <w:r w:rsidRPr="0055025C">
              <w:rPr>
                <w:rFonts w:asciiTheme="minorHAnsi" w:hAnsiTheme="minorHAnsi" w:cstheme="minorHAnsi"/>
                <w:lang w:val="sk-SK"/>
              </w:rPr>
              <w:t xml:space="preserve"> a podpory vzdelávania dospelých, a to najmä z pohľadu riadenia, podpory, prístupu, kvality a príležitostí na vzdelávanie druhej šance, ako aj podpory transparentnosti, validácie a uznávania zručností a/alebo kvalifikácií a implementácie EKR a NKR a uvádza aj výzvy na podporu vzdelávacej mobility a prechodu zo školy do zamestnania. Aktivity prispejú k napĺňaniu AP EPSP v oblasti zvyšovania účasti dospelých na CŽV. </w:t>
            </w:r>
            <w:r w:rsidR="007349EA">
              <w:rPr>
                <w:rFonts w:asciiTheme="minorHAnsi" w:hAnsiTheme="minorHAnsi" w:cstheme="minorHAnsi"/>
                <w:lang w:val="sk-SK"/>
              </w:rPr>
              <w:t xml:space="preserve">Výstupy </w:t>
            </w:r>
            <w:r w:rsidR="002F5E40" w:rsidRPr="002F5E40">
              <w:rPr>
                <w:rFonts w:asciiTheme="minorHAnsi" w:hAnsiTheme="minorHAnsi" w:cstheme="minorHAnsi"/>
                <w:lang w:val="sk-SK"/>
              </w:rPr>
              <w:t>národn</w:t>
            </w:r>
            <w:r w:rsidR="007349EA">
              <w:rPr>
                <w:rFonts w:asciiTheme="minorHAnsi" w:hAnsiTheme="minorHAnsi" w:cstheme="minorHAnsi"/>
                <w:lang w:val="sk-SK"/>
              </w:rPr>
              <w:t>ého</w:t>
            </w:r>
            <w:r w:rsidR="002F5E40" w:rsidRPr="002F5E40">
              <w:rPr>
                <w:rFonts w:asciiTheme="minorHAnsi" w:hAnsiTheme="minorHAnsi" w:cstheme="minorHAnsi"/>
                <w:lang w:val="sk-SK"/>
              </w:rPr>
              <w:t xml:space="preserve"> projekt</w:t>
            </w:r>
            <w:r w:rsidR="007349EA">
              <w:rPr>
                <w:rFonts w:asciiTheme="minorHAnsi" w:hAnsiTheme="minorHAnsi" w:cstheme="minorHAnsi"/>
                <w:lang w:val="sk-SK"/>
              </w:rPr>
              <w:t>u prispejú</w:t>
            </w:r>
            <w:r w:rsidR="002F5E40" w:rsidRPr="002F5E40">
              <w:rPr>
                <w:rFonts w:asciiTheme="minorHAnsi" w:hAnsiTheme="minorHAnsi" w:cstheme="minorHAnsi"/>
                <w:lang w:val="sk-SK"/>
              </w:rPr>
              <w:t xml:space="preserve"> </w:t>
            </w:r>
            <w:r w:rsidR="007349EA">
              <w:rPr>
                <w:rFonts w:asciiTheme="minorHAnsi" w:hAnsiTheme="minorHAnsi" w:cstheme="minorHAnsi"/>
                <w:lang w:val="sk-SK"/>
              </w:rPr>
              <w:t>k</w:t>
            </w:r>
            <w:r w:rsidR="002F5E40" w:rsidRPr="002F5E40">
              <w:rPr>
                <w:rFonts w:asciiTheme="minorHAnsi" w:hAnsiTheme="minorHAnsi" w:cstheme="minorHAnsi"/>
                <w:lang w:val="sk-SK"/>
              </w:rPr>
              <w:t xml:space="preserve"> zvyšovani</w:t>
            </w:r>
            <w:r w:rsidR="007349EA">
              <w:rPr>
                <w:rFonts w:asciiTheme="minorHAnsi" w:hAnsiTheme="minorHAnsi" w:cstheme="minorHAnsi"/>
                <w:lang w:val="sk-SK"/>
              </w:rPr>
              <w:t>u</w:t>
            </w:r>
            <w:r w:rsidR="002F5E40" w:rsidRPr="002F5E40">
              <w:rPr>
                <w:rFonts w:asciiTheme="minorHAnsi" w:hAnsiTheme="minorHAnsi" w:cstheme="minorHAnsi"/>
                <w:lang w:val="sk-SK"/>
              </w:rPr>
              <w:t xml:space="preserve"> účasti na </w:t>
            </w:r>
            <w:r w:rsidR="002F5E40" w:rsidRPr="002F5E40">
              <w:rPr>
                <w:rFonts w:asciiTheme="minorHAnsi" w:hAnsiTheme="minorHAnsi"/>
                <w:lang w:val="sk-SK"/>
              </w:rPr>
              <w:t xml:space="preserve">kvalitnejšom a efektívnejšom </w:t>
            </w:r>
            <w:r w:rsidR="002F5E40" w:rsidRPr="002F5E40">
              <w:rPr>
                <w:rFonts w:asciiTheme="minorHAnsi" w:hAnsiTheme="minorHAnsi" w:cstheme="minorHAnsi"/>
                <w:lang w:val="sk-SK"/>
              </w:rPr>
              <w:t>vzdelávaní dospelých ako aj učiteľov, ktorí tvoria súčasť koncepcie systému ce</w:t>
            </w:r>
            <w:r w:rsidR="002F5E40" w:rsidRPr="002F5E40">
              <w:rPr>
                <w:rFonts w:asciiTheme="minorHAnsi" w:hAnsiTheme="minorHAnsi"/>
                <w:lang w:val="sk-SK"/>
              </w:rPr>
              <w:t>loživotného profesijného rozvoja.</w:t>
            </w:r>
          </w:p>
          <w:p w14:paraId="080C4805" w14:textId="49F54F74" w:rsidR="005E629B" w:rsidRPr="0055025C" w:rsidRDefault="005E629B" w:rsidP="005E629B">
            <w:pPr>
              <w:adjustRightInd w:val="0"/>
              <w:jc w:val="both"/>
              <w:rPr>
                <w:rFonts w:asciiTheme="minorHAnsi" w:hAnsiTheme="minorHAnsi" w:cstheme="minorHAnsi"/>
                <w:lang w:val="sk-SK"/>
              </w:rPr>
            </w:pPr>
          </w:p>
          <w:p w14:paraId="6AE61D49" w14:textId="77777777" w:rsidR="005E629B" w:rsidRPr="0055025C" w:rsidRDefault="005E629B" w:rsidP="005E629B">
            <w:pPr>
              <w:adjustRightInd w:val="0"/>
              <w:jc w:val="both"/>
              <w:rPr>
                <w:rFonts w:asciiTheme="minorHAnsi" w:hAnsiTheme="minorHAnsi" w:cstheme="minorHAnsi"/>
                <w:lang w:val="sk-SK"/>
              </w:rPr>
            </w:pPr>
          </w:p>
          <w:p w14:paraId="64B7F993" w14:textId="2E718788" w:rsidR="00EE21E5" w:rsidRPr="0055025C" w:rsidRDefault="00464B7C" w:rsidP="00EE21E5">
            <w:pPr>
              <w:adjustRightInd w:val="0"/>
              <w:jc w:val="both"/>
              <w:rPr>
                <w:rFonts w:asciiTheme="minorHAnsi" w:hAnsiTheme="minorHAnsi" w:cstheme="minorHAnsi"/>
                <w:lang w:val="sk-SK"/>
              </w:rPr>
            </w:pPr>
            <w:r w:rsidRPr="0055025C">
              <w:rPr>
                <w:rFonts w:asciiTheme="minorHAnsi" w:hAnsiTheme="minorHAnsi" w:cstheme="minorHAnsi"/>
                <w:lang w:val="sk-SK"/>
              </w:rPr>
              <w:t>Dôležitosť realizovať NP vychádza aj z národnej správy medzinárodného merania PIAAC 1. Cyklus a záverov rezortu školstva</w:t>
            </w:r>
            <w:r w:rsidR="00EE21E5" w:rsidRPr="0055025C">
              <w:rPr>
                <w:rFonts w:asciiTheme="minorHAnsi" w:hAnsiTheme="minorHAnsi" w:cstheme="minorHAnsi"/>
                <w:lang w:val="sk-SK"/>
              </w:rPr>
              <w:t xml:space="preserve">: </w:t>
            </w:r>
            <w:r w:rsidR="00EE21E5" w:rsidRPr="0055025C">
              <w:rPr>
                <w:rFonts w:asciiTheme="minorHAnsi" w:hAnsiTheme="minorHAnsi"/>
                <w:u w:val="single"/>
                <w:lang w:val="sk-SK"/>
              </w:rPr>
              <w:t>„</w:t>
            </w:r>
            <w:r w:rsidRPr="0055025C">
              <w:rPr>
                <w:rFonts w:asciiTheme="minorHAnsi" w:hAnsiTheme="minorHAnsi"/>
                <w:u w:val="single"/>
                <w:lang w:val="sk-SK"/>
              </w:rPr>
              <w:t>Výskum potvrdzuje, že dosiahnutie vyšších úrovní zručností znamená vyššiu účasť v procese vzdelávania a odbornej prípravy. Na druhej strane však, viac vzdelania automaticky neznamená vyššiu úroveň dosiahnutých zručností.</w:t>
            </w:r>
            <w:r w:rsidRPr="0055025C">
              <w:rPr>
                <w:rFonts w:asciiTheme="minorHAnsi" w:hAnsiTheme="minorHAnsi"/>
                <w:lang w:val="sk-SK"/>
              </w:rPr>
              <w:t xml:space="preserve"> Analýzy výskumu výsledkov mladších vekových skupín sú tiež prekvapivé z pohľadu dosiahnutých výsledkov vysokoškolského vzdelávania. Napr. študenti stredných škôl vo Fínsku dosiahli lepšie výsledky čitateľskej gramotnosti ako absolventi vysokých škôl na Slovensku.“</w:t>
            </w:r>
            <w:r w:rsidR="00EE21E5" w:rsidRPr="0055025C">
              <w:rPr>
                <w:rFonts w:asciiTheme="minorHAnsi" w:hAnsiTheme="minorHAnsi"/>
                <w:lang w:val="sk-SK"/>
              </w:rPr>
              <w:t xml:space="preserve"> (Rezort školstva, 2019, </w:t>
            </w:r>
            <w:r w:rsidR="00EE21E5" w:rsidRPr="0055025C">
              <w:rPr>
                <w:rFonts w:asciiTheme="minorHAnsi" w:hAnsiTheme="minorHAnsi" w:cstheme="minorHAnsi"/>
                <w:lang w:val="sk-SK"/>
              </w:rPr>
              <w:t>Správa o stave implementácie výskumu „Vzdelanie a Zručnosti Online</w:t>
            </w:r>
            <w:r w:rsidR="00A74B8F" w:rsidRPr="0055025C">
              <w:rPr>
                <w:rFonts w:asciiTheme="minorHAnsi" w:hAnsiTheme="minorHAnsi" w:cstheme="minorHAnsi"/>
                <w:lang w:val="sk-SK"/>
              </w:rPr>
              <w:t>“ (</w:t>
            </w:r>
            <w:r w:rsidR="00EE21E5" w:rsidRPr="0055025C">
              <w:rPr>
                <w:rFonts w:asciiTheme="minorHAnsi" w:hAnsiTheme="minorHAnsi" w:cstheme="minorHAnsi"/>
                <w:lang w:val="sk-SK"/>
              </w:rPr>
              <w:t xml:space="preserve">tzv. PIAAC Online). Bratislava. 3 s. </w:t>
            </w:r>
          </w:p>
          <w:p w14:paraId="4CB97323" w14:textId="12AFC81A" w:rsidR="00EE21E5" w:rsidRPr="0055025C" w:rsidRDefault="00EE21E5" w:rsidP="00D34266">
            <w:pPr>
              <w:tabs>
                <w:tab w:val="left" w:pos="2756"/>
              </w:tabs>
              <w:jc w:val="both"/>
              <w:rPr>
                <w:rFonts w:asciiTheme="minorHAnsi" w:hAnsiTheme="minorHAnsi" w:cs="Arial"/>
                <w:color w:val="2B2B2B"/>
                <w:lang w:val="sk-SK"/>
              </w:rPr>
            </w:pPr>
            <w:r w:rsidRPr="0055025C">
              <w:rPr>
                <w:rFonts w:asciiTheme="minorHAnsi" w:hAnsiTheme="minorHAnsi" w:cstheme="minorHAnsi"/>
                <w:lang w:val="sk-SK"/>
              </w:rPr>
              <w:t xml:space="preserve">Realizáciou medzinárodného merania PIAAC 1. a 2. cyklus sme získali cenné dáta za Slovensko, vďaka ktorým vieme </w:t>
            </w:r>
            <w:r w:rsidRPr="0055025C">
              <w:rPr>
                <w:rFonts w:asciiTheme="minorHAnsi" w:hAnsiTheme="minorHAnsi" w:cs="Arial"/>
                <w:color w:val="2B2B2B"/>
                <w:lang w:val="sk-SK"/>
              </w:rPr>
              <w:t>vyhodnotiť úrovne nevyhnutných kompetencií a zručností, ktoré jednotlivci využívajú v každodennom živote. </w:t>
            </w:r>
          </w:p>
          <w:p w14:paraId="401FDEA4" w14:textId="77777777" w:rsidR="00EE21E5" w:rsidRPr="0055025C" w:rsidRDefault="00EE21E5" w:rsidP="00D34266">
            <w:pPr>
              <w:tabs>
                <w:tab w:val="left" w:pos="2756"/>
              </w:tabs>
              <w:jc w:val="both"/>
              <w:rPr>
                <w:rFonts w:asciiTheme="minorHAnsi" w:hAnsiTheme="minorHAnsi" w:cstheme="minorHAnsi"/>
                <w:i/>
                <w:lang w:val="sk-SK"/>
              </w:rPr>
            </w:pPr>
          </w:p>
          <w:p w14:paraId="2133B8FF" w14:textId="42D06382" w:rsidR="00F02961" w:rsidRPr="0055025C" w:rsidRDefault="00F02961" w:rsidP="00D34266">
            <w:pPr>
              <w:tabs>
                <w:tab w:val="left" w:pos="2756"/>
              </w:tabs>
              <w:jc w:val="both"/>
              <w:rPr>
                <w:rFonts w:asciiTheme="minorHAnsi" w:hAnsiTheme="minorHAnsi" w:cstheme="minorHAnsi"/>
                <w:i/>
                <w:lang w:val="sk-SK"/>
              </w:rPr>
            </w:pPr>
            <w:r w:rsidRPr="0055025C">
              <w:rPr>
                <w:rFonts w:asciiTheme="minorHAnsi" w:hAnsiTheme="minorHAnsi" w:cstheme="minorHAnsi"/>
                <w:i/>
                <w:lang w:val="sk-SK"/>
              </w:rPr>
              <w:t xml:space="preserve">Viac informácií </w:t>
            </w:r>
            <w:r w:rsidR="00C43EB4" w:rsidRPr="0055025C">
              <w:rPr>
                <w:rFonts w:asciiTheme="minorHAnsi" w:hAnsiTheme="minorHAnsi" w:cstheme="minorHAnsi"/>
                <w:i/>
                <w:lang w:val="sk-SK"/>
              </w:rPr>
              <w:t xml:space="preserve"> o kľúčových kompetenciách dospelej populácie tu:</w:t>
            </w:r>
          </w:p>
          <w:p w14:paraId="621E6A9B" w14:textId="77777777" w:rsidR="00D34266" w:rsidRPr="0055025C" w:rsidRDefault="00D34266" w:rsidP="00D34266">
            <w:pPr>
              <w:tabs>
                <w:tab w:val="left" w:pos="2756"/>
              </w:tabs>
              <w:jc w:val="both"/>
              <w:rPr>
                <w:rFonts w:asciiTheme="minorHAnsi" w:hAnsiTheme="minorHAnsi" w:cstheme="minorHAnsi"/>
                <w:i/>
                <w:lang w:val="sk-SK"/>
              </w:rPr>
            </w:pPr>
            <w:r w:rsidRPr="0055025C">
              <w:rPr>
                <w:rFonts w:asciiTheme="minorHAnsi" w:hAnsiTheme="minorHAnsi" w:cstheme="minorHAnsi"/>
                <w:i/>
                <w:lang w:val="sk-SK"/>
              </w:rPr>
              <w:t xml:space="preserve">NIVAM.2019-2024. O meraní PIAAC_ Medzinárodné hodnotenie kľúčových kompetencií dospelých. </w:t>
            </w:r>
            <w:hyperlink r:id="rId9" w:history="1">
              <w:r w:rsidRPr="0055025C">
                <w:rPr>
                  <w:rStyle w:val="Hypertextovprepojenie"/>
                  <w:rFonts w:asciiTheme="minorHAnsi" w:hAnsiTheme="minorHAnsi" w:cstheme="minorHAnsi"/>
                  <w:i/>
                  <w:lang w:val="sk-SK"/>
                </w:rPr>
                <w:t>https://www2.nucem.sk/sk/merania/medzinarodne-merania/piaac/o-merani-piaac</w:t>
              </w:r>
            </w:hyperlink>
            <w:r w:rsidRPr="0055025C">
              <w:rPr>
                <w:rFonts w:asciiTheme="minorHAnsi" w:hAnsiTheme="minorHAnsi" w:cstheme="minorHAnsi"/>
                <w:i/>
                <w:lang w:val="sk-SK"/>
              </w:rPr>
              <w:t>)</w:t>
            </w:r>
          </w:p>
          <w:p w14:paraId="67B4B816" w14:textId="77777777" w:rsidR="00C43EB4" w:rsidRPr="0055025C" w:rsidRDefault="00C43EB4" w:rsidP="00D34266">
            <w:pPr>
              <w:tabs>
                <w:tab w:val="left" w:pos="2756"/>
              </w:tabs>
              <w:jc w:val="both"/>
              <w:rPr>
                <w:rFonts w:asciiTheme="minorHAnsi" w:hAnsiTheme="minorHAnsi" w:cstheme="minorHAnsi"/>
                <w:i/>
                <w:lang w:val="sk-SK"/>
              </w:rPr>
            </w:pPr>
          </w:p>
          <w:p w14:paraId="4134CB29" w14:textId="20768664" w:rsidR="00C43EB4" w:rsidRPr="0055025C" w:rsidRDefault="00C43EB4" w:rsidP="00C43EB4">
            <w:pPr>
              <w:tabs>
                <w:tab w:val="left" w:pos="2756"/>
              </w:tabs>
              <w:jc w:val="both"/>
              <w:rPr>
                <w:rFonts w:asciiTheme="minorHAnsi" w:hAnsiTheme="minorHAnsi" w:cstheme="minorHAnsi"/>
                <w:i/>
                <w:lang w:val="sk-SK"/>
              </w:rPr>
            </w:pPr>
            <w:r w:rsidRPr="0055025C">
              <w:rPr>
                <w:rFonts w:asciiTheme="minorHAnsi" w:hAnsiTheme="minorHAnsi" w:cstheme="minorHAnsi"/>
                <w:i/>
                <w:lang w:val="sk-SK"/>
              </w:rPr>
              <w:t>Vyjadrenie rezortu školstva o problematike celoživotného vzdelávania:</w:t>
            </w:r>
          </w:p>
          <w:p w14:paraId="43ECAE59" w14:textId="77777777" w:rsidR="00D34266" w:rsidRPr="0055025C" w:rsidRDefault="00D34266" w:rsidP="00D34266">
            <w:pPr>
              <w:tabs>
                <w:tab w:val="left" w:pos="2756"/>
              </w:tabs>
              <w:jc w:val="both"/>
              <w:rPr>
                <w:rFonts w:asciiTheme="minorHAnsi" w:hAnsiTheme="minorHAnsi" w:cstheme="minorHAnsi"/>
                <w:i/>
                <w:lang w:val="sk-SK"/>
              </w:rPr>
            </w:pPr>
            <w:r w:rsidRPr="0055025C">
              <w:rPr>
                <w:rFonts w:asciiTheme="minorHAnsi" w:hAnsiTheme="minorHAnsi" w:cstheme="minorHAnsi"/>
                <w:i/>
                <w:lang w:val="sk-SK"/>
              </w:rPr>
              <w:t xml:space="preserve">(TASR. 2019. Pre rezort školstva je problematika celoživotného vzdelávania kľúčová. </w:t>
            </w:r>
            <w:hyperlink r:id="rId10" w:history="1">
              <w:r w:rsidRPr="0055025C">
                <w:rPr>
                  <w:rStyle w:val="Hypertextovprepojenie"/>
                  <w:rFonts w:asciiTheme="minorHAnsi" w:hAnsiTheme="minorHAnsi" w:cstheme="minorHAnsi"/>
                  <w:i/>
                  <w:lang w:val="sk-SK"/>
                </w:rPr>
                <w:t>https://www.teraz.sk/slovensko/pre-rezort-skolstva-je-problematika-cel/371241-clanok.html?utm_source=teraz&amp;utm_medium=organic&amp;utm_campaign=click&amp;utm_content=.%253Bsearch</w:t>
              </w:r>
            </w:hyperlink>
            <w:r w:rsidRPr="0055025C">
              <w:rPr>
                <w:rFonts w:asciiTheme="minorHAnsi" w:hAnsiTheme="minorHAnsi" w:cstheme="minorHAnsi"/>
                <w:i/>
                <w:lang w:val="sk-SK"/>
              </w:rPr>
              <w:t>)</w:t>
            </w:r>
          </w:p>
          <w:p w14:paraId="69E977B4" w14:textId="77777777" w:rsidR="00D34266" w:rsidRPr="0055025C" w:rsidRDefault="00D34266" w:rsidP="00D34266">
            <w:pPr>
              <w:tabs>
                <w:tab w:val="left" w:pos="2756"/>
              </w:tabs>
              <w:jc w:val="both"/>
              <w:rPr>
                <w:rFonts w:asciiTheme="minorHAnsi" w:hAnsiTheme="minorHAnsi" w:cstheme="minorHAnsi"/>
                <w:lang w:val="sk-SK"/>
              </w:rPr>
            </w:pPr>
          </w:p>
          <w:p w14:paraId="2EEA068E" w14:textId="1AC45ABC" w:rsidR="00C43EB4" w:rsidRPr="0055025C" w:rsidRDefault="00C43EB4" w:rsidP="00C43EB4">
            <w:pPr>
              <w:tabs>
                <w:tab w:val="left" w:pos="2756"/>
              </w:tabs>
              <w:jc w:val="both"/>
              <w:rPr>
                <w:rFonts w:asciiTheme="minorHAnsi" w:hAnsiTheme="minorHAnsi" w:cstheme="minorHAnsi"/>
                <w:i/>
                <w:lang w:val="sk-SK"/>
              </w:rPr>
            </w:pPr>
            <w:r w:rsidRPr="0055025C">
              <w:rPr>
                <w:rFonts w:asciiTheme="minorHAnsi" w:hAnsiTheme="minorHAnsi" w:cstheme="minorHAnsi"/>
                <w:i/>
                <w:lang w:val="sk-SK"/>
              </w:rPr>
              <w:t xml:space="preserve">Správa o stave implementácie výskumu „Vzdelanie a Zručnosti Online“ (tzv. PIAAC Online) </w:t>
            </w:r>
          </w:p>
          <w:p w14:paraId="7E20D824" w14:textId="4E82C028" w:rsidR="00C43EB4" w:rsidRPr="0055025C" w:rsidRDefault="00C43EB4" w:rsidP="00C43EB4">
            <w:pPr>
              <w:tabs>
                <w:tab w:val="left" w:pos="2756"/>
              </w:tabs>
              <w:jc w:val="both"/>
              <w:rPr>
                <w:rFonts w:asciiTheme="minorHAnsi" w:hAnsiTheme="minorHAnsi" w:cstheme="minorHAnsi"/>
                <w:i/>
                <w:lang w:val="sk-SK"/>
              </w:rPr>
            </w:pPr>
            <w:r w:rsidRPr="0055025C">
              <w:rPr>
                <w:rFonts w:asciiTheme="minorHAnsi" w:hAnsiTheme="minorHAnsi" w:cstheme="minorHAnsi"/>
                <w:i/>
                <w:lang w:val="sk-SK"/>
              </w:rPr>
              <w:t>(</w:t>
            </w:r>
            <w:proofErr w:type="spellStart"/>
            <w:r w:rsidR="00464B7C" w:rsidRPr="0055025C">
              <w:rPr>
                <w:rFonts w:asciiTheme="minorHAnsi" w:hAnsiTheme="minorHAnsi" w:cstheme="minorHAnsi"/>
                <w:i/>
                <w:lang w:val="sk-SK"/>
              </w:rPr>
              <w:t>MŠVVaM</w:t>
            </w:r>
            <w:proofErr w:type="spellEnd"/>
            <w:r w:rsidR="00464B7C" w:rsidRPr="0055025C">
              <w:rPr>
                <w:rFonts w:asciiTheme="minorHAnsi" w:hAnsiTheme="minorHAnsi" w:cstheme="minorHAnsi"/>
                <w:i/>
                <w:lang w:val="sk-SK"/>
              </w:rPr>
              <w:t xml:space="preserve"> SR. 2019. Správa o stave implementácie výskumu „Vzdelanie a Zručnosti Online“ (tzv. PIAAC Online) – identifikácia a zhodnotenie úrovne kompetencií pre 21. storočie za účelom pravidelného sledovania zmien a vývoja zručností a lepšieho zacielenia vzdelávacích programov ďalšieho vzdelávania – návrh opatrení na šírenie výskumu)</w:t>
            </w:r>
          </w:p>
          <w:p w14:paraId="7E0E62AC" w14:textId="6463B28C" w:rsidR="00C43EB4" w:rsidRPr="009E6810" w:rsidRDefault="009E6810" w:rsidP="00D34266">
            <w:pPr>
              <w:tabs>
                <w:tab w:val="left" w:pos="2756"/>
              </w:tabs>
              <w:jc w:val="both"/>
              <w:rPr>
                <w:rStyle w:val="Hypertextovprepojenie"/>
                <w:rFonts w:asciiTheme="minorHAnsi" w:hAnsiTheme="minorHAnsi" w:cstheme="minorHAnsi"/>
                <w:lang w:val="sk-SK"/>
              </w:rPr>
            </w:pPr>
            <w:r>
              <w:rPr>
                <w:rFonts w:asciiTheme="minorHAnsi" w:hAnsiTheme="minorHAnsi" w:cstheme="minorHAnsi"/>
                <w:lang w:val="sk-SK"/>
              </w:rPr>
              <w:fldChar w:fldCharType="begin"/>
            </w:r>
            <w:r>
              <w:rPr>
                <w:rFonts w:asciiTheme="minorHAnsi" w:hAnsiTheme="minorHAnsi" w:cstheme="minorHAnsi"/>
                <w:lang w:val="sk-SK"/>
              </w:rPr>
              <w:instrText xml:space="preserve"> HYPERLINK "https://lrv.rokovania.sk/data/att/163502_subor.docx" </w:instrText>
            </w:r>
            <w:r>
              <w:rPr>
                <w:rFonts w:asciiTheme="minorHAnsi" w:hAnsiTheme="minorHAnsi" w:cstheme="minorHAnsi"/>
                <w:lang w:val="sk-SK"/>
              </w:rPr>
            </w:r>
            <w:r>
              <w:rPr>
                <w:rFonts w:asciiTheme="minorHAnsi" w:hAnsiTheme="minorHAnsi" w:cstheme="minorHAnsi"/>
                <w:lang w:val="sk-SK"/>
              </w:rPr>
              <w:fldChar w:fldCharType="separate"/>
            </w:r>
            <w:r w:rsidR="00C43EB4" w:rsidRPr="009E6810">
              <w:rPr>
                <w:rStyle w:val="Hypertextovprepojenie"/>
                <w:rFonts w:asciiTheme="minorHAnsi" w:hAnsiTheme="minorHAnsi" w:cstheme="minorHAnsi"/>
                <w:lang w:val="sk-SK"/>
              </w:rPr>
              <w:t>https://lrv.rokovania.sk/data/att/163502_subor.docx</w:t>
            </w:r>
          </w:p>
          <w:p w14:paraId="65129890" w14:textId="45A95090" w:rsidR="00C43EB4" w:rsidRPr="0055025C" w:rsidRDefault="009E6810" w:rsidP="00D34266">
            <w:pPr>
              <w:tabs>
                <w:tab w:val="left" w:pos="2756"/>
              </w:tabs>
              <w:jc w:val="both"/>
              <w:rPr>
                <w:rFonts w:asciiTheme="minorHAnsi" w:hAnsiTheme="minorHAnsi" w:cstheme="minorHAnsi"/>
                <w:lang w:val="sk-SK"/>
              </w:rPr>
            </w:pPr>
            <w:r>
              <w:rPr>
                <w:rFonts w:asciiTheme="minorHAnsi" w:hAnsiTheme="minorHAnsi" w:cstheme="minorHAnsi"/>
                <w:lang w:val="sk-SK"/>
              </w:rPr>
              <w:fldChar w:fldCharType="end"/>
            </w:r>
          </w:p>
          <w:p w14:paraId="3CA21965" w14:textId="5B1318C2" w:rsidR="00D34266" w:rsidRPr="0055025C" w:rsidRDefault="00D34266" w:rsidP="00D34266">
            <w:pPr>
              <w:tabs>
                <w:tab w:val="left" w:pos="2756"/>
              </w:tabs>
              <w:jc w:val="both"/>
              <w:rPr>
                <w:rFonts w:asciiTheme="minorHAnsi" w:hAnsiTheme="minorHAnsi" w:cstheme="minorHAnsi"/>
                <w:lang w:val="sk-SK"/>
              </w:rPr>
            </w:pPr>
            <w:r w:rsidRPr="0055025C">
              <w:rPr>
                <w:rFonts w:asciiTheme="minorHAnsi" w:hAnsiTheme="minorHAnsi" w:cstheme="minorHAnsi"/>
                <w:lang w:val="sk-SK"/>
              </w:rPr>
              <w:t>Európska rada ako jedna zo siedmich hlavných inštitúcií EÚ prijala „</w:t>
            </w:r>
            <w:r w:rsidR="008C2D54" w:rsidRPr="0055025C">
              <w:rPr>
                <w:rFonts w:asciiTheme="minorHAnsi" w:hAnsiTheme="minorHAnsi" w:cstheme="minorHAnsi"/>
                <w:lang w:val="sk-SK"/>
              </w:rPr>
              <w:t>Rozhodnutie o</w:t>
            </w:r>
            <w:r w:rsidRPr="0055025C">
              <w:rPr>
                <w:rFonts w:asciiTheme="minorHAnsi" w:hAnsiTheme="minorHAnsi" w:cstheme="minorHAnsi"/>
                <w:lang w:val="sk-SK"/>
              </w:rPr>
              <w:t xml:space="preserve"> usmerneniach pre politiky zamestnanosti členských štátov“. V Zmluve o fungovaní Európskej únie sa stanovuje, že členské štáty majú považovať svoje hospodárske politiky a podporu zamestnanosti za vec spoločného záujmu a koordinovať svoju činnosť v rámci Rady. Zároveň odporúča, aby členské štáty v rámci zvyšovania odbornosti pracovnej sily a zlepšovania prístupu k zamestnaniu, zručnostiam a kompetenciám tieto usmernenia pre politiky zamestnanosti vypracovávali každý rok.</w:t>
            </w:r>
          </w:p>
          <w:p w14:paraId="31B50BD6" w14:textId="77777777" w:rsidR="00D34266" w:rsidRPr="0055025C" w:rsidRDefault="00D34266" w:rsidP="00D34266">
            <w:pPr>
              <w:tabs>
                <w:tab w:val="left" w:pos="2756"/>
              </w:tabs>
              <w:jc w:val="both"/>
              <w:rPr>
                <w:rFonts w:asciiTheme="minorHAnsi" w:hAnsiTheme="minorHAnsi" w:cstheme="minorHAnsi"/>
                <w:i/>
                <w:lang w:val="sk-SK"/>
              </w:rPr>
            </w:pPr>
            <w:r w:rsidRPr="0055025C">
              <w:rPr>
                <w:rFonts w:asciiTheme="minorHAnsi" w:hAnsiTheme="minorHAnsi" w:cstheme="minorHAnsi"/>
                <w:i/>
                <w:lang w:val="sk-SK"/>
              </w:rPr>
              <w:t xml:space="preserve">(zdroj: Európska komisia: Návrh – ROZHODNUTIE RADY o usmerneniach pre politiky v zamestnanosti členských štátov. Brusel. 24.5.2023. </w:t>
            </w:r>
            <w:hyperlink r:id="rId11" w:history="1">
              <w:r w:rsidRPr="0055025C">
                <w:rPr>
                  <w:rStyle w:val="Hypertextovprepojenie"/>
                  <w:rFonts w:asciiTheme="minorHAnsi" w:hAnsiTheme="minorHAnsi" w:cstheme="minorHAnsi"/>
                  <w:i/>
                  <w:lang w:val="sk-SK"/>
                </w:rPr>
                <w:t>https://eur-lex.europa.eu/legal-content/SK/TXT/DOC/?uri=CELEX:52023PC0599</w:t>
              </w:r>
            </w:hyperlink>
            <w:r w:rsidRPr="0055025C">
              <w:rPr>
                <w:rFonts w:asciiTheme="minorHAnsi" w:hAnsiTheme="minorHAnsi" w:cstheme="minorHAnsi"/>
                <w:i/>
                <w:lang w:val="sk-SK"/>
              </w:rPr>
              <w:t>)</w:t>
            </w:r>
          </w:p>
          <w:p w14:paraId="0993E9E9" w14:textId="77777777" w:rsidR="00D34266" w:rsidRPr="0055025C" w:rsidRDefault="00D34266" w:rsidP="00D34266">
            <w:pPr>
              <w:tabs>
                <w:tab w:val="left" w:pos="2756"/>
              </w:tabs>
              <w:jc w:val="both"/>
              <w:rPr>
                <w:rFonts w:asciiTheme="minorHAnsi" w:hAnsiTheme="minorHAnsi" w:cstheme="minorHAnsi"/>
                <w:lang w:val="sk-SK"/>
              </w:rPr>
            </w:pPr>
          </w:p>
          <w:p w14:paraId="0A8148F8" w14:textId="77777777" w:rsidR="00D34266" w:rsidRPr="0055025C" w:rsidRDefault="00D34266" w:rsidP="00D34266">
            <w:pPr>
              <w:tabs>
                <w:tab w:val="left" w:pos="2756"/>
              </w:tabs>
              <w:jc w:val="both"/>
              <w:rPr>
                <w:rFonts w:asciiTheme="minorHAnsi" w:hAnsiTheme="minorHAnsi" w:cstheme="minorHAnsi"/>
                <w:lang w:val="sk-SK"/>
              </w:rPr>
            </w:pPr>
            <w:r w:rsidRPr="0055025C">
              <w:rPr>
                <w:rFonts w:asciiTheme="minorHAnsi" w:hAnsiTheme="minorHAnsi" w:cstheme="minorHAnsi"/>
                <w:lang w:val="sk-SK"/>
              </w:rPr>
              <w:t>Zodpovedá to usmerneniu č. 6 v rozhodnutí Rady z roku 2021 o usmerneniach pre politiky zamestnanosti členských štátov, ktorým sa potvrdzuje verzia z roku 2020, v ktorej sa zdôrazňuje aby „Únia a jej členské štáty spolupracovali s cieľom účinne riešiť tieto štrukturálne faktory a podľa potreby prispôsobiť existujúce systémy, pričom by mali uznávať úzku vzájomnú prepojenosť hospodárstiev a trhov práce členských štátov a súvisiacich politík.”</w:t>
            </w:r>
          </w:p>
          <w:p w14:paraId="1CD903D9" w14:textId="77777777" w:rsidR="00D34266" w:rsidRPr="0055025C" w:rsidRDefault="00D34266" w:rsidP="00D34266">
            <w:pPr>
              <w:tabs>
                <w:tab w:val="left" w:pos="2756"/>
              </w:tabs>
              <w:jc w:val="both"/>
              <w:rPr>
                <w:rFonts w:asciiTheme="minorHAnsi" w:hAnsiTheme="minorHAnsi" w:cstheme="minorHAnsi"/>
                <w:i/>
                <w:color w:val="000000" w:themeColor="text1"/>
                <w:lang w:val="sk-SK"/>
              </w:rPr>
            </w:pPr>
            <w:r w:rsidRPr="0055025C">
              <w:rPr>
                <w:rFonts w:asciiTheme="minorHAnsi" w:hAnsiTheme="minorHAnsi" w:cstheme="minorHAnsi"/>
                <w:i/>
                <w:color w:val="000000" w:themeColor="text1"/>
                <w:lang w:val="sk-SK"/>
              </w:rPr>
              <w:t xml:space="preserve">(zdroj: </w:t>
            </w:r>
            <w:r w:rsidRPr="0055025C">
              <w:rPr>
                <w:rFonts w:asciiTheme="minorHAnsi" w:hAnsiTheme="minorHAnsi" w:cs="Segoe UI"/>
                <w:i/>
                <w:color w:val="000000" w:themeColor="text1"/>
                <w:shd w:val="clear" w:color="auto" w:fill="FAFAFA"/>
                <w:lang w:val="sk-SK"/>
              </w:rPr>
              <w:t xml:space="preserve">Rada Európskej únie: </w:t>
            </w:r>
            <w:r w:rsidRPr="0055025C">
              <w:rPr>
                <w:rFonts w:asciiTheme="minorHAnsi" w:hAnsiTheme="minorHAnsi" w:cstheme="minorHAnsi"/>
                <w:i/>
                <w:color w:val="000000" w:themeColor="text1"/>
                <w:lang w:val="sk-SK"/>
              </w:rPr>
              <w:t>Úradný vestník Európskej únie: ROZHODNUTIE RADY (EÚ) 2020/1512 z 13. októbra 2020 o usmerneniach pre politiky zamestnanosti členských štátov.</w:t>
            </w:r>
            <w:r w:rsidRPr="0055025C">
              <w:rPr>
                <w:rFonts w:asciiTheme="minorHAnsi" w:hAnsiTheme="minorHAnsi"/>
                <w:i/>
                <w:color w:val="000000" w:themeColor="text1"/>
                <w:lang w:val="sk-SK"/>
              </w:rPr>
              <w:t xml:space="preserve"> L 344/23. </w:t>
            </w:r>
            <w:r w:rsidRPr="0055025C">
              <w:rPr>
                <w:rFonts w:asciiTheme="minorHAnsi" w:hAnsiTheme="minorHAnsi" w:cstheme="minorHAnsi"/>
                <w:i/>
                <w:color w:val="000000" w:themeColor="text1"/>
                <w:lang w:val="sk-SK"/>
              </w:rPr>
              <w:t xml:space="preserve"> 19.10.2020.</w:t>
            </w:r>
            <w:r w:rsidRPr="0055025C">
              <w:rPr>
                <w:rFonts w:asciiTheme="minorHAnsi" w:hAnsiTheme="minorHAnsi"/>
                <w:i/>
                <w:color w:val="000000" w:themeColor="text1"/>
                <w:lang w:val="sk-SK"/>
              </w:rPr>
              <w:t xml:space="preserve"> </w:t>
            </w:r>
            <w:r w:rsidRPr="0055025C">
              <w:rPr>
                <w:rFonts w:asciiTheme="minorHAnsi" w:hAnsiTheme="minorHAnsi" w:cstheme="minorHAnsi"/>
                <w:i/>
                <w:color w:val="000000" w:themeColor="text1"/>
                <w:lang w:val="sk-SK"/>
              </w:rPr>
              <w:t xml:space="preserve"> </w:t>
            </w:r>
            <w:hyperlink r:id="rId12" w:history="1">
              <w:r w:rsidRPr="0055025C">
                <w:rPr>
                  <w:rStyle w:val="Hypertextovprepojenie"/>
                  <w:rFonts w:asciiTheme="minorHAnsi" w:hAnsiTheme="minorHAnsi"/>
                  <w:i/>
                  <w:lang w:val="sk-SK"/>
                </w:rPr>
                <w:t>https://www.slov-lex.sk/static/pravoeu/2020/10/916ed9fd-11d1-11eb-9a54-01aa75ed71a1_pdfa2a_DOC_1.pdf</w:t>
              </w:r>
            </w:hyperlink>
            <w:r w:rsidRPr="0055025C">
              <w:rPr>
                <w:rFonts w:asciiTheme="minorHAnsi" w:hAnsiTheme="minorHAnsi" w:cstheme="minorHAnsi"/>
                <w:i/>
                <w:color w:val="000000" w:themeColor="text1"/>
                <w:lang w:val="sk-SK"/>
              </w:rPr>
              <w:t>)</w:t>
            </w:r>
          </w:p>
          <w:p w14:paraId="5E684B52" w14:textId="77777777" w:rsidR="00D34266" w:rsidRPr="0055025C" w:rsidRDefault="00D34266" w:rsidP="007F6EAE">
            <w:pPr>
              <w:pStyle w:val="Normlnywebov"/>
              <w:spacing w:after="0" w:afterAutospacing="0"/>
              <w:jc w:val="both"/>
              <w:textAlignment w:val="baseline"/>
              <w:rPr>
                <w:rFonts w:asciiTheme="minorHAnsi" w:hAnsiTheme="minorHAnsi"/>
                <w:sz w:val="22"/>
                <w:szCs w:val="22"/>
              </w:rPr>
            </w:pPr>
          </w:p>
          <w:p w14:paraId="0B2CD48E" w14:textId="77777777" w:rsidR="007F6EAE" w:rsidRPr="0055025C" w:rsidRDefault="007F6EAE" w:rsidP="007F6EAE">
            <w:pPr>
              <w:pStyle w:val="Normlnywebov"/>
              <w:spacing w:after="0" w:afterAutospacing="0"/>
              <w:jc w:val="both"/>
              <w:textAlignment w:val="baseline"/>
              <w:rPr>
                <w:rFonts w:asciiTheme="minorHAnsi" w:hAnsiTheme="minorHAnsi"/>
                <w:sz w:val="22"/>
                <w:szCs w:val="22"/>
              </w:rPr>
            </w:pPr>
            <w:r w:rsidRPr="0055025C">
              <w:rPr>
                <w:rFonts w:asciiTheme="minorHAnsi" w:hAnsiTheme="minorHAnsi"/>
                <w:sz w:val="22"/>
                <w:szCs w:val="22"/>
              </w:rPr>
              <w:t xml:space="preserve">Za prelom rozvoja celoživotného vzdelávania a poradenstva možno považovať rok 2000, kedy Európska komisia vypracovala „Memorandum o celoživotnom vzdelávaní“ s cieľom vytvoriť ucelenú stratégiu celoživotného vzdelávania v celej Európe. Na základe tejto aktivity zo strany Európskej komisie, Slovensko vypracovalo strategické ciele rozvoja celoživotného vzdelávania, ktoré zadefinovali do „Koncepcii celoživotného vzdelávania v SR“ schválenej v roku 2004. </w:t>
            </w:r>
          </w:p>
          <w:p w14:paraId="26FAAC9C" w14:textId="77777777" w:rsidR="00E72278" w:rsidRPr="0055025C" w:rsidRDefault="00E72278" w:rsidP="00E72278">
            <w:pPr>
              <w:pStyle w:val="Normlnywebov"/>
              <w:spacing w:after="0" w:afterAutospacing="0"/>
              <w:jc w:val="both"/>
              <w:textAlignment w:val="baseline"/>
              <w:rPr>
                <w:rFonts w:asciiTheme="minorHAnsi" w:hAnsiTheme="minorHAnsi"/>
                <w:sz w:val="22"/>
                <w:szCs w:val="22"/>
              </w:rPr>
            </w:pPr>
          </w:p>
          <w:p w14:paraId="57569566" w14:textId="1EA3B379" w:rsidR="00E72278" w:rsidRPr="0055025C" w:rsidRDefault="007F6EAE" w:rsidP="00E72278">
            <w:pPr>
              <w:pStyle w:val="Normlnywebov"/>
              <w:spacing w:after="0" w:afterAutospacing="0"/>
              <w:jc w:val="both"/>
              <w:textAlignment w:val="baseline"/>
              <w:rPr>
                <w:rFonts w:asciiTheme="minorHAnsi" w:hAnsiTheme="minorHAnsi"/>
                <w:sz w:val="22"/>
                <w:szCs w:val="22"/>
              </w:rPr>
            </w:pPr>
            <w:r w:rsidRPr="0055025C">
              <w:rPr>
                <w:rFonts w:asciiTheme="minorHAnsi" w:hAnsiTheme="minorHAnsi"/>
                <w:sz w:val="22"/>
                <w:szCs w:val="22"/>
              </w:rPr>
              <w:t>Východiskovým dokumentom pre tvorbu novej stratégie  boli aj zistenia Národnej stratégie zručností pre Slovensko z dielne OECD (</w:t>
            </w:r>
            <w:r w:rsidRPr="0055025C">
              <w:rPr>
                <w:rFonts w:asciiTheme="minorHAnsi" w:hAnsiTheme="minorHAnsi" w:cs="Arial"/>
                <w:sz w:val="22"/>
                <w:szCs w:val="22"/>
              </w:rPr>
              <w:t xml:space="preserve">OECD </w:t>
            </w:r>
            <w:proofErr w:type="spellStart"/>
            <w:r w:rsidRPr="0055025C">
              <w:rPr>
                <w:rFonts w:asciiTheme="minorHAnsi" w:hAnsiTheme="minorHAnsi" w:cs="Arial"/>
                <w:sz w:val="22"/>
                <w:szCs w:val="22"/>
              </w:rPr>
              <w:t>Skills</w:t>
            </w:r>
            <w:proofErr w:type="spellEnd"/>
            <w:r w:rsidRPr="0055025C">
              <w:rPr>
                <w:rFonts w:asciiTheme="minorHAnsi" w:hAnsiTheme="minorHAnsi" w:cs="Arial"/>
                <w:sz w:val="22"/>
                <w:szCs w:val="22"/>
              </w:rPr>
              <w:t xml:space="preserve"> </w:t>
            </w:r>
            <w:proofErr w:type="spellStart"/>
            <w:r w:rsidRPr="0055025C">
              <w:rPr>
                <w:rFonts w:asciiTheme="minorHAnsi" w:hAnsiTheme="minorHAnsi" w:cs="Arial"/>
                <w:sz w:val="22"/>
                <w:szCs w:val="22"/>
              </w:rPr>
              <w:t>Strategy</w:t>
            </w:r>
            <w:proofErr w:type="spellEnd"/>
            <w:r w:rsidRPr="0055025C">
              <w:rPr>
                <w:rFonts w:asciiTheme="minorHAnsi" w:hAnsiTheme="minorHAnsi" w:cs="Arial"/>
                <w:sz w:val="22"/>
                <w:szCs w:val="22"/>
              </w:rPr>
              <w:t xml:space="preserve"> Slovak </w:t>
            </w:r>
            <w:proofErr w:type="spellStart"/>
            <w:r w:rsidRPr="0055025C">
              <w:rPr>
                <w:rFonts w:asciiTheme="minorHAnsi" w:hAnsiTheme="minorHAnsi" w:cs="Arial"/>
                <w:sz w:val="22"/>
                <w:szCs w:val="22"/>
              </w:rPr>
              <w:t>Republic</w:t>
            </w:r>
            <w:proofErr w:type="spellEnd"/>
            <w:r w:rsidRPr="0055025C">
              <w:rPr>
                <w:rFonts w:asciiTheme="minorHAnsi" w:hAnsiTheme="minorHAnsi"/>
                <w:sz w:val="22"/>
                <w:szCs w:val="22"/>
              </w:rPr>
              <w:t xml:space="preserve">), z roku 2020, </w:t>
            </w:r>
            <w:r w:rsidRPr="0055025C">
              <w:rPr>
                <w:rFonts w:asciiTheme="minorHAnsi" w:hAnsiTheme="minorHAnsi"/>
                <w:sz w:val="22"/>
                <w:szCs w:val="22"/>
                <w:shd w:val="clear" w:color="auto" w:fill="FFFFFF"/>
              </w:rPr>
              <w:t>na základe ktorých je na našom trhu práce ohrozených v dôsledku automatizácie a digitalizácie až 60 % pracovných miest a tiež druhý extrém  štatistiky, podľa ktorého iba  4,5 % dospelej populácie je zapojenej do procesu celoživotného vzdelávania, kým priemer krajín OECD sa pohybuje na úrovni 11 %. Národný projekt v</w:t>
            </w:r>
            <w:r w:rsidR="00B14895">
              <w:rPr>
                <w:rFonts w:asciiTheme="minorHAnsi" w:hAnsiTheme="minorHAnsi"/>
                <w:sz w:val="22"/>
                <w:szCs w:val="22"/>
                <w:shd w:val="clear" w:color="auto" w:fill="FFFFFF"/>
              </w:rPr>
              <w:t>y</w:t>
            </w:r>
            <w:r w:rsidRPr="0055025C">
              <w:rPr>
                <w:rFonts w:asciiTheme="minorHAnsi" w:hAnsiTheme="minorHAnsi"/>
                <w:sz w:val="22"/>
                <w:szCs w:val="22"/>
                <w:shd w:val="clear" w:color="auto" w:fill="FFFFFF"/>
              </w:rPr>
              <w:t>chádza a v celom svojom rozsahu sa opiera o stratégiu</w:t>
            </w:r>
            <w:r w:rsidRPr="0055025C">
              <w:rPr>
                <w:rFonts w:asciiTheme="minorHAnsi" w:hAnsiTheme="minorHAnsi"/>
                <w:sz w:val="22"/>
                <w:szCs w:val="22"/>
              </w:rPr>
              <w:t>, ktorá  reaguje na potrebu zabezpečiť celoživotné vzdelávanie a poradenstvo tam, kde </w:t>
            </w:r>
            <w:r w:rsidRPr="0055025C">
              <w:rPr>
                <w:rStyle w:val="Vrazn"/>
                <w:rFonts w:asciiTheme="minorHAnsi" w:hAnsiTheme="minorHAnsi"/>
                <w:sz w:val="22"/>
                <w:szCs w:val="22"/>
                <w:bdr w:val="none" w:sz="0" w:space="0" w:color="auto" w:frame="1"/>
              </w:rPr>
              <w:t>občania majú problém ako jednotlivci</w:t>
            </w:r>
            <w:r w:rsidRPr="0055025C">
              <w:rPr>
                <w:rFonts w:asciiTheme="minorHAnsi" w:hAnsiTheme="minorHAnsi"/>
                <w:sz w:val="22"/>
                <w:szCs w:val="22"/>
              </w:rPr>
              <w:t> alebo tam, kde sa identifikoval </w:t>
            </w:r>
            <w:r w:rsidRPr="0055025C">
              <w:rPr>
                <w:rStyle w:val="Vrazn"/>
                <w:rFonts w:asciiTheme="minorHAnsi" w:hAnsiTheme="minorHAnsi"/>
                <w:sz w:val="22"/>
                <w:szCs w:val="22"/>
                <w:bdr w:val="none" w:sz="0" w:space="0" w:color="auto" w:frame="1"/>
              </w:rPr>
              <w:t>systémový nedostatok v oblastiach zručností pre populáciu resp. konkrétne cieľové skupiny</w:t>
            </w:r>
            <w:r w:rsidRPr="0055025C">
              <w:rPr>
                <w:rFonts w:asciiTheme="minorHAnsi" w:hAnsiTheme="minorHAnsi"/>
                <w:sz w:val="22"/>
                <w:szCs w:val="22"/>
              </w:rPr>
              <w:t>. Úlohou novej stratégie je opatreniami reagovať na dynamicky sa meniaci trh práce  a systematické zmeny v oblasti vzdelávania pre každého, ktoré v sebe zahrňujú prvky transformácie tradičného a fragmentovaného „školského systému“ a prechod k otvorenému a transparentnému systému vzdelávania, odbornej prípravy a získavania kvalifikácií.</w:t>
            </w:r>
          </w:p>
          <w:p w14:paraId="5E2D6C13" w14:textId="77777777" w:rsidR="007F6EAE" w:rsidRPr="0055025C" w:rsidRDefault="007F6EAE" w:rsidP="00E72278">
            <w:pPr>
              <w:pStyle w:val="Normlnywebov"/>
              <w:spacing w:after="0" w:afterAutospacing="0"/>
              <w:jc w:val="both"/>
              <w:textAlignment w:val="baseline"/>
              <w:rPr>
                <w:rFonts w:asciiTheme="minorHAnsi" w:hAnsiTheme="minorHAnsi"/>
                <w:sz w:val="22"/>
                <w:szCs w:val="22"/>
              </w:rPr>
            </w:pPr>
          </w:p>
          <w:p w14:paraId="3AF2AAE3" w14:textId="01C97268" w:rsidR="007F6EAE" w:rsidRPr="0055025C" w:rsidRDefault="007F6EAE" w:rsidP="007F6EAE">
            <w:pPr>
              <w:pStyle w:val="Normlnywebov"/>
              <w:spacing w:after="0" w:afterAutospacing="0"/>
              <w:jc w:val="both"/>
              <w:textAlignment w:val="baseline"/>
              <w:rPr>
                <w:rFonts w:asciiTheme="minorHAnsi" w:hAnsiTheme="minorHAnsi"/>
                <w:sz w:val="22"/>
                <w:szCs w:val="22"/>
              </w:rPr>
            </w:pPr>
            <w:r w:rsidRPr="0055025C">
              <w:rPr>
                <w:rFonts w:asciiTheme="minorHAnsi" w:hAnsiTheme="minorHAnsi"/>
                <w:sz w:val="22"/>
                <w:szCs w:val="22"/>
              </w:rPr>
              <w:t>Súčasný platný materiál s názvom „</w:t>
            </w:r>
            <w:hyperlink r:id="rId13" w:history="1">
              <w:r w:rsidRPr="0055025C">
                <w:rPr>
                  <w:rFonts w:asciiTheme="minorHAnsi" w:hAnsiTheme="minorHAnsi"/>
                  <w:b/>
                  <w:sz w:val="22"/>
                  <w:szCs w:val="22"/>
                </w:rPr>
                <w:t>Stratégia celoživotného vzdelávania a poradenstva na roky 2021-2030</w:t>
              </w:r>
            </w:hyperlink>
            <w:r w:rsidRPr="0055025C">
              <w:rPr>
                <w:rFonts w:asciiTheme="minorHAnsi" w:hAnsiTheme="minorHAnsi"/>
                <w:b/>
                <w:bCs/>
                <w:sz w:val="22"/>
                <w:szCs w:val="22"/>
              </w:rPr>
              <w:t>“</w:t>
            </w:r>
            <w:r w:rsidRPr="0055025C">
              <w:rPr>
                <w:rFonts w:asciiTheme="minorHAnsi" w:hAnsiTheme="minorHAnsi"/>
                <w:bCs/>
                <w:sz w:val="22"/>
                <w:szCs w:val="22"/>
              </w:rPr>
              <w:t xml:space="preserve"> schválila</w:t>
            </w:r>
            <w:r w:rsidRPr="0055025C">
              <w:rPr>
                <w:rFonts w:asciiTheme="minorHAnsi" w:hAnsiTheme="minorHAnsi"/>
                <w:b/>
                <w:bCs/>
                <w:sz w:val="22"/>
                <w:szCs w:val="22"/>
              </w:rPr>
              <w:t xml:space="preserve"> </w:t>
            </w:r>
            <w:r w:rsidRPr="0055025C">
              <w:rPr>
                <w:rFonts w:asciiTheme="minorHAnsi" w:hAnsiTheme="minorHAnsi"/>
                <w:sz w:val="22"/>
                <w:szCs w:val="22"/>
              </w:rPr>
              <w:t>vláda Slovenskej republiky na svojom rokovaní 24.11. 2021</w:t>
            </w:r>
            <w:r w:rsidR="00052745" w:rsidRPr="0055025C">
              <w:rPr>
                <w:rFonts w:asciiTheme="minorHAnsi" w:hAnsiTheme="minorHAnsi"/>
                <w:sz w:val="22"/>
                <w:szCs w:val="22"/>
              </w:rPr>
              <w:t xml:space="preserve"> (</w:t>
            </w:r>
            <w:hyperlink r:id="rId14" w:history="1">
              <w:r w:rsidR="00052745" w:rsidRPr="0055025C">
                <w:rPr>
                  <w:rStyle w:val="Hypertextovprepojenie"/>
                  <w:rFonts w:asciiTheme="minorHAnsi" w:hAnsiTheme="minorHAnsi"/>
                  <w:sz w:val="22"/>
                  <w:szCs w:val="22"/>
                </w:rPr>
                <w:t>https://www.minedu.sk/data/files/11044_strategia-celozivotneho-vzdelavania-a-poradenstva-na-roky-2021-2030.pdf</w:t>
              </w:r>
            </w:hyperlink>
            <w:r w:rsidR="00052745" w:rsidRPr="0055025C">
              <w:rPr>
                <w:rFonts w:asciiTheme="minorHAnsi" w:hAnsiTheme="minorHAnsi"/>
                <w:sz w:val="22"/>
                <w:szCs w:val="22"/>
              </w:rPr>
              <w:t>)</w:t>
            </w:r>
            <w:r w:rsidRPr="0055025C">
              <w:rPr>
                <w:rFonts w:asciiTheme="minorHAnsi" w:hAnsiTheme="minorHAnsi"/>
                <w:b/>
                <w:bCs/>
                <w:sz w:val="22"/>
                <w:szCs w:val="22"/>
              </w:rPr>
              <w:t>.</w:t>
            </w:r>
          </w:p>
          <w:p w14:paraId="0A928974" w14:textId="77777777" w:rsidR="007F6EAE" w:rsidRPr="0055025C" w:rsidRDefault="007F6EAE" w:rsidP="007F6EAE">
            <w:pPr>
              <w:pStyle w:val="Normlnywebov"/>
              <w:spacing w:after="0" w:afterAutospacing="0"/>
              <w:jc w:val="both"/>
              <w:textAlignment w:val="baseline"/>
              <w:rPr>
                <w:rFonts w:asciiTheme="minorHAnsi" w:hAnsiTheme="minorHAnsi"/>
                <w:sz w:val="22"/>
                <w:szCs w:val="22"/>
              </w:rPr>
            </w:pPr>
          </w:p>
          <w:p w14:paraId="0B4F340B" w14:textId="77777777" w:rsidR="007F6EAE" w:rsidRPr="0055025C" w:rsidRDefault="007F6EAE" w:rsidP="007F6EAE">
            <w:pPr>
              <w:pStyle w:val="Normlnywebov"/>
              <w:spacing w:after="0" w:afterAutospacing="0"/>
              <w:jc w:val="both"/>
              <w:textAlignment w:val="baseline"/>
              <w:rPr>
                <w:rFonts w:asciiTheme="minorHAnsi" w:hAnsiTheme="minorHAnsi"/>
                <w:sz w:val="22"/>
                <w:szCs w:val="22"/>
              </w:rPr>
            </w:pPr>
            <w:r w:rsidRPr="0055025C">
              <w:rPr>
                <w:rFonts w:asciiTheme="minorHAnsi" w:hAnsiTheme="minorHAnsi"/>
                <w:sz w:val="22"/>
                <w:szCs w:val="22"/>
              </w:rPr>
              <w:t xml:space="preserve">Nosným cieľom stratégie </w:t>
            </w:r>
            <w:proofErr w:type="spellStart"/>
            <w:r w:rsidRPr="0055025C">
              <w:rPr>
                <w:rFonts w:asciiTheme="minorHAnsi" w:hAnsiTheme="minorHAnsi"/>
                <w:sz w:val="22"/>
                <w:szCs w:val="22"/>
              </w:rPr>
              <w:t>CŽVaP</w:t>
            </w:r>
            <w:proofErr w:type="spellEnd"/>
            <w:r w:rsidRPr="0055025C">
              <w:rPr>
                <w:rFonts w:asciiTheme="minorHAnsi" w:hAnsiTheme="minorHAnsi"/>
                <w:sz w:val="22"/>
                <w:szCs w:val="22"/>
              </w:rPr>
              <w:t xml:space="preserve"> je zabezpečiť pre každého občana celoživotný prístup k možnostiam vzdelávať sa, rozvíjať svoje zručnosti a kompetencie počas celého života, v každom životnom štádiu a s ohľadom na</w:t>
            </w:r>
            <w:r w:rsidRPr="0055025C">
              <w:rPr>
                <w:rStyle w:val="Vrazn"/>
                <w:rFonts w:asciiTheme="minorHAnsi" w:hAnsiTheme="minorHAnsi"/>
                <w:sz w:val="22"/>
                <w:szCs w:val="22"/>
                <w:bdr w:val="none" w:sz="0" w:space="0" w:color="auto" w:frame="1"/>
              </w:rPr>
              <w:t> individuálne potreby </w:t>
            </w:r>
            <w:r w:rsidRPr="0055025C">
              <w:rPr>
                <w:rFonts w:asciiTheme="minorHAnsi" w:hAnsiTheme="minorHAnsi"/>
                <w:sz w:val="22"/>
                <w:szCs w:val="22"/>
              </w:rPr>
              <w:t>a okolnosti tak, aby</w:t>
            </w:r>
            <w:r w:rsidRPr="0055025C">
              <w:rPr>
                <w:rStyle w:val="Vrazn"/>
                <w:rFonts w:asciiTheme="minorHAnsi" w:hAnsiTheme="minorHAnsi"/>
                <w:sz w:val="22"/>
                <w:szCs w:val="22"/>
                <w:bdr w:val="none" w:sz="0" w:space="0" w:color="auto" w:frame="1"/>
              </w:rPr>
              <w:t> každý mohol realizovať svoj potenciál v osobnom, pracovnom a občianskom živote</w:t>
            </w:r>
            <w:r w:rsidRPr="0055025C">
              <w:rPr>
                <w:rFonts w:asciiTheme="minorHAnsi" w:hAnsiTheme="minorHAnsi"/>
                <w:sz w:val="22"/>
                <w:szCs w:val="22"/>
              </w:rPr>
              <w:t>. </w:t>
            </w:r>
          </w:p>
          <w:p w14:paraId="7630B71A" w14:textId="77777777" w:rsidR="00E72278" w:rsidRPr="0055025C" w:rsidRDefault="00E72278" w:rsidP="00E72278">
            <w:pPr>
              <w:pStyle w:val="Normlnywebov"/>
              <w:spacing w:after="0" w:afterAutospacing="0"/>
              <w:jc w:val="both"/>
              <w:textAlignment w:val="baseline"/>
              <w:rPr>
                <w:rFonts w:asciiTheme="minorHAnsi" w:hAnsiTheme="minorHAnsi"/>
                <w:sz w:val="22"/>
                <w:szCs w:val="22"/>
              </w:rPr>
            </w:pPr>
          </w:p>
          <w:p w14:paraId="05537EB6" w14:textId="77777777" w:rsidR="007F6EAE" w:rsidRPr="0055025C" w:rsidRDefault="007F6EAE" w:rsidP="007F6EAE">
            <w:pPr>
              <w:pStyle w:val="Normlnywebov"/>
              <w:spacing w:after="0" w:afterAutospacing="0"/>
              <w:jc w:val="both"/>
              <w:textAlignment w:val="baseline"/>
              <w:rPr>
                <w:rFonts w:asciiTheme="minorHAnsi" w:hAnsiTheme="minorHAnsi"/>
                <w:sz w:val="22"/>
                <w:szCs w:val="22"/>
              </w:rPr>
            </w:pPr>
            <w:r w:rsidRPr="0055025C">
              <w:rPr>
                <w:rFonts w:asciiTheme="minorHAnsi" w:hAnsiTheme="minorHAnsi"/>
                <w:sz w:val="22"/>
                <w:szCs w:val="22"/>
              </w:rPr>
              <w:t xml:space="preserve">Vypracovanie a realizácia stratégie celoživotného vzdelávania je v </w:t>
            </w:r>
            <w:r w:rsidRPr="0055025C">
              <w:rPr>
                <w:rFonts w:asciiTheme="minorHAnsi" w:hAnsiTheme="minorHAnsi"/>
                <w:b/>
                <w:sz w:val="22"/>
                <w:szCs w:val="22"/>
              </w:rPr>
              <w:t>kompetencii </w:t>
            </w:r>
            <w:hyperlink r:id="rId15" w:history="1">
              <w:r w:rsidRPr="0055025C">
                <w:rPr>
                  <w:rStyle w:val="Vrazn"/>
                  <w:rFonts w:asciiTheme="minorHAnsi" w:hAnsiTheme="minorHAnsi"/>
                  <w:sz w:val="22"/>
                  <w:szCs w:val="22"/>
                  <w:bdr w:val="none" w:sz="0" w:space="0" w:color="auto" w:frame="1"/>
                </w:rPr>
                <w:t>Ministerstva školstva, výskumu, vývoja a mládeže SR</w:t>
              </w:r>
            </w:hyperlink>
            <w:r w:rsidRPr="0055025C">
              <w:rPr>
                <w:rFonts w:asciiTheme="minorHAnsi" w:hAnsiTheme="minorHAnsi"/>
                <w:b/>
                <w:sz w:val="22"/>
                <w:szCs w:val="22"/>
              </w:rPr>
              <w:t> (</w:t>
            </w:r>
            <w:proofErr w:type="spellStart"/>
            <w:r w:rsidRPr="0055025C">
              <w:rPr>
                <w:rFonts w:asciiTheme="minorHAnsi" w:hAnsiTheme="minorHAnsi"/>
                <w:b/>
                <w:sz w:val="22"/>
                <w:szCs w:val="22"/>
              </w:rPr>
              <w:t>MŠVVaM</w:t>
            </w:r>
            <w:proofErr w:type="spellEnd"/>
            <w:r w:rsidRPr="0055025C">
              <w:rPr>
                <w:rFonts w:asciiTheme="minorHAnsi" w:hAnsiTheme="minorHAnsi"/>
                <w:b/>
                <w:sz w:val="22"/>
                <w:szCs w:val="22"/>
              </w:rPr>
              <w:t xml:space="preserve"> SR)</w:t>
            </w:r>
            <w:r w:rsidRPr="0055025C">
              <w:rPr>
                <w:rFonts w:asciiTheme="minorHAnsi" w:hAnsiTheme="minorHAnsi"/>
                <w:sz w:val="22"/>
                <w:szCs w:val="22"/>
              </w:rPr>
              <w:t xml:space="preserve">, ktorá pri napĺňaní cieľov navrhovanej stratégie úzko spolupracuje s nielen so štátnymi orgánmi a inštitúciami, ale aj s rôznymi ďalšími sektormi verejnej správy a sociálnymi partnermi. </w:t>
            </w:r>
          </w:p>
          <w:p w14:paraId="6F30BB05" w14:textId="77777777" w:rsidR="007F6EAE" w:rsidRPr="0055025C" w:rsidRDefault="007F6EAE" w:rsidP="007F6EAE">
            <w:pPr>
              <w:pStyle w:val="Normlnywebov"/>
              <w:spacing w:after="0" w:afterAutospacing="0"/>
              <w:jc w:val="both"/>
              <w:textAlignment w:val="baseline"/>
              <w:rPr>
                <w:rFonts w:asciiTheme="minorHAnsi" w:hAnsiTheme="minorHAnsi"/>
                <w:sz w:val="22"/>
                <w:szCs w:val="22"/>
              </w:rPr>
            </w:pPr>
          </w:p>
          <w:p w14:paraId="3B83A3C8" w14:textId="77777777" w:rsidR="007F6EAE" w:rsidRPr="0055025C" w:rsidRDefault="007F6EAE" w:rsidP="007F6EAE">
            <w:pPr>
              <w:pStyle w:val="Normlnywebov"/>
              <w:spacing w:after="0" w:afterAutospacing="0"/>
              <w:jc w:val="both"/>
              <w:textAlignment w:val="baseline"/>
              <w:rPr>
                <w:rFonts w:asciiTheme="minorHAnsi" w:hAnsiTheme="minorHAnsi"/>
                <w:sz w:val="22"/>
                <w:szCs w:val="22"/>
              </w:rPr>
            </w:pPr>
            <w:r w:rsidRPr="0055025C">
              <w:rPr>
                <w:rFonts w:asciiTheme="minorHAnsi" w:hAnsiTheme="minorHAnsi"/>
                <w:sz w:val="22"/>
                <w:szCs w:val="22"/>
              </w:rPr>
              <w:t>Financovanie aktivít v rámci Stratégie celoživotného vzdelávania a podpory je  plánované do veľkej miery zo zdrojov fondov EÚ z programového obdobia 2021-2027 cez </w:t>
            </w:r>
            <w:r w:rsidRPr="0055025C">
              <w:rPr>
                <w:rFonts w:asciiTheme="minorHAnsi" w:hAnsiTheme="minorHAnsi" w:cs="Arial"/>
                <w:sz w:val="22"/>
                <w:szCs w:val="22"/>
              </w:rPr>
              <w:t>Program Slovensko</w:t>
            </w:r>
            <w:r w:rsidRPr="0055025C">
              <w:rPr>
                <w:rFonts w:asciiTheme="minorHAnsi" w:hAnsiTheme="minorHAnsi"/>
                <w:sz w:val="22"/>
                <w:szCs w:val="22"/>
              </w:rPr>
              <w:t xml:space="preserve">, ktorý vychádza z európskeho cieľa politiky 4. Sociálnejšia a </w:t>
            </w:r>
            <w:proofErr w:type="spellStart"/>
            <w:r w:rsidRPr="0055025C">
              <w:rPr>
                <w:rFonts w:asciiTheme="minorHAnsi" w:hAnsiTheme="minorHAnsi"/>
                <w:sz w:val="22"/>
                <w:szCs w:val="22"/>
              </w:rPr>
              <w:t>inkluzívnejšia</w:t>
            </w:r>
            <w:proofErr w:type="spellEnd"/>
            <w:r w:rsidRPr="0055025C">
              <w:rPr>
                <w:rFonts w:asciiTheme="minorHAnsi" w:hAnsiTheme="minorHAnsi"/>
                <w:sz w:val="22"/>
                <w:szCs w:val="22"/>
              </w:rPr>
              <w:t xml:space="preserve"> Európa implementujúca Európsky pilier sociálnych práv. </w:t>
            </w:r>
          </w:p>
          <w:p w14:paraId="3381646C" w14:textId="77777777" w:rsidR="00E72278" w:rsidRPr="0055025C" w:rsidRDefault="00E72278" w:rsidP="00E72278">
            <w:pPr>
              <w:jc w:val="both"/>
              <w:rPr>
                <w:rStyle w:val="cf01"/>
                <w:rFonts w:asciiTheme="minorHAnsi" w:hAnsiTheme="minorHAnsi" w:cstheme="minorHAnsi"/>
                <w:sz w:val="22"/>
                <w:szCs w:val="22"/>
                <w:lang w:val="sk-SK"/>
              </w:rPr>
            </w:pPr>
          </w:p>
          <w:p w14:paraId="053C07EC" w14:textId="223DD1A1" w:rsidR="0028039A" w:rsidRPr="0055025C" w:rsidRDefault="0028039A" w:rsidP="00E72278">
            <w:pPr>
              <w:jc w:val="both"/>
              <w:rPr>
                <w:rStyle w:val="cf01"/>
                <w:rFonts w:asciiTheme="minorHAnsi" w:hAnsiTheme="minorHAnsi" w:cstheme="minorHAnsi"/>
                <w:sz w:val="22"/>
                <w:szCs w:val="22"/>
                <w:lang w:val="sk-SK"/>
              </w:rPr>
            </w:pPr>
            <w:r w:rsidRPr="0055025C">
              <w:rPr>
                <w:rStyle w:val="cf01"/>
                <w:rFonts w:asciiTheme="minorHAnsi" w:hAnsiTheme="minorHAnsi" w:cstheme="minorHAnsi"/>
                <w:sz w:val="22"/>
                <w:szCs w:val="22"/>
                <w:lang w:val="sk-SK"/>
              </w:rPr>
              <w:t xml:space="preserve">Národný projekt prispieva k plneniu základnej podmienky v gescii </w:t>
            </w:r>
            <w:proofErr w:type="spellStart"/>
            <w:r w:rsidRPr="0055025C">
              <w:rPr>
                <w:rStyle w:val="cf01"/>
                <w:rFonts w:asciiTheme="minorHAnsi" w:hAnsiTheme="minorHAnsi" w:cstheme="minorHAnsi"/>
                <w:sz w:val="22"/>
                <w:szCs w:val="22"/>
                <w:lang w:val="sk-SK"/>
              </w:rPr>
              <w:t>MŠVVaM</w:t>
            </w:r>
            <w:proofErr w:type="spellEnd"/>
            <w:r w:rsidRPr="0055025C">
              <w:rPr>
                <w:rStyle w:val="cf01"/>
                <w:rFonts w:asciiTheme="minorHAnsi" w:hAnsiTheme="minorHAnsi" w:cstheme="minorHAnsi"/>
                <w:sz w:val="22"/>
                <w:szCs w:val="22"/>
                <w:lang w:val="sk-SK"/>
              </w:rPr>
              <w:t xml:space="preserve"> SR s názvom 4.3 Strategický politický rámec pre systém vzdelávania a odbornej prípravy na všetkých stupňoch.</w:t>
            </w:r>
          </w:p>
          <w:p w14:paraId="389FD1F9" w14:textId="77777777" w:rsidR="0028039A" w:rsidRPr="0055025C" w:rsidRDefault="0028039A" w:rsidP="00E72278">
            <w:pPr>
              <w:jc w:val="both"/>
              <w:rPr>
                <w:rStyle w:val="cf01"/>
                <w:rFonts w:asciiTheme="minorHAnsi" w:hAnsiTheme="minorHAnsi" w:cstheme="minorHAnsi"/>
                <w:sz w:val="22"/>
                <w:szCs w:val="22"/>
                <w:lang w:val="sk-SK"/>
              </w:rPr>
            </w:pPr>
          </w:p>
          <w:p w14:paraId="6B358763" w14:textId="7F97E356" w:rsidR="00394BBA" w:rsidRPr="0055025C" w:rsidRDefault="00394BBA" w:rsidP="00E72278">
            <w:pPr>
              <w:jc w:val="both"/>
              <w:rPr>
                <w:rStyle w:val="cf01"/>
                <w:rFonts w:asciiTheme="minorHAnsi" w:hAnsiTheme="minorHAnsi" w:cstheme="minorHAnsi"/>
                <w:b/>
                <w:bCs/>
                <w:sz w:val="22"/>
                <w:szCs w:val="22"/>
                <w:lang w:val="sk-SK"/>
              </w:rPr>
            </w:pPr>
            <w:r w:rsidRPr="0055025C">
              <w:rPr>
                <w:rStyle w:val="cf01"/>
                <w:rFonts w:asciiTheme="minorHAnsi" w:hAnsiTheme="minorHAnsi" w:cstheme="minorHAnsi"/>
                <w:b/>
                <w:bCs/>
                <w:sz w:val="22"/>
                <w:szCs w:val="22"/>
                <w:lang w:val="sk-SK"/>
              </w:rPr>
              <w:t>Predchádzajúce analýzy</w:t>
            </w:r>
          </w:p>
          <w:p w14:paraId="00F95C8C" w14:textId="77777777" w:rsidR="00394BBA" w:rsidRPr="0055025C" w:rsidRDefault="00394BBA" w:rsidP="00E72278">
            <w:pPr>
              <w:jc w:val="both"/>
              <w:rPr>
                <w:rStyle w:val="cf01"/>
                <w:rFonts w:asciiTheme="minorHAnsi" w:hAnsiTheme="minorHAnsi" w:cstheme="minorHAnsi"/>
                <w:sz w:val="22"/>
                <w:szCs w:val="22"/>
                <w:lang w:val="sk-SK"/>
              </w:rPr>
            </w:pPr>
          </w:p>
          <w:p w14:paraId="6EA7422E" w14:textId="7E390A3F" w:rsidR="00180C58" w:rsidRPr="0055025C" w:rsidRDefault="00180C58" w:rsidP="00464B7C">
            <w:pPr>
              <w:adjustRightInd w:val="0"/>
              <w:jc w:val="both"/>
              <w:rPr>
                <w:rFonts w:asciiTheme="minorHAnsi" w:hAnsiTheme="minorHAnsi"/>
                <w:lang w:val="sk-SK"/>
              </w:rPr>
            </w:pPr>
            <w:r w:rsidRPr="0055025C">
              <w:rPr>
                <w:rFonts w:asciiTheme="minorHAnsi" w:hAnsiTheme="minorHAnsi"/>
                <w:lang w:val="sk-SK"/>
              </w:rPr>
              <w:t>Projektový zámer vychádza zo Stratégie zručností OECD pre Slovenskú republiku (</w:t>
            </w:r>
            <w:hyperlink r:id="rId16" w:history="1">
              <w:r w:rsidRPr="0055025C">
                <w:rPr>
                  <w:rStyle w:val="Hypertextovprepojenie"/>
                  <w:rFonts w:asciiTheme="minorHAnsi" w:hAnsiTheme="minorHAnsi"/>
                  <w:lang w:val="sk-SK"/>
                </w:rPr>
                <w:t>https://www.oecd.org/skills/centre-forskills/OECDSkillsStrategySlovakRepublicReport%20SummarySlovak.pdf</w:t>
              </w:r>
            </w:hyperlink>
            <w:r w:rsidRPr="0055025C">
              <w:rPr>
                <w:rFonts w:asciiTheme="minorHAnsi" w:hAnsiTheme="minorHAnsi"/>
                <w:lang w:val="sk-SK"/>
              </w:rPr>
              <w:t xml:space="preserve">). Konkrétne sa opiera o </w:t>
            </w:r>
            <w:proofErr w:type="spellStart"/>
            <w:r w:rsidRPr="0055025C">
              <w:rPr>
                <w:rFonts w:asciiTheme="minorHAnsi" w:hAnsiTheme="minorHAnsi"/>
                <w:lang w:val="sk-SK"/>
              </w:rPr>
              <w:t>Proritu</w:t>
            </w:r>
            <w:proofErr w:type="spellEnd"/>
            <w:r w:rsidRPr="0055025C">
              <w:rPr>
                <w:rFonts w:asciiTheme="minorHAnsi" w:hAnsiTheme="minorHAnsi"/>
                <w:lang w:val="sk-SK"/>
              </w:rPr>
              <w:t xml:space="preserve"> č. 2 na “Znižovanie nerovnováhy zručností” a prioritu </w:t>
            </w:r>
            <w:r w:rsidR="00086FD2" w:rsidRPr="0055025C">
              <w:rPr>
                <w:rFonts w:asciiTheme="minorHAnsi" w:hAnsiTheme="minorHAnsi"/>
                <w:lang w:val="sk-SK"/>
              </w:rPr>
              <w:t>č</w:t>
            </w:r>
            <w:r w:rsidRPr="0055025C">
              <w:rPr>
                <w:rFonts w:asciiTheme="minorHAnsi" w:hAnsiTheme="minorHAnsi"/>
                <w:lang w:val="sk-SK"/>
              </w:rPr>
              <w:t xml:space="preserve">. 3 </w:t>
            </w:r>
            <w:r w:rsidR="00086FD2" w:rsidRPr="0055025C">
              <w:rPr>
                <w:rFonts w:asciiTheme="minorHAnsi" w:hAnsiTheme="minorHAnsi"/>
                <w:lang w:val="sk-SK"/>
              </w:rPr>
              <w:t>“</w:t>
            </w:r>
            <w:r w:rsidRPr="0055025C">
              <w:rPr>
                <w:rFonts w:asciiTheme="minorHAnsi" w:hAnsiTheme="minorHAnsi"/>
                <w:lang w:val="sk-SK"/>
              </w:rPr>
              <w:t>Podpora vyššej miery účasti na vzdelávaní dospelých</w:t>
            </w:r>
            <w:r w:rsidR="00086FD2" w:rsidRPr="0055025C">
              <w:rPr>
                <w:rFonts w:asciiTheme="minorHAnsi" w:hAnsiTheme="minorHAnsi"/>
                <w:lang w:val="sk-SK"/>
              </w:rPr>
              <w:t xml:space="preserve">”. </w:t>
            </w:r>
            <w:r w:rsidRPr="0055025C">
              <w:rPr>
                <w:rFonts w:asciiTheme="minorHAnsi" w:hAnsiTheme="minorHAnsi"/>
                <w:lang w:val="sk-SK"/>
              </w:rPr>
              <w:t xml:space="preserve">V kontexte týchto dvoch priorít by sa malo Slovensko snažiť zamerať svoje úsilie </w:t>
            </w:r>
            <w:r w:rsidRPr="0055025C">
              <w:rPr>
                <w:rFonts w:asciiTheme="minorHAnsi" w:hAnsiTheme="minorHAnsi"/>
                <w:lang w:val="sk-SK"/>
              </w:rPr>
              <w:lastRenderedPageBreak/>
              <w:t xml:space="preserve">na zlepšenie riadenia systému vzdelávania dospelých </w:t>
            </w:r>
            <w:r w:rsidR="00086FD2" w:rsidRPr="0055025C">
              <w:rPr>
                <w:rFonts w:asciiTheme="minorHAnsi" w:hAnsiTheme="minorHAnsi"/>
                <w:lang w:val="sk-SK"/>
              </w:rPr>
              <w:t>v oblasti celoživotného vzdelávania a maximalizovať účasť dospelých na zvyšovaní si svojich zručností a kompetencií.</w:t>
            </w:r>
          </w:p>
          <w:p w14:paraId="3340353C" w14:textId="77777777" w:rsidR="00180C58" w:rsidRPr="0055025C" w:rsidRDefault="00180C58" w:rsidP="00464B7C">
            <w:pPr>
              <w:adjustRightInd w:val="0"/>
              <w:jc w:val="both"/>
              <w:rPr>
                <w:lang w:val="sk-SK"/>
              </w:rPr>
            </w:pPr>
          </w:p>
          <w:p w14:paraId="0110CA47" w14:textId="0928D8C4" w:rsidR="00464B7C" w:rsidRPr="0055025C" w:rsidRDefault="00086FD2" w:rsidP="00464B7C">
            <w:pPr>
              <w:adjustRightInd w:val="0"/>
              <w:jc w:val="both"/>
              <w:rPr>
                <w:rFonts w:asciiTheme="minorHAnsi" w:hAnsiTheme="minorHAnsi" w:cs="Arial"/>
                <w:color w:val="2B2B2B"/>
                <w:lang w:val="sk-SK"/>
              </w:rPr>
            </w:pPr>
            <w:r w:rsidRPr="0055025C">
              <w:rPr>
                <w:rFonts w:asciiTheme="minorHAnsi" w:hAnsiTheme="minorHAnsi" w:cstheme="minorHAnsi"/>
                <w:lang w:val="sk-SK"/>
              </w:rPr>
              <w:t>Okrem vyššie spomenutého k r</w:t>
            </w:r>
            <w:r w:rsidR="00464B7C" w:rsidRPr="0055025C">
              <w:rPr>
                <w:rFonts w:asciiTheme="minorHAnsi" w:hAnsiTheme="minorHAnsi" w:cstheme="minorHAnsi"/>
                <w:lang w:val="sk-SK"/>
              </w:rPr>
              <w:t xml:space="preserve">ealizácii a </w:t>
            </w:r>
            <w:r w:rsidR="00CA3AC9">
              <w:rPr>
                <w:rFonts w:asciiTheme="minorHAnsi" w:hAnsiTheme="minorHAnsi" w:cstheme="minorHAnsi"/>
                <w:lang w:val="sk-SK"/>
              </w:rPr>
              <w:t>nastaveniu</w:t>
            </w:r>
            <w:r w:rsidR="00CA3AC9" w:rsidRPr="0055025C">
              <w:rPr>
                <w:rFonts w:asciiTheme="minorHAnsi" w:hAnsiTheme="minorHAnsi" w:cstheme="minorHAnsi"/>
                <w:lang w:val="sk-SK"/>
              </w:rPr>
              <w:t xml:space="preserve"> </w:t>
            </w:r>
            <w:r w:rsidR="00464B7C" w:rsidRPr="0055025C">
              <w:rPr>
                <w:rFonts w:asciiTheme="minorHAnsi" w:hAnsiTheme="minorHAnsi" w:cstheme="minorHAnsi"/>
                <w:lang w:val="sk-SK"/>
              </w:rPr>
              <w:t xml:space="preserve">NP vo veľkej miere prispieva aj zapojenie sa Slovenska do 1. </w:t>
            </w:r>
            <w:r w:rsidR="00A74B8F" w:rsidRPr="0055025C">
              <w:rPr>
                <w:rFonts w:asciiTheme="minorHAnsi" w:hAnsiTheme="minorHAnsi" w:cstheme="minorHAnsi"/>
                <w:lang w:val="sk-SK"/>
              </w:rPr>
              <w:t xml:space="preserve">a </w:t>
            </w:r>
            <w:r w:rsidR="00464B7C" w:rsidRPr="0055025C">
              <w:rPr>
                <w:rFonts w:asciiTheme="minorHAnsi" w:hAnsiTheme="minorHAnsi" w:cstheme="minorHAnsi"/>
                <w:lang w:val="sk-SK"/>
              </w:rPr>
              <w:t xml:space="preserve">2. cyklu medzinárodného merania PIAAC. Vďaka účasti v tomto medzinárodnom projekte sme získali </w:t>
            </w:r>
            <w:r w:rsidR="00464B7C" w:rsidRPr="0055025C">
              <w:rPr>
                <w:rFonts w:asciiTheme="minorHAnsi" w:hAnsiTheme="minorHAnsi" w:cs="Arial"/>
                <w:color w:val="2B2B2B"/>
                <w:lang w:val="sk-SK"/>
              </w:rPr>
              <w:t>objektívnu spätnú väzbu o úrovni kompetencií dospelých pracujúcich v rámci celej populácie, ktoré sú potrebné pre uplatnenie sa v modernej spoločnosti a na neustále sa meniacom trhu práce. </w:t>
            </w:r>
            <w:r w:rsidR="005E75A1" w:rsidRPr="0055025C">
              <w:rPr>
                <w:rFonts w:asciiTheme="minorHAnsi" w:hAnsiTheme="minorHAnsi" w:cs="Arial"/>
                <w:color w:val="2B2B2B"/>
                <w:lang w:val="sk-SK"/>
              </w:rPr>
              <w:t xml:space="preserve"> </w:t>
            </w:r>
            <w:r w:rsidR="00464B7C" w:rsidRPr="0055025C">
              <w:rPr>
                <w:rFonts w:asciiTheme="minorHAnsi" w:hAnsiTheme="minorHAnsi" w:cs="Arial"/>
                <w:color w:val="2B2B2B"/>
                <w:lang w:val="sk-SK"/>
              </w:rPr>
              <w:t>Výsledky PIAAC v podobe zozbieraných dát predstavujú cenný a reprezentatívny zdroj informácií o aktuálnej situáci</w:t>
            </w:r>
            <w:r w:rsidR="00120FDC">
              <w:rPr>
                <w:rFonts w:asciiTheme="minorHAnsi" w:hAnsiTheme="minorHAnsi" w:cs="Arial"/>
                <w:color w:val="2B2B2B"/>
                <w:lang w:val="sk-SK"/>
              </w:rPr>
              <w:t>i</w:t>
            </w:r>
            <w:r w:rsidR="00464B7C" w:rsidRPr="0055025C">
              <w:rPr>
                <w:rFonts w:asciiTheme="minorHAnsi" w:hAnsiTheme="minorHAnsi" w:cs="Arial"/>
                <w:color w:val="2B2B2B"/>
                <w:lang w:val="sk-SK"/>
              </w:rPr>
              <w:t xml:space="preserve"> v oblasti vyhodnotenia úrovne nevyhnutných zručností, ktoré jednotlivci v slovenskej populácii využívajú v každodennom živote, ako aj postavenie Slovenska medzi ostatnými zúčastnenými krajinami. </w:t>
            </w:r>
          </w:p>
          <w:p w14:paraId="7C2CB239" w14:textId="77777777" w:rsidR="00464B7C" w:rsidRPr="0055025C" w:rsidRDefault="00464B7C" w:rsidP="00E72278">
            <w:pPr>
              <w:jc w:val="both"/>
              <w:rPr>
                <w:rFonts w:asciiTheme="minorHAnsi" w:hAnsiTheme="minorHAnsi"/>
                <w:b/>
                <w:lang w:val="sk-SK"/>
              </w:rPr>
            </w:pPr>
          </w:p>
          <w:p w14:paraId="35298E76" w14:textId="21396382" w:rsidR="00394BBA" w:rsidRPr="0055025C" w:rsidRDefault="00394BBA" w:rsidP="00E72278">
            <w:pPr>
              <w:jc w:val="both"/>
              <w:rPr>
                <w:rFonts w:asciiTheme="minorHAnsi" w:hAnsiTheme="minorHAnsi"/>
                <w:b/>
                <w:lang w:val="sk-SK"/>
              </w:rPr>
            </w:pPr>
            <w:r w:rsidRPr="0055025C">
              <w:rPr>
                <w:rFonts w:asciiTheme="minorHAnsi" w:hAnsiTheme="minorHAnsi"/>
                <w:b/>
                <w:lang w:val="sk-SK"/>
              </w:rPr>
              <w:t>Národný projekt napĺňa, dopĺňa alebo nadväzuje na viaceré národné a/alebo medzinárodné analýzy, štúdie alebo vydané správy. Najrelevantnejšie z nich sú nasledovné:</w:t>
            </w:r>
            <w:r w:rsidR="00ED335B" w:rsidRPr="0055025C">
              <w:rPr>
                <w:rFonts w:asciiTheme="minorHAnsi" w:hAnsiTheme="minorHAnsi"/>
                <w:b/>
                <w:lang w:val="sk-SK"/>
              </w:rPr>
              <w:t xml:space="preserve"> </w:t>
            </w:r>
          </w:p>
          <w:p w14:paraId="74EAEBE1" w14:textId="5A63598B" w:rsidR="00ED335B" w:rsidRPr="0055025C" w:rsidRDefault="00ED335B" w:rsidP="00560D6C">
            <w:pPr>
              <w:pStyle w:val="Odsekzoznamu"/>
              <w:numPr>
                <w:ilvl w:val="0"/>
                <w:numId w:val="26"/>
              </w:numPr>
              <w:jc w:val="both"/>
              <w:rPr>
                <w:rStyle w:val="Hypertextovprepojenie"/>
                <w:rFonts w:asciiTheme="minorHAnsi" w:hAnsiTheme="minorHAnsi"/>
                <w:lang w:val="sk-SK"/>
              </w:rPr>
            </w:pPr>
            <w:r w:rsidRPr="0055025C">
              <w:rPr>
                <w:rFonts w:asciiTheme="minorHAnsi" w:hAnsiTheme="minorHAnsi"/>
                <w:lang w:val="sk-SK"/>
              </w:rPr>
              <w:t xml:space="preserve">Národná správa “Výskum kompetencie dospelých, Slovensko 2013 (PIAAC 1. Cyklus) : </w:t>
            </w:r>
            <w:hyperlink r:id="rId17" w:history="1">
              <w:r w:rsidRPr="0055025C">
                <w:rPr>
                  <w:rStyle w:val="Hypertextovprepojenie"/>
                  <w:rFonts w:asciiTheme="minorHAnsi" w:hAnsiTheme="minorHAnsi"/>
                  <w:lang w:val="sk-SK"/>
                </w:rPr>
                <w:t>https://www.minedu.sk/data/att/b12/7243.a16718.pdf</w:t>
              </w:r>
            </w:hyperlink>
          </w:p>
          <w:p w14:paraId="5A299456" w14:textId="3619B326" w:rsidR="00086FD2" w:rsidRPr="0055025C" w:rsidRDefault="00086FD2" w:rsidP="00560D6C">
            <w:pPr>
              <w:pStyle w:val="Odsekzoznamu"/>
              <w:numPr>
                <w:ilvl w:val="0"/>
                <w:numId w:val="26"/>
              </w:numPr>
              <w:jc w:val="both"/>
              <w:rPr>
                <w:rFonts w:asciiTheme="minorHAnsi" w:hAnsiTheme="minorHAnsi"/>
                <w:lang w:val="sk-SK"/>
              </w:rPr>
            </w:pPr>
            <w:r w:rsidRPr="0055025C">
              <w:rPr>
                <w:rFonts w:asciiTheme="minorHAnsi" w:hAnsiTheme="minorHAnsi"/>
                <w:lang w:val="sk-SK"/>
              </w:rPr>
              <w:t>Stratégia zručností OECD pre Slovenskú republiku, Posudok a odporúčania:</w:t>
            </w:r>
          </w:p>
          <w:p w14:paraId="12FA8203" w14:textId="201D4045" w:rsidR="00086FD2" w:rsidRPr="0055025C" w:rsidRDefault="00086FD2" w:rsidP="00086FD2">
            <w:pPr>
              <w:pStyle w:val="Odsekzoznamu"/>
              <w:ind w:left="720" w:firstLine="0"/>
              <w:jc w:val="both"/>
              <w:rPr>
                <w:rStyle w:val="Hypertextovprepojenie"/>
                <w:rFonts w:asciiTheme="minorHAnsi" w:hAnsiTheme="minorHAnsi"/>
                <w:lang w:val="sk-SK"/>
              </w:rPr>
            </w:pPr>
            <w:r w:rsidRPr="0055025C">
              <w:rPr>
                <w:rFonts w:asciiTheme="minorHAnsi" w:hAnsiTheme="minorHAnsi"/>
                <w:lang w:val="sk-SK"/>
              </w:rPr>
              <w:fldChar w:fldCharType="begin"/>
            </w:r>
            <w:r w:rsidRPr="0055025C">
              <w:rPr>
                <w:rFonts w:asciiTheme="minorHAnsi" w:hAnsiTheme="minorHAnsi"/>
                <w:lang w:val="sk-SK"/>
              </w:rPr>
              <w:instrText xml:space="preserve"> HYPERLINK "https://www.oecd.org/skills/centre-for-skills/OECDSkillsStrategySlovakRepublicReport%20SummarySlovak.pdf" </w:instrText>
            </w:r>
            <w:r w:rsidRPr="0055025C">
              <w:rPr>
                <w:rFonts w:asciiTheme="minorHAnsi" w:hAnsiTheme="minorHAnsi"/>
                <w:lang w:val="sk-SK"/>
              </w:rPr>
            </w:r>
            <w:r w:rsidRPr="0055025C">
              <w:rPr>
                <w:rFonts w:asciiTheme="minorHAnsi" w:hAnsiTheme="minorHAnsi"/>
                <w:lang w:val="sk-SK"/>
              </w:rPr>
              <w:fldChar w:fldCharType="separate"/>
            </w:r>
            <w:r w:rsidRPr="0055025C">
              <w:rPr>
                <w:rStyle w:val="Hypertextovprepojenie"/>
                <w:rFonts w:asciiTheme="minorHAnsi" w:hAnsiTheme="minorHAnsi"/>
                <w:lang w:val="sk-SK"/>
              </w:rPr>
              <w:t>https://www.oecd.org/skills/centre-for-skills/OECDSkillsStrategySlovakRepublicReport%20SummarySlovak.pdf</w:t>
            </w:r>
          </w:p>
          <w:p w14:paraId="31AB367D" w14:textId="7ECDAAB7" w:rsidR="00394BBA" w:rsidRPr="0055025C" w:rsidRDefault="00086FD2" w:rsidP="00E72278">
            <w:pPr>
              <w:jc w:val="both"/>
              <w:rPr>
                <w:rStyle w:val="cf01"/>
                <w:rFonts w:asciiTheme="minorHAnsi" w:hAnsiTheme="minorHAnsi" w:cstheme="minorHAnsi"/>
                <w:sz w:val="22"/>
                <w:szCs w:val="22"/>
                <w:lang w:val="sk-SK"/>
              </w:rPr>
            </w:pPr>
            <w:r w:rsidRPr="0055025C">
              <w:rPr>
                <w:rFonts w:asciiTheme="minorHAnsi" w:hAnsiTheme="minorHAnsi"/>
                <w:lang w:val="sk-SK"/>
              </w:rPr>
              <w:fldChar w:fldCharType="end"/>
            </w:r>
          </w:p>
          <w:p w14:paraId="78196CAB" w14:textId="77777777" w:rsidR="007F6EAE" w:rsidRPr="0055025C" w:rsidRDefault="007F6EAE" w:rsidP="007F6EAE">
            <w:pPr>
              <w:jc w:val="both"/>
              <w:rPr>
                <w:rStyle w:val="cf01"/>
                <w:rFonts w:asciiTheme="minorHAnsi" w:hAnsiTheme="minorHAnsi" w:cstheme="minorHAnsi"/>
                <w:b/>
                <w:bCs/>
                <w:sz w:val="22"/>
                <w:szCs w:val="22"/>
                <w:lang w:val="sk-SK"/>
              </w:rPr>
            </w:pPr>
            <w:r w:rsidRPr="0055025C">
              <w:rPr>
                <w:rStyle w:val="cf01"/>
                <w:rFonts w:asciiTheme="minorHAnsi" w:hAnsiTheme="minorHAnsi" w:cstheme="minorHAnsi"/>
                <w:b/>
                <w:bCs/>
                <w:sz w:val="22"/>
                <w:szCs w:val="22"/>
                <w:lang w:val="sk-SK"/>
              </w:rPr>
              <w:t>Súvisiace projekty</w:t>
            </w:r>
          </w:p>
          <w:p w14:paraId="3678BF9F" w14:textId="28454DE3" w:rsidR="002F5E40" w:rsidRPr="002F5E40" w:rsidRDefault="00D55347" w:rsidP="002F5E40">
            <w:pPr>
              <w:pStyle w:val="Nadpis30"/>
              <w:spacing w:before="0"/>
              <w:ind w:left="0"/>
              <w:jc w:val="both"/>
              <w:rPr>
                <w:rFonts w:asciiTheme="minorHAnsi" w:hAnsiTheme="minorHAnsi"/>
                <w:b w:val="0"/>
                <w:sz w:val="22"/>
                <w:szCs w:val="22"/>
                <w:lang w:val="sk-SK"/>
              </w:rPr>
            </w:pPr>
            <w:r w:rsidRPr="0055025C">
              <w:rPr>
                <w:rFonts w:asciiTheme="minorHAnsi" w:hAnsiTheme="minorHAnsi"/>
                <w:b w:val="0"/>
                <w:sz w:val="22"/>
                <w:szCs w:val="22"/>
                <w:lang w:val="sk-SK"/>
              </w:rPr>
              <w:t>NP bude využívať dobrú prax</w:t>
            </w:r>
            <w:r w:rsidR="00077C4C" w:rsidRPr="0055025C">
              <w:rPr>
                <w:rFonts w:asciiTheme="minorHAnsi" w:hAnsiTheme="minorHAnsi"/>
                <w:b w:val="0"/>
                <w:sz w:val="22"/>
                <w:szCs w:val="22"/>
                <w:lang w:val="sk-SK"/>
              </w:rPr>
              <w:t>, nadobudnuté skúsenosti a</w:t>
            </w:r>
            <w:r w:rsidRPr="0055025C">
              <w:rPr>
                <w:rFonts w:asciiTheme="minorHAnsi" w:hAnsiTheme="minorHAnsi"/>
                <w:b w:val="0"/>
                <w:sz w:val="22"/>
                <w:szCs w:val="22"/>
                <w:lang w:val="sk-SK"/>
              </w:rPr>
              <w:t xml:space="preserve"> výsledky ďalších realizovaných </w:t>
            </w:r>
            <w:r w:rsidR="00077C4C" w:rsidRPr="0055025C">
              <w:rPr>
                <w:rFonts w:asciiTheme="minorHAnsi" w:hAnsiTheme="minorHAnsi"/>
                <w:b w:val="0"/>
                <w:sz w:val="22"/>
                <w:szCs w:val="22"/>
                <w:lang w:val="sk-SK"/>
              </w:rPr>
              <w:t xml:space="preserve">predchádzajúcich </w:t>
            </w:r>
            <w:r w:rsidRPr="0055025C">
              <w:rPr>
                <w:rFonts w:asciiTheme="minorHAnsi" w:hAnsiTheme="minorHAnsi"/>
                <w:b w:val="0"/>
                <w:sz w:val="22"/>
                <w:szCs w:val="22"/>
                <w:lang w:val="sk-SK"/>
              </w:rPr>
              <w:t>projektov súvisiacich s oblasťou projektu</w:t>
            </w:r>
            <w:r w:rsidR="00541B9B" w:rsidRPr="0055025C">
              <w:rPr>
                <w:rFonts w:asciiTheme="minorHAnsi" w:hAnsiTheme="minorHAnsi"/>
                <w:b w:val="0"/>
                <w:sz w:val="22"/>
                <w:szCs w:val="22"/>
                <w:lang w:val="sk-SK"/>
              </w:rPr>
              <w:t xml:space="preserve"> (PIAAC 1. Cyklus, PIAAC 2. Cyklus</w:t>
            </w:r>
            <w:r w:rsidR="00077C4C" w:rsidRPr="0055025C">
              <w:rPr>
                <w:rFonts w:asciiTheme="minorHAnsi" w:hAnsiTheme="minorHAnsi"/>
                <w:b w:val="0"/>
                <w:sz w:val="22"/>
                <w:szCs w:val="22"/>
                <w:lang w:val="sk-SK"/>
              </w:rPr>
              <w:t>,</w:t>
            </w:r>
            <w:r w:rsidR="00541B9B" w:rsidRPr="0055025C">
              <w:rPr>
                <w:rFonts w:asciiTheme="minorHAnsi" w:hAnsiTheme="minorHAnsi"/>
                <w:b w:val="0"/>
                <w:sz w:val="22"/>
                <w:szCs w:val="22"/>
                <w:lang w:val="sk-SK"/>
              </w:rPr>
              <w:t xml:space="preserve"> PIAAC Online)</w:t>
            </w:r>
            <w:r w:rsidRPr="0055025C">
              <w:rPr>
                <w:rFonts w:asciiTheme="minorHAnsi" w:hAnsiTheme="minorHAnsi"/>
                <w:b w:val="0"/>
                <w:sz w:val="22"/>
                <w:szCs w:val="22"/>
                <w:lang w:val="sk-SK"/>
              </w:rPr>
              <w:t xml:space="preserve">. </w:t>
            </w:r>
            <w:r w:rsidR="00541B9B" w:rsidRPr="0055025C">
              <w:rPr>
                <w:rFonts w:asciiTheme="minorHAnsi" w:hAnsiTheme="minorHAnsi"/>
                <w:b w:val="0"/>
                <w:sz w:val="22"/>
                <w:szCs w:val="22"/>
                <w:lang w:val="sk-SK"/>
              </w:rPr>
              <w:t xml:space="preserve">Navrhovaný NP je odlišný v tom, že poukáže na získané </w:t>
            </w:r>
            <w:proofErr w:type="spellStart"/>
            <w:r w:rsidR="00541B9B" w:rsidRPr="0055025C">
              <w:rPr>
                <w:rFonts w:asciiTheme="minorHAnsi" w:hAnsiTheme="minorHAnsi"/>
                <w:b w:val="0"/>
                <w:sz w:val="22"/>
                <w:szCs w:val="22"/>
                <w:lang w:val="sk-SK"/>
              </w:rPr>
              <w:t>data</w:t>
            </w:r>
            <w:proofErr w:type="spellEnd"/>
            <w:r w:rsidR="00077C4C" w:rsidRPr="0055025C">
              <w:rPr>
                <w:rFonts w:asciiTheme="minorHAnsi" w:hAnsiTheme="minorHAnsi"/>
                <w:b w:val="0"/>
                <w:sz w:val="22"/>
                <w:szCs w:val="22"/>
                <w:lang w:val="sk-SK"/>
              </w:rPr>
              <w:t xml:space="preserve"> a ich prepojenie a vyu</w:t>
            </w:r>
            <w:r w:rsidR="00541B9B" w:rsidRPr="0055025C">
              <w:rPr>
                <w:rFonts w:asciiTheme="minorHAnsi" w:hAnsiTheme="minorHAnsi"/>
                <w:b w:val="0"/>
                <w:sz w:val="22"/>
                <w:szCs w:val="22"/>
                <w:lang w:val="sk-SK"/>
              </w:rPr>
              <w:t xml:space="preserve">žitie pre </w:t>
            </w:r>
            <w:r w:rsidR="00077C4C" w:rsidRPr="0055025C">
              <w:rPr>
                <w:rFonts w:asciiTheme="minorHAnsi" w:hAnsiTheme="minorHAnsi"/>
                <w:b w:val="0"/>
                <w:sz w:val="22"/>
                <w:szCs w:val="22"/>
                <w:lang w:val="sk-SK"/>
              </w:rPr>
              <w:t>širokú aj odbornú verejnosť</w:t>
            </w:r>
            <w:r w:rsidR="009E5125" w:rsidRPr="0055025C">
              <w:rPr>
                <w:rFonts w:asciiTheme="minorHAnsi" w:hAnsiTheme="minorHAnsi"/>
                <w:b w:val="0"/>
                <w:sz w:val="22"/>
                <w:szCs w:val="22"/>
                <w:lang w:val="sk-SK"/>
              </w:rPr>
              <w:t xml:space="preserve"> (výskumní pracovníci a </w:t>
            </w:r>
            <w:proofErr w:type="spellStart"/>
            <w:r w:rsidR="009E5125" w:rsidRPr="0055025C">
              <w:rPr>
                <w:rFonts w:asciiTheme="minorHAnsi" w:hAnsiTheme="minorHAnsi"/>
                <w:b w:val="0"/>
                <w:sz w:val="22"/>
                <w:szCs w:val="22"/>
                <w:lang w:val="sk-SK"/>
              </w:rPr>
              <w:t>decízna</w:t>
            </w:r>
            <w:proofErr w:type="spellEnd"/>
            <w:r w:rsidR="009E5125" w:rsidRPr="0055025C">
              <w:rPr>
                <w:rFonts w:asciiTheme="minorHAnsi" w:hAnsiTheme="minorHAnsi"/>
                <w:lang w:val="sk-SK"/>
              </w:rPr>
              <w:t xml:space="preserve"> </w:t>
            </w:r>
            <w:r w:rsidR="009E5125" w:rsidRPr="0055025C">
              <w:rPr>
                <w:rFonts w:asciiTheme="minorHAnsi" w:hAnsiTheme="minorHAnsi"/>
                <w:b w:val="0"/>
                <w:sz w:val="22"/>
                <w:szCs w:val="22"/>
                <w:lang w:val="sk-SK"/>
              </w:rPr>
              <w:t>sféra)</w:t>
            </w:r>
            <w:r w:rsidR="00077C4C" w:rsidRPr="0055025C">
              <w:rPr>
                <w:rFonts w:asciiTheme="minorHAnsi" w:hAnsiTheme="minorHAnsi"/>
                <w:b w:val="0"/>
                <w:sz w:val="22"/>
                <w:szCs w:val="22"/>
                <w:lang w:val="sk-SK"/>
              </w:rPr>
              <w:t xml:space="preserve">. </w:t>
            </w:r>
            <w:r w:rsidR="00541B9B" w:rsidRPr="0055025C">
              <w:rPr>
                <w:rFonts w:asciiTheme="minorHAnsi" w:hAnsiTheme="minorHAnsi"/>
                <w:b w:val="0"/>
                <w:sz w:val="22"/>
                <w:szCs w:val="22"/>
                <w:lang w:val="sk-SK"/>
              </w:rPr>
              <w:t xml:space="preserve"> </w:t>
            </w:r>
            <w:r w:rsidR="00077C4C" w:rsidRPr="0055025C">
              <w:rPr>
                <w:rFonts w:asciiTheme="minorHAnsi" w:hAnsiTheme="minorHAnsi"/>
                <w:b w:val="0"/>
                <w:sz w:val="22"/>
                <w:szCs w:val="22"/>
                <w:lang w:val="sk-SK"/>
              </w:rPr>
              <w:t xml:space="preserve">Zároveň získané a spracované </w:t>
            </w:r>
            <w:proofErr w:type="spellStart"/>
            <w:r w:rsidR="00077C4C" w:rsidRPr="0055025C">
              <w:rPr>
                <w:rFonts w:asciiTheme="minorHAnsi" w:hAnsiTheme="minorHAnsi"/>
                <w:b w:val="0"/>
                <w:sz w:val="22"/>
                <w:szCs w:val="22"/>
                <w:lang w:val="sk-SK"/>
              </w:rPr>
              <w:t>data</w:t>
            </w:r>
            <w:proofErr w:type="spellEnd"/>
            <w:r w:rsidR="00077C4C" w:rsidRPr="0055025C">
              <w:rPr>
                <w:rFonts w:asciiTheme="minorHAnsi" w:hAnsiTheme="minorHAnsi"/>
                <w:b w:val="0"/>
                <w:sz w:val="22"/>
                <w:szCs w:val="22"/>
                <w:lang w:val="sk-SK"/>
              </w:rPr>
              <w:t xml:space="preserve"> bude možné využiť pri nastavovaní ďalších stratégií v oblasti vzdelávacej politiky dospelých ako aj naučiť prácu </w:t>
            </w:r>
            <w:r w:rsidR="00120FDC">
              <w:rPr>
                <w:rFonts w:asciiTheme="minorHAnsi" w:hAnsiTheme="minorHAnsi"/>
                <w:b w:val="0"/>
                <w:sz w:val="22"/>
                <w:szCs w:val="22"/>
                <w:lang w:val="sk-SK"/>
              </w:rPr>
              <w:t xml:space="preserve">s dátami </w:t>
            </w:r>
            <w:r w:rsidR="00077C4C" w:rsidRPr="0055025C">
              <w:rPr>
                <w:rFonts w:asciiTheme="minorHAnsi" w:hAnsiTheme="minorHAnsi"/>
                <w:b w:val="0"/>
                <w:sz w:val="22"/>
                <w:szCs w:val="22"/>
                <w:lang w:val="sk-SK"/>
              </w:rPr>
              <w:t>a správnu interpretáciu s nimi</w:t>
            </w:r>
            <w:r w:rsidR="00541B9B" w:rsidRPr="0055025C">
              <w:rPr>
                <w:rFonts w:asciiTheme="minorHAnsi" w:hAnsiTheme="minorHAnsi"/>
                <w:b w:val="0"/>
                <w:sz w:val="22"/>
                <w:szCs w:val="22"/>
                <w:lang w:val="sk-SK"/>
              </w:rPr>
              <w:t>.</w:t>
            </w:r>
            <w:r w:rsidR="003C53F5">
              <w:rPr>
                <w:rFonts w:asciiTheme="minorHAnsi" w:hAnsiTheme="minorHAnsi"/>
                <w:b w:val="0"/>
                <w:sz w:val="22"/>
                <w:szCs w:val="22"/>
                <w:lang w:val="sk-SK"/>
              </w:rPr>
              <w:t xml:space="preserve"> </w:t>
            </w:r>
            <w:r w:rsidR="002F5E40" w:rsidRPr="002F5E40">
              <w:rPr>
                <w:rFonts w:asciiTheme="minorHAnsi" w:hAnsiTheme="minorHAnsi"/>
                <w:b w:val="0"/>
                <w:sz w:val="22"/>
                <w:szCs w:val="22"/>
                <w:lang w:val="sk-SK"/>
              </w:rPr>
              <w:t xml:space="preserve">Aj keď realizáciu NP budujeme a nadväzuje už na realizované predchádzajúce výskumy (PIAAC 1. Cyklus, PIAAC 2. Cyklus, PIAAC Online) nedôjde k duplicitnému financovaniu aktivít NP. Hlavná aktivita ako aj </w:t>
            </w:r>
            <w:proofErr w:type="spellStart"/>
            <w:r w:rsidR="002F5E40" w:rsidRPr="002F5E40">
              <w:rPr>
                <w:rFonts w:asciiTheme="minorHAnsi" w:hAnsiTheme="minorHAnsi"/>
                <w:b w:val="0"/>
                <w:sz w:val="22"/>
                <w:szCs w:val="22"/>
                <w:lang w:val="sk-SK"/>
              </w:rPr>
              <w:t>podaktivity</w:t>
            </w:r>
            <w:proofErr w:type="spellEnd"/>
            <w:r w:rsidR="002F5E40" w:rsidRPr="002F5E40">
              <w:rPr>
                <w:rFonts w:asciiTheme="minorHAnsi" w:hAnsiTheme="minorHAnsi"/>
                <w:b w:val="0"/>
                <w:sz w:val="22"/>
                <w:szCs w:val="22"/>
                <w:lang w:val="sk-SK"/>
              </w:rPr>
              <w:t xml:space="preserve"> predkladaného NP sa konajú v inom čase a nie sú rovnaké, sú obdobné z hľadiska podobného obsahu niektorých </w:t>
            </w:r>
            <w:proofErr w:type="spellStart"/>
            <w:r w:rsidR="002F5E40" w:rsidRPr="002F5E40">
              <w:rPr>
                <w:rFonts w:asciiTheme="minorHAnsi" w:hAnsiTheme="minorHAnsi"/>
                <w:b w:val="0"/>
                <w:sz w:val="22"/>
                <w:szCs w:val="22"/>
                <w:lang w:val="sk-SK"/>
              </w:rPr>
              <w:t>podaktivít</w:t>
            </w:r>
            <w:proofErr w:type="spellEnd"/>
            <w:r w:rsidR="002F5E40" w:rsidRPr="002F5E40">
              <w:rPr>
                <w:rFonts w:asciiTheme="minorHAnsi" w:hAnsiTheme="minorHAnsi"/>
                <w:b w:val="0"/>
                <w:sz w:val="22"/>
                <w:szCs w:val="22"/>
                <w:lang w:val="sk-SK"/>
              </w:rPr>
              <w:t xml:space="preserve">. </w:t>
            </w:r>
          </w:p>
          <w:p w14:paraId="515C0A88" w14:textId="77777777" w:rsidR="002F5E40" w:rsidRPr="002F5E40" w:rsidRDefault="002F5E40" w:rsidP="002F5E40">
            <w:pPr>
              <w:pStyle w:val="Nadpis30"/>
              <w:spacing w:before="0"/>
              <w:ind w:left="0"/>
              <w:jc w:val="both"/>
              <w:rPr>
                <w:rFonts w:asciiTheme="minorHAnsi" w:hAnsiTheme="minorHAnsi"/>
                <w:b w:val="0"/>
                <w:sz w:val="22"/>
                <w:szCs w:val="22"/>
                <w:lang w:val="sk-SK"/>
              </w:rPr>
            </w:pPr>
          </w:p>
          <w:p w14:paraId="530CE017" w14:textId="77777777" w:rsidR="002F5E40" w:rsidRPr="002F5E40" w:rsidRDefault="002F5E40" w:rsidP="002F5E40">
            <w:pPr>
              <w:pStyle w:val="Nadpis30"/>
              <w:spacing w:before="0"/>
              <w:ind w:left="0"/>
              <w:jc w:val="both"/>
              <w:rPr>
                <w:rFonts w:asciiTheme="minorHAnsi" w:hAnsiTheme="minorHAnsi"/>
                <w:b w:val="0"/>
                <w:sz w:val="22"/>
                <w:szCs w:val="22"/>
                <w:lang w:val="sk-SK"/>
              </w:rPr>
            </w:pPr>
            <w:r w:rsidRPr="002F5E40">
              <w:rPr>
                <w:rFonts w:asciiTheme="minorHAnsi" w:hAnsiTheme="minorHAnsi"/>
                <w:b w:val="0"/>
                <w:sz w:val="22"/>
                <w:szCs w:val="22"/>
                <w:lang w:val="sk-SK"/>
              </w:rPr>
              <w:t xml:space="preserve">Zámer národného projektu zároveň nadväzuje na predchádzajúce medzinárodné projekty realizované OECD, ktorých je Slovensko členom. NP využíva zistenia z medzinárodných výskumov PIAAC a PIAAC Online realizovaných v rokoch 2011 až  2021, ktoré pomohli získať Slovensku cenné dáta v oblasti kompetencií dospelých a učiteľov na Slovensku. </w:t>
            </w:r>
          </w:p>
          <w:p w14:paraId="2FFDC6A5" w14:textId="77777777" w:rsidR="002F5E40" w:rsidRPr="002F5E40" w:rsidRDefault="002F5E40" w:rsidP="002F5E40">
            <w:pPr>
              <w:pStyle w:val="Nadpis30"/>
              <w:spacing w:before="0"/>
              <w:ind w:left="0"/>
              <w:jc w:val="both"/>
              <w:rPr>
                <w:rFonts w:asciiTheme="minorHAnsi" w:hAnsiTheme="minorHAnsi"/>
                <w:b w:val="0"/>
                <w:sz w:val="22"/>
                <w:szCs w:val="22"/>
                <w:lang w:val="sk-SK"/>
              </w:rPr>
            </w:pPr>
            <w:r w:rsidRPr="002F5E40">
              <w:rPr>
                <w:rFonts w:asciiTheme="minorHAnsi" w:hAnsiTheme="minorHAnsi"/>
                <w:b w:val="0"/>
                <w:sz w:val="22"/>
                <w:szCs w:val="22"/>
                <w:lang w:val="sk-SK"/>
              </w:rPr>
              <w:t xml:space="preserve">Do realizovaných </w:t>
            </w:r>
            <w:proofErr w:type="spellStart"/>
            <w:r w:rsidRPr="002F5E40">
              <w:rPr>
                <w:rFonts w:asciiTheme="minorHAnsi" w:hAnsiTheme="minorHAnsi"/>
                <w:b w:val="0"/>
                <w:sz w:val="22"/>
                <w:szCs w:val="22"/>
                <w:lang w:val="sk-SK"/>
              </w:rPr>
              <w:t>výskov</w:t>
            </w:r>
            <w:proofErr w:type="spellEnd"/>
            <w:r w:rsidRPr="002F5E40">
              <w:rPr>
                <w:rFonts w:asciiTheme="minorHAnsi" w:hAnsiTheme="minorHAnsi"/>
                <w:b w:val="0"/>
                <w:sz w:val="22"/>
                <w:szCs w:val="22"/>
                <w:lang w:val="sk-SK"/>
              </w:rPr>
              <w:t xml:space="preserve"> bolo zapojených spolu viac ako 11 tisíc dospelých osôb a viac ako 3 500 učiteľov. V národnom  projekte sa na jednej strane plánujeme využiť a pokračovať v nadobudnutých skúsenostiach z vyššie spomenutých medzinárodných prieskumov a implementovať ich v rámci </w:t>
            </w:r>
            <w:proofErr w:type="spellStart"/>
            <w:r w:rsidRPr="002F5E40">
              <w:rPr>
                <w:rFonts w:asciiTheme="minorHAnsi" w:hAnsiTheme="minorHAnsi"/>
                <w:b w:val="0"/>
                <w:sz w:val="22"/>
                <w:szCs w:val="22"/>
                <w:lang w:val="sk-SK"/>
              </w:rPr>
              <w:t>realizície</w:t>
            </w:r>
            <w:proofErr w:type="spellEnd"/>
            <w:r w:rsidRPr="002F5E40">
              <w:rPr>
                <w:rFonts w:asciiTheme="minorHAnsi" w:hAnsiTheme="minorHAnsi"/>
                <w:b w:val="0"/>
                <w:sz w:val="22"/>
                <w:szCs w:val="22"/>
                <w:lang w:val="sk-SK"/>
              </w:rPr>
              <w:t xml:space="preserve"> NP a na strane druhej sa NP v rámci aktivít zameriava na analýzu dát z medzinárodného merania OECD PIAAC 2. cyklus  a vypracovanie tematických správ PIAAC Slovensko, Analýza dát a vypracovanie správy o učiteľoch z dát PIAAC.</w:t>
            </w:r>
          </w:p>
          <w:p w14:paraId="00743A67" w14:textId="08FEEA8C" w:rsidR="00DC5EB9" w:rsidRPr="008B261F" w:rsidRDefault="00DC5EB9" w:rsidP="002F5E40">
            <w:pPr>
              <w:pStyle w:val="Nadpis30"/>
              <w:spacing w:before="0"/>
              <w:ind w:left="0"/>
              <w:jc w:val="both"/>
              <w:rPr>
                <w:rFonts w:asciiTheme="minorHAnsi" w:hAnsiTheme="minorHAnsi"/>
                <w:b w:val="0"/>
                <w:sz w:val="22"/>
                <w:highlight w:val="yellow"/>
                <w:lang w:val="sk-SK"/>
              </w:rPr>
            </w:pPr>
          </w:p>
          <w:p w14:paraId="56C9B340" w14:textId="77777777" w:rsidR="00D55347" w:rsidRPr="0055025C" w:rsidRDefault="00D55347" w:rsidP="00052745">
            <w:pPr>
              <w:pStyle w:val="Nadpis30"/>
              <w:spacing w:before="0"/>
              <w:ind w:left="0"/>
              <w:jc w:val="both"/>
              <w:rPr>
                <w:lang w:val="sk-SK"/>
              </w:rPr>
            </w:pPr>
          </w:p>
          <w:p w14:paraId="710FD67E" w14:textId="778A0F30" w:rsidR="00052745" w:rsidRPr="0055025C" w:rsidRDefault="00077C4C" w:rsidP="00052745">
            <w:pPr>
              <w:pStyle w:val="Nadpis30"/>
              <w:spacing w:before="0"/>
              <w:ind w:left="0"/>
              <w:jc w:val="both"/>
              <w:rPr>
                <w:rFonts w:asciiTheme="minorHAnsi" w:hAnsiTheme="minorHAnsi"/>
                <w:sz w:val="22"/>
                <w:szCs w:val="22"/>
                <w:u w:val="single"/>
                <w:lang w:val="sk-SK"/>
              </w:rPr>
            </w:pPr>
            <w:r w:rsidRPr="0055025C">
              <w:rPr>
                <w:rFonts w:asciiTheme="minorHAnsi" w:hAnsiTheme="minorHAnsi"/>
                <w:sz w:val="22"/>
                <w:szCs w:val="22"/>
                <w:u w:val="single"/>
                <w:lang w:val="sk-SK"/>
              </w:rPr>
              <w:t xml:space="preserve"> </w:t>
            </w:r>
            <w:r w:rsidR="00052745" w:rsidRPr="0055025C">
              <w:rPr>
                <w:rFonts w:asciiTheme="minorHAnsi" w:hAnsiTheme="minorHAnsi"/>
                <w:sz w:val="22"/>
                <w:szCs w:val="22"/>
                <w:u w:val="single"/>
                <w:lang w:val="sk-SK"/>
              </w:rPr>
              <w:t xml:space="preserve">„PIAAC - Medzinárodné hodnotenie kľúčových kompetencií dospelých“ </w:t>
            </w:r>
          </w:p>
          <w:p w14:paraId="55B90EBF" w14:textId="77777777" w:rsidR="007F6EAE" w:rsidRPr="0055025C" w:rsidRDefault="007F6EAE" w:rsidP="007F6EAE">
            <w:pPr>
              <w:jc w:val="both"/>
              <w:rPr>
                <w:rFonts w:asciiTheme="minorHAnsi" w:hAnsiTheme="minorHAnsi"/>
                <w:lang w:val="sk-SK"/>
              </w:rPr>
            </w:pPr>
          </w:p>
          <w:p w14:paraId="3777A0B0" w14:textId="77777777" w:rsidR="007F6EAE" w:rsidRPr="0055025C" w:rsidRDefault="007F6EAE" w:rsidP="007F6EAE">
            <w:pPr>
              <w:jc w:val="both"/>
              <w:rPr>
                <w:rFonts w:asciiTheme="minorHAnsi" w:hAnsiTheme="minorHAnsi"/>
                <w:lang w:val="sk-SK"/>
              </w:rPr>
            </w:pPr>
            <w:r w:rsidRPr="0055025C">
              <w:rPr>
                <w:rFonts w:asciiTheme="minorHAnsi" w:hAnsiTheme="minorHAnsi"/>
                <w:lang w:val="sk-SK"/>
              </w:rPr>
              <w:t xml:space="preserve">Program </w:t>
            </w:r>
            <w:r w:rsidRPr="0055025C">
              <w:rPr>
                <w:rFonts w:asciiTheme="minorHAnsi" w:hAnsiTheme="minorHAnsi"/>
                <w:b/>
                <w:lang w:val="sk-SK"/>
              </w:rPr>
              <w:t>Medzinárodné hodnotenie kompetencií dospelých PIAAC (</w:t>
            </w:r>
            <w:proofErr w:type="spellStart"/>
            <w:r w:rsidRPr="0055025C">
              <w:rPr>
                <w:rFonts w:asciiTheme="minorHAnsi" w:hAnsiTheme="minorHAnsi"/>
                <w:b/>
                <w:i/>
                <w:lang w:val="sk-SK"/>
              </w:rPr>
              <w:t>Programme</w:t>
            </w:r>
            <w:proofErr w:type="spellEnd"/>
            <w:r w:rsidRPr="0055025C">
              <w:rPr>
                <w:rFonts w:asciiTheme="minorHAnsi" w:hAnsiTheme="minorHAnsi"/>
                <w:b/>
                <w:i/>
                <w:lang w:val="sk-SK"/>
              </w:rPr>
              <w:t xml:space="preserve"> </w:t>
            </w:r>
            <w:proofErr w:type="spellStart"/>
            <w:r w:rsidRPr="0055025C">
              <w:rPr>
                <w:rFonts w:asciiTheme="minorHAnsi" w:hAnsiTheme="minorHAnsi"/>
                <w:b/>
                <w:i/>
                <w:lang w:val="sk-SK"/>
              </w:rPr>
              <w:t>for</w:t>
            </w:r>
            <w:proofErr w:type="spellEnd"/>
            <w:r w:rsidRPr="0055025C">
              <w:rPr>
                <w:rFonts w:asciiTheme="minorHAnsi" w:hAnsiTheme="minorHAnsi"/>
                <w:b/>
                <w:i/>
                <w:lang w:val="sk-SK"/>
              </w:rPr>
              <w:t xml:space="preserve"> International </w:t>
            </w:r>
            <w:proofErr w:type="spellStart"/>
            <w:r w:rsidRPr="0055025C">
              <w:rPr>
                <w:rFonts w:asciiTheme="minorHAnsi" w:hAnsiTheme="minorHAnsi"/>
                <w:b/>
                <w:i/>
                <w:lang w:val="sk-SK"/>
              </w:rPr>
              <w:t>Assessment</w:t>
            </w:r>
            <w:proofErr w:type="spellEnd"/>
            <w:r w:rsidRPr="0055025C">
              <w:rPr>
                <w:rFonts w:asciiTheme="minorHAnsi" w:hAnsiTheme="minorHAnsi"/>
                <w:b/>
                <w:i/>
                <w:lang w:val="sk-SK"/>
              </w:rPr>
              <w:t xml:space="preserve"> of </w:t>
            </w:r>
            <w:proofErr w:type="spellStart"/>
            <w:r w:rsidRPr="0055025C">
              <w:rPr>
                <w:rFonts w:asciiTheme="minorHAnsi" w:hAnsiTheme="minorHAnsi"/>
                <w:b/>
                <w:i/>
                <w:lang w:val="sk-SK"/>
              </w:rPr>
              <w:t>Adult</w:t>
            </w:r>
            <w:proofErr w:type="spellEnd"/>
            <w:r w:rsidRPr="0055025C">
              <w:rPr>
                <w:rFonts w:asciiTheme="minorHAnsi" w:hAnsiTheme="minorHAnsi"/>
                <w:b/>
                <w:i/>
                <w:lang w:val="sk-SK"/>
              </w:rPr>
              <w:t xml:space="preserve"> </w:t>
            </w:r>
            <w:proofErr w:type="spellStart"/>
            <w:r w:rsidRPr="0055025C">
              <w:rPr>
                <w:rFonts w:asciiTheme="minorHAnsi" w:hAnsiTheme="minorHAnsi"/>
                <w:b/>
                <w:i/>
                <w:lang w:val="sk-SK"/>
              </w:rPr>
              <w:t>Competencies</w:t>
            </w:r>
            <w:proofErr w:type="spellEnd"/>
            <w:r w:rsidRPr="0055025C">
              <w:rPr>
                <w:rFonts w:asciiTheme="minorHAnsi" w:hAnsiTheme="minorHAnsi"/>
                <w:b/>
                <w:lang w:val="sk-SK"/>
              </w:rPr>
              <w:t>)</w:t>
            </w:r>
            <w:r w:rsidRPr="0055025C">
              <w:rPr>
                <w:rFonts w:asciiTheme="minorHAnsi" w:hAnsiTheme="minorHAnsi"/>
                <w:lang w:val="sk-SK"/>
              </w:rPr>
              <w:t xml:space="preserve"> je najkomplexnejší, opakujúci sa každých 10 rokov medzinárodný výskum kompetencií dospelých v histórii. Výskum skúma gramotnosti v dobe informačných technológií a hodnotí kompetencie, ktoré dospelí potrebujú v spoločnosti konzistentne vo všetkých zúčastnených krajinách. Súčasťou tohto výskumu je aj meranie úrovne kľúčových zručností spracovania informácií, zhromažďovanie údajov o tom, ako dospelí využívajú svoje zručnosti doma, v práci a v širšej komunite a informácie o sociálnom pozadí ľudí (ako napr. vzdelanie, zamestnanie, osobnostné charakteristiky).</w:t>
            </w:r>
          </w:p>
          <w:p w14:paraId="2306B1E8" w14:textId="77777777" w:rsidR="00E72278" w:rsidRPr="0055025C" w:rsidRDefault="00E72278" w:rsidP="00E72278">
            <w:pPr>
              <w:jc w:val="both"/>
              <w:rPr>
                <w:rFonts w:asciiTheme="minorHAnsi" w:hAnsiTheme="minorHAnsi"/>
                <w:lang w:val="sk-SK"/>
              </w:rPr>
            </w:pPr>
          </w:p>
          <w:p w14:paraId="10139911" w14:textId="5AE3E057" w:rsidR="00491D4D" w:rsidRPr="0055025C" w:rsidRDefault="00052745" w:rsidP="00491D4D">
            <w:pPr>
              <w:jc w:val="both"/>
              <w:rPr>
                <w:rFonts w:asciiTheme="minorHAnsi" w:hAnsiTheme="minorHAnsi"/>
                <w:lang w:val="sk-SK"/>
              </w:rPr>
            </w:pPr>
            <w:r w:rsidRPr="0055025C">
              <w:rPr>
                <w:rFonts w:asciiTheme="minorHAnsi" w:hAnsiTheme="minorHAnsi" w:cstheme="minorHAnsi"/>
                <w:lang w:val="sk-SK"/>
              </w:rPr>
              <w:t xml:space="preserve">V rámci Slovenska v rokoch 2008 – 2013 prebiehal historicky 1. Cyklus merania PIAAC - Medzinárodné hodnotenie kľúčových kompetencií dospelých. </w:t>
            </w:r>
            <w:r w:rsidR="00491D4D" w:rsidRPr="0055025C">
              <w:rPr>
                <w:rFonts w:asciiTheme="minorHAnsi" w:hAnsiTheme="minorHAnsi"/>
                <w:lang w:val="sk-SK"/>
              </w:rPr>
              <w:t xml:space="preserve">V prvom cykle sa uskutočnili tri kolá zberu údajov. </w:t>
            </w:r>
          </w:p>
          <w:p w14:paraId="639FDB7B" w14:textId="77777777" w:rsidR="00052745" w:rsidRPr="0055025C" w:rsidRDefault="00052745" w:rsidP="00052745">
            <w:pPr>
              <w:pStyle w:val="Nadpis30"/>
              <w:spacing w:before="0"/>
              <w:ind w:left="0"/>
              <w:jc w:val="both"/>
              <w:rPr>
                <w:rFonts w:asciiTheme="minorHAnsi" w:hAnsiTheme="minorHAnsi" w:cs="Arial"/>
                <w:sz w:val="22"/>
                <w:szCs w:val="22"/>
                <w:lang w:val="sk-SK"/>
              </w:rPr>
            </w:pPr>
            <w:r w:rsidRPr="0055025C">
              <w:rPr>
                <w:rFonts w:asciiTheme="minorHAnsi" w:hAnsiTheme="minorHAnsi" w:cstheme="minorHAnsi"/>
                <w:sz w:val="22"/>
                <w:szCs w:val="22"/>
                <w:lang w:val="sk-SK"/>
              </w:rPr>
              <w:lastRenderedPageBreak/>
              <w:t>Celkový počet zúčastnených krajín: 29 krajín (24 z nich uskutočnilo aj hlavný zber dát a poskytlo výsledky).</w:t>
            </w:r>
            <w:r w:rsidRPr="0055025C">
              <w:rPr>
                <w:rFonts w:asciiTheme="minorHAnsi" w:hAnsiTheme="minorHAnsi" w:cstheme="minorHAnsi"/>
                <w:sz w:val="22"/>
                <w:szCs w:val="22"/>
                <w:lang w:val="sk-SK"/>
              </w:rPr>
              <w:br/>
            </w:r>
          </w:p>
          <w:p w14:paraId="06B3E0AB" w14:textId="77777777" w:rsidR="00052745" w:rsidRPr="0055025C" w:rsidRDefault="00052745" w:rsidP="00052745">
            <w:pPr>
              <w:jc w:val="both"/>
              <w:rPr>
                <w:rFonts w:asciiTheme="minorHAnsi" w:hAnsiTheme="minorHAnsi" w:cs="Arial"/>
                <w:lang w:val="sk-SK"/>
              </w:rPr>
            </w:pPr>
            <w:r w:rsidRPr="0055025C">
              <w:rPr>
                <w:rFonts w:asciiTheme="minorHAnsi" w:hAnsiTheme="minorHAnsi" w:cs="Arial"/>
                <w:lang w:val="sk-SK"/>
              </w:rPr>
              <w:t>Hlavná oblasť merania: </w:t>
            </w:r>
            <w:r w:rsidRPr="0055025C">
              <w:rPr>
                <w:rFonts w:asciiTheme="minorHAnsi" w:hAnsiTheme="minorHAnsi" w:cs="Arial"/>
                <w:b/>
                <w:bCs/>
                <w:lang w:val="sk-SK"/>
              </w:rPr>
              <w:t>čitateľská gramotnosť</w:t>
            </w:r>
            <w:r w:rsidRPr="0055025C">
              <w:rPr>
                <w:rFonts w:asciiTheme="minorHAnsi" w:hAnsiTheme="minorHAnsi" w:cs="Arial"/>
                <w:lang w:val="sk-SK"/>
              </w:rPr>
              <w:t>, </w:t>
            </w:r>
            <w:r w:rsidRPr="0055025C">
              <w:rPr>
                <w:rFonts w:asciiTheme="minorHAnsi" w:hAnsiTheme="minorHAnsi" w:cs="Arial"/>
                <w:b/>
                <w:bCs/>
                <w:lang w:val="sk-SK"/>
              </w:rPr>
              <w:t>matematická gramotnosť</w:t>
            </w:r>
            <w:r w:rsidRPr="0055025C">
              <w:rPr>
                <w:rFonts w:asciiTheme="minorHAnsi" w:hAnsiTheme="minorHAnsi" w:cs="Arial"/>
                <w:lang w:val="sk-SK"/>
              </w:rPr>
              <w:t> a </w:t>
            </w:r>
            <w:r w:rsidRPr="0055025C">
              <w:rPr>
                <w:rFonts w:asciiTheme="minorHAnsi" w:hAnsiTheme="minorHAnsi" w:cs="Arial"/>
                <w:b/>
                <w:bCs/>
                <w:lang w:val="sk-SK"/>
              </w:rPr>
              <w:t>schopnosť riešiť problémy v technicky vyspelom prostredí.</w:t>
            </w:r>
            <w:r w:rsidRPr="0055025C">
              <w:rPr>
                <w:rFonts w:asciiTheme="minorHAnsi" w:hAnsiTheme="minorHAnsi" w:cs="Arial"/>
                <w:lang w:val="sk-SK"/>
              </w:rPr>
              <w:t> </w:t>
            </w:r>
          </w:p>
          <w:p w14:paraId="3DBEB193" w14:textId="77777777" w:rsidR="00052745" w:rsidRPr="0055025C" w:rsidRDefault="00052745" w:rsidP="00052745">
            <w:pPr>
              <w:jc w:val="both"/>
              <w:rPr>
                <w:rFonts w:asciiTheme="minorHAnsi" w:hAnsiTheme="minorHAnsi" w:cs="Arial"/>
                <w:lang w:val="sk-SK"/>
              </w:rPr>
            </w:pPr>
          </w:p>
          <w:p w14:paraId="57AF29BF" w14:textId="256F5CE7" w:rsidR="00052745" w:rsidRPr="0055025C" w:rsidRDefault="00052745" w:rsidP="00052745">
            <w:pPr>
              <w:jc w:val="both"/>
              <w:rPr>
                <w:rFonts w:asciiTheme="minorHAnsi" w:hAnsiTheme="minorHAnsi" w:cs="Arial"/>
                <w:b/>
                <w:lang w:val="sk-SK"/>
              </w:rPr>
            </w:pPr>
            <w:r w:rsidRPr="0055025C">
              <w:rPr>
                <w:rFonts w:asciiTheme="minorHAnsi" w:hAnsiTheme="minorHAnsi" w:cs="Arial"/>
                <w:b/>
                <w:lang w:val="sk-SK"/>
              </w:rPr>
              <w:t xml:space="preserve">Zverejnenie výsledkov PIACC: </w:t>
            </w:r>
            <w:r w:rsidRPr="0055025C">
              <w:rPr>
                <w:rFonts w:asciiTheme="minorHAnsi" w:hAnsiTheme="minorHAnsi"/>
                <w:lang w:val="sk-SK"/>
              </w:rPr>
              <w:t>Prvé výsledky boli publikované v roku 2013 a predstavujú cenný a reprezentatívny zdroj informácií o aktuálnej situácii v oblasti dôležitých kompetencií slovenskej populácie, ako aj postavenie Slovenska medzi ostatnými zúčastnenými krajinami. Výsledky výskumu z perspektívy Slovenskej republiky sú publikované v Národnej správe (</w:t>
            </w:r>
            <w:hyperlink r:id="rId18" w:history="1">
              <w:r w:rsidRPr="0055025C">
                <w:rPr>
                  <w:rStyle w:val="Hypertextovprepojenie"/>
                  <w:rFonts w:asciiTheme="minorHAnsi" w:hAnsiTheme="minorHAnsi"/>
                  <w:lang w:val="sk-SK"/>
                </w:rPr>
                <w:t>http://www.minedu.sk/program-medzinarodneho-hodnotenia-kompetencii-dospelych-piaac/</w:t>
              </w:r>
            </w:hyperlink>
            <w:r w:rsidRPr="0055025C">
              <w:rPr>
                <w:rFonts w:asciiTheme="minorHAnsi" w:hAnsiTheme="minorHAnsi"/>
                <w:lang w:val="sk-SK"/>
              </w:rPr>
              <w:t xml:space="preserve"> ).</w:t>
            </w:r>
          </w:p>
          <w:p w14:paraId="75E159F4" w14:textId="77777777" w:rsidR="00052745" w:rsidRPr="0055025C" w:rsidRDefault="00052745" w:rsidP="00052745">
            <w:pPr>
              <w:jc w:val="both"/>
              <w:rPr>
                <w:rFonts w:asciiTheme="minorHAnsi" w:hAnsiTheme="minorHAnsi" w:cs="Arial"/>
                <w:lang w:val="sk-SK"/>
              </w:rPr>
            </w:pPr>
          </w:p>
          <w:p w14:paraId="6144D01D" w14:textId="77777777" w:rsidR="00052745" w:rsidRPr="0055025C" w:rsidRDefault="00052745" w:rsidP="00052745">
            <w:pPr>
              <w:jc w:val="both"/>
              <w:rPr>
                <w:rFonts w:asciiTheme="minorHAnsi" w:hAnsiTheme="minorHAnsi" w:cs="Arial"/>
                <w:lang w:val="sk-SK"/>
              </w:rPr>
            </w:pPr>
            <w:r w:rsidRPr="0055025C">
              <w:rPr>
                <w:rFonts w:asciiTheme="minorHAnsi" w:hAnsiTheme="minorHAnsi" w:cs="Arial"/>
                <w:lang w:val="sk-SK"/>
              </w:rPr>
              <w:t xml:space="preserve">Testovaní boli dospelí občania vo veku od 16 do 65 rokov. </w:t>
            </w:r>
          </w:p>
          <w:p w14:paraId="27F0C6B9" w14:textId="77777777" w:rsidR="00052745" w:rsidRPr="0055025C" w:rsidRDefault="00052745" w:rsidP="00052745">
            <w:pPr>
              <w:jc w:val="both"/>
              <w:rPr>
                <w:rFonts w:asciiTheme="minorHAnsi" w:hAnsiTheme="minorHAnsi" w:cs="Arial"/>
                <w:lang w:val="sk-SK"/>
              </w:rPr>
            </w:pPr>
            <w:r w:rsidRPr="0055025C">
              <w:rPr>
                <w:rFonts w:asciiTheme="minorHAnsi" w:hAnsiTheme="minorHAnsi" w:cs="Arial"/>
                <w:lang w:val="sk-SK"/>
              </w:rPr>
              <w:t>Pilotné testovanie PIAAC prebiehalo v období január až február 2011. Hlavné zisťovanie bolo zahájené v októbri 2011, pričom zber dát prebiehal od 27. 10. 2011 do 13. 4. 2012. Slovenskej republike sa podarilo prekročiť požadované minimum počtu úspešných rozhovorov (podľa pôvodného plánu celkovo 5 568 respondentov) a dosiahnuť celkový počet 5 702 platných rozhovorov (2697 mužov a 3005 žien). Celého medzinárodného výskumu sa zúčastnilo okolo 157 000 dospelých. </w:t>
            </w:r>
          </w:p>
          <w:p w14:paraId="5B04670B" w14:textId="77777777" w:rsidR="00052745" w:rsidRPr="0055025C" w:rsidRDefault="00052745" w:rsidP="007F6EAE">
            <w:pPr>
              <w:jc w:val="both"/>
              <w:rPr>
                <w:rFonts w:asciiTheme="minorHAnsi" w:hAnsiTheme="minorHAnsi"/>
                <w:lang w:val="sk-SK"/>
              </w:rPr>
            </w:pPr>
          </w:p>
          <w:p w14:paraId="6A14978D" w14:textId="053755F1" w:rsidR="007F6EAE" w:rsidRPr="0055025C" w:rsidRDefault="007F6EAE" w:rsidP="007F6EAE">
            <w:pPr>
              <w:jc w:val="both"/>
              <w:rPr>
                <w:rFonts w:asciiTheme="minorHAnsi" w:hAnsiTheme="minorHAnsi"/>
                <w:lang w:val="sk-SK"/>
              </w:rPr>
            </w:pPr>
            <w:r w:rsidRPr="0055025C">
              <w:rPr>
                <w:rFonts w:asciiTheme="minorHAnsi" w:hAnsiTheme="minorHAnsi"/>
                <w:lang w:val="sk-SK"/>
              </w:rPr>
              <w:t xml:space="preserve">Realizácia prvého cyklu PIAAC zabezpečila kontinuitu s predchádzajúcimi výskumami, ale tiež sa snažila rozšíriť meranie nielen na čitateľskú a matematickú gramotnosť, ale aj na oblasť riešenia problémov s IKT a hodnotením úrovní čítania, aby získal viac informácií o jednotlivcoch s nízkou úrovňou čitateľských zručností. </w:t>
            </w:r>
          </w:p>
          <w:p w14:paraId="3138E97E" w14:textId="77777777" w:rsidR="00052745" w:rsidRPr="0055025C" w:rsidRDefault="00052745" w:rsidP="007F6EAE">
            <w:pPr>
              <w:tabs>
                <w:tab w:val="left" w:pos="0"/>
              </w:tabs>
              <w:jc w:val="both"/>
              <w:rPr>
                <w:rFonts w:asciiTheme="minorHAnsi" w:hAnsiTheme="minorHAnsi"/>
                <w:lang w:val="sk-SK"/>
              </w:rPr>
            </w:pPr>
          </w:p>
          <w:p w14:paraId="1E398EFF" w14:textId="77777777" w:rsidR="00491D4D" w:rsidRPr="0055025C" w:rsidRDefault="00491D4D" w:rsidP="00491D4D">
            <w:pPr>
              <w:jc w:val="both"/>
              <w:rPr>
                <w:rFonts w:asciiTheme="minorHAnsi" w:hAnsiTheme="minorHAnsi" w:cstheme="minorHAnsi"/>
                <w:lang w:val="sk-SK"/>
              </w:rPr>
            </w:pPr>
            <w:r w:rsidRPr="0055025C">
              <w:rPr>
                <w:rFonts w:asciiTheme="minorHAnsi" w:hAnsiTheme="minorHAnsi" w:cstheme="minorHAnsi"/>
                <w:lang w:val="sk-SK"/>
              </w:rPr>
              <w:t>Po úspešnej realizácii 1. Cyklus sa Slovensko zapojilo aj do 2. Cyklu merania PIAAC, ktorý prebiehal v rokoch 2018 - 2024. Celkový počet zúčastnených krajín: 31 krajín.</w:t>
            </w:r>
          </w:p>
          <w:p w14:paraId="212F93D2" w14:textId="77777777" w:rsidR="00491D4D" w:rsidRPr="0055025C" w:rsidRDefault="00491D4D" w:rsidP="00491D4D">
            <w:pPr>
              <w:jc w:val="both"/>
              <w:rPr>
                <w:rFonts w:asciiTheme="minorHAnsi" w:hAnsiTheme="minorHAnsi" w:cstheme="minorHAnsi"/>
                <w:lang w:val="sk-SK"/>
              </w:rPr>
            </w:pPr>
          </w:p>
          <w:p w14:paraId="3946A832" w14:textId="77777777" w:rsidR="00491D4D" w:rsidRPr="0055025C" w:rsidRDefault="00491D4D" w:rsidP="00491D4D">
            <w:pPr>
              <w:jc w:val="both"/>
              <w:rPr>
                <w:rFonts w:asciiTheme="minorHAnsi" w:hAnsiTheme="minorHAnsi" w:cs="Arial"/>
                <w:lang w:val="sk-SK"/>
              </w:rPr>
            </w:pPr>
            <w:r w:rsidRPr="0055025C">
              <w:rPr>
                <w:rFonts w:asciiTheme="minorHAnsi" w:hAnsiTheme="minorHAnsi" w:cs="Arial"/>
                <w:lang w:val="sk-SK"/>
              </w:rPr>
              <w:t>Hlavná oblasť merania: </w:t>
            </w:r>
            <w:r w:rsidRPr="0055025C">
              <w:rPr>
                <w:rFonts w:asciiTheme="minorHAnsi" w:hAnsiTheme="minorHAnsi" w:cs="Arial"/>
                <w:b/>
                <w:bCs/>
                <w:lang w:val="sk-SK"/>
              </w:rPr>
              <w:t>čitateľská gramotnosť</w:t>
            </w:r>
            <w:r w:rsidRPr="0055025C">
              <w:rPr>
                <w:rFonts w:asciiTheme="minorHAnsi" w:hAnsiTheme="minorHAnsi" w:cs="Arial"/>
                <w:lang w:val="sk-SK"/>
              </w:rPr>
              <w:t>, </w:t>
            </w:r>
            <w:r w:rsidRPr="0055025C">
              <w:rPr>
                <w:rFonts w:asciiTheme="minorHAnsi" w:hAnsiTheme="minorHAnsi" w:cs="Arial"/>
                <w:b/>
                <w:bCs/>
                <w:lang w:val="sk-SK"/>
              </w:rPr>
              <w:t>matematická gramotnosť</w:t>
            </w:r>
            <w:r w:rsidRPr="0055025C">
              <w:rPr>
                <w:rFonts w:asciiTheme="minorHAnsi" w:hAnsiTheme="minorHAnsi" w:cs="Arial"/>
                <w:lang w:val="sk-SK"/>
              </w:rPr>
              <w:t> a </w:t>
            </w:r>
            <w:r w:rsidRPr="0055025C">
              <w:rPr>
                <w:rFonts w:asciiTheme="minorHAnsi" w:hAnsiTheme="minorHAnsi" w:cs="Arial"/>
                <w:b/>
                <w:bCs/>
                <w:lang w:val="sk-SK"/>
              </w:rPr>
              <w:t>schopnosť riešiť problémy v technicky vyspelom prostredí.</w:t>
            </w:r>
            <w:r w:rsidRPr="0055025C">
              <w:rPr>
                <w:rFonts w:asciiTheme="minorHAnsi" w:hAnsiTheme="minorHAnsi" w:cs="Arial"/>
                <w:lang w:val="sk-SK"/>
              </w:rPr>
              <w:t> </w:t>
            </w:r>
          </w:p>
          <w:p w14:paraId="66AF55E3" w14:textId="77777777" w:rsidR="00491D4D" w:rsidRPr="0055025C" w:rsidRDefault="00491D4D" w:rsidP="00491D4D">
            <w:pPr>
              <w:jc w:val="both"/>
              <w:rPr>
                <w:rFonts w:asciiTheme="minorHAnsi" w:hAnsiTheme="minorHAnsi" w:cs="Arial"/>
                <w:lang w:val="sk-SK"/>
              </w:rPr>
            </w:pPr>
          </w:p>
          <w:p w14:paraId="6F7EC97E" w14:textId="7F108654" w:rsidR="00491D4D" w:rsidRPr="0055025C" w:rsidRDefault="00491D4D" w:rsidP="00491D4D">
            <w:pPr>
              <w:jc w:val="both"/>
              <w:rPr>
                <w:rFonts w:asciiTheme="minorHAnsi" w:hAnsiTheme="minorHAnsi" w:cs="Arial"/>
                <w:b/>
                <w:lang w:val="sk-SK"/>
              </w:rPr>
            </w:pPr>
            <w:r w:rsidRPr="0055025C">
              <w:rPr>
                <w:rFonts w:asciiTheme="minorHAnsi" w:hAnsiTheme="minorHAnsi" w:cs="Arial"/>
                <w:b/>
                <w:lang w:val="sk-SK"/>
              </w:rPr>
              <w:t>Zverejnenie výsledkov PIA</w:t>
            </w:r>
            <w:r w:rsidR="00120FDC">
              <w:rPr>
                <w:rFonts w:asciiTheme="minorHAnsi" w:hAnsiTheme="minorHAnsi" w:cs="Arial"/>
                <w:b/>
                <w:lang w:val="sk-SK"/>
              </w:rPr>
              <w:t>A</w:t>
            </w:r>
            <w:r w:rsidRPr="0055025C">
              <w:rPr>
                <w:rFonts w:asciiTheme="minorHAnsi" w:hAnsiTheme="minorHAnsi" w:cs="Arial"/>
                <w:b/>
                <w:lang w:val="sk-SK"/>
              </w:rPr>
              <w:t>C: 2024</w:t>
            </w:r>
          </w:p>
          <w:p w14:paraId="6E04D36B" w14:textId="77777777" w:rsidR="00491D4D" w:rsidRPr="0055025C" w:rsidRDefault="00491D4D" w:rsidP="00491D4D">
            <w:pPr>
              <w:jc w:val="both"/>
              <w:rPr>
                <w:rFonts w:asciiTheme="minorHAnsi" w:hAnsiTheme="minorHAnsi" w:cstheme="minorHAnsi"/>
                <w:sz w:val="20"/>
                <w:lang w:val="sk-SK"/>
              </w:rPr>
            </w:pPr>
          </w:p>
          <w:p w14:paraId="4A2F9865" w14:textId="77777777" w:rsidR="00491D4D" w:rsidRPr="0055025C" w:rsidRDefault="00491D4D" w:rsidP="00491D4D">
            <w:pPr>
              <w:jc w:val="both"/>
              <w:rPr>
                <w:rFonts w:asciiTheme="minorHAnsi" w:hAnsiTheme="minorHAnsi" w:cs="Arial"/>
                <w:lang w:val="sk-SK"/>
              </w:rPr>
            </w:pPr>
            <w:r w:rsidRPr="0055025C">
              <w:rPr>
                <w:rFonts w:asciiTheme="minorHAnsi" w:hAnsiTheme="minorHAnsi" w:cs="Arial"/>
                <w:lang w:val="sk-SK"/>
              </w:rPr>
              <w:t xml:space="preserve">Testovaní boli dospelí občania vo veku od 16 do 65 rokov vrátane dodatočnej vzorky učiteľov ZŠ a SŠ, ktorá prebiehala paralelne s oslovovaním dospelej populácie pre hlavnú vzorku. </w:t>
            </w:r>
          </w:p>
          <w:p w14:paraId="1EF64385" w14:textId="77777777" w:rsidR="00491D4D" w:rsidRPr="0055025C" w:rsidRDefault="00491D4D" w:rsidP="00491D4D">
            <w:pPr>
              <w:jc w:val="both"/>
              <w:rPr>
                <w:rFonts w:asciiTheme="minorHAnsi" w:hAnsiTheme="minorHAnsi" w:cstheme="minorHAnsi"/>
                <w:sz w:val="20"/>
                <w:lang w:val="sk-SK"/>
              </w:rPr>
            </w:pPr>
          </w:p>
          <w:p w14:paraId="6888FD36" w14:textId="77777777" w:rsidR="00491D4D" w:rsidRPr="0055025C" w:rsidRDefault="00491D4D" w:rsidP="00491D4D">
            <w:pPr>
              <w:jc w:val="both"/>
              <w:rPr>
                <w:rFonts w:asciiTheme="minorHAnsi" w:hAnsiTheme="minorHAnsi"/>
                <w:lang w:val="sk-SK"/>
              </w:rPr>
            </w:pPr>
            <w:r w:rsidRPr="0055025C">
              <w:rPr>
                <w:rFonts w:asciiTheme="minorHAnsi" w:hAnsiTheme="minorHAnsi"/>
                <w:lang w:val="sk-SK"/>
              </w:rPr>
              <w:t>Realizácia pilotného zberu dát prebehla v 2Q/2021 a 3Q/2021 (od mája 2021 do konca augusta 2021). Počet dokončených rozhovorov (testov) bol 1 587.</w:t>
            </w:r>
          </w:p>
          <w:p w14:paraId="6A66EDC9" w14:textId="77777777" w:rsidR="00491D4D" w:rsidRPr="0055025C" w:rsidRDefault="00491D4D" w:rsidP="00491D4D">
            <w:pPr>
              <w:jc w:val="both"/>
              <w:rPr>
                <w:sz w:val="14"/>
                <w:szCs w:val="14"/>
                <w:lang w:val="sk-SK"/>
              </w:rPr>
            </w:pPr>
          </w:p>
          <w:p w14:paraId="09BD2AD0" w14:textId="58A7F4B9" w:rsidR="00491D4D" w:rsidRPr="0055025C" w:rsidRDefault="00491D4D" w:rsidP="00491D4D">
            <w:pPr>
              <w:jc w:val="both"/>
              <w:rPr>
                <w:rFonts w:asciiTheme="minorHAnsi" w:hAnsiTheme="minorHAnsi"/>
                <w:lang w:val="sk-SK"/>
              </w:rPr>
            </w:pPr>
            <w:r w:rsidRPr="0055025C">
              <w:rPr>
                <w:rFonts w:asciiTheme="minorHAnsi" w:hAnsiTheme="minorHAnsi"/>
                <w:lang w:val="sk-SK"/>
              </w:rPr>
              <w:t xml:space="preserve">Hlavné testovanie prebiehalo od 5.9.2022 do 9.6.2023 a dodatočná vzorka učiteľov ZŠ a SŠ </w:t>
            </w:r>
            <w:r w:rsidRPr="0055025C">
              <w:rPr>
                <w:rFonts w:asciiTheme="minorHAnsi" w:hAnsiTheme="minorHAnsi" w:cs="Arial"/>
                <w:lang w:val="sk-SK"/>
              </w:rPr>
              <w:t>bola spustená v novembri 2022</w:t>
            </w:r>
            <w:r w:rsidRPr="0055025C">
              <w:rPr>
                <w:rFonts w:asciiTheme="minorHAnsi" w:hAnsiTheme="minorHAnsi"/>
                <w:lang w:val="sk-SK"/>
              </w:rPr>
              <w:t xml:space="preserve">. Finálny počet zapojených </w:t>
            </w:r>
            <w:r w:rsidR="0060448A">
              <w:rPr>
                <w:rFonts w:asciiTheme="minorHAnsi" w:hAnsiTheme="minorHAnsi"/>
                <w:lang w:val="sk-SK"/>
              </w:rPr>
              <w:t>respondentov</w:t>
            </w:r>
            <w:r w:rsidRPr="0055025C">
              <w:rPr>
                <w:rFonts w:asciiTheme="minorHAnsi" w:hAnsiTheme="minorHAnsi"/>
                <w:lang w:val="sk-SK"/>
              </w:rPr>
              <w:t xml:space="preserve"> 2. Cyklu merania PIAAC bol 5 817 (požadovaná vzorka nastavená OECD bola 5 000 dospelých </w:t>
            </w:r>
            <w:r w:rsidR="0060448A">
              <w:rPr>
                <w:rFonts w:asciiTheme="minorHAnsi" w:hAnsiTheme="minorHAnsi"/>
                <w:lang w:val="sk-SK"/>
              </w:rPr>
              <w:t>respondentov</w:t>
            </w:r>
            <w:r w:rsidRPr="0055025C">
              <w:rPr>
                <w:rFonts w:asciiTheme="minorHAnsi" w:hAnsiTheme="minorHAnsi"/>
                <w:lang w:val="sk-SK"/>
              </w:rPr>
              <w:t>) dospelých a 942 kompletných rozhovorov učiteľov (cieľ bolo vyzbierať 1 500).  Hlavná vzorka vychádzala z 8 000 oslovených domácnosti pre realizáciu rozhovoru dospelých vo veku od 16 – 65 rokov a  dodatočná vzorka učiteľov vychádzala z počtu 2 600.</w:t>
            </w:r>
          </w:p>
          <w:p w14:paraId="28DBCF26" w14:textId="77777777" w:rsidR="007F6EAE" w:rsidRPr="0055025C" w:rsidRDefault="007F6EAE" w:rsidP="007F6EAE">
            <w:pPr>
              <w:jc w:val="both"/>
              <w:rPr>
                <w:rStyle w:val="cf01"/>
                <w:rFonts w:asciiTheme="minorHAnsi" w:hAnsiTheme="minorHAnsi" w:cstheme="minorHAnsi"/>
                <w:b/>
                <w:bCs/>
                <w:sz w:val="22"/>
                <w:szCs w:val="22"/>
                <w:lang w:val="sk-SK"/>
              </w:rPr>
            </w:pPr>
          </w:p>
          <w:p w14:paraId="13A6B415" w14:textId="77777777" w:rsidR="007F6EAE" w:rsidRPr="0055025C" w:rsidRDefault="007F6EAE" w:rsidP="007F6EAE">
            <w:pPr>
              <w:jc w:val="both"/>
              <w:rPr>
                <w:rStyle w:val="cf01"/>
                <w:rFonts w:asciiTheme="minorHAnsi" w:hAnsiTheme="minorHAnsi" w:cstheme="minorHAnsi"/>
                <w:b/>
                <w:bCs/>
                <w:sz w:val="22"/>
                <w:szCs w:val="22"/>
                <w:lang w:val="sk-SK"/>
              </w:rPr>
            </w:pPr>
            <w:r w:rsidRPr="0055025C">
              <w:rPr>
                <w:rStyle w:val="cf01"/>
                <w:rFonts w:asciiTheme="minorHAnsi" w:hAnsiTheme="minorHAnsi" w:cstheme="minorHAnsi"/>
                <w:b/>
                <w:bCs/>
                <w:sz w:val="22"/>
                <w:szCs w:val="22"/>
                <w:lang w:val="sk-SK"/>
              </w:rPr>
              <w:t xml:space="preserve">PIAAC Online - </w:t>
            </w:r>
            <w:r w:rsidRPr="0055025C">
              <w:rPr>
                <w:rFonts w:asciiTheme="minorHAnsi" w:hAnsiTheme="minorHAnsi" w:cstheme="minorHAnsi"/>
                <w:b/>
                <w:lang w:val="sk-SK"/>
              </w:rPr>
              <w:t>„Vzdelanie a zručnosti online OECD“</w:t>
            </w:r>
          </w:p>
          <w:p w14:paraId="7D5743D8" w14:textId="77777777" w:rsidR="007F6EAE" w:rsidRPr="0055025C" w:rsidRDefault="007F6EAE" w:rsidP="007F6EAE">
            <w:pPr>
              <w:tabs>
                <w:tab w:val="left" w:pos="0"/>
              </w:tabs>
              <w:jc w:val="both"/>
              <w:rPr>
                <w:rFonts w:asciiTheme="minorHAnsi" w:hAnsiTheme="minorHAnsi"/>
                <w:b/>
                <w:bCs/>
                <w:lang w:val="sk-SK"/>
              </w:rPr>
            </w:pPr>
            <w:r w:rsidRPr="0055025C">
              <w:rPr>
                <w:rFonts w:asciiTheme="minorHAnsi" w:hAnsiTheme="minorHAnsi"/>
                <w:b/>
                <w:bCs/>
                <w:lang w:val="sk-SK"/>
              </w:rPr>
              <w:t>Vzdelanie a zručnosti online (PIAAC Online)</w:t>
            </w:r>
            <w:r w:rsidRPr="0055025C">
              <w:rPr>
                <w:rFonts w:asciiTheme="minorHAnsi" w:hAnsiTheme="minorHAnsi"/>
                <w:lang w:val="sk-SK"/>
              </w:rPr>
              <w:t> je výskumný nástroj v podobe elektronickej aplikácie navrhnutý k zisťovaniu individuálnych výsledkov pre porovnanie v rámci testu vzdelania a zručností dospelých „</w:t>
            </w:r>
            <w:proofErr w:type="spellStart"/>
            <w:r w:rsidRPr="0055025C">
              <w:rPr>
                <w:rFonts w:asciiTheme="minorHAnsi" w:hAnsiTheme="minorHAnsi"/>
                <w:lang w:val="sk-SK"/>
              </w:rPr>
              <w:t>Survey</w:t>
            </w:r>
            <w:proofErr w:type="spellEnd"/>
            <w:r w:rsidRPr="0055025C">
              <w:rPr>
                <w:rFonts w:asciiTheme="minorHAnsi" w:hAnsiTheme="minorHAnsi"/>
                <w:lang w:val="sk-SK"/>
              </w:rPr>
              <w:t xml:space="preserve"> of </w:t>
            </w:r>
            <w:proofErr w:type="spellStart"/>
            <w:r w:rsidRPr="0055025C">
              <w:rPr>
                <w:rFonts w:asciiTheme="minorHAnsi" w:hAnsiTheme="minorHAnsi"/>
                <w:lang w:val="sk-SK"/>
              </w:rPr>
              <w:t>Adult</w:t>
            </w:r>
            <w:proofErr w:type="spellEnd"/>
            <w:r w:rsidRPr="0055025C">
              <w:rPr>
                <w:rFonts w:asciiTheme="minorHAnsi" w:hAnsiTheme="minorHAnsi"/>
                <w:lang w:val="sk-SK"/>
              </w:rPr>
              <w:t xml:space="preserve"> </w:t>
            </w:r>
            <w:proofErr w:type="spellStart"/>
            <w:r w:rsidRPr="0055025C">
              <w:rPr>
                <w:rFonts w:asciiTheme="minorHAnsi" w:hAnsiTheme="minorHAnsi"/>
                <w:lang w:val="sk-SK"/>
              </w:rPr>
              <w:t>Skills</w:t>
            </w:r>
            <w:proofErr w:type="spellEnd"/>
            <w:r w:rsidRPr="0055025C">
              <w:rPr>
                <w:rFonts w:asciiTheme="minorHAnsi" w:hAnsiTheme="minorHAnsi"/>
                <w:lang w:val="sk-SK"/>
              </w:rPr>
              <w:t xml:space="preserve"> (PIAAC)“, ktorý nadväzuje na medzinárodný výskum </w:t>
            </w:r>
            <w:r w:rsidRPr="0055025C">
              <w:rPr>
                <w:rFonts w:asciiTheme="minorHAnsi" w:hAnsiTheme="minorHAnsi"/>
                <w:i/>
                <w:iCs/>
                <w:lang w:val="sk-SK"/>
              </w:rPr>
              <w:t>Medzinárodné hodnotenie kľúčových kompetencií dospelých (PIAAC)</w:t>
            </w:r>
            <w:r w:rsidRPr="0055025C">
              <w:rPr>
                <w:rFonts w:asciiTheme="minorHAnsi" w:hAnsiTheme="minorHAnsi"/>
                <w:lang w:val="sk-SK"/>
              </w:rPr>
              <w:t>. Vzdelávanie a zručnosti online zisťuje </w:t>
            </w:r>
            <w:r w:rsidRPr="0055025C">
              <w:rPr>
                <w:rFonts w:asciiTheme="minorHAnsi" w:hAnsiTheme="minorHAnsi"/>
                <w:b/>
                <w:bCs/>
                <w:lang w:val="sk-SK"/>
              </w:rPr>
              <w:t>výsledky v oblasti gramotnosti, matematiky a riešenia problémov v využitím IKT a jeho výsledky je možné prepojiť s výskumom PIAAC.</w:t>
            </w:r>
          </w:p>
          <w:p w14:paraId="2D1D8D83" w14:textId="77777777" w:rsidR="00E72278" w:rsidRPr="0055025C" w:rsidRDefault="00E72278" w:rsidP="00E72278">
            <w:pPr>
              <w:tabs>
                <w:tab w:val="left" w:pos="0"/>
              </w:tabs>
              <w:jc w:val="both"/>
              <w:rPr>
                <w:rFonts w:asciiTheme="minorHAnsi" w:eastAsia="Times New Roman" w:hAnsiTheme="minorHAnsi"/>
                <w:b/>
                <w:bCs/>
                <w:lang w:val="sk-SK" w:eastAsia="sk-SK"/>
              </w:rPr>
            </w:pPr>
          </w:p>
          <w:p w14:paraId="076E4746" w14:textId="77777777" w:rsidR="00491D4D" w:rsidRPr="0055025C" w:rsidRDefault="007F6EAE" w:rsidP="00491D4D">
            <w:pPr>
              <w:jc w:val="both"/>
              <w:rPr>
                <w:rFonts w:asciiTheme="minorHAnsi" w:hAnsiTheme="minorHAnsi"/>
                <w:lang w:val="sk-SK"/>
              </w:rPr>
            </w:pPr>
            <w:r w:rsidRPr="0055025C">
              <w:rPr>
                <w:rFonts w:asciiTheme="minorHAnsi" w:hAnsiTheme="minorHAnsi"/>
                <w:lang w:val="sk-SK"/>
              </w:rPr>
              <w:t>V rokoch 2018 – 2020 Slovensko využilo elektronické testy PIAAC On-line (</w:t>
            </w:r>
            <w:proofErr w:type="spellStart"/>
            <w:r w:rsidRPr="0055025C">
              <w:rPr>
                <w:rFonts w:asciiTheme="minorHAnsi" w:hAnsiTheme="minorHAnsi"/>
                <w:lang w:val="sk-SK"/>
              </w:rPr>
              <w:t>Education</w:t>
            </w:r>
            <w:proofErr w:type="spellEnd"/>
            <w:r w:rsidRPr="0055025C">
              <w:rPr>
                <w:rFonts w:asciiTheme="minorHAnsi" w:hAnsiTheme="minorHAnsi"/>
                <w:lang w:val="sk-SK"/>
              </w:rPr>
              <w:t xml:space="preserve"> and </w:t>
            </w:r>
            <w:proofErr w:type="spellStart"/>
            <w:r w:rsidRPr="0055025C">
              <w:rPr>
                <w:rFonts w:asciiTheme="minorHAnsi" w:hAnsiTheme="minorHAnsi"/>
                <w:lang w:val="sk-SK"/>
              </w:rPr>
              <w:t>Skills</w:t>
            </w:r>
            <w:proofErr w:type="spellEnd"/>
            <w:r w:rsidRPr="0055025C">
              <w:rPr>
                <w:rFonts w:asciiTheme="minorHAnsi" w:hAnsiTheme="minorHAnsi"/>
                <w:lang w:val="sk-SK"/>
              </w:rPr>
              <w:t xml:space="preserve"> Online, autor OECD) na zber dostupných dát a následné analýzy kompetencií učiteľov II. stupňa ZŠ, SŠ a VŠ, ako aj študentov VŠ pripravujúcich sa na učiteľské povolanie. </w:t>
            </w:r>
            <w:r w:rsidR="00491D4D" w:rsidRPr="0055025C">
              <w:rPr>
                <w:rFonts w:asciiTheme="minorHAnsi" w:hAnsiTheme="minorHAnsi"/>
                <w:lang w:val="sk-SK"/>
              </w:rPr>
              <w:t xml:space="preserve">Zber prebiehal postupne v </w:t>
            </w:r>
            <w:r w:rsidR="00491D4D" w:rsidRPr="0055025C">
              <w:rPr>
                <w:rFonts w:asciiTheme="minorHAnsi" w:hAnsiTheme="minorHAnsi"/>
                <w:b/>
                <w:bCs/>
                <w:lang w:val="sk-SK"/>
              </w:rPr>
              <w:t xml:space="preserve">3 vlnách </w:t>
            </w:r>
            <w:r w:rsidR="00491D4D" w:rsidRPr="0055025C">
              <w:rPr>
                <w:rFonts w:asciiTheme="minorHAnsi" w:hAnsiTheme="minorHAnsi"/>
                <w:lang w:val="sk-SK"/>
              </w:rPr>
              <w:t xml:space="preserve">a testovanie sa zameriavalo na úroveň kompetencií učiteľov </w:t>
            </w:r>
            <w:r w:rsidR="00491D4D" w:rsidRPr="0055025C">
              <w:rPr>
                <w:rFonts w:asciiTheme="minorHAnsi" w:hAnsiTheme="minorHAnsi"/>
                <w:b/>
                <w:bCs/>
                <w:lang w:val="sk-SK"/>
              </w:rPr>
              <w:t>základných</w:t>
            </w:r>
            <w:r w:rsidR="00491D4D" w:rsidRPr="0055025C">
              <w:rPr>
                <w:rFonts w:asciiTheme="minorHAnsi" w:hAnsiTheme="minorHAnsi"/>
                <w:lang w:val="sk-SK"/>
              </w:rPr>
              <w:t xml:space="preserve">, </w:t>
            </w:r>
            <w:r w:rsidR="00491D4D" w:rsidRPr="0055025C">
              <w:rPr>
                <w:rFonts w:asciiTheme="minorHAnsi" w:hAnsiTheme="minorHAnsi"/>
                <w:b/>
                <w:bCs/>
                <w:lang w:val="sk-SK"/>
              </w:rPr>
              <w:t xml:space="preserve">stredných </w:t>
            </w:r>
            <w:r w:rsidR="00491D4D" w:rsidRPr="0055025C">
              <w:rPr>
                <w:rFonts w:asciiTheme="minorHAnsi" w:hAnsiTheme="minorHAnsi"/>
                <w:lang w:val="sk-SK"/>
              </w:rPr>
              <w:t xml:space="preserve">a </w:t>
            </w:r>
            <w:r w:rsidR="00491D4D" w:rsidRPr="0055025C">
              <w:rPr>
                <w:rFonts w:asciiTheme="minorHAnsi" w:hAnsiTheme="minorHAnsi"/>
                <w:b/>
                <w:bCs/>
                <w:lang w:val="sk-SK"/>
              </w:rPr>
              <w:t xml:space="preserve">vysokých </w:t>
            </w:r>
            <w:r w:rsidR="00491D4D" w:rsidRPr="0055025C">
              <w:rPr>
                <w:rFonts w:asciiTheme="minorHAnsi" w:hAnsiTheme="minorHAnsi"/>
                <w:lang w:val="sk-SK"/>
              </w:rPr>
              <w:t xml:space="preserve">škôl spolu so študentmi vysokých škôl zameraných </w:t>
            </w:r>
            <w:proofErr w:type="spellStart"/>
            <w:r w:rsidR="00491D4D" w:rsidRPr="0055025C">
              <w:rPr>
                <w:rFonts w:asciiTheme="minorHAnsi" w:hAnsiTheme="minorHAnsi"/>
                <w:lang w:val="sk-SK"/>
              </w:rPr>
              <w:lastRenderedPageBreak/>
              <w:t>naučiteľstvo</w:t>
            </w:r>
            <w:proofErr w:type="spellEnd"/>
            <w:r w:rsidR="00491D4D" w:rsidRPr="0055025C">
              <w:rPr>
                <w:rFonts w:asciiTheme="minorHAnsi" w:hAnsiTheme="minorHAnsi"/>
                <w:lang w:val="sk-SK"/>
              </w:rPr>
              <w:t xml:space="preserve"> predmetov. </w:t>
            </w:r>
          </w:p>
          <w:p w14:paraId="2CB1019A" w14:textId="280A9D3A" w:rsidR="00491D4D" w:rsidRPr="0055025C" w:rsidRDefault="00491D4D" w:rsidP="00560D6C">
            <w:pPr>
              <w:pStyle w:val="Odsekzoznamu"/>
              <w:widowControl/>
              <w:numPr>
                <w:ilvl w:val="0"/>
                <w:numId w:val="12"/>
              </w:numPr>
              <w:autoSpaceDE/>
              <w:autoSpaceDN/>
              <w:spacing w:before="0"/>
              <w:contextualSpacing/>
              <w:jc w:val="both"/>
              <w:rPr>
                <w:rFonts w:asciiTheme="minorHAnsi" w:hAnsiTheme="minorHAnsi"/>
                <w:lang w:val="sk-SK"/>
              </w:rPr>
            </w:pPr>
            <w:r w:rsidRPr="0055025C">
              <w:rPr>
                <w:rFonts w:asciiTheme="minorHAnsi" w:hAnsiTheme="minorHAnsi"/>
                <w:lang w:val="sk-SK"/>
              </w:rPr>
              <w:t xml:space="preserve">r. 2018 - 668 </w:t>
            </w:r>
            <w:r w:rsidR="0060448A">
              <w:rPr>
                <w:rFonts w:asciiTheme="minorHAnsi" w:hAnsiTheme="minorHAnsi"/>
                <w:lang w:val="sk-SK"/>
              </w:rPr>
              <w:t>respondentov</w:t>
            </w:r>
            <w:r w:rsidRPr="0055025C">
              <w:rPr>
                <w:rFonts w:asciiTheme="minorHAnsi" w:hAnsiTheme="minorHAnsi"/>
                <w:lang w:val="sk-SK"/>
              </w:rPr>
              <w:t xml:space="preserve">, </w:t>
            </w:r>
          </w:p>
          <w:p w14:paraId="1D973B20" w14:textId="0D1F0A6F" w:rsidR="00491D4D" w:rsidRPr="0055025C" w:rsidRDefault="00491D4D" w:rsidP="00560D6C">
            <w:pPr>
              <w:pStyle w:val="Odsekzoznamu"/>
              <w:widowControl/>
              <w:numPr>
                <w:ilvl w:val="0"/>
                <w:numId w:val="12"/>
              </w:numPr>
              <w:autoSpaceDE/>
              <w:autoSpaceDN/>
              <w:spacing w:before="0"/>
              <w:contextualSpacing/>
              <w:jc w:val="both"/>
              <w:rPr>
                <w:rFonts w:asciiTheme="minorHAnsi" w:hAnsiTheme="minorHAnsi"/>
                <w:lang w:val="sk-SK"/>
              </w:rPr>
            </w:pPr>
            <w:r w:rsidRPr="0055025C">
              <w:rPr>
                <w:rFonts w:asciiTheme="minorHAnsi" w:hAnsiTheme="minorHAnsi"/>
                <w:lang w:val="sk-SK"/>
              </w:rPr>
              <w:t xml:space="preserve">r. 2019 - 1 361 </w:t>
            </w:r>
            <w:r w:rsidR="0060448A">
              <w:rPr>
                <w:rFonts w:asciiTheme="minorHAnsi" w:hAnsiTheme="minorHAnsi"/>
                <w:lang w:val="sk-SK"/>
              </w:rPr>
              <w:t>respondentov</w:t>
            </w:r>
            <w:r w:rsidRPr="0055025C">
              <w:rPr>
                <w:rFonts w:asciiTheme="minorHAnsi" w:hAnsiTheme="minorHAnsi"/>
                <w:lang w:val="sk-SK"/>
              </w:rPr>
              <w:t xml:space="preserve">, </w:t>
            </w:r>
          </w:p>
          <w:p w14:paraId="4DC40DB8" w14:textId="7C99EBFF" w:rsidR="00491D4D" w:rsidRPr="0055025C" w:rsidRDefault="00491D4D" w:rsidP="00560D6C">
            <w:pPr>
              <w:pStyle w:val="Odsekzoznamu"/>
              <w:widowControl/>
              <w:numPr>
                <w:ilvl w:val="0"/>
                <w:numId w:val="12"/>
              </w:numPr>
              <w:autoSpaceDE/>
              <w:autoSpaceDN/>
              <w:spacing w:before="0"/>
              <w:contextualSpacing/>
              <w:jc w:val="both"/>
              <w:rPr>
                <w:rFonts w:asciiTheme="minorHAnsi" w:hAnsiTheme="minorHAnsi" w:cstheme="minorHAnsi"/>
                <w:sz w:val="20"/>
                <w:lang w:val="sk-SK"/>
              </w:rPr>
            </w:pPr>
            <w:r w:rsidRPr="0055025C">
              <w:rPr>
                <w:rFonts w:asciiTheme="minorHAnsi" w:hAnsiTheme="minorHAnsi"/>
                <w:lang w:val="sk-SK"/>
              </w:rPr>
              <w:t xml:space="preserve">r. 2020 - 616 </w:t>
            </w:r>
            <w:r w:rsidR="0060448A">
              <w:rPr>
                <w:rFonts w:asciiTheme="minorHAnsi" w:hAnsiTheme="minorHAnsi"/>
                <w:lang w:val="sk-SK"/>
              </w:rPr>
              <w:t>respondentov</w:t>
            </w:r>
            <w:r w:rsidRPr="0055025C">
              <w:rPr>
                <w:rFonts w:asciiTheme="minorHAnsi" w:hAnsiTheme="minorHAnsi"/>
                <w:lang w:val="sk-SK"/>
              </w:rPr>
              <w:t>.</w:t>
            </w:r>
          </w:p>
          <w:p w14:paraId="754F368A" w14:textId="77777777" w:rsidR="00491D4D" w:rsidRPr="0055025C" w:rsidRDefault="00491D4D" w:rsidP="007F6EAE">
            <w:pPr>
              <w:tabs>
                <w:tab w:val="left" w:pos="0"/>
              </w:tabs>
              <w:jc w:val="both"/>
              <w:rPr>
                <w:rFonts w:asciiTheme="minorHAnsi" w:hAnsiTheme="minorHAnsi"/>
                <w:lang w:val="sk-SK"/>
              </w:rPr>
            </w:pPr>
          </w:p>
          <w:p w14:paraId="7CE03CD7" w14:textId="76B0FBC6" w:rsidR="007F6EAE" w:rsidRPr="0055025C" w:rsidRDefault="007F6EAE" w:rsidP="007F6EAE">
            <w:pPr>
              <w:tabs>
                <w:tab w:val="left" w:pos="0"/>
              </w:tabs>
              <w:jc w:val="both"/>
              <w:rPr>
                <w:rFonts w:asciiTheme="minorHAnsi" w:hAnsiTheme="minorHAnsi"/>
                <w:lang w:val="sk-SK"/>
              </w:rPr>
            </w:pPr>
            <w:r w:rsidRPr="0055025C">
              <w:rPr>
                <w:rFonts w:asciiTheme="minorHAnsi" w:hAnsiTheme="minorHAnsi"/>
                <w:lang w:val="sk-SK"/>
              </w:rPr>
              <w:t xml:space="preserve">Analýzou sa získal prehľad o kompetenciách učiteľov ZŠ a SŠ v čitateľskej, matematickej gramotnosti a riešení problémov s využitím IKT ako aj </w:t>
            </w:r>
            <w:r w:rsidR="008C2D54" w:rsidRPr="0055025C">
              <w:rPr>
                <w:rFonts w:asciiTheme="minorHAnsi" w:hAnsiTheme="minorHAnsi"/>
                <w:lang w:val="sk-SK"/>
              </w:rPr>
              <w:t>o nekognitívnych</w:t>
            </w:r>
            <w:r w:rsidRPr="0055025C">
              <w:rPr>
                <w:rFonts w:asciiTheme="minorHAnsi" w:hAnsiTheme="minorHAnsi"/>
                <w:lang w:val="sk-SK"/>
              </w:rPr>
              <w:t xml:space="preserve"> faktoroch - osobnostných charakteristikách (dimenziách – BIG V), životnom štýle a práci. Zároveň analýza umožnila porovnanie úrovne kompetencií učiteľov s VŠ vzdelanými dospelými z PIAAC. Na základe získaných výsledkov sa pripravili odporúčania pre </w:t>
            </w:r>
            <w:proofErr w:type="spellStart"/>
            <w:r w:rsidRPr="0055025C">
              <w:rPr>
                <w:rFonts w:asciiTheme="minorHAnsi" w:hAnsiTheme="minorHAnsi"/>
                <w:lang w:val="sk-SK"/>
              </w:rPr>
              <w:t>MŠVVaM</w:t>
            </w:r>
            <w:proofErr w:type="spellEnd"/>
            <w:r w:rsidRPr="0055025C">
              <w:rPr>
                <w:rFonts w:asciiTheme="minorHAnsi" w:hAnsiTheme="minorHAnsi"/>
                <w:lang w:val="sk-SK"/>
              </w:rPr>
              <w:t xml:space="preserve"> SR a pre poskytovateľov kontinuálneho vzdelávania učiteľov na zabezpečenie kvalitnejšieho a efektívnejšieho vzdelávania aj v rámci celoživotného profesijného rozvoja učiteľov.</w:t>
            </w:r>
          </w:p>
          <w:p w14:paraId="14FEF207" w14:textId="77777777" w:rsidR="00052745" w:rsidRPr="0055025C" w:rsidRDefault="00052745" w:rsidP="00052745">
            <w:pPr>
              <w:pStyle w:val="Odsekzoznamu"/>
              <w:jc w:val="both"/>
              <w:rPr>
                <w:rFonts w:asciiTheme="minorHAnsi" w:hAnsiTheme="minorHAnsi" w:cstheme="minorHAnsi"/>
                <w:sz w:val="20"/>
                <w:lang w:val="sk-SK"/>
              </w:rPr>
            </w:pPr>
          </w:p>
          <w:p w14:paraId="5B542391" w14:textId="1397A753" w:rsidR="00052745" w:rsidRPr="0055025C" w:rsidRDefault="00052745" w:rsidP="00052745">
            <w:pPr>
              <w:tabs>
                <w:tab w:val="left" w:pos="0"/>
              </w:tabs>
              <w:rPr>
                <w:rFonts w:asciiTheme="minorHAnsi" w:hAnsiTheme="minorHAnsi"/>
                <w:lang w:val="sk-SK" w:eastAsia="sk-SK"/>
              </w:rPr>
            </w:pPr>
            <w:r w:rsidRPr="0055025C">
              <w:rPr>
                <w:rFonts w:asciiTheme="minorHAnsi" w:hAnsiTheme="minorHAnsi" w:cstheme="minorHAnsi"/>
                <w:lang w:val="sk-SK"/>
              </w:rPr>
              <w:t>Následne v rokoch 2012 – 2023 bolo publikovaných niekoľko správ, ktoré okrem iného zahrňovali aj</w:t>
            </w:r>
            <w:r w:rsidRPr="0055025C">
              <w:rPr>
                <w:rFonts w:asciiTheme="minorHAnsi" w:hAnsiTheme="minorHAnsi"/>
                <w:lang w:val="sk-SK"/>
              </w:rPr>
              <w:t xml:space="preserve"> analýzy kompetencií učiteľov II. stupňa ZŠ, SŠ a VŠ, ako aj študentov VŠ pripravujúcich sa na učiteľské povolanie.</w:t>
            </w:r>
          </w:p>
          <w:p w14:paraId="7B0C75CE" w14:textId="77777777" w:rsidR="007F6EAE" w:rsidRPr="0055025C" w:rsidRDefault="007F6EAE" w:rsidP="007F6EAE">
            <w:pPr>
              <w:tabs>
                <w:tab w:val="left" w:pos="0"/>
              </w:tabs>
              <w:jc w:val="both"/>
              <w:rPr>
                <w:rFonts w:asciiTheme="minorHAnsi" w:hAnsiTheme="minorHAnsi"/>
                <w:lang w:val="sk-SK"/>
              </w:rPr>
            </w:pPr>
            <w:r w:rsidRPr="0055025C">
              <w:rPr>
                <w:rFonts w:asciiTheme="minorHAnsi" w:hAnsiTheme="minorHAnsi"/>
                <w:lang w:val="sk-SK"/>
              </w:rPr>
              <w:t>Publikované boli nasledovné správy:</w:t>
            </w:r>
          </w:p>
          <w:p w14:paraId="28105A6C" w14:textId="05E8A830" w:rsidR="007F6EAE" w:rsidRPr="0055025C" w:rsidRDefault="007F6EAE" w:rsidP="00560D6C">
            <w:pPr>
              <w:pStyle w:val="Odsekzoznamu"/>
              <w:numPr>
                <w:ilvl w:val="0"/>
                <w:numId w:val="13"/>
              </w:numPr>
              <w:tabs>
                <w:tab w:val="left" w:pos="0"/>
              </w:tabs>
              <w:jc w:val="both"/>
              <w:rPr>
                <w:rFonts w:asciiTheme="minorHAnsi" w:hAnsiTheme="minorHAnsi"/>
                <w:lang w:val="sk-SK"/>
              </w:rPr>
            </w:pPr>
            <w:r w:rsidRPr="0055025C">
              <w:rPr>
                <w:rFonts w:asciiTheme="minorHAnsi" w:eastAsia="Calibri" w:hAnsiTheme="minorHAnsi"/>
                <w:lang w:val="sk-SK"/>
              </w:rPr>
              <w:t xml:space="preserve">2021 </w:t>
            </w:r>
            <w:r w:rsidRPr="0055025C">
              <w:rPr>
                <w:rFonts w:asciiTheme="minorHAnsi" w:eastAsia="Calibri" w:hAnsiTheme="minorHAnsi"/>
                <w:b/>
                <w:bCs/>
                <w:lang w:val="sk-SK"/>
              </w:rPr>
              <w:t>Výskum kľúčových kompetencií učiteľov ZŠ</w:t>
            </w:r>
            <w:r w:rsidR="00D34266" w:rsidRPr="0055025C">
              <w:rPr>
                <w:rFonts w:asciiTheme="minorHAnsi" w:eastAsia="Calibri" w:hAnsiTheme="minorHAnsi"/>
                <w:bCs/>
                <w:lang w:val="sk-SK"/>
              </w:rPr>
              <w:t xml:space="preserve"> (</w:t>
            </w:r>
            <w:hyperlink r:id="rId19" w:history="1">
              <w:r w:rsidR="00D34266" w:rsidRPr="0055025C">
                <w:rPr>
                  <w:rStyle w:val="Hypertextovprepojenie"/>
                  <w:rFonts w:asciiTheme="minorHAnsi" w:eastAsia="Calibri" w:hAnsiTheme="minorHAnsi"/>
                  <w:bCs/>
                  <w:lang w:val="sk-SK"/>
                </w:rPr>
                <w:t>https://www2.nucem.sk/dl/4959/%C5%A0tatistick%C3%A9%20spracovanie%20v%C3%BDskumu%20k%C4%BE%C3%BA%C4%8Dov%C3%BDch%20kompetenci%C3%AD%20a%20postojov%20pedagogick%C3%BDch%20a%20odborn%C3%BDch%20zamestnancov%20ni%C5%BE%C5%A1ieho%20stredn%C3%A9ho%20vzdel%C3%A1vania_2021.pdf</w:t>
              </w:r>
            </w:hyperlink>
            <w:r w:rsidR="00D34266" w:rsidRPr="0055025C">
              <w:rPr>
                <w:rFonts w:asciiTheme="minorHAnsi" w:eastAsia="Calibri" w:hAnsiTheme="minorHAnsi"/>
                <w:bCs/>
                <w:lang w:val="sk-SK"/>
              </w:rPr>
              <w:t>)</w:t>
            </w:r>
          </w:p>
          <w:p w14:paraId="16699B02" w14:textId="6CF16972" w:rsidR="007F6EAE" w:rsidRPr="0055025C" w:rsidRDefault="007F6EAE" w:rsidP="00560D6C">
            <w:pPr>
              <w:pStyle w:val="Odsekzoznamu"/>
              <w:numPr>
                <w:ilvl w:val="0"/>
                <w:numId w:val="13"/>
              </w:numPr>
              <w:tabs>
                <w:tab w:val="left" w:pos="0"/>
              </w:tabs>
              <w:jc w:val="both"/>
              <w:rPr>
                <w:rFonts w:asciiTheme="minorHAnsi" w:hAnsiTheme="minorHAnsi"/>
                <w:lang w:val="sk-SK"/>
              </w:rPr>
            </w:pPr>
            <w:r w:rsidRPr="0055025C">
              <w:rPr>
                <w:rFonts w:asciiTheme="minorHAnsi" w:eastAsia="Calibri" w:hAnsiTheme="minorHAnsi"/>
                <w:lang w:val="sk-SK"/>
              </w:rPr>
              <w:t xml:space="preserve">2021 </w:t>
            </w:r>
            <w:r w:rsidRPr="0055025C">
              <w:rPr>
                <w:rFonts w:asciiTheme="minorHAnsi" w:eastAsia="Calibri" w:hAnsiTheme="minorHAnsi"/>
                <w:b/>
                <w:bCs/>
                <w:lang w:val="sk-SK"/>
              </w:rPr>
              <w:t>Mäkké zručnosti učiteľov základných a stredných škôl</w:t>
            </w:r>
            <w:r w:rsidR="00D34266" w:rsidRPr="0055025C">
              <w:rPr>
                <w:rFonts w:asciiTheme="minorHAnsi" w:eastAsia="Calibri" w:hAnsiTheme="minorHAnsi"/>
                <w:b/>
                <w:bCs/>
                <w:lang w:val="sk-SK"/>
              </w:rPr>
              <w:t xml:space="preserve"> </w:t>
            </w:r>
            <w:r w:rsidR="00D34266" w:rsidRPr="0055025C">
              <w:rPr>
                <w:rFonts w:asciiTheme="minorHAnsi" w:eastAsia="Calibri" w:hAnsiTheme="minorHAnsi"/>
                <w:bCs/>
                <w:lang w:val="sk-SK"/>
              </w:rPr>
              <w:t>(</w:t>
            </w:r>
            <w:hyperlink r:id="rId20" w:history="1">
              <w:r w:rsidR="00D34266" w:rsidRPr="0055025C">
                <w:rPr>
                  <w:rStyle w:val="Hypertextovprepojenie"/>
                  <w:rFonts w:asciiTheme="minorHAnsi" w:eastAsia="Calibri" w:hAnsiTheme="minorHAnsi"/>
                  <w:bCs/>
                  <w:lang w:val="sk-SK"/>
                </w:rPr>
                <w:t>https://www2.nucem.sk/dl/4870/M%C3%A4kk%C3%A9%20zrucnosti%20ucitelov%20z%C3%A1kladn%C3%BDch%20a%20stredn%C3%BDch%20%C5%A1k%C3%B4l_2021.pdf</w:t>
              </w:r>
            </w:hyperlink>
            <w:r w:rsidR="00D34266" w:rsidRPr="0055025C">
              <w:rPr>
                <w:rFonts w:asciiTheme="minorHAnsi" w:eastAsia="Calibri" w:hAnsiTheme="minorHAnsi"/>
                <w:bCs/>
                <w:lang w:val="sk-SK"/>
              </w:rPr>
              <w:t>)</w:t>
            </w:r>
            <w:r w:rsidRPr="0055025C" w:rsidDel="002970AB">
              <w:rPr>
                <w:rFonts w:asciiTheme="minorHAnsi" w:eastAsia="Calibri" w:hAnsiTheme="minorHAnsi"/>
                <w:b/>
                <w:bCs/>
                <w:lang w:val="sk-SK"/>
              </w:rPr>
              <w:t xml:space="preserve"> </w:t>
            </w:r>
          </w:p>
          <w:p w14:paraId="6C6C50EC" w14:textId="356007C7" w:rsidR="007F6EAE" w:rsidRPr="0055025C" w:rsidRDefault="007F6EAE" w:rsidP="00560D6C">
            <w:pPr>
              <w:pStyle w:val="Odsekzoznamu"/>
              <w:numPr>
                <w:ilvl w:val="0"/>
                <w:numId w:val="13"/>
              </w:numPr>
              <w:tabs>
                <w:tab w:val="left" w:pos="0"/>
              </w:tabs>
              <w:jc w:val="both"/>
              <w:rPr>
                <w:rFonts w:asciiTheme="minorHAnsi" w:hAnsiTheme="minorHAnsi"/>
                <w:lang w:val="sk-SK"/>
              </w:rPr>
            </w:pPr>
            <w:r w:rsidRPr="0055025C">
              <w:rPr>
                <w:rFonts w:asciiTheme="minorHAnsi" w:hAnsiTheme="minorHAnsi"/>
                <w:lang w:val="sk-SK"/>
              </w:rPr>
              <w:t>2021_</w:t>
            </w:r>
            <w:r w:rsidRPr="0055025C">
              <w:rPr>
                <w:rFonts w:asciiTheme="minorHAnsi" w:hAnsiTheme="minorHAnsi"/>
                <w:b/>
                <w:bCs/>
                <w:lang w:val="sk-SK"/>
              </w:rPr>
              <w:t>Vývoj zručnosti po ukončení ZŠ_PIAAC I_PISA</w:t>
            </w:r>
            <w:r w:rsidR="00D34266" w:rsidRPr="0055025C">
              <w:rPr>
                <w:rFonts w:asciiTheme="minorHAnsi" w:hAnsiTheme="minorHAnsi"/>
                <w:b/>
                <w:bCs/>
                <w:lang w:val="sk-SK"/>
              </w:rPr>
              <w:t xml:space="preserve"> </w:t>
            </w:r>
            <w:r w:rsidR="00D34266" w:rsidRPr="0055025C">
              <w:rPr>
                <w:rFonts w:asciiTheme="minorHAnsi" w:hAnsiTheme="minorHAnsi"/>
                <w:bCs/>
                <w:lang w:val="sk-SK"/>
              </w:rPr>
              <w:t>(</w:t>
            </w:r>
            <w:hyperlink r:id="rId21" w:history="1">
              <w:r w:rsidR="00D34266" w:rsidRPr="0055025C">
                <w:rPr>
                  <w:rStyle w:val="Hypertextovprepojenie"/>
                  <w:rFonts w:asciiTheme="minorHAnsi" w:hAnsiTheme="minorHAnsi"/>
                  <w:bCs/>
                  <w:lang w:val="sk-SK"/>
                </w:rPr>
                <w:t>https://www2.nucem.sk/dl/4861/Vyvoj%20zrucnosti%20po%20ukonceni%20zakladneho%20vzdelania%20na%20SK_2021.pdf</w:t>
              </w:r>
            </w:hyperlink>
            <w:r w:rsidR="00D34266" w:rsidRPr="0055025C">
              <w:rPr>
                <w:rFonts w:asciiTheme="minorHAnsi" w:hAnsiTheme="minorHAnsi"/>
                <w:bCs/>
                <w:lang w:val="sk-SK"/>
              </w:rPr>
              <w:t>)</w:t>
            </w:r>
          </w:p>
          <w:p w14:paraId="12696C97" w14:textId="3F6A784C" w:rsidR="007F6EAE" w:rsidRPr="0055025C" w:rsidRDefault="007F6EAE" w:rsidP="00560D6C">
            <w:pPr>
              <w:pStyle w:val="Odsekzoznamu"/>
              <w:numPr>
                <w:ilvl w:val="0"/>
                <w:numId w:val="13"/>
              </w:numPr>
              <w:tabs>
                <w:tab w:val="left" w:pos="0"/>
              </w:tabs>
              <w:jc w:val="both"/>
              <w:rPr>
                <w:rFonts w:asciiTheme="minorHAnsi" w:hAnsiTheme="minorHAnsi"/>
                <w:lang w:val="sk-SK"/>
              </w:rPr>
            </w:pPr>
            <w:r w:rsidRPr="0055025C">
              <w:rPr>
                <w:rFonts w:asciiTheme="minorHAnsi" w:eastAsia="Calibri" w:hAnsiTheme="minorHAnsi"/>
                <w:lang w:val="sk-SK"/>
              </w:rPr>
              <w:t xml:space="preserve">2022 </w:t>
            </w:r>
            <w:r w:rsidRPr="0055025C">
              <w:rPr>
                <w:rFonts w:asciiTheme="minorHAnsi" w:eastAsia="Calibri" w:hAnsiTheme="minorHAnsi"/>
                <w:b/>
                <w:bCs/>
                <w:lang w:val="sk-SK"/>
              </w:rPr>
              <w:t>Výskum kompetencií a postojov učiteľov</w:t>
            </w:r>
            <w:r w:rsidRPr="0055025C" w:rsidDel="002970AB">
              <w:rPr>
                <w:rFonts w:asciiTheme="minorHAnsi" w:eastAsia="Calibri" w:hAnsiTheme="minorHAnsi"/>
                <w:lang w:val="sk-SK"/>
              </w:rPr>
              <w:t xml:space="preserve"> </w:t>
            </w:r>
            <w:r w:rsidR="00D34266" w:rsidRPr="0055025C">
              <w:rPr>
                <w:rFonts w:asciiTheme="minorHAnsi" w:eastAsia="Calibri" w:hAnsiTheme="minorHAnsi"/>
                <w:lang w:val="sk-SK"/>
              </w:rPr>
              <w:t>(</w:t>
            </w:r>
            <w:hyperlink r:id="rId22" w:history="1">
              <w:r w:rsidR="00D34266" w:rsidRPr="0055025C">
                <w:rPr>
                  <w:rStyle w:val="Hypertextovprepojenie"/>
                  <w:rFonts w:asciiTheme="minorHAnsi" w:eastAsia="Calibri" w:hAnsiTheme="minorHAnsi"/>
                  <w:bCs/>
                  <w:lang w:val="sk-SK"/>
                </w:rPr>
                <w:t>https://www2.nucem.sk/dl/5271/V%C3%BDskum%20kompetenci%C3%AD%20a%20postojov%20u%C4%8Dite%C4%BEov.pdf</w:t>
              </w:r>
            </w:hyperlink>
            <w:r w:rsidR="00D34266" w:rsidRPr="0055025C">
              <w:rPr>
                <w:rFonts w:asciiTheme="minorHAnsi" w:eastAsia="Calibri" w:hAnsiTheme="minorHAnsi"/>
                <w:bCs/>
                <w:lang w:val="sk-SK"/>
              </w:rPr>
              <w:t>)</w:t>
            </w:r>
          </w:p>
          <w:p w14:paraId="7177A442" w14:textId="2C1D3804" w:rsidR="007F6EAE" w:rsidRPr="0055025C" w:rsidRDefault="007F6EAE" w:rsidP="00560D6C">
            <w:pPr>
              <w:pStyle w:val="Odsekzoznamu"/>
              <w:numPr>
                <w:ilvl w:val="0"/>
                <w:numId w:val="13"/>
              </w:numPr>
              <w:tabs>
                <w:tab w:val="left" w:pos="0"/>
              </w:tabs>
              <w:jc w:val="both"/>
              <w:rPr>
                <w:rFonts w:asciiTheme="minorHAnsi" w:hAnsiTheme="minorHAnsi"/>
                <w:lang w:val="sk-SK"/>
              </w:rPr>
            </w:pPr>
            <w:r w:rsidRPr="0055025C">
              <w:rPr>
                <w:rFonts w:asciiTheme="minorHAnsi" w:eastAsia="Calibri" w:hAnsiTheme="minorHAnsi"/>
                <w:lang w:val="sk-SK"/>
              </w:rPr>
              <w:t xml:space="preserve">2023 </w:t>
            </w:r>
            <w:proofErr w:type="spellStart"/>
            <w:r w:rsidRPr="0055025C">
              <w:rPr>
                <w:rFonts w:asciiTheme="minorHAnsi" w:eastAsia="Calibri" w:hAnsiTheme="minorHAnsi"/>
                <w:b/>
                <w:bCs/>
                <w:lang w:val="sk-SK"/>
              </w:rPr>
              <w:t>Predvýskum</w:t>
            </w:r>
            <w:proofErr w:type="spellEnd"/>
            <w:r w:rsidRPr="0055025C">
              <w:rPr>
                <w:rFonts w:asciiTheme="minorHAnsi" w:eastAsia="Calibri" w:hAnsiTheme="minorHAnsi"/>
                <w:b/>
                <w:bCs/>
                <w:lang w:val="sk-SK"/>
              </w:rPr>
              <w:t xml:space="preserve"> kompetencií učiteľov VŠ</w:t>
            </w:r>
            <w:r w:rsidR="00D34266" w:rsidRPr="0055025C">
              <w:rPr>
                <w:rFonts w:asciiTheme="minorHAnsi" w:eastAsia="Calibri" w:hAnsiTheme="minorHAnsi"/>
                <w:lang w:val="sk-SK"/>
              </w:rPr>
              <w:t xml:space="preserve"> (</w:t>
            </w:r>
            <w:proofErr w:type="spellStart"/>
            <w:r w:rsidR="00E10B94" w:rsidRPr="0055025C">
              <w:rPr>
                <w:rFonts w:asciiTheme="minorHAnsi" w:eastAsia="Calibri" w:hAnsiTheme="minorHAnsi"/>
                <w:lang w:val="sk-SK"/>
              </w:rPr>
              <w:t>poz</w:t>
            </w:r>
            <w:proofErr w:type="spellEnd"/>
            <w:r w:rsidR="00E10B94" w:rsidRPr="0055025C">
              <w:rPr>
                <w:rFonts w:asciiTheme="minorHAnsi" w:eastAsia="Calibri" w:hAnsiTheme="minorHAnsi"/>
                <w:lang w:val="sk-SK"/>
              </w:rPr>
              <w:t>. pripravuje sa</w:t>
            </w:r>
            <w:r w:rsidR="00052745" w:rsidRPr="0055025C">
              <w:rPr>
                <w:rFonts w:asciiTheme="minorHAnsi" w:eastAsia="Calibri" w:hAnsiTheme="minorHAnsi"/>
                <w:lang w:val="sk-SK"/>
              </w:rPr>
              <w:t>)</w:t>
            </w:r>
            <w:r w:rsidR="00D34266" w:rsidRPr="0055025C">
              <w:rPr>
                <w:rFonts w:asciiTheme="minorHAnsi" w:eastAsia="Calibri" w:hAnsiTheme="minorHAnsi"/>
                <w:lang w:val="sk-SK"/>
              </w:rPr>
              <w:t xml:space="preserve"> </w:t>
            </w:r>
          </w:p>
          <w:p w14:paraId="4C7566AF" w14:textId="77777777" w:rsidR="00E72278" w:rsidRPr="0055025C" w:rsidRDefault="007F6EAE" w:rsidP="007F6EAE">
            <w:pPr>
              <w:tabs>
                <w:tab w:val="left" w:pos="0"/>
              </w:tabs>
              <w:jc w:val="both"/>
              <w:rPr>
                <w:rFonts w:asciiTheme="minorHAnsi" w:hAnsiTheme="minorHAnsi"/>
                <w:lang w:val="sk-SK"/>
              </w:rPr>
            </w:pPr>
            <w:r w:rsidRPr="0055025C">
              <w:rPr>
                <w:rFonts w:asciiTheme="minorHAnsi" w:hAnsiTheme="minorHAnsi"/>
                <w:b/>
                <w:bCs/>
                <w:lang w:val="sk-SK"/>
              </w:rPr>
              <w:t xml:space="preserve">Všetky správy o učiteľoch sú dostupné na stránke </w:t>
            </w:r>
            <w:r w:rsidRPr="0055025C">
              <w:rPr>
                <w:rFonts w:asciiTheme="minorHAnsi" w:hAnsiTheme="minorHAnsi"/>
                <w:lang w:val="sk-SK"/>
              </w:rPr>
              <w:t xml:space="preserve"> </w:t>
            </w:r>
            <w:r w:rsidRPr="0055025C">
              <w:rPr>
                <w:rFonts w:asciiTheme="minorHAnsi" w:hAnsiTheme="minorHAnsi"/>
                <w:b/>
                <w:bCs/>
                <w:lang w:val="sk-SK"/>
              </w:rPr>
              <w:t>NIVAM</w:t>
            </w:r>
            <w:r w:rsidRPr="0055025C">
              <w:rPr>
                <w:rFonts w:asciiTheme="minorHAnsi" w:hAnsiTheme="minorHAnsi"/>
                <w:lang w:val="sk-SK"/>
              </w:rPr>
              <w:t xml:space="preserve"> , v sekcii </w:t>
            </w:r>
            <w:r w:rsidRPr="0055025C">
              <w:rPr>
                <w:rFonts w:asciiTheme="minorHAnsi" w:hAnsiTheme="minorHAnsi"/>
                <w:b/>
                <w:bCs/>
                <w:lang w:val="sk-SK"/>
              </w:rPr>
              <w:t>Výstupy projektu média</w:t>
            </w:r>
            <w:r w:rsidRPr="0055025C">
              <w:rPr>
                <w:rFonts w:asciiTheme="minorHAnsi" w:hAnsiTheme="minorHAnsi"/>
                <w:lang w:val="sk-SK"/>
              </w:rPr>
              <w:t xml:space="preserve"> v adresári </w:t>
            </w:r>
            <w:r w:rsidRPr="0055025C">
              <w:rPr>
                <w:rFonts w:asciiTheme="minorHAnsi" w:hAnsiTheme="minorHAnsi"/>
                <w:b/>
                <w:bCs/>
                <w:lang w:val="sk-SK"/>
              </w:rPr>
              <w:t xml:space="preserve">Správy </w:t>
            </w:r>
            <w:r w:rsidRPr="0055025C">
              <w:rPr>
                <w:rFonts w:asciiTheme="minorHAnsi" w:hAnsiTheme="minorHAnsi"/>
                <w:lang w:val="sk-SK"/>
              </w:rPr>
              <w:t xml:space="preserve">- </w:t>
            </w:r>
            <w:hyperlink r:id="rId23" w:history="1">
              <w:r w:rsidRPr="0055025C">
                <w:rPr>
                  <w:rStyle w:val="Hypertextovprepojenie"/>
                  <w:rFonts w:asciiTheme="minorHAnsi" w:hAnsiTheme="minorHAnsi"/>
                  <w:lang w:val="sk-SK"/>
                </w:rPr>
                <w:t>https://www2.nucem.sk/sk/merania/medzinarodne-merania/piaac/vystupy-projektu-media</w:t>
              </w:r>
            </w:hyperlink>
            <w:r w:rsidRPr="0055025C">
              <w:rPr>
                <w:rFonts w:asciiTheme="minorHAnsi" w:hAnsiTheme="minorHAnsi"/>
                <w:lang w:val="sk-SK"/>
              </w:rPr>
              <w:t xml:space="preserve"> </w:t>
            </w:r>
          </w:p>
          <w:p w14:paraId="4EF13305" w14:textId="77777777" w:rsidR="00D34266" w:rsidRPr="0055025C" w:rsidRDefault="00D34266" w:rsidP="007F6EAE">
            <w:pPr>
              <w:tabs>
                <w:tab w:val="left" w:pos="0"/>
              </w:tabs>
              <w:jc w:val="both"/>
              <w:rPr>
                <w:rFonts w:asciiTheme="minorHAnsi" w:hAnsiTheme="minorHAnsi"/>
                <w:lang w:val="sk-SK"/>
              </w:rPr>
            </w:pPr>
          </w:p>
          <w:p w14:paraId="62DB84F2" w14:textId="77777777" w:rsidR="00D34266" w:rsidRPr="0055025C" w:rsidRDefault="00D34266" w:rsidP="00D34266">
            <w:pPr>
              <w:jc w:val="both"/>
              <w:rPr>
                <w:rStyle w:val="cf01"/>
                <w:rFonts w:asciiTheme="minorHAnsi" w:hAnsiTheme="minorHAnsi" w:cstheme="minorHAnsi"/>
                <w:b/>
                <w:bCs/>
                <w:sz w:val="22"/>
                <w:szCs w:val="22"/>
                <w:lang w:val="sk-SK"/>
              </w:rPr>
            </w:pPr>
            <w:r w:rsidRPr="0055025C">
              <w:rPr>
                <w:rStyle w:val="cf01"/>
                <w:rFonts w:asciiTheme="minorHAnsi" w:hAnsiTheme="minorHAnsi" w:cstheme="minorHAnsi"/>
                <w:b/>
                <w:bCs/>
                <w:sz w:val="22"/>
                <w:szCs w:val="22"/>
                <w:lang w:val="sk-SK"/>
              </w:rPr>
              <w:t>Problémové oblasti</w:t>
            </w:r>
          </w:p>
          <w:p w14:paraId="0EFBB6E9" w14:textId="77777777" w:rsidR="00491D4D" w:rsidRPr="0055025C" w:rsidRDefault="00491D4D" w:rsidP="00D34266">
            <w:pPr>
              <w:jc w:val="both"/>
              <w:rPr>
                <w:rFonts w:asciiTheme="minorHAnsi" w:hAnsiTheme="minorHAnsi"/>
                <w:lang w:val="sk-SK"/>
              </w:rPr>
            </w:pPr>
          </w:p>
          <w:p w14:paraId="518826A7" w14:textId="3AFDD4E8" w:rsidR="00ED0DE2" w:rsidRPr="0055025C" w:rsidRDefault="00ED0DE2" w:rsidP="00ED0DE2">
            <w:pPr>
              <w:jc w:val="both"/>
              <w:rPr>
                <w:rFonts w:asciiTheme="minorHAnsi" w:hAnsiTheme="minorHAnsi"/>
                <w:lang w:val="sk-SK"/>
              </w:rPr>
            </w:pPr>
            <w:r w:rsidRPr="0055025C">
              <w:rPr>
                <w:rFonts w:asciiTheme="minorHAnsi" w:hAnsiTheme="minorHAnsi"/>
                <w:lang w:val="sk-SK"/>
              </w:rPr>
              <w:t xml:space="preserve">V dôsledku neustále sa meniaceho trhu práce a rastúcej </w:t>
            </w:r>
            <w:proofErr w:type="spellStart"/>
            <w:r w:rsidRPr="0055025C">
              <w:rPr>
                <w:rFonts w:asciiTheme="minorHAnsi" w:hAnsiTheme="minorHAnsi"/>
                <w:lang w:val="sk-SK"/>
              </w:rPr>
              <w:t>technologizácii</w:t>
            </w:r>
            <w:proofErr w:type="spellEnd"/>
            <w:r w:rsidRPr="0055025C">
              <w:rPr>
                <w:rFonts w:asciiTheme="minorHAnsi" w:hAnsiTheme="minorHAnsi"/>
                <w:lang w:val="sk-SK"/>
              </w:rPr>
              <w:t xml:space="preserve"> a digitalizácii sa práve vzdelávanie a odborná príprava javí, ako dôležitá a nevyhnutná súčasť celoživotného vzdelávania, ktorá je kľúčová na rozvoj odborných a všeobecných zručností a znalostí, prehlbovanie kvalifikácie a udržiavanie si svojej konkurencieschopnosti na trhu práce. Tieto transformácie sú v posledných rokoch dôležitou témou aj na pôde OECD, pretože aj samotná OECD si uvedomuje, že využívanie technológií je rozhodujúcim faktorom pri zvyšovaní konkurencieschopnosti. Rovnako je to aj schopnosť pružne reagovať na zmeny v spoločnosti a ekonomike jednotlivých štátov ako aj neustále nadobúdanie nových zručností podľa potrieb pracovného trhu.</w:t>
            </w:r>
            <w:r w:rsidR="00747CC2" w:rsidRPr="0055025C">
              <w:rPr>
                <w:rFonts w:asciiTheme="minorHAnsi" w:hAnsiTheme="minorHAnsi"/>
                <w:lang w:val="sk-SK"/>
              </w:rPr>
              <w:t xml:space="preserve"> </w:t>
            </w:r>
          </w:p>
          <w:p w14:paraId="5CF57C02" w14:textId="77777777" w:rsidR="00ED0DE2" w:rsidRPr="0055025C" w:rsidRDefault="00ED0DE2" w:rsidP="00ED0DE2">
            <w:pPr>
              <w:jc w:val="both"/>
              <w:rPr>
                <w:rFonts w:asciiTheme="minorHAnsi" w:hAnsiTheme="minorHAnsi"/>
                <w:lang w:val="sk-SK"/>
              </w:rPr>
            </w:pPr>
          </w:p>
          <w:p w14:paraId="3A0FB70C" w14:textId="77777777" w:rsidR="005E629B" w:rsidRPr="0055025C" w:rsidRDefault="005E629B" w:rsidP="005E629B">
            <w:pPr>
              <w:jc w:val="both"/>
              <w:rPr>
                <w:rFonts w:asciiTheme="minorHAnsi" w:hAnsiTheme="minorHAnsi" w:cstheme="minorHAnsi"/>
                <w:lang w:val="sk-SK"/>
              </w:rPr>
            </w:pPr>
            <w:r w:rsidRPr="0055025C">
              <w:rPr>
                <w:rFonts w:asciiTheme="minorHAnsi" w:hAnsiTheme="minorHAnsi" w:cstheme="minorHAnsi"/>
                <w:lang w:val="sk-SK"/>
              </w:rPr>
              <w:t>Nielen vlády v členských krajinách OECD (Organizácia pre hospodársku spoluprácu a rozvoj) a EÚ (Európska únia), ale aj vlády po celom svete čelia výzve udržať si konkurencieschopnosť v globálnej a zahraničnej ekonomike tým, že zabezpečia, aby trhy práce boli flexibilné, konkurencieschopné a boli otvorené širokému spektru ľudí všetkých vekových kategórií. Okrem týchto problémov, krajiny v dnešnom svete musia byť pripravené čeliť meniacim sa alebo novým požiadavkám, ako motivovať ľudí k tomu, aby sa podieľali na pracovnom procese a účinne riešiť problémy vyplývajúce zo starnutia populácie.</w:t>
            </w:r>
            <w:r w:rsidRPr="0055025C">
              <w:rPr>
                <w:rFonts w:asciiTheme="minorHAnsi" w:hAnsiTheme="minorHAnsi"/>
                <w:lang w:val="sk-SK"/>
              </w:rPr>
              <w:t xml:space="preserve"> Potreby vzdelávania a nadobúdanie nových kompetencií a zručností sa neustálou rastúcou digitalizáciou menia, a tak OECD identifikovala súbor opatrení, medzi ktoré paria napríklad:  lepšie riadenie systému nadobúdania kompetencií a zručností dospelých, či celoživotné vzdelávanie podľa potrieb </w:t>
            </w:r>
            <w:r w:rsidRPr="0055025C">
              <w:rPr>
                <w:rFonts w:asciiTheme="minorHAnsi" w:hAnsiTheme="minorHAnsi"/>
                <w:lang w:val="sk-SK"/>
              </w:rPr>
              <w:lastRenderedPageBreak/>
              <w:t xml:space="preserve">pracovného trhu. </w:t>
            </w:r>
            <w:r w:rsidRPr="0055025C">
              <w:rPr>
                <w:rFonts w:asciiTheme="minorHAnsi" w:hAnsiTheme="minorHAnsi" w:cstheme="minorHAnsi"/>
                <w:lang w:val="sk-SK"/>
              </w:rPr>
              <w:t xml:space="preserve">Táto naliehavosť systémového riešenia vzdelávania a nadobúdania praktických skúseností pre potreby trhu práce a sociálne začlenenie je premietnutá do Politického cieľa 4. Sociálnejšia a </w:t>
            </w:r>
            <w:proofErr w:type="spellStart"/>
            <w:r w:rsidRPr="0055025C">
              <w:rPr>
                <w:rFonts w:asciiTheme="minorHAnsi" w:hAnsiTheme="minorHAnsi" w:cstheme="minorHAnsi"/>
                <w:lang w:val="sk-SK"/>
              </w:rPr>
              <w:t>inkluzívnejšia</w:t>
            </w:r>
            <w:proofErr w:type="spellEnd"/>
            <w:r w:rsidRPr="0055025C">
              <w:rPr>
                <w:rFonts w:asciiTheme="minorHAnsi" w:hAnsiTheme="minorHAnsi" w:cstheme="minorHAnsi"/>
                <w:lang w:val="sk-SK"/>
              </w:rPr>
              <w:t xml:space="preserve"> Európa implementujúca Európsky pilier sociálnych práv.</w:t>
            </w:r>
          </w:p>
          <w:p w14:paraId="486DDEF8" w14:textId="77777777" w:rsidR="005E629B" w:rsidRPr="0055025C" w:rsidRDefault="005E629B" w:rsidP="00ED0DE2">
            <w:pPr>
              <w:jc w:val="both"/>
              <w:rPr>
                <w:rFonts w:asciiTheme="minorHAnsi" w:hAnsiTheme="minorHAnsi"/>
                <w:lang w:val="sk-SK"/>
              </w:rPr>
            </w:pPr>
          </w:p>
          <w:p w14:paraId="20A3ADC4" w14:textId="77777777" w:rsidR="00ED0DE2" w:rsidRPr="0055025C" w:rsidRDefault="005630F8" w:rsidP="00560D6C">
            <w:pPr>
              <w:pStyle w:val="Odsekzoznamu"/>
              <w:numPr>
                <w:ilvl w:val="0"/>
                <w:numId w:val="24"/>
              </w:numPr>
              <w:jc w:val="both"/>
              <w:rPr>
                <w:rFonts w:asciiTheme="minorHAnsi" w:hAnsiTheme="minorHAnsi"/>
                <w:b/>
                <w:lang w:val="sk-SK"/>
              </w:rPr>
            </w:pPr>
            <w:r w:rsidRPr="0055025C">
              <w:rPr>
                <w:rFonts w:asciiTheme="minorHAnsi" w:hAnsiTheme="minorHAnsi"/>
                <w:b/>
                <w:lang w:val="sk-SK"/>
              </w:rPr>
              <w:t xml:space="preserve">Chýbajúce celoslovenské </w:t>
            </w:r>
            <w:proofErr w:type="spellStart"/>
            <w:r w:rsidR="00ED0DE2" w:rsidRPr="0055025C">
              <w:rPr>
                <w:rFonts w:asciiTheme="minorHAnsi" w:hAnsiTheme="minorHAnsi"/>
                <w:b/>
                <w:lang w:val="sk-SK"/>
              </w:rPr>
              <w:t>data</w:t>
            </w:r>
            <w:proofErr w:type="spellEnd"/>
            <w:r w:rsidR="00ED0DE2" w:rsidRPr="0055025C">
              <w:rPr>
                <w:rFonts w:asciiTheme="minorHAnsi" w:hAnsiTheme="minorHAnsi"/>
                <w:b/>
                <w:lang w:val="sk-SK"/>
              </w:rPr>
              <w:t>:</w:t>
            </w:r>
          </w:p>
          <w:p w14:paraId="4494B150" w14:textId="5A1F4542" w:rsidR="005630F8" w:rsidRPr="0055025C" w:rsidRDefault="005630F8" w:rsidP="00D34266">
            <w:pPr>
              <w:jc w:val="both"/>
              <w:rPr>
                <w:lang w:val="sk-SK"/>
              </w:rPr>
            </w:pPr>
            <w:r w:rsidRPr="0055025C">
              <w:rPr>
                <w:rFonts w:asciiTheme="minorHAnsi" w:hAnsiTheme="minorHAnsi"/>
                <w:lang w:val="sk-SK"/>
              </w:rPr>
              <w:t xml:space="preserve"> Na základe zozbieraných dát získame relevantný obraz o atribútoch </w:t>
            </w:r>
            <w:r w:rsidR="00ED0DE2" w:rsidRPr="0055025C">
              <w:rPr>
                <w:rFonts w:asciiTheme="minorHAnsi" w:hAnsiTheme="minorHAnsi"/>
                <w:lang w:val="sk-SK"/>
              </w:rPr>
              <w:t xml:space="preserve">rozvoja kompetencií a zručností dospelej </w:t>
            </w:r>
            <w:r w:rsidR="00747CC2" w:rsidRPr="0055025C">
              <w:rPr>
                <w:rFonts w:asciiTheme="minorHAnsi" w:hAnsiTheme="minorHAnsi"/>
                <w:lang w:val="sk-SK"/>
              </w:rPr>
              <w:t>populácie a</w:t>
            </w:r>
            <w:r w:rsidRPr="0055025C">
              <w:rPr>
                <w:rFonts w:asciiTheme="minorHAnsi" w:hAnsiTheme="minorHAnsi"/>
                <w:lang w:val="sk-SK"/>
              </w:rPr>
              <w:t xml:space="preserve"> budeme vedieť vyhodnocovať dopady cel</w:t>
            </w:r>
            <w:r w:rsidR="00ED0DE2" w:rsidRPr="0055025C">
              <w:rPr>
                <w:rFonts w:asciiTheme="minorHAnsi" w:hAnsiTheme="minorHAnsi"/>
                <w:lang w:val="sk-SK"/>
              </w:rPr>
              <w:t>ospoločenských zmien na potreby vzdelávania a nadobúdania nových kompetencií a zručností</w:t>
            </w:r>
            <w:r w:rsidRPr="0055025C">
              <w:rPr>
                <w:rFonts w:asciiTheme="minorHAnsi" w:hAnsiTheme="minorHAnsi"/>
                <w:lang w:val="sk-SK"/>
              </w:rPr>
              <w:t xml:space="preserve">. Získané informácie a dáta prispejú k efektívnemu nastaveniu </w:t>
            </w:r>
            <w:r w:rsidR="00ED0DE2" w:rsidRPr="0055025C">
              <w:rPr>
                <w:rFonts w:asciiTheme="minorHAnsi" w:hAnsiTheme="minorHAnsi"/>
                <w:lang w:val="sk-SK"/>
              </w:rPr>
              <w:t xml:space="preserve">systémového riešenia </w:t>
            </w:r>
            <w:r w:rsidR="00747CC2" w:rsidRPr="0055025C">
              <w:rPr>
                <w:rFonts w:asciiTheme="minorHAnsi" w:hAnsiTheme="minorHAnsi"/>
                <w:lang w:val="sk-SK"/>
              </w:rPr>
              <w:t>vzdelávania a</w:t>
            </w:r>
            <w:r w:rsidR="00ED0DE2" w:rsidRPr="0055025C">
              <w:rPr>
                <w:rFonts w:asciiTheme="minorHAnsi" w:hAnsiTheme="minorHAnsi"/>
                <w:lang w:val="sk-SK"/>
              </w:rPr>
              <w:t xml:space="preserve"> programov celoživotného vzdelávania podľa potrieb pracovného trhu</w:t>
            </w:r>
            <w:r w:rsidRPr="0055025C">
              <w:rPr>
                <w:rFonts w:asciiTheme="minorHAnsi" w:hAnsiTheme="minorHAnsi"/>
                <w:lang w:val="sk-SK"/>
              </w:rPr>
              <w:t>.</w:t>
            </w:r>
            <w:r w:rsidR="00747CC2" w:rsidRPr="0055025C">
              <w:rPr>
                <w:rFonts w:asciiTheme="minorHAnsi" w:hAnsiTheme="minorHAnsi"/>
                <w:lang w:val="sk-SK"/>
              </w:rPr>
              <w:t xml:space="preserve"> Analýza dát rovnako aj prispeje ku tvorbe koncepcie rozvoja základných, životných zručností a kľúčových kompetencií, vrátane digitálnych zručností, čo zvýši potenciál pracovnej sily na trhu práce.</w:t>
            </w:r>
            <w:r w:rsidR="001D1E00" w:rsidRPr="0055025C">
              <w:rPr>
                <w:rFonts w:asciiTheme="minorHAnsi" w:hAnsiTheme="minorHAnsi"/>
                <w:lang w:val="sk-SK"/>
              </w:rPr>
              <w:t xml:space="preserve"> Získaním a analýzou dát však nemá nastať vyriešenie </w:t>
            </w:r>
            <w:r w:rsidR="00CC7DE3" w:rsidRPr="0055025C">
              <w:rPr>
                <w:rFonts w:asciiTheme="minorHAnsi" w:hAnsiTheme="minorHAnsi"/>
                <w:lang w:val="sk-SK"/>
              </w:rPr>
              <w:t>problému</w:t>
            </w:r>
            <w:r w:rsidR="001D1E00" w:rsidRPr="0055025C">
              <w:rPr>
                <w:rFonts w:asciiTheme="minorHAnsi" w:hAnsiTheme="minorHAnsi"/>
                <w:lang w:val="sk-SK"/>
              </w:rPr>
              <w:t>,</w:t>
            </w:r>
            <w:r w:rsidR="00CC7DE3" w:rsidRPr="0055025C">
              <w:rPr>
                <w:rFonts w:asciiTheme="minorHAnsi" w:hAnsiTheme="minorHAnsi"/>
                <w:lang w:val="sk-SK"/>
              </w:rPr>
              <w:t xml:space="preserve"> ale je veľmi dôležité a</w:t>
            </w:r>
            <w:r w:rsidR="001D1E00" w:rsidRPr="0055025C">
              <w:rPr>
                <w:rFonts w:asciiTheme="minorHAnsi" w:hAnsiTheme="minorHAnsi"/>
                <w:lang w:val="sk-SK"/>
              </w:rPr>
              <w:t xml:space="preserve"> potrebné pokračovať v ďalšej identifikácii vzdelávacích potrieb a systémovo nastavovať základné obsahové rámce vzdelávania, vhodnú formu vzdelávacích aktivít a nadväznosť jednotlivých vzdelávacích aktivít.</w:t>
            </w:r>
          </w:p>
          <w:p w14:paraId="66A279D7" w14:textId="77777777" w:rsidR="00747CC2" w:rsidRPr="0055025C" w:rsidRDefault="00747CC2" w:rsidP="00747CC2">
            <w:pPr>
              <w:jc w:val="both"/>
              <w:rPr>
                <w:lang w:val="sk-SK"/>
              </w:rPr>
            </w:pPr>
          </w:p>
          <w:p w14:paraId="2DD98F8E" w14:textId="08E36E94" w:rsidR="00747CC2" w:rsidRPr="0055025C" w:rsidRDefault="00747CC2" w:rsidP="00560D6C">
            <w:pPr>
              <w:pStyle w:val="Odsekzoznamu"/>
              <w:numPr>
                <w:ilvl w:val="0"/>
                <w:numId w:val="24"/>
              </w:numPr>
              <w:jc w:val="both"/>
              <w:rPr>
                <w:rFonts w:asciiTheme="minorHAnsi" w:hAnsiTheme="minorHAnsi"/>
                <w:b/>
                <w:lang w:val="sk-SK"/>
              </w:rPr>
            </w:pPr>
            <w:r w:rsidRPr="0055025C">
              <w:rPr>
                <w:rFonts w:asciiTheme="minorHAnsi" w:hAnsiTheme="minorHAnsi"/>
                <w:b/>
                <w:lang w:val="sk-SK"/>
              </w:rPr>
              <w:t xml:space="preserve">Mapovanie a analýza príčin a faktorov </w:t>
            </w:r>
            <w:proofErr w:type="spellStart"/>
            <w:r w:rsidRPr="0055025C">
              <w:rPr>
                <w:rFonts w:asciiTheme="minorHAnsi" w:hAnsiTheme="minorHAnsi"/>
                <w:b/>
                <w:lang w:val="sk-SK"/>
              </w:rPr>
              <w:t>prispievajúcich</w:t>
            </w:r>
            <w:proofErr w:type="spellEnd"/>
            <w:r w:rsidRPr="0055025C">
              <w:rPr>
                <w:rFonts w:asciiTheme="minorHAnsi" w:hAnsiTheme="minorHAnsi"/>
                <w:b/>
                <w:lang w:val="sk-SK"/>
              </w:rPr>
              <w:t xml:space="preserve"> k zvyšovaniu úrovne kompetencií dospelých:</w:t>
            </w:r>
          </w:p>
          <w:p w14:paraId="260030C5" w14:textId="40301884" w:rsidR="00FE27C5" w:rsidRPr="0055025C" w:rsidRDefault="00747CC2" w:rsidP="00FE27C5">
            <w:pPr>
              <w:jc w:val="both"/>
              <w:rPr>
                <w:lang w:val="sk-SK"/>
              </w:rPr>
            </w:pPr>
            <w:r w:rsidRPr="0055025C">
              <w:rPr>
                <w:rFonts w:asciiTheme="minorHAnsi" w:hAnsiTheme="minorHAnsi"/>
                <w:lang w:val="sk-SK"/>
              </w:rPr>
              <w:t xml:space="preserve">Potreby trhu práce sa neustále menia, takže je potrebné aplikovať opatrenia, ktoré na tieto zmeny reflektujú. Medzi tieto opatrenia patrí aj uplatňovanie systému nadobúdania zručností v rámci celoživotného vzdelávania podľa potrieb pracovného trhu. </w:t>
            </w:r>
            <w:r w:rsidR="00FE27C5" w:rsidRPr="0055025C">
              <w:rPr>
                <w:rFonts w:asciiTheme="minorHAnsi" w:hAnsiTheme="minorHAnsi"/>
                <w:lang w:val="sk-SK"/>
              </w:rPr>
              <w:t xml:space="preserve">Je málo projektov, ktoré tieto príčiny a faktory </w:t>
            </w:r>
            <w:proofErr w:type="spellStart"/>
            <w:r w:rsidR="00FE27C5" w:rsidRPr="0055025C">
              <w:rPr>
                <w:rFonts w:asciiTheme="minorHAnsi" w:hAnsiTheme="minorHAnsi"/>
                <w:lang w:val="sk-SK"/>
              </w:rPr>
              <w:t>prispievajúce</w:t>
            </w:r>
            <w:proofErr w:type="spellEnd"/>
            <w:r w:rsidR="00FE27C5" w:rsidRPr="0055025C">
              <w:rPr>
                <w:rFonts w:asciiTheme="minorHAnsi" w:hAnsiTheme="minorHAnsi"/>
                <w:lang w:val="sk-SK"/>
              </w:rPr>
              <w:t xml:space="preserve"> k zvyšovaniu úrovne kompetencií dospelých dokážu mapovať. Vďaka získaným dátam z PIAAC a ich porovnaním na národnej a medzinárodnej úrovni vieme poskytnúť informácie k </w:t>
            </w:r>
            <w:r w:rsidRPr="0055025C">
              <w:rPr>
                <w:rFonts w:asciiTheme="minorHAnsi" w:hAnsiTheme="minorHAnsi"/>
                <w:lang w:val="sk-SK"/>
              </w:rPr>
              <w:t>adresnej prevencie a intervencie</w:t>
            </w:r>
            <w:r w:rsidR="00FE27C5" w:rsidRPr="0055025C">
              <w:rPr>
                <w:rFonts w:asciiTheme="minorHAnsi" w:hAnsiTheme="minorHAnsi"/>
                <w:lang w:val="sk-SK"/>
              </w:rPr>
              <w:t xml:space="preserve"> zvyšovania odborných a osobných kompetencií a zručností dospelej populácie pre organizácie a inštitúcie ako aj pre výskumných pracovníkov. Analýzy umožnia identifikáciu vzdelávacích potrieb dospelej populácie, ktoré sú </w:t>
            </w:r>
            <w:proofErr w:type="spellStart"/>
            <w:r w:rsidR="00FE27C5" w:rsidRPr="0055025C">
              <w:rPr>
                <w:rFonts w:asciiTheme="minorHAnsi" w:hAnsiTheme="minorHAnsi"/>
                <w:lang w:val="sk-SK"/>
              </w:rPr>
              <w:t>nevýhnutné</w:t>
            </w:r>
            <w:proofErr w:type="spellEnd"/>
            <w:r w:rsidR="00FE27C5" w:rsidRPr="0055025C">
              <w:rPr>
                <w:rFonts w:asciiTheme="minorHAnsi" w:hAnsiTheme="minorHAnsi"/>
                <w:lang w:val="sk-SK"/>
              </w:rPr>
              <w:t xml:space="preserve"> pre uplatnenie sa v súkromnom živote a na pracovnom trhu</w:t>
            </w:r>
            <w:r w:rsidR="001806B7" w:rsidRPr="0055025C">
              <w:rPr>
                <w:rFonts w:asciiTheme="minorHAnsi" w:hAnsiTheme="minorHAnsi"/>
                <w:lang w:val="sk-SK"/>
              </w:rPr>
              <w:t xml:space="preserve">, čo pomôže lepšie nastavenie celoživotného vzdelávania poskytovateľom danej </w:t>
            </w:r>
            <w:proofErr w:type="spellStart"/>
            <w:r w:rsidR="001806B7" w:rsidRPr="0055025C">
              <w:rPr>
                <w:rFonts w:asciiTheme="minorHAnsi" w:hAnsiTheme="minorHAnsi"/>
                <w:lang w:val="sk-SK"/>
              </w:rPr>
              <w:t>proplematiky</w:t>
            </w:r>
            <w:proofErr w:type="spellEnd"/>
            <w:r w:rsidR="00FE27C5" w:rsidRPr="0055025C">
              <w:rPr>
                <w:rFonts w:asciiTheme="minorHAnsi" w:hAnsiTheme="minorHAnsi"/>
                <w:lang w:val="sk-SK"/>
              </w:rPr>
              <w:t>.</w:t>
            </w:r>
          </w:p>
          <w:p w14:paraId="0C984150" w14:textId="77777777" w:rsidR="00FE27C5" w:rsidRPr="0055025C" w:rsidRDefault="00FE27C5" w:rsidP="00FE27C5">
            <w:pPr>
              <w:jc w:val="both"/>
              <w:rPr>
                <w:lang w:val="sk-SK"/>
              </w:rPr>
            </w:pPr>
          </w:p>
          <w:p w14:paraId="33E3A2B0" w14:textId="35985553" w:rsidR="00747CC2" w:rsidRPr="0055025C" w:rsidRDefault="00747CC2" w:rsidP="00560D6C">
            <w:pPr>
              <w:pStyle w:val="Odsekzoznamu"/>
              <w:numPr>
                <w:ilvl w:val="0"/>
                <w:numId w:val="24"/>
              </w:numPr>
              <w:jc w:val="both"/>
              <w:rPr>
                <w:rFonts w:asciiTheme="minorHAnsi" w:hAnsiTheme="minorHAnsi"/>
                <w:b/>
                <w:lang w:val="sk-SK"/>
              </w:rPr>
            </w:pPr>
            <w:r w:rsidRPr="0055025C">
              <w:rPr>
                <w:rFonts w:asciiTheme="minorHAnsi" w:hAnsiTheme="minorHAnsi"/>
                <w:b/>
                <w:lang w:val="sk-SK"/>
              </w:rPr>
              <w:t>Nízky počet dospelých osôb zapojených do celoživotného vzdelávania:</w:t>
            </w:r>
          </w:p>
          <w:p w14:paraId="36B7B3C3" w14:textId="3211E7D5" w:rsidR="005630F8" w:rsidRPr="0055025C" w:rsidRDefault="00666921" w:rsidP="004F6113">
            <w:pPr>
              <w:jc w:val="both"/>
              <w:rPr>
                <w:rFonts w:asciiTheme="minorHAnsi" w:hAnsiTheme="minorHAnsi"/>
                <w:lang w:val="sk-SK"/>
              </w:rPr>
            </w:pPr>
            <w:r w:rsidRPr="0055025C">
              <w:rPr>
                <w:rFonts w:asciiTheme="minorHAnsi" w:hAnsiTheme="minorHAnsi"/>
                <w:lang w:val="sk-SK"/>
              </w:rPr>
              <w:t xml:space="preserve">Nielen a Slovensku ale aj v celej Európe prevláda malý záujem ďalšieho vzdelávania dospelej populácie. Dospelým jedincom chýba uvedomovanie si svojich potrieb v oblastí kompetencií a zručností pre lepšie uplatnenie sa ako v súkromnom živote tak aj na pracovnom trhu. Slabo komunikovaná ponuka formálneho a neformálneho vzdelávania, ťažko dostupné vzdelávacie programy v oblasti ďalšieho vzdelávania dospelých, nedostatočné prispôsobenie dostupných ponúk individuálnym potrebám a hlavne aj finančná záťaž – to všetko prispieva k nízkej motivácii absolvovať ďalšie formy zvyšovania si kompetencií a zručností v oblasti celoživotného vzdelávania. Cieľom projektu je ako laickej tak aj odbornej verejnosti </w:t>
            </w:r>
            <w:r w:rsidR="009E5125" w:rsidRPr="0055025C">
              <w:rPr>
                <w:rFonts w:asciiTheme="minorHAnsi" w:hAnsiTheme="minorHAnsi"/>
                <w:lang w:val="sk-SK"/>
              </w:rPr>
              <w:t xml:space="preserve">(výskumní pracovníci a </w:t>
            </w:r>
            <w:proofErr w:type="spellStart"/>
            <w:r w:rsidR="009E5125" w:rsidRPr="0055025C">
              <w:rPr>
                <w:rFonts w:asciiTheme="minorHAnsi" w:hAnsiTheme="minorHAnsi"/>
                <w:lang w:val="sk-SK"/>
              </w:rPr>
              <w:t>decízna</w:t>
            </w:r>
            <w:proofErr w:type="spellEnd"/>
            <w:r w:rsidR="009E5125" w:rsidRPr="0055025C">
              <w:rPr>
                <w:rFonts w:asciiTheme="minorHAnsi" w:hAnsiTheme="minorHAnsi"/>
                <w:lang w:val="sk-SK"/>
              </w:rPr>
              <w:t xml:space="preserve"> sféra) </w:t>
            </w:r>
            <w:r w:rsidRPr="0055025C">
              <w:rPr>
                <w:rFonts w:asciiTheme="minorHAnsi" w:hAnsiTheme="minorHAnsi"/>
                <w:lang w:val="sk-SK"/>
              </w:rPr>
              <w:t xml:space="preserve">poskytnúť </w:t>
            </w:r>
            <w:r w:rsidRPr="0055025C">
              <w:rPr>
                <w:rFonts w:asciiTheme="minorHAnsi" w:hAnsiTheme="minorHAnsi" w:cstheme="minorHAnsi"/>
                <w:lang w:val="sk-SK"/>
              </w:rPr>
              <w:t xml:space="preserve">porovnávacie údaje o trendoch a výsledkoch rôznych profesií na Slovensku, údaje o výsledkoch úrovne dosahovaných kompetencií dospelých (čitateľská, matematická gramotnosť, komplexné riešenie problém v IKT prostredí), údaje z dotazníkov o postojoch k spoločenským, občianskym témam, k otázkam zdravia a iným </w:t>
            </w:r>
            <w:proofErr w:type="spellStart"/>
            <w:r w:rsidRPr="0055025C">
              <w:rPr>
                <w:rFonts w:asciiTheme="minorHAnsi" w:hAnsiTheme="minorHAnsi" w:cstheme="minorHAnsi"/>
                <w:lang w:val="sk-SK"/>
              </w:rPr>
              <w:t>kontextuálnym</w:t>
            </w:r>
            <w:proofErr w:type="spellEnd"/>
            <w:r w:rsidRPr="0055025C">
              <w:rPr>
                <w:rFonts w:asciiTheme="minorHAnsi" w:hAnsiTheme="minorHAnsi" w:cstheme="minorHAnsi"/>
                <w:lang w:val="sk-SK"/>
              </w:rPr>
              <w:t xml:space="preserve"> témam ovplyvňujúcim postoje dospelých občanov SR. </w:t>
            </w:r>
            <w:r w:rsidR="002F5E40" w:rsidRPr="002F5E40">
              <w:rPr>
                <w:rFonts w:asciiTheme="minorHAnsi" w:hAnsiTheme="minorHAnsi" w:cstheme="minorHAnsi"/>
                <w:lang w:val="sk-SK"/>
              </w:rPr>
              <w:t xml:space="preserve">Na základe týchto poznatkov je ďalším cieľom NP vypracovať odborné štúdie a stratégie s odporúčaniami ako zlepšiť celoživotné vzdelávanie </w:t>
            </w:r>
            <w:proofErr w:type="spellStart"/>
            <w:r w:rsidR="002F5E40" w:rsidRPr="002F5E40">
              <w:rPr>
                <w:rFonts w:asciiTheme="minorHAnsi" w:hAnsiTheme="minorHAnsi" w:cstheme="minorHAnsi"/>
                <w:lang w:val="sk-SK"/>
              </w:rPr>
              <w:t>sprihliadnutím</w:t>
            </w:r>
            <w:proofErr w:type="spellEnd"/>
            <w:r w:rsidR="002F5E40" w:rsidRPr="002F5E40">
              <w:rPr>
                <w:rFonts w:asciiTheme="minorHAnsi" w:hAnsiTheme="minorHAnsi" w:cstheme="minorHAnsi"/>
                <w:lang w:val="sk-SK"/>
              </w:rPr>
              <w:t xml:space="preserve"> na vyššie spomínané faktory pre </w:t>
            </w:r>
            <w:proofErr w:type="spellStart"/>
            <w:r w:rsidR="002F5E40" w:rsidRPr="002F5E40">
              <w:rPr>
                <w:rFonts w:asciiTheme="minorHAnsi" w:hAnsiTheme="minorHAnsi" w:cstheme="minorHAnsi"/>
                <w:lang w:val="sk-SK"/>
              </w:rPr>
              <w:t>MŠVVaM</w:t>
            </w:r>
            <w:proofErr w:type="spellEnd"/>
            <w:r w:rsidR="002F5E40" w:rsidRPr="002F5E40">
              <w:rPr>
                <w:rFonts w:asciiTheme="minorHAnsi" w:hAnsiTheme="minorHAnsi" w:cstheme="minorHAnsi"/>
                <w:lang w:val="sk-SK"/>
              </w:rPr>
              <w:t xml:space="preserve"> SR a ďalšie kompetentné inštitúcie. </w:t>
            </w:r>
            <w:r w:rsidR="00F57421" w:rsidRPr="0055025C">
              <w:rPr>
                <w:rFonts w:asciiTheme="minorHAnsi" w:hAnsiTheme="minorHAnsi" w:cstheme="minorHAnsi"/>
                <w:lang w:val="sk-SK"/>
              </w:rPr>
              <w:t xml:space="preserve">Výsledkom má byť samotná iniciatíva občanov v oblasti </w:t>
            </w:r>
            <w:r w:rsidR="00F57421" w:rsidRPr="0055025C">
              <w:rPr>
                <w:rFonts w:asciiTheme="minorHAnsi" w:hAnsiTheme="minorHAnsi"/>
                <w:lang w:val="sk-SK"/>
              </w:rPr>
              <w:t>odborného a ďalšieho vzdelávanie zameraného na zvyšovania si chýbajúcich kompetencií a zručností alebo potvrdzovania si predchádzajúceho učenia sa a kvalifikácie.</w:t>
            </w:r>
          </w:p>
        </w:tc>
      </w:tr>
      <w:tr w:rsidR="00B8332B" w:rsidRPr="0055025C" w14:paraId="6EBC816A" w14:textId="77777777" w:rsidTr="00B312F7">
        <w:tc>
          <w:tcPr>
            <w:tcW w:w="5000" w:type="pct"/>
            <w:shd w:val="clear" w:color="auto" w:fill="F2F2F2" w:themeFill="background1" w:themeFillShade="F2"/>
          </w:tcPr>
          <w:p w14:paraId="5B6C8F26" w14:textId="56FB1A6E" w:rsidR="00B8332B" w:rsidRPr="0055025C" w:rsidRDefault="00A70221" w:rsidP="003A5666">
            <w:pPr>
              <w:tabs>
                <w:tab w:val="left" w:pos="709"/>
              </w:tabs>
              <w:contextualSpacing/>
              <w:rPr>
                <w:rFonts w:ascii="Calibri" w:hAnsi="Calibri" w:cs="Arial"/>
                <w:b/>
                <w:color w:val="0063A2"/>
                <w:lang w:val="sk-SK"/>
              </w:rPr>
            </w:pPr>
            <w:r w:rsidRPr="0055025C">
              <w:rPr>
                <w:rFonts w:ascii="Calibri" w:hAnsi="Calibri" w:cs="Arial"/>
                <w:b/>
                <w:lang w:val="sk-SK"/>
              </w:rPr>
              <w:lastRenderedPageBreak/>
              <w:t>Spôsob realizácie aktivít projektu</w:t>
            </w:r>
            <w:r w:rsidR="001268EC" w:rsidRPr="0055025C">
              <w:rPr>
                <w:rStyle w:val="Odkaznapoznmkupodiarou"/>
                <w:rFonts w:ascii="Calibri" w:hAnsi="Calibri"/>
                <w:b/>
                <w:lang w:val="sk-SK"/>
              </w:rPr>
              <w:footnoteReference w:id="16"/>
            </w:r>
          </w:p>
        </w:tc>
      </w:tr>
      <w:tr w:rsidR="00B8332B" w:rsidRPr="0055025C" w14:paraId="53F35534" w14:textId="77777777">
        <w:tc>
          <w:tcPr>
            <w:tcW w:w="5000" w:type="pct"/>
            <w:shd w:val="clear" w:color="auto" w:fill="auto"/>
          </w:tcPr>
          <w:p w14:paraId="50215120" w14:textId="4CFEAE43" w:rsidR="0028039A" w:rsidRPr="0055025C" w:rsidRDefault="0028039A" w:rsidP="00DD253F">
            <w:pPr>
              <w:adjustRightInd w:val="0"/>
              <w:jc w:val="both"/>
              <w:rPr>
                <w:rFonts w:asciiTheme="minorHAnsi" w:hAnsiTheme="minorHAnsi" w:cstheme="minorHAnsi"/>
                <w:lang w:val="sk-SK"/>
              </w:rPr>
            </w:pPr>
            <w:r w:rsidRPr="0055025C">
              <w:rPr>
                <w:rFonts w:asciiTheme="minorHAnsi" w:hAnsiTheme="minorHAnsi" w:cstheme="minorHAnsi"/>
                <w:lang w:val="sk-SK"/>
              </w:rPr>
              <w:t>Monitorovanie a hodnotenie úrovne kľúčových kompetencií dospelých.</w:t>
            </w:r>
          </w:p>
          <w:p w14:paraId="63DDAA7E" w14:textId="2932238D" w:rsidR="00DD253F" w:rsidRPr="0055025C" w:rsidRDefault="00DD253F" w:rsidP="00DD253F">
            <w:pPr>
              <w:adjustRightInd w:val="0"/>
              <w:jc w:val="both"/>
              <w:rPr>
                <w:rFonts w:asciiTheme="minorHAnsi" w:hAnsiTheme="minorHAnsi" w:cstheme="minorHAnsi"/>
                <w:lang w:val="sk-SK"/>
              </w:rPr>
            </w:pPr>
            <w:r w:rsidRPr="0055025C">
              <w:rPr>
                <w:rFonts w:asciiTheme="minorHAnsi" w:hAnsiTheme="minorHAnsi" w:cstheme="minorHAnsi"/>
                <w:lang w:val="sk-SK"/>
              </w:rPr>
              <w:t>Zámer národného projektu vychádza z PRIORITY CIEĽA POLITIKY: „4 SOCIÁLNEJŠIA A INKLUZÍVNEJŠIA EURÓPA VYKONÁVAJÚCA EURÓPSKY PILIER SOCIÁLNYCH PRÁV” v rámci aktuálneho programového obdobia – Program Slovensko 2021 – 2027.</w:t>
            </w:r>
          </w:p>
          <w:p w14:paraId="31F291BE" w14:textId="77777777" w:rsidR="005E629B" w:rsidRPr="0055025C" w:rsidRDefault="005E629B" w:rsidP="00DD253F">
            <w:pPr>
              <w:adjustRightInd w:val="0"/>
              <w:jc w:val="both"/>
              <w:rPr>
                <w:rFonts w:asciiTheme="minorHAnsi" w:hAnsiTheme="minorHAnsi" w:cstheme="minorHAnsi"/>
                <w:lang w:val="sk-SK"/>
              </w:rPr>
            </w:pPr>
          </w:p>
          <w:p w14:paraId="13B0178F" w14:textId="77777777" w:rsidR="005E629B" w:rsidRPr="0055025C" w:rsidRDefault="005E629B" w:rsidP="005E629B">
            <w:pPr>
              <w:tabs>
                <w:tab w:val="left" w:pos="2756"/>
              </w:tabs>
              <w:jc w:val="both"/>
              <w:rPr>
                <w:rFonts w:asciiTheme="minorHAnsi" w:hAnsiTheme="minorHAnsi" w:cstheme="minorHAnsi"/>
                <w:lang w:val="sk-SK"/>
              </w:rPr>
            </w:pPr>
            <w:r w:rsidRPr="0055025C">
              <w:rPr>
                <w:rFonts w:asciiTheme="minorHAnsi" w:hAnsiTheme="minorHAnsi" w:cstheme="minorHAnsi"/>
                <w:lang w:val="sk-SK"/>
              </w:rPr>
              <w:t xml:space="preserve">V rámci vzdelávacieho systému a politiky dospelých v našej krajine je kľúčové zapojiť sa do merania výskumu </w:t>
            </w:r>
            <w:r w:rsidRPr="0055025C">
              <w:rPr>
                <w:rFonts w:asciiTheme="minorHAnsi" w:hAnsiTheme="minorHAnsi" w:cstheme="minorHAnsi"/>
                <w:lang w:val="sk-SK"/>
              </w:rPr>
              <w:lastRenderedPageBreak/>
              <w:t>PIAAC, pretože vďaka tomuto medzinárodnému meraniu získame rel</w:t>
            </w:r>
            <w:r w:rsidRPr="0055025C">
              <w:rPr>
                <w:rFonts w:asciiTheme="minorHAnsi" w:hAnsiTheme="minorHAnsi" w:cstheme="minorHAnsi"/>
                <w:strike/>
                <w:lang w:val="sk-SK"/>
              </w:rPr>
              <w:t>e</w:t>
            </w:r>
            <w:r w:rsidRPr="0055025C">
              <w:rPr>
                <w:rFonts w:asciiTheme="minorHAnsi" w:hAnsiTheme="minorHAnsi" w:cstheme="minorHAnsi"/>
                <w:lang w:val="sk-SK"/>
              </w:rPr>
              <w:t xml:space="preserve">vantné dáta v oblasti celoživotného vzdelávania pre Slovensko pre </w:t>
            </w:r>
            <w:r w:rsidRPr="0055025C">
              <w:rPr>
                <w:rFonts w:asciiTheme="minorHAnsi" w:hAnsiTheme="minorHAnsi" w:cstheme="minorHAnsi"/>
                <w:bCs/>
                <w:lang w:val="sk-SK"/>
              </w:rPr>
              <w:t xml:space="preserve">nastavenie vhodnej stratégie a efektívnej koncepcie vzdelávacej politiky v oblasti celoživotného vzdelávania, </w:t>
            </w:r>
            <w:r w:rsidRPr="0055025C">
              <w:rPr>
                <w:rFonts w:asciiTheme="minorHAnsi" w:hAnsiTheme="minorHAnsi" w:cstheme="minorHAnsi"/>
                <w:lang w:val="sk-SK"/>
              </w:rPr>
              <w:t>kvalitné informácie o nedostatkoch formálneho a </w:t>
            </w:r>
            <w:proofErr w:type="spellStart"/>
            <w:r w:rsidRPr="0055025C">
              <w:rPr>
                <w:rFonts w:asciiTheme="minorHAnsi" w:hAnsiTheme="minorHAnsi" w:cstheme="minorHAnsi"/>
                <w:lang w:val="sk-SK"/>
              </w:rPr>
              <w:t>neformálenho</w:t>
            </w:r>
            <w:proofErr w:type="spellEnd"/>
            <w:r w:rsidRPr="0055025C">
              <w:rPr>
                <w:rFonts w:asciiTheme="minorHAnsi" w:hAnsiTheme="minorHAnsi" w:cstheme="minorHAnsi"/>
                <w:lang w:val="sk-SK"/>
              </w:rPr>
              <w:t xml:space="preserve"> vzdelávania v oblasti kľúčových kompetencií, čo nám umožní reagovať na tieto nedostatky. Zároveň, vďaka vyhodnoteniu získaných dát z 2.cyklu výskumu PIAAC a porovnaním výsledkov s 1.cyklom získame prehľad o úrovni kompetencií dospelej populácie v národom aj medzinárodnom kontexte.</w:t>
            </w:r>
          </w:p>
          <w:p w14:paraId="3A68EA12" w14:textId="77777777" w:rsidR="00F22AC0" w:rsidRPr="0055025C" w:rsidRDefault="00F22AC0" w:rsidP="00F22AC0">
            <w:pPr>
              <w:widowControl/>
              <w:adjustRightInd w:val="0"/>
              <w:jc w:val="both"/>
              <w:rPr>
                <w:rFonts w:asciiTheme="minorHAnsi" w:eastAsia="Times New Roman" w:hAnsiTheme="minorHAnsi" w:cstheme="minorHAnsi"/>
                <w:color w:val="FF0000"/>
                <w:lang w:val="sk-SK" w:eastAsia="sk-SK"/>
              </w:rPr>
            </w:pPr>
          </w:p>
          <w:p w14:paraId="7F6BFB05" w14:textId="77777777" w:rsidR="00DD253F" w:rsidRPr="0055025C" w:rsidRDefault="00DD253F" w:rsidP="00DD253F">
            <w:pPr>
              <w:adjustRightInd w:val="0"/>
              <w:jc w:val="both"/>
              <w:rPr>
                <w:rFonts w:asciiTheme="minorHAnsi" w:hAnsiTheme="minorHAnsi" w:cstheme="minorHAnsi"/>
                <w:b/>
                <w:lang w:val="sk-SK"/>
              </w:rPr>
            </w:pPr>
            <w:r w:rsidRPr="0055025C">
              <w:rPr>
                <w:rFonts w:asciiTheme="minorHAnsi" w:hAnsiTheme="minorHAnsi" w:cstheme="minorHAnsi"/>
                <w:b/>
                <w:lang w:val="sk-SK"/>
              </w:rPr>
              <w:t>Hlavná aktivita: Analýza dát</w:t>
            </w:r>
            <w:r w:rsidRPr="0055025C">
              <w:rPr>
                <w:rStyle w:val="tl3"/>
                <w:rFonts w:asciiTheme="minorHAnsi" w:hAnsiTheme="minorHAnsi" w:cstheme="minorHAnsi"/>
                <w:b/>
                <w:sz w:val="22"/>
                <w:lang w:val="sk-SK"/>
              </w:rPr>
              <w:t>, hodnotenie stavu a trendov v úrovniach kľúčových kompetencií, trendový vývin potrieb ďalšieho vzdelávania vo väzbe na zvyšovanie kľúčových kompetencií, poskytovanie spätnej väzby aktérom v celoživotnom vzdelávaní a následné rozvíjanie chýbajúcich kompetencií.</w:t>
            </w:r>
          </w:p>
          <w:p w14:paraId="6C89FA41" w14:textId="77777777" w:rsidR="00DD253F" w:rsidRPr="0055025C" w:rsidRDefault="00DD253F" w:rsidP="00DD253F">
            <w:pPr>
              <w:adjustRightInd w:val="0"/>
              <w:jc w:val="both"/>
              <w:rPr>
                <w:rFonts w:asciiTheme="minorHAnsi" w:hAnsiTheme="minorHAnsi" w:cstheme="minorHAnsi"/>
                <w:color w:val="000000" w:themeColor="text1"/>
                <w:lang w:val="sk-SK"/>
              </w:rPr>
            </w:pPr>
            <w:r w:rsidRPr="0055025C">
              <w:rPr>
                <w:rFonts w:asciiTheme="minorHAnsi" w:hAnsiTheme="minorHAnsi" w:cstheme="minorHAnsi"/>
                <w:color w:val="000000" w:themeColor="text1"/>
                <w:lang w:val="sk-SK"/>
              </w:rPr>
              <w:t>Trvanie aktivity: M01 - M46</w:t>
            </w:r>
          </w:p>
          <w:p w14:paraId="0452912B" w14:textId="65276266" w:rsidR="00DD253F" w:rsidRPr="0055025C" w:rsidRDefault="00DD253F" w:rsidP="00DD253F">
            <w:pPr>
              <w:adjustRightInd w:val="0"/>
              <w:jc w:val="both"/>
              <w:rPr>
                <w:rFonts w:asciiTheme="minorHAnsi" w:hAnsiTheme="minorHAnsi" w:cstheme="minorHAnsi"/>
                <w:lang w:val="sk-SK"/>
              </w:rPr>
            </w:pPr>
            <w:r w:rsidRPr="0055025C">
              <w:rPr>
                <w:rFonts w:asciiTheme="minorHAnsi" w:hAnsiTheme="minorHAnsi" w:cstheme="minorHAnsi"/>
                <w:lang w:val="sk-SK"/>
              </w:rPr>
              <w:t xml:space="preserve">Aktivita pokrýva </w:t>
            </w:r>
            <w:r w:rsidR="00233DF5" w:rsidRPr="0055025C">
              <w:rPr>
                <w:rFonts w:asciiTheme="minorHAnsi" w:hAnsiTheme="minorHAnsi" w:cstheme="minorHAnsi"/>
                <w:lang w:val="sk-SK"/>
              </w:rPr>
              <w:t>celé územie SR.</w:t>
            </w:r>
          </w:p>
          <w:p w14:paraId="6E97D458" w14:textId="045A2533" w:rsidR="00DD253F" w:rsidRPr="0055025C" w:rsidRDefault="00DD253F" w:rsidP="00DD253F">
            <w:pPr>
              <w:adjustRightInd w:val="0"/>
              <w:jc w:val="both"/>
              <w:rPr>
                <w:rFonts w:asciiTheme="minorHAnsi" w:hAnsiTheme="minorHAnsi" w:cstheme="minorHAnsi"/>
                <w:lang w:val="sk-SK"/>
              </w:rPr>
            </w:pPr>
            <w:r w:rsidRPr="0055025C">
              <w:rPr>
                <w:rFonts w:asciiTheme="minorHAnsi" w:hAnsiTheme="minorHAnsi" w:cstheme="minorHAnsi"/>
                <w:lang w:val="sk-SK"/>
              </w:rPr>
              <w:t xml:space="preserve">Hlavným cieľom národného projektu „Monitorovanie a hodnotenie úrovne kľúčových kompetencií dospelých“ je </w:t>
            </w:r>
            <w:r w:rsidR="00C25A0E" w:rsidRPr="0055025C">
              <w:rPr>
                <w:rFonts w:asciiTheme="minorHAnsi" w:hAnsiTheme="minorHAnsi" w:cstheme="minorHAnsi"/>
                <w:lang w:val="sk-SK"/>
              </w:rPr>
              <w:t>analýza dát</w:t>
            </w:r>
            <w:r w:rsidR="00C25A0E" w:rsidRPr="0055025C">
              <w:rPr>
                <w:rStyle w:val="tl3"/>
                <w:rFonts w:asciiTheme="minorHAnsi" w:hAnsiTheme="minorHAnsi" w:cstheme="minorHAnsi"/>
                <w:sz w:val="22"/>
                <w:lang w:val="sk-SK"/>
              </w:rPr>
              <w:t>, hodnotenie stavu a trendov v úrovniach kľúčových kompetencií, trendový vývin potrieb ďalšieho vzdelávania vo väzbe na zvyšovanie kľúčových kompetencií, poskytovanie spätnej väzby aktérom v celoživotnom vzdelávaní a následné rozvíjanie chýbajúcich kompetencií.</w:t>
            </w:r>
          </w:p>
          <w:p w14:paraId="51BA16E0" w14:textId="4416EAED" w:rsidR="00DD253F" w:rsidRPr="0055025C" w:rsidRDefault="00DD253F" w:rsidP="00DD253F">
            <w:pPr>
              <w:adjustRightInd w:val="0"/>
              <w:jc w:val="both"/>
              <w:rPr>
                <w:rFonts w:asciiTheme="minorHAnsi" w:hAnsiTheme="minorHAnsi" w:cstheme="minorHAnsi"/>
                <w:lang w:val="sk-SK"/>
              </w:rPr>
            </w:pPr>
          </w:p>
          <w:p w14:paraId="6B0C6038" w14:textId="3C76C7BE" w:rsidR="00DD253F" w:rsidRPr="0055025C" w:rsidRDefault="00DD253F" w:rsidP="00DD253F">
            <w:pPr>
              <w:adjustRightInd w:val="0"/>
              <w:jc w:val="both"/>
              <w:rPr>
                <w:rFonts w:asciiTheme="minorHAnsi" w:hAnsiTheme="minorHAnsi" w:cstheme="minorHAnsi"/>
                <w:lang w:val="sk-SK"/>
              </w:rPr>
            </w:pPr>
            <w:r w:rsidRPr="0055025C">
              <w:rPr>
                <w:rFonts w:asciiTheme="minorHAnsi" w:hAnsiTheme="minorHAnsi" w:cstheme="minorHAnsi"/>
                <w:lang w:val="sk-SK"/>
              </w:rPr>
              <w:t>Hlavnými výstupmi projektu sú vypracovanie tem</w:t>
            </w:r>
            <w:r w:rsidR="004D33B0" w:rsidRPr="0055025C">
              <w:rPr>
                <w:rFonts w:asciiTheme="minorHAnsi" w:hAnsiTheme="minorHAnsi" w:cstheme="minorHAnsi"/>
                <w:lang w:val="sk-SK"/>
              </w:rPr>
              <w:t>a</w:t>
            </w:r>
            <w:r w:rsidRPr="0055025C">
              <w:rPr>
                <w:rFonts w:asciiTheme="minorHAnsi" w:hAnsiTheme="minorHAnsi" w:cstheme="minorHAnsi"/>
                <w:lang w:val="sk-SK"/>
              </w:rPr>
              <w:t xml:space="preserve">tických správ obsahujúcich porovnávacie údaje o trendoch a výsledkoch rôznych profesií na Slovensku, údaje o výsledkoch úrovne dosahovaných kompetencií dospelých (čitateľská, matematická gramotnosť, komplexné riešenie problém v IKT prostredí), údaje z dotazníkov o postojoch k spoločenským, občianskym témam, k otázkam zdravia a iným </w:t>
            </w:r>
            <w:proofErr w:type="spellStart"/>
            <w:r w:rsidRPr="0055025C">
              <w:rPr>
                <w:rFonts w:asciiTheme="minorHAnsi" w:hAnsiTheme="minorHAnsi" w:cstheme="minorHAnsi"/>
                <w:lang w:val="sk-SK"/>
              </w:rPr>
              <w:t>kontextuálnym</w:t>
            </w:r>
            <w:proofErr w:type="spellEnd"/>
            <w:r w:rsidRPr="0055025C">
              <w:rPr>
                <w:rFonts w:asciiTheme="minorHAnsi" w:hAnsiTheme="minorHAnsi" w:cstheme="minorHAnsi"/>
                <w:lang w:val="sk-SK"/>
              </w:rPr>
              <w:t xml:space="preserve"> témam ovplyvňujúcim postoje dospelých občanov SR. </w:t>
            </w:r>
          </w:p>
          <w:p w14:paraId="54D4442C" w14:textId="77777777" w:rsidR="00DD253F" w:rsidRPr="0055025C" w:rsidRDefault="00DD253F" w:rsidP="00DD253F">
            <w:pPr>
              <w:jc w:val="both"/>
              <w:rPr>
                <w:rFonts w:asciiTheme="minorHAnsi" w:hAnsiTheme="minorHAnsi" w:cstheme="minorHAnsi"/>
                <w:b/>
                <w:bCs/>
                <w:color w:val="FF0000"/>
                <w:lang w:val="sk-SK"/>
              </w:rPr>
            </w:pPr>
          </w:p>
          <w:p w14:paraId="6E482153" w14:textId="77777777" w:rsidR="00DD253F" w:rsidRPr="0055025C" w:rsidRDefault="00DD253F" w:rsidP="00DD253F">
            <w:pPr>
              <w:adjustRightInd w:val="0"/>
              <w:jc w:val="both"/>
              <w:rPr>
                <w:rFonts w:asciiTheme="minorHAnsi" w:hAnsiTheme="minorHAnsi" w:cstheme="minorHAnsi"/>
                <w:lang w:val="sk-SK"/>
              </w:rPr>
            </w:pPr>
            <w:r w:rsidRPr="0055025C">
              <w:rPr>
                <w:rFonts w:asciiTheme="minorHAnsi" w:hAnsiTheme="minorHAnsi" w:cstheme="minorHAnsi"/>
                <w:lang w:val="sk-SK"/>
              </w:rPr>
              <w:t xml:space="preserve">Projekt sa v rámci definovanej doby trvania delí na </w:t>
            </w:r>
            <w:proofErr w:type="spellStart"/>
            <w:r w:rsidRPr="0055025C">
              <w:rPr>
                <w:rFonts w:asciiTheme="minorHAnsi" w:hAnsiTheme="minorHAnsi" w:cstheme="minorHAnsi"/>
                <w:lang w:val="sk-SK"/>
              </w:rPr>
              <w:t>podaktivity</w:t>
            </w:r>
            <w:proofErr w:type="spellEnd"/>
            <w:r w:rsidRPr="0055025C">
              <w:rPr>
                <w:rFonts w:asciiTheme="minorHAnsi" w:hAnsiTheme="minorHAnsi" w:cstheme="minorHAnsi"/>
                <w:lang w:val="sk-SK"/>
              </w:rPr>
              <w:t xml:space="preserve">, ktoré sú vzájomne prepojené a časti </w:t>
            </w:r>
            <w:proofErr w:type="spellStart"/>
            <w:r w:rsidRPr="0055025C">
              <w:rPr>
                <w:rFonts w:asciiTheme="minorHAnsi" w:hAnsiTheme="minorHAnsi" w:cstheme="minorHAnsi"/>
                <w:lang w:val="sk-SK"/>
              </w:rPr>
              <w:t>podaktivít</w:t>
            </w:r>
            <w:proofErr w:type="spellEnd"/>
            <w:r w:rsidRPr="0055025C">
              <w:rPr>
                <w:rFonts w:asciiTheme="minorHAnsi" w:hAnsiTheme="minorHAnsi" w:cstheme="minorHAnsi"/>
                <w:lang w:val="sk-SK"/>
              </w:rPr>
              <w:t xml:space="preserve"> na seba nadväzujú resp. sa dopĺňajú vo svojich hlavných definovaných činnostiach.</w:t>
            </w:r>
          </w:p>
          <w:p w14:paraId="2D0BB76B" w14:textId="77777777" w:rsidR="00F22AC0" w:rsidRPr="0055025C" w:rsidRDefault="00F22AC0" w:rsidP="00F22AC0">
            <w:pPr>
              <w:jc w:val="both"/>
              <w:rPr>
                <w:rFonts w:asciiTheme="minorHAnsi" w:eastAsia="Times New Roman" w:hAnsiTheme="minorHAnsi" w:cstheme="minorHAnsi"/>
                <w:color w:val="FF0000"/>
                <w:lang w:val="sk-SK" w:eastAsia="sk-SK"/>
              </w:rPr>
            </w:pPr>
          </w:p>
          <w:p w14:paraId="6AD1169B" w14:textId="11D69263" w:rsidR="001953B4" w:rsidRPr="0055025C" w:rsidRDefault="001953B4" w:rsidP="00F22AC0">
            <w:pPr>
              <w:jc w:val="both"/>
              <w:rPr>
                <w:rFonts w:asciiTheme="minorHAnsi" w:hAnsiTheme="minorHAnsi"/>
                <w:lang w:val="sk-SK"/>
              </w:rPr>
            </w:pPr>
            <w:r w:rsidRPr="0055025C">
              <w:rPr>
                <w:rFonts w:asciiTheme="minorHAnsi" w:hAnsiTheme="minorHAnsi"/>
                <w:lang w:val="sk-SK"/>
              </w:rPr>
              <w:t>Ľudské zdroje nevyhnutné pre zabezpečenie výstupov:</w:t>
            </w:r>
          </w:p>
          <w:p w14:paraId="4040A111" w14:textId="77777777" w:rsidR="004F38F2" w:rsidRPr="0055025C" w:rsidRDefault="004F38F2" w:rsidP="00560D6C">
            <w:pPr>
              <w:pStyle w:val="Odsekzoznamu"/>
              <w:numPr>
                <w:ilvl w:val="0"/>
                <w:numId w:val="20"/>
              </w:numPr>
              <w:contextualSpacing/>
              <w:jc w:val="both"/>
              <w:rPr>
                <w:rFonts w:asciiTheme="minorHAnsi" w:hAnsiTheme="minorHAnsi" w:cstheme="minorHAnsi"/>
                <w:lang w:val="sk-SK"/>
              </w:rPr>
            </w:pPr>
            <w:r w:rsidRPr="0055025C">
              <w:rPr>
                <w:rFonts w:asciiTheme="minorHAnsi" w:hAnsiTheme="minorHAnsi" w:cstheme="minorHAnsi"/>
                <w:lang w:val="sk-SK"/>
              </w:rPr>
              <w:t xml:space="preserve">1.1.1. Gestor národného projektu (0,6 FTE na 46 mesiacov): </w:t>
            </w:r>
          </w:p>
          <w:p w14:paraId="0A6FF154" w14:textId="07F956DD" w:rsidR="004F38F2" w:rsidRPr="0055025C" w:rsidRDefault="004F38F2" w:rsidP="00A74B8F">
            <w:pPr>
              <w:ind w:left="893" w:hanging="8"/>
              <w:contextualSpacing/>
              <w:jc w:val="both"/>
              <w:rPr>
                <w:rFonts w:asciiTheme="minorHAnsi" w:hAnsiTheme="minorHAnsi" w:cstheme="minorHAnsi"/>
                <w:lang w:val="sk-SK"/>
              </w:rPr>
            </w:pPr>
            <w:r w:rsidRPr="0055025C">
              <w:rPr>
                <w:rFonts w:asciiTheme="minorHAnsi" w:hAnsiTheme="minorHAnsi" w:cstheme="minorHAnsi"/>
                <w:lang w:val="sk-SK"/>
              </w:rPr>
              <w:t xml:space="preserve">Kľúčový odborný personál. </w:t>
            </w:r>
            <w:r w:rsidR="00173D4A" w:rsidRPr="00173D4A">
              <w:rPr>
                <w:rFonts w:asciiTheme="minorHAnsi" w:hAnsiTheme="minorHAnsi" w:cstheme="minorHAnsi"/>
                <w:lang w:val="sk-SK"/>
              </w:rPr>
              <w:t>Riadi a koordinuje odborné činnosti projektu, jeho implementáciu a zosúladenie riešenia aktivít projektu, vrátane kontroly a napĺňania cieľov, výsledkov a výstupov z národného projektu.</w:t>
            </w:r>
          </w:p>
          <w:p w14:paraId="0389E96E" w14:textId="77777777" w:rsidR="004F38F2" w:rsidRPr="0055025C" w:rsidRDefault="004F38F2" w:rsidP="00560D6C">
            <w:pPr>
              <w:pStyle w:val="Odsekzoznamu"/>
              <w:numPr>
                <w:ilvl w:val="0"/>
                <w:numId w:val="20"/>
              </w:numPr>
              <w:contextualSpacing/>
              <w:jc w:val="both"/>
              <w:rPr>
                <w:rFonts w:asciiTheme="minorHAnsi" w:hAnsiTheme="minorHAnsi" w:cstheme="minorHAnsi"/>
                <w:lang w:val="sk-SK"/>
              </w:rPr>
            </w:pPr>
            <w:r w:rsidRPr="0055025C">
              <w:rPr>
                <w:rFonts w:asciiTheme="minorHAnsi" w:hAnsiTheme="minorHAnsi" w:cstheme="minorHAnsi"/>
                <w:lang w:val="sk-SK"/>
              </w:rPr>
              <w:t>1.1.2. Odborný expert (0,4 FTE na 46 mesiacov):</w:t>
            </w:r>
          </w:p>
          <w:p w14:paraId="5CCCC021" w14:textId="7690402C" w:rsidR="004F38F2" w:rsidRPr="0055025C" w:rsidRDefault="004F38F2" w:rsidP="00A74B8F">
            <w:pPr>
              <w:ind w:left="893" w:hanging="8"/>
              <w:contextualSpacing/>
              <w:jc w:val="both"/>
              <w:rPr>
                <w:rFonts w:asciiTheme="minorHAnsi" w:hAnsiTheme="minorHAnsi" w:cstheme="minorHAnsi"/>
                <w:lang w:val="sk-SK"/>
              </w:rPr>
            </w:pPr>
            <w:r w:rsidRPr="0055025C">
              <w:rPr>
                <w:rFonts w:asciiTheme="minorHAnsi" w:hAnsiTheme="minorHAnsi" w:cstheme="minorHAnsi"/>
                <w:lang w:val="sk-SK"/>
              </w:rPr>
              <w:t>Kľúčový odborný personál. Po odbornej stránke poskytuje poradenstvo a usmernenia v rámci celej implementácie národného projektu. Poskytuje odborné stanoviská, odporúčania a návrhy k výstupom.</w:t>
            </w:r>
          </w:p>
          <w:p w14:paraId="35F3A168" w14:textId="77777777" w:rsidR="004F38F2" w:rsidRPr="0055025C" w:rsidRDefault="004F38F2" w:rsidP="00560D6C">
            <w:pPr>
              <w:pStyle w:val="Odsekzoznamu"/>
              <w:numPr>
                <w:ilvl w:val="0"/>
                <w:numId w:val="20"/>
              </w:numPr>
              <w:contextualSpacing/>
              <w:jc w:val="both"/>
              <w:rPr>
                <w:rFonts w:asciiTheme="minorHAnsi" w:hAnsiTheme="minorHAnsi" w:cstheme="minorHAnsi"/>
                <w:lang w:val="sk-SK"/>
              </w:rPr>
            </w:pPr>
            <w:r w:rsidRPr="0055025C">
              <w:rPr>
                <w:rFonts w:asciiTheme="minorHAnsi" w:hAnsiTheme="minorHAnsi" w:cstheme="minorHAnsi"/>
                <w:lang w:val="sk-SK"/>
              </w:rPr>
              <w:t>1.1.3. Odborný garant projektu (0,5 FTE na 46 mesiacov):</w:t>
            </w:r>
          </w:p>
          <w:p w14:paraId="5E83F071" w14:textId="36AAE097" w:rsidR="004F38F2" w:rsidRPr="0055025C" w:rsidRDefault="004F38F2" w:rsidP="00A74B8F">
            <w:pPr>
              <w:ind w:left="893" w:hanging="8"/>
              <w:contextualSpacing/>
              <w:jc w:val="both"/>
              <w:rPr>
                <w:rFonts w:asciiTheme="minorHAnsi" w:hAnsiTheme="minorHAnsi" w:cstheme="minorHAnsi"/>
                <w:lang w:val="sk-SK"/>
              </w:rPr>
            </w:pPr>
            <w:r w:rsidRPr="0055025C">
              <w:rPr>
                <w:rFonts w:asciiTheme="minorHAnsi" w:hAnsiTheme="minorHAnsi" w:cstheme="minorHAnsi"/>
                <w:lang w:val="sk-SK"/>
              </w:rPr>
              <w:t xml:space="preserve">Kľúčový odborný personál. </w:t>
            </w:r>
            <w:r w:rsidR="00173D4A" w:rsidRPr="00173D4A">
              <w:rPr>
                <w:rFonts w:asciiTheme="minorHAnsi" w:hAnsiTheme="minorHAnsi" w:cstheme="minorHAnsi"/>
                <w:lang w:val="sk-SK"/>
              </w:rPr>
              <w:t xml:space="preserve">Po odbornej stránke zodpovedá za koordináciu odborných </w:t>
            </w:r>
            <w:proofErr w:type="spellStart"/>
            <w:r w:rsidR="00173D4A" w:rsidRPr="00173D4A">
              <w:rPr>
                <w:rFonts w:asciiTheme="minorHAnsi" w:hAnsiTheme="minorHAnsi" w:cstheme="minorHAnsi"/>
                <w:lang w:val="sk-SK"/>
              </w:rPr>
              <w:t>podaktivít</w:t>
            </w:r>
            <w:proofErr w:type="spellEnd"/>
            <w:r w:rsidR="00173D4A" w:rsidRPr="00173D4A">
              <w:rPr>
                <w:rFonts w:asciiTheme="minorHAnsi" w:hAnsiTheme="minorHAnsi" w:cstheme="minorHAnsi"/>
                <w:lang w:val="sk-SK"/>
              </w:rPr>
              <w:t xml:space="preserve"> národného projektu, zabezpečuje časový harmonogram plnenia jednotlivých aktivít a výstupov z projektu. Metodicky usmerňuje odborných zamestnancov a poskytuje pre nich poradenstvo.</w:t>
            </w:r>
          </w:p>
          <w:p w14:paraId="06ABFAD7" w14:textId="77777777" w:rsidR="004F38F2" w:rsidRPr="0055025C" w:rsidRDefault="004F38F2" w:rsidP="00560D6C">
            <w:pPr>
              <w:pStyle w:val="Odsekzoznamu"/>
              <w:numPr>
                <w:ilvl w:val="0"/>
                <w:numId w:val="20"/>
              </w:numPr>
              <w:contextualSpacing/>
              <w:jc w:val="both"/>
              <w:rPr>
                <w:rFonts w:asciiTheme="minorHAnsi" w:hAnsiTheme="minorHAnsi" w:cstheme="minorHAnsi"/>
                <w:lang w:val="sk-SK"/>
              </w:rPr>
            </w:pPr>
            <w:r w:rsidRPr="0055025C">
              <w:rPr>
                <w:rFonts w:asciiTheme="minorHAnsi" w:hAnsiTheme="minorHAnsi" w:cstheme="minorHAnsi"/>
                <w:lang w:val="sk-SK"/>
              </w:rPr>
              <w:t>1.1.4. Koordinátor národnej štúdie (1 FTE na 45 mesiacov):</w:t>
            </w:r>
          </w:p>
          <w:p w14:paraId="0EC2D124" w14:textId="311371E0" w:rsidR="004F38F2" w:rsidRPr="0055025C" w:rsidRDefault="004F38F2" w:rsidP="00A74B8F">
            <w:pPr>
              <w:ind w:left="893" w:hanging="8"/>
              <w:contextualSpacing/>
              <w:jc w:val="both"/>
              <w:rPr>
                <w:rFonts w:asciiTheme="minorHAnsi" w:hAnsiTheme="minorHAnsi" w:cstheme="minorHAnsi"/>
                <w:lang w:val="sk-SK"/>
              </w:rPr>
            </w:pPr>
            <w:r w:rsidRPr="0055025C">
              <w:rPr>
                <w:rFonts w:asciiTheme="minorHAnsi" w:hAnsiTheme="minorHAnsi" w:cstheme="minorHAnsi"/>
                <w:lang w:val="sk-SK"/>
              </w:rPr>
              <w:t xml:space="preserve">Kľúčový odborný personál. Po odbornej stránke zabezpečuje a zodpovedá za metodické vedenie, koordináciu ostatných odborných zamestnancov národného projektu a je poskytovateľom odbornej podpory. Po odbornej stránke </w:t>
            </w:r>
            <w:proofErr w:type="spellStart"/>
            <w:r w:rsidRPr="0055025C">
              <w:rPr>
                <w:rFonts w:asciiTheme="minorHAnsi" w:hAnsiTheme="minorHAnsi" w:cstheme="minorHAnsi"/>
                <w:lang w:val="sk-SK"/>
              </w:rPr>
              <w:t>zadpovedá</w:t>
            </w:r>
            <w:proofErr w:type="spellEnd"/>
            <w:r w:rsidRPr="0055025C">
              <w:rPr>
                <w:rFonts w:asciiTheme="minorHAnsi" w:hAnsiTheme="minorHAnsi" w:cstheme="minorHAnsi"/>
                <w:lang w:val="sk-SK"/>
              </w:rPr>
              <w:t xml:space="preserve"> a zabezpečuje plnenie a </w:t>
            </w:r>
            <w:proofErr w:type="spellStart"/>
            <w:r w:rsidRPr="0055025C">
              <w:rPr>
                <w:rFonts w:asciiTheme="minorHAnsi" w:hAnsiTheme="minorHAnsi" w:cstheme="minorHAnsi"/>
                <w:lang w:val="sk-SK"/>
              </w:rPr>
              <w:t>kooridnáciu</w:t>
            </w:r>
            <w:proofErr w:type="spellEnd"/>
            <w:r w:rsidRPr="0055025C">
              <w:rPr>
                <w:rFonts w:asciiTheme="minorHAnsi" w:hAnsiTheme="minorHAnsi" w:cstheme="minorHAnsi"/>
                <w:lang w:val="sk-SK"/>
              </w:rPr>
              <w:t xml:space="preserve"> činnosti a prác na </w:t>
            </w:r>
            <w:proofErr w:type="spellStart"/>
            <w:r w:rsidRPr="0055025C">
              <w:rPr>
                <w:rFonts w:asciiTheme="minorHAnsi" w:hAnsiTheme="minorHAnsi" w:cstheme="minorHAnsi"/>
                <w:lang w:val="sk-SK"/>
              </w:rPr>
              <w:t>podaktivitách</w:t>
            </w:r>
            <w:proofErr w:type="spellEnd"/>
            <w:r w:rsidRPr="0055025C">
              <w:rPr>
                <w:rFonts w:asciiTheme="minorHAnsi" w:hAnsiTheme="minorHAnsi" w:cstheme="minorHAnsi"/>
                <w:lang w:val="sk-SK"/>
              </w:rPr>
              <w:t xml:space="preserve"> č.1 až č.4., dohliada na výstupy a publikačnú činnosť.</w:t>
            </w:r>
          </w:p>
          <w:p w14:paraId="62DE0D0B" w14:textId="7E0B0783" w:rsidR="004F38F2" w:rsidRPr="0055025C" w:rsidRDefault="004F38F2" w:rsidP="00560D6C">
            <w:pPr>
              <w:pStyle w:val="Odsekzoznamu"/>
              <w:numPr>
                <w:ilvl w:val="0"/>
                <w:numId w:val="20"/>
              </w:numPr>
              <w:contextualSpacing/>
              <w:jc w:val="both"/>
              <w:rPr>
                <w:rFonts w:asciiTheme="minorHAnsi" w:hAnsiTheme="minorHAnsi" w:cstheme="minorHAnsi"/>
                <w:lang w:val="sk-SK"/>
              </w:rPr>
            </w:pPr>
            <w:r w:rsidRPr="0055025C">
              <w:rPr>
                <w:rFonts w:asciiTheme="minorHAnsi" w:hAnsiTheme="minorHAnsi" w:cstheme="minorHAnsi"/>
                <w:lang w:val="sk-SK"/>
              </w:rPr>
              <w:t xml:space="preserve">1.1.5. </w:t>
            </w:r>
            <w:proofErr w:type="spellStart"/>
            <w:r w:rsidR="00C571F1" w:rsidRPr="00C571F1">
              <w:rPr>
                <w:rFonts w:ascii="Calibri" w:hAnsi="Calibri"/>
                <w:shd w:val="clear" w:color="auto" w:fill="FFFFFF"/>
              </w:rPr>
              <w:t>Hlavný</w:t>
            </w:r>
            <w:proofErr w:type="spellEnd"/>
            <w:r w:rsidR="00C571F1" w:rsidRPr="00C571F1">
              <w:rPr>
                <w:rFonts w:ascii="Calibri" w:hAnsi="Calibri"/>
                <w:shd w:val="clear" w:color="auto" w:fill="FFFFFF"/>
              </w:rPr>
              <w:t xml:space="preserve"> </w:t>
            </w:r>
            <w:proofErr w:type="spellStart"/>
            <w:r w:rsidR="00C571F1" w:rsidRPr="00C571F1">
              <w:rPr>
                <w:rFonts w:ascii="Calibri" w:hAnsi="Calibri"/>
                <w:shd w:val="clear" w:color="auto" w:fill="FFFFFF"/>
              </w:rPr>
              <w:t>štatistik</w:t>
            </w:r>
            <w:proofErr w:type="spellEnd"/>
            <w:r w:rsidR="00C571F1" w:rsidRPr="00C571F1">
              <w:rPr>
                <w:rFonts w:ascii="Calibri" w:hAnsi="Calibri"/>
                <w:shd w:val="clear" w:color="auto" w:fill="FFFFFF"/>
              </w:rPr>
              <w:t xml:space="preserve"> / </w:t>
            </w:r>
            <w:proofErr w:type="spellStart"/>
            <w:r w:rsidR="00C571F1" w:rsidRPr="00C571F1">
              <w:rPr>
                <w:rFonts w:ascii="Calibri" w:hAnsi="Calibri"/>
                <w:shd w:val="clear" w:color="auto" w:fill="FFFFFF"/>
              </w:rPr>
              <w:t>koordinátor</w:t>
            </w:r>
            <w:proofErr w:type="spellEnd"/>
            <w:r w:rsidR="00C571F1" w:rsidRPr="00C571F1">
              <w:rPr>
                <w:rFonts w:ascii="Calibri" w:hAnsi="Calibri"/>
                <w:shd w:val="clear" w:color="auto" w:fill="FFFFFF"/>
              </w:rPr>
              <w:t xml:space="preserve"> </w:t>
            </w:r>
            <w:proofErr w:type="spellStart"/>
            <w:r w:rsidR="00C571F1" w:rsidRPr="00C571F1">
              <w:rPr>
                <w:rFonts w:ascii="Calibri" w:hAnsi="Calibri"/>
                <w:shd w:val="clear" w:color="auto" w:fill="FFFFFF"/>
              </w:rPr>
              <w:t>štatisticko-analytickej</w:t>
            </w:r>
            <w:proofErr w:type="spellEnd"/>
            <w:r w:rsidR="00C571F1" w:rsidRPr="00C571F1">
              <w:rPr>
                <w:rFonts w:ascii="Calibri" w:hAnsi="Calibri"/>
                <w:shd w:val="clear" w:color="auto" w:fill="FFFFFF"/>
              </w:rPr>
              <w:t xml:space="preserve"> </w:t>
            </w:r>
            <w:proofErr w:type="spellStart"/>
            <w:r w:rsidR="00C571F1" w:rsidRPr="00C571F1">
              <w:rPr>
                <w:rFonts w:ascii="Calibri" w:hAnsi="Calibri"/>
                <w:shd w:val="clear" w:color="auto" w:fill="FFFFFF"/>
              </w:rPr>
              <w:t>činnosti</w:t>
            </w:r>
            <w:proofErr w:type="spellEnd"/>
            <w:r w:rsidR="00C571F1" w:rsidRPr="00C571F1" w:rsidDel="00C571F1">
              <w:rPr>
                <w:rFonts w:asciiTheme="minorHAnsi" w:hAnsiTheme="minorHAnsi" w:cstheme="minorHAnsi"/>
                <w:lang w:val="sk-SK"/>
              </w:rPr>
              <w:t xml:space="preserve"> </w:t>
            </w:r>
            <w:r w:rsidRPr="0055025C">
              <w:rPr>
                <w:rFonts w:asciiTheme="minorHAnsi" w:hAnsiTheme="minorHAnsi" w:cstheme="minorHAnsi"/>
                <w:lang w:val="sk-SK"/>
              </w:rPr>
              <w:t>(1 FTE na 45 mesiacov):</w:t>
            </w:r>
          </w:p>
          <w:p w14:paraId="70D8590C" w14:textId="73F7B53C" w:rsidR="00173D4A" w:rsidRDefault="00173D4A" w:rsidP="00173D4A">
            <w:pPr>
              <w:pStyle w:val="Odsekzoznamu"/>
              <w:ind w:left="893" w:firstLine="0"/>
              <w:contextualSpacing/>
              <w:jc w:val="both"/>
              <w:rPr>
                <w:rFonts w:ascii="Calibri" w:hAnsi="Calibri"/>
                <w:shd w:val="clear" w:color="auto" w:fill="FFFFFF"/>
              </w:rPr>
            </w:pPr>
            <w:proofErr w:type="spellStart"/>
            <w:r w:rsidRPr="00173D4A">
              <w:rPr>
                <w:rFonts w:ascii="Calibri" w:hAnsi="Calibri"/>
                <w:shd w:val="clear" w:color="auto" w:fill="FFFFFF"/>
              </w:rPr>
              <w:t>Kľúčový</w:t>
            </w:r>
            <w:proofErr w:type="spellEnd"/>
            <w:r w:rsidRPr="00173D4A">
              <w:rPr>
                <w:rFonts w:ascii="Calibri" w:hAnsi="Calibri"/>
                <w:shd w:val="clear" w:color="auto" w:fill="FFFFFF"/>
              </w:rPr>
              <w:t xml:space="preserve"> </w:t>
            </w:r>
            <w:proofErr w:type="spellStart"/>
            <w:r w:rsidRPr="00173D4A">
              <w:rPr>
                <w:rFonts w:ascii="Calibri" w:hAnsi="Calibri"/>
                <w:shd w:val="clear" w:color="auto" w:fill="FFFFFF"/>
              </w:rPr>
              <w:t>odborný</w:t>
            </w:r>
            <w:proofErr w:type="spellEnd"/>
            <w:r w:rsidRPr="00173D4A">
              <w:rPr>
                <w:rFonts w:ascii="Calibri" w:hAnsi="Calibri"/>
                <w:shd w:val="clear" w:color="auto" w:fill="FFFFFF"/>
              </w:rPr>
              <w:t xml:space="preserve"> </w:t>
            </w:r>
            <w:proofErr w:type="spellStart"/>
            <w:r w:rsidRPr="00173D4A">
              <w:rPr>
                <w:rFonts w:ascii="Calibri" w:hAnsi="Calibri"/>
                <w:shd w:val="clear" w:color="auto" w:fill="FFFFFF"/>
              </w:rPr>
              <w:t>personál</w:t>
            </w:r>
            <w:proofErr w:type="spellEnd"/>
            <w:r w:rsidRPr="00173D4A">
              <w:rPr>
                <w:rFonts w:ascii="Calibri" w:hAnsi="Calibri"/>
              </w:rPr>
              <w:t>.</w:t>
            </w:r>
            <w:r w:rsidRPr="00173D4A">
              <w:rPr>
                <w:rFonts w:ascii="Arial" w:hAnsi="Arial" w:cs="Arial"/>
              </w:rPr>
              <w:t> </w:t>
            </w:r>
            <w:proofErr w:type="spellStart"/>
            <w:r w:rsidRPr="00173D4A">
              <w:rPr>
                <w:rFonts w:ascii="Calibri" w:hAnsi="Calibri"/>
              </w:rPr>
              <w:t>Komplexne</w:t>
            </w:r>
            <w:proofErr w:type="spellEnd"/>
            <w:r w:rsidRPr="00173D4A">
              <w:rPr>
                <w:rFonts w:ascii="Calibri" w:hAnsi="Calibri"/>
              </w:rPr>
              <w:t xml:space="preserve"> </w:t>
            </w:r>
            <w:proofErr w:type="spellStart"/>
            <w:r w:rsidRPr="00173D4A">
              <w:rPr>
                <w:rFonts w:ascii="Calibri" w:hAnsi="Calibri"/>
              </w:rPr>
              <w:t>zabezpečuje</w:t>
            </w:r>
            <w:proofErr w:type="spellEnd"/>
            <w:r w:rsidRPr="00173D4A">
              <w:rPr>
                <w:rFonts w:ascii="Calibri" w:hAnsi="Calibri"/>
              </w:rPr>
              <w:t xml:space="preserve"> </w:t>
            </w:r>
            <w:proofErr w:type="spellStart"/>
            <w:r w:rsidRPr="00173D4A">
              <w:rPr>
                <w:rFonts w:ascii="Calibri" w:hAnsi="Calibri"/>
              </w:rPr>
              <w:t>zber</w:t>
            </w:r>
            <w:proofErr w:type="spellEnd"/>
            <w:r w:rsidRPr="00173D4A">
              <w:rPr>
                <w:rFonts w:ascii="Calibri" w:hAnsi="Calibri"/>
              </w:rPr>
              <w:t xml:space="preserve">, </w:t>
            </w:r>
            <w:proofErr w:type="spellStart"/>
            <w:r w:rsidRPr="00173D4A">
              <w:rPr>
                <w:rFonts w:ascii="Calibri" w:hAnsi="Calibri"/>
              </w:rPr>
              <w:t>spracovávani</w:t>
            </w:r>
            <w:r w:rsidR="00A8038A">
              <w:rPr>
                <w:rFonts w:ascii="Calibri" w:hAnsi="Calibri"/>
              </w:rPr>
              <w:t>e</w:t>
            </w:r>
            <w:proofErr w:type="spellEnd"/>
            <w:r w:rsidRPr="00173D4A">
              <w:rPr>
                <w:rFonts w:ascii="Calibri" w:hAnsi="Calibri"/>
              </w:rPr>
              <w:t xml:space="preserve"> a </w:t>
            </w:r>
            <w:proofErr w:type="spellStart"/>
            <w:r w:rsidRPr="00173D4A">
              <w:rPr>
                <w:rFonts w:ascii="Calibri" w:hAnsi="Calibri"/>
              </w:rPr>
              <w:t>uchovávanie</w:t>
            </w:r>
            <w:proofErr w:type="spellEnd"/>
            <w:r w:rsidRPr="00173D4A">
              <w:rPr>
                <w:rFonts w:ascii="Calibri" w:hAnsi="Calibri"/>
              </w:rPr>
              <w:t xml:space="preserve"> </w:t>
            </w:r>
            <w:proofErr w:type="spellStart"/>
            <w:r w:rsidRPr="00173D4A">
              <w:rPr>
                <w:rFonts w:ascii="Calibri" w:hAnsi="Calibri"/>
              </w:rPr>
              <w:t>údajov</w:t>
            </w:r>
            <w:proofErr w:type="spellEnd"/>
            <w:r w:rsidRPr="00173D4A">
              <w:rPr>
                <w:rFonts w:ascii="Calibri" w:hAnsi="Calibri"/>
              </w:rPr>
              <w:t xml:space="preserve">. Po </w:t>
            </w:r>
            <w:proofErr w:type="spellStart"/>
            <w:r w:rsidRPr="00173D4A">
              <w:rPr>
                <w:rFonts w:ascii="Calibri" w:hAnsi="Calibri"/>
              </w:rPr>
              <w:t>odbornej</w:t>
            </w:r>
            <w:proofErr w:type="spellEnd"/>
            <w:r w:rsidRPr="00173D4A">
              <w:rPr>
                <w:rFonts w:ascii="Calibri" w:hAnsi="Calibri"/>
              </w:rPr>
              <w:t xml:space="preserve"> </w:t>
            </w:r>
            <w:proofErr w:type="spellStart"/>
            <w:r w:rsidRPr="00173D4A">
              <w:rPr>
                <w:rFonts w:ascii="Calibri" w:hAnsi="Calibri"/>
              </w:rPr>
              <w:t>stránke</w:t>
            </w:r>
            <w:proofErr w:type="spellEnd"/>
            <w:r w:rsidRPr="00173D4A">
              <w:rPr>
                <w:rFonts w:ascii="Calibri" w:hAnsi="Calibri"/>
              </w:rPr>
              <w:t> </w:t>
            </w:r>
            <w:proofErr w:type="spellStart"/>
            <w:r w:rsidRPr="00173D4A">
              <w:rPr>
                <w:rFonts w:ascii="Calibri" w:hAnsi="Calibri"/>
              </w:rPr>
              <w:t>dohliada</w:t>
            </w:r>
            <w:proofErr w:type="spellEnd"/>
            <w:r w:rsidRPr="00173D4A">
              <w:rPr>
                <w:rFonts w:ascii="Calibri" w:hAnsi="Calibri"/>
              </w:rPr>
              <w:t xml:space="preserve"> a </w:t>
            </w:r>
            <w:proofErr w:type="spellStart"/>
            <w:r w:rsidRPr="00173D4A">
              <w:rPr>
                <w:rFonts w:ascii="Calibri" w:hAnsi="Calibri"/>
              </w:rPr>
              <w:t>zodpovedá</w:t>
            </w:r>
            <w:proofErr w:type="spellEnd"/>
            <w:r w:rsidRPr="00173D4A">
              <w:rPr>
                <w:rFonts w:ascii="Calibri" w:hAnsi="Calibri"/>
                <w:shd w:val="clear" w:color="auto" w:fill="FFFFFF"/>
              </w:rPr>
              <w:t xml:space="preserve"> za </w:t>
            </w:r>
            <w:proofErr w:type="spellStart"/>
            <w:r w:rsidRPr="00173D4A">
              <w:rPr>
                <w:rFonts w:ascii="Calibri" w:hAnsi="Calibri"/>
                <w:shd w:val="clear" w:color="auto" w:fill="FFFFFF"/>
              </w:rPr>
              <w:t>štatistické</w:t>
            </w:r>
            <w:proofErr w:type="spellEnd"/>
            <w:r w:rsidRPr="00173D4A">
              <w:rPr>
                <w:rFonts w:ascii="Calibri" w:hAnsi="Calibri"/>
                <w:shd w:val="clear" w:color="auto" w:fill="FFFFFF"/>
              </w:rPr>
              <w:t xml:space="preserve"> a </w:t>
            </w:r>
            <w:proofErr w:type="spellStart"/>
            <w:r w:rsidRPr="00173D4A">
              <w:rPr>
                <w:rFonts w:ascii="Calibri" w:hAnsi="Calibri"/>
                <w:shd w:val="clear" w:color="auto" w:fill="FFFFFF"/>
              </w:rPr>
              <w:t>analytické</w:t>
            </w:r>
            <w:proofErr w:type="spellEnd"/>
            <w:r w:rsidRPr="00173D4A">
              <w:rPr>
                <w:rFonts w:ascii="Calibri" w:hAnsi="Calibri"/>
                <w:shd w:val="clear" w:color="auto" w:fill="FFFFFF"/>
              </w:rPr>
              <w:t xml:space="preserve"> </w:t>
            </w:r>
            <w:proofErr w:type="spellStart"/>
            <w:r w:rsidRPr="00173D4A">
              <w:rPr>
                <w:rFonts w:ascii="Calibri" w:hAnsi="Calibri"/>
                <w:shd w:val="clear" w:color="auto" w:fill="FFFFFF"/>
              </w:rPr>
              <w:t>spracovanie</w:t>
            </w:r>
            <w:proofErr w:type="spellEnd"/>
            <w:r w:rsidRPr="00173D4A">
              <w:rPr>
                <w:rFonts w:ascii="Calibri" w:hAnsi="Calibri"/>
                <w:shd w:val="clear" w:color="auto" w:fill="FFFFFF"/>
              </w:rPr>
              <w:t xml:space="preserve"> </w:t>
            </w:r>
            <w:proofErr w:type="spellStart"/>
            <w:r w:rsidRPr="00173D4A">
              <w:rPr>
                <w:rFonts w:ascii="Calibri" w:hAnsi="Calibri"/>
                <w:shd w:val="clear" w:color="auto" w:fill="FFFFFF"/>
              </w:rPr>
              <w:t>dát</w:t>
            </w:r>
            <w:proofErr w:type="spellEnd"/>
            <w:r w:rsidRPr="00173D4A">
              <w:rPr>
                <w:rFonts w:ascii="Calibri" w:hAnsi="Calibri"/>
                <w:shd w:val="clear" w:color="auto" w:fill="FFFFFF"/>
              </w:rPr>
              <w:t xml:space="preserve"> a </w:t>
            </w:r>
            <w:proofErr w:type="spellStart"/>
            <w:r w:rsidRPr="00173D4A">
              <w:rPr>
                <w:rFonts w:ascii="Calibri" w:hAnsi="Calibri"/>
                <w:shd w:val="clear" w:color="auto" w:fill="FFFFFF"/>
              </w:rPr>
              <w:t>výstupov</w:t>
            </w:r>
            <w:proofErr w:type="spellEnd"/>
            <w:r>
              <w:rPr>
                <w:rFonts w:ascii="Calibri" w:hAnsi="Calibri"/>
                <w:shd w:val="clear" w:color="auto" w:fill="FFFFFF"/>
              </w:rPr>
              <w:t>.</w:t>
            </w:r>
          </w:p>
          <w:p w14:paraId="5EB41C6E" w14:textId="36DD1DBE" w:rsidR="004F38F2" w:rsidRPr="00173D4A" w:rsidRDefault="004F38F2" w:rsidP="00173D4A">
            <w:pPr>
              <w:pStyle w:val="Odsekzoznamu"/>
              <w:numPr>
                <w:ilvl w:val="0"/>
                <w:numId w:val="20"/>
              </w:numPr>
              <w:contextualSpacing/>
              <w:jc w:val="both"/>
              <w:rPr>
                <w:rFonts w:asciiTheme="minorHAnsi" w:hAnsiTheme="minorHAnsi" w:cstheme="minorHAnsi"/>
                <w:lang w:val="sk-SK"/>
              </w:rPr>
            </w:pPr>
            <w:r w:rsidRPr="00173D4A">
              <w:rPr>
                <w:rFonts w:asciiTheme="minorHAnsi" w:hAnsiTheme="minorHAnsi" w:cstheme="minorHAnsi"/>
                <w:lang w:val="sk-SK"/>
              </w:rPr>
              <w:t>1.1.6. Štatistik / analytik (3 FTE na 46 mesiacov):</w:t>
            </w:r>
          </w:p>
          <w:p w14:paraId="2980D170" w14:textId="5B89323A" w:rsidR="005D7B4E" w:rsidRPr="005D7B4E" w:rsidRDefault="005D7B4E" w:rsidP="005D7B4E">
            <w:pPr>
              <w:ind w:left="885"/>
              <w:contextualSpacing/>
              <w:jc w:val="both"/>
              <w:rPr>
                <w:rFonts w:asciiTheme="minorHAnsi" w:hAnsiTheme="minorHAnsi" w:cstheme="minorHAnsi"/>
                <w:lang w:val="sk-SK"/>
              </w:rPr>
            </w:pPr>
            <w:proofErr w:type="spellStart"/>
            <w:r w:rsidRPr="005D7B4E">
              <w:rPr>
                <w:rFonts w:ascii="Calibri" w:hAnsi="Calibri"/>
                <w:shd w:val="clear" w:color="auto" w:fill="FFFFFF"/>
              </w:rPr>
              <w:t>Odborný</w:t>
            </w:r>
            <w:proofErr w:type="spellEnd"/>
            <w:r w:rsidRPr="005D7B4E">
              <w:rPr>
                <w:rFonts w:ascii="Calibri" w:hAnsi="Calibri"/>
                <w:shd w:val="clear" w:color="auto" w:fill="FFFFFF"/>
              </w:rPr>
              <w:t xml:space="preserve"> </w:t>
            </w:r>
            <w:proofErr w:type="spellStart"/>
            <w:r w:rsidRPr="005D7B4E">
              <w:rPr>
                <w:rFonts w:ascii="Calibri" w:hAnsi="Calibri"/>
                <w:shd w:val="clear" w:color="auto" w:fill="FFFFFF"/>
              </w:rPr>
              <w:t>personál</w:t>
            </w:r>
            <w:proofErr w:type="spellEnd"/>
            <w:r w:rsidRPr="005D7B4E">
              <w:rPr>
                <w:rFonts w:ascii="Calibri" w:hAnsi="Calibri"/>
                <w:shd w:val="clear" w:color="auto" w:fill="FFFFFF"/>
              </w:rPr>
              <w:t xml:space="preserve">. </w:t>
            </w:r>
            <w:proofErr w:type="spellStart"/>
            <w:r w:rsidRPr="005D7B4E">
              <w:rPr>
                <w:rFonts w:ascii="Calibri" w:hAnsi="Calibri"/>
                <w:shd w:val="clear" w:color="auto" w:fill="FFFFFF"/>
              </w:rPr>
              <w:t>Pripravuje</w:t>
            </w:r>
            <w:proofErr w:type="spellEnd"/>
            <w:r w:rsidRPr="005D7B4E">
              <w:rPr>
                <w:rFonts w:ascii="Calibri" w:hAnsi="Calibri"/>
                <w:shd w:val="clear" w:color="auto" w:fill="FFFFFF"/>
              </w:rPr>
              <w:t xml:space="preserve"> </w:t>
            </w:r>
            <w:proofErr w:type="spellStart"/>
            <w:r w:rsidRPr="005D7B4E">
              <w:rPr>
                <w:rFonts w:ascii="Calibri" w:hAnsi="Calibri"/>
                <w:shd w:val="clear" w:color="auto" w:fill="FFFFFF"/>
              </w:rPr>
              <w:t>štatistické</w:t>
            </w:r>
            <w:proofErr w:type="spellEnd"/>
            <w:r w:rsidRPr="005D7B4E">
              <w:rPr>
                <w:rFonts w:ascii="Calibri" w:hAnsi="Calibri"/>
                <w:shd w:val="clear" w:color="auto" w:fill="FFFFFF"/>
              </w:rPr>
              <w:t xml:space="preserve"> </w:t>
            </w:r>
            <w:proofErr w:type="spellStart"/>
            <w:r w:rsidRPr="005D7B4E">
              <w:rPr>
                <w:rFonts w:ascii="Calibri" w:hAnsi="Calibri"/>
                <w:shd w:val="clear" w:color="auto" w:fill="FFFFFF"/>
              </w:rPr>
              <w:t>spracovanie</w:t>
            </w:r>
            <w:proofErr w:type="spellEnd"/>
            <w:r w:rsidRPr="005D7B4E">
              <w:rPr>
                <w:rFonts w:ascii="Calibri" w:hAnsi="Calibri"/>
                <w:shd w:val="clear" w:color="auto" w:fill="FFFFFF"/>
              </w:rPr>
              <w:t xml:space="preserve"> </w:t>
            </w:r>
            <w:proofErr w:type="spellStart"/>
            <w:r w:rsidRPr="005D7B4E">
              <w:rPr>
                <w:rFonts w:ascii="Calibri" w:hAnsi="Calibri"/>
                <w:shd w:val="clear" w:color="auto" w:fill="FFFFFF"/>
              </w:rPr>
              <w:t>dát</w:t>
            </w:r>
            <w:proofErr w:type="spellEnd"/>
            <w:r w:rsidRPr="005D7B4E">
              <w:rPr>
                <w:rFonts w:ascii="Calibri" w:hAnsi="Calibri"/>
                <w:shd w:val="clear" w:color="auto" w:fill="FFFFFF"/>
              </w:rPr>
              <w:t xml:space="preserve">; </w:t>
            </w:r>
            <w:proofErr w:type="spellStart"/>
            <w:r w:rsidRPr="005D7B4E">
              <w:rPr>
                <w:rFonts w:ascii="Calibri" w:hAnsi="Calibri"/>
                <w:shd w:val="clear" w:color="auto" w:fill="FFFFFF"/>
              </w:rPr>
              <w:t>analyzuje</w:t>
            </w:r>
            <w:proofErr w:type="spellEnd"/>
            <w:r w:rsidRPr="005D7B4E">
              <w:rPr>
                <w:rFonts w:ascii="Calibri" w:hAnsi="Calibri"/>
                <w:shd w:val="clear" w:color="auto" w:fill="FFFFFF"/>
              </w:rPr>
              <w:t xml:space="preserve"> </w:t>
            </w:r>
            <w:proofErr w:type="spellStart"/>
            <w:r w:rsidRPr="005D7B4E">
              <w:rPr>
                <w:rFonts w:ascii="Calibri" w:hAnsi="Calibri"/>
                <w:shd w:val="clear" w:color="auto" w:fill="FFFFFF"/>
              </w:rPr>
              <w:t>dáta</w:t>
            </w:r>
            <w:proofErr w:type="spellEnd"/>
            <w:r w:rsidRPr="005D7B4E">
              <w:rPr>
                <w:rFonts w:ascii="Calibri" w:hAnsi="Calibri"/>
                <w:shd w:val="clear" w:color="auto" w:fill="FFFFFF"/>
              </w:rPr>
              <w:t xml:space="preserve"> a </w:t>
            </w:r>
            <w:proofErr w:type="spellStart"/>
            <w:r w:rsidRPr="005D7B4E">
              <w:rPr>
                <w:rFonts w:ascii="Calibri" w:hAnsi="Calibri"/>
                <w:shd w:val="clear" w:color="auto" w:fill="FFFFFF"/>
              </w:rPr>
              <w:t>výstupy</w:t>
            </w:r>
            <w:proofErr w:type="spellEnd"/>
            <w:r w:rsidRPr="005D7B4E">
              <w:rPr>
                <w:rFonts w:ascii="Calibri" w:hAnsi="Calibri"/>
                <w:shd w:val="clear" w:color="auto" w:fill="FFFFFF"/>
              </w:rPr>
              <w:t xml:space="preserve">; </w:t>
            </w:r>
            <w:proofErr w:type="spellStart"/>
            <w:r w:rsidRPr="005D7B4E">
              <w:rPr>
                <w:rFonts w:ascii="Calibri" w:hAnsi="Calibri"/>
                <w:shd w:val="clear" w:color="auto" w:fill="FFFFFF"/>
              </w:rPr>
              <w:t>pripravuje</w:t>
            </w:r>
            <w:proofErr w:type="spellEnd"/>
            <w:r w:rsidRPr="005D7B4E">
              <w:rPr>
                <w:rFonts w:ascii="Calibri" w:hAnsi="Calibri"/>
                <w:shd w:val="clear" w:color="auto" w:fill="FFFFFF"/>
              </w:rPr>
              <w:t xml:space="preserve"> </w:t>
            </w:r>
            <w:proofErr w:type="spellStart"/>
            <w:r w:rsidRPr="005D7B4E">
              <w:rPr>
                <w:rFonts w:ascii="Calibri" w:hAnsi="Calibri"/>
                <w:shd w:val="clear" w:color="auto" w:fill="FFFFFF"/>
              </w:rPr>
              <w:t>podklady</w:t>
            </w:r>
            <w:proofErr w:type="spellEnd"/>
            <w:r w:rsidRPr="005D7B4E">
              <w:rPr>
                <w:rFonts w:ascii="Calibri" w:hAnsi="Calibri"/>
                <w:shd w:val="clear" w:color="auto" w:fill="FFFFFF"/>
              </w:rPr>
              <w:t xml:space="preserve"> pre </w:t>
            </w:r>
            <w:proofErr w:type="spellStart"/>
            <w:r w:rsidRPr="005D7B4E">
              <w:rPr>
                <w:rFonts w:ascii="Calibri" w:hAnsi="Calibri"/>
                <w:shd w:val="clear" w:color="auto" w:fill="FFFFFF"/>
              </w:rPr>
              <w:t>správy</w:t>
            </w:r>
            <w:proofErr w:type="spellEnd"/>
            <w:r w:rsidRPr="005D7B4E">
              <w:rPr>
                <w:rFonts w:ascii="Calibri" w:hAnsi="Calibri"/>
                <w:shd w:val="clear" w:color="auto" w:fill="FFFFFF"/>
              </w:rPr>
              <w:t xml:space="preserve">; </w:t>
            </w:r>
            <w:proofErr w:type="spellStart"/>
            <w:r w:rsidRPr="005D7B4E">
              <w:rPr>
                <w:rFonts w:ascii="Calibri" w:hAnsi="Calibri"/>
                <w:shd w:val="clear" w:color="auto" w:fill="FFFFFF"/>
              </w:rPr>
              <w:t>graficky</w:t>
            </w:r>
            <w:proofErr w:type="spellEnd"/>
            <w:r w:rsidRPr="005D7B4E">
              <w:rPr>
                <w:rFonts w:ascii="Calibri" w:hAnsi="Calibri"/>
                <w:shd w:val="clear" w:color="auto" w:fill="FFFFFF"/>
              </w:rPr>
              <w:t xml:space="preserve"> </w:t>
            </w:r>
            <w:proofErr w:type="spellStart"/>
            <w:r w:rsidRPr="005D7B4E">
              <w:rPr>
                <w:rFonts w:ascii="Calibri" w:hAnsi="Calibri"/>
                <w:shd w:val="clear" w:color="auto" w:fill="FFFFFF"/>
              </w:rPr>
              <w:t>spracúva</w:t>
            </w:r>
            <w:proofErr w:type="spellEnd"/>
            <w:r w:rsidRPr="005D7B4E">
              <w:rPr>
                <w:rFonts w:ascii="Calibri" w:hAnsi="Calibri"/>
                <w:shd w:val="clear" w:color="auto" w:fill="FFFFFF"/>
              </w:rPr>
              <w:t xml:space="preserve"> </w:t>
            </w:r>
            <w:proofErr w:type="spellStart"/>
            <w:r w:rsidRPr="005D7B4E">
              <w:rPr>
                <w:rFonts w:ascii="Calibri" w:hAnsi="Calibri"/>
                <w:shd w:val="clear" w:color="auto" w:fill="FFFFFF"/>
              </w:rPr>
              <w:t>dátové</w:t>
            </w:r>
            <w:proofErr w:type="spellEnd"/>
            <w:r w:rsidRPr="005D7B4E">
              <w:rPr>
                <w:rFonts w:ascii="Calibri" w:hAnsi="Calibri"/>
                <w:shd w:val="clear" w:color="auto" w:fill="FFFFFF"/>
              </w:rPr>
              <w:t xml:space="preserve"> </w:t>
            </w:r>
            <w:proofErr w:type="spellStart"/>
            <w:r w:rsidRPr="005D7B4E">
              <w:rPr>
                <w:rFonts w:ascii="Calibri" w:hAnsi="Calibri"/>
                <w:shd w:val="clear" w:color="auto" w:fill="FFFFFF"/>
              </w:rPr>
              <w:t>zdroje</w:t>
            </w:r>
            <w:proofErr w:type="spellEnd"/>
            <w:r w:rsidRPr="005D7B4E">
              <w:rPr>
                <w:rFonts w:ascii="Calibri" w:hAnsi="Calibri"/>
                <w:shd w:val="clear" w:color="auto" w:fill="FFFFFF"/>
              </w:rPr>
              <w:t xml:space="preserve"> a </w:t>
            </w:r>
            <w:proofErr w:type="spellStart"/>
            <w:r w:rsidRPr="005D7B4E">
              <w:rPr>
                <w:rFonts w:ascii="Calibri" w:hAnsi="Calibri"/>
                <w:shd w:val="clear" w:color="auto" w:fill="FFFFFF"/>
              </w:rPr>
              <w:t>výstupy</w:t>
            </w:r>
            <w:proofErr w:type="spellEnd"/>
            <w:r w:rsidRPr="005D7B4E">
              <w:rPr>
                <w:rFonts w:ascii="Calibri" w:hAnsi="Calibri"/>
                <w:shd w:val="clear" w:color="auto" w:fill="FFFFFF"/>
              </w:rPr>
              <w:t>. </w:t>
            </w:r>
          </w:p>
          <w:p w14:paraId="0B69FA67" w14:textId="4DEF8004" w:rsidR="004F38F2" w:rsidRPr="0055025C" w:rsidRDefault="004F38F2" w:rsidP="00560D6C">
            <w:pPr>
              <w:pStyle w:val="Odsekzoznamu"/>
              <w:numPr>
                <w:ilvl w:val="0"/>
                <w:numId w:val="20"/>
              </w:numPr>
              <w:contextualSpacing/>
              <w:jc w:val="both"/>
              <w:rPr>
                <w:rFonts w:asciiTheme="minorHAnsi" w:hAnsiTheme="minorHAnsi" w:cstheme="minorHAnsi"/>
                <w:lang w:val="sk-SK"/>
              </w:rPr>
            </w:pPr>
            <w:r w:rsidRPr="0055025C">
              <w:rPr>
                <w:rFonts w:asciiTheme="minorHAnsi" w:hAnsiTheme="minorHAnsi" w:cstheme="minorHAnsi"/>
                <w:lang w:val="sk-SK"/>
              </w:rPr>
              <w:t>1.1.7. Štatistik / informatik (1 FTE na 42 mesiacov):</w:t>
            </w:r>
          </w:p>
          <w:p w14:paraId="7BB7EDFF" w14:textId="5E5D0213" w:rsidR="004F38F2" w:rsidRPr="0055025C" w:rsidRDefault="004F38F2" w:rsidP="00A74B8F">
            <w:pPr>
              <w:ind w:left="893" w:hanging="8"/>
              <w:contextualSpacing/>
              <w:jc w:val="both"/>
              <w:rPr>
                <w:rFonts w:asciiTheme="minorHAnsi" w:hAnsiTheme="minorHAnsi" w:cstheme="minorHAnsi"/>
                <w:lang w:val="sk-SK"/>
              </w:rPr>
            </w:pPr>
            <w:r w:rsidRPr="0055025C">
              <w:rPr>
                <w:rFonts w:asciiTheme="minorHAnsi" w:hAnsiTheme="minorHAnsi" w:cstheme="minorHAnsi"/>
                <w:lang w:val="sk-SK"/>
              </w:rPr>
              <w:lastRenderedPageBreak/>
              <w:t xml:space="preserve">Odborný personál. Kombinuje znalosti z oblasti štatistiky a informatiky na spracovanie a analýzu dát jednotlivých </w:t>
            </w:r>
            <w:proofErr w:type="spellStart"/>
            <w:r w:rsidRPr="0055025C">
              <w:rPr>
                <w:rFonts w:asciiTheme="minorHAnsi" w:hAnsiTheme="minorHAnsi" w:cstheme="minorHAnsi"/>
                <w:lang w:val="sk-SK"/>
              </w:rPr>
              <w:t>podaktivít</w:t>
            </w:r>
            <w:proofErr w:type="spellEnd"/>
            <w:r w:rsidRPr="0055025C">
              <w:rPr>
                <w:rFonts w:asciiTheme="minorHAnsi" w:hAnsiTheme="minorHAnsi" w:cstheme="minorHAnsi"/>
                <w:lang w:val="sk-SK"/>
              </w:rPr>
              <w:t xml:space="preserve"> národného projektu a podieľa sa na spracovaní výstupov, vrátane trendových analýz.    </w:t>
            </w:r>
          </w:p>
          <w:p w14:paraId="5A3252C3" w14:textId="77777777" w:rsidR="004F38F2" w:rsidRPr="0055025C" w:rsidRDefault="004F38F2" w:rsidP="00560D6C">
            <w:pPr>
              <w:pStyle w:val="Odsekzoznamu"/>
              <w:numPr>
                <w:ilvl w:val="0"/>
                <w:numId w:val="20"/>
              </w:numPr>
              <w:contextualSpacing/>
              <w:jc w:val="both"/>
              <w:rPr>
                <w:rFonts w:asciiTheme="minorHAnsi" w:hAnsiTheme="minorHAnsi" w:cstheme="minorHAnsi"/>
                <w:lang w:val="sk-SK"/>
              </w:rPr>
            </w:pPr>
            <w:r w:rsidRPr="0055025C">
              <w:rPr>
                <w:rFonts w:asciiTheme="minorHAnsi" w:hAnsiTheme="minorHAnsi" w:cstheme="minorHAnsi"/>
                <w:lang w:val="sk-SK"/>
              </w:rPr>
              <w:t>1.1.8. Odborný pracovník pre informovanie a komunikáciu (0,5 FTE na 46 mesiacov):</w:t>
            </w:r>
          </w:p>
          <w:p w14:paraId="579DD7E2" w14:textId="312572F6" w:rsidR="004F38F2" w:rsidRPr="0055025C" w:rsidRDefault="004F38F2" w:rsidP="00A74B8F">
            <w:pPr>
              <w:ind w:left="893" w:hanging="8"/>
              <w:contextualSpacing/>
              <w:jc w:val="both"/>
              <w:rPr>
                <w:rFonts w:asciiTheme="minorHAnsi" w:hAnsiTheme="minorHAnsi" w:cstheme="minorHAnsi"/>
                <w:lang w:val="sk-SK"/>
              </w:rPr>
            </w:pPr>
            <w:r w:rsidRPr="0055025C">
              <w:rPr>
                <w:rFonts w:asciiTheme="minorHAnsi" w:hAnsiTheme="minorHAnsi" w:cstheme="minorHAnsi"/>
                <w:lang w:val="sk-SK"/>
              </w:rPr>
              <w:t xml:space="preserve">Odborný personál.  Zabezpečuje komunikáciu a informovanosť zainteresovaných subjektov a verejnosti o riešení, postupe prác a záveroch z národného projektu.    </w:t>
            </w:r>
          </w:p>
          <w:p w14:paraId="5D6FD928" w14:textId="77777777" w:rsidR="004F38F2" w:rsidRPr="0055025C" w:rsidRDefault="004F38F2" w:rsidP="00560D6C">
            <w:pPr>
              <w:pStyle w:val="Odsekzoznamu"/>
              <w:numPr>
                <w:ilvl w:val="0"/>
                <w:numId w:val="20"/>
              </w:numPr>
              <w:contextualSpacing/>
              <w:jc w:val="both"/>
              <w:rPr>
                <w:rFonts w:asciiTheme="minorHAnsi" w:hAnsiTheme="minorHAnsi" w:cstheme="minorHAnsi"/>
                <w:lang w:val="sk-SK"/>
              </w:rPr>
            </w:pPr>
            <w:r w:rsidRPr="0055025C">
              <w:rPr>
                <w:rFonts w:asciiTheme="minorHAnsi" w:hAnsiTheme="minorHAnsi" w:cstheme="minorHAnsi"/>
                <w:lang w:val="sk-SK"/>
              </w:rPr>
              <w:t xml:space="preserve">1.1.9. Koordinátor zberu dát a </w:t>
            </w:r>
            <w:proofErr w:type="spellStart"/>
            <w:r w:rsidRPr="0055025C">
              <w:rPr>
                <w:rFonts w:asciiTheme="minorHAnsi" w:hAnsiTheme="minorHAnsi" w:cstheme="minorHAnsi"/>
                <w:lang w:val="sk-SK"/>
              </w:rPr>
              <w:t>diseminácie</w:t>
            </w:r>
            <w:proofErr w:type="spellEnd"/>
            <w:r w:rsidRPr="0055025C">
              <w:rPr>
                <w:rFonts w:asciiTheme="minorHAnsi" w:hAnsiTheme="minorHAnsi" w:cstheme="minorHAnsi"/>
                <w:lang w:val="sk-SK"/>
              </w:rPr>
              <w:t xml:space="preserve"> výsledkov (1 FTE na 46 mesiacov):</w:t>
            </w:r>
          </w:p>
          <w:p w14:paraId="26EACE7E" w14:textId="04B81BF7" w:rsidR="004F38F2" w:rsidRPr="0055025C" w:rsidRDefault="004F38F2" w:rsidP="00A74B8F">
            <w:pPr>
              <w:ind w:left="893" w:hanging="8"/>
              <w:contextualSpacing/>
              <w:jc w:val="both"/>
              <w:rPr>
                <w:rFonts w:asciiTheme="minorHAnsi" w:hAnsiTheme="minorHAnsi" w:cstheme="minorHAnsi"/>
                <w:lang w:val="sk-SK"/>
              </w:rPr>
            </w:pPr>
            <w:r w:rsidRPr="0055025C">
              <w:rPr>
                <w:rFonts w:asciiTheme="minorHAnsi" w:hAnsiTheme="minorHAnsi" w:cstheme="minorHAnsi"/>
                <w:lang w:val="sk-SK"/>
              </w:rPr>
              <w:t xml:space="preserve">Odborný personál. Pripravuje, riadi a zodpovedá za zber dát národného projektu. Zabezpečuje spoluprácu a koordinuje prácu so zúčastnenými organizáciami a inštitúciami pri plnení cieľov národného projektu. Šíri dôležitosť národného projektu verejnej aj odbornej spoločnosti.    </w:t>
            </w:r>
          </w:p>
          <w:p w14:paraId="19006E06" w14:textId="77777777" w:rsidR="004F38F2" w:rsidRPr="0055025C" w:rsidRDefault="004F38F2" w:rsidP="00560D6C">
            <w:pPr>
              <w:pStyle w:val="Odsekzoznamu"/>
              <w:numPr>
                <w:ilvl w:val="0"/>
                <w:numId w:val="20"/>
              </w:numPr>
              <w:contextualSpacing/>
              <w:jc w:val="both"/>
              <w:rPr>
                <w:rFonts w:asciiTheme="minorHAnsi" w:hAnsiTheme="minorHAnsi" w:cstheme="minorHAnsi"/>
                <w:lang w:val="sk-SK"/>
              </w:rPr>
            </w:pPr>
            <w:r w:rsidRPr="0055025C">
              <w:rPr>
                <w:rFonts w:asciiTheme="minorHAnsi" w:hAnsiTheme="minorHAnsi" w:cstheme="minorHAnsi"/>
                <w:lang w:val="sk-SK"/>
              </w:rPr>
              <w:t xml:space="preserve">1.1.10. Koordinátor </w:t>
            </w:r>
            <w:proofErr w:type="spellStart"/>
            <w:r w:rsidRPr="0055025C">
              <w:rPr>
                <w:rFonts w:asciiTheme="minorHAnsi" w:hAnsiTheme="minorHAnsi" w:cstheme="minorHAnsi"/>
                <w:lang w:val="sk-SK"/>
              </w:rPr>
              <w:t>podaktivít</w:t>
            </w:r>
            <w:proofErr w:type="spellEnd"/>
            <w:r w:rsidRPr="0055025C">
              <w:rPr>
                <w:rFonts w:asciiTheme="minorHAnsi" w:hAnsiTheme="minorHAnsi" w:cstheme="minorHAnsi"/>
                <w:lang w:val="sk-SK"/>
              </w:rPr>
              <w:t xml:space="preserve"> projektu (1 FTE na 46 mesiacov):</w:t>
            </w:r>
          </w:p>
          <w:p w14:paraId="4089A323" w14:textId="261588FB" w:rsidR="004F38F2" w:rsidRPr="0055025C" w:rsidRDefault="004F38F2" w:rsidP="00A74B8F">
            <w:pPr>
              <w:ind w:left="893" w:hanging="8"/>
              <w:contextualSpacing/>
              <w:jc w:val="both"/>
              <w:rPr>
                <w:rFonts w:asciiTheme="minorHAnsi" w:hAnsiTheme="minorHAnsi" w:cstheme="minorHAnsi"/>
                <w:lang w:val="sk-SK"/>
              </w:rPr>
            </w:pPr>
            <w:r w:rsidRPr="0055025C">
              <w:rPr>
                <w:rFonts w:asciiTheme="minorHAnsi" w:hAnsiTheme="minorHAnsi" w:cstheme="minorHAnsi"/>
                <w:lang w:val="sk-SK"/>
              </w:rPr>
              <w:t xml:space="preserve">Odborný personál. Zabezpečuje a zodpovedá za časové riadenie </w:t>
            </w:r>
            <w:proofErr w:type="spellStart"/>
            <w:r w:rsidRPr="0055025C">
              <w:rPr>
                <w:rFonts w:asciiTheme="minorHAnsi" w:hAnsiTheme="minorHAnsi" w:cstheme="minorHAnsi"/>
                <w:lang w:val="sk-SK"/>
              </w:rPr>
              <w:t>podaktivít</w:t>
            </w:r>
            <w:proofErr w:type="spellEnd"/>
            <w:r w:rsidRPr="0055025C">
              <w:rPr>
                <w:rFonts w:asciiTheme="minorHAnsi" w:hAnsiTheme="minorHAnsi" w:cstheme="minorHAnsi"/>
                <w:lang w:val="sk-SK"/>
              </w:rPr>
              <w:t xml:space="preserve"> národného projektu a jednotlivých administratívnych a formálnych výstupov </w:t>
            </w:r>
            <w:proofErr w:type="spellStart"/>
            <w:r w:rsidRPr="0055025C">
              <w:rPr>
                <w:rFonts w:asciiTheme="minorHAnsi" w:hAnsiTheme="minorHAnsi" w:cstheme="minorHAnsi"/>
                <w:lang w:val="sk-SK"/>
              </w:rPr>
              <w:t>podaktivít</w:t>
            </w:r>
            <w:proofErr w:type="spellEnd"/>
            <w:r w:rsidRPr="0055025C">
              <w:rPr>
                <w:rFonts w:asciiTheme="minorHAnsi" w:hAnsiTheme="minorHAnsi" w:cstheme="minorHAnsi"/>
                <w:lang w:val="sk-SK"/>
              </w:rPr>
              <w:t xml:space="preserve"> národného projektu.    </w:t>
            </w:r>
          </w:p>
          <w:p w14:paraId="7B445013" w14:textId="77777777" w:rsidR="004F38F2" w:rsidRPr="0055025C" w:rsidRDefault="004F38F2" w:rsidP="00560D6C">
            <w:pPr>
              <w:pStyle w:val="Odsekzoznamu"/>
              <w:numPr>
                <w:ilvl w:val="0"/>
                <w:numId w:val="20"/>
              </w:numPr>
              <w:contextualSpacing/>
              <w:jc w:val="both"/>
              <w:rPr>
                <w:rFonts w:asciiTheme="minorHAnsi" w:hAnsiTheme="minorHAnsi" w:cstheme="minorHAnsi"/>
                <w:lang w:val="sk-SK"/>
              </w:rPr>
            </w:pPr>
            <w:r w:rsidRPr="0055025C">
              <w:rPr>
                <w:rFonts w:asciiTheme="minorHAnsi" w:hAnsiTheme="minorHAnsi" w:cstheme="minorHAnsi"/>
                <w:lang w:val="sk-SK"/>
              </w:rPr>
              <w:t>1.1.11. Pomocný odborný pracovník (2 FTE na 46 mesiacov):</w:t>
            </w:r>
          </w:p>
          <w:p w14:paraId="06C0EB5B" w14:textId="2334CC25" w:rsidR="004F38F2" w:rsidRPr="0055025C" w:rsidRDefault="004F38F2" w:rsidP="00A74B8F">
            <w:pPr>
              <w:ind w:left="893" w:hanging="8"/>
              <w:contextualSpacing/>
              <w:jc w:val="both"/>
              <w:rPr>
                <w:rFonts w:asciiTheme="minorHAnsi" w:hAnsiTheme="minorHAnsi" w:cstheme="minorHAnsi"/>
                <w:lang w:val="sk-SK"/>
              </w:rPr>
            </w:pPr>
            <w:r w:rsidRPr="0055025C">
              <w:rPr>
                <w:rFonts w:asciiTheme="minorHAnsi" w:hAnsiTheme="minorHAnsi" w:cstheme="minorHAnsi"/>
                <w:lang w:val="sk-SK"/>
              </w:rPr>
              <w:t xml:space="preserve">Odborný personál. Pripravuje čiastkové podklady pre </w:t>
            </w:r>
            <w:proofErr w:type="spellStart"/>
            <w:r w:rsidRPr="0055025C">
              <w:rPr>
                <w:rFonts w:asciiTheme="minorHAnsi" w:hAnsiTheme="minorHAnsi" w:cstheme="minorHAnsi"/>
                <w:lang w:val="sk-SK"/>
              </w:rPr>
              <w:t>Podaktivity</w:t>
            </w:r>
            <w:proofErr w:type="spellEnd"/>
            <w:r w:rsidRPr="0055025C">
              <w:rPr>
                <w:rFonts w:asciiTheme="minorHAnsi" w:hAnsiTheme="minorHAnsi" w:cstheme="minorHAnsi"/>
                <w:lang w:val="sk-SK"/>
              </w:rPr>
              <w:t xml:space="preserve"> národného projektu a pomáha s ostatnými čiastkovými úlohami pri realizácii jednotlivých </w:t>
            </w:r>
            <w:proofErr w:type="spellStart"/>
            <w:r w:rsidRPr="0055025C">
              <w:rPr>
                <w:rFonts w:asciiTheme="minorHAnsi" w:hAnsiTheme="minorHAnsi" w:cstheme="minorHAnsi"/>
                <w:lang w:val="sk-SK"/>
              </w:rPr>
              <w:t>podaktivít</w:t>
            </w:r>
            <w:proofErr w:type="spellEnd"/>
            <w:r w:rsidRPr="0055025C">
              <w:rPr>
                <w:rFonts w:asciiTheme="minorHAnsi" w:hAnsiTheme="minorHAnsi" w:cstheme="minorHAnsi"/>
                <w:lang w:val="sk-SK"/>
              </w:rPr>
              <w:t xml:space="preserve">.    </w:t>
            </w:r>
          </w:p>
          <w:p w14:paraId="3211BEAD" w14:textId="77777777" w:rsidR="004F38F2" w:rsidRPr="0055025C" w:rsidRDefault="004F38F2" w:rsidP="00560D6C">
            <w:pPr>
              <w:pStyle w:val="Odsekzoznamu"/>
              <w:numPr>
                <w:ilvl w:val="0"/>
                <w:numId w:val="20"/>
              </w:numPr>
              <w:contextualSpacing/>
              <w:jc w:val="both"/>
              <w:rPr>
                <w:rFonts w:asciiTheme="minorHAnsi" w:hAnsiTheme="minorHAnsi" w:cstheme="minorHAnsi"/>
                <w:lang w:val="sk-SK"/>
              </w:rPr>
            </w:pPr>
            <w:r w:rsidRPr="0055025C">
              <w:rPr>
                <w:rFonts w:asciiTheme="minorHAnsi" w:hAnsiTheme="minorHAnsi" w:cstheme="minorHAnsi"/>
                <w:lang w:val="sk-SK"/>
              </w:rPr>
              <w:t>1.1.12. DALV koordinátor (1 FTE na 46 mesiacov):</w:t>
            </w:r>
          </w:p>
          <w:p w14:paraId="6DCCCAA9" w14:textId="3B885B71" w:rsidR="004F38F2" w:rsidRPr="0055025C" w:rsidRDefault="004F38F2" w:rsidP="00EA7FB2">
            <w:pPr>
              <w:ind w:left="893" w:hanging="8"/>
              <w:contextualSpacing/>
              <w:jc w:val="both"/>
              <w:rPr>
                <w:rFonts w:asciiTheme="minorHAnsi" w:hAnsiTheme="minorHAnsi" w:cstheme="minorHAnsi"/>
                <w:lang w:val="sk-SK"/>
              </w:rPr>
            </w:pPr>
            <w:r w:rsidRPr="0055025C">
              <w:rPr>
                <w:rFonts w:asciiTheme="minorHAnsi" w:hAnsiTheme="minorHAnsi" w:cstheme="minorHAnsi"/>
                <w:lang w:val="sk-SK"/>
              </w:rPr>
              <w:t xml:space="preserve">Kľúčový odborný personál. Koordinuje a zodpovedá za činnosti a práce na </w:t>
            </w:r>
            <w:proofErr w:type="spellStart"/>
            <w:r w:rsidRPr="0055025C">
              <w:rPr>
                <w:rFonts w:asciiTheme="minorHAnsi" w:hAnsiTheme="minorHAnsi" w:cstheme="minorHAnsi"/>
                <w:lang w:val="sk-SK"/>
              </w:rPr>
              <w:t>podaktivite</w:t>
            </w:r>
            <w:proofErr w:type="spellEnd"/>
            <w:r w:rsidRPr="0055025C">
              <w:rPr>
                <w:rFonts w:asciiTheme="minorHAnsi" w:hAnsiTheme="minorHAnsi" w:cstheme="minorHAnsi"/>
                <w:lang w:val="sk-SK"/>
              </w:rPr>
              <w:t xml:space="preserve"> č. 5.    </w:t>
            </w:r>
          </w:p>
          <w:p w14:paraId="6487B119" w14:textId="77777777" w:rsidR="004F38F2" w:rsidRPr="0055025C" w:rsidRDefault="004F38F2" w:rsidP="00560D6C">
            <w:pPr>
              <w:pStyle w:val="Odsekzoznamu"/>
              <w:numPr>
                <w:ilvl w:val="0"/>
                <w:numId w:val="20"/>
              </w:numPr>
              <w:contextualSpacing/>
              <w:jc w:val="both"/>
              <w:rPr>
                <w:rFonts w:asciiTheme="minorHAnsi" w:hAnsiTheme="minorHAnsi" w:cstheme="minorHAnsi"/>
                <w:lang w:val="sk-SK"/>
              </w:rPr>
            </w:pPr>
            <w:r w:rsidRPr="0055025C">
              <w:rPr>
                <w:rFonts w:asciiTheme="minorHAnsi" w:hAnsiTheme="minorHAnsi" w:cstheme="minorHAnsi"/>
                <w:lang w:val="sk-SK"/>
              </w:rPr>
              <w:t>1.1.13. DALV programátor (2 FTE na 46 mesiacov):</w:t>
            </w:r>
          </w:p>
          <w:p w14:paraId="44A20817" w14:textId="7928DA22" w:rsidR="004F38F2" w:rsidRPr="0055025C" w:rsidRDefault="004F38F2" w:rsidP="00EA7FB2">
            <w:pPr>
              <w:ind w:left="893" w:hanging="8"/>
              <w:contextualSpacing/>
              <w:jc w:val="both"/>
              <w:rPr>
                <w:rFonts w:asciiTheme="minorHAnsi" w:hAnsiTheme="minorHAnsi" w:cstheme="minorHAnsi"/>
                <w:lang w:val="sk-SK"/>
              </w:rPr>
            </w:pPr>
            <w:r w:rsidRPr="0055025C">
              <w:rPr>
                <w:rFonts w:asciiTheme="minorHAnsi" w:hAnsiTheme="minorHAnsi" w:cstheme="minorHAnsi"/>
                <w:lang w:val="sk-SK"/>
              </w:rPr>
              <w:t xml:space="preserve">Kľúčový odborný personál. Vypracováva a realizuje všetky činnosti a práce v rámci analýz požiadaviek, implementácie a vývoja webového rozhrania pre zabezpečenie zberu údajov, kontroly a testovania na </w:t>
            </w:r>
            <w:proofErr w:type="spellStart"/>
            <w:r w:rsidRPr="0055025C">
              <w:rPr>
                <w:rFonts w:asciiTheme="minorHAnsi" w:hAnsiTheme="minorHAnsi" w:cstheme="minorHAnsi"/>
                <w:lang w:val="sk-SK"/>
              </w:rPr>
              <w:t>podaktivite</w:t>
            </w:r>
            <w:proofErr w:type="spellEnd"/>
            <w:r w:rsidRPr="0055025C">
              <w:rPr>
                <w:rFonts w:asciiTheme="minorHAnsi" w:hAnsiTheme="minorHAnsi" w:cstheme="minorHAnsi"/>
                <w:lang w:val="sk-SK"/>
              </w:rPr>
              <w:t xml:space="preserve"> č. 5.    </w:t>
            </w:r>
          </w:p>
          <w:p w14:paraId="171D2570" w14:textId="77777777" w:rsidR="004F38F2" w:rsidRPr="0055025C" w:rsidRDefault="004F38F2" w:rsidP="00560D6C">
            <w:pPr>
              <w:pStyle w:val="Odsekzoznamu"/>
              <w:numPr>
                <w:ilvl w:val="0"/>
                <w:numId w:val="20"/>
              </w:numPr>
              <w:contextualSpacing/>
              <w:jc w:val="both"/>
              <w:rPr>
                <w:rFonts w:asciiTheme="minorHAnsi" w:hAnsiTheme="minorHAnsi" w:cstheme="minorHAnsi"/>
                <w:lang w:val="sk-SK"/>
              </w:rPr>
            </w:pPr>
            <w:r w:rsidRPr="0055025C">
              <w:rPr>
                <w:rFonts w:asciiTheme="minorHAnsi" w:hAnsiTheme="minorHAnsi" w:cstheme="minorHAnsi"/>
                <w:lang w:val="sk-SK"/>
              </w:rPr>
              <w:t xml:space="preserve">1.1.14. IT manažér (1 FTE na 46 mesiacov): </w:t>
            </w:r>
          </w:p>
          <w:p w14:paraId="5431ED50" w14:textId="2F45539F" w:rsidR="004F38F2" w:rsidRPr="0055025C" w:rsidRDefault="004F38F2" w:rsidP="00EA7FB2">
            <w:pPr>
              <w:ind w:left="893" w:hanging="8"/>
              <w:contextualSpacing/>
              <w:jc w:val="both"/>
              <w:rPr>
                <w:rFonts w:asciiTheme="minorHAnsi" w:hAnsiTheme="minorHAnsi" w:cstheme="minorHAnsi"/>
                <w:lang w:val="sk-SK"/>
              </w:rPr>
            </w:pPr>
            <w:r w:rsidRPr="0055025C">
              <w:rPr>
                <w:rFonts w:asciiTheme="minorHAnsi" w:hAnsiTheme="minorHAnsi" w:cstheme="minorHAnsi"/>
                <w:lang w:val="sk-SK"/>
              </w:rPr>
              <w:t xml:space="preserve">Odborný personál. Zabezpečuje komplexnú IT podporu projektových </w:t>
            </w:r>
            <w:proofErr w:type="spellStart"/>
            <w:r w:rsidRPr="0055025C">
              <w:rPr>
                <w:rFonts w:asciiTheme="minorHAnsi" w:hAnsiTheme="minorHAnsi" w:cstheme="minorHAnsi"/>
                <w:lang w:val="sk-SK"/>
              </w:rPr>
              <w:t>podaktivít</w:t>
            </w:r>
            <w:proofErr w:type="spellEnd"/>
            <w:r w:rsidRPr="0055025C">
              <w:rPr>
                <w:rFonts w:asciiTheme="minorHAnsi" w:hAnsiTheme="minorHAnsi" w:cstheme="minorHAnsi"/>
                <w:lang w:val="sk-SK"/>
              </w:rPr>
              <w:t xml:space="preserve">.    </w:t>
            </w:r>
          </w:p>
          <w:p w14:paraId="1A69F5AC" w14:textId="0307295E" w:rsidR="004F38F2" w:rsidRPr="0055025C" w:rsidRDefault="004F38F2" w:rsidP="00560D6C">
            <w:pPr>
              <w:pStyle w:val="Odsekzoznamu"/>
              <w:numPr>
                <w:ilvl w:val="0"/>
                <w:numId w:val="20"/>
              </w:numPr>
              <w:contextualSpacing/>
              <w:jc w:val="both"/>
              <w:rPr>
                <w:rFonts w:asciiTheme="minorHAnsi" w:hAnsiTheme="minorHAnsi" w:cstheme="minorHAnsi"/>
                <w:lang w:val="sk-SK"/>
              </w:rPr>
            </w:pPr>
            <w:r w:rsidRPr="0055025C">
              <w:rPr>
                <w:rFonts w:asciiTheme="minorHAnsi" w:hAnsiTheme="minorHAnsi" w:cstheme="minorHAnsi"/>
                <w:lang w:val="sk-SK"/>
              </w:rPr>
              <w:t>1.1.15. Supervízor-</w:t>
            </w:r>
            <w:proofErr w:type="spellStart"/>
            <w:r w:rsidRPr="0055025C">
              <w:rPr>
                <w:rFonts w:asciiTheme="minorHAnsi" w:hAnsiTheme="minorHAnsi" w:cstheme="minorHAnsi"/>
                <w:lang w:val="sk-SK"/>
              </w:rPr>
              <w:t>ambasador</w:t>
            </w:r>
            <w:proofErr w:type="spellEnd"/>
            <w:r w:rsidRPr="0055025C">
              <w:rPr>
                <w:rFonts w:asciiTheme="minorHAnsi" w:hAnsiTheme="minorHAnsi" w:cstheme="minorHAnsi"/>
                <w:lang w:val="sk-SK"/>
              </w:rPr>
              <w:t xml:space="preserve"> (</w:t>
            </w:r>
            <w:proofErr w:type="spellStart"/>
            <w:r w:rsidRPr="0055025C">
              <w:rPr>
                <w:rFonts w:asciiTheme="minorHAnsi" w:hAnsiTheme="minorHAnsi" w:cstheme="minorHAnsi"/>
                <w:lang w:val="sk-SK"/>
              </w:rPr>
              <w:t>DoVP</w:t>
            </w:r>
            <w:proofErr w:type="spellEnd"/>
            <w:r w:rsidRPr="0055025C">
              <w:rPr>
                <w:rFonts w:asciiTheme="minorHAnsi" w:hAnsiTheme="minorHAnsi" w:cstheme="minorHAnsi"/>
                <w:lang w:val="sk-SK"/>
              </w:rPr>
              <w:t>/</w:t>
            </w:r>
            <w:proofErr w:type="spellStart"/>
            <w:r w:rsidRPr="0055025C">
              <w:rPr>
                <w:rFonts w:asciiTheme="minorHAnsi" w:hAnsiTheme="minorHAnsi" w:cstheme="minorHAnsi"/>
                <w:lang w:val="sk-SK"/>
              </w:rPr>
              <w:t>DoPČ</w:t>
            </w:r>
            <w:proofErr w:type="spellEnd"/>
            <w:r w:rsidRPr="0055025C">
              <w:rPr>
                <w:rFonts w:asciiTheme="minorHAnsi" w:hAnsiTheme="minorHAnsi" w:cstheme="minorHAnsi"/>
                <w:lang w:val="sk-SK"/>
              </w:rPr>
              <w:t>) (20 za obdobie 4</w:t>
            </w:r>
            <w:r w:rsidR="00D02449" w:rsidRPr="0055025C">
              <w:rPr>
                <w:rFonts w:asciiTheme="minorHAnsi" w:hAnsiTheme="minorHAnsi" w:cstheme="minorHAnsi"/>
                <w:lang w:val="sk-SK"/>
              </w:rPr>
              <w:t>2</w:t>
            </w:r>
            <w:r w:rsidRPr="0055025C">
              <w:rPr>
                <w:rFonts w:asciiTheme="minorHAnsi" w:hAnsiTheme="minorHAnsi" w:cstheme="minorHAnsi"/>
                <w:lang w:val="sk-SK"/>
              </w:rPr>
              <w:t xml:space="preserve"> mesiacov): </w:t>
            </w:r>
          </w:p>
          <w:p w14:paraId="6E0298A1" w14:textId="11A5CB9D" w:rsidR="004F38F2" w:rsidRPr="0055025C" w:rsidRDefault="004F38F2" w:rsidP="00EA7FB2">
            <w:pPr>
              <w:ind w:left="893" w:hanging="8"/>
              <w:contextualSpacing/>
              <w:jc w:val="both"/>
              <w:rPr>
                <w:rFonts w:asciiTheme="minorHAnsi" w:hAnsiTheme="minorHAnsi" w:cstheme="minorHAnsi"/>
                <w:lang w:val="sk-SK"/>
              </w:rPr>
            </w:pPr>
            <w:r w:rsidRPr="0055025C">
              <w:rPr>
                <w:rFonts w:asciiTheme="minorHAnsi" w:hAnsiTheme="minorHAnsi" w:cstheme="minorHAnsi"/>
                <w:lang w:val="sk-SK"/>
              </w:rPr>
              <w:t xml:space="preserve">V </w:t>
            </w:r>
            <w:proofErr w:type="spellStart"/>
            <w:r w:rsidRPr="0055025C">
              <w:rPr>
                <w:rFonts w:asciiTheme="minorHAnsi" w:hAnsiTheme="minorHAnsi" w:cstheme="minorHAnsi"/>
                <w:lang w:val="sk-SK"/>
              </w:rPr>
              <w:t>podaktivite</w:t>
            </w:r>
            <w:proofErr w:type="spellEnd"/>
            <w:r w:rsidRPr="0055025C">
              <w:rPr>
                <w:rFonts w:asciiTheme="minorHAnsi" w:hAnsiTheme="minorHAnsi" w:cstheme="minorHAnsi"/>
                <w:lang w:val="sk-SK"/>
              </w:rPr>
              <w:t xml:space="preserve"> č. 4 vykonáva činnosti a aktivity národného projektu v súvislosti s Online testovaním v pridelenej oblasti / regióne v rámci SR.    </w:t>
            </w:r>
          </w:p>
          <w:p w14:paraId="74A64DD3" w14:textId="77777777" w:rsidR="004F38F2" w:rsidRPr="0055025C" w:rsidRDefault="004F38F2" w:rsidP="00560D6C">
            <w:pPr>
              <w:pStyle w:val="Odsekzoznamu"/>
              <w:numPr>
                <w:ilvl w:val="0"/>
                <w:numId w:val="20"/>
              </w:numPr>
              <w:contextualSpacing/>
              <w:jc w:val="both"/>
              <w:rPr>
                <w:rFonts w:asciiTheme="minorHAnsi" w:hAnsiTheme="minorHAnsi" w:cstheme="minorHAnsi"/>
                <w:lang w:val="sk-SK"/>
              </w:rPr>
            </w:pPr>
            <w:r w:rsidRPr="0055025C">
              <w:rPr>
                <w:rFonts w:asciiTheme="minorHAnsi" w:hAnsiTheme="minorHAnsi" w:cstheme="minorHAnsi"/>
                <w:lang w:val="sk-SK"/>
              </w:rPr>
              <w:t>1.1.16. Štatistik/analytik  (</w:t>
            </w:r>
            <w:proofErr w:type="spellStart"/>
            <w:r w:rsidRPr="0055025C">
              <w:rPr>
                <w:rFonts w:asciiTheme="minorHAnsi" w:hAnsiTheme="minorHAnsi" w:cstheme="minorHAnsi"/>
                <w:lang w:val="sk-SK"/>
              </w:rPr>
              <w:t>DoVP</w:t>
            </w:r>
            <w:proofErr w:type="spellEnd"/>
            <w:r w:rsidRPr="0055025C">
              <w:rPr>
                <w:rFonts w:asciiTheme="minorHAnsi" w:hAnsiTheme="minorHAnsi" w:cstheme="minorHAnsi"/>
                <w:lang w:val="sk-SK"/>
              </w:rPr>
              <w:t>/</w:t>
            </w:r>
            <w:proofErr w:type="spellStart"/>
            <w:r w:rsidRPr="0055025C">
              <w:rPr>
                <w:rFonts w:asciiTheme="minorHAnsi" w:hAnsiTheme="minorHAnsi" w:cstheme="minorHAnsi"/>
                <w:lang w:val="sk-SK"/>
              </w:rPr>
              <w:t>DoPČ</w:t>
            </w:r>
            <w:proofErr w:type="spellEnd"/>
            <w:r w:rsidRPr="0055025C">
              <w:rPr>
                <w:rFonts w:asciiTheme="minorHAnsi" w:hAnsiTheme="minorHAnsi" w:cstheme="minorHAnsi"/>
                <w:lang w:val="sk-SK"/>
              </w:rPr>
              <w:t xml:space="preserve">) (20 za obdobie 46 mesiacov): </w:t>
            </w:r>
          </w:p>
          <w:p w14:paraId="2B0482E0" w14:textId="71016320" w:rsidR="004F38F2" w:rsidRPr="0055025C" w:rsidRDefault="004F38F2" w:rsidP="00EA7FB2">
            <w:pPr>
              <w:ind w:left="893" w:hanging="8"/>
              <w:contextualSpacing/>
              <w:jc w:val="both"/>
              <w:rPr>
                <w:rFonts w:asciiTheme="minorHAnsi" w:hAnsiTheme="minorHAnsi" w:cstheme="minorHAnsi"/>
                <w:lang w:val="sk-SK"/>
              </w:rPr>
            </w:pPr>
            <w:r w:rsidRPr="0055025C">
              <w:rPr>
                <w:rFonts w:asciiTheme="minorHAnsi" w:hAnsiTheme="minorHAnsi" w:cstheme="minorHAnsi"/>
                <w:lang w:val="sk-SK"/>
              </w:rPr>
              <w:t xml:space="preserve">Pripravuje štatistické spracovanie dát; analyzuje dáta a výstupy; pripravuje podklady pre správy; graficky spracúva dátové zdroje a výstupy.    </w:t>
            </w:r>
          </w:p>
          <w:p w14:paraId="671DA284" w14:textId="77777777" w:rsidR="004F38F2" w:rsidRPr="0055025C" w:rsidRDefault="004F38F2" w:rsidP="00560D6C">
            <w:pPr>
              <w:pStyle w:val="Odsekzoznamu"/>
              <w:numPr>
                <w:ilvl w:val="0"/>
                <w:numId w:val="20"/>
              </w:numPr>
              <w:contextualSpacing/>
              <w:jc w:val="both"/>
              <w:rPr>
                <w:rFonts w:asciiTheme="minorHAnsi" w:hAnsiTheme="minorHAnsi" w:cstheme="minorHAnsi"/>
                <w:lang w:val="sk-SK"/>
              </w:rPr>
            </w:pPr>
            <w:r w:rsidRPr="0055025C">
              <w:rPr>
                <w:rFonts w:asciiTheme="minorHAnsi" w:hAnsiTheme="minorHAnsi" w:cstheme="minorHAnsi"/>
                <w:lang w:val="sk-SK"/>
              </w:rPr>
              <w:t>1.1.17. Recenzent  (</w:t>
            </w:r>
            <w:proofErr w:type="spellStart"/>
            <w:r w:rsidRPr="0055025C">
              <w:rPr>
                <w:rFonts w:asciiTheme="minorHAnsi" w:hAnsiTheme="minorHAnsi" w:cstheme="minorHAnsi"/>
                <w:lang w:val="sk-SK"/>
              </w:rPr>
              <w:t>DoVP</w:t>
            </w:r>
            <w:proofErr w:type="spellEnd"/>
            <w:r w:rsidRPr="0055025C">
              <w:rPr>
                <w:rFonts w:asciiTheme="minorHAnsi" w:hAnsiTheme="minorHAnsi" w:cstheme="minorHAnsi"/>
                <w:lang w:val="sk-SK"/>
              </w:rPr>
              <w:t>/</w:t>
            </w:r>
            <w:proofErr w:type="spellStart"/>
            <w:r w:rsidRPr="0055025C">
              <w:rPr>
                <w:rFonts w:asciiTheme="minorHAnsi" w:hAnsiTheme="minorHAnsi" w:cstheme="minorHAnsi"/>
                <w:lang w:val="sk-SK"/>
              </w:rPr>
              <w:t>DoPČ</w:t>
            </w:r>
            <w:proofErr w:type="spellEnd"/>
            <w:r w:rsidRPr="0055025C">
              <w:rPr>
                <w:rFonts w:asciiTheme="minorHAnsi" w:hAnsiTheme="minorHAnsi" w:cstheme="minorHAnsi"/>
                <w:lang w:val="sk-SK"/>
              </w:rPr>
              <w:t xml:space="preserve">) (8 za obdobie 46 mesiacov): </w:t>
            </w:r>
          </w:p>
          <w:p w14:paraId="76F0854E" w14:textId="5D44BF9B" w:rsidR="004F38F2" w:rsidRPr="0055025C" w:rsidRDefault="004F38F2" w:rsidP="00EA7FB2">
            <w:pPr>
              <w:ind w:left="893" w:hanging="8"/>
              <w:contextualSpacing/>
              <w:jc w:val="both"/>
              <w:rPr>
                <w:rFonts w:asciiTheme="minorHAnsi" w:hAnsiTheme="minorHAnsi" w:cstheme="minorHAnsi"/>
                <w:lang w:val="sk-SK"/>
              </w:rPr>
            </w:pPr>
            <w:r w:rsidRPr="0055025C">
              <w:rPr>
                <w:rFonts w:asciiTheme="minorHAnsi" w:hAnsiTheme="minorHAnsi" w:cstheme="minorHAnsi"/>
                <w:lang w:val="sk-SK"/>
              </w:rPr>
              <w:t xml:space="preserve">Recenzovanie štandardizovanej metodiky, odborných správ, výstupov </w:t>
            </w:r>
            <w:proofErr w:type="spellStart"/>
            <w:r w:rsidRPr="0055025C">
              <w:rPr>
                <w:rFonts w:asciiTheme="minorHAnsi" w:hAnsiTheme="minorHAnsi" w:cstheme="minorHAnsi"/>
                <w:lang w:val="sk-SK"/>
              </w:rPr>
              <w:t>podaktivít</w:t>
            </w:r>
            <w:proofErr w:type="spellEnd"/>
            <w:r w:rsidRPr="0055025C">
              <w:rPr>
                <w:rFonts w:asciiTheme="minorHAnsi" w:hAnsiTheme="minorHAnsi" w:cstheme="minorHAnsi"/>
                <w:lang w:val="sk-SK"/>
              </w:rPr>
              <w:t xml:space="preserve"> národného projektu a iné.    </w:t>
            </w:r>
          </w:p>
          <w:p w14:paraId="0436FBFF" w14:textId="77777777" w:rsidR="004F38F2" w:rsidRPr="0055025C" w:rsidRDefault="004F38F2" w:rsidP="00560D6C">
            <w:pPr>
              <w:pStyle w:val="Odsekzoznamu"/>
              <w:numPr>
                <w:ilvl w:val="0"/>
                <w:numId w:val="20"/>
              </w:numPr>
              <w:contextualSpacing/>
              <w:jc w:val="both"/>
              <w:rPr>
                <w:rFonts w:asciiTheme="minorHAnsi" w:hAnsiTheme="minorHAnsi" w:cstheme="minorHAnsi"/>
                <w:lang w:val="sk-SK"/>
              </w:rPr>
            </w:pPr>
            <w:r w:rsidRPr="0055025C">
              <w:rPr>
                <w:rFonts w:asciiTheme="minorHAnsi" w:hAnsiTheme="minorHAnsi" w:cstheme="minorHAnsi"/>
                <w:lang w:val="sk-SK"/>
              </w:rPr>
              <w:t>1.1.18. Prekladateľ/tlmočník  (</w:t>
            </w:r>
            <w:proofErr w:type="spellStart"/>
            <w:r w:rsidRPr="0055025C">
              <w:rPr>
                <w:rFonts w:asciiTheme="minorHAnsi" w:hAnsiTheme="minorHAnsi" w:cstheme="minorHAnsi"/>
                <w:lang w:val="sk-SK"/>
              </w:rPr>
              <w:t>DoVP</w:t>
            </w:r>
            <w:proofErr w:type="spellEnd"/>
            <w:r w:rsidRPr="0055025C">
              <w:rPr>
                <w:rFonts w:asciiTheme="minorHAnsi" w:hAnsiTheme="minorHAnsi" w:cstheme="minorHAnsi"/>
                <w:lang w:val="sk-SK"/>
              </w:rPr>
              <w:t>/</w:t>
            </w:r>
            <w:proofErr w:type="spellStart"/>
            <w:r w:rsidRPr="0055025C">
              <w:rPr>
                <w:rFonts w:asciiTheme="minorHAnsi" w:hAnsiTheme="minorHAnsi" w:cstheme="minorHAnsi"/>
                <w:lang w:val="sk-SK"/>
              </w:rPr>
              <w:t>DoPČ</w:t>
            </w:r>
            <w:proofErr w:type="spellEnd"/>
            <w:r w:rsidRPr="0055025C">
              <w:rPr>
                <w:rFonts w:asciiTheme="minorHAnsi" w:hAnsiTheme="minorHAnsi" w:cstheme="minorHAnsi"/>
                <w:lang w:val="sk-SK"/>
              </w:rPr>
              <w:t xml:space="preserve">) (8 za obdobie 46 mesiacov): </w:t>
            </w:r>
          </w:p>
          <w:p w14:paraId="4C6E2673" w14:textId="4F004007" w:rsidR="004F38F2" w:rsidRPr="0055025C" w:rsidRDefault="004F38F2" w:rsidP="00EA7FB2">
            <w:pPr>
              <w:ind w:left="893" w:hanging="8"/>
              <w:contextualSpacing/>
              <w:jc w:val="both"/>
              <w:rPr>
                <w:rFonts w:asciiTheme="minorHAnsi" w:hAnsiTheme="minorHAnsi" w:cstheme="minorHAnsi"/>
                <w:lang w:val="sk-SK"/>
              </w:rPr>
            </w:pPr>
            <w:r w:rsidRPr="0055025C">
              <w:rPr>
                <w:rFonts w:asciiTheme="minorHAnsi" w:hAnsiTheme="minorHAnsi" w:cstheme="minorHAnsi"/>
                <w:lang w:val="sk-SK"/>
              </w:rPr>
              <w:t xml:space="preserve">Spracovanie prekladov odborných textov, výstupov aktivity a pod. z anglického do slovenského jazyka (a opačne). Zabezpečenie odborného jazykového poradenstva pre plnenie činností a úloh v rámci </w:t>
            </w:r>
            <w:proofErr w:type="spellStart"/>
            <w:r w:rsidRPr="0055025C">
              <w:rPr>
                <w:rFonts w:asciiTheme="minorHAnsi" w:hAnsiTheme="minorHAnsi" w:cstheme="minorHAnsi"/>
                <w:lang w:val="sk-SK"/>
              </w:rPr>
              <w:t>podaktivít</w:t>
            </w:r>
            <w:proofErr w:type="spellEnd"/>
            <w:r w:rsidRPr="0055025C">
              <w:rPr>
                <w:rFonts w:asciiTheme="minorHAnsi" w:hAnsiTheme="minorHAnsi" w:cstheme="minorHAnsi"/>
                <w:lang w:val="sk-SK"/>
              </w:rPr>
              <w:t xml:space="preserve"> národného projektu. Tlmočenie pri tuzemských medzinárodných konferenciách a tuzemských medzinárodných mítingoch, simultánne tlmočenie odborných príspevkov.   </w:t>
            </w:r>
          </w:p>
          <w:p w14:paraId="38C5E830" w14:textId="77777777" w:rsidR="004F38F2" w:rsidRPr="0055025C" w:rsidRDefault="004F38F2" w:rsidP="00560D6C">
            <w:pPr>
              <w:pStyle w:val="Odsekzoznamu"/>
              <w:numPr>
                <w:ilvl w:val="0"/>
                <w:numId w:val="20"/>
              </w:numPr>
              <w:contextualSpacing/>
              <w:jc w:val="both"/>
              <w:rPr>
                <w:rFonts w:asciiTheme="minorHAnsi" w:hAnsiTheme="minorHAnsi" w:cstheme="minorHAnsi"/>
                <w:lang w:val="sk-SK"/>
              </w:rPr>
            </w:pPr>
            <w:r w:rsidRPr="0055025C">
              <w:rPr>
                <w:rFonts w:asciiTheme="minorHAnsi" w:hAnsiTheme="minorHAnsi" w:cstheme="minorHAnsi"/>
                <w:lang w:val="sk-SK"/>
              </w:rPr>
              <w:t>1.1.19. Pomocný odborný pracovník (</w:t>
            </w:r>
            <w:proofErr w:type="spellStart"/>
            <w:r w:rsidRPr="0055025C">
              <w:rPr>
                <w:rFonts w:asciiTheme="minorHAnsi" w:hAnsiTheme="minorHAnsi" w:cstheme="minorHAnsi"/>
                <w:lang w:val="sk-SK"/>
              </w:rPr>
              <w:t>DoVP</w:t>
            </w:r>
            <w:proofErr w:type="spellEnd"/>
            <w:r w:rsidRPr="0055025C">
              <w:rPr>
                <w:rFonts w:asciiTheme="minorHAnsi" w:hAnsiTheme="minorHAnsi" w:cstheme="minorHAnsi"/>
                <w:lang w:val="sk-SK"/>
              </w:rPr>
              <w:t>/</w:t>
            </w:r>
            <w:proofErr w:type="spellStart"/>
            <w:r w:rsidRPr="0055025C">
              <w:rPr>
                <w:rFonts w:asciiTheme="minorHAnsi" w:hAnsiTheme="minorHAnsi" w:cstheme="minorHAnsi"/>
                <w:lang w:val="sk-SK"/>
              </w:rPr>
              <w:t>DoPČ</w:t>
            </w:r>
            <w:proofErr w:type="spellEnd"/>
            <w:r w:rsidRPr="0055025C">
              <w:rPr>
                <w:rFonts w:asciiTheme="minorHAnsi" w:hAnsiTheme="minorHAnsi" w:cstheme="minorHAnsi"/>
                <w:lang w:val="sk-SK"/>
              </w:rPr>
              <w:t xml:space="preserve">) (3 za obdobie 46 mesiacov): </w:t>
            </w:r>
          </w:p>
          <w:p w14:paraId="1B694E2F" w14:textId="77777777" w:rsidR="004F38F2" w:rsidRPr="0055025C" w:rsidRDefault="004F38F2" w:rsidP="00EA7FB2">
            <w:pPr>
              <w:pStyle w:val="Odsekzoznamu"/>
              <w:ind w:left="893" w:hanging="8"/>
              <w:contextualSpacing/>
              <w:jc w:val="both"/>
              <w:rPr>
                <w:rFonts w:asciiTheme="minorHAnsi" w:hAnsiTheme="minorHAnsi" w:cstheme="minorHAnsi"/>
                <w:lang w:val="sk-SK"/>
              </w:rPr>
            </w:pPr>
            <w:r w:rsidRPr="0055025C">
              <w:rPr>
                <w:rFonts w:asciiTheme="minorHAnsi" w:hAnsiTheme="minorHAnsi" w:cstheme="minorHAnsi"/>
                <w:lang w:val="sk-SK"/>
              </w:rPr>
              <w:t xml:space="preserve">Pripravuje čiastkové podklady pre </w:t>
            </w:r>
            <w:proofErr w:type="spellStart"/>
            <w:r w:rsidRPr="0055025C">
              <w:rPr>
                <w:rFonts w:asciiTheme="minorHAnsi" w:hAnsiTheme="minorHAnsi" w:cstheme="minorHAnsi"/>
                <w:lang w:val="sk-SK"/>
              </w:rPr>
              <w:t>Podaktivity</w:t>
            </w:r>
            <w:proofErr w:type="spellEnd"/>
            <w:r w:rsidRPr="0055025C">
              <w:rPr>
                <w:rFonts w:asciiTheme="minorHAnsi" w:hAnsiTheme="minorHAnsi" w:cstheme="minorHAnsi"/>
                <w:lang w:val="sk-SK"/>
              </w:rPr>
              <w:t xml:space="preserve"> národného projektu a pomáha s ostatnými čiastkovými úlohami pri realizácii jednotlivých </w:t>
            </w:r>
            <w:proofErr w:type="spellStart"/>
            <w:r w:rsidRPr="0055025C">
              <w:rPr>
                <w:rFonts w:asciiTheme="minorHAnsi" w:hAnsiTheme="minorHAnsi" w:cstheme="minorHAnsi"/>
                <w:lang w:val="sk-SK"/>
              </w:rPr>
              <w:t>podaktivít</w:t>
            </w:r>
            <w:proofErr w:type="spellEnd"/>
            <w:r w:rsidRPr="0055025C">
              <w:rPr>
                <w:rFonts w:asciiTheme="minorHAnsi" w:hAnsiTheme="minorHAnsi" w:cstheme="minorHAnsi"/>
                <w:lang w:val="sk-SK"/>
              </w:rPr>
              <w:t>.</w:t>
            </w:r>
          </w:p>
          <w:p w14:paraId="043C1217" w14:textId="77777777" w:rsidR="000D064B" w:rsidRPr="0055025C" w:rsidRDefault="000D064B" w:rsidP="000D064B">
            <w:pPr>
              <w:pStyle w:val="Odsekzoznamu"/>
              <w:ind w:left="720" w:firstLine="0"/>
              <w:contextualSpacing/>
              <w:rPr>
                <w:rFonts w:asciiTheme="minorHAnsi" w:hAnsiTheme="minorHAnsi" w:cstheme="minorHAnsi"/>
                <w:lang w:val="sk-SK"/>
              </w:rPr>
            </w:pPr>
          </w:p>
          <w:p w14:paraId="0F8EAFD6" w14:textId="5CA294EC" w:rsidR="000D064B" w:rsidRPr="0055025C" w:rsidRDefault="000D064B" w:rsidP="000D064B">
            <w:pPr>
              <w:pStyle w:val="Odsekzoznamu"/>
              <w:ind w:left="34" w:firstLine="0"/>
              <w:contextualSpacing/>
              <w:rPr>
                <w:rFonts w:asciiTheme="minorHAnsi" w:hAnsiTheme="minorHAnsi" w:cstheme="minorHAnsi"/>
                <w:lang w:val="sk-SK"/>
              </w:rPr>
            </w:pPr>
            <w:r w:rsidRPr="0055025C">
              <w:rPr>
                <w:rFonts w:asciiTheme="minorHAnsi" w:hAnsiTheme="minorHAnsi"/>
                <w:lang w:val="sk-SK"/>
              </w:rPr>
              <w:t xml:space="preserve">Počas trvania národného projektu budú zamestnanci NP aktívne participovať na jednotlivých </w:t>
            </w:r>
            <w:proofErr w:type="spellStart"/>
            <w:r w:rsidR="001165F6" w:rsidRPr="0055025C">
              <w:rPr>
                <w:rFonts w:asciiTheme="minorHAnsi" w:hAnsiTheme="minorHAnsi"/>
                <w:lang w:val="sk-SK"/>
              </w:rPr>
              <w:t>podaktivitách</w:t>
            </w:r>
            <w:proofErr w:type="spellEnd"/>
            <w:r w:rsidR="001165F6" w:rsidRPr="0055025C">
              <w:rPr>
                <w:rFonts w:asciiTheme="minorHAnsi" w:hAnsiTheme="minorHAnsi"/>
                <w:lang w:val="sk-SK"/>
              </w:rPr>
              <w:t xml:space="preserve"> </w:t>
            </w:r>
            <w:r w:rsidRPr="0055025C">
              <w:rPr>
                <w:rFonts w:asciiTheme="minorHAnsi" w:hAnsiTheme="minorHAnsi"/>
                <w:lang w:val="sk-SK"/>
              </w:rPr>
              <w:t>s cieľom zabezpečiť efektívnu koordináciu a implementáciu NP.</w:t>
            </w:r>
          </w:p>
          <w:p w14:paraId="2D115EB9" w14:textId="77777777" w:rsidR="000D064B" w:rsidRPr="0055025C" w:rsidRDefault="000D064B" w:rsidP="00F22AC0">
            <w:pPr>
              <w:jc w:val="both"/>
              <w:rPr>
                <w:rFonts w:asciiTheme="minorHAnsi" w:eastAsia="Times New Roman" w:hAnsiTheme="minorHAnsi" w:cstheme="minorHAnsi"/>
                <w:color w:val="FF0000"/>
                <w:lang w:val="sk-SK" w:eastAsia="sk-SK"/>
              </w:rPr>
            </w:pPr>
          </w:p>
          <w:p w14:paraId="45187015" w14:textId="618D60CE" w:rsidR="00D66C3D" w:rsidRPr="0055025C" w:rsidRDefault="00D66C3D" w:rsidP="00F22AC0">
            <w:pPr>
              <w:jc w:val="both"/>
              <w:rPr>
                <w:rFonts w:asciiTheme="minorHAnsi" w:eastAsia="Times New Roman" w:hAnsiTheme="minorHAnsi" w:cstheme="minorHAnsi"/>
                <w:b/>
                <w:lang w:val="sk-SK" w:eastAsia="sk-SK"/>
              </w:rPr>
            </w:pPr>
            <w:r w:rsidRPr="0055025C">
              <w:rPr>
                <w:rFonts w:asciiTheme="minorHAnsi" w:eastAsia="Times New Roman" w:hAnsiTheme="minorHAnsi" w:cstheme="minorHAnsi"/>
                <w:b/>
                <w:lang w:val="sk-SK" w:eastAsia="sk-SK"/>
              </w:rPr>
              <w:t>Cieľová skupina národného projektu:</w:t>
            </w:r>
          </w:p>
          <w:p w14:paraId="256DE8BC" w14:textId="10CD0B78" w:rsidR="00E33BED" w:rsidRPr="000F023D" w:rsidRDefault="00E33BED" w:rsidP="000F023D">
            <w:pPr>
              <w:pStyle w:val="Odsekzoznamu"/>
              <w:numPr>
                <w:ilvl w:val="0"/>
                <w:numId w:val="25"/>
              </w:numPr>
              <w:spacing w:before="0"/>
              <w:jc w:val="both"/>
              <w:rPr>
                <w:rFonts w:ascii="Calibri" w:hAnsi="Calibri"/>
                <w:shd w:val="clear" w:color="auto" w:fill="FFFFFF"/>
                <w:lang w:val="sk-SK"/>
              </w:rPr>
            </w:pPr>
            <w:r w:rsidRPr="00E33BED">
              <w:rPr>
                <w:rFonts w:ascii="Calibri" w:hAnsi="Calibri"/>
                <w:shd w:val="clear" w:color="auto" w:fill="FFFFFF"/>
                <w:lang w:val="sk-SK"/>
              </w:rPr>
              <w:t>zamestnané osoby;</w:t>
            </w:r>
          </w:p>
          <w:p w14:paraId="2E8D509B" w14:textId="12CBAB6F" w:rsidR="00E33BED" w:rsidRPr="000F023D" w:rsidRDefault="00E33BED" w:rsidP="000F023D">
            <w:pPr>
              <w:pStyle w:val="Odsekzoznamu"/>
              <w:numPr>
                <w:ilvl w:val="0"/>
                <w:numId w:val="25"/>
              </w:numPr>
              <w:spacing w:before="0"/>
              <w:jc w:val="both"/>
              <w:rPr>
                <w:rFonts w:ascii="Calibri" w:hAnsi="Calibri"/>
                <w:shd w:val="clear" w:color="auto" w:fill="FFFFFF"/>
                <w:lang w:val="sk-SK"/>
              </w:rPr>
            </w:pPr>
            <w:r w:rsidRPr="00E33BED">
              <w:rPr>
                <w:rFonts w:ascii="Calibri" w:hAnsi="Calibri"/>
                <w:shd w:val="clear" w:color="auto" w:fill="FFFFFF"/>
                <w:lang w:val="sk-SK"/>
              </w:rPr>
              <w:t>samostatne zárobkovo činné osoby;</w:t>
            </w:r>
          </w:p>
          <w:p w14:paraId="60245A43" w14:textId="76E3E298" w:rsidR="00E33BED" w:rsidRPr="000F023D" w:rsidRDefault="00E33BED" w:rsidP="000F023D">
            <w:pPr>
              <w:pStyle w:val="Odsekzoznamu"/>
              <w:numPr>
                <w:ilvl w:val="0"/>
                <w:numId w:val="25"/>
              </w:numPr>
              <w:spacing w:before="0"/>
              <w:jc w:val="both"/>
              <w:rPr>
                <w:rFonts w:ascii="Calibri" w:hAnsi="Calibri"/>
                <w:shd w:val="clear" w:color="auto" w:fill="FFFFFF"/>
                <w:lang w:val="sk-SK"/>
              </w:rPr>
            </w:pPr>
            <w:r w:rsidRPr="00E33BED">
              <w:rPr>
                <w:rFonts w:ascii="Calibri" w:hAnsi="Calibri"/>
                <w:shd w:val="clear" w:color="auto" w:fill="FFFFFF"/>
                <w:lang w:val="sk-SK"/>
              </w:rPr>
              <w:lastRenderedPageBreak/>
              <w:t>nezamestnané osoby;</w:t>
            </w:r>
          </w:p>
          <w:p w14:paraId="565239AB" w14:textId="10EA3479" w:rsidR="00E33BED" w:rsidRPr="000F023D" w:rsidRDefault="00E33BED" w:rsidP="000F023D">
            <w:pPr>
              <w:pStyle w:val="Odsekzoznamu"/>
              <w:numPr>
                <w:ilvl w:val="0"/>
                <w:numId w:val="25"/>
              </w:numPr>
              <w:spacing w:before="0"/>
              <w:jc w:val="both"/>
              <w:rPr>
                <w:rFonts w:ascii="Calibri" w:hAnsi="Calibri"/>
                <w:shd w:val="clear" w:color="auto" w:fill="FFFFFF"/>
                <w:lang w:val="sk-SK"/>
              </w:rPr>
            </w:pPr>
            <w:r w:rsidRPr="00E33BED">
              <w:rPr>
                <w:rFonts w:ascii="Calibri" w:hAnsi="Calibri"/>
                <w:shd w:val="clear" w:color="auto" w:fill="FFFFFF"/>
                <w:lang w:val="sk-SK"/>
              </w:rPr>
              <w:t>neaktívne osoby;</w:t>
            </w:r>
          </w:p>
          <w:p w14:paraId="3107568E" w14:textId="77EB18AC" w:rsidR="00E33BED" w:rsidRPr="000F023D" w:rsidRDefault="00E33BED" w:rsidP="000F023D">
            <w:pPr>
              <w:pStyle w:val="Odsekzoznamu"/>
              <w:numPr>
                <w:ilvl w:val="0"/>
                <w:numId w:val="25"/>
              </w:numPr>
              <w:spacing w:before="0"/>
              <w:jc w:val="both"/>
              <w:rPr>
                <w:rFonts w:ascii="Calibri" w:hAnsi="Calibri"/>
                <w:shd w:val="clear" w:color="auto" w:fill="FFFFFF"/>
                <w:lang w:val="sk-SK"/>
              </w:rPr>
            </w:pPr>
            <w:r w:rsidRPr="00E33BED">
              <w:rPr>
                <w:rFonts w:ascii="Calibri" w:hAnsi="Calibri"/>
                <w:shd w:val="clear" w:color="auto" w:fill="FFFFFF"/>
                <w:lang w:val="sk-SK"/>
              </w:rPr>
              <w:t>mladí ľudia vrátane tých v situácii NEET;</w:t>
            </w:r>
          </w:p>
          <w:p w14:paraId="1A6A6D1E" w14:textId="12F33AEB" w:rsidR="00E33BED" w:rsidRPr="000F023D" w:rsidRDefault="00E33BED" w:rsidP="000F023D">
            <w:pPr>
              <w:pStyle w:val="Odsekzoznamu"/>
              <w:numPr>
                <w:ilvl w:val="0"/>
                <w:numId w:val="25"/>
              </w:numPr>
              <w:spacing w:before="0"/>
              <w:jc w:val="both"/>
              <w:rPr>
                <w:rFonts w:ascii="Calibri" w:hAnsi="Calibri"/>
                <w:shd w:val="clear" w:color="auto" w:fill="FFFFFF"/>
                <w:lang w:val="sk-SK"/>
              </w:rPr>
            </w:pPr>
            <w:r w:rsidRPr="00E33BED">
              <w:rPr>
                <w:rFonts w:ascii="Calibri" w:hAnsi="Calibri"/>
                <w:shd w:val="clear" w:color="auto" w:fill="FFFFFF"/>
                <w:lang w:val="sk-SK"/>
              </w:rPr>
              <w:t>osoby s nízkou kvalifikáciou;</w:t>
            </w:r>
          </w:p>
          <w:p w14:paraId="22D467C6" w14:textId="779AEFE1" w:rsidR="00E33BED" w:rsidRPr="000F023D" w:rsidRDefault="00E33BED" w:rsidP="000F023D">
            <w:pPr>
              <w:pStyle w:val="Odsekzoznamu"/>
              <w:numPr>
                <w:ilvl w:val="0"/>
                <w:numId w:val="25"/>
              </w:numPr>
              <w:spacing w:before="0"/>
              <w:jc w:val="both"/>
              <w:rPr>
                <w:rFonts w:ascii="Calibri" w:hAnsi="Calibri"/>
                <w:shd w:val="clear" w:color="auto" w:fill="FFFFFF"/>
                <w:lang w:val="sk-SK"/>
              </w:rPr>
            </w:pPr>
            <w:r w:rsidRPr="00E33BED">
              <w:rPr>
                <w:rFonts w:ascii="Calibri" w:hAnsi="Calibri"/>
                <w:shd w:val="clear" w:color="auto" w:fill="FFFFFF"/>
                <w:lang w:val="sk-SK"/>
              </w:rPr>
              <w:t>osoby so zdravotným znevýhodnením;</w:t>
            </w:r>
          </w:p>
          <w:p w14:paraId="459E8720" w14:textId="0032C098" w:rsidR="00E33BED" w:rsidRPr="000F023D" w:rsidRDefault="00E33BED" w:rsidP="000F023D">
            <w:pPr>
              <w:pStyle w:val="Odsekzoznamu"/>
              <w:numPr>
                <w:ilvl w:val="0"/>
                <w:numId w:val="25"/>
              </w:numPr>
              <w:spacing w:before="0"/>
              <w:jc w:val="both"/>
              <w:rPr>
                <w:rFonts w:ascii="Calibri" w:hAnsi="Calibri"/>
                <w:shd w:val="clear" w:color="auto" w:fill="FFFFFF"/>
                <w:lang w:val="sk-SK"/>
              </w:rPr>
            </w:pPr>
            <w:r w:rsidRPr="00E33BED">
              <w:rPr>
                <w:rFonts w:ascii="Calibri" w:hAnsi="Calibri"/>
                <w:shd w:val="clear" w:color="auto" w:fill="FFFFFF"/>
                <w:lang w:val="sk-SK"/>
              </w:rPr>
              <w:t xml:space="preserve">osoby z MRK; </w:t>
            </w:r>
          </w:p>
          <w:p w14:paraId="7B791347" w14:textId="5E92280B" w:rsidR="00E33BED" w:rsidRPr="000F023D" w:rsidRDefault="00E33BED" w:rsidP="000F023D">
            <w:pPr>
              <w:pStyle w:val="Odsekzoznamu"/>
              <w:numPr>
                <w:ilvl w:val="0"/>
                <w:numId w:val="25"/>
              </w:numPr>
              <w:spacing w:before="0"/>
              <w:jc w:val="both"/>
              <w:rPr>
                <w:rFonts w:ascii="Calibri" w:hAnsi="Calibri"/>
                <w:shd w:val="clear" w:color="auto" w:fill="FFFFFF"/>
                <w:lang w:val="sk-SK"/>
              </w:rPr>
            </w:pPr>
            <w:r w:rsidRPr="00E33BED">
              <w:rPr>
                <w:rFonts w:ascii="Calibri" w:hAnsi="Calibri"/>
                <w:shd w:val="clear" w:color="auto" w:fill="FFFFFF"/>
                <w:lang w:val="sk-SK"/>
              </w:rPr>
              <w:t>príslušníci národnostných menšín žijúcich v SR;</w:t>
            </w:r>
          </w:p>
          <w:p w14:paraId="76FB2B6A" w14:textId="361DD5C6" w:rsidR="00E33BED" w:rsidRPr="000F023D" w:rsidRDefault="00E33BED" w:rsidP="000F023D">
            <w:pPr>
              <w:pStyle w:val="Odsekzoznamu"/>
              <w:numPr>
                <w:ilvl w:val="0"/>
                <w:numId w:val="25"/>
              </w:numPr>
              <w:spacing w:before="0"/>
              <w:jc w:val="both"/>
              <w:rPr>
                <w:rFonts w:ascii="Calibri" w:hAnsi="Calibri"/>
                <w:shd w:val="clear" w:color="auto" w:fill="FFFFFF"/>
                <w:lang w:val="sk-SK"/>
              </w:rPr>
            </w:pPr>
            <w:r w:rsidRPr="00E33BED">
              <w:rPr>
                <w:rFonts w:ascii="Calibri" w:hAnsi="Calibri"/>
                <w:shd w:val="clear" w:color="auto" w:fill="FFFFFF"/>
                <w:lang w:val="sk-SK"/>
              </w:rPr>
              <w:t>seniori;</w:t>
            </w:r>
          </w:p>
          <w:p w14:paraId="2D53F2CC" w14:textId="43914D01" w:rsidR="00E33BED" w:rsidRPr="000F023D" w:rsidRDefault="00E33BED" w:rsidP="000F023D">
            <w:pPr>
              <w:pStyle w:val="Odsekzoznamu"/>
              <w:numPr>
                <w:ilvl w:val="0"/>
                <w:numId w:val="25"/>
              </w:numPr>
              <w:spacing w:before="0"/>
              <w:jc w:val="both"/>
              <w:rPr>
                <w:rFonts w:ascii="Calibri" w:hAnsi="Calibri"/>
                <w:shd w:val="clear" w:color="auto" w:fill="FFFFFF"/>
                <w:lang w:val="sk-SK"/>
              </w:rPr>
            </w:pPr>
            <w:r w:rsidRPr="00E33BED">
              <w:rPr>
                <w:rFonts w:ascii="Calibri" w:hAnsi="Calibri"/>
                <w:shd w:val="clear" w:color="auto" w:fill="FFFFFF"/>
                <w:lang w:val="sk-SK"/>
              </w:rPr>
              <w:t>pedagogickí a odborní zamestnanci;</w:t>
            </w:r>
          </w:p>
          <w:p w14:paraId="0744614B" w14:textId="36A9EB79" w:rsidR="00E33BED" w:rsidRPr="000F023D" w:rsidRDefault="00E33BED" w:rsidP="000F023D">
            <w:pPr>
              <w:pStyle w:val="Odsekzoznamu"/>
              <w:numPr>
                <w:ilvl w:val="0"/>
                <w:numId w:val="25"/>
              </w:numPr>
              <w:spacing w:before="0"/>
              <w:jc w:val="both"/>
              <w:rPr>
                <w:rFonts w:ascii="Calibri" w:hAnsi="Calibri"/>
                <w:shd w:val="clear" w:color="auto" w:fill="FFFFFF"/>
                <w:lang w:val="sk-SK"/>
              </w:rPr>
            </w:pPr>
            <w:proofErr w:type="spellStart"/>
            <w:r w:rsidRPr="00E33BED">
              <w:rPr>
                <w:rFonts w:ascii="Calibri" w:hAnsi="Calibri"/>
                <w:shd w:val="clear" w:color="auto" w:fill="FFFFFF"/>
                <w:lang w:val="sk-SK"/>
              </w:rPr>
              <w:t>kariéroví</w:t>
            </w:r>
            <w:proofErr w:type="spellEnd"/>
            <w:r w:rsidRPr="00E33BED">
              <w:rPr>
                <w:rFonts w:ascii="Calibri" w:hAnsi="Calibri"/>
                <w:shd w:val="clear" w:color="auto" w:fill="FFFFFF"/>
                <w:lang w:val="sk-SK"/>
              </w:rPr>
              <w:t xml:space="preserve"> poradcovia;</w:t>
            </w:r>
          </w:p>
          <w:p w14:paraId="7C81D3D0" w14:textId="0E2B5386" w:rsidR="000F023D" w:rsidRDefault="00E33BED" w:rsidP="000F023D">
            <w:pPr>
              <w:pStyle w:val="Odsekzoznamu"/>
              <w:numPr>
                <w:ilvl w:val="0"/>
                <w:numId w:val="25"/>
              </w:numPr>
              <w:spacing w:before="0"/>
              <w:jc w:val="both"/>
              <w:rPr>
                <w:rFonts w:ascii="Calibri" w:hAnsi="Calibri"/>
                <w:shd w:val="clear" w:color="auto" w:fill="FFFFFF"/>
                <w:lang w:val="sk-SK"/>
              </w:rPr>
            </w:pPr>
            <w:r w:rsidRPr="00E33BED">
              <w:rPr>
                <w:rFonts w:ascii="Calibri" w:hAnsi="Calibri"/>
                <w:shd w:val="clear" w:color="auto" w:fill="FFFFFF"/>
                <w:lang w:val="sk-SK"/>
              </w:rPr>
              <w:t>lektori a pracovníci pôsobiaci vo vzdelávaní dospelých</w:t>
            </w:r>
            <w:r w:rsidR="000F023D">
              <w:rPr>
                <w:rFonts w:ascii="Calibri" w:hAnsi="Calibri"/>
                <w:shd w:val="clear" w:color="auto" w:fill="FFFFFF"/>
                <w:lang w:val="sk-SK"/>
              </w:rPr>
              <w:t>;</w:t>
            </w:r>
          </w:p>
          <w:p w14:paraId="5590A820" w14:textId="1BA7C488" w:rsidR="00D66C3D" w:rsidRDefault="00E33BED" w:rsidP="000F023D">
            <w:pPr>
              <w:pStyle w:val="Odsekzoznamu"/>
              <w:numPr>
                <w:ilvl w:val="0"/>
                <w:numId w:val="25"/>
              </w:numPr>
              <w:spacing w:before="0"/>
              <w:jc w:val="both"/>
              <w:rPr>
                <w:rFonts w:ascii="Calibri" w:hAnsi="Calibri"/>
                <w:shd w:val="clear" w:color="auto" w:fill="FFFFFF"/>
                <w:lang w:val="sk-SK"/>
              </w:rPr>
            </w:pPr>
            <w:r w:rsidRPr="000F023D">
              <w:rPr>
                <w:rFonts w:ascii="Calibri" w:hAnsi="Calibri"/>
                <w:shd w:val="clear" w:color="auto" w:fill="FFFFFF"/>
                <w:lang w:val="sk-SK"/>
              </w:rPr>
              <w:t>štátni príslušníci tretích krajín, vrátane migrantov.</w:t>
            </w:r>
          </w:p>
          <w:p w14:paraId="30AD8C20" w14:textId="42E25E05" w:rsidR="00A8038A" w:rsidRPr="00A72399" w:rsidRDefault="00B5587D" w:rsidP="00A8038A">
            <w:pPr>
              <w:jc w:val="both"/>
              <w:rPr>
                <w:rFonts w:ascii="Calibri" w:hAnsi="Calibri"/>
                <w:shd w:val="clear" w:color="auto" w:fill="FFFFFF"/>
                <w:lang w:val="sk-SK"/>
              </w:rPr>
            </w:pPr>
            <w:r w:rsidRPr="000F023D">
              <w:rPr>
                <w:rFonts w:asciiTheme="minorHAnsi" w:hAnsiTheme="minorHAnsi"/>
                <w:bCs/>
                <w:lang w:val="sk-SK"/>
              </w:rPr>
              <w:t xml:space="preserve">Cieľové skupiny v rámci projektu nepredstavujú účastníkov projektu  v zmysle </w:t>
            </w:r>
            <w:r w:rsidRPr="000F023D">
              <w:rPr>
                <w:rFonts w:asciiTheme="minorHAnsi" w:hAnsiTheme="minorHAnsi" w:cstheme="minorHAnsi"/>
                <w:bCs/>
                <w:lang w:val="sk-SK"/>
              </w:rPr>
              <w:t>nariadenia EP a Rady č. 2021/1060, Prílohy I, ods. 1</w:t>
            </w:r>
            <w:r w:rsidRPr="000F023D">
              <w:rPr>
                <w:rFonts w:asciiTheme="minorHAnsi" w:hAnsiTheme="minorHAnsi"/>
                <w:bCs/>
                <w:lang w:val="sk-SK"/>
              </w:rPr>
              <w:t>.</w:t>
            </w:r>
          </w:p>
          <w:p w14:paraId="260146EE" w14:textId="77777777" w:rsidR="00B5587D" w:rsidRDefault="00B5587D" w:rsidP="00DD253F">
            <w:pPr>
              <w:adjustRightInd w:val="0"/>
              <w:jc w:val="both"/>
              <w:rPr>
                <w:rFonts w:asciiTheme="minorHAnsi" w:hAnsiTheme="minorHAnsi" w:cstheme="minorHAnsi"/>
                <w:b/>
                <w:lang w:val="sk-SK"/>
              </w:rPr>
            </w:pPr>
          </w:p>
          <w:p w14:paraId="765DC657" w14:textId="4D71E8EA" w:rsidR="00DD253F" w:rsidRPr="0055025C" w:rsidRDefault="00DD253F" w:rsidP="00DD253F">
            <w:pPr>
              <w:adjustRightInd w:val="0"/>
              <w:jc w:val="both"/>
              <w:rPr>
                <w:rFonts w:asciiTheme="minorHAnsi" w:hAnsiTheme="minorHAnsi" w:cstheme="minorHAnsi"/>
                <w:b/>
                <w:lang w:val="sk-SK"/>
              </w:rPr>
            </w:pPr>
            <w:proofErr w:type="spellStart"/>
            <w:r w:rsidRPr="0055025C">
              <w:rPr>
                <w:rFonts w:asciiTheme="minorHAnsi" w:hAnsiTheme="minorHAnsi" w:cstheme="minorHAnsi"/>
                <w:b/>
                <w:lang w:val="sk-SK"/>
              </w:rPr>
              <w:t>Podaktivita</w:t>
            </w:r>
            <w:proofErr w:type="spellEnd"/>
            <w:r w:rsidRPr="0055025C">
              <w:rPr>
                <w:rFonts w:asciiTheme="minorHAnsi" w:hAnsiTheme="minorHAnsi" w:cstheme="minorHAnsi"/>
                <w:b/>
                <w:lang w:val="sk-SK"/>
              </w:rPr>
              <w:t xml:space="preserve"> 1: Analýza dát z medzinárodného merania OECD PIAAC 2. cyklus  a vypracovanie tematických správ PIAAC Slovensko, Analýza dát a vypracovanie správy o učiteľoch z dát PIAAC </w:t>
            </w:r>
          </w:p>
          <w:p w14:paraId="068EE6E1" w14:textId="77777777" w:rsidR="00DD253F" w:rsidRPr="0055025C" w:rsidRDefault="00DD253F" w:rsidP="00DD253F">
            <w:pPr>
              <w:adjustRightInd w:val="0"/>
              <w:jc w:val="both"/>
              <w:rPr>
                <w:rFonts w:asciiTheme="minorHAnsi" w:hAnsiTheme="minorHAnsi" w:cstheme="minorHAnsi"/>
                <w:color w:val="000000" w:themeColor="text1"/>
                <w:lang w:val="sk-SK"/>
              </w:rPr>
            </w:pPr>
            <w:r w:rsidRPr="0055025C">
              <w:rPr>
                <w:rFonts w:asciiTheme="minorHAnsi" w:hAnsiTheme="minorHAnsi" w:cstheme="minorHAnsi"/>
                <w:color w:val="000000" w:themeColor="text1"/>
                <w:lang w:val="sk-SK"/>
              </w:rPr>
              <w:t>Trvanie aktivity: M01 - M46</w:t>
            </w:r>
          </w:p>
          <w:p w14:paraId="333BEF2D" w14:textId="32F6E2A9" w:rsidR="00DD253F" w:rsidRPr="0055025C" w:rsidRDefault="00DD253F" w:rsidP="00DD253F">
            <w:pPr>
              <w:adjustRightInd w:val="0"/>
              <w:jc w:val="both"/>
              <w:rPr>
                <w:rFonts w:asciiTheme="minorHAnsi" w:hAnsiTheme="minorHAnsi" w:cstheme="minorHAnsi"/>
                <w:lang w:val="sk-SK"/>
              </w:rPr>
            </w:pPr>
            <w:r w:rsidRPr="0055025C">
              <w:rPr>
                <w:rFonts w:asciiTheme="minorHAnsi" w:hAnsiTheme="minorHAnsi" w:cstheme="minorHAnsi"/>
                <w:lang w:val="sk-SK"/>
              </w:rPr>
              <w:t xml:space="preserve">Aktivita pokrýva </w:t>
            </w:r>
            <w:r w:rsidR="00EF6E32" w:rsidRPr="0055025C">
              <w:rPr>
                <w:rFonts w:asciiTheme="minorHAnsi" w:hAnsiTheme="minorHAnsi" w:cstheme="minorHAnsi"/>
                <w:lang w:val="sk-SK"/>
              </w:rPr>
              <w:t>celé územie SR</w:t>
            </w:r>
            <w:r w:rsidRPr="0055025C">
              <w:rPr>
                <w:rFonts w:asciiTheme="minorHAnsi" w:hAnsiTheme="minorHAnsi" w:cstheme="minorHAnsi"/>
                <w:lang w:val="sk-SK"/>
              </w:rPr>
              <w:t xml:space="preserve">. </w:t>
            </w:r>
          </w:p>
          <w:p w14:paraId="1D5355FC" w14:textId="77777777" w:rsidR="00DD253F" w:rsidRPr="0055025C" w:rsidRDefault="00DD253F" w:rsidP="00DD253F">
            <w:pPr>
              <w:adjustRightInd w:val="0"/>
              <w:jc w:val="both"/>
              <w:rPr>
                <w:rFonts w:asciiTheme="minorHAnsi" w:hAnsiTheme="minorHAnsi" w:cstheme="minorHAnsi"/>
                <w:lang w:val="sk-SK"/>
              </w:rPr>
            </w:pPr>
            <w:r w:rsidRPr="0055025C">
              <w:rPr>
                <w:rFonts w:asciiTheme="minorHAnsi" w:hAnsiTheme="minorHAnsi" w:cstheme="minorHAnsi"/>
                <w:lang w:val="sk-SK"/>
              </w:rPr>
              <w:t>Základnou aktivitou projektu je vypracovanie:</w:t>
            </w:r>
          </w:p>
          <w:p w14:paraId="211666B6" w14:textId="77777777" w:rsidR="00DD253F" w:rsidRPr="0055025C" w:rsidRDefault="00DD253F" w:rsidP="00560D6C">
            <w:pPr>
              <w:pStyle w:val="Odsekzoznamu"/>
              <w:numPr>
                <w:ilvl w:val="0"/>
                <w:numId w:val="15"/>
              </w:numPr>
              <w:spacing w:before="0"/>
              <w:jc w:val="both"/>
              <w:rPr>
                <w:rFonts w:asciiTheme="minorHAnsi" w:eastAsia="Calibri" w:hAnsiTheme="minorHAnsi"/>
                <w:color w:val="000000"/>
                <w:lang w:val="sk-SK"/>
              </w:rPr>
            </w:pPr>
            <w:proofErr w:type="spellStart"/>
            <w:r w:rsidRPr="0055025C">
              <w:rPr>
                <w:rFonts w:asciiTheme="minorHAnsi" w:hAnsiTheme="minorHAnsi" w:cstheme="minorHAnsi"/>
                <w:lang w:val="sk-SK"/>
              </w:rPr>
              <w:t>tématických</w:t>
            </w:r>
            <w:proofErr w:type="spellEnd"/>
            <w:r w:rsidRPr="0055025C">
              <w:rPr>
                <w:rFonts w:asciiTheme="minorHAnsi" w:hAnsiTheme="minorHAnsi" w:cstheme="minorHAnsi"/>
                <w:lang w:val="sk-SK"/>
              </w:rPr>
              <w:t xml:space="preserve"> správ, ktoré poskytnú porovnávacie analýzy o úrovni kompetencií dospelých (čitateľská, matematická gramotnosť, adaptívne riešenie problémov) využívaných v pracovnom živote</w:t>
            </w:r>
            <w:r w:rsidRPr="0055025C">
              <w:rPr>
                <w:rFonts w:asciiTheme="minorHAnsi" w:eastAsia="Calibri" w:hAnsiTheme="minorHAnsi"/>
                <w:color w:val="000000"/>
                <w:lang w:val="sk-SK"/>
              </w:rPr>
              <w:t xml:space="preserve">; </w:t>
            </w:r>
          </w:p>
          <w:p w14:paraId="736F1680" w14:textId="4C15A9FD" w:rsidR="00DD253F" w:rsidRPr="0055025C" w:rsidRDefault="00DD253F" w:rsidP="00560D6C">
            <w:pPr>
              <w:pStyle w:val="Odsekzoznamu"/>
              <w:numPr>
                <w:ilvl w:val="0"/>
                <w:numId w:val="15"/>
              </w:numPr>
              <w:spacing w:before="0"/>
              <w:jc w:val="both"/>
              <w:rPr>
                <w:rFonts w:asciiTheme="minorHAnsi" w:eastAsia="Calibri" w:hAnsiTheme="minorHAnsi"/>
                <w:color w:val="000000"/>
                <w:lang w:val="sk-SK"/>
              </w:rPr>
            </w:pPr>
            <w:r w:rsidRPr="0055025C">
              <w:rPr>
                <w:rFonts w:asciiTheme="minorHAnsi" w:hAnsiTheme="minorHAnsi" w:cstheme="minorHAnsi"/>
                <w:lang w:val="sk-SK"/>
              </w:rPr>
              <w:t>správa učiteľov reprezentatívnej vzorky 940 osôb z merania PIAAC 2.cyklus.</w:t>
            </w:r>
          </w:p>
          <w:p w14:paraId="07BF2A29" w14:textId="77777777" w:rsidR="00DD253F" w:rsidRPr="0055025C" w:rsidRDefault="00DD253F" w:rsidP="00DD253F">
            <w:pPr>
              <w:pStyle w:val="Odsekzoznamu"/>
              <w:spacing w:before="0"/>
              <w:ind w:left="714"/>
              <w:jc w:val="both"/>
              <w:rPr>
                <w:rFonts w:asciiTheme="minorHAnsi" w:eastAsia="Calibri" w:hAnsiTheme="minorHAnsi"/>
                <w:color w:val="000000"/>
                <w:lang w:val="sk-SK"/>
              </w:rPr>
            </w:pPr>
          </w:p>
          <w:p w14:paraId="4BC10B89" w14:textId="6DE26C5C" w:rsidR="00DD253F" w:rsidRPr="0055025C" w:rsidRDefault="00DD253F" w:rsidP="00DD253F">
            <w:pPr>
              <w:adjustRightInd w:val="0"/>
              <w:jc w:val="both"/>
              <w:rPr>
                <w:rFonts w:asciiTheme="minorHAnsi" w:hAnsiTheme="minorHAnsi" w:cstheme="minorHAnsi"/>
                <w:lang w:val="sk-SK"/>
              </w:rPr>
            </w:pPr>
            <w:r w:rsidRPr="0055025C">
              <w:rPr>
                <w:rFonts w:asciiTheme="minorHAnsi" w:hAnsiTheme="minorHAnsi" w:cstheme="minorHAnsi"/>
                <w:lang w:val="sk-SK"/>
              </w:rPr>
              <w:t xml:space="preserve">Po medzinárodnom publikovaní výsledkov 2.cyklu PIAAC budú zverejnené aj Slovenské výsledky. Po spracovaní </w:t>
            </w:r>
            <w:proofErr w:type="spellStart"/>
            <w:r w:rsidRPr="0055025C">
              <w:rPr>
                <w:rFonts w:asciiTheme="minorHAnsi" w:hAnsiTheme="minorHAnsi" w:cstheme="minorHAnsi"/>
                <w:lang w:val="sk-SK"/>
              </w:rPr>
              <w:t>tématických</w:t>
            </w:r>
            <w:proofErr w:type="spellEnd"/>
            <w:r w:rsidRPr="0055025C">
              <w:rPr>
                <w:rFonts w:asciiTheme="minorHAnsi" w:hAnsiTheme="minorHAnsi" w:cstheme="minorHAnsi"/>
                <w:lang w:val="sk-SK"/>
              </w:rPr>
              <w:t xml:space="preserve"> okruhov za Slovensko sa uskutoční záverečná konferencia s účasťou odborníkov a výskumníkov v oblasti celoživotného vzdelávania a odbornej prípravy.  V rámci tejto konferencie bude výskumný a odborný tím národného projektu prezentovať výsledky výskumu a analýz výsledkov z 2.cyklu výskumu PIAAC.  Súčasťou konferencie okrem našich vstupov očakávame aj prezentované príspevky iných zúčastnených odborníkov a výskumníkov, ktoré majú byť inšpiráciou pre odborné aktivity a výskumné témy riešené v „</w:t>
            </w:r>
            <w:r w:rsidRPr="0055025C">
              <w:rPr>
                <w:rFonts w:asciiTheme="minorHAnsi" w:hAnsiTheme="minorHAnsi" w:cstheme="minorHAnsi"/>
                <w:b/>
                <w:bCs/>
                <w:lang w:val="sk-SK"/>
              </w:rPr>
              <w:t>Stratégii celoživotného vzdelávania a poradenstva na roky 2021-2030</w:t>
            </w:r>
            <w:r w:rsidRPr="0055025C">
              <w:rPr>
                <w:rFonts w:asciiTheme="minorHAnsi" w:hAnsiTheme="minorHAnsi" w:cstheme="minorHAnsi"/>
                <w:lang w:val="sk-SK"/>
              </w:rPr>
              <w:t>.  Cieľom tejto konferencie bude rozvinúť verejnú odbornú diskusiu na oblasti a témy mapované národným projektom zameraním sa na celoživotné vzdelávanie a zvyšovanie uplatniteľnosti dospelých na pracovnom trhu. Okrem iného, očakávame aj nadviazanie odborných spoluprác  s výskumníkmi, politikmi a odborníkmi oblasti vzdelávania a odbornej prípravy, aby sa zvýšila a zefektívnila účinnosť vzdelávacej politiky vo formálnom a neformálnom vzdelávaní s dôrazom na podporu rozvíjania zručností dospelej populácie počas celého ich života s cieľom zvyšovať ich účasť na trhu práce.  Realizáciou tejto konferencie chceme vybudovať silný základ nielen pre udržateľnosť národného projektu, ale aj iné výskum</w:t>
            </w:r>
            <w:r w:rsidR="00927B00" w:rsidRPr="0055025C">
              <w:rPr>
                <w:rFonts w:asciiTheme="minorHAnsi" w:hAnsiTheme="minorHAnsi" w:cstheme="minorHAnsi"/>
                <w:lang w:val="sk-SK"/>
              </w:rPr>
              <w:t>y</w:t>
            </w:r>
            <w:r w:rsidRPr="0055025C">
              <w:rPr>
                <w:rFonts w:asciiTheme="minorHAnsi" w:hAnsiTheme="minorHAnsi" w:cstheme="minorHAnsi"/>
                <w:lang w:val="sk-SK"/>
              </w:rPr>
              <w:t xml:space="preserve"> či nasledujúce medzinárodné meranie PIAAC.</w:t>
            </w:r>
          </w:p>
          <w:p w14:paraId="47E459CA" w14:textId="77777777" w:rsidR="00DD253F" w:rsidRPr="0055025C" w:rsidRDefault="00DD253F" w:rsidP="00DD253F">
            <w:pPr>
              <w:pStyle w:val="TableParagraph"/>
              <w:jc w:val="both"/>
              <w:rPr>
                <w:rFonts w:asciiTheme="minorHAnsi" w:eastAsia="Calibri" w:hAnsiTheme="minorHAnsi"/>
                <w:color w:val="000000"/>
                <w:lang w:val="sk-SK"/>
              </w:rPr>
            </w:pPr>
          </w:p>
          <w:p w14:paraId="1E557E1D" w14:textId="77777777" w:rsidR="00DD253F" w:rsidRPr="0055025C" w:rsidRDefault="00DD253F" w:rsidP="00DD253F">
            <w:pPr>
              <w:adjustRightInd w:val="0"/>
              <w:jc w:val="both"/>
              <w:rPr>
                <w:rFonts w:asciiTheme="minorHAnsi" w:hAnsiTheme="minorHAnsi" w:cstheme="minorHAnsi"/>
                <w:lang w:val="sk-SK"/>
              </w:rPr>
            </w:pPr>
            <w:r w:rsidRPr="0055025C">
              <w:rPr>
                <w:rFonts w:asciiTheme="minorHAnsi" w:hAnsiTheme="minorHAnsi" w:cstheme="minorHAnsi"/>
                <w:lang w:val="sk-SK"/>
              </w:rPr>
              <w:t>V rámci realizácie národného projektu PIAAC boli na Slovensku (2022-2023) vyzbierané reprezentatívne dáta, ktoré tvoria databázu národných dát ktoré sú súčasťou medzinárodných dát PIAAC 2 OECD. Dáta budú sprístupnené na ďalšie výskumné a odborné účely. Dáta merajú úrovne vybraných kompetencií (čítanie, počítanie, riešenie problémov) potrebných pre trh práce v 21. storočí na reprezentatívnej  vzorke cca 5200 dospelých vo veku od 16 do 65, s rôznym profesijným zameraním.  </w:t>
            </w:r>
          </w:p>
          <w:p w14:paraId="50D3EF4F" w14:textId="4C7A86DA" w:rsidR="00DD253F" w:rsidRPr="0055025C" w:rsidRDefault="00DD253F" w:rsidP="00560D6C">
            <w:pPr>
              <w:pStyle w:val="Odsekzoznamu"/>
              <w:widowControl/>
              <w:numPr>
                <w:ilvl w:val="0"/>
                <w:numId w:val="17"/>
              </w:numPr>
              <w:adjustRightInd w:val="0"/>
              <w:spacing w:before="0"/>
              <w:jc w:val="both"/>
              <w:rPr>
                <w:rFonts w:asciiTheme="minorHAnsi" w:hAnsiTheme="minorHAnsi" w:cstheme="minorHAnsi"/>
                <w:lang w:val="sk-SK"/>
              </w:rPr>
            </w:pPr>
            <w:r w:rsidRPr="0055025C">
              <w:rPr>
                <w:rFonts w:asciiTheme="minorHAnsi" w:hAnsiTheme="minorHAnsi" w:cstheme="minorHAnsi"/>
                <w:lang w:val="sk-SK"/>
              </w:rPr>
              <w:t xml:space="preserve">Z reprezentatívnej dodatočnej vzorky (940) učiteľov z merania PIAAC 2 bude urobená analýza a vypracovaná správa Analýza kognitívnych kompetencií učiteľov (r. 2025-2026), ktorá bude obsahovať porovnávacie údaje so vzorkou vysokoškolsky vzdelaných ľudí </w:t>
            </w:r>
            <w:r w:rsidR="0022456A" w:rsidRPr="0055025C">
              <w:rPr>
                <w:rFonts w:asciiTheme="minorHAnsi" w:hAnsiTheme="minorHAnsi" w:cstheme="minorHAnsi"/>
                <w:lang w:val="sk-SK"/>
              </w:rPr>
              <w:t>s PIAAC</w:t>
            </w:r>
            <w:r w:rsidRPr="0055025C">
              <w:rPr>
                <w:rFonts w:asciiTheme="minorHAnsi" w:hAnsiTheme="minorHAnsi" w:cstheme="minorHAnsi"/>
                <w:lang w:val="sk-SK"/>
              </w:rPr>
              <w:t xml:space="preserve"> 2, ako aj so vzorkou učiteľov (cca 2000 ZŠ a SŠ učiteľov) z merania PIAAC online (Vzdelávanie a Zručnosti online 2020-2021). </w:t>
            </w:r>
          </w:p>
          <w:p w14:paraId="6D907C31" w14:textId="77777777" w:rsidR="00DD253F" w:rsidRPr="0055025C" w:rsidRDefault="00DD253F" w:rsidP="00560D6C">
            <w:pPr>
              <w:pStyle w:val="Odsekzoznamu"/>
              <w:widowControl/>
              <w:numPr>
                <w:ilvl w:val="0"/>
                <w:numId w:val="17"/>
              </w:numPr>
              <w:adjustRightInd w:val="0"/>
              <w:spacing w:before="0"/>
              <w:jc w:val="both"/>
              <w:rPr>
                <w:rFonts w:asciiTheme="minorHAnsi" w:hAnsiTheme="minorHAnsi" w:cstheme="minorHAnsi"/>
                <w:lang w:val="sk-SK"/>
              </w:rPr>
            </w:pPr>
            <w:r w:rsidRPr="0055025C">
              <w:rPr>
                <w:rFonts w:asciiTheme="minorHAnsi" w:hAnsiTheme="minorHAnsi" w:cstheme="minorHAnsi"/>
                <w:lang w:val="sk-SK"/>
              </w:rPr>
              <w:t xml:space="preserve">V priebehu rokov 2025 - 2028 OECD uvoľní PIAAC 2 dáta z nasledovných tematických okruhov, ktoré budú zanalyzované a spracované do tematických správ PIAAC 2. Okrem Národnej správy o kognitívnych zručnostiach (2024) budú postupne spracované aj správy. </w:t>
            </w:r>
            <w:bookmarkStart w:id="0" w:name="_Hlk163039130"/>
          </w:p>
          <w:p w14:paraId="5AF9637A" w14:textId="77777777" w:rsidR="00DD253F" w:rsidRPr="0055025C" w:rsidRDefault="00DD253F" w:rsidP="00DD253F">
            <w:pPr>
              <w:pStyle w:val="Odsekzoznamu"/>
              <w:adjustRightInd w:val="0"/>
              <w:spacing w:before="0"/>
              <w:jc w:val="both"/>
              <w:rPr>
                <w:rFonts w:asciiTheme="minorHAnsi" w:hAnsiTheme="minorHAnsi" w:cstheme="minorHAnsi"/>
                <w:lang w:val="sk-SK"/>
              </w:rPr>
            </w:pPr>
          </w:p>
          <w:p w14:paraId="2C6A2CF1" w14:textId="77777777" w:rsidR="00DD253F" w:rsidRPr="0055025C" w:rsidRDefault="00DD253F" w:rsidP="00DD253F">
            <w:pPr>
              <w:adjustRightInd w:val="0"/>
              <w:ind w:left="318"/>
              <w:jc w:val="both"/>
              <w:rPr>
                <w:rFonts w:asciiTheme="minorHAnsi" w:hAnsiTheme="minorHAnsi" w:cstheme="minorHAnsi"/>
                <w:lang w:val="sk-SK"/>
              </w:rPr>
            </w:pPr>
            <w:r w:rsidRPr="0055025C">
              <w:rPr>
                <w:rFonts w:asciiTheme="minorHAnsi" w:hAnsiTheme="minorHAnsi" w:cstheme="minorHAnsi"/>
                <w:lang w:val="sk-SK"/>
              </w:rPr>
              <w:lastRenderedPageBreak/>
              <w:t xml:space="preserve">V roku 2025 OECD PIAAC 2 poskytne dáta na analýzu Slovenska v európskom kontexte  na témy: </w:t>
            </w:r>
            <w:bookmarkEnd w:id="0"/>
          </w:p>
          <w:p w14:paraId="004AE96E" w14:textId="77777777" w:rsidR="00DD253F" w:rsidRPr="0055025C" w:rsidRDefault="00DD253F" w:rsidP="00560D6C">
            <w:pPr>
              <w:pStyle w:val="Odsekzoznamu"/>
              <w:widowControl/>
              <w:numPr>
                <w:ilvl w:val="0"/>
                <w:numId w:val="16"/>
              </w:numPr>
              <w:adjustRightInd w:val="0"/>
              <w:spacing w:before="0"/>
              <w:jc w:val="both"/>
              <w:rPr>
                <w:rFonts w:asciiTheme="minorHAnsi" w:hAnsiTheme="minorHAnsi" w:cstheme="minorHAnsi"/>
                <w:lang w:val="sk-SK"/>
              </w:rPr>
            </w:pPr>
            <w:r w:rsidRPr="0055025C">
              <w:rPr>
                <w:rFonts w:asciiTheme="minorHAnsi" w:hAnsiTheme="minorHAnsi" w:cstheme="minorHAnsi"/>
                <w:lang w:val="sk-SK"/>
              </w:rPr>
              <w:t>Vzdelávanie sa dospelých</w:t>
            </w:r>
          </w:p>
          <w:p w14:paraId="54E9C633" w14:textId="77777777" w:rsidR="00DD253F" w:rsidRPr="0055025C" w:rsidRDefault="00DD253F" w:rsidP="00560D6C">
            <w:pPr>
              <w:pStyle w:val="Odsekzoznamu"/>
              <w:widowControl/>
              <w:numPr>
                <w:ilvl w:val="0"/>
                <w:numId w:val="15"/>
              </w:numPr>
              <w:adjustRightInd w:val="0"/>
              <w:spacing w:before="0"/>
              <w:jc w:val="both"/>
              <w:rPr>
                <w:rFonts w:asciiTheme="minorHAnsi" w:hAnsiTheme="minorHAnsi" w:cstheme="minorHAnsi"/>
                <w:lang w:val="sk-SK"/>
              </w:rPr>
            </w:pPr>
            <w:r w:rsidRPr="0055025C">
              <w:rPr>
                <w:rFonts w:asciiTheme="minorHAnsi" w:hAnsiTheme="minorHAnsi" w:cstheme="minorHAnsi"/>
                <w:lang w:val="sk-SK"/>
              </w:rPr>
              <w:t>Sociálne a Emocionálne zručnosti</w:t>
            </w:r>
          </w:p>
          <w:p w14:paraId="276576EF" w14:textId="77777777" w:rsidR="00DD253F" w:rsidRPr="0055025C" w:rsidRDefault="00DD253F" w:rsidP="00560D6C">
            <w:pPr>
              <w:pStyle w:val="Odsekzoznamu"/>
              <w:widowControl/>
              <w:numPr>
                <w:ilvl w:val="0"/>
                <w:numId w:val="15"/>
              </w:numPr>
              <w:adjustRightInd w:val="0"/>
              <w:spacing w:before="0"/>
              <w:jc w:val="both"/>
              <w:rPr>
                <w:rFonts w:asciiTheme="minorHAnsi" w:hAnsiTheme="minorHAnsi" w:cstheme="minorHAnsi"/>
                <w:lang w:val="sk-SK"/>
              </w:rPr>
            </w:pPr>
            <w:r w:rsidRPr="0055025C">
              <w:rPr>
                <w:rFonts w:asciiTheme="minorHAnsi" w:hAnsiTheme="minorHAnsi" w:cstheme="minorHAnsi"/>
                <w:lang w:val="sk-SK"/>
              </w:rPr>
              <w:t>Použitie zručností doma a v práci</w:t>
            </w:r>
          </w:p>
          <w:p w14:paraId="7A907FF8" w14:textId="77777777" w:rsidR="00DD253F" w:rsidRPr="0055025C" w:rsidRDefault="00DD253F" w:rsidP="00DD253F">
            <w:pPr>
              <w:adjustRightInd w:val="0"/>
              <w:ind w:left="360"/>
              <w:jc w:val="both"/>
              <w:rPr>
                <w:rFonts w:asciiTheme="minorHAnsi" w:hAnsiTheme="minorHAnsi" w:cstheme="minorHAnsi"/>
                <w:u w:val="single"/>
                <w:lang w:val="sk-SK"/>
              </w:rPr>
            </w:pPr>
            <w:r w:rsidRPr="0055025C">
              <w:rPr>
                <w:rFonts w:asciiTheme="minorHAnsi" w:hAnsiTheme="minorHAnsi" w:cstheme="minorHAnsi"/>
                <w:u w:val="single"/>
                <w:lang w:val="sk-SK"/>
              </w:rPr>
              <w:t>Predpokladané vypracované tematické správy: 2025 – 2026.</w:t>
            </w:r>
          </w:p>
          <w:p w14:paraId="148A426F" w14:textId="77777777" w:rsidR="00DD253F" w:rsidRPr="0055025C" w:rsidRDefault="00DD253F" w:rsidP="00DD253F">
            <w:pPr>
              <w:ind w:left="708"/>
              <w:jc w:val="both"/>
              <w:rPr>
                <w:rFonts w:asciiTheme="minorHAnsi" w:hAnsiTheme="minorHAnsi" w:cstheme="minorHAnsi"/>
                <w:lang w:val="sk-SK"/>
              </w:rPr>
            </w:pPr>
          </w:p>
          <w:p w14:paraId="17236130" w14:textId="77777777" w:rsidR="00DD253F" w:rsidRPr="0055025C" w:rsidRDefault="00DD253F" w:rsidP="00DD253F">
            <w:pPr>
              <w:pStyle w:val="Odsekzoznamu"/>
              <w:adjustRightInd w:val="0"/>
              <w:spacing w:before="0"/>
              <w:ind w:hanging="402"/>
              <w:jc w:val="both"/>
              <w:rPr>
                <w:rFonts w:asciiTheme="minorHAnsi" w:hAnsiTheme="minorHAnsi" w:cstheme="minorHAnsi"/>
                <w:lang w:val="sk-SK"/>
              </w:rPr>
            </w:pPr>
            <w:r w:rsidRPr="0055025C">
              <w:rPr>
                <w:rFonts w:asciiTheme="minorHAnsi" w:hAnsiTheme="minorHAnsi" w:cstheme="minorHAnsi"/>
                <w:lang w:val="sk-SK"/>
              </w:rPr>
              <w:t xml:space="preserve">V roku 2026  OECD PIAAC 2 poskytne dáta na analýzu Slovenska v európskom kontexte  na témy:  </w:t>
            </w:r>
          </w:p>
          <w:p w14:paraId="43541F24" w14:textId="77777777" w:rsidR="00DD253F" w:rsidRPr="0055025C" w:rsidRDefault="00DD253F" w:rsidP="00560D6C">
            <w:pPr>
              <w:pStyle w:val="Odsekzoznamu"/>
              <w:widowControl/>
              <w:numPr>
                <w:ilvl w:val="0"/>
                <w:numId w:val="15"/>
              </w:numPr>
              <w:adjustRightInd w:val="0"/>
              <w:spacing w:before="0"/>
              <w:jc w:val="both"/>
              <w:rPr>
                <w:rFonts w:asciiTheme="minorHAnsi" w:hAnsiTheme="minorHAnsi" w:cstheme="minorHAnsi"/>
                <w:lang w:val="sk-SK"/>
              </w:rPr>
            </w:pPr>
            <w:r w:rsidRPr="0055025C">
              <w:rPr>
                <w:rFonts w:asciiTheme="minorHAnsi" w:hAnsiTheme="minorHAnsi" w:cstheme="minorHAnsi"/>
                <w:lang w:val="sk-SK"/>
              </w:rPr>
              <w:t>Formovanie zručností</w:t>
            </w:r>
          </w:p>
          <w:p w14:paraId="0D3B8478" w14:textId="77777777" w:rsidR="00DD253F" w:rsidRPr="0055025C" w:rsidRDefault="00DD253F" w:rsidP="00560D6C">
            <w:pPr>
              <w:pStyle w:val="Odsekzoznamu"/>
              <w:widowControl/>
              <w:numPr>
                <w:ilvl w:val="0"/>
                <w:numId w:val="15"/>
              </w:numPr>
              <w:adjustRightInd w:val="0"/>
              <w:spacing w:before="0"/>
              <w:jc w:val="both"/>
              <w:rPr>
                <w:rFonts w:asciiTheme="minorHAnsi" w:hAnsiTheme="minorHAnsi" w:cstheme="minorHAnsi"/>
                <w:lang w:val="sk-SK"/>
              </w:rPr>
            </w:pPr>
            <w:r w:rsidRPr="0055025C">
              <w:rPr>
                <w:rFonts w:asciiTheme="minorHAnsi" w:hAnsiTheme="minorHAnsi" w:cstheme="minorHAnsi"/>
                <w:lang w:val="sk-SK"/>
              </w:rPr>
              <w:t>Nesúlad zručností so vzdelaním a povolaním</w:t>
            </w:r>
          </w:p>
          <w:p w14:paraId="3F55A1A5" w14:textId="77777777" w:rsidR="00DD253F" w:rsidRPr="0055025C" w:rsidRDefault="00DD253F" w:rsidP="00560D6C">
            <w:pPr>
              <w:pStyle w:val="Odsekzoznamu"/>
              <w:widowControl/>
              <w:numPr>
                <w:ilvl w:val="0"/>
                <w:numId w:val="15"/>
              </w:numPr>
              <w:adjustRightInd w:val="0"/>
              <w:spacing w:before="0"/>
              <w:jc w:val="both"/>
              <w:rPr>
                <w:rFonts w:asciiTheme="minorHAnsi" w:hAnsiTheme="minorHAnsi" w:cstheme="minorHAnsi"/>
                <w:lang w:val="sk-SK"/>
              </w:rPr>
            </w:pPr>
            <w:r w:rsidRPr="0055025C">
              <w:rPr>
                <w:rFonts w:asciiTheme="minorHAnsi" w:hAnsiTheme="minorHAnsi" w:cstheme="minorHAnsi"/>
                <w:lang w:val="sk-SK"/>
              </w:rPr>
              <w:t xml:space="preserve">Organizácie práce </w:t>
            </w:r>
          </w:p>
          <w:p w14:paraId="53271DAB" w14:textId="77777777" w:rsidR="00DD253F" w:rsidRPr="0055025C" w:rsidRDefault="00DD253F" w:rsidP="00DD253F">
            <w:pPr>
              <w:adjustRightInd w:val="0"/>
              <w:ind w:left="360"/>
              <w:jc w:val="both"/>
              <w:rPr>
                <w:rFonts w:asciiTheme="minorHAnsi" w:hAnsiTheme="minorHAnsi" w:cstheme="minorHAnsi"/>
                <w:u w:val="single"/>
                <w:lang w:val="sk-SK"/>
              </w:rPr>
            </w:pPr>
            <w:r w:rsidRPr="0055025C">
              <w:rPr>
                <w:rFonts w:asciiTheme="minorHAnsi" w:hAnsiTheme="minorHAnsi" w:cstheme="minorHAnsi"/>
                <w:u w:val="single"/>
                <w:lang w:val="sk-SK"/>
              </w:rPr>
              <w:t>Predpokladané vypracované tematické správy: 2026 – 2027.</w:t>
            </w:r>
          </w:p>
          <w:p w14:paraId="1EAA0416" w14:textId="77777777" w:rsidR="00DD253F" w:rsidRPr="0055025C" w:rsidRDefault="00DD253F" w:rsidP="00DD253F">
            <w:pPr>
              <w:adjustRightInd w:val="0"/>
              <w:jc w:val="both"/>
              <w:rPr>
                <w:rFonts w:asciiTheme="minorHAnsi" w:hAnsiTheme="minorHAnsi" w:cstheme="minorHAnsi"/>
                <w:lang w:val="sk-SK"/>
              </w:rPr>
            </w:pPr>
          </w:p>
          <w:p w14:paraId="7B6B8719" w14:textId="77777777" w:rsidR="00DD253F" w:rsidRPr="0055025C" w:rsidRDefault="00DD253F" w:rsidP="00DD253F">
            <w:pPr>
              <w:pStyle w:val="Odsekzoznamu"/>
              <w:adjustRightInd w:val="0"/>
              <w:spacing w:before="0"/>
              <w:ind w:hanging="402"/>
              <w:jc w:val="both"/>
              <w:rPr>
                <w:rFonts w:asciiTheme="minorHAnsi" w:hAnsiTheme="minorHAnsi" w:cstheme="minorHAnsi"/>
                <w:lang w:val="sk-SK"/>
              </w:rPr>
            </w:pPr>
            <w:r w:rsidRPr="0055025C">
              <w:rPr>
                <w:rFonts w:asciiTheme="minorHAnsi" w:hAnsiTheme="minorHAnsi" w:cstheme="minorHAnsi"/>
                <w:lang w:val="sk-SK"/>
              </w:rPr>
              <w:t xml:space="preserve">V roku 2027  OECD PIAAC 2 poskytne dáta na analýzu Slovenska v európskom kontexte  na témy:  </w:t>
            </w:r>
          </w:p>
          <w:p w14:paraId="672AB261" w14:textId="77777777" w:rsidR="00DD253F" w:rsidRPr="0055025C" w:rsidRDefault="00DD253F" w:rsidP="00560D6C">
            <w:pPr>
              <w:pStyle w:val="Odsekzoznamu"/>
              <w:widowControl/>
              <w:numPr>
                <w:ilvl w:val="0"/>
                <w:numId w:val="15"/>
              </w:numPr>
              <w:adjustRightInd w:val="0"/>
              <w:spacing w:before="0"/>
              <w:jc w:val="both"/>
              <w:rPr>
                <w:rFonts w:asciiTheme="minorHAnsi" w:hAnsiTheme="minorHAnsi" w:cstheme="minorHAnsi"/>
                <w:lang w:val="sk-SK"/>
              </w:rPr>
            </w:pPr>
            <w:r w:rsidRPr="0055025C">
              <w:rPr>
                <w:rFonts w:asciiTheme="minorHAnsi" w:hAnsiTheme="minorHAnsi" w:cstheme="minorHAnsi"/>
                <w:lang w:val="sk-SK"/>
              </w:rPr>
              <w:t xml:space="preserve">Návrat k zručnostiam a vzdelávaniu </w:t>
            </w:r>
          </w:p>
          <w:p w14:paraId="6C0A2D72" w14:textId="77777777" w:rsidR="00DD253F" w:rsidRPr="0055025C" w:rsidRDefault="00DD253F" w:rsidP="00560D6C">
            <w:pPr>
              <w:pStyle w:val="Odsekzoznamu"/>
              <w:widowControl/>
              <w:numPr>
                <w:ilvl w:val="0"/>
                <w:numId w:val="15"/>
              </w:numPr>
              <w:adjustRightInd w:val="0"/>
              <w:spacing w:before="0"/>
              <w:jc w:val="both"/>
              <w:rPr>
                <w:rFonts w:asciiTheme="minorHAnsi" w:hAnsiTheme="minorHAnsi" w:cstheme="minorHAnsi"/>
                <w:lang w:val="sk-SK"/>
              </w:rPr>
            </w:pPr>
            <w:r w:rsidRPr="0055025C">
              <w:rPr>
                <w:rFonts w:asciiTheme="minorHAnsi" w:hAnsiTheme="minorHAnsi" w:cstheme="minorHAnsi"/>
                <w:lang w:val="sk-SK"/>
              </w:rPr>
              <w:t>Adaptívne riešenia problémov</w:t>
            </w:r>
          </w:p>
          <w:p w14:paraId="5D7E5211" w14:textId="77777777" w:rsidR="00DD253F" w:rsidRPr="0055025C" w:rsidRDefault="00DD253F" w:rsidP="00DD253F">
            <w:pPr>
              <w:adjustRightInd w:val="0"/>
              <w:ind w:left="360"/>
              <w:jc w:val="both"/>
              <w:rPr>
                <w:rFonts w:asciiTheme="minorHAnsi" w:hAnsiTheme="minorHAnsi" w:cstheme="minorHAnsi"/>
                <w:u w:val="single"/>
                <w:lang w:val="sk-SK"/>
              </w:rPr>
            </w:pPr>
            <w:r w:rsidRPr="0055025C">
              <w:rPr>
                <w:rFonts w:asciiTheme="minorHAnsi" w:hAnsiTheme="minorHAnsi" w:cstheme="minorHAnsi"/>
                <w:u w:val="single"/>
                <w:lang w:val="sk-SK"/>
              </w:rPr>
              <w:t>Predpokladané vypracované tematické správy: 2027 – 2028.</w:t>
            </w:r>
          </w:p>
          <w:p w14:paraId="521F467E" w14:textId="77777777" w:rsidR="00DD253F" w:rsidRPr="0055025C" w:rsidRDefault="00DD253F" w:rsidP="00DD253F">
            <w:pPr>
              <w:pStyle w:val="Odsekzoznamu"/>
              <w:spacing w:before="0"/>
              <w:ind w:left="1068"/>
              <w:jc w:val="both"/>
              <w:rPr>
                <w:rFonts w:asciiTheme="minorHAnsi" w:hAnsiTheme="minorHAnsi" w:cstheme="minorHAnsi"/>
                <w:lang w:val="sk-SK"/>
              </w:rPr>
            </w:pPr>
          </w:p>
          <w:p w14:paraId="14E03455" w14:textId="77777777" w:rsidR="00DD253F" w:rsidRPr="0055025C" w:rsidRDefault="00DD253F" w:rsidP="00DD253F">
            <w:pPr>
              <w:pStyle w:val="Odsekzoznamu"/>
              <w:adjustRightInd w:val="0"/>
              <w:spacing w:before="0"/>
              <w:ind w:hanging="402"/>
              <w:jc w:val="both"/>
              <w:rPr>
                <w:rFonts w:asciiTheme="minorHAnsi" w:hAnsiTheme="minorHAnsi" w:cstheme="minorHAnsi"/>
                <w:lang w:val="sk-SK"/>
              </w:rPr>
            </w:pPr>
            <w:r w:rsidRPr="0055025C">
              <w:rPr>
                <w:rFonts w:asciiTheme="minorHAnsi" w:hAnsiTheme="minorHAnsi" w:cstheme="minorHAnsi"/>
                <w:lang w:val="sk-SK"/>
              </w:rPr>
              <w:t xml:space="preserve">V roku 2028  OECD PIAAC 2 poskytne dáta na analýzu Slovenska v európskom kontexte  na témy:  </w:t>
            </w:r>
          </w:p>
          <w:p w14:paraId="78444B36" w14:textId="77777777" w:rsidR="00DD253F" w:rsidRPr="0055025C" w:rsidRDefault="00DD253F" w:rsidP="00560D6C">
            <w:pPr>
              <w:pStyle w:val="Odsekzoznamu"/>
              <w:widowControl/>
              <w:numPr>
                <w:ilvl w:val="0"/>
                <w:numId w:val="15"/>
              </w:numPr>
              <w:adjustRightInd w:val="0"/>
              <w:spacing w:before="0"/>
              <w:jc w:val="both"/>
              <w:rPr>
                <w:rFonts w:asciiTheme="minorHAnsi" w:hAnsiTheme="minorHAnsi" w:cstheme="minorHAnsi"/>
                <w:lang w:val="sk-SK"/>
              </w:rPr>
            </w:pPr>
            <w:proofErr w:type="spellStart"/>
            <w:r w:rsidRPr="0055025C">
              <w:rPr>
                <w:rFonts w:asciiTheme="minorHAnsi" w:hAnsiTheme="minorHAnsi" w:cstheme="minorHAnsi"/>
                <w:lang w:val="sk-SK"/>
              </w:rPr>
              <w:t>Ľudias</w:t>
            </w:r>
            <w:proofErr w:type="spellEnd"/>
            <w:r w:rsidRPr="0055025C">
              <w:rPr>
                <w:rFonts w:asciiTheme="minorHAnsi" w:hAnsiTheme="minorHAnsi" w:cstheme="minorHAnsi"/>
                <w:lang w:val="sk-SK"/>
              </w:rPr>
              <w:t xml:space="preserve"> nízkou kvalifikáciou: Kto sú, čo dokážu, čo robia</w:t>
            </w:r>
          </w:p>
          <w:p w14:paraId="6F064881" w14:textId="77777777" w:rsidR="00DD253F" w:rsidRPr="0055025C" w:rsidRDefault="00DD253F" w:rsidP="00560D6C">
            <w:pPr>
              <w:pStyle w:val="Odsekzoznamu"/>
              <w:widowControl/>
              <w:numPr>
                <w:ilvl w:val="0"/>
                <w:numId w:val="15"/>
              </w:numPr>
              <w:adjustRightInd w:val="0"/>
              <w:spacing w:before="0"/>
              <w:jc w:val="both"/>
              <w:rPr>
                <w:rFonts w:asciiTheme="minorHAnsi" w:hAnsiTheme="minorHAnsi" w:cstheme="minorHAnsi"/>
                <w:lang w:val="sk-SK"/>
              </w:rPr>
            </w:pPr>
            <w:r w:rsidRPr="0055025C">
              <w:rPr>
                <w:rFonts w:asciiTheme="minorHAnsi" w:hAnsiTheme="minorHAnsi" w:cstheme="minorHAnsi"/>
                <w:lang w:val="sk-SK"/>
              </w:rPr>
              <w:t>Návratnosť vzdelania a zručností</w:t>
            </w:r>
          </w:p>
          <w:p w14:paraId="5F1880A9" w14:textId="77777777" w:rsidR="00DD253F" w:rsidRPr="0055025C" w:rsidRDefault="00DD253F" w:rsidP="00DD253F">
            <w:pPr>
              <w:adjustRightInd w:val="0"/>
              <w:ind w:left="360"/>
              <w:jc w:val="both"/>
              <w:rPr>
                <w:rFonts w:asciiTheme="minorHAnsi" w:hAnsiTheme="minorHAnsi" w:cstheme="minorHAnsi"/>
                <w:u w:val="single"/>
                <w:lang w:val="sk-SK"/>
              </w:rPr>
            </w:pPr>
            <w:r w:rsidRPr="0055025C">
              <w:rPr>
                <w:rFonts w:asciiTheme="minorHAnsi" w:hAnsiTheme="minorHAnsi" w:cstheme="minorHAnsi"/>
                <w:u w:val="single"/>
                <w:lang w:val="sk-SK"/>
              </w:rPr>
              <w:t>Predpokladané vypracované tematické správy:  2028.</w:t>
            </w:r>
          </w:p>
          <w:p w14:paraId="4A0CC0B7" w14:textId="77777777" w:rsidR="00DD253F" w:rsidRPr="0055025C" w:rsidRDefault="00DD253F" w:rsidP="00DD253F">
            <w:pPr>
              <w:jc w:val="both"/>
              <w:rPr>
                <w:rFonts w:asciiTheme="minorHAnsi" w:hAnsiTheme="minorHAnsi" w:cstheme="minorHAnsi"/>
                <w:color w:val="FF0000"/>
                <w:lang w:val="sk-SK"/>
              </w:rPr>
            </w:pPr>
          </w:p>
          <w:p w14:paraId="664A06D8" w14:textId="77777777" w:rsidR="00DD253F" w:rsidRPr="0055025C" w:rsidRDefault="00DD253F" w:rsidP="00DD253F">
            <w:pPr>
              <w:adjustRightInd w:val="0"/>
              <w:jc w:val="both"/>
              <w:rPr>
                <w:rFonts w:asciiTheme="minorHAnsi" w:hAnsiTheme="minorHAnsi" w:cstheme="minorHAnsi"/>
                <w:b/>
                <w:bCs/>
                <w:lang w:val="sk-SK"/>
              </w:rPr>
            </w:pPr>
            <w:r w:rsidRPr="0055025C">
              <w:rPr>
                <w:rFonts w:asciiTheme="minorHAnsi" w:hAnsiTheme="minorHAnsi" w:cstheme="minorHAnsi"/>
                <w:b/>
                <w:bCs/>
                <w:lang w:val="sk-SK"/>
              </w:rPr>
              <w:t>Výsledkom aktivity budú výstupy:</w:t>
            </w:r>
          </w:p>
          <w:p w14:paraId="40F5688E" w14:textId="77777777" w:rsidR="00DD253F" w:rsidRPr="0055025C" w:rsidRDefault="00DD253F" w:rsidP="00560D6C">
            <w:pPr>
              <w:pStyle w:val="Odsekzoznamu"/>
              <w:widowControl/>
              <w:numPr>
                <w:ilvl w:val="0"/>
                <w:numId w:val="15"/>
              </w:numPr>
              <w:adjustRightInd w:val="0"/>
              <w:spacing w:before="0"/>
              <w:jc w:val="both"/>
              <w:rPr>
                <w:rFonts w:asciiTheme="minorHAnsi" w:hAnsiTheme="minorHAnsi" w:cstheme="minorHAnsi"/>
                <w:lang w:val="sk-SK"/>
              </w:rPr>
            </w:pPr>
            <w:r w:rsidRPr="0055025C">
              <w:rPr>
                <w:rFonts w:asciiTheme="minorHAnsi" w:hAnsiTheme="minorHAnsi" w:cstheme="minorHAnsi"/>
                <w:lang w:val="sk-SK"/>
              </w:rPr>
              <w:t xml:space="preserve">Správa „Kompetencie a zručnosti učiteľov“ (dáta PIAAC 2023) </w:t>
            </w:r>
          </w:p>
          <w:p w14:paraId="21B8F27E" w14:textId="77777777" w:rsidR="00DD253F" w:rsidRPr="0055025C" w:rsidRDefault="00DD253F" w:rsidP="00560D6C">
            <w:pPr>
              <w:pStyle w:val="Odsekzoznamu"/>
              <w:widowControl/>
              <w:numPr>
                <w:ilvl w:val="0"/>
                <w:numId w:val="15"/>
              </w:numPr>
              <w:adjustRightInd w:val="0"/>
              <w:spacing w:before="0"/>
              <w:jc w:val="both"/>
              <w:rPr>
                <w:rFonts w:asciiTheme="minorHAnsi" w:hAnsiTheme="minorHAnsi" w:cstheme="minorHAnsi"/>
                <w:color w:val="FF0000"/>
                <w:lang w:val="sk-SK"/>
              </w:rPr>
            </w:pPr>
            <w:r w:rsidRPr="0055025C">
              <w:rPr>
                <w:rFonts w:asciiTheme="minorHAnsi" w:hAnsiTheme="minorHAnsi" w:cstheme="minorHAnsi"/>
                <w:color w:val="000000" w:themeColor="text1"/>
                <w:lang w:val="sk-SK"/>
              </w:rPr>
              <w:t>Tematické</w:t>
            </w:r>
            <w:r w:rsidRPr="0055025C">
              <w:rPr>
                <w:rFonts w:asciiTheme="minorHAnsi" w:hAnsiTheme="minorHAnsi" w:cstheme="minorHAnsi"/>
                <w:lang w:val="sk-SK"/>
              </w:rPr>
              <w:t xml:space="preserve"> správy v rokoch 2025, 2026, 2027 2028 podľa vyššie uvedených tém </w:t>
            </w:r>
          </w:p>
          <w:p w14:paraId="45411235" w14:textId="77777777" w:rsidR="00F22AC0" w:rsidRPr="0055025C" w:rsidRDefault="00F22AC0" w:rsidP="00F22AC0">
            <w:pPr>
              <w:jc w:val="both"/>
              <w:rPr>
                <w:rFonts w:asciiTheme="minorHAnsi" w:eastAsia="Times New Roman" w:hAnsiTheme="minorHAnsi" w:cstheme="minorHAnsi"/>
                <w:color w:val="FF0000"/>
                <w:lang w:val="sk-SK" w:eastAsia="sk-SK"/>
              </w:rPr>
            </w:pPr>
          </w:p>
          <w:p w14:paraId="7CF3630E" w14:textId="77777777" w:rsidR="00DD253F" w:rsidRPr="0055025C" w:rsidRDefault="00DD253F" w:rsidP="00DD253F">
            <w:pPr>
              <w:adjustRightInd w:val="0"/>
              <w:jc w:val="both"/>
              <w:rPr>
                <w:rFonts w:asciiTheme="minorHAnsi" w:hAnsiTheme="minorHAnsi" w:cstheme="minorHAnsi"/>
                <w:b/>
                <w:lang w:val="sk-SK"/>
              </w:rPr>
            </w:pPr>
            <w:proofErr w:type="spellStart"/>
            <w:r w:rsidRPr="0055025C">
              <w:rPr>
                <w:rFonts w:asciiTheme="minorHAnsi" w:hAnsiTheme="minorHAnsi" w:cstheme="minorHAnsi"/>
                <w:b/>
                <w:lang w:val="sk-SK"/>
              </w:rPr>
              <w:t>Podaktivita</w:t>
            </w:r>
            <w:proofErr w:type="spellEnd"/>
            <w:r w:rsidRPr="0055025C">
              <w:rPr>
                <w:rFonts w:asciiTheme="minorHAnsi" w:hAnsiTheme="minorHAnsi" w:cstheme="minorHAnsi"/>
                <w:b/>
                <w:lang w:val="sk-SK"/>
              </w:rPr>
              <w:t xml:space="preserve"> 2: Vypracovanie odbornej štúdie zameranej na potreby CŽV v 21. storočí na Slovensku</w:t>
            </w:r>
          </w:p>
          <w:p w14:paraId="202BF996" w14:textId="77777777" w:rsidR="00DD253F" w:rsidRPr="0055025C" w:rsidRDefault="00DD253F" w:rsidP="00DD253F">
            <w:pPr>
              <w:adjustRightInd w:val="0"/>
              <w:jc w:val="both"/>
              <w:rPr>
                <w:rFonts w:asciiTheme="minorHAnsi" w:hAnsiTheme="minorHAnsi" w:cstheme="minorHAnsi"/>
                <w:lang w:val="sk-SK"/>
              </w:rPr>
            </w:pPr>
            <w:r w:rsidRPr="0055025C">
              <w:rPr>
                <w:rFonts w:asciiTheme="minorHAnsi" w:hAnsiTheme="minorHAnsi" w:cstheme="minorHAnsi"/>
                <w:lang w:val="sk-SK"/>
              </w:rPr>
              <w:t xml:space="preserve">Trvanie aktivity: </w:t>
            </w:r>
            <w:r w:rsidRPr="0055025C">
              <w:rPr>
                <w:rFonts w:asciiTheme="minorHAnsi" w:hAnsiTheme="minorHAnsi" w:cstheme="minorHAnsi"/>
                <w:color w:val="000000" w:themeColor="text1"/>
                <w:lang w:val="sk-SK"/>
              </w:rPr>
              <w:t>M04 - M46</w:t>
            </w:r>
          </w:p>
          <w:p w14:paraId="5212BFBD" w14:textId="44622DAF" w:rsidR="00DD253F" w:rsidRPr="0055025C" w:rsidRDefault="00DD253F" w:rsidP="00DD253F">
            <w:pPr>
              <w:adjustRightInd w:val="0"/>
              <w:jc w:val="both"/>
              <w:rPr>
                <w:rFonts w:asciiTheme="minorHAnsi" w:hAnsiTheme="minorHAnsi" w:cstheme="minorHAnsi"/>
                <w:lang w:val="sk-SK"/>
              </w:rPr>
            </w:pPr>
            <w:r w:rsidRPr="0055025C">
              <w:rPr>
                <w:rFonts w:asciiTheme="minorHAnsi" w:hAnsiTheme="minorHAnsi" w:cstheme="minorHAnsi"/>
                <w:lang w:val="sk-SK"/>
              </w:rPr>
              <w:t xml:space="preserve">Aktivita pokrýva </w:t>
            </w:r>
            <w:r w:rsidR="00EF6E32" w:rsidRPr="0055025C">
              <w:rPr>
                <w:rFonts w:asciiTheme="minorHAnsi" w:hAnsiTheme="minorHAnsi" w:cstheme="minorHAnsi"/>
                <w:lang w:val="sk-SK"/>
              </w:rPr>
              <w:t>celé územie SR</w:t>
            </w:r>
            <w:r w:rsidRPr="0055025C">
              <w:rPr>
                <w:rFonts w:asciiTheme="minorHAnsi" w:hAnsiTheme="minorHAnsi" w:cstheme="minorHAnsi"/>
                <w:lang w:val="sk-SK"/>
              </w:rPr>
              <w:t>.</w:t>
            </w:r>
          </w:p>
          <w:p w14:paraId="3452A41B" w14:textId="77777777" w:rsidR="00DD253F" w:rsidRPr="0055025C" w:rsidRDefault="00DD253F" w:rsidP="00DD253F">
            <w:pPr>
              <w:adjustRightInd w:val="0"/>
              <w:jc w:val="both"/>
              <w:rPr>
                <w:rFonts w:asciiTheme="minorHAnsi" w:hAnsiTheme="minorHAnsi" w:cstheme="minorHAnsi"/>
                <w:lang w:val="sk-SK"/>
              </w:rPr>
            </w:pPr>
            <w:r w:rsidRPr="0055025C">
              <w:rPr>
                <w:rFonts w:asciiTheme="minorHAnsi" w:hAnsiTheme="minorHAnsi" w:cstheme="minorHAnsi"/>
                <w:lang w:val="sk-SK"/>
              </w:rPr>
              <w:t>V rámci vypracovania odborných štúdií bude snahou národného projektu pomocou analytických podkladov z výsledkov medzinárodného merania PIAAC 2. cyklu poskytnúť stratégie v rozvoji odborného vzdelávania a prípravy ako aj koncepcie zamerané na rozvoj gramotností súvisiacich s uplatnením sa dospelých jedincov na trhu práce. Poskytnúť tak spätnú väzbu na vytvorenie efektívnejšieho systému nadobúdania zručností formálneho a neformálneho vzdelania a zabezpečiť tak kvalitu v oblasti celoživotného vzdelávania.</w:t>
            </w:r>
          </w:p>
          <w:p w14:paraId="616E6F9B" w14:textId="77777777" w:rsidR="00DD253F" w:rsidRPr="0055025C" w:rsidRDefault="00DD253F" w:rsidP="00DD253F">
            <w:pPr>
              <w:adjustRightInd w:val="0"/>
              <w:jc w:val="both"/>
              <w:rPr>
                <w:rFonts w:asciiTheme="minorHAnsi" w:hAnsiTheme="minorHAnsi" w:cstheme="minorHAnsi"/>
                <w:lang w:val="sk-SK"/>
              </w:rPr>
            </w:pPr>
          </w:p>
          <w:p w14:paraId="64BC784E" w14:textId="5D87E895" w:rsidR="00DD253F" w:rsidRPr="0055025C" w:rsidRDefault="00DD253F" w:rsidP="00DD253F">
            <w:pPr>
              <w:pStyle w:val="TableParagraph"/>
              <w:ind w:right="95"/>
              <w:jc w:val="both"/>
              <w:rPr>
                <w:rFonts w:asciiTheme="minorHAnsi" w:hAnsiTheme="minorHAnsi" w:cstheme="minorHAnsi"/>
                <w:color w:val="000000"/>
                <w:lang w:val="sk-SK"/>
              </w:rPr>
            </w:pPr>
            <w:r w:rsidRPr="0055025C">
              <w:rPr>
                <w:rFonts w:asciiTheme="minorHAnsi" w:eastAsiaTheme="minorHAnsi" w:hAnsiTheme="minorHAnsi" w:cstheme="minorHAnsi"/>
                <w:color w:val="000000"/>
                <w:lang w:val="sk-SK"/>
              </w:rPr>
              <w:t>Cieľom aktivity je pripraviť odporúčania pre skvalitnenie služieb zo strany poskytovateľov (</w:t>
            </w:r>
            <w:proofErr w:type="spellStart"/>
            <w:r w:rsidRPr="0055025C">
              <w:rPr>
                <w:rFonts w:asciiTheme="minorHAnsi" w:hAnsiTheme="minorHAnsi" w:cstheme="minorHAnsi"/>
                <w:color w:val="000000"/>
                <w:lang w:val="sk-SK"/>
              </w:rPr>
              <w:t>MŠVVa</w:t>
            </w:r>
            <w:r w:rsidR="00D10CFC" w:rsidRPr="0055025C">
              <w:rPr>
                <w:rFonts w:asciiTheme="minorHAnsi" w:hAnsiTheme="minorHAnsi" w:cstheme="minorHAnsi"/>
                <w:color w:val="000000"/>
                <w:lang w:val="sk-SK"/>
              </w:rPr>
              <w:t>M</w:t>
            </w:r>
            <w:proofErr w:type="spellEnd"/>
            <w:r w:rsidRPr="0055025C">
              <w:rPr>
                <w:rFonts w:asciiTheme="minorHAnsi" w:hAnsiTheme="minorHAnsi" w:cstheme="minorHAnsi"/>
                <w:color w:val="000000"/>
                <w:lang w:val="sk-SK"/>
              </w:rPr>
              <w:t xml:space="preserve"> SR, MPSVaR) </w:t>
            </w:r>
            <w:r w:rsidRPr="0055025C">
              <w:rPr>
                <w:rFonts w:asciiTheme="minorHAnsi" w:eastAsiaTheme="minorHAnsi" w:hAnsiTheme="minorHAnsi" w:cstheme="minorHAnsi"/>
                <w:color w:val="000000"/>
                <w:lang w:val="sk-SK"/>
              </w:rPr>
              <w:t xml:space="preserve">ďalšieho vzdelávania dospelých a učiteľov so zameraním na kľúčové kompetencie v perspektíve potrieb trhu práce v 21. storočí. Zároveň je naším cieľom poskytnúť aktuálne, reprezentatívne analýzy o  trendoch vybraných kompetencií dospelých, </w:t>
            </w:r>
            <w:proofErr w:type="spellStart"/>
            <w:r w:rsidRPr="0055025C">
              <w:rPr>
                <w:rFonts w:asciiTheme="minorHAnsi" w:eastAsiaTheme="minorHAnsi" w:hAnsiTheme="minorHAnsi" w:cstheme="minorHAnsi"/>
                <w:color w:val="000000"/>
                <w:lang w:val="sk-SK"/>
              </w:rPr>
              <w:t>sociodemografických</w:t>
            </w:r>
            <w:proofErr w:type="spellEnd"/>
            <w:r w:rsidRPr="0055025C">
              <w:rPr>
                <w:rFonts w:asciiTheme="minorHAnsi" w:eastAsiaTheme="minorHAnsi" w:hAnsiTheme="minorHAnsi" w:cstheme="minorHAnsi"/>
                <w:color w:val="000000"/>
                <w:lang w:val="sk-SK"/>
              </w:rPr>
              <w:t xml:space="preserve"> ukazovateľov a nekognitívnych zručnostiach. </w:t>
            </w:r>
            <w:r w:rsidRPr="0055025C">
              <w:rPr>
                <w:rFonts w:asciiTheme="minorHAnsi" w:hAnsiTheme="minorHAnsi" w:cstheme="minorHAnsi"/>
                <w:color w:val="000000"/>
                <w:lang w:val="sk-SK"/>
              </w:rPr>
              <w:t xml:space="preserve">Vypracujeme analýzy trendov zručnosti dospelých, využitie zručností v pracovnom živote, v ďalšom vzdelávaní dospelých, pri uplatnení mladých ľudí a dospelých na pracovnom trhu s ohľadom na dosiahnutú úroveň vzdelania. </w:t>
            </w:r>
            <w:r w:rsidRPr="0055025C">
              <w:rPr>
                <w:rFonts w:asciiTheme="minorHAnsi" w:eastAsiaTheme="minorHAnsi" w:hAnsiTheme="minorHAnsi" w:cstheme="minorHAnsi"/>
                <w:color w:val="000000"/>
                <w:lang w:val="sk-SK"/>
              </w:rPr>
              <w:t xml:space="preserve"> Na základe spomínaného sa vypracujú strategické odporúčania na vzdelávaciu politiku zameranú na efektívne celoživotné vzdelávanie na Slovensku jeho </w:t>
            </w:r>
            <w:r w:rsidRPr="0055025C">
              <w:rPr>
                <w:rFonts w:asciiTheme="minorHAnsi" w:hAnsiTheme="minorHAnsi" w:cstheme="minorHAnsi"/>
                <w:color w:val="000000"/>
                <w:lang w:val="sk-SK"/>
              </w:rPr>
              <w:t>skvalitnenie so zameraním na kompetencie potrebné pre život v 21. storočí.</w:t>
            </w:r>
          </w:p>
          <w:p w14:paraId="2D6030DD" w14:textId="77777777" w:rsidR="00DD253F" w:rsidRPr="0055025C" w:rsidRDefault="00DD253F" w:rsidP="00DD253F">
            <w:pPr>
              <w:adjustRightInd w:val="0"/>
              <w:jc w:val="both"/>
              <w:rPr>
                <w:rFonts w:asciiTheme="minorHAnsi" w:eastAsiaTheme="minorHAnsi" w:hAnsiTheme="minorHAnsi" w:cstheme="minorHAnsi"/>
                <w:color w:val="000000"/>
                <w:lang w:val="sk-SK"/>
              </w:rPr>
            </w:pPr>
          </w:p>
          <w:p w14:paraId="5E3F50AC" w14:textId="77777777" w:rsidR="00DD253F" w:rsidRPr="0055025C" w:rsidRDefault="00DD253F" w:rsidP="00DD253F">
            <w:pPr>
              <w:pStyle w:val="TableParagraph"/>
              <w:ind w:right="95"/>
              <w:jc w:val="both"/>
              <w:rPr>
                <w:rFonts w:asciiTheme="minorHAnsi" w:eastAsia="Times New Roman" w:hAnsiTheme="minorHAnsi" w:cstheme="minorHAnsi"/>
                <w:b/>
                <w:lang w:val="sk-SK" w:eastAsia="sk-SK"/>
              </w:rPr>
            </w:pPr>
            <w:r w:rsidRPr="0055025C">
              <w:rPr>
                <w:rFonts w:asciiTheme="minorHAnsi" w:eastAsia="Times New Roman" w:hAnsiTheme="minorHAnsi" w:cstheme="minorHAnsi"/>
                <w:b/>
                <w:lang w:val="sk-SK" w:eastAsia="sk-SK"/>
              </w:rPr>
              <w:t>Výsledkom aktivity bude:</w:t>
            </w:r>
          </w:p>
          <w:p w14:paraId="3E06ADC7" w14:textId="0D17A31B" w:rsidR="00DD253F" w:rsidRPr="0055025C" w:rsidRDefault="00DD253F" w:rsidP="00560D6C">
            <w:pPr>
              <w:pStyle w:val="Odsekzoznamu"/>
              <w:widowControl/>
              <w:numPr>
                <w:ilvl w:val="0"/>
                <w:numId w:val="15"/>
              </w:numPr>
              <w:adjustRightInd w:val="0"/>
              <w:spacing w:before="0"/>
              <w:jc w:val="both"/>
              <w:rPr>
                <w:rFonts w:asciiTheme="minorHAnsi" w:hAnsiTheme="minorHAnsi" w:cstheme="minorHAnsi"/>
                <w:lang w:val="sk-SK"/>
              </w:rPr>
            </w:pPr>
            <w:r w:rsidRPr="0055025C">
              <w:rPr>
                <w:rFonts w:asciiTheme="minorHAnsi" w:hAnsiTheme="minorHAnsi" w:cstheme="minorHAnsi"/>
                <w:lang w:val="sk-SK"/>
              </w:rPr>
              <w:t xml:space="preserve">Odborná štúdia s odporúčaniami ako zlepšiť CŽV </w:t>
            </w:r>
            <w:r w:rsidRPr="0055025C">
              <w:rPr>
                <w:rFonts w:asciiTheme="minorHAnsi" w:hAnsiTheme="minorHAnsi" w:cstheme="minorHAnsi"/>
                <w:b/>
                <w:bCs/>
                <w:lang w:val="sk-SK"/>
              </w:rPr>
              <w:t xml:space="preserve">pre </w:t>
            </w:r>
            <w:proofErr w:type="spellStart"/>
            <w:r w:rsidRPr="0055025C">
              <w:rPr>
                <w:rFonts w:asciiTheme="minorHAnsi" w:hAnsiTheme="minorHAnsi" w:cstheme="minorHAnsi"/>
                <w:b/>
                <w:lang w:val="sk-SK"/>
              </w:rPr>
              <w:t>MŠVVa</w:t>
            </w:r>
            <w:r w:rsidR="00D10CFC" w:rsidRPr="0055025C">
              <w:rPr>
                <w:rFonts w:asciiTheme="minorHAnsi" w:hAnsiTheme="minorHAnsi" w:cstheme="minorHAnsi"/>
                <w:b/>
                <w:lang w:val="sk-SK"/>
              </w:rPr>
              <w:t>M</w:t>
            </w:r>
            <w:proofErr w:type="spellEnd"/>
            <w:r w:rsidRPr="0055025C">
              <w:rPr>
                <w:rFonts w:asciiTheme="minorHAnsi" w:hAnsiTheme="minorHAnsi" w:cstheme="minorHAnsi"/>
                <w:b/>
                <w:lang w:val="sk-SK"/>
              </w:rPr>
              <w:t xml:space="preserve"> SR a ďalšie kompetentné inštitúcie</w:t>
            </w:r>
            <w:r w:rsidRPr="0055025C">
              <w:rPr>
                <w:rFonts w:asciiTheme="minorHAnsi" w:hAnsiTheme="minorHAnsi" w:cstheme="minorHAnsi"/>
                <w:lang w:val="sk-SK"/>
              </w:rPr>
              <w:t>.</w:t>
            </w:r>
          </w:p>
          <w:p w14:paraId="6645DDE3" w14:textId="77777777" w:rsidR="00F22AC0" w:rsidRPr="0055025C" w:rsidRDefault="00F22AC0" w:rsidP="00F22AC0">
            <w:pPr>
              <w:jc w:val="both"/>
              <w:rPr>
                <w:rFonts w:asciiTheme="minorHAnsi" w:hAnsiTheme="minorHAnsi" w:cstheme="minorHAnsi"/>
                <w:b/>
                <w:lang w:val="sk-SK"/>
              </w:rPr>
            </w:pPr>
          </w:p>
          <w:p w14:paraId="2326CAC2" w14:textId="77777777" w:rsidR="00DD253F" w:rsidRPr="0055025C" w:rsidRDefault="00DD253F" w:rsidP="00DD253F">
            <w:pPr>
              <w:jc w:val="both"/>
              <w:rPr>
                <w:rFonts w:asciiTheme="minorHAnsi" w:hAnsiTheme="minorHAnsi" w:cstheme="minorHAnsi"/>
                <w:b/>
                <w:bCs/>
                <w:lang w:val="sk-SK"/>
              </w:rPr>
            </w:pPr>
            <w:proofErr w:type="spellStart"/>
            <w:r w:rsidRPr="0055025C">
              <w:rPr>
                <w:rFonts w:asciiTheme="minorHAnsi" w:hAnsiTheme="minorHAnsi" w:cstheme="minorHAnsi"/>
                <w:b/>
                <w:bCs/>
                <w:lang w:val="sk-SK"/>
              </w:rPr>
              <w:t>Podaktivita</w:t>
            </w:r>
            <w:proofErr w:type="spellEnd"/>
            <w:r w:rsidRPr="0055025C">
              <w:rPr>
                <w:rFonts w:asciiTheme="minorHAnsi" w:hAnsiTheme="minorHAnsi" w:cstheme="minorHAnsi"/>
                <w:b/>
                <w:bCs/>
                <w:lang w:val="sk-SK"/>
              </w:rPr>
              <w:t xml:space="preserve"> 3: </w:t>
            </w:r>
            <w:proofErr w:type="spellStart"/>
            <w:r w:rsidRPr="0055025C">
              <w:rPr>
                <w:rFonts w:asciiTheme="minorHAnsi" w:hAnsiTheme="minorHAnsi" w:cstheme="minorHAnsi"/>
                <w:b/>
                <w:bCs/>
                <w:lang w:val="sk-SK"/>
              </w:rPr>
              <w:t>Diseminácia</w:t>
            </w:r>
            <w:proofErr w:type="spellEnd"/>
            <w:r w:rsidRPr="0055025C">
              <w:rPr>
                <w:rFonts w:asciiTheme="minorHAnsi" w:hAnsiTheme="minorHAnsi" w:cstheme="minorHAnsi"/>
                <w:b/>
                <w:bCs/>
                <w:lang w:val="sk-SK"/>
              </w:rPr>
              <w:t xml:space="preserve"> výsledkov medzinárodného merania OECD PIAAC</w:t>
            </w:r>
          </w:p>
          <w:p w14:paraId="223D2BDA" w14:textId="77777777" w:rsidR="00DD253F" w:rsidRPr="0055025C" w:rsidRDefault="00DD253F" w:rsidP="00DD253F">
            <w:pPr>
              <w:adjustRightInd w:val="0"/>
              <w:jc w:val="both"/>
              <w:rPr>
                <w:rFonts w:asciiTheme="minorHAnsi" w:hAnsiTheme="minorHAnsi" w:cstheme="minorHAnsi"/>
                <w:lang w:val="sk-SK"/>
              </w:rPr>
            </w:pPr>
            <w:r w:rsidRPr="0055025C">
              <w:rPr>
                <w:rFonts w:asciiTheme="minorHAnsi" w:hAnsiTheme="minorHAnsi" w:cstheme="minorHAnsi"/>
                <w:lang w:val="sk-SK"/>
              </w:rPr>
              <w:t>Trvanie aktivity: M01 - M46</w:t>
            </w:r>
          </w:p>
          <w:p w14:paraId="1FC80697" w14:textId="057F6693" w:rsidR="00DD253F" w:rsidRPr="0055025C" w:rsidRDefault="00DD253F" w:rsidP="00DD253F">
            <w:pPr>
              <w:adjustRightInd w:val="0"/>
              <w:jc w:val="both"/>
              <w:rPr>
                <w:rFonts w:asciiTheme="minorHAnsi" w:hAnsiTheme="minorHAnsi" w:cstheme="minorHAnsi"/>
                <w:lang w:val="sk-SK"/>
              </w:rPr>
            </w:pPr>
            <w:r w:rsidRPr="0055025C">
              <w:rPr>
                <w:rFonts w:asciiTheme="minorHAnsi" w:hAnsiTheme="minorHAnsi" w:cstheme="minorHAnsi"/>
                <w:lang w:val="sk-SK"/>
              </w:rPr>
              <w:t xml:space="preserve">Aktivita pokrýva </w:t>
            </w:r>
            <w:r w:rsidR="00EF6E32" w:rsidRPr="0055025C">
              <w:rPr>
                <w:rFonts w:asciiTheme="minorHAnsi" w:hAnsiTheme="minorHAnsi" w:cstheme="minorHAnsi"/>
                <w:lang w:val="sk-SK"/>
              </w:rPr>
              <w:t>celé územie SR</w:t>
            </w:r>
            <w:r w:rsidRPr="0055025C">
              <w:rPr>
                <w:rFonts w:asciiTheme="minorHAnsi" w:hAnsiTheme="minorHAnsi" w:cstheme="minorHAnsi"/>
                <w:lang w:val="sk-SK"/>
              </w:rPr>
              <w:t>.</w:t>
            </w:r>
          </w:p>
          <w:p w14:paraId="57B191C4" w14:textId="77777777" w:rsidR="00DD253F" w:rsidRPr="0055025C" w:rsidRDefault="00DD253F" w:rsidP="00DD253F">
            <w:pPr>
              <w:adjustRightInd w:val="0"/>
              <w:jc w:val="both"/>
              <w:rPr>
                <w:rFonts w:asciiTheme="minorHAnsi" w:eastAsiaTheme="minorHAnsi" w:hAnsiTheme="minorHAnsi" w:cstheme="minorBidi"/>
                <w:lang w:val="sk-SK"/>
              </w:rPr>
            </w:pPr>
            <w:r w:rsidRPr="0055025C">
              <w:rPr>
                <w:rFonts w:asciiTheme="minorHAnsi" w:eastAsiaTheme="minorHAnsi" w:hAnsiTheme="minorHAnsi" w:cs="Calibri"/>
                <w:color w:val="000000"/>
                <w:lang w:val="sk-SK"/>
              </w:rPr>
              <w:t xml:space="preserve">Cieľom projektu je informovať širokú verejnosť o výsledkoch, ako aj sprístupniť jednotlivé výstupy národného projektu zo </w:t>
            </w:r>
            <w:proofErr w:type="spellStart"/>
            <w:r w:rsidRPr="0055025C">
              <w:rPr>
                <w:rFonts w:asciiTheme="minorHAnsi" w:eastAsiaTheme="minorHAnsi" w:hAnsiTheme="minorHAnsi" w:cs="Calibri"/>
                <w:color w:val="000000"/>
                <w:lang w:val="sk-SK"/>
              </w:rPr>
              <w:t>spracovných</w:t>
            </w:r>
            <w:proofErr w:type="spellEnd"/>
            <w:r w:rsidRPr="0055025C">
              <w:rPr>
                <w:rFonts w:asciiTheme="minorHAnsi" w:eastAsiaTheme="minorHAnsi" w:hAnsiTheme="minorHAnsi" w:cs="Calibri"/>
                <w:color w:val="000000"/>
                <w:lang w:val="sk-SK"/>
              </w:rPr>
              <w:t xml:space="preserve"> dát na celé územie Slovenska. Okrem iného je snahou tohto národného projektu ako aj samotného </w:t>
            </w:r>
            <w:proofErr w:type="spellStart"/>
            <w:r w:rsidRPr="0055025C">
              <w:rPr>
                <w:rFonts w:asciiTheme="minorHAnsi" w:eastAsiaTheme="minorHAnsi" w:hAnsiTheme="minorHAnsi" w:cs="Calibri"/>
                <w:color w:val="000000"/>
                <w:lang w:val="sk-SK"/>
              </w:rPr>
              <w:t>MŠVVaM</w:t>
            </w:r>
            <w:proofErr w:type="spellEnd"/>
            <w:r w:rsidRPr="0055025C">
              <w:rPr>
                <w:rFonts w:asciiTheme="minorHAnsi" w:eastAsiaTheme="minorHAnsi" w:hAnsiTheme="minorHAnsi" w:cs="Calibri"/>
                <w:color w:val="000000"/>
                <w:lang w:val="sk-SK"/>
              </w:rPr>
              <w:t xml:space="preserve"> SR o zabezpečenie udržateľnosti výstupov a výsledkov projektu.</w:t>
            </w:r>
            <w:r w:rsidRPr="0055025C">
              <w:rPr>
                <w:rFonts w:asciiTheme="minorHAnsi" w:hAnsiTheme="minorHAnsi"/>
                <w:lang w:val="sk-SK"/>
              </w:rPr>
              <w:t xml:space="preserve"> </w:t>
            </w:r>
            <w:r w:rsidRPr="0055025C">
              <w:rPr>
                <w:rFonts w:asciiTheme="minorHAnsi" w:eastAsiaTheme="minorHAnsi" w:hAnsiTheme="minorHAnsi" w:cs="Calibri"/>
                <w:color w:val="000000"/>
                <w:lang w:val="sk-SK"/>
              </w:rPr>
              <w:t xml:space="preserve"> </w:t>
            </w:r>
            <w:r w:rsidRPr="0055025C">
              <w:rPr>
                <w:rFonts w:asciiTheme="minorHAnsi" w:eastAsiaTheme="minorHAnsi" w:hAnsiTheme="minorHAnsi" w:cstheme="minorBidi"/>
                <w:lang w:val="sk-SK"/>
              </w:rPr>
              <w:t xml:space="preserve">Výstupy (správy/odborné </w:t>
            </w:r>
            <w:r w:rsidRPr="0055025C">
              <w:rPr>
                <w:rFonts w:asciiTheme="minorHAnsi" w:eastAsiaTheme="minorHAnsi" w:hAnsiTheme="minorHAnsi" w:cstheme="minorBidi"/>
                <w:lang w:val="sk-SK"/>
              </w:rPr>
              <w:lastRenderedPageBreak/>
              <w:t xml:space="preserve">štúdie) z národného projektu, budú prístupné na príslušnej webovej stránke ako aj na portáli </w:t>
            </w:r>
            <w:proofErr w:type="spellStart"/>
            <w:r w:rsidRPr="0055025C">
              <w:rPr>
                <w:rFonts w:asciiTheme="minorHAnsi" w:hAnsiTheme="minorHAnsi" w:cstheme="minorHAnsi"/>
                <w:lang w:val="sk-SK"/>
              </w:rPr>
              <w:t>MŠVVaM</w:t>
            </w:r>
            <w:proofErr w:type="spellEnd"/>
            <w:r w:rsidRPr="0055025C">
              <w:rPr>
                <w:rFonts w:asciiTheme="minorHAnsi" w:hAnsiTheme="minorHAnsi" w:cstheme="minorHAnsi"/>
                <w:lang w:val="sk-SK"/>
              </w:rPr>
              <w:t xml:space="preserve"> SR a CVTI SR</w:t>
            </w:r>
            <w:r w:rsidRPr="0055025C">
              <w:rPr>
                <w:rFonts w:asciiTheme="minorHAnsi" w:eastAsiaTheme="minorHAnsi" w:hAnsiTheme="minorHAnsi" w:cstheme="minorBidi"/>
                <w:lang w:val="sk-SK"/>
              </w:rPr>
              <w:t xml:space="preserve">. Súčasťou tejto aktivity budú aj tvorby publicít projektu, tlačových správ, </w:t>
            </w:r>
            <w:proofErr w:type="spellStart"/>
            <w:r w:rsidRPr="0055025C">
              <w:rPr>
                <w:rFonts w:asciiTheme="minorHAnsi" w:eastAsiaTheme="minorHAnsi" w:hAnsiTheme="minorHAnsi" w:cstheme="minorBidi"/>
                <w:lang w:val="sk-SK"/>
              </w:rPr>
              <w:t>infografiky</w:t>
            </w:r>
            <w:proofErr w:type="spellEnd"/>
            <w:r w:rsidRPr="0055025C">
              <w:rPr>
                <w:rFonts w:asciiTheme="minorHAnsi" w:eastAsiaTheme="minorHAnsi" w:hAnsiTheme="minorHAnsi" w:cstheme="minorBidi"/>
                <w:lang w:val="sk-SK"/>
              </w:rPr>
              <w:t xml:space="preserve">, propagačných materiálov a podobne. </w:t>
            </w:r>
          </w:p>
          <w:p w14:paraId="5231EDE9" w14:textId="0EE9A212" w:rsidR="00DD253F" w:rsidRPr="0055025C" w:rsidRDefault="00DD253F" w:rsidP="00560D6C">
            <w:pPr>
              <w:pStyle w:val="Normlnywebov"/>
              <w:numPr>
                <w:ilvl w:val="0"/>
                <w:numId w:val="15"/>
              </w:numPr>
              <w:spacing w:after="0" w:afterAutospacing="0"/>
              <w:jc w:val="both"/>
              <w:rPr>
                <w:rFonts w:asciiTheme="minorHAnsi" w:hAnsiTheme="minorHAnsi" w:cstheme="minorHAnsi"/>
                <w:sz w:val="22"/>
                <w:szCs w:val="22"/>
              </w:rPr>
            </w:pPr>
            <w:r w:rsidRPr="0055025C">
              <w:rPr>
                <w:rFonts w:asciiTheme="minorHAnsi" w:hAnsiTheme="minorHAnsi" w:cstheme="minorHAnsi"/>
                <w:sz w:val="22"/>
                <w:szCs w:val="22"/>
              </w:rPr>
              <w:t xml:space="preserve">Cieľom tejto aktivity je sprístupnenie výsledkov samotného výskumu ako aj jeho analýz a výsledkov odbornej </w:t>
            </w:r>
            <w:r w:rsidR="009E5125" w:rsidRPr="0055025C">
              <w:rPr>
                <w:rFonts w:asciiTheme="minorHAnsi" w:hAnsiTheme="minorHAnsi"/>
                <w:sz w:val="22"/>
                <w:szCs w:val="22"/>
              </w:rPr>
              <w:t xml:space="preserve">(výskumní pracovníci a </w:t>
            </w:r>
            <w:proofErr w:type="spellStart"/>
            <w:r w:rsidR="009E5125" w:rsidRPr="0055025C">
              <w:rPr>
                <w:rFonts w:asciiTheme="minorHAnsi" w:hAnsiTheme="minorHAnsi"/>
                <w:sz w:val="22"/>
                <w:szCs w:val="22"/>
              </w:rPr>
              <w:t>decízna</w:t>
            </w:r>
            <w:proofErr w:type="spellEnd"/>
            <w:r w:rsidR="009E5125" w:rsidRPr="0055025C">
              <w:rPr>
                <w:rFonts w:asciiTheme="minorHAnsi" w:hAnsiTheme="minorHAnsi"/>
                <w:sz w:val="22"/>
                <w:szCs w:val="22"/>
              </w:rPr>
              <w:t xml:space="preserve"> sféra)</w:t>
            </w:r>
            <w:r w:rsidR="009E5125" w:rsidRPr="0055025C">
              <w:rPr>
                <w:rFonts w:asciiTheme="minorHAnsi" w:hAnsiTheme="minorHAnsi"/>
              </w:rPr>
              <w:t xml:space="preserve"> </w:t>
            </w:r>
            <w:r w:rsidRPr="0055025C">
              <w:rPr>
                <w:rFonts w:asciiTheme="minorHAnsi" w:hAnsiTheme="minorHAnsi" w:cstheme="minorHAnsi"/>
                <w:sz w:val="22"/>
                <w:szCs w:val="22"/>
              </w:rPr>
              <w:t xml:space="preserve">aj laickej verejnosti. V rámci </w:t>
            </w:r>
            <w:proofErr w:type="spellStart"/>
            <w:r w:rsidRPr="0055025C">
              <w:rPr>
                <w:rFonts w:asciiTheme="minorHAnsi" w:hAnsiTheme="minorHAnsi" w:cstheme="minorHAnsi"/>
                <w:sz w:val="22"/>
                <w:szCs w:val="22"/>
              </w:rPr>
              <w:t>diseminácie</w:t>
            </w:r>
            <w:proofErr w:type="spellEnd"/>
            <w:r w:rsidRPr="0055025C">
              <w:rPr>
                <w:rFonts w:asciiTheme="minorHAnsi" w:hAnsiTheme="minorHAnsi" w:cstheme="minorHAnsi"/>
                <w:sz w:val="22"/>
                <w:szCs w:val="22"/>
              </w:rPr>
              <w:t xml:space="preserve"> bude jednou z kľúčových aktivít zvýšenie povedomia a dostupnosti výsledkov o projekte a zabezpečenie informovanosti o benefitoch merania PIAAC OECD a </w:t>
            </w:r>
            <w:r w:rsidRPr="0055025C">
              <w:rPr>
                <w:rFonts w:asciiTheme="minorHAnsi" w:eastAsia="Calibri" w:hAnsiTheme="minorHAnsi" w:cstheme="minorHAnsi"/>
                <w:color w:val="000000"/>
                <w:sz w:val="22"/>
                <w:szCs w:val="22"/>
              </w:rPr>
              <w:t xml:space="preserve">rozvinúť verejnú odbornú diskusiu na témy riešené projektom podľa cieľových skupín. </w:t>
            </w:r>
          </w:p>
          <w:p w14:paraId="6080D816" w14:textId="77777777" w:rsidR="00DD253F" w:rsidRPr="0055025C" w:rsidRDefault="00DD253F" w:rsidP="00560D6C">
            <w:pPr>
              <w:pStyle w:val="Normlnywebov"/>
              <w:numPr>
                <w:ilvl w:val="0"/>
                <w:numId w:val="15"/>
              </w:numPr>
              <w:spacing w:after="0" w:afterAutospacing="0"/>
              <w:jc w:val="both"/>
              <w:rPr>
                <w:rFonts w:asciiTheme="minorHAnsi" w:hAnsiTheme="minorHAnsi" w:cstheme="minorHAnsi"/>
                <w:sz w:val="22"/>
                <w:szCs w:val="22"/>
              </w:rPr>
            </w:pPr>
            <w:r w:rsidRPr="0055025C">
              <w:rPr>
                <w:rFonts w:asciiTheme="minorHAnsi" w:eastAsia="Calibri" w:hAnsiTheme="minorHAnsi" w:cstheme="minorHAnsi"/>
                <w:color w:val="000000"/>
                <w:sz w:val="22"/>
                <w:szCs w:val="22"/>
              </w:rPr>
              <w:t xml:space="preserve">Bude vytvorená a prevádzkovaná </w:t>
            </w:r>
            <w:proofErr w:type="spellStart"/>
            <w:r w:rsidRPr="0055025C">
              <w:rPr>
                <w:rFonts w:asciiTheme="minorHAnsi" w:eastAsia="Calibri" w:hAnsiTheme="minorHAnsi" w:cstheme="minorHAnsi"/>
                <w:color w:val="000000"/>
                <w:sz w:val="22"/>
                <w:szCs w:val="22"/>
              </w:rPr>
              <w:t>subdoména</w:t>
            </w:r>
            <w:proofErr w:type="spellEnd"/>
            <w:r w:rsidRPr="0055025C">
              <w:rPr>
                <w:rFonts w:asciiTheme="minorHAnsi" w:eastAsia="Calibri" w:hAnsiTheme="minorHAnsi" w:cstheme="minorHAnsi"/>
                <w:color w:val="000000"/>
                <w:sz w:val="22"/>
                <w:szCs w:val="22"/>
              </w:rPr>
              <w:t xml:space="preserve"> projektu</w:t>
            </w:r>
            <w:r w:rsidRPr="0055025C">
              <w:rPr>
                <w:rFonts w:asciiTheme="minorHAnsi" w:hAnsiTheme="minorHAnsi" w:cstheme="minorHAnsi"/>
                <w:sz w:val="22"/>
                <w:szCs w:val="22"/>
              </w:rPr>
              <w:t xml:space="preserve"> kde budú prezentované údaje a výstupy z obidvoch cykloch výskumu PIAAC dospelých, ako aj z výskumu učiteľov realizovaného pomocou testovacieho nástroja OECD - Vzdelávanie a Zručnosti online (PIAAC Online). Stránka bude taktiež obsahovať linky na významnejšie zahraničné stránky venované projektu PIAAC. </w:t>
            </w:r>
            <w:r w:rsidRPr="0055025C">
              <w:rPr>
                <w:rFonts w:asciiTheme="minorHAnsi" w:eastAsia="Calibri" w:hAnsiTheme="minorHAnsi" w:cstheme="minorHAnsi"/>
                <w:color w:val="000000"/>
                <w:sz w:val="22"/>
                <w:szCs w:val="22"/>
              </w:rPr>
              <w:t xml:space="preserve"> </w:t>
            </w:r>
          </w:p>
          <w:p w14:paraId="49EEB908" w14:textId="77777777" w:rsidR="00DD253F" w:rsidRPr="0055025C" w:rsidRDefault="00DD253F" w:rsidP="00560D6C">
            <w:pPr>
              <w:pStyle w:val="Normlnywebov"/>
              <w:numPr>
                <w:ilvl w:val="0"/>
                <w:numId w:val="15"/>
              </w:numPr>
              <w:spacing w:after="0" w:afterAutospacing="0"/>
              <w:jc w:val="both"/>
              <w:rPr>
                <w:rFonts w:asciiTheme="minorHAnsi" w:hAnsiTheme="minorHAnsi" w:cstheme="minorHAnsi"/>
                <w:sz w:val="22"/>
                <w:szCs w:val="22"/>
              </w:rPr>
            </w:pPr>
            <w:r w:rsidRPr="0055025C">
              <w:rPr>
                <w:rFonts w:asciiTheme="minorHAnsi" w:eastAsia="Calibri" w:hAnsiTheme="minorHAnsi" w:cstheme="minorHAnsi"/>
                <w:color w:val="000000"/>
                <w:sz w:val="22"/>
                <w:szCs w:val="22"/>
              </w:rPr>
              <w:t xml:space="preserve">V priebehu projektovej aktivity sa budú výskumní zamestnanci zúčastňovať odborných školení týkajúcich sa spracovania medzinárodných dát ako aj konferencií. Výskumní a odborní zamestnanci budú aktívne prezentovať výsledky výskumov a analýz na domácich a medzinárodných konferenciách. Počas realizácie projektu sa budú realizovať pracovné semináre pre cieľové skupiny projektu, politikov a </w:t>
            </w:r>
            <w:proofErr w:type="spellStart"/>
            <w:r w:rsidRPr="0055025C">
              <w:rPr>
                <w:rFonts w:asciiTheme="minorHAnsi" w:eastAsia="Calibri" w:hAnsiTheme="minorHAnsi" w:cstheme="minorHAnsi"/>
                <w:color w:val="000000"/>
                <w:sz w:val="22"/>
                <w:szCs w:val="22"/>
              </w:rPr>
              <w:t>stakeholderov</w:t>
            </w:r>
            <w:proofErr w:type="spellEnd"/>
            <w:r w:rsidRPr="0055025C">
              <w:rPr>
                <w:rFonts w:asciiTheme="minorHAnsi" w:eastAsia="Calibri" w:hAnsiTheme="minorHAnsi" w:cstheme="minorHAnsi"/>
                <w:color w:val="000000"/>
                <w:sz w:val="22"/>
                <w:szCs w:val="22"/>
              </w:rPr>
              <w:t xml:space="preserve"> vo  vzdelávaní. Súčasťou budú najmä tlačové konferencie a diskusie na tému smerovania celoživotného vzdelávania.</w:t>
            </w:r>
          </w:p>
          <w:p w14:paraId="663D371A" w14:textId="77777777" w:rsidR="00DD253F" w:rsidRPr="0055025C" w:rsidRDefault="00DD253F" w:rsidP="00560D6C">
            <w:pPr>
              <w:pStyle w:val="Normlnywebov"/>
              <w:numPr>
                <w:ilvl w:val="0"/>
                <w:numId w:val="15"/>
              </w:numPr>
              <w:spacing w:after="0" w:afterAutospacing="0"/>
              <w:jc w:val="both"/>
              <w:rPr>
                <w:rFonts w:asciiTheme="minorHAnsi" w:hAnsiTheme="minorHAnsi" w:cstheme="minorHAnsi"/>
                <w:sz w:val="22"/>
                <w:szCs w:val="22"/>
              </w:rPr>
            </w:pPr>
            <w:r w:rsidRPr="0055025C">
              <w:rPr>
                <w:rFonts w:asciiTheme="minorHAnsi" w:eastAsia="Calibri" w:hAnsiTheme="minorHAnsi" w:cstheme="minorHAnsi"/>
                <w:color w:val="000000"/>
                <w:sz w:val="22"/>
                <w:szCs w:val="22"/>
              </w:rPr>
              <w:t xml:space="preserve">Pre prezentovanie a </w:t>
            </w:r>
            <w:proofErr w:type="spellStart"/>
            <w:r w:rsidRPr="0055025C">
              <w:rPr>
                <w:rFonts w:asciiTheme="minorHAnsi" w:eastAsia="Calibri" w:hAnsiTheme="minorHAnsi" w:cstheme="minorHAnsi"/>
                <w:color w:val="000000"/>
                <w:sz w:val="22"/>
                <w:szCs w:val="22"/>
              </w:rPr>
              <w:t>disemináciu</w:t>
            </w:r>
            <w:proofErr w:type="spellEnd"/>
            <w:r w:rsidRPr="0055025C">
              <w:rPr>
                <w:rFonts w:asciiTheme="minorHAnsi" w:eastAsia="Calibri" w:hAnsiTheme="minorHAnsi" w:cstheme="minorHAnsi"/>
                <w:color w:val="000000"/>
                <w:sz w:val="22"/>
                <w:szCs w:val="22"/>
              </w:rPr>
              <w:t xml:space="preserve"> výsledkov 2. cyklu PIAAC bude v roku 2028 zrealizovaná záverečná konferencia projektu a workshopy (napr.: 8 regionálnych workshopov – </w:t>
            </w:r>
            <w:proofErr w:type="spellStart"/>
            <w:r w:rsidRPr="0055025C">
              <w:rPr>
                <w:rFonts w:asciiTheme="minorHAnsi" w:eastAsia="Calibri" w:hAnsiTheme="minorHAnsi" w:cstheme="minorHAnsi"/>
                <w:color w:val="000000"/>
                <w:sz w:val="22"/>
                <w:szCs w:val="22"/>
              </w:rPr>
              <w:t>roadshow</w:t>
            </w:r>
            <w:proofErr w:type="spellEnd"/>
            <w:r w:rsidRPr="0055025C">
              <w:rPr>
                <w:rFonts w:asciiTheme="minorHAnsi" w:eastAsia="Calibri" w:hAnsiTheme="minorHAnsi" w:cstheme="minorHAnsi"/>
                <w:color w:val="000000"/>
                <w:sz w:val="22"/>
                <w:szCs w:val="22"/>
              </w:rPr>
              <w:t xml:space="preserve">), s medzinárodnou účasťou odborníkov. </w:t>
            </w:r>
          </w:p>
          <w:p w14:paraId="5577E06C" w14:textId="77777777" w:rsidR="00DD253F" w:rsidRPr="0055025C" w:rsidRDefault="00DD253F" w:rsidP="00560D6C">
            <w:pPr>
              <w:pStyle w:val="Normlnywebov"/>
              <w:numPr>
                <w:ilvl w:val="0"/>
                <w:numId w:val="15"/>
              </w:numPr>
              <w:spacing w:after="0" w:afterAutospacing="0"/>
              <w:jc w:val="both"/>
              <w:rPr>
                <w:rFonts w:asciiTheme="minorHAnsi" w:hAnsiTheme="minorHAnsi" w:cstheme="minorHAnsi"/>
                <w:sz w:val="22"/>
                <w:szCs w:val="22"/>
              </w:rPr>
            </w:pPr>
            <w:r w:rsidRPr="0055025C">
              <w:rPr>
                <w:rFonts w:asciiTheme="minorHAnsi" w:hAnsiTheme="minorHAnsi" w:cstheme="minorHAnsi"/>
                <w:sz w:val="22"/>
                <w:szCs w:val="22"/>
              </w:rPr>
              <w:t xml:space="preserve">Všetky pracoviská, na ktorých sa budú realizovať práce na projekte, budú viditeľne označené logom projektu, pracovísk a informáciou o zdroji financovania. </w:t>
            </w:r>
          </w:p>
          <w:p w14:paraId="72E9725D" w14:textId="77777777" w:rsidR="00DD253F" w:rsidRPr="0055025C" w:rsidRDefault="00DD253F" w:rsidP="00DD253F">
            <w:pPr>
              <w:jc w:val="both"/>
              <w:rPr>
                <w:rFonts w:asciiTheme="minorHAnsi" w:hAnsiTheme="minorHAnsi" w:cstheme="minorHAnsi"/>
                <w:b/>
                <w:bCs/>
                <w:color w:val="FF0000"/>
                <w:lang w:val="sk-SK"/>
              </w:rPr>
            </w:pPr>
          </w:p>
          <w:p w14:paraId="00D53F8B" w14:textId="4B3ACF73" w:rsidR="00DD253F" w:rsidRPr="0055025C" w:rsidRDefault="00DD253F" w:rsidP="00DD253F">
            <w:pPr>
              <w:pStyle w:val="Normlnywebov"/>
              <w:spacing w:after="0" w:afterAutospacing="0"/>
              <w:ind w:left="714"/>
              <w:jc w:val="both"/>
              <w:rPr>
                <w:rFonts w:asciiTheme="minorHAnsi" w:hAnsiTheme="minorHAnsi" w:cstheme="minorHAnsi"/>
                <w:b/>
                <w:sz w:val="22"/>
                <w:szCs w:val="22"/>
              </w:rPr>
            </w:pPr>
            <w:proofErr w:type="spellStart"/>
            <w:r w:rsidRPr="0055025C">
              <w:rPr>
                <w:rFonts w:asciiTheme="minorHAnsi" w:hAnsiTheme="minorHAnsi" w:cstheme="minorHAnsi"/>
                <w:b/>
                <w:sz w:val="22"/>
                <w:szCs w:val="22"/>
              </w:rPr>
              <w:t>Diseminácia</w:t>
            </w:r>
            <w:proofErr w:type="spellEnd"/>
            <w:r w:rsidRPr="0055025C">
              <w:rPr>
                <w:rFonts w:asciiTheme="minorHAnsi" w:hAnsiTheme="minorHAnsi" w:cstheme="minorHAnsi"/>
                <w:b/>
                <w:sz w:val="22"/>
                <w:szCs w:val="22"/>
              </w:rPr>
              <w:t xml:space="preserve"> výsledkov pre odbornú verejnosť</w:t>
            </w:r>
            <w:r w:rsidR="009E5125" w:rsidRPr="0055025C">
              <w:rPr>
                <w:rFonts w:asciiTheme="minorHAnsi" w:hAnsiTheme="minorHAnsi" w:cstheme="minorHAnsi"/>
                <w:b/>
                <w:sz w:val="22"/>
                <w:szCs w:val="22"/>
              </w:rPr>
              <w:t xml:space="preserve"> </w:t>
            </w:r>
            <w:r w:rsidR="009E5125" w:rsidRPr="0055025C">
              <w:rPr>
                <w:rFonts w:asciiTheme="minorHAnsi" w:hAnsiTheme="minorHAnsi"/>
                <w:sz w:val="22"/>
                <w:szCs w:val="22"/>
              </w:rPr>
              <w:t xml:space="preserve">(výskumní pracovníci a </w:t>
            </w:r>
            <w:proofErr w:type="spellStart"/>
            <w:r w:rsidR="009E5125" w:rsidRPr="0055025C">
              <w:rPr>
                <w:rFonts w:asciiTheme="minorHAnsi" w:hAnsiTheme="minorHAnsi"/>
                <w:sz w:val="22"/>
                <w:szCs w:val="22"/>
              </w:rPr>
              <w:t>decízna</w:t>
            </w:r>
            <w:proofErr w:type="spellEnd"/>
            <w:r w:rsidR="009E5125" w:rsidRPr="0055025C">
              <w:rPr>
                <w:rFonts w:asciiTheme="minorHAnsi" w:hAnsiTheme="minorHAnsi"/>
                <w:sz w:val="22"/>
                <w:szCs w:val="22"/>
              </w:rPr>
              <w:t xml:space="preserve"> sféra)</w:t>
            </w:r>
          </w:p>
          <w:p w14:paraId="0FF35E63" w14:textId="592FA712" w:rsidR="00DD253F" w:rsidRPr="0055025C" w:rsidRDefault="00DD253F" w:rsidP="00DD253F">
            <w:pPr>
              <w:pStyle w:val="Normlnywebov"/>
              <w:spacing w:after="0" w:afterAutospacing="0"/>
              <w:jc w:val="both"/>
              <w:rPr>
                <w:rFonts w:asciiTheme="minorHAnsi" w:hAnsiTheme="minorHAnsi" w:cstheme="minorHAnsi"/>
                <w:sz w:val="22"/>
                <w:szCs w:val="22"/>
              </w:rPr>
            </w:pPr>
            <w:r w:rsidRPr="0055025C">
              <w:rPr>
                <w:rFonts w:asciiTheme="minorHAnsi" w:hAnsiTheme="minorHAnsi" w:cstheme="minorHAnsi"/>
                <w:sz w:val="22"/>
                <w:szCs w:val="22"/>
              </w:rPr>
              <w:t xml:space="preserve">Primárnym cieľom </w:t>
            </w:r>
            <w:proofErr w:type="spellStart"/>
            <w:r w:rsidRPr="0055025C">
              <w:rPr>
                <w:rFonts w:asciiTheme="minorHAnsi" w:hAnsiTheme="minorHAnsi" w:cstheme="minorHAnsi"/>
                <w:sz w:val="22"/>
                <w:szCs w:val="22"/>
              </w:rPr>
              <w:t>diseminácie</w:t>
            </w:r>
            <w:proofErr w:type="spellEnd"/>
            <w:r w:rsidRPr="0055025C">
              <w:rPr>
                <w:rFonts w:asciiTheme="minorHAnsi" w:hAnsiTheme="minorHAnsi" w:cstheme="minorHAnsi"/>
                <w:sz w:val="22"/>
                <w:szCs w:val="22"/>
              </w:rPr>
              <w:t xml:space="preserve"> pre odbornú verejnosť</w:t>
            </w:r>
            <w:r w:rsidR="009E5125" w:rsidRPr="0055025C">
              <w:rPr>
                <w:rFonts w:asciiTheme="minorHAnsi" w:hAnsiTheme="minorHAnsi" w:cstheme="minorHAnsi"/>
                <w:sz w:val="22"/>
                <w:szCs w:val="22"/>
              </w:rPr>
              <w:t xml:space="preserve"> </w:t>
            </w:r>
            <w:r w:rsidR="009E5125" w:rsidRPr="0055025C">
              <w:rPr>
                <w:rFonts w:asciiTheme="minorHAnsi" w:hAnsiTheme="minorHAnsi"/>
                <w:sz w:val="22"/>
                <w:szCs w:val="22"/>
              </w:rPr>
              <w:t xml:space="preserve">(výskumní pracovníci a </w:t>
            </w:r>
            <w:proofErr w:type="spellStart"/>
            <w:r w:rsidR="009E5125" w:rsidRPr="0055025C">
              <w:rPr>
                <w:rFonts w:asciiTheme="minorHAnsi" w:hAnsiTheme="minorHAnsi"/>
                <w:sz w:val="22"/>
                <w:szCs w:val="22"/>
              </w:rPr>
              <w:t>decízna</w:t>
            </w:r>
            <w:proofErr w:type="spellEnd"/>
            <w:r w:rsidR="009E5125" w:rsidRPr="0055025C">
              <w:rPr>
                <w:rFonts w:asciiTheme="minorHAnsi" w:hAnsiTheme="minorHAnsi"/>
                <w:sz w:val="22"/>
                <w:szCs w:val="22"/>
              </w:rPr>
              <w:t xml:space="preserve"> sféra)</w:t>
            </w:r>
            <w:r w:rsidRPr="0055025C">
              <w:rPr>
                <w:rFonts w:asciiTheme="minorHAnsi" w:hAnsiTheme="minorHAnsi" w:cstheme="minorHAnsi"/>
                <w:sz w:val="22"/>
                <w:szCs w:val="22"/>
              </w:rPr>
              <w:t xml:space="preserve"> je rozšíriť a uplatniť využívanie výsledkov projektu a poukázať na možnosti práce s PIAAC dátami. Budú prizývaní experti k realizovaniu školení o práci a možnosti využitia dát  PIAAC (</w:t>
            </w:r>
            <w:proofErr w:type="spellStart"/>
            <w:r w:rsidRPr="0055025C">
              <w:rPr>
                <w:rFonts w:asciiTheme="minorHAnsi" w:hAnsiTheme="minorHAnsi" w:cstheme="minorHAnsi"/>
                <w:sz w:val="22"/>
                <w:szCs w:val="22"/>
              </w:rPr>
              <w:t>Public</w:t>
            </w:r>
            <w:proofErr w:type="spellEnd"/>
            <w:r w:rsidRPr="0055025C">
              <w:rPr>
                <w:rFonts w:asciiTheme="minorHAnsi" w:hAnsiTheme="minorHAnsi" w:cstheme="minorHAnsi"/>
                <w:sz w:val="22"/>
                <w:szCs w:val="22"/>
              </w:rPr>
              <w:t xml:space="preserve"> </w:t>
            </w:r>
            <w:proofErr w:type="spellStart"/>
            <w:r w:rsidRPr="0055025C">
              <w:rPr>
                <w:rFonts w:asciiTheme="minorHAnsi" w:hAnsiTheme="minorHAnsi" w:cstheme="minorHAnsi"/>
                <w:sz w:val="22"/>
                <w:szCs w:val="22"/>
              </w:rPr>
              <w:t>users</w:t>
            </w:r>
            <w:proofErr w:type="spellEnd"/>
            <w:r w:rsidRPr="0055025C">
              <w:rPr>
                <w:rFonts w:asciiTheme="minorHAnsi" w:hAnsiTheme="minorHAnsi" w:cstheme="minorHAnsi"/>
                <w:sz w:val="22"/>
                <w:szCs w:val="22"/>
              </w:rPr>
              <w:t xml:space="preserve"> </w:t>
            </w:r>
            <w:proofErr w:type="spellStart"/>
            <w:r w:rsidRPr="0055025C">
              <w:rPr>
                <w:rFonts w:asciiTheme="minorHAnsi" w:hAnsiTheme="minorHAnsi" w:cstheme="minorHAnsi"/>
                <w:sz w:val="22"/>
                <w:szCs w:val="22"/>
              </w:rPr>
              <w:t>file</w:t>
            </w:r>
            <w:proofErr w:type="spellEnd"/>
            <w:r w:rsidRPr="0055025C">
              <w:rPr>
                <w:rFonts w:asciiTheme="minorHAnsi" w:hAnsiTheme="minorHAnsi" w:cstheme="minorHAnsi"/>
                <w:sz w:val="22"/>
                <w:szCs w:val="22"/>
              </w:rPr>
              <w:t>- PUF). Realizačný tím pripraví prednášky o výsledkoch a benefitoch projektu, ktoré spracuje do praktických odporúčaní. Zároveň výsledky projektu budú publikované vo vedeckých i odborných časopisoch a prezentované na konferenciách.</w:t>
            </w:r>
          </w:p>
          <w:p w14:paraId="0678B9DC" w14:textId="77777777" w:rsidR="00DD253F" w:rsidRPr="0055025C" w:rsidRDefault="00DD253F" w:rsidP="00DD253F">
            <w:pPr>
              <w:pStyle w:val="Normlnywebov"/>
              <w:spacing w:after="0" w:afterAutospacing="0"/>
              <w:ind w:left="714"/>
              <w:jc w:val="both"/>
              <w:rPr>
                <w:rFonts w:asciiTheme="minorHAnsi" w:hAnsiTheme="minorHAnsi" w:cstheme="minorHAnsi"/>
                <w:b/>
                <w:sz w:val="22"/>
                <w:szCs w:val="22"/>
              </w:rPr>
            </w:pPr>
          </w:p>
          <w:p w14:paraId="607EED3F" w14:textId="77777777" w:rsidR="00DD253F" w:rsidRPr="0055025C" w:rsidRDefault="00DD253F" w:rsidP="00DD253F">
            <w:pPr>
              <w:pStyle w:val="Normlnywebov"/>
              <w:spacing w:after="0" w:afterAutospacing="0"/>
              <w:ind w:left="714"/>
              <w:jc w:val="both"/>
              <w:rPr>
                <w:rFonts w:asciiTheme="minorHAnsi" w:hAnsiTheme="minorHAnsi" w:cstheme="minorHAnsi"/>
                <w:b/>
                <w:sz w:val="22"/>
                <w:szCs w:val="22"/>
              </w:rPr>
            </w:pPr>
            <w:proofErr w:type="spellStart"/>
            <w:r w:rsidRPr="0055025C">
              <w:rPr>
                <w:rFonts w:asciiTheme="minorHAnsi" w:hAnsiTheme="minorHAnsi" w:cstheme="minorHAnsi"/>
                <w:b/>
                <w:sz w:val="22"/>
                <w:szCs w:val="22"/>
              </w:rPr>
              <w:t>Diseminácia</w:t>
            </w:r>
            <w:proofErr w:type="spellEnd"/>
            <w:r w:rsidRPr="0055025C">
              <w:rPr>
                <w:rFonts w:asciiTheme="minorHAnsi" w:hAnsiTheme="minorHAnsi" w:cstheme="minorHAnsi"/>
                <w:b/>
                <w:sz w:val="22"/>
                <w:szCs w:val="22"/>
              </w:rPr>
              <w:t xml:space="preserve"> výsledkov pre laickú verejnosť</w:t>
            </w:r>
          </w:p>
          <w:p w14:paraId="0060748D" w14:textId="77777777" w:rsidR="00DD253F" w:rsidRPr="0055025C" w:rsidRDefault="00DD253F" w:rsidP="00DD253F">
            <w:pPr>
              <w:pStyle w:val="Normlnywebov"/>
              <w:spacing w:after="0" w:afterAutospacing="0"/>
              <w:jc w:val="both"/>
              <w:rPr>
                <w:rFonts w:asciiTheme="minorHAnsi" w:hAnsiTheme="minorHAnsi" w:cstheme="minorHAnsi"/>
                <w:sz w:val="22"/>
                <w:szCs w:val="22"/>
              </w:rPr>
            </w:pPr>
            <w:r w:rsidRPr="0055025C">
              <w:rPr>
                <w:rFonts w:asciiTheme="minorHAnsi" w:hAnsiTheme="minorHAnsi" w:cstheme="minorHAnsi"/>
                <w:sz w:val="22"/>
                <w:szCs w:val="22"/>
              </w:rPr>
              <w:t xml:space="preserve">Hlavným zdrojom informácií pre laickú verejnosť bude web stránka, kde budú prezentované údaje o obidvoch cykloch výskumu PIAAC ako aj výskumu učiteľov - PIAAC Online. Stránka bude taktiež obsahovať linky na významnejšie zahraničné stránky venované projektu PIAAC. Veľká pozornosť sa bude venovať masmediálnej prezentácii projektu. Stránka bude pravidelne dopĺňaná o najnovšie aktualizácie v riešení projektu a o výsledky projektu. Pripraví sa viacero samostatných článkov  a publikácií. </w:t>
            </w:r>
          </w:p>
          <w:p w14:paraId="0F63FB2D" w14:textId="77777777" w:rsidR="00DD253F" w:rsidRPr="0055025C" w:rsidRDefault="00DD253F" w:rsidP="00DD253F">
            <w:pPr>
              <w:jc w:val="both"/>
              <w:rPr>
                <w:rFonts w:asciiTheme="minorHAnsi" w:hAnsiTheme="minorHAnsi" w:cstheme="minorHAnsi"/>
                <w:b/>
                <w:bCs/>
                <w:color w:val="FF0000"/>
                <w:lang w:val="sk-SK"/>
              </w:rPr>
            </w:pPr>
          </w:p>
          <w:p w14:paraId="09A79870" w14:textId="77777777" w:rsidR="00DD253F" w:rsidRPr="0055025C" w:rsidRDefault="00DD253F" w:rsidP="00DD253F">
            <w:pPr>
              <w:adjustRightInd w:val="0"/>
              <w:jc w:val="both"/>
              <w:rPr>
                <w:rFonts w:asciiTheme="minorHAnsi" w:hAnsiTheme="minorHAnsi" w:cstheme="minorHAnsi"/>
                <w:b/>
                <w:lang w:val="sk-SK"/>
              </w:rPr>
            </w:pPr>
            <w:r w:rsidRPr="0055025C">
              <w:rPr>
                <w:rFonts w:asciiTheme="minorHAnsi" w:hAnsiTheme="minorHAnsi" w:cstheme="minorHAnsi"/>
                <w:b/>
                <w:lang w:val="sk-SK"/>
              </w:rPr>
              <w:t>Výsledkom aktivity budú výstupy:</w:t>
            </w:r>
          </w:p>
          <w:p w14:paraId="7D8FAD2C" w14:textId="77777777" w:rsidR="00DD253F" w:rsidRPr="0055025C" w:rsidRDefault="00DD253F" w:rsidP="00560D6C">
            <w:pPr>
              <w:pStyle w:val="Odsekzoznamu"/>
              <w:widowControl/>
              <w:numPr>
                <w:ilvl w:val="0"/>
                <w:numId w:val="15"/>
              </w:numPr>
              <w:adjustRightInd w:val="0"/>
              <w:spacing w:before="0"/>
              <w:jc w:val="both"/>
              <w:rPr>
                <w:rFonts w:asciiTheme="minorHAnsi" w:hAnsiTheme="minorHAnsi" w:cstheme="minorHAnsi"/>
                <w:lang w:val="sk-SK"/>
              </w:rPr>
            </w:pPr>
            <w:r w:rsidRPr="0055025C">
              <w:rPr>
                <w:rFonts w:asciiTheme="minorHAnsi" w:hAnsiTheme="minorHAnsi" w:cstheme="minorHAnsi"/>
                <w:lang w:val="sk-SK"/>
              </w:rPr>
              <w:t xml:space="preserve">Webová stránka (PIAAC 1 cyklus, PIAAC 2 cyklus, PIAAC Online) ( </w:t>
            </w:r>
            <w:proofErr w:type="spellStart"/>
            <w:r w:rsidRPr="0055025C">
              <w:rPr>
                <w:rFonts w:asciiTheme="minorHAnsi" w:hAnsiTheme="minorHAnsi" w:cstheme="minorHAnsi"/>
                <w:lang w:val="sk-SK"/>
              </w:rPr>
              <w:t>subdoména</w:t>
            </w:r>
            <w:proofErr w:type="spellEnd"/>
            <w:r w:rsidRPr="0055025C">
              <w:rPr>
                <w:rFonts w:asciiTheme="minorHAnsi" w:hAnsiTheme="minorHAnsi" w:cstheme="minorHAnsi"/>
                <w:lang w:val="sk-SK"/>
              </w:rPr>
              <w:t xml:space="preserve"> CVTI SR, </w:t>
            </w:r>
            <w:proofErr w:type="spellStart"/>
            <w:r w:rsidRPr="0055025C">
              <w:rPr>
                <w:rFonts w:asciiTheme="minorHAnsi" w:hAnsiTheme="minorHAnsi" w:cstheme="minorHAnsi"/>
                <w:lang w:val="sk-SK"/>
              </w:rPr>
              <w:t>link</w:t>
            </w:r>
            <w:proofErr w:type="spellEnd"/>
            <w:r w:rsidRPr="0055025C">
              <w:rPr>
                <w:rFonts w:asciiTheme="minorHAnsi" w:hAnsiTheme="minorHAnsi" w:cstheme="minorHAnsi"/>
                <w:lang w:val="sk-SK"/>
              </w:rPr>
              <w:t xml:space="preserve"> na NIVAM) </w:t>
            </w:r>
          </w:p>
          <w:p w14:paraId="0BF374FE" w14:textId="77777777" w:rsidR="00DD253F" w:rsidRPr="0055025C" w:rsidRDefault="00000000" w:rsidP="00560D6C">
            <w:pPr>
              <w:pStyle w:val="Odsekzoznamu"/>
              <w:widowControl/>
              <w:numPr>
                <w:ilvl w:val="0"/>
                <w:numId w:val="15"/>
              </w:numPr>
              <w:adjustRightInd w:val="0"/>
              <w:spacing w:before="0"/>
              <w:jc w:val="both"/>
              <w:rPr>
                <w:rFonts w:asciiTheme="minorHAnsi" w:hAnsiTheme="minorHAnsi" w:cstheme="minorHAnsi"/>
                <w:lang w:val="sk-SK"/>
              </w:rPr>
            </w:pPr>
            <w:hyperlink r:id="rId24" w:tooltip="Publikácie" w:history="1">
              <w:r w:rsidR="00DD253F" w:rsidRPr="0055025C">
                <w:rPr>
                  <w:rFonts w:asciiTheme="minorHAnsi" w:hAnsiTheme="minorHAnsi" w:cstheme="minorHAnsi"/>
                  <w:lang w:val="sk-SK"/>
                </w:rPr>
                <w:t>Publikácie</w:t>
              </w:r>
            </w:hyperlink>
          </w:p>
          <w:p w14:paraId="15DBF1A5" w14:textId="77777777" w:rsidR="00DD253F" w:rsidRPr="0055025C" w:rsidRDefault="00000000" w:rsidP="00560D6C">
            <w:pPr>
              <w:pStyle w:val="Odsekzoznamu"/>
              <w:widowControl/>
              <w:numPr>
                <w:ilvl w:val="0"/>
                <w:numId w:val="15"/>
              </w:numPr>
              <w:adjustRightInd w:val="0"/>
              <w:spacing w:before="0"/>
              <w:jc w:val="both"/>
              <w:rPr>
                <w:rFonts w:asciiTheme="minorHAnsi" w:hAnsiTheme="minorHAnsi" w:cstheme="minorHAnsi"/>
                <w:lang w:val="sk-SK"/>
              </w:rPr>
            </w:pPr>
            <w:hyperlink r:id="rId25" w:tooltip="Novinové články" w:history="1">
              <w:r w:rsidR="00DD253F" w:rsidRPr="0055025C">
                <w:rPr>
                  <w:rFonts w:asciiTheme="minorHAnsi" w:hAnsiTheme="minorHAnsi" w:cstheme="minorHAnsi"/>
                  <w:lang w:val="sk-SK"/>
                </w:rPr>
                <w:t>Novinové články</w:t>
              </w:r>
            </w:hyperlink>
            <w:r w:rsidR="00DD253F" w:rsidRPr="0055025C">
              <w:rPr>
                <w:rFonts w:asciiTheme="minorHAnsi" w:hAnsiTheme="minorHAnsi" w:cstheme="minorHAnsi"/>
                <w:lang w:val="sk-SK"/>
              </w:rPr>
              <w:t xml:space="preserve"> (Učiteľské noviny)</w:t>
            </w:r>
          </w:p>
          <w:p w14:paraId="31D1F15A" w14:textId="77777777" w:rsidR="00DD253F" w:rsidRPr="0055025C" w:rsidRDefault="00000000" w:rsidP="00560D6C">
            <w:pPr>
              <w:pStyle w:val="Odsekzoznamu"/>
              <w:widowControl/>
              <w:numPr>
                <w:ilvl w:val="0"/>
                <w:numId w:val="15"/>
              </w:numPr>
              <w:adjustRightInd w:val="0"/>
              <w:spacing w:before="0"/>
              <w:jc w:val="both"/>
              <w:rPr>
                <w:rFonts w:asciiTheme="minorHAnsi" w:hAnsiTheme="minorHAnsi" w:cstheme="minorHAnsi"/>
                <w:lang w:val="sk-SK"/>
              </w:rPr>
            </w:pPr>
            <w:hyperlink r:id="rId26" w:tooltip="Tlačové konferencie" w:history="1">
              <w:r w:rsidR="00DD253F" w:rsidRPr="0055025C">
                <w:rPr>
                  <w:rFonts w:asciiTheme="minorHAnsi" w:hAnsiTheme="minorHAnsi" w:cstheme="minorHAnsi"/>
                  <w:lang w:val="sk-SK"/>
                </w:rPr>
                <w:t>Tlačové konferencie</w:t>
              </w:r>
            </w:hyperlink>
          </w:p>
          <w:p w14:paraId="5E24DC31" w14:textId="77777777" w:rsidR="00DD253F" w:rsidRPr="0055025C" w:rsidRDefault="00000000" w:rsidP="00560D6C">
            <w:pPr>
              <w:pStyle w:val="Odsekzoznamu"/>
              <w:widowControl/>
              <w:numPr>
                <w:ilvl w:val="0"/>
                <w:numId w:val="15"/>
              </w:numPr>
              <w:adjustRightInd w:val="0"/>
              <w:spacing w:before="0"/>
              <w:jc w:val="both"/>
              <w:rPr>
                <w:rFonts w:asciiTheme="minorHAnsi" w:hAnsiTheme="minorHAnsi" w:cstheme="minorHAnsi"/>
                <w:lang w:val="sk-SK"/>
              </w:rPr>
            </w:pPr>
            <w:hyperlink r:id="rId27" w:tooltip="Tlačové správy" w:history="1">
              <w:r w:rsidR="00DD253F" w:rsidRPr="0055025C">
                <w:rPr>
                  <w:rFonts w:asciiTheme="minorHAnsi" w:hAnsiTheme="minorHAnsi" w:cstheme="minorHAnsi"/>
                  <w:lang w:val="sk-SK"/>
                </w:rPr>
                <w:t>Tlačové správy</w:t>
              </w:r>
            </w:hyperlink>
            <w:r w:rsidR="00DD253F" w:rsidRPr="0055025C">
              <w:rPr>
                <w:rFonts w:asciiTheme="minorHAnsi" w:hAnsiTheme="minorHAnsi" w:cstheme="minorHAnsi"/>
                <w:lang w:val="sk-SK"/>
              </w:rPr>
              <w:t xml:space="preserve"> </w:t>
            </w:r>
          </w:p>
          <w:p w14:paraId="47201D1D" w14:textId="77777777" w:rsidR="00DD253F" w:rsidRPr="0055025C" w:rsidRDefault="00000000" w:rsidP="00560D6C">
            <w:pPr>
              <w:pStyle w:val="Odsekzoznamu"/>
              <w:widowControl/>
              <w:numPr>
                <w:ilvl w:val="0"/>
                <w:numId w:val="15"/>
              </w:numPr>
              <w:adjustRightInd w:val="0"/>
              <w:spacing w:before="0"/>
              <w:jc w:val="both"/>
              <w:rPr>
                <w:rFonts w:asciiTheme="minorHAnsi" w:hAnsiTheme="minorHAnsi" w:cstheme="minorHAnsi"/>
                <w:lang w:val="sk-SK"/>
              </w:rPr>
            </w:pPr>
            <w:hyperlink r:id="rId28" w:tooltip="Newsletter" w:history="1">
              <w:proofErr w:type="spellStart"/>
              <w:r w:rsidR="00DD253F" w:rsidRPr="0055025C">
                <w:rPr>
                  <w:rFonts w:asciiTheme="minorHAnsi" w:hAnsiTheme="minorHAnsi" w:cstheme="minorHAnsi"/>
                  <w:lang w:val="sk-SK"/>
                </w:rPr>
                <w:t>Newsletter</w:t>
              </w:r>
              <w:proofErr w:type="spellEnd"/>
            </w:hyperlink>
          </w:p>
          <w:p w14:paraId="3609CF28" w14:textId="77777777" w:rsidR="00DD253F" w:rsidRPr="0055025C" w:rsidRDefault="00DD253F" w:rsidP="00560D6C">
            <w:pPr>
              <w:pStyle w:val="Odsekzoznamu"/>
              <w:widowControl/>
              <w:numPr>
                <w:ilvl w:val="0"/>
                <w:numId w:val="15"/>
              </w:numPr>
              <w:adjustRightInd w:val="0"/>
              <w:spacing w:before="0"/>
              <w:jc w:val="both"/>
              <w:rPr>
                <w:rFonts w:asciiTheme="minorHAnsi" w:hAnsiTheme="minorHAnsi" w:cstheme="minorHAnsi"/>
                <w:lang w:val="sk-SK"/>
              </w:rPr>
            </w:pPr>
            <w:r w:rsidRPr="0055025C">
              <w:rPr>
                <w:rFonts w:asciiTheme="minorHAnsi" w:hAnsiTheme="minorHAnsi" w:cstheme="minorHAnsi"/>
                <w:lang w:val="sk-SK"/>
              </w:rPr>
              <w:t>Fotogaléria</w:t>
            </w:r>
          </w:p>
          <w:p w14:paraId="315D0168" w14:textId="77777777" w:rsidR="00DD253F" w:rsidRPr="0055025C" w:rsidRDefault="00DD253F" w:rsidP="00560D6C">
            <w:pPr>
              <w:pStyle w:val="Odsekzoznamu"/>
              <w:widowControl/>
              <w:numPr>
                <w:ilvl w:val="0"/>
                <w:numId w:val="15"/>
              </w:numPr>
              <w:adjustRightInd w:val="0"/>
              <w:spacing w:before="0"/>
              <w:jc w:val="both"/>
              <w:rPr>
                <w:rFonts w:asciiTheme="minorHAnsi" w:hAnsiTheme="minorHAnsi" w:cstheme="minorHAnsi"/>
                <w:lang w:val="sk-SK"/>
              </w:rPr>
            </w:pPr>
            <w:r w:rsidRPr="0055025C">
              <w:rPr>
                <w:rFonts w:asciiTheme="minorHAnsi" w:hAnsiTheme="minorHAnsi" w:cstheme="minorHAnsi"/>
                <w:lang w:val="sk-SK"/>
              </w:rPr>
              <w:t>Prezentačné materiály / Marketingové materiály</w:t>
            </w:r>
          </w:p>
          <w:p w14:paraId="580BBE62" w14:textId="77777777" w:rsidR="00DD253F" w:rsidRPr="0055025C" w:rsidRDefault="00DD253F" w:rsidP="00DD253F">
            <w:pPr>
              <w:jc w:val="both"/>
              <w:rPr>
                <w:rFonts w:asciiTheme="minorHAnsi" w:hAnsiTheme="minorHAnsi" w:cstheme="minorHAnsi"/>
                <w:b/>
                <w:bCs/>
                <w:lang w:val="sk-SK"/>
              </w:rPr>
            </w:pPr>
          </w:p>
          <w:p w14:paraId="58D075AD" w14:textId="55939A01" w:rsidR="00F22AC0" w:rsidRPr="0055025C" w:rsidRDefault="00DD253F" w:rsidP="00DD253F">
            <w:pPr>
              <w:jc w:val="both"/>
              <w:rPr>
                <w:rFonts w:asciiTheme="minorHAnsi" w:hAnsiTheme="minorHAnsi" w:cstheme="minorHAnsi"/>
                <w:b/>
                <w:lang w:val="sk-SK"/>
              </w:rPr>
            </w:pPr>
            <w:r w:rsidRPr="0055025C">
              <w:rPr>
                <w:rFonts w:asciiTheme="minorHAnsi" w:hAnsiTheme="minorHAnsi" w:cstheme="minorHAnsi"/>
                <w:b/>
                <w:bCs/>
                <w:lang w:val="sk-SK"/>
              </w:rPr>
              <w:t xml:space="preserve">V rámci výstupov aktivity dôjde k </w:t>
            </w:r>
            <w:r w:rsidRPr="0055025C">
              <w:rPr>
                <w:rFonts w:asciiTheme="minorHAnsi" w:hAnsiTheme="minorHAnsi" w:cstheme="minorHAnsi"/>
                <w:b/>
                <w:lang w:val="sk-SK"/>
              </w:rPr>
              <w:t xml:space="preserve">sprostredkovaniu informácií o výsledkoch projektu v čo najširšom rozsahu, tak aby boli prínosom a využiteľné aj po ukončení projektu. </w:t>
            </w:r>
            <w:proofErr w:type="spellStart"/>
            <w:r w:rsidRPr="0055025C">
              <w:rPr>
                <w:rFonts w:asciiTheme="minorHAnsi" w:hAnsiTheme="minorHAnsi" w:cstheme="minorHAnsi"/>
                <w:b/>
                <w:lang w:val="sk-SK"/>
              </w:rPr>
              <w:t>Podaktivity</w:t>
            </w:r>
            <w:proofErr w:type="spellEnd"/>
            <w:r w:rsidRPr="0055025C">
              <w:rPr>
                <w:rFonts w:asciiTheme="minorHAnsi" w:hAnsiTheme="minorHAnsi" w:cstheme="minorHAnsi"/>
                <w:b/>
                <w:lang w:val="sk-SK"/>
              </w:rPr>
              <w:t xml:space="preserve"> 1 až 3 sa vzájomne prepájajú. </w:t>
            </w:r>
          </w:p>
          <w:p w14:paraId="1A88017E" w14:textId="77777777" w:rsidR="00DD253F" w:rsidRPr="0055025C" w:rsidRDefault="00DD253F" w:rsidP="00DD253F">
            <w:pPr>
              <w:jc w:val="both"/>
              <w:rPr>
                <w:rFonts w:asciiTheme="minorHAnsi" w:hAnsiTheme="minorHAnsi" w:cstheme="minorHAnsi"/>
                <w:b/>
                <w:bCs/>
                <w:lang w:val="sk-SK"/>
              </w:rPr>
            </w:pPr>
          </w:p>
          <w:p w14:paraId="5A855645" w14:textId="77777777" w:rsidR="00DD253F" w:rsidRPr="0055025C" w:rsidRDefault="00DD253F" w:rsidP="00DD253F">
            <w:pPr>
              <w:jc w:val="both"/>
              <w:rPr>
                <w:rFonts w:asciiTheme="minorHAnsi" w:hAnsiTheme="minorHAnsi" w:cstheme="minorHAnsi"/>
                <w:b/>
                <w:bCs/>
                <w:lang w:val="sk-SK"/>
              </w:rPr>
            </w:pPr>
            <w:proofErr w:type="spellStart"/>
            <w:r w:rsidRPr="0055025C">
              <w:rPr>
                <w:rFonts w:asciiTheme="minorHAnsi" w:hAnsiTheme="minorHAnsi" w:cstheme="minorHAnsi"/>
                <w:b/>
                <w:bCs/>
                <w:lang w:val="sk-SK"/>
              </w:rPr>
              <w:t>Podaktivita</w:t>
            </w:r>
            <w:proofErr w:type="spellEnd"/>
            <w:r w:rsidRPr="0055025C">
              <w:rPr>
                <w:rFonts w:asciiTheme="minorHAnsi" w:hAnsiTheme="minorHAnsi" w:cstheme="minorHAnsi"/>
                <w:b/>
                <w:bCs/>
                <w:lang w:val="sk-SK"/>
              </w:rPr>
              <w:t xml:space="preserve"> 4: </w:t>
            </w:r>
            <w:r w:rsidRPr="0055025C">
              <w:rPr>
                <w:rFonts w:asciiTheme="minorHAnsi" w:hAnsiTheme="minorHAnsi" w:cstheme="minorHAnsi"/>
                <w:b/>
                <w:lang w:val="sk-SK"/>
              </w:rPr>
              <w:t>Realizácia výskumu PIAAC online - „Vzdelanie a zručnosti online OECD“</w:t>
            </w:r>
          </w:p>
          <w:p w14:paraId="484B872F" w14:textId="77777777" w:rsidR="00DD253F" w:rsidRPr="0055025C" w:rsidRDefault="00DD253F" w:rsidP="00DD253F">
            <w:pPr>
              <w:jc w:val="both"/>
              <w:rPr>
                <w:rFonts w:asciiTheme="minorHAnsi" w:hAnsiTheme="minorHAnsi" w:cstheme="minorHAnsi"/>
                <w:lang w:val="sk-SK"/>
              </w:rPr>
            </w:pPr>
            <w:r w:rsidRPr="0055025C">
              <w:rPr>
                <w:rFonts w:asciiTheme="minorHAnsi" w:hAnsiTheme="minorHAnsi" w:cstheme="minorHAnsi"/>
                <w:lang w:val="sk-SK"/>
              </w:rPr>
              <w:t>Trvanie aktivity: M04 - M46</w:t>
            </w:r>
          </w:p>
          <w:p w14:paraId="148DE20E" w14:textId="038EBA45" w:rsidR="00DD253F" w:rsidRPr="0055025C" w:rsidRDefault="00DD253F" w:rsidP="00DD253F">
            <w:pPr>
              <w:jc w:val="both"/>
              <w:rPr>
                <w:rFonts w:asciiTheme="minorHAnsi" w:hAnsiTheme="minorHAnsi" w:cstheme="minorHAnsi"/>
                <w:lang w:val="sk-SK"/>
              </w:rPr>
            </w:pPr>
            <w:r w:rsidRPr="0055025C">
              <w:rPr>
                <w:rFonts w:asciiTheme="minorHAnsi" w:hAnsiTheme="minorHAnsi" w:cstheme="minorHAnsi"/>
                <w:lang w:val="sk-SK"/>
              </w:rPr>
              <w:lastRenderedPageBreak/>
              <w:t xml:space="preserve">Aktivita pokrýva </w:t>
            </w:r>
            <w:r w:rsidR="00EF6E32" w:rsidRPr="0055025C">
              <w:rPr>
                <w:rFonts w:asciiTheme="minorHAnsi" w:hAnsiTheme="minorHAnsi" w:cstheme="minorHAnsi"/>
                <w:lang w:val="sk-SK"/>
              </w:rPr>
              <w:t>celé územie SR</w:t>
            </w:r>
            <w:r w:rsidRPr="0055025C">
              <w:rPr>
                <w:rFonts w:asciiTheme="minorHAnsi" w:hAnsiTheme="minorHAnsi" w:cstheme="minorHAnsi"/>
                <w:lang w:val="sk-SK"/>
              </w:rPr>
              <w:t>.</w:t>
            </w:r>
          </w:p>
          <w:p w14:paraId="2225ED9B" w14:textId="77777777" w:rsidR="00DD253F" w:rsidRPr="0055025C" w:rsidRDefault="00DD253F" w:rsidP="00DD253F">
            <w:pPr>
              <w:jc w:val="both"/>
              <w:rPr>
                <w:rFonts w:asciiTheme="minorHAnsi" w:hAnsiTheme="minorHAnsi" w:cstheme="minorHAnsi"/>
                <w:color w:val="FF0000"/>
                <w:lang w:val="sk-SK"/>
              </w:rPr>
            </w:pPr>
          </w:p>
          <w:p w14:paraId="241927D4" w14:textId="0E615AFE" w:rsidR="00DD253F" w:rsidRPr="0055025C" w:rsidRDefault="00DD253F" w:rsidP="00DD253F">
            <w:pPr>
              <w:jc w:val="both"/>
              <w:rPr>
                <w:rFonts w:asciiTheme="minorHAnsi" w:hAnsiTheme="minorHAnsi" w:cstheme="minorHAnsi"/>
                <w:lang w:val="sk-SK"/>
              </w:rPr>
            </w:pPr>
            <w:r w:rsidRPr="0055025C">
              <w:rPr>
                <w:rFonts w:asciiTheme="minorHAnsi" w:hAnsiTheme="minorHAnsi" w:cstheme="minorHAnsi"/>
                <w:lang w:val="sk-SK"/>
              </w:rPr>
              <w:t xml:space="preserve">PIAAC online </w:t>
            </w:r>
            <w:r w:rsidRPr="0055025C">
              <w:rPr>
                <w:rFonts w:asciiTheme="minorHAnsi" w:hAnsiTheme="minorHAnsi" w:cstheme="minorHAnsi"/>
                <w:b/>
                <w:lang w:val="sk-SK"/>
              </w:rPr>
              <w:t xml:space="preserve">- „Vzdelanie a zručnosti online OECD“ </w:t>
            </w:r>
            <w:r w:rsidRPr="0055025C">
              <w:rPr>
                <w:rFonts w:asciiTheme="minorHAnsi" w:hAnsiTheme="minorHAnsi" w:cstheme="minorHAnsi"/>
                <w:lang w:val="sk-SK"/>
              </w:rPr>
              <w:t>je elektronický testovací nástroj, ktorý vznikol z iniciatívy Organizácie pre ekonomickú spoluprácu a rozvoj - OECD a bol podporený Európskou Komisiou. Je navrhnutý tak, aby zisťoval individuálnu úroveň kognitívnych zručností konkrétne matematická a čitateľská gramotnosť a riešenie problémov</w:t>
            </w:r>
            <w:r w:rsidR="00C73DE7">
              <w:rPr>
                <w:rFonts w:asciiTheme="minorHAnsi" w:hAnsiTheme="minorHAnsi" w:cstheme="minorHAnsi"/>
                <w:lang w:val="sk-SK"/>
              </w:rPr>
              <w:t>,</w:t>
            </w:r>
            <w:r w:rsidRPr="0055025C">
              <w:rPr>
                <w:rFonts w:asciiTheme="minorHAnsi" w:hAnsiTheme="minorHAnsi" w:cstheme="minorHAnsi"/>
                <w:lang w:val="sk-SK"/>
              </w:rPr>
              <w:t xml:space="preserve"> nakoľko tieto zručnosti predstavujú základ k rozvíjaniu komplexnejších zručností a kompetencií potrebných k riešenia rôznych úloh v pracovnom alebo osobnom živote.  Tieto zručnosti a kompetencie zahrňujú schopnosti porozumieť rôznym typom textov, hľadať a vyhodnocovať v nich relevantné informácie, realizovať matematické operácie, výpočty ako aj schopnosť pracovať s informáciami s využitím informačno-komunikačných technológií (IKT) v technicky vyspelom prostredí. Online nástroj taktiež umožňuje sledovanie zručností z nekognitívneho modulu, to znamená </w:t>
            </w:r>
            <w:proofErr w:type="spellStart"/>
            <w:r w:rsidRPr="0055025C">
              <w:rPr>
                <w:rFonts w:asciiTheme="minorHAnsi" w:hAnsiTheme="minorHAnsi" w:cstheme="minorHAnsi"/>
                <w:lang w:val="sk-SK"/>
              </w:rPr>
              <w:t>socio</w:t>
            </w:r>
            <w:proofErr w:type="spellEnd"/>
            <w:r w:rsidRPr="0055025C">
              <w:rPr>
                <w:rFonts w:asciiTheme="minorHAnsi" w:hAnsiTheme="minorHAnsi" w:cstheme="minorHAnsi"/>
                <w:lang w:val="sk-SK"/>
              </w:rPr>
              <w:t>-ekonomické informácie o vzdelaní, zamestnaní o dominancii osobnostných charakteristík ľudí, o kariérnom záujme, životnom štýle a zdraví.</w:t>
            </w:r>
          </w:p>
          <w:p w14:paraId="7419C5A8" w14:textId="77777777" w:rsidR="00DD253F" w:rsidRPr="0055025C" w:rsidRDefault="00DD253F" w:rsidP="00DD253F">
            <w:pPr>
              <w:jc w:val="both"/>
              <w:rPr>
                <w:rFonts w:asciiTheme="minorHAnsi" w:hAnsiTheme="minorHAnsi" w:cstheme="minorHAnsi"/>
                <w:b/>
                <w:lang w:val="sk-SK"/>
              </w:rPr>
            </w:pPr>
          </w:p>
          <w:p w14:paraId="1BC0AF7A" w14:textId="72B86CD0" w:rsidR="00DD253F" w:rsidRPr="0055025C" w:rsidRDefault="00DD253F" w:rsidP="00DD253F">
            <w:pPr>
              <w:jc w:val="both"/>
              <w:rPr>
                <w:rFonts w:asciiTheme="minorHAnsi" w:hAnsiTheme="minorHAnsi" w:cstheme="minorHAnsi"/>
                <w:strike/>
                <w:lang w:val="sk-SK"/>
              </w:rPr>
            </w:pPr>
            <w:r w:rsidRPr="0055025C">
              <w:rPr>
                <w:rFonts w:asciiTheme="minorHAnsi" w:hAnsiTheme="minorHAnsi" w:cstheme="minorHAnsi"/>
                <w:b/>
                <w:lang w:val="sk-SK"/>
              </w:rPr>
              <w:t>PIAAC Online</w:t>
            </w:r>
            <w:r w:rsidRPr="0055025C">
              <w:rPr>
                <w:rFonts w:asciiTheme="minorHAnsi" w:hAnsiTheme="minorHAnsi" w:cstheme="minorHAnsi"/>
                <w:lang w:val="sk-SK"/>
              </w:rPr>
              <w:t xml:space="preserve"> využíva internetovú platformu, ktorá je k dispozícii nepretržite. Výsledky tohto online nástroja sú prepojené a porovnateľné s medzinárodným výskumom kompetencií dospelých „</w:t>
            </w:r>
            <w:proofErr w:type="spellStart"/>
            <w:r w:rsidRPr="0055025C">
              <w:rPr>
                <w:rFonts w:asciiTheme="minorHAnsi" w:hAnsiTheme="minorHAnsi" w:cstheme="minorHAnsi"/>
                <w:lang w:val="sk-SK"/>
              </w:rPr>
              <w:t>Survey</w:t>
            </w:r>
            <w:proofErr w:type="spellEnd"/>
            <w:r w:rsidRPr="0055025C">
              <w:rPr>
                <w:rFonts w:asciiTheme="minorHAnsi" w:hAnsiTheme="minorHAnsi" w:cstheme="minorHAnsi"/>
                <w:lang w:val="sk-SK"/>
              </w:rPr>
              <w:t xml:space="preserve"> of </w:t>
            </w:r>
            <w:proofErr w:type="spellStart"/>
            <w:r w:rsidRPr="0055025C">
              <w:rPr>
                <w:rFonts w:asciiTheme="minorHAnsi" w:hAnsiTheme="minorHAnsi" w:cstheme="minorHAnsi"/>
                <w:lang w:val="sk-SK"/>
              </w:rPr>
              <w:t>Adult</w:t>
            </w:r>
            <w:proofErr w:type="spellEnd"/>
            <w:r w:rsidRPr="0055025C">
              <w:rPr>
                <w:rFonts w:asciiTheme="minorHAnsi" w:hAnsiTheme="minorHAnsi" w:cstheme="minorHAnsi"/>
                <w:lang w:val="sk-SK"/>
              </w:rPr>
              <w:t xml:space="preserve"> </w:t>
            </w:r>
            <w:proofErr w:type="spellStart"/>
            <w:r w:rsidRPr="0055025C">
              <w:rPr>
                <w:rFonts w:asciiTheme="minorHAnsi" w:hAnsiTheme="minorHAnsi" w:cstheme="minorHAnsi"/>
                <w:lang w:val="sk-SK"/>
              </w:rPr>
              <w:t>Skills</w:t>
            </w:r>
            <w:proofErr w:type="spellEnd"/>
            <w:r w:rsidRPr="0055025C">
              <w:rPr>
                <w:rFonts w:asciiTheme="minorHAnsi" w:hAnsiTheme="minorHAnsi" w:cstheme="minorHAnsi"/>
                <w:lang w:val="sk-SK"/>
              </w:rPr>
              <w:t xml:space="preserve"> (PIAAC)“, ktorý  tak isto ako PIAAC online skúma zručnosti v oblasti čitateľskej, matematickej gramotnosti  a riešenia problémov v technologicky vyspelom prostredí</w:t>
            </w:r>
            <w:r w:rsidR="003C0CA6">
              <w:rPr>
                <w:rFonts w:asciiTheme="minorHAnsi" w:hAnsiTheme="minorHAnsi" w:cstheme="minorHAnsi"/>
                <w:lang w:val="sk-SK"/>
              </w:rPr>
              <w:t>,</w:t>
            </w:r>
            <w:r w:rsidRPr="0055025C">
              <w:rPr>
                <w:rFonts w:asciiTheme="minorHAnsi" w:hAnsiTheme="minorHAnsi" w:cstheme="minorHAnsi"/>
                <w:lang w:val="sk-SK"/>
              </w:rPr>
              <w:t xml:space="preserve"> čím poskytuje rovnakú validitu údajov ako komplexný výskum PIAAC. Výsledky z online zisťovania umožnia porovnanie zručností voči úrovniam zručností ostatných respondentov aj na základe vopred stanovených </w:t>
            </w:r>
            <w:proofErr w:type="spellStart"/>
            <w:r w:rsidRPr="0055025C">
              <w:rPr>
                <w:rFonts w:asciiTheme="minorHAnsi" w:hAnsiTheme="minorHAnsi" w:cstheme="minorHAnsi"/>
                <w:lang w:val="sk-SK"/>
              </w:rPr>
              <w:t>socio</w:t>
            </w:r>
            <w:proofErr w:type="spellEnd"/>
            <w:r w:rsidRPr="0055025C">
              <w:rPr>
                <w:rFonts w:asciiTheme="minorHAnsi" w:hAnsiTheme="minorHAnsi" w:cstheme="minorHAnsi"/>
                <w:lang w:val="sk-SK"/>
              </w:rPr>
              <w:t>-demografických ukazovateľov ako vek, pohlavie. Výsledky z PIAAC online zároveň umožňujú aj medzinárodné porovnanie zručností.</w:t>
            </w:r>
          </w:p>
          <w:p w14:paraId="4A188F18" w14:textId="77777777" w:rsidR="00DD253F" w:rsidRPr="0055025C" w:rsidRDefault="00DD253F" w:rsidP="00DD253F">
            <w:pPr>
              <w:jc w:val="both"/>
              <w:rPr>
                <w:rFonts w:asciiTheme="minorHAnsi" w:hAnsiTheme="minorHAnsi" w:cstheme="minorHAnsi"/>
                <w:lang w:val="sk-SK"/>
              </w:rPr>
            </w:pPr>
            <w:r w:rsidRPr="0055025C">
              <w:rPr>
                <w:rFonts w:asciiTheme="minorHAnsi" w:hAnsiTheme="minorHAnsi" w:cstheme="minorHAnsi"/>
                <w:lang w:val="sk-SK"/>
              </w:rPr>
              <w:t xml:space="preserve">PIAAC online bol vyvinutý a validovaný pre potreby širokého spektra používateľov. Môžu ho využívať dospelí ľudia v akomkoľvek veku, ktorí si potrebujú otestovať, overiť zručnosti pracovnej pripravenosti a porovnať si ich s ľuďmi s podobným sociálnym a pracovným pozadím na národnej ale aj medzinárodnej úrovni. Inštitúcie, organizácie a samosprávy môžu použiť tento online nástroj na identifikovanie úrovne kompetencií a zručností špecifickej skupiny obyvateľov s cieľom poskytnutia ďalšieho vzdelávania prípadne pre výskumné účely. Popri výskumných účeloch môžu tento nástroj hodnotenia kompetencií dospelých využiť na jednej strane vzdelávacie inštitúcie (univerzity, stredné školy a vzdelávacie centrá) monitorujúce úroveň kompetencií uchádzačov, študentov, či absolventov, ale aj organizácie zaoberajúce sa identifikáciou vzdelávacích potrieb u nezamestnaných, rizikových skupín, spoločensky alebo inak znevýhodnených osôb. </w:t>
            </w:r>
          </w:p>
          <w:p w14:paraId="2B367944" w14:textId="77777777" w:rsidR="00DD253F" w:rsidRPr="0055025C" w:rsidRDefault="00DD253F" w:rsidP="00DD253F">
            <w:pPr>
              <w:pStyle w:val="Default"/>
              <w:jc w:val="both"/>
              <w:rPr>
                <w:rFonts w:asciiTheme="minorHAnsi" w:hAnsiTheme="minorHAnsi" w:cstheme="minorHAnsi"/>
                <w:i/>
                <w:sz w:val="22"/>
                <w:szCs w:val="22"/>
              </w:rPr>
            </w:pPr>
            <w:r w:rsidRPr="0055025C">
              <w:rPr>
                <w:rFonts w:asciiTheme="minorHAnsi" w:hAnsiTheme="minorHAnsi" w:cstheme="minorHAnsi"/>
                <w:i/>
                <w:sz w:val="22"/>
                <w:szCs w:val="22"/>
              </w:rPr>
              <w:t xml:space="preserve">(zdroj: OECD. 2024. </w:t>
            </w:r>
            <w:r w:rsidRPr="0055025C">
              <w:rPr>
                <w:rFonts w:asciiTheme="minorHAnsi" w:hAnsiTheme="minorHAnsi" w:cs="Calibri"/>
                <w:i/>
                <w:sz w:val="22"/>
                <w:szCs w:val="22"/>
              </w:rPr>
              <w:t xml:space="preserve"> </w:t>
            </w:r>
            <w:r w:rsidRPr="0055025C">
              <w:rPr>
                <w:rFonts w:asciiTheme="minorHAnsi" w:hAnsiTheme="minorHAnsi" w:cs="Calibri"/>
                <w:bCs/>
                <w:i/>
                <w:sz w:val="22"/>
                <w:szCs w:val="22"/>
              </w:rPr>
              <w:t>EDUCATION AND SKILLS ONLINE_RevisedBrochure_2024 (.</w:t>
            </w:r>
            <w:proofErr w:type="spellStart"/>
            <w:r w:rsidRPr="0055025C">
              <w:rPr>
                <w:rFonts w:asciiTheme="minorHAnsi" w:hAnsiTheme="minorHAnsi" w:cs="Calibri"/>
                <w:bCs/>
                <w:i/>
                <w:sz w:val="22"/>
                <w:szCs w:val="22"/>
              </w:rPr>
              <w:t>pdf</w:t>
            </w:r>
            <w:proofErr w:type="spellEnd"/>
            <w:r w:rsidRPr="0055025C">
              <w:rPr>
                <w:rFonts w:asciiTheme="minorHAnsi" w:hAnsiTheme="minorHAnsi" w:cs="Calibri"/>
                <w:bCs/>
                <w:i/>
                <w:sz w:val="22"/>
                <w:szCs w:val="22"/>
              </w:rPr>
              <w:t>))</w:t>
            </w:r>
          </w:p>
          <w:p w14:paraId="63D6EE9B" w14:textId="77777777" w:rsidR="00DD253F" w:rsidRPr="0055025C" w:rsidRDefault="00DD253F" w:rsidP="00DD253F">
            <w:pPr>
              <w:jc w:val="both"/>
              <w:rPr>
                <w:rFonts w:asciiTheme="minorHAnsi" w:hAnsiTheme="minorHAnsi" w:cstheme="minorHAnsi"/>
                <w:b/>
                <w:bCs/>
                <w:lang w:val="sk-SK"/>
              </w:rPr>
            </w:pPr>
          </w:p>
          <w:p w14:paraId="478CA665" w14:textId="77777777" w:rsidR="00DD253F" w:rsidRPr="0055025C" w:rsidRDefault="00DD253F" w:rsidP="00DD253F">
            <w:pPr>
              <w:jc w:val="both"/>
              <w:rPr>
                <w:rFonts w:asciiTheme="minorHAnsi" w:hAnsiTheme="minorHAnsi" w:cstheme="minorHAnsi"/>
                <w:lang w:val="sk-SK"/>
              </w:rPr>
            </w:pPr>
            <w:r w:rsidRPr="0055025C">
              <w:rPr>
                <w:rFonts w:asciiTheme="minorHAnsi" w:hAnsiTheme="minorHAnsi" w:cstheme="minorHAnsi"/>
                <w:b/>
                <w:lang w:val="sk-SK"/>
              </w:rPr>
              <w:t>PIAAC Online -</w:t>
            </w:r>
            <w:r w:rsidRPr="0055025C">
              <w:rPr>
                <w:rFonts w:asciiTheme="minorHAnsi" w:hAnsiTheme="minorHAnsi" w:cstheme="minorHAnsi"/>
                <w:lang w:val="sk-SK"/>
              </w:rPr>
              <w:t xml:space="preserve"> „Vzdelanie a zručnosti online“ je dôležitý a jedinečný nástroj na profilovanie zručností. Pre mnohé inštitúcie, organizácie a podniky je rozhodujúce posúdiť nedostatky v zručnostiach v kontexte meniacich sa potrieb zručností a identifikovať príslušné riešenia pre profilovanie zručností samotných jednotlivcov. Nástroj „Vzdelanie a zručnosti online“ bol vyvinutý po 1. cykle PIAAC. Túto verziu využilo približne 70 000 ľudí v kontexte projektov riadených vládami, verejnými službami zamestnanosti, vzdelávacími a školiacimi inštitúciami a inými na posúdenie zručností konkrétnej populácie. </w:t>
            </w:r>
          </w:p>
          <w:p w14:paraId="79D854B8" w14:textId="28336837" w:rsidR="00DD253F" w:rsidRPr="0055025C" w:rsidRDefault="00DD253F" w:rsidP="00560D6C">
            <w:pPr>
              <w:pStyle w:val="Odsekzoznamu"/>
              <w:widowControl/>
              <w:numPr>
                <w:ilvl w:val="0"/>
                <w:numId w:val="15"/>
              </w:numPr>
              <w:autoSpaceDE/>
              <w:autoSpaceDN/>
              <w:spacing w:before="0"/>
              <w:contextualSpacing/>
              <w:jc w:val="both"/>
              <w:rPr>
                <w:rFonts w:asciiTheme="minorHAnsi" w:hAnsiTheme="minorHAnsi" w:cstheme="minorHAnsi"/>
                <w:lang w:val="sk-SK"/>
              </w:rPr>
            </w:pPr>
            <w:r w:rsidRPr="0055025C">
              <w:rPr>
                <w:rFonts w:asciiTheme="minorHAnsi" w:hAnsiTheme="minorHAnsi" w:cstheme="minorHAnsi"/>
                <w:lang w:val="sk-SK"/>
              </w:rPr>
              <w:t>Nová verzia zabezpečí nepretržitú porovnateľnosť výsledkov PIAAC online s výskumom zručností PIAAC. Zároveň bude viac flexibilnejšia v moduloch merania a samotného hodnotenia tak</w:t>
            </w:r>
            <w:r w:rsidR="003C0CA6">
              <w:rPr>
                <w:rFonts w:asciiTheme="minorHAnsi" w:hAnsiTheme="minorHAnsi" w:cstheme="minorHAnsi"/>
                <w:lang w:val="sk-SK"/>
              </w:rPr>
              <w:t>,</w:t>
            </w:r>
            <w:r w:rsidRPr="0055025C">
              <w:rPr>
                <w:rFonts w:asciiTheme="minorHAnsi" w:hAnsiTheme="minorHAnsi" w:cstheme="minorHAnsi"/>
                <w:lang w:val="sk-SK"/>
              </w:rPr>
              <w:t xml:space="preserve"> aby vyhovovala všetkým potrebám používateľov.</w:t>
            </w:r>
          </w:p>
          <w:p w14:paraId="7B37037D" w14:textId="77777777" w:rsidR="00DD253F" w:rsidRPr="0055025C" w:rsidRDefault="00DD253F" w:rsidP="00560D6C">
            <w:pPr>
              <w:pStyle w:val="Odsekzoznamu"/>
              <w:widowControl/>
              <w:numPr>
                <w:ilvl w:val="0"/>
                <w:numId w:val="15"/>
              </w:numPr>
              <w:autoSpaceDE/>
              <w:autoSpaceDN/>
              <w:spacing w:before="0"/>
              <w:contextualSpacing/>
              <w:jc w:val="both"/>
              <w:rPr>
                <w:rFonts w:asciiTheme="minorHAnsi" w:hAnsiTheme="minorHAnsi" w:cstheme="minorHAnsi"/>
                <w:lang w:val="sk-SK"/>
              </w:rPr>
            </w:pPr>
            <w:r w:rsidRPr="0055025C">
              <w:rPr>
                <w:rFonts w:asciiTheme="minorHAnsi" w:hAnsiTheme="minorHAnsi" w:cstheme="minorHAnsi"/>
                <w:lang w:val="sk-SK"/>
              </w:rPr>
              <w:t>Dizajn online nástroja bude viac modulárny a umožní používateľom vybrať si oblasti hodnotenia, ktoré ich zaujímajú, a prispôsobiť podkladový dotazník výberom v rámci ponuky modulov zameraných na širokú škálu problémov.</w:t>
            </w:r>
          </w:p>
          <w:p w14:paraId="088DBAF0" w14:textId="77777777" w:rsidR="00DD253F" w:rsidRPr="0055025C" w:rsidRDefault="00DD253F" w:rsidP="00560D6C">
            <w:pPr>
              <w:pStyle w:val="Odsekzoznamu"/>
              <w:widowControl/>
              <w:numPr>
                <w:ilvl w:val="0"/>
                <w:numId w:val="15"/>
              </w:numPr>
              <w:autoSpaceDE/>
              <w:autoSpaceDN/>
              <w:spacing w:before="0"/>
              <w:contextualSpacing/>
              <w:jc w:val="both"/>
              <w:rPr>
                <w:rFonts w:asciiTheme="minorHAnsi" w:hAnsiTheme="minorHAnsi" w:cstheme="minorHAnsi"/>
                <w:lang w:val="sk-SK"/>
              </w:rPr>
            </w:pPr>
            <w:r w:rsidRPr="0055025C">
              <w:rPr>
                <w:rFonts w:asciiTheme="minorHAnsi" w:hAnsiTheme="minorHAnsi" w:cstheme="minorHAnsi"/>
                <w:lang w:val="sk-SK"/>
              </w:rPr>
              <w:t>Nástroj bude v súlade s pravidlami ochrany údajov OECD a bude vyžadovať, aby krajiny a jednotlivci súhlasili s podmienkami používania a zásadami ochrany osobných údajov. Hlavný odberatelia jednotlivých krajín budú tiež musieť dodržiavať národné predpisy o ochrane údajov danej krajiny.</w:t>
            </w:r>
          </w:p>
          <w:p w14:paraId="40494BA6" w14:textId="3AB07849" w:rsidR="00DD253F" w:rsidRPr="0055025C" w:rsidRDefault="00DD253F" w:rsidP="00560D6C">
            <w:pPr>
              <w:pStyle w:val="Odsekzoznamu"/>
              <w:widowControl/>
              <w:numPr>
                <w:ilvl w:val="0"/>
                <w:numId w:val="15"/>
              </w:numPr>
              <w:autoSpaceDE/>
              <w:autoSpaceDN/>
              <w:spacing w:before="0"/>
              <w:contextualSpacing/>
              <w:jc w:val="both"/>
              <w:rPr>
                <w:rFonts w:asciiTheme="minorHAnsi" w:hAnsiTheme="minorHAnsi" w:cstheme="minorHAnsi"/>
                <w:lang w:val="sk-SK"/>
              </w:rPr>
            </w:pPr>
            <w:r w:rsidRPr="0055025C">
              <w:rPr>
                <w:rFonts w:asciiTheme="minorHAnsi" w:hAnsiTheme="minorHAnsi" w:cstheme="minorHAnsi"/>
                <w:lang w:val="sk-SK"/>
              </w:rPr>
              <w:t xml:space="preserve">Slovensko v </w:t>
            </w:r>
            <w:r w:rsidR="0022456A" w:rsidRPr="0055025C">
              <w:rPr>
                <w:rFonts w:asciiTheme="minorHAnsi" w:hAnsiTheme="minorHAnsi" w:cstheme="minorHAnsi"/>
                <w:lang w:val="sk-SK"/>
              </w:rPr>
              <w:t xml:space="preserve">rámci </w:t>
            </w:r>
            <w:r w:rsidR="0022456A" w:rsidRPr="0055025C">
              <w:rPr>
                <w:rFonts w:asciiTheme="minorHAnsi" w:hAnsiTheme="minorHAnsi" w:cstheme="minorHAnsi"/>
                <w:b/>
                <w:lang w:val="sk-SK"/>
              </w:rPr>
              <w:t>PIAAC</w:t>
            </w:r>
            <w:r w:rsidRPr="0055025C">
              <w:rPr>
                <w:rFonts w:asciiTheme="minorHAnsi" w:hAnsiTheme="minorHAnsi" w:cstheme="minorHAnsi"/>
                <w:b/>
                <w:lang w:val="sk-SK"/>
              </w:rPr>
              <w:t xml:space="preserve"> Online -</w:t>
            </w:r>
            <w:r w:rsidRPr="0055025C">
              <w:rPr>
                <w:rFonts w:asciiTheme="minorHAnsi" w:hAnsiTheme="minorHAnsi" w:cstheme="minorHAnsi"/>
                <w:lang w:val="sk-SK"/>
              </w:rPr>
              <w:t xml:space="preserve"> „Vzdelanie a zručnosti online“ využije novú vylepšenú verziu, ktorá bude vyhovovať potrebám rôznych individuálnych používateľov alebo inštitúcií. Konkrétne pôjde o “verziu pre distribúciu” (približne 25 minút pre jednu kognitívnu doménu alebo 55 minút pre všetky tri domény). Táto “verzia pre distribúciu” poskytne detailné výsledky a umiestňuje respondentov v jednej zo šiestich úrovní PIAAC. Jednotlivci dostanú správu o svojej úrovni s popisom toho, aké sú pracovné schopnosti dospelých na rôznych úrovniach. Hlavný odberatelia (rôzne inštitúcie a organizácie), získajú prístup k databáze na </w:t>
            </w:r>
            <w:proofErr w:type="spellStart"/>
            <w:r w:rsidRPr="0055025C">
              <w:rPr>
                <w:rFonts w:asciiTheme="minorHAnsi" w:hAnsiTheme="minorHAnsi" w:cstheme="minorHAnsi"/>
                <w:lang w:val="sk-SK"/>
              </w:rPr>
              <w:t>mikroúrovni</w:t>
            </w:r>
            <w:proofErr w:type="spellEnd"/>
            <w:r w:rsidRPr="0055025C">
              <w:rPr>
                <w:rFonts w:asciiTheme="minorHAnsi" w:hAnsiTheme="minorHAnsi" w:cstheme="minorHAnsi"/>
                <w:lang w:val="sk-SK"/>
              </w:rPr>
              <w:t xml:space="preserve">, ktorá bude obsahovať odpovede </w:t>
            </w:r>
            <w:r w:rsidR="00BB6619">
              <w:rPr>
                <w:rFonts w:asciiTheme="minorHAnsi" w:hAnsiTheme="minorHAnsi" w:cstheme="minorHAnsi"/>
                <w:lang w:val="sk-SK"/>
              </w:rPr>
              <w:t>respondentov</w:t>
            </w:r>
            <w:r w:rsidRPr="0055025C">
              <w:rPr>
                <w:rFonts w:asciiTheme="minorHAnsi" w:hAnsiTheme="minorHAnsi" w:cstheme="minorHAnsi"/>
                <w:lang w:val="sk-SK"/>
              </w:rPr>
              <w:t xml:space="preserve"> na všetky položky dotazníka a ich úrovne </w:t>
            </w:r>
            <w:r w:rsidRPr="0055025C">
              <w:rPr>
                <w:rFonts w:asciiTheme="minorHAnsi" w:hAnsiTheme="minorHAnsi" w:cstheme="minorHAnsi"/>
                <w:lang w:val="sk-SK"/>
              </w:rPr>
              <w:lastRenderedPageBreak/>
              <w:t xml:space="preserve">kognitívnych zručností na základe hodnotených modulov. V správe pre hlavného odberateľa by sa uvádzal podiel </w:t>
            </w:r>
            <w:r w:rsidR="00BB6619">
              <w:rPr>
                <w:rFonts w:asciiTheme="minorHAnsi" w:hAnsiTheme="minorHAnsi" w:cstheme="minorHAnsi"/>
                <w:lang w:val="sk-SK"/>
              </w:rPr>
              <w:t>respondentov</w:t>
            </w:r>
            <w:r w:rsidRPr="0055025C">
              <w:rPr>
                <w:rFonts w:asciiTheme="minorHAnsi" w:hAnsiTheme="minorHAnsi" w:cstheme="minorHAnsi"/>
                <w:lang w:val="sk-SK"/>
              </w:rPr>
              <w:t xml:space="preserve"> na rôznych úrovniach zručností celkovo v porovnaní s vopred definovanou/</w:t>
            </w:r>
            <w:proofErr w:type="spellStart"/>
            <w:r w:rsidRPr="0055025C">
              <w:rPr>
                <w:rFonts w:asciiTheme="minorHAnsi" w:hAnsiTheme="minorHAnsi" w:cstheme="minorHAnsi"/>
                <w:lang w:val="sk-SK"/>
              </w:rPr>
              <w:t>ými</w:t>
            </w:r>
            <w:proofErr w:type="spellEnd"/>
            <w:r w:rsidRPr="0055025C">
              <w:rPr>
                <w:rFonts w:asciiTheme="minorHAnsi" w:hAnsiTheme="minorHAnsi" w:cstheme="minorHAnsi"/>
                <w:lang w:val="sk-SK"/>
              </w:rPr>
              <w:t xml:space="preserve"> podskupinami na základe </w:t>
            </w:r>
            <w:proofErr w:type="spellStart"/>
            <w:r w:rsidRPr="0055025C">
              <w:rPr>
                <w:rFonts w:asciiTheme="minorHAnsi" w:hAnsiTheme="minorHAnsi" w:cstheme="minorHAnsi"/>
                <w:lang w:val="sk-SK"/>
              </w:rPr>
              <w:t>sociodemografických</w:t>
            </w:r>
            <w:proofErr w:type="spellEnd"/>
            <w:r w:rsidRPr="0055025C">
              <w:rPr>
                <w:rFonts w:asciiTheme="minorHAnsi" w:hAnsiTheme="minorHAnsi" w:cstheme="minorHAnsi"/>
                <w:lang w:val="sk-SK"/>
              </w:rPr>
              <w:t xml:space="preserve"> atribútov, ako je pohlavie a vek. Stupeň anonymity tohto súboru údajov bude závisieť od jeho cieľového použitia.</w:t>
            </w:r>
          </w:p>
          <w:p w14:paraId="56E7FD90" w14:textId="77777777" w:rsidR="00DD253F" w:rsidRPr="0055025C" w:rsidRDefault="00DD253F" w:rsidP="00DD253F">
            <w:pPr>
              <w:pStyle w:val="Odsekzoznamu"/>
              <w:jc w:val="both"/>
              <w:rPr>
                <w:rFonts w:asciiTheme="minorHAnsi" w:hAnsiTheme="minorHAnsi" w:cstheme="minorHAnsi"/>
                <w:color w:val="FF0000"/>
                <w:lang w:val="sk-SK"/>
              </w:rPr>
            </w:pPr>
          </w:p>
          <w:p w14:paraId="1CF76A7C" w14:textId="77777777" w:rsidR="00DD253F" w:rsidRPr="0055025C" w:rsidRDefault="00DD253F" w:rsidP="00DD253F">
            <w:pPr>
              <w:pStyle w:val="TableParagraph"/>
              <w:spacing w:before="1"/>
              <w:ind w:right="95"/>
              <w:jc w:val="both"/>
              <w:rPr>
                <w:rFonts w:asciiTheme="minorHAnsi" w:eastAsia="Calibri" w:hAnsiTheme="minorHAnsi"/>
                <w:color w:val="000000"/>
                <w:u w:val="single"/>
                <w:lang w:val="sk-SK"/>
              </w:rPr>
            </w:pPr>
            <w:r w:rsidRPr="0055025C">
              <w:rPr>
                <w:rFonts w:asciiTheme="minorHAnsi" w:eastAsia="Calibri" w:hAnsiTheme="minorHAnsi"/>
                <w:color w:val="000000"/>
                <w:u w:val="single"/>
                <w:lang w:val="sk-SK"/>
              </w:rPr>
              <w:t>Personálne zabezpečenie:</w:t>
            </w:r>
          </w:p>
          <w:p w14:paraId="5ABCE379" w14:textId="77777777" w:rsidR="00DD253F" w:rsidRPr="0055025C" w:rsidRDefault="00DD253F" w:rsidP="00DD253F">
            <w:pPr>
              <w:pStyle w:val="TableParagraph"/>
              <w:spacing w:before="1"/>
              <w:ind w:right="95"/>
              <w:jc w:val="both"/>
              <w:rPr>
                <w:rFonts w:asciiTheme="minorHAnsi" w:eastAsia="Calibri" w:hAnsiTheme="minorHAnsi"/>
                <w:color w:val="000000"/>
                <w:lang w:val="sk-SK"/>
              </w:rPr>
            </w:pPr>
            <w:r w:rsidRPr="0055025C">
              <w:rPr>
                <w:rFonts w:asciiTheme="minorHAnsi" w:eastAsia="Calibri" w:hAnsiTheme="minorHAnsi"/>
                <w:color w:val="000000"/>
                <w:lang w:val="sk-SK"/>
              </w:rPr>
              <w:t xml:space="preserve">Aj na základe nadobudnutých skúseností z predchádzajúcej realizácie výskumu PIAAC 2. cyklus budú v jednotlivých regiónoch po Slovensku pôsobiť </w:t>
            </w:r>
            <w:proofErr w:type="spellStart"/>
            <w:r w:rsidRPr="0055025C">
              <w:rPr>
                <w:rFonts w:asciiTheme="minorHAnsi" w:eastAsia="Calibri" w:hAnsiTheme="minorHAnsi"/>
                <w:b/>
                <w:color w:val="000000"/>
                <w:lang w:val="sk-SK"/>
              </w:rPr>
              <w:t>supervízori</w:t>
            </w:r>
            <w:proofErr w:type="spellEnd"/>
            <w:r w:rsidRPr="0055025C">
              <w:rPr>
                <w:rFonts w:asciiTheme="minorHAnsi" w:eastAsia="Calibri" w:hAnsiTheme="minorHAnsi"/>
                <w:b/>
                <w:color w:val="000000"/>
                <w:lang w:val="sk-SK"/>
              </w:rPr>
              <w:t xml:space="preserve"> (externí regionálni spolupracovníci)</w:t>
            </w:r>
            <w:r w:rsidRPr="0055025C">
              <w:rPr>
                <w:rFonts w:asciiTheme="minorHAnsi" w:eastAsia="Calibri" w:hAnsiTheme="minorHAnsi"/>
                <w:color w:val="000000"/>
                <w:lang w:val="sk-SK"/>
              </w:rPr>
              <w:t xml:space="preserve">. Úlohou supervízorov bude navštíviť a spolupracovať so zúčastnenými organizáciami a inštitúciami pre vytipovanú vzorku respondentov po celom Slovensku a presvedčiť oslovených respondentov, aby sa zapojili do merania (vyplnenie elektronického dotazníka) </w:t>
            </w:r>
            <w:r w:rsidRPr="0055025C">
              <w:rPr>
                <w:rFonts w:asciiTheme="minorHAnsi" w:hAnsiTheme="minorHAnsi" w:cstheme="minorHAnsi"/>
                <w:lang w:val="sk-SK"/>
              </w:rPr>
              <w:t>„Vzdelanie a zručnosti online“</w:t>
            </w:r>
            <w:r w:rsidRPr="0055025C">
              <w:rPr>
                <w:rFonts w:asciiTheme="minorHAnsi" w:eastAsia="Calibri" w:hAnsiTheme="minorHAnsi"/>
                <w:color w:val="000000"/>
                <w:lang w:val="sk-SK"/>
              </w:rPr>
              <w:t xml:space="preserve"> a vyplnili elektronický dotazník. Na tento účel budú supervízorom  poskytnuté prezentačné a propagačné materiály o projektovej aktivite a meraní </w:t>
            </w:r>
            <w:r w:rsidRPr="0055025C">
              <w:rPr>
                <w:rFonts w:asciiTheme="minorHAnsi" w:hAnsiTheme="minorHAnsi" w:cstheme="minorHAnsi"/>
                <w:lang w:val="sk-SK"/>
              </w:rPr>
              <w:t>„Vzdelanie a zručnosti online“</w:t>
            </w:r>
            <w:r w:rsidRPr="0055025C">
              <w:rPr>
                <w:rFonts w:asciiTheme="minorHAnsi" w:eastAsia="Calibri" w:hAnsiTheme="minorHAnsi"/>
                <w:color w:val="000000"/>
                <w:lang w:val="sk-SK"/>
              </w:rPr>
              <w:t xml:space="preserve"> PIAAC. Zároveň budú zabezpečovať komunikáciu, informovanosť a medializáciu zacielenú na zúčastnené organizácie, inštitúcie a respondentov.  </w:t>
            </w:r>
            <w:proofErr w:type="spellStart"/>
            <w:r w:rsidRPr="0055025C">
              <w:rPr>
                <w:rFonts w:asciiTheme="minorHAnsi" w:eastAsia="Calibri" w:hAnsiTheme="minorHAnsi"/>
                <w:color w:val="000000"/>
                <w:lang w:val="sk-SK"/>
              </w:rPr>
              <w:t>Supervízori</w:t>
            </w:r>
            <w:proofErr w:type="spellEnd"/>
            <w:r w:rsidRPr="0055025C">
              <w:rPr>
                <w:rFonts w:asciiTheme="minorHAnsi" w:eastAsia="Calibri" w:hAnsiTheme="minorHAnsi"/>
                <w:color w:val="000000"/>
                <w:lang w:val="sk-SK"/>
              </w:rPr>
              <w:t xml:space="preserve"> budú </w:t>
            </w:r>
            <w:proofErr w:type="spellStart"/>
            <w:r w:rsidRPr="0055025C">
              <w:rPr>
                <w:rFonts w:asciiTheme="minorHAnsi" w:eastAsia="Calibri" w:hAnsiTheme="minorHAnsi"/>
                <w:color w:val="000000"/>
                <w:lang w:val="sk-SK"/>
              </w:rPr>
              <w:t>vztyčnými</w:t>
            </w:r>
            <w:proofErr w:type="spellEnd"/>
            <w:r w:rsidRPr="0055025C">
              <w:rPr>
                <w:rFonts w:asciiTheme="minorHAnsi" w:eastAsia="Calibri" w:hAnsiTheme="minorHAnsi"/>
                <w:color w:val="000000"/>
                <w:lang w:val="sk-SK"/>
              </w:rPr>
              <w:t xml:space="preserve"> bodmi v pridelených regiónoch po Slovensku pre </w:t>
            </w:r>
            <w:r w:rsidRPr="0055025C">
              <w:rPr>
                <w:rFonts w:asciiTheme="minorHAnsi" w:eastAsia="Calibri" w:hAnsiTheme="minorHAnsi"/>
                <w:b/>
                <w:color w:val="000000"/>
                <w:lang w:val="sk-SK"/>
              </w:rPr>
              <w:t>koordinátorov zberu dát (interné personálne kapacity národného projektu)</w:t>
            </w:r>
            <w:r w:rsidRPr="0055025C">
              <w:rPr>
                <w:rFonts w:asciiTheme="minorHAnsi" w:eastAsia="Calibri" w:hAnsiTheme="minorHAnsi"/>
                <w:color w:val="000000"/>
                <w:lang w:val="sk-SK"/>
              </w:rPr>
              <w:t>, keďže ich primárnym miestom výkonu práce bude Bratislava.</w:t>
            </w:r>
          </w:p>
          <w:p w14:paraId="1B6F7D4A" w14:textId="6FBF5015" w:rsidR="00DD253F" w:rsidRPr="0055025C" w:rsidRDefault="00DD253F" w:rsidP="00DD253F">
            <w:pPr>
              <w:pStyle w:val="TableParagraph"/>
              <w:spacing w:before="1"/>
              <w:ind w:right="95"/>
              <w:jc w:val="both"/>
              <w:rPr>
                <w:rFonts w:asciiTheme="minorHAnsi" w:eastAsia="Calibri" w:hAnsiTheme="minorHAnsi"/>
                <w:color w:val="000000"/>
                <w:lang w:val="sk-SK"/>
              </w:rPr>
            </w:pPr>
            <w:r w:rsidRPr="0055025C">
              <w:rPr>
                <w:rFonts w:asciiTheme="minorHAnsi" w:eastAsia="Calibri" w:hAnsiTheme="minorHAnsi"/>
                <w:color w:val="000000"/>
                <w:lang w:val="sk-SK"/>
              </w:rPr>
              <w:t xml:space="preserve">Pri výbere externých regionálnych spolupracovníkov využijeme aj supervízorov a </w:t>
            </w:r>
            <w:proofErr w:type="spellStart"/>
            <w:r w:rsidRPr="0055025C">
              <w:rPr>
                <w:rFonts w:asciiTheme="minorHAnsi" w:eastAsia="Calibri" w:hAnsiTheme="minorHAnsi"/>
                <w:color w:val="000000"/>
                <w:lang w:val="sk-SK"/>
              </w:rPr>
              <w:t>opytovateľov</w:t>
            </w:r>
            <w:proofErr w:type="spellEnd"/>
            <w:r w:rsidRPr="0055025C">
              <w:rPr>
                <w:rFonts w:asciiTheme="minorHAnsi" w:eastAsia="Calibri" w:hAnsiTheme="minorHAnsi"/>
                <w:color w:val="000000"/>
                <w:lang w:val="sk-SK"/>
              </w:rPr>
              <w:t xml:space="preserve"> zapojených do 2. cyklu PIAAC</w:t>
            </w:r>
            <w:r w:rsidR="00FE63F1" w:rsidRPr="0055025C">
              <w:rPr>
                <w:rFonts w:asciiTheme="minorHAnsi" w:eastAsia="Calibri" w:hAnsiTheme="minorHAnsi"/>
                <w:color w:val="000000"/>
                <w:lang w:val="sk-SK"/>
              </w:rPr>
              <w:t xml:space="preserve">, realizovaného </w:t>
            </w:r>
            <w:r w:rsidR="00333B0D" w:rsidRPr="0055025C">
              <w:rPr>
                <w:rFonts w:asciiTheme="minorHAnsi" w:eastAsia="Calibri" w:hAnsiTheme="minorHAnsi"/>
                <w:color w:val="000000"/>
                <w:lang w:val="sk-SK"/>
              </w:rPr>
              <w:t>od septembra 2022 do júna 2023</w:t>
            </w:r>
            <w:r w:rsidRPr="0055025C">
              <w:rPr>
                <w:rFonts w:asciiTheme="minorHAnsi" w:eastAsia="Calibri" w:hAnsiTheme="minorHAnsi"/>
                <w:color w:val="000000"/>
                <w:lang w:val="sk-SK"/>
              </w:rPr>
              <w:t xml:space="preserve">. </w:t>
            </w:r>
            <w:r w:rsidR="006E70B7" w:rsidRPr="0055025C">
              <w:rPr>
                <w:rFonts w:asciiTheme="minorHAnsi" w:eastAsia="Calibri" w:hAnsiTheme="minorHAnsi"/>
                <w:color w:val="000000"/>
                <w:lang w:val="sk-SK"/>
              </w:rPr>
              <w:t xml:space="preserve">Okrem supervízorov budú </w:t>
            </w:r>
            <w:r w:rsidR="00E33866" w:rsidRPr="0055025C">
              <w:rPr>
                <w:rFonts w:asciiTheme="minorHAnsi" w:eastAsia="Calibri" w:hAnsiTheme="minorHAnsi"/>
                <w:color w:val="000000"/>
                <w:lang w:val="sk-SK"/>
              </w:rPr>
              <w:t xml:space="preserve">oslovovaní </w:t>
            </w:r>
            <w:r w:rsidR="006E70B7" w:rsidRPr="0055025C">
              <w:rPr>
                <w:rFonts w:asciiTheme="minorHAnsi" w:eastAsia="Calibri" w:hAnsiTheme="minorHAnsi"/>
                <w:color w:val="000000"/>
                <w:lang w:val="sk-SK"/>
              </w:rPr>
              <w:t xml:space="preserve">aj </w:t>
            </w:r>
            <w:proofErr w:type="spellStart"/>
            <w:r w:rsidR="006E70B7" w:rsidRPr="0055025C">
              <w:rPr>
                <w:rFonts w:asciiTheme="minorHAnsi" w:eastAsia="Calibri" w:hAnsiTheme="minorHAnsi"/>
                <w:color w:val="000000"/>
                <w:lang w:val="sk-SK"/>
              </w:rPr>
              <w:t>opytovatelia</w:t>
            </w:r>
            <w:proofErr w:type="spellEnd"/>
            <w:r w:rsidR="006E70B7" w:rsidRPr="0055025C">
              <w:rPr>
                <w:rFonts w:asciiTheme="minorHAnsi" w:eastAsia="Calibri" w:hAnsiTheme="minorHAnsi"/>
                <w:color w:val="000000"/>
                <w:lang w:val="sk-SK"/>
              </w:rPr>
              <w:t xml:space="preserve"> n</w:t>
            </w:r>
            <w:r w:rsidR="00333B0D" w:rsidRPr="0055025C">
              <w:rPr>
                <w:rFonts w:asciiTheme="minorHAnsi" w:eastAsia="Calibri" w:hAnsiTheme="minorHAnsi"/>
                <w:color w:val="000000"/>
                <w:lang w:val="sk-SK"/>
              </w:rPr>
              <w:t xml:space="preserve">a </w:t>
            </w:r>
            <w:r w:rsidR="006E70B7" w:rsidRPr="0055025C">
              <w:rPr>
                <w:rFonts w:asciiTheme="minorHAnsi" w:eastAsia="Calibri" w:hAnsiTheme="minorHAnsi"/>
                <w:color w:val="000000"/>
                <w:lang w:val="sk-SK"/>
              </w:rPr>
              <w:t>zákla</w:t>
            </w:r>
            <w:r w:rsidR="00333B0D" w:rsidRPr="0055025C">
              <w:rPr>
                <w:rFonts w:asciiTheme="minorHAnsi" w:eastAsia="Calibri" w:hAnsiTheme="minorHAnsi"/>
                <w:color w:val="000000"/>
                <w:lang w:val="sk-SK"/>
              </w:rPr>
              <w:t xml:space="preserve">de skúseností </w:t>
            </w:r>
            <w:r w:rsidR="006E70B7" w:rsidRPr="0055025C">
              <w:rPr>
                <w:rFonts w:asciiTheme="minorHAnsi" w:eastAsia="Calibri" w:hAnsiTheme="minorHAnsi"/>
                <w:color w:val="000000"/>
                <w:lang w:val="sk-SK"/>
              </w:rPr>
              <w:t xml:space="preserve">ich práce na zbere dát vo výskume 2. Cyklu PIAAC. Budú </w:t>
            </w:r>
            <w:r w:rsidR="00E33866" w:rsidRPr="0055025C">
              <w:rPr>
                <w:rFonts w:asciiTheme="minorHAnsi" w:eastAsia="Calibri" w:hAnsiTheme="minorHAnsi"/>
                <w:color w:val="000000"/>
                <w:lang w:val="sk-SK"/>
              </w:rPr>
              <w:t xml:space="preserve">vyberaní takí </w:t>
            </w:r>
            <w:proofErr w:type="spellStart"/>
            <w:r w:rsidR="006E70B7" w:rsidRPr="0055025C">
              <w:rPr>
                <w:rFonts w:asciiTheme="minorHAnsi" w:eastAsia="Calibri" w:hAnsiTheme="minorHAnsi"/>
                <w:color w:val="000000"/>
                <w:lang w:val="sk-SK"/>
              </w:rPr>
              <w:t>opytovatelia</w:t>
            </w:r>
            <w:proofErr w:type="spellEnd"/>
            <w:r w:rsidR="006E70B7" w:rsidRPr="0055025C">
              <w:rPr>
                <w:rFonts w:asciiTheme="minorHAnsi" w:eastAsia="Calibri" w:hAnsiTheme="minorHAnsi"/>
                <w:color w:val="000000"/>
                <w:lang w:val="sk-SK"/>
              </w:rPr>
              <w:t xml:space="preserve">, </w:t>
            </w:r>
            <w:r w:rsidR="00E33866" w:rsidRPr="0055025C">
              <w:rPr>
                <w:rFonts w:asciiTheme="minorHAnsi" w:eastAsia="Calibri" w:hAnsiTheme="minorHAnsi"/>
                <w:color w:val="000000"/>
                <w:lang w:val="sk-SK"/>
              </w:rPr>
              <w:t xml:space="preserve">ktorí </w:t>
            </w:r>
            <w:r w:rsidR="006E70B7" w:rsidRPr="0055025C">
              <w:rPr>
                <w:rFonts w:asciiTheme="minorHAnsi" w:eastAsia="Calibri" w:hAnsiTheme="minorHAnsi"/>
                <w:color w:val="000000"/>
                <w:lang w:val="sk-SK"/>
              </w:rPr>
              <w:t>počas zberu dát dosahovali</w:t>
            </w:r>
            <w:r w:rsidR="00927B00" w:rsidRPr="0055025C">
              <w:rPr>
                <w:rFonts w:asciiTheme="minorHAnsi" w:eastAsia="Calibri" w:hAnsiTheme="minorHAnsi"/>
                <w:color w:val="000000"/>
                <w:lang w:val="sk-SK"/>
              </w:rPr>
              <w:t xml:space="preserve"> najvyš</w:t>
            </w:r>
            <w:r w:rsidR="00333B0D" w:rsidRPr="0055025C">
              <w:rPr>
                <w:rFonts w:asciiTheme="minorHAnsi" w:eastAsia="Calibri" w:hAnsiTheme="minorHAnsi"/>
                <w:color w:val="000000"/>
                <w:lang w:val="sk-SK"/>
              </w:rPr>
              <w:t>ší výkon a výsledk</w:t>
            </w:r>
            <w:r w:rsidR="006E70B7" w:rsidRPr="0055025C">
              <w:rPr>
                <w:rFonts w:asciiTheme="minorHAnsi" w:eastAsia="Calibri" w:hAnsiTheme="minorHAnsi"/>
                <w:color w:val="000000"/>
                <w:lang w:val="sk-SK"/>
              </w:rPr>
              <w:t>y</w:t>
            </w:r>
            <w:r w:rsidR="00333B0D" w:rsidRPr="0055025C">
              <w:rPr>
                <w:rFonts w:asciiTheme="minorHAnsi" w:eastAsia="Calibri" w:hAnsiTheme="minorHAnsi"/>
                <w:color w:val="000000"/>
                <w:lang w:val="sk-SK"/>
              </w:rPr>
              <w:t xml:space="preserve"> z </w:t>
            </w:r>
            <w:proofErr w:type="spellStart"/>
            <w:r w:rsidR="00333B0D" w:rsidRPr="0055025C">
              <w:rPr>
                <w:rFonts w:asciiTheme="minorHAnsi" w:eastAsia="Calibri" w:hAnsiTheme="minorHAnsi"/>
                <w:color w:val="000000"/>
                <w:lang w:val="sk-SK"/>
              </w:rPr>
              <w:t>hladiska</w:t>
            </w:r>
            <w:proofErr w:type="spellEnd"/>
            <w:r w:rsidR="00333B0D" w:rsidRPr="0055025C">
              <w:rPr>
                <w:rFonts w:asciiTheme="minorHAnsi" w:eastAsia="Calibri" w:hAnsiTheme="minorHAnsi"/>
                <w:color w:val="000000"/>
                <w:lang w:val="sk-SK"/>
              </w:rPr>
              <w:t xml:space="preserve"> </w:t>
            </w:r>
            <w:r w:rsidR="006E70B7" w:rsidRPr="0055025C">
              <w:rPr>
                <w:rFonts w:asciiTheme="minorHAnsi" w:eastAsia="Calibri" w:hAnsiTheme="minorHAnsi"/>
                <w:color w:val="000000"/>
                <w:lang w:val="sk-SK"/>
              </w:rPr>
              <w:t xml:space="preserve">počtu </w:t>
            </w:r>
            <w:r w:rsidR="00333B0D" w:rsidRPr="0055025C">
              <w:rPr>
                <w:rFonts w:asciiTheme="minorHAnsi" w:eastAsia="Calibri" w:hAnsiTheme="minorHAnsi"/>
                <w:color w:val="000000"/>
                <w:lang w:val="sk-SK"/>
              </w:rPr>
              <w:t>nazbieraných ro</w:t>
            </w:r>
            <w:r w:rsidR="006E70B7" w:rsidRPr="0055025C">
              <w:rPr>
                <w:rFonts w:asciiTheme="minorHAnsi" w:eastAsia="Calibri" w:hAnsiTheme="minorHAnsi"/>
                <w:color w:val="000000"/>
                <w:lang w:val="sk-SK"/>
              </w:rPr>
              <w:t>zhovorov</w:t>
            </w:r>
            <w:r w:rsidR="00333B0D" w:rsidRPr="0055025C">
              <w:rPr>
                <w:rFonts w:asciiTheme="minorHAnsi" w:eastAsia="Calibri" w:hAnsiTheme="minorHAnsi"/>
                <w:color w:val="000000"/>
                <w:lang w:val="sk-SK"/>
              </w:rPr>
              <w:t xml:space="preserve"> a n</w:t>
            </w:r>
            <w:r w:rsidR="006E70B7" w:rsidRPr="0055025C">
              <w:rPr>
                <w:rFonts w:asciiTheme="minorHAnsi" w:eastAsia="Calibri" w:hAnsiTheme="minorHAnsi"/>
                <w:color w:val="000000"/>
                <w:lang w:val="sk-SK"/>
              </w:rPr>
              <w:t>íz</w:t>
            </w:r>
            <w:r w:rsidR="00333B0D" w:rsidRPr="0055025C">
              <w:rPr>
                <w:rFonts w:asciiTheme="minorHAnsi" w:eastAsia="Calibri" w:hAnsiTheme="minorHAnsi"/>
                <w:color w:val="000000"/>
                <w:lang w:val="sk-SK"/>
              </w:rPr>
              <w:t>kej a</w:t>
            </w:r>
            <w:r w:rsidR="006E70B7" w:rsidRPr="0055025C">
              <w:rPr>
                <w:rFonts w:asciiTheme="minorHAnsi" w:eastAsia="Calibri" w:hAnsiTheme="minorHAnsi"/>
                <w:color w:val="000000"/>
                <w:lang w:val="sk-SK"/>
              </w:rPr>
              <w:t>ž</w:t>
            </w:r>
            <w:r w:rsidR="00333B0D" w:rsidRPr="0055025C">
              <w:rPr>
                <w:rFonts w:asciiTheme="minorHAnsi" w:eastAsia="Calibri" w:hAnsiTheme="minorHAnsi"/>
                <w:color w:val="000000"/>
                <w:lang w:val="sk-SK"/>
              </w:rPr>
              <w:t xml:space="preserve"> </w:t>
            </w:r>
            <w:r w:rsidR="006E70B7" w:rsidRPr="0055025C">
              <w:rPr>
                <w:rFonts w:asciiTheme="minorHAnsi" w:eastAsia="Calibri" w:hAnsiTheme="minorHAnsi"/>
                <w:color w:val="000000"/>
                <w:lang w:val="sk-SK"/>
              </w:rPr>
              <w:t>žiadnej chybovosti</w:t>
            </w:r>
            <w:r w:rsidR="00333B0D" w:rsidRPr="0055025C">
              <w:rPr>
                <w:rFonts w:asciiTheme="minorHAnsi" w:eastAsia="Calibri" w:hAnsiTheme="minorHAnsi"/>
                <w:color w:val="000000"/>
                <w:lang w:val="sk-SK"/>
              </w:rPr>
              <w:t xml:space="preserve"> </w:t>
            </w:r>
            <w:r w:rsidR="006E70B7" w:rsidRPr="0055025C">
              <w:rPr>
                <w:rFonts w:asciiTheme="minorHAnsi" w:eastAsia="Calibri" w:hAnsiTheme="minorHAnsi"/>
                <w:color w:val="000000"/>
                <w:lang w:val="sk-SK"/>
              </w:rPr>
              <w:t xml:space="preserve">dát, </w:t>
            </w:r>
            <w:r w:rsidR="00333B0D" w:rsidRPr="0055025C">
              <w:rPr>
                <w:rFonts w:asciiTheme="minorHAnsi" w:eastAsia="Calibri" w:hAnsiTheme="minorHAnsi"/>
                <w:color w:val="000000"/>
                <w:lang w:val="sk-SK"/>
              </w:rPr>
              <w:t xml:space="preserve">kvality </w:t>
            </w:r>
            <w:r w:rsidR="006E70B7" w:rsidRPr="0055025C">
              <w:rPr>
                <w:rFonts w:asciiTheme="minorHAnsi" w:eastAsia="Calibri" w:hAnsiTheme="minorHAnsi"/>
                <w:color w:val="000000"/>
                <w:lang w:val="sk-SK"/>
              </w:rPr>
              <w:t xml:space="preserve">dát </w:t>
            </w:r>
            <w:r w:rsidR="00333B0D" w:rsidRPr="0055025C">
              <w:rPr>
                <w:rFonts w:asciiTheme="minorHAnsi" w:eastAsia="Calibri" w:hAnsiTheme="minorHAnsi"/>
                <w:color w:val="000000"/>
                <w:lang w:val="sk-SK"/>
              </w:rPr>
              <w:t>a</w:t>
            </w:r>
            <w:r w:rsidR="006E70B7" w:rsidRPr="0055025C">
              <w:rPr>
                <w:rFonts w:asciiTheme="minorHAnsi" w:eastAsia="Calibri" w:hAnsiTheme="minorHAnsi"/>
                <w:color w:val="000000"/>
                <w:lang w:val="sk-SK"/>
              </w:rPr>
              <w:t xml:space="preserve"> nízkej miery </w:t>
            </w:r>
            <w:r w:rsidR="00333B0D" w:rsidRPr="0055025C">
              <w:rPr>
                <w:rFonts w:asciiTheme="minorHAnsi" w:eastAsia="Calibri" w:hAnsiTheme="minorHAnsi"/>
                <w:color w:val="000000"/>
                <w:lang w:val="sk-SK"/>
              </w:rPr>
              <w:t>odmietania.</w:t>
            </w:r>
            <w:r w:rsidR="006E70B7" w:rsidRPr="0055025C">
              <w:rPr>
                <w:rFonts w:asciiTheme="minorHAnsi" w:eastAsia="Calibri" w:hAnsiTheme="minorHAnsi"/>
                <w:color w:val="000000"/>
                <w:lang w:val="sk-SK"/>
              </w:rPr>
              <w:t xml:space="preserve"> </w:t>
            </w:r>
            <w:r w:rsidRPr="0055025C">
              <w:rPr>
                <w:rFonts w:asciiTheme="minorHAnsi" w:eastAsia="Calibri" w:hAnsiTheme="minorHAnsi"/>
                <w:color w:val="000000"/>
                <w:lang w:val="sk-SK"/>
              </w:rPr>
              <w:t xml:space="preserve">Aby mohli vykonávať svoju prácu bude potrebné supervízorov aj anketárov zaškoliť. Školenia budú realizované vo viacerých regiónoch, kde budú prenajaté priestory pre účely odbornej aktivity v regiónoch Slovenska. Budeme využívať priestory hotelových zariadení, prípadne priestory škôl, fakúlt regionálnych univerzít alebo administratívne priestory mestských kultúrnych centier a iné. Okrem školení bude potrebné počas zberu dát realizovať pracovné stretnutia/semináre medzi koordinátormi zberu dát a supervízormi. Na týchto pracovných stretnutiach sa koordinátori zberu dát a </w:t>
            </w:r>
            <w:proofErr w:type="spellStart"/>
            <w:r w:rsidRPr="0055025C">
              <w:rPr>
                <w:rFonts w:asciiTheme="minorHAnsi" w:eastAsia="Calibri" w:hAnsiTheme="minorHAnsi"/>
                <w:color w:val="000000"/>
                <w:lang w:val="sk-SK"/>
              </w:rPr>
              <w:t>supervízori</w:t>
            </w:r>
            <w:proofErr w:type="spellEnd"/>
            <w:r w:rsidRPr="0055025C">
              <w:rPr>
                <w:rFonts w:asciiTheme="minorHAnsi" w:eastAsia="Calibri" w:hAnsiTheme="minorHAnsi"/>
                <w:color w:val="000000"/>
                <w:lang w:val="sk-SK"/>
              </w:rPr>
              <w:t xml:space="preserve"> budú vzájomne informovať o  priebehu prác v teréne, aktuálne vyzbieranej štruktúre vzorky po jednotlivých regiónoch a iné. </w:t>
            </w:r>
            <w:r w:rsidRPr="0055025C">
              <w:rPr>
                <w:rFonts w:asciiTheme="minorHAnsi" w:eastAsia="Calibri" w:hAnsiTheme="minorHAnsi"/>
                <w:color w:val="000000"/>
                <w:lang w:val="sk-SK"/>
              </w:rPr>
              <w:br/>
              <w:t xml:space="preserve"> </w:t>
            </w:r>
            <w:proofErr w:type="spellStart"/>
            <w:r w:rsidRPr="0055025C">
              <w:rPr>
                <w:rFonts w:asciiTheme="minorHAnsi" w:eastAsia="Calibri" w:hAnsiTheme="minorHAnsi"/>
                <w:color w:val="000000"/>
                <w:lang w:val="sk-SK"/>
              </w:rPr>
              <w:t>Supervízori</w:t>
            </w:r>
            <w:proofErr w:type="spellEnd"/>
            <w:r w:rsidRPr="0055025C">
              <w:rPr>
                <w:rFonts w:asciiTheme="minorHAnsi" w:eastAsia="Calibri" w:hAnsiTheme="minorHAnsi"/>
                <w:color w:val="000000"/>
                <w:lang w:val="sk-SK"/>
              </w:rPr>
              <w:t xml:space="preserve"> a anketári na výkon svojej práce budú potrebovať aj technickú podporu pomocou tabletov alebo hybridných notebookov a mobilných telefónov/</w:t>
            </w:r>
            <w:proofErr w:type="spellStart"/>
            <w:r w:rsidRPr="0055025C">
              <w:rPr>
                <w:rFonts w:asciiTheme="minorHAnsi" w:eastAsia="Calibri" w:hAnsiTheme="minorHAnsi"/>
                <w:color w:val="000000"/>
                <w:lang w:val="sk-SK"/>
              </w:rPr>
              <w:t>Sim</w:t>
            </w:r>
            <w:proofErr w:type="spellEnd"/>
            <w:r w:rsidRPr="0055025C">
              <w:rPr>
                <w:rFonts w:asciiTheme="minorHAnsi" w:eastAsia="Calibri" w:hAnsiTheme="minorHAnsi"/>
                <w:color w:val="000000"/>
                <w:lang w:val="sk-SK"/>
              </w:rPr>
              <w:t xml:space="preserve"> kariet.</w:t>
            </w:r>
          </w:p>
          <w:p w14:paraId="1F263BAE" w14:textId="77777777" w:rsidR="00DD253F" w:rsidRPr="0055025C" w:rsidRDefault="00DD253F" w:rsidP="00DD253F">
            <w:pPr>
              <w:pStyle w:val="TableParagraph"/>
              <w:spacing w:before="1"/>
              <w:ind w:right="95"/>
              <w:jc w:val="both"/>
              <w:rPr>
                <w:rFonts w:asciiTheme="minorHAnsi" w:eastAsia="Calibri" w:hAnsiTheme="minorHAnsi"/>
                <w:color w:val="000000"/>
                <w:lang w:val="sk-SK"/>
              </w:rPr>
            </w:pPr>
          </w:p>
          <w:p w14:paraId="18CC33BE" w14:textId="77777777" w:rsidR="00DD253F" w:rsidRPr="0055025C" w:rsidRDefault="00DD253F" w:rsidP="00DD253F">
            <w:pPr>
              <w:pStyle w:val="TableParagraph"/>
              <w:spacing w:before="1"/>
              <w:ind w:right="95"/>
              <w:jc w:val="both"/>
              <w:rPr>
                <w:rFonts w:asciiTheme="minorHAnsi" w:eastAsia="Calibri" w:hAnsiTheme="minorHAnsi"/>
                <w:color w:val="000000"/>
                <w:u w:val="single"/>
                <w:lang w:val="sk-SK"/>
              </w:rPr>
            </w:pPr>
            <w:r w:rsidRPr="0055025C">
              <w:rPr>
                <w:rFonts w:asciiTheme="minorHAnsi" w:eastAsia="Calibri" w:hAnsiTheme="minorHAnsi"/>
                <w:color w:val="000000"/>
                <w:u w:val="single"/>
                <w:lang w:val="sk-SK"/>
              </w:rPr>
              <w:t xml:space="preserve">Odmena pre zapojených respondentov: </w:t>
            </w:r>
          </w:p>
          <w:p w14:paraId="6CE9B5F8" w14:textId="2835E916" w:rsidR="00DD253F" w:rsidRPr="0055025C" w:rsidRDefault="00DD253F" w:rsidP="00DD253F">
            <w:pPr>
              <w:pStyle w:val="TableParagraph"/>
              <w:spacing w:before="1"/>
              <w:ind w:right="95"/>
              <w:jc w:val="both"/>
              <w:rPr>
                <w:rFonts w:asciiTheme="minorHAnsi" w:eastAsia="Calibri" w:hAnsiTheme="minorHAnsi"/>
                <w:color w:val="000000"/>
                <w:lang w:val="sk-SK"/>
              </w:rPr>
            </w:pPr>
            <w:r w:rsidRPr="0055025C">
              <w:rPr>
                <w:rFonts w:asciiTheme="minorHAnsi" w:eastAsia="Calibri" w:hAnsiTheme="minorHAnsi"/>
                <w:color w:val="000000"/>
                <w:lang w:val="sk-SK"/>
              </w:rPr>
              <w:t xml:space="preserve">Zapojeným respondentom bude za realizáciu merania (vyplnenie elektronického dotazníka) poskytnutý motivačný príspevok (napr. v podobe elektronickej darčekovej poukážky). Výška odmeny bude stanovená tak, aby bola hodnota príspevku dostatočne motivačná pre vyhradenie </w:t>
            </w:r>
            <w:r w:rsidRPr="0055025C">
              <w:rPr>
                <w:rFonts w:asciiTheme="minorHAnsi" w:eastAsia="Calibri" w:hAnsiTheme="minorHAnsi"/>
                <w:color w:val="000000"/>
                <w:spacing w:val="3"/>
                <w:lang w:val="sk-SK"/>
              </w:rPr>
              <w:t xml:space="preserve">si </w:t>
            </w:r>
            <w:r w:rsidRPr="0055025C">
              <w:rPr>
                <w:rFonts w:asciiTheme="minorHAnsi" w:eastAsia="Calibri" w:hAnsiTheme="minorHAnsi"/>
                <w:color w:val="000000"/>
                <w:lang w:val="sk-SK"/>
              </w:rPr>
              <w:t>osobného voľna a času respondentov na seriózne vypĺňanie elektronického dotazníka.</w:t>
            </w:r>
            <w:r w:rsidR="000B4607" w:rsidRPr="0055025C">
              <w:rPr>
                <w:rFonts w:asciiTheme="minorHAnsi" w:eastAsia="Calibri" w:hAnsiTheme="minorHAnsi"/>
                <w:color w:val="000000"/>
                <w:lang w:val="sk-SK"/>
              </w:rPr>
              <w:t xml:space="preserve"> Pri nastavovaní hodnoty motivačného príspevku sa budú brať od úvahy aj skúsenosti s výškou odmeňovania s predchádzajúcim meraním PIAAC 2. cyklus a PIAAC Online.</w:t>
            </w:r>
            <w:r w:rsidRPr="0055025C">
              <w:rPr>
                <w:rFonts w:asciiTheme="minorHAnsi" w:eastAsia="Calibri" w:hAnsiTheme="minorHAnsi"/>
                <w:color w:val="000000"/>
                <w:lang w:val="sk-SK"/>
              </w:rPr>
              <w:t xml:space="preserve"> </w:t>
            </w:r>
          </w:p>
          <w:p w14:paraId="5CF6E2E7" w14:textId="77777777" w:rsidR="00DD253F" w:rsidRPr="0055025C" w:rsidRDefault="00DD253F" w:rsidP="00DD253F">
            <w:pPr>
              <w:jc w:val="both"/>
              <w:rPr>
                <w:rFonts w:asciiTheme="minorHAnsi" w:hAnsiTheme="minorHAnsi" w:cstheme="minorHAnsi"/>
                <w:b/>
                <w:lang w:val="sk-SK"/>
              </w:rPr>
            </w:pPr>
            <w:r w:rsidRPr="0055025C">
              <w:rPr>
                <w:rFonts w:asciiTheme="minorHAnsi" w:hAnsiTheme="minorHAnsi" w:cstheme="minorHAnsi"/>
                <w:b/>
                <w:lang w:val="sk-SK"/>
              </w:rPr>
              <w:t>Výsledkom aktivity budú výstupy:</w:t>
            </w:r>
          </w:p>
          <w:p w14:paraId="066BA2D8" w14:textId="461D5F7A" w:rsidR="00DD253F" w:rsidRPr="0055025C" w:rsidRDefault="00DD253F" w:rsidP="00560D6C">
            <w:pPr>
              <w:pStyle w:val="Odsekzoznamu"/>
              <w:widowControl/>
              <w:numPr>
                <w:ilvl w:val="0"/>
                <w:numId w:val="15"/>
              </w:numPr>
              <w:autoSpaceDE/>
              <w:autoSpaceDN/>
              <w:spacing w:before="0"/>
              <w:contextualSpacing/>
              <w:jc w:val="both"/>
              <w:rPr>
                <w:rFonts w:asciiTheme="minorHAnsi" w:hAnsiTheme="minorHAnsi" w:cstheme="minorHAnsi"/>
                <w:u w:val="single"/>
                <w:lang w:val="sk-SK"/>
              </w:rPr>
            </w:pPr>
            <w:r w:rsidRPr="0055025C">
              <w:rPr>
                <w:rFonts w:asciiTheme="minorHAnsi" w:hAnsiTheme="minorHAnsi" w:cstheme="minorHAnsi"/>
                <w:u w:val="single"/>
                <w:lang w:val="sk-SK"/>
              </w:rPr>
              <w:t xml:space="preserve">Pilotné testovanie národnej verzie - overenie funkčnosti platformy a revidovaného Nástroja PIAAC online- </w:t>
            </w:r>
            <w:r w:rsidR="00307C30" w:rsidRPr="0055025C">
              <w:rPr>
                <w:rFonts w:asciiTheme="minorHAnsi" w:hAnsiTheme="minorHAnsi" w:cstheme="minorHAnsi"/>
                <w:u w:val="single"/>
                <w:lang w:val="sk-SK"/>
              </w:rPr>
              <w:t>minimálne 200 respondentov (presný počet testovanej vzorky respondentov bude jasný až po odsúhlasení OECD)</w:t>
            </w:r>
            <w:r w:rsidRPr="0055025C">
              <w:rPr>
                <w:rFonts w:asciiTheme="minorHAnsi" w:hAnsiTheme="minorHAnsi" w:cstheme="minorHAnsi"/>
                <w:u w:val="single"/>
                <w:lang w:val="sk-SK"/>
              </w:rPr>
              <w:t>.</w:t>
            </w:r>
          </w:p>
          <w:p w14:paraId="6A52F3A9" w14:textId="77777777" w:rsidR="00DD253F" w:rsidRPr="0055025C" w:rsidRDefault="00DD253F" w:rsidP="00DD253F">
            <w:pPr>
              <w:pStyle w:val="Odsekzoznamu"/>
              <w:jc w:val="both"/>
              <w:rPr>
                <w:rFonts w:asciiTheme="minorHAnsi" w:hAnsiTheme="minorHAnsi" w:cstheme="minorHAnsi"/>
                <w:u w:val="single"/>
                <w:lang w:val="sk-SK"/>
              </w:rPr>
            </w:pPr>
            <w:r w:rsidRPr="0055025C">
              <w:rPr>
                <w:rFonts w:asciiTheme="minorHAnsi" w:hAnsiTheme="minorHAnsi" w:cstheme="minorHAnsi"/>
                <w:lang w:val="sk-SK"/>
              </w:rPr>
              <w:t>Slovenská republika vykoná testovanie na vopred schválenej vzorke OECD a zhromaždí spätnú väzbu a zdokumentuje všetky problémy, ktoré sa počas príprav a samotnej realizácie testovania vyskytli.</w:t>
            </w:r>
          </w:p>
          <w:p w14:paraId="0B5A8745" w14:textId="00DBAD8A" w:rsidR="00DD253F" w:rsidRPr="0055025C" w:rsidRDefault="00DD253F" w:rsidP="00560D6C">
            <w:pPr>
              <w:pStyle w:val="Odsekzoznamu"/>
              <w:widowControl/>
              <w:numPr>
                <w:ilvl w:val="0"/>
                <w:numId w:val="15"/>
              </w:numPr>
              <w:autoSpaceDE/>
              <w:autoSpaceDN/>
              <w:spacing w:before="0"/>
              <w:contextualSpacing/>
              <w:jc w:val="both"/>
              <w:rPr>
                <w:rFonts w:asciiTheme="minorHAnsi" w:hAnsiTheme="minorHAnsi" w:cstheme="minorHAnsi"/>
                <w:u w:val="single"/>
                <w:lang w:val="sk-SK"/>
              </w:rPr>
            </w:pPr>
            <w:r w:rsidRPr="0055025C">
              <w:rPr>
                <w:rFonts w:asciiTheme="minorHAnsi" w:hAnsiTheme="minorHAnsi" w:cstheme="minorHAnsi"/>
                <w:u w:val="single"/>
                <w:lang w:val="sk-SK"/>
              </w:rPr>
              <w:t xml:space="preserve">Hlavné testovanie - reálne využitie a meranie nástrojom PIAAC online - celkom 4 000 dospelých vrátane učiteľov (pedagogických aj odborných zamestnancov škôl a školských zariadení). </w:t>
            </w:r>
            <w:r w:rsidR="00D66C3D" w:rsidRPr="0055025C">
              <w:rPr>
                <w:rFonts w:asciiTheme="minorHAnsi" w:hAnsiTheme="minorHAnsi" w:cstheme="minorHAnsi"/>
                <w:lang w:val="sk-SK"/>
              </w:rPr>
              <w:t>Respondenti vo vybranej vzorke</w:t>
            </w:r>
            <w:r w:rsidR="00D66C3D" w:rsidRPr="0055025C">
              <w:rPr>
                <w:rFonts w:asciiTheme="minorHAnsi" w:hAnsiTheme="minorHAnsi"/>
                <w:shd w:val="clear" w:color="auto" w:fill="FFFFFF"/>
                <w:lang w:val="sk-SK"/>
              </w:rPr>
              <w:t xml:space="preserve"> budú vyberaní a oslovovaní na základe demografických skupín, reprezentatívnom pomere muži/ženy, zamestnaní/nezamestnaní/uchádzači o zamestnanie, prípadne na základe záujmu zamestnávateľov / záujemcov o prácu (cez </w:t>
            </w:r>
            <w:hyperlink r:id="rId29" w:tgtFrame="_blank" w:history="1">
              <w:r w:rsidR="00D66C3D" w:rsidRPr="0055025C">
                <w:rPr>
                  <w:rStyle w:val="Hypertextovprepojenie"/>
                  <w:rFonts w:asciiTheme="minorHAnsi" w:hAnsiTheme="minorHAnsi"/>
                  <w:color w:val="auto"/>
                  <w:u w:val="none"/>
                  <w:shd w:val="clear" w:color="auto" w:fill="FFFFFF"/>
                  <w:lang w:val="sk-SK"/>
                </w:rPr>
                <w:t>profesia.sk</w:t>
              </w:r>
            </w:hyperlink>
            <w:r w:rsidR="00D66C3D" w:rsidRPr="0055025C">
              <w:rPr>
                <w:rFonts w:asciiTheme="minorHAnsi" w:hAnsiTheme="minorHAnsi"/>
                <w:shd w:val="clear" w:color="auto" w:fill="FFFFFF"/>
                <w:lang w:val="sk-SK"/>
              </w:rPr>
              <w:t xml:space="preserve">) – v súlade s požiadavkou OECD pri nastavovaní parametrov slovenskej jazykovej mutácie a tiež </w:t>
            </w:r>
            <w:r w:rsidR="003C0CA6">
              <w:rPr>
                <w:rFonts w:asciiTheme="minorHAnsi" w:hAnsiTheme="minorHAnsi"/>
                <w:shd w:val="clear" w:color="auto" w:fill="FFFFFF"/>
                <w:lang w:val="sk-SK"/>
              </w:rPr>
              <w:t xml:space="preserve">po </w:t>
            </w:r>
            <w:r w:rsidR="00D66C3D" w:rsidRPr="0055025C">
              <w:rPr>
                <w:rFonts w:asciiTheme="minorHAnsi" w:hAnsiTheme="minorHAnsi"/>
                <w:shd w:val="clear" w:color="auto" w:fill="FFFFFF"/>
                <w:lang w:val="sk-SK"/>
              </w:rPr>
              <w:t>dohode s odbornou verejnosťou</w:t>
            </w:r>
            <w:r w:rsidR="009E5125" w:rsidRPr="0055025C">
              <w:rPr>
                <w:rFonts w:asciiTheme="minorHAnsi" w:hAnsiTheme="minorHAnsi"/>
                <w:shd w:val="clear" w:color="auto" w:fill="FFFFFF"/>
                <w:lang w:val="sk-SK"/>
              </w:rPr>
              <w:t xml:space="preserve"> </w:t>
            </w:r>
            <w:r w:rsidR="009E5125" w:rsidRPr="0055025C">
              <w:rPr>
                <w:rFonts w:asciiTheme="minorHAnsi" w:hAnsiTheme="minorHAnsi"/>
                <w:lang w:val="sk-SK"/>
              </w:rPr>
              <w:t xml:space="preserve">(výskumní pracovníci a </w:t>
            </w:r>
            <w:proofErr w:type="spellStart"/>
            <w:r w:rsidR="009E5125" w:rsidRPr="0055025C">
              <w:rPr>
                <w:rFonts w:asciiTheme="minorHAnsi" w:hAnsiTheme="minorHAnsi"/>
                <w:lang w:val="sk-SK"/>
              </w:rPr>
              <w:t>decízna</w:t>
            </w:r>
            <w:proofErr w:type="spellEnd"/>
            <w:r w:rsidR="009E5125" w:rsidRPr="0055025C">
              <w:rPr>
                <w:rFonts w:asciiTheme="minorHAnsi" w:hAnsiTheme="minorHAnsi"/>
                <w:lang w:val="sk-SK"/>
              </w:rPr>
              <w:t xml:space="preserve"> sféra)</w:t>
            </w:r>
            <w:r w:rsidR="00D66C3D" w:rsidRPr="0055025C">
              <w:rPr>
                <w:rFonts w:asciiTheme="minorHAnsi" w:hAnsiTheme="minorHAnsi"/>
                <w:shd w:val="clear" w:color="auto" w:fill="FFFFFF"/>
                <w:lang w:val="sk-SK"/>
              </w:rPr>
              <w:t>/expertmi na danú oblasť celoživotného vzdelávania.</w:t>
            </w:r>
          </w:p>
          <w:p w14:paraId="2B04129F" w14:textId="77777777" w:rsidR="00DD253F" w:rsidRPr="0055025C" w:rsidRDefault="00DD253F" w:rsidP="00DD253F">
            <w:pPr>
              <w:pStyle w:val="Odsekzoznamu"/>
              <w:jc w:val="both"/>
              <w:rPr>
                <w:rFonts w:asciiTheme="minorHAnsi" w:hAnsiTheme="minorHAnsi" w:cstheme="minorHAnsi"/>
                <w:lang w:val="sk-SK"/>
              </w:rPr>
            </w:pPr>
            <w:r w:rsidRPr="0055025C">
              <w:rPr>
                <w:rFonts w:asciiTheme="minorHAnsi" w:hAnsiTheme="minorHAnsi" w:cstheme="minorHAnsi"/>
                <w:lang w:val="sk-SK"/>
              </w:rPr>
              <w:t xml:space="preserve">Cieľom bude sledovanie zručností na reprezentatívne vybranej vzorke dospelých vrátane učiteľov a jej porovnanie s dostupnou vzorkou dospelých a učiteľov z predchádzajúceho merania 2. Cyklus PIAAC a </w:t>
            </w:r>
            <w:r w:rsidRPr="0055025C">
              <w:rPr>
                <w:rFonts w:asciiTheme="minorHAnsi" w:hAnsiTheme="minorHAnsi" w:cstheme="minorHAnsi"/>
                <w:lang w:val="sk-SK"/>
              </w:rPr>
              <w:lastRenderedPageBreak/>
              <w:t xml:space="preserve">PIAAC online (Výskum kompetencií a postojov učiteľov, Analýza výsledkov 2022). Na základe trendovej analýzy môžeme navrhnúť adresnejšie odporúčania pre zefektívnenie vzdelávania dospelých a učiteľov. </w:t>
            </w:r>
          </w:p>
          <w:p w14:paraId="564B2C36" w14:textId="77777777" w:rsidR="00DD253F" w:rsidRPr="0055025C" w:rsidRDefault="00DD253F" w:rsidP="00560D6C">
            <w:pPr>
              <w:pStyle w:val="Odsekzoznamu"/>
              <w:widowControl/>
              <w:numPr>
                <w:ilvl w:val="0"/>
                <w:numId w:val="15"/>
              </w:numPr>
              <w:autoSpaceDE/>
              <w:autoSpaceDN/>
              <w:spacing w:before="0"/>
              <w:contextualSpacing/>
              <w:jc w:val="both"/>
              <w:rPr>
                <w:rFonts w:asciiTheme="minorHAnsi" w:hAnsiTheme="minorHAnsi" w:cstheme="minorHAnsi"/>
                <w:u w:val="single"/>
                <w:lang w:val="sk-SK"/>
              </w:rPr>
            </w:pPr>
            <w:r w:rsidRPr="0055025C">
              <w:rPr>
                <w:rFonts w:asciiTheme="minorHAnsi" w:hAnsiTheme="minorHAnsi" w:cstheme="minorHAnsi"/>
                <w:u w:val="single"/>
                <w:lang w:val="sk-SK"/>
              </w:rPr>
              <w:t>Zvyšovanie povedomia a </w:t>
            </w:r>
            <w:proofErr w:type="spellStart"/>
            <w:r w:rsidRPr="0055025C">
              <w:rPr>
                <w:rFonts w:asciiTheme="minorHAnsi" w:hAnsiTheme="minorHAnsi" w:cstheme="minorHAnsi"/>
                <w:u w:val="single"/>
                <w:lang w:val="sk-SK"/>
              </w:rPr>
              <w:t>diseminácia</w:t>
            </w:r>
            <w:proofErr w:type="spellEnd"/>
            <w:r w:rsidRPr="0055025C">
              <w:rPr>
                <w:rFonts w:asciiTheme="minorHAnsi" w:hAnsiTheme="minorHAnsi" w:cstheme="minorHAnsi"/>
                <w:u w:val="single"/>
                <w:lang w:val="sk-SK"/>
              </w:rPr>
              <w:t xml:space="preserve"> výsledkov PIAAC online. </w:t>
            </w:r>
          </w:p>
          <w:p w14:paraId="1CEBF447" w14:textId="77777777" w:rsidR="00DD253F" w:rsidRPr="0055025C" w:rsidRDefault="00DD253F" w:rsidP="00DD253F">
            <w:pPr>
              <w:pStyle w:val="Odsekzoznamu"/>
              <w:jc w:val="both"/>
              <w:rPr>
                <w:rFonts w:asciiTheme="minorHAnsi" w:hAnsiTheme="minorHAnsi" w:cstheme="minorHAnsi"/>
                <w:u w:val="single"/>
                <w:lang w:val="sk-SK"/>
              </w:rPr>
            </w:pPr>
            <w:r w:rsidRPr="0055025C">
              <w:rPr>
                <w:rFonts w:asciiTheme="minorHAnsi" w:hAnsiTheme="minorHAnsi" w:cstheme="minorHAnsi"/>
                <w:lang w:val="sk-SK"/>
              </w:rPr>
              <w:t>Hlavným cieľom a zámerom bude rozširovať používanie tohto nového nástroja a podporovať jeho využívanie vo všetkých inštitúciách a organizáciách ako jednoduchý a dostupný nástroj na identifikáciu a zhodnotenie úrovne kompetencie dospelých. Okrem iného úlohou aj bude zabezpečiť jednoduchý prístup ako po technickej tak aj finančnej stránke pre cieľovú skupinu testovaných respondentov poskytnutie spätnej väzby o ich kognitívnych a nekognitívnych zručnostiach. Zámerom bude aj poskytnúť širokej verejnosti informácie o benefitoch k on-line platforme nástroja PIAAC online, ktoré sa v budúcnosti môžu stať bežným hodnotením zručností vo všetkých sférach verejného aj pracovného života jednotlivcov na Slovensku.</w:t>
            </w:r>
          </w:p>
          <w:p w14:paraId="23070769" w14:textId="77777777" w:rsidR="00DD253F" w:rsidRPr="0055025C" w:rsidRDefault="00DD253F" w:rsidP="00DD253F">
            <w:pPr>
              <w:jc w:val="both"/>
              <w:rPr>
                <w:rFonts w:asciiTheme="minorHAnsi" w:hAnsiTheme="minorHAnsi" w:cstheme="minorHAnsi"/>
                <w:color w:val="FF0000"/>
                <w:lang w:val="sk-SK"/>
              </w:rPr>
            </w:pPr>
          </w:p>
          <w:p w14:paraId="5FB402C9" w14:textId="77777777" w:rsidR="00DD253F" w:rsidRPr="0055025C" w:rsidRDefault="00DD253F" w:rsidP="00DD253F">
            <w:pPr>
              <w:jc w:val="both"/>
              <w:rPr>
                <w:rFonts w:asciiTheme="minorHAnsi" w:hAnsiTheme="minorHAnsi" w:cstheme="minorHAnsi"/>
                <w:b/>
                <w:bCs/>
                <w:lang w:val="sk-SK"/>
              </w:rPr>
            </w:pPr>
            <w:r w:rsidRPr="0055025C">
              <w:rPr>
                <w:rFonts w:asciiTheme="minorHAnsi" w:hAnsiTheme="minorHAnsi" w:cstheme="minorHAnsi"/>
                <w:b/>
                <w:bCs/>
                <w:lang w:val="sk-SK"/>
              </w:rPr>
              <w:t>V rámci výstupov aktivity 4 bude Výskumná komparačná správa o dospelých vrátane učiteľov a odporúčania pre ich ďalšie vzdelávanie.</w:t>
            </w:r>
          </w:p>
          <w:p w14:paraId="7F256345" w14:textId="77777777" w:rsidR="00F22AC0" w:rsidRPr="0055025C" w:rsidRDefault="00F22AC0" w:rsidP="00F22AC0">
            <w:pPr>
              <w:jc w:val="both"/>
              <w:rPr>
                <w:rFonts w:asciiTheme="minorHAnsi" w:hAnsiTheme="minorHAnsi" w:cstheme="minorHAnsi"/>
                <w:color w:val="FF0000"/>
                <w:lang w:val="sk-SK"/>
              </w:rPr>
            </w:pPr>
          </w:p>
          <w:p w14:paraId="6919DC55" w14:textId="77777777" w:rsidR="00DD253F" w:rsidRPr="0055025C" w:rsidRDefault="00DD253F" w:rsidP="00DD253F">
            <w:pPr>
              <w:jc w:val="both"/>
              <w:rPr>
                <w:rFonts w:asciiTheme="minorHAnsi" w:hAnsiTheme="minorHAnsi" w:cstheme="minorHAnsi"/>
                <w:b/>
                <w:bCs/>
                <w:lang w:val="sk-SK"/>
              </w:rPr>
            </w:pPr>
            <w:proofErr w:type="spellStart"/>
            <w:r w:rsidRPr="0055025C">
              <w:rPr>
                <w:rFonts w:asciiTheme="minorHAnsi" w:hAnsiTheme="minorHAnsi" w:cstheme="minorHAnsi"/>
                <w:b/>
                <w:bCs/>
                <w:lang w:val="sk-SK"/>
              </w:rPr>
              <w:t>Podaktivita</w:t>
            </w:r>
            <w:proofErr w:type="spellEnd"/>
            <w:r w:rsidRPr="0055025C">
              <w:rPr>
                <w:rFonts w:asciiTheme="minorHAnsi" w:hAnsiTheme="minorHAnsi" w:cstheme="minorHAnsi"/>
                <w:b/>
                <w:bCs/>
                <w:lang w:val="sk-SK"/>
              </w:rPr>
              <w:t xml:space="preserve"> 5: </w:t>
            </w:r>
            <w:r w:rsidRPr="0055025C">
              <w:rPr>
                <w:rStyle w:val="Vrazn"/>
                <w:rFonts w:asciiTheme="minorHAnsi" w:hAnsiTheme="minorHAnsi" w:cs="Arial"/>
                <w:color w:val="141414"/>
                <w:lang w:val="sk-SK"/>
              </w:rPr>
              <w:t>Periodické štatistické zisťovanie údajov o ďalšom vzdelávaní</w:t>
            </w:r>
          </w:p>
          <w:p w14:paraId="20268AF6" w14:textId="77777777" w:rsidR="00DD253F" w:rsidRPr="0055025C" w:rsidRDefault="00DD253F" w:rsidP="00DD253F">
            <w:pPr>
              <w:jc w:val="both"/>
              <w:rPr>
                <w:rFonts w:asciiTheme="minorHAnsi" w:hAnsiTheme="minorHAnsi" w:cstheme="minorHAnsi"/>
                <w:lang w:val="sk-SK"/>
              </w:rPr>
            </w:pPr>
            <w:r w:rsidRPr="0055025C">
              <w:rPr>
                <w:rFonts w:asciiTheme="minorHAnsi" w:hAnsiTheme="minorHAnsi" w:cstheme="minorHAnsi"/>
                <w:lang w:val="sk-SK"/>
              </w:rPr>
              <w:t>Trvanie aktivity: M01 - M46</w:t>
            </w:r>
          </w:p>
          <w:p w14:paraId="01ADD04B" w14:textId="158CAAA2" w:rsidR="00DD253F" w:rsidRPr="0055025C" w:rsidRDefault="00DD253F" w:rsidP="00DD253F">
            <w:pPr>
              <w:jc w:val="both"/>
              <w:rPr>
                <w:rFonts w:asciiTheme="minorHAnsi" w:hAnsiTheme="minorHAnsi" w:cstheme="minorHAnsi"/>
                <w:lang w:val="sk-SK"/>
              </w:rPr>
            </w:pPr>
            <w:r w:rsidRPr="0055025C">
              <w:rPr>
                <w:rFonts w:asciiTheme="minorHAnsi" w:hAnsiTheme="minorHAnsi" w:cstheme="minorHAnsi"/>
                <w:lang w:val="sk-SK"/>
              </w:rPr>
              <w:t xml:space="preserve">Aktivita pokrýva </w:t>
            </w:r>
            <w:r w:rsidR="00EF6E32" w:rsidRPr="0055025C">
              <w:rPr>
                <w:rFonts w:asciiTheme="minorHAnsi" w:hAnsiTheme="minorHAnsi" w:cstheme="minorHAnsi"/>
                <w:lang w:val="sk-SK"/>
              </w:rPr>
              <w:t>celé územie SR</w:t>
            </w:r>
            <w:r w:rsidRPr="0055025C">
              <w:rPr>
                <w:rFonts w:asciiTheme="minorHAnsi" w:hAnsiTheme="minorHAnsi" w:cstheme="minorHAnsi"/>
                <w:lang w:val="sk-SK"/>
              </w:rPr>
              <w:t>.</w:t>
            </w:r>
          </w:p>
          <w:p w14:paraId="041C8752" w14:textId="77777777" w:rsidR="00DD253F" w:rsidRPr="0055025C" w:rsidRDefault="00DD253F" w:rsidP="00DD253F">
            <w:pPr>
              <w:jc w:val="both"/>
              <w:rPr>
                <w:rFonts w:asciiTheme="minorHAnsi" w:hAnsiTheme="minorHAnsi" w:cstheme="minorHAnsi"/>
                <w:bCs/>
                <w:lang w:val="sk-SK"/>
              </w:rPr>
            </w:pPr>
            <w:r w:rsidRPr="0055025C">
              <w:rPr>
                <w:rFonts w:asciiTheme="minorHAnsi" w:hAnsiTheme="minorHAnsi" w:cstheme="minorHAnsi"/>
                <w:bCs/>
                <w:lang w:val="sk-SK"/>
              </w:rPr>
              <w:t xml:space="preserve">V rámci aktivity bude prebiehať proces inovácie webovej aplikácie, ktorá slúži na </w:t>
            </w:r>
            <w:r w:rsidRPr="0055025C">
              <w:rPr>
                <w:rFonts w:asciiTheme="minorHAnsi" w:hAnsiTheme="minorHAnsi" w:cstheme="minorHAnsi"/>
                <w:lang w:val="sk-SK"/>
              </w:rPr>
              <w:t xml:space="preserve">zber </w:t>
            </w:r>
            <w:r w:rsidRPr="0055025C">
              <w:rPr>
                <w:rFonts w:asciiTheme="minorHAnsi" w:hAnsiTheme="minorHAnsi" w:cstheme="minorHAnsi"/>
                <w:bCs/>
                <w:lang w:val="sk-SK"/>
              </w:rPr>
              <w:t>a spracovanie údajov o inštitúciách poskytujúcich ďalšie vzdelávanie na Slovensku, úprava obsahu a rozsahu zbieraných informácií s cieľom zefektívniť zber, zvýšiť jeho užívateľskú prívetivosť, zvýšiť počet subjektov poskytujúcich údaje a v neposlednom rade zvýšiť kvalitu zbieraných informácií</w:t>
            </w:r>
            <w:r w:rsidRPr="0055025C">
              <w:rPr>
                <w:rFonts w:asciiTheme="minorHAnsi" w:hAnsiTheme="minorHAnsi" w:cstheme="minorHAnsi"/>
                <w:lang w:val="sk-SK"/>
              </w:rPr>
              <w:t>.</w:t>
            </w:r>
            <w:r w:rsidRPr="0055025C">
              <w:rPr>
                <w:rFonts w:asciiTheme="minorHAnsi" w:hAnsiTheme="minorHAnsi" w:cstheme="minorHAnsi"/>
                <w:bCs/>
                <w:lang w:val="sk-SK"/>
              </w:rPr>
              <w:t xml:space="preserve"> </w:t>
            </w:r>
          </w:p>
          <w:p w14:paraId="557FFF80" w14:textId="77777777" w:rsidR="00DD253F" w:rsidRPr="0055025C" w:rsidRDefault="00DD253F" w:rsidP="00DD253F">
            <w:pPr>
              <w:jc w:val="both"/>
              <w:rPr>
                <w:rFonts w:asciiTheme="minorHAnsi" w:hAnsiTheme="minorHAnsi" w:cstheme="minorHAnsi"/>
                <w:color w:val="FF0000"/>
                <w:lang w:val="sk-SK"/>
              </w:rPr>
            </w:pPr>
          </w:p>
          <w:p w14:paraId="2A79B080" w14:textId="77777777" w:rsidR="00DD253F" w:rsidRPr="0055025C" w:rsidRDefault="00DD253F" w:rsidP="00DD253F">
            <w:pPr>
              <w:jc w:val="both"/>
              <w:rPr>
                <w:rFonts w:asciiTheme="minorHAnsi" w:hAnsiTheme="minorHAnsi" w:cstheme="minorHAnsi"/>
                <w:color w:val="FF0000"/>
                <w:lang w:val="sk-SK"/>
              </w:rPr>
            </w:pPr>
            <w:r w:rsidRPr="0055025C">
              <w:rPr>
                <w:rFonts w:asciiTheme="minorHAnsi" w:hAnsiTheme="minorHAnsi"/>
                <w:lang w:val="sk-SK"/>
              </w:rPr>
              <w:t xml:space="preserve">V rezorte školstva je v súčasnej dobe 32 štatistických zisťovaní, z ktorých sa </w:t>
            </w:r>
            <w:proofErr w:type="spellStart"/>
            <w:r w:rsidRPr="0055025C">
              <w:rPr>
                <w:rFonts w:asciiTheme="minorHAnsi" w:hAnsiTheme="minorHAnsi"/>
                <w:lang w:val="sk-SK"/>
              </w:rPr>
              <w:t>viacré</w:t>
            </w:r>
            <w:proofErr w:type="spellEnd"/>
            <w:r w:rsidRPr="0055025C">
              <w:rPr>
                <w:rFonts w:asciiTheme="minorHAnsi" w:hAnsiTheme="minorHAnsi"/>
                <w:lang w:val="sk-SK"/>
              </w:rPr>
              <w:t xml:space="preserve"> realizujú v niekoľkoročnom cykle a ostatné sa realizujú ročne. </w:t>
            </w:r>
            <w:r w:rsidRPr="0055025C">
              <w:rPr>
                <w:rFonts w:asciiTheme="minorHAnsi" w:hAnsiTheme="minorHAnsi" w:cstheme="minorHAnsi"/>
                <w:lang w:val="sk-SK"/>
              </w:rPr>
              <w:t xml:space="preserve">Výkazy typu DALV - </w:t>
            </w:r>
            <w:r w:rsidRPr="0055025C">
              <w:rPr>
                <w:rStyle w:val="Vrazn"/>
                <w:rFonts w:asciiTheme="minorHAnsi" w:hAnsiTheme="minorHAnsi" w:cs="Arial"/>
                <w:color w:val="141414"/>
                <w:lang w:val="sk-SK"/>
              </w:rPr>
              <w:t>Rezortný štatistický výkaz o ďalšom vzdelávaní</w:t>
            </w:r>
            <w:r w:rsidRPr="0055025C">
              <w:rPr>
                <w:rFonts w:asciiTheme="minorHAnsi" w:hAnsiTheme="minorHAnsi"/>
                <w:lang w:val="sk-SK"/>
              </w:rPr>
              <w:t xml:space="preserve"> je forma vykazovania údajov za vzdelávacie činnosti akreditované podľa zákona č. 568/2009 Z. z. (ďalej iba akreditované vzdelávacie aktivity), ktorá sa realizuje na ročnej báze.</w:t>
            </w:r>
          </w:p>
          <w:p w14:paraId="1974F558" w14:textId="77777777" w:rsidR="00DD253F" w:rsidRPr="0055025C" w:rsidRDefault="00DD253F" w:rsidP="00DD253F">
            <w:pPr>
              <w:jc w:val="both"/>
              <w:textAlignment w:val="baseline"/>
              <w:rPr>
                <w:rFonts w:asciiTheme="minorHAnsi" w:hAnsiTheme="minorHAnsi" w:cs="Arial"/>
                <w:color w:val="141414"/>
                <w:lang w:val="sk-SK"/>
              </w:rPr>
            </w:pPr>
            <w:r w:rsidRPr="0055025C">
              <w:rPr>
                <w:rFonts w:asciiTheme="minorHAnsi" w:hAnsiTheme="minorHAnsi"/>
                <w:lang w:val="sk-SK"/>
              </w:rPr>
              <w:t xml:space="preserve">Účelom rezortného štatistického zisťovania je získať informácie o inštitúciách, ktoré poskytujú služby v oblasti ďalšieho vzdelávania, o účastníkoch a absolventoch ďalšieho vzdelávania (ďalšie vzdelávanie - </w:t>
            </w:r>
            <w:r w:rsidRPr="0055025C">
              <w:rPr>
                <w:rFonts w:asciiTheme="minorHAnsi" w:hAnsiTheme="minorHAnsi" w:cs="Arial"/>
                <w:color w:val="141414"/>
                <w:lang w:val="sk-SK"/>
              </w:rPr>
              <w:t>považované programy a aktivity, ktoré umožňujú doplniť, rozšíriť a prehĺbiť si získané vzdelanie, dosiahnuť kvalifikáciu v súlade s potrebami trhu práce, uspokojiť svoje záujmy alebo pripraviť sa na získanie stupňa vzdelania)</w:t>
            </w:r>
            <w:r w:rsidRPr="0055025C">
              <w:rPr>
                <w:rFonts w:asciiTheme="minorHAnsi" w:hAnsiTheme="minorHAnsi"/>
                <w:lang w:val="sk-SK"/>
              </w:rPr>
              <w:t xml:space="preserve">, zdrojoch financovania, pedagogických a organizačných pracovníkoch a o vzdelávacích aktivitách. Tieto informácie slúžia pre tvorbu politík v oblasti celoživotného vzdelávania, tvorbu koncepcií a stratégií v oblasti zvyšovania odbornej prípravy a reakcie na potreby trhu práce. </w:t>
            </w:r>
            <w:r w:rsidRPr="0055025C">
              <w:rPr>
                <w:rFonts w:asciiTheme="minorHAnsi" w:hAnsiTheme="minorHAnsi" w:cs="Arial"/>
                <w:color w:val="141414"/>
                <w:lang w:val="sk-SK"/>
              </w:rPr>
              <w:t>Povinnosť vyplniť výkaz vyplýva zo Zákona č. 568/2009 Z. z. o celoživotnom vzdelávaní a o zmene a doplnení niektorých zákonov v znení neskorších predpisov.</w:t>
            </w:r>
          </w:p>
          <w:p w14:paraId="36F4F874" w14:textId="381D7FAD" w:rsidR="00DD253F" w:rsidRPr="0055025C" w:rsidRDefault="00DD253F" w:rsidP="00560D6C">
            <w:pPr>
              <w:pStyle w:val="Odsekzoznamu"/>
              <w:widowControl/>
              <w:numPr>
                <w:ilvl w:val="0"/>
                <w:numId w:val="15"/>
              </w:numPr>
              <w:autoSpaceDE/>
              <w:autoSpaceDN/>
              <w:jc w:val="both"/>
              <w:textAlignment w:val="baseline"/>
              <w:rPr>
                <w:rFonts w:asciiTheme="minorHAnsi" w:eastAsia="Arial" w:hAnsiTheme="minorHAnsi"/>
                <w:lang w:val="sk-SK"/>
              </w:rPr>
            </w:pPr>
            <w:r w:rsidRPr="0055025C">
              <w:rPr>
                <w:rFonts w:asciiTheme="minorHAnsi" w:hAnsiTheme="minorHAnsi"/>
                <w:lang w:val="sk-SK"/>
              </w:rPr>
              <w:t xml:space="preserve">Cieľom tejto aktivity je </w:t>
            </w:r>
            <w:r w:rsidRPr="0055025C">
              <w:rPr>
                <w:rFonts w:asciiTheme="minorHAnsi" w:eastAsia="Arial" w:hAnsiTheme="minorHAnsi"/>
                <w:lang w:val="sk-SK"/>
              </w:rPr>
              <w:t xml:space="preserve">v spolupráci so zodpovednými osobami z </w:t>
            </w:r>
            <w:proofErr w:type="spellStart"/>
            <w:r w:rsidRPr="0055025C">
              <w:rPr>
                <w:rFonts w:asciiTheme="minorHAnsi" w:hAnsiTheme="minorHAnsi"/>
                <w:lang w:val="sk-SK"/>
              </w:rPr>
              <w:t>MŠVVaM</w:t>
            </w:r>
            <w:proofErr w:type="spellEnd"/>
            <w:r w:rsidRPr="0055025C">
              <w:rPr>
                <w:rFonts w:asciiTheme="minorHAnsi" w:hAnsiTheme="minorHAnsi"/>
                <w:lang w:val="sk-SK"/>
              </w:rPr>
              <w:t xml:space="preserve"> SR</w:t>
            </w:r>
            <w:r w:rsidRPr="0055025C">
              <w:rPr>
                <w:rFonts w:asciiTheme="minorHAnsi" w:eastAsia="Arial" w:hAnsiTheme="minorHAnsi"/>
                <w:lang w:val="sk-SK"/>
              </w:rPr>
              <w:t xml:space="preserve"> realizovať práce spojené s úpravou ročného štatistického zisťovania o ďalšom vzdelávaní s cieľom zabezpečiť čo najvyššiu efektivitu zberu údajov, ktorý by pokrýval čo najširšiu oblasť ďalšieho vzdelávania pri zabezpečení čo najnižšej administratívnej záťaže pre vykazujúce subjekty. K zvyšovaniu kvality zbieraných údajov má prispieť aj inovácia online zberovej aplikácie, ktorá by prostredníctvom užívateľsky priateľského rozhrania znížila časovú a administratívnu náročnosť spojenú so zberom údajov a tým pádom by zvýšila celkovú efektivitu štatistického zberu údajov DALV. Zároveň by sa vytvorila platforma na interaktívnu prezentáciu zozbieraných údajov, čím by sa zvýšila dostupnosť a atraktivita zozbieraných údajov pre širšiu odbornú verejnosť</w:t>
            </w:r>
            <w:r w:rsidR="009E5125" w:rsidRPr="0055025C">
              <w:rPr>
                <w:rFonts w:asciiTheme="minorHAnsi" w:eastAsia="Arial" w:hAnsiTheme="minorHAnsi"/>
                <w:lang w:val="sk-SK"/>
              </w:rPr>
              <w:t xml:space="preserve"> </w:t>
            </w:r>
            <w:r w:rsidR="009E5125" w:rsidRPr="0055025C">
              <w:rPr>
                <w:rFonts w:asciiTheme="minorHAnsi" w:hAnsiTheme="minorHAnsi"/>
                <w:lang w:val="sk-SK"/>
              </w:rPr>
              <w:t xml:space="preserve">(výskumní pracovníci a </w:t>
            </w:r>
            <w:proofErr w:type="spellStart"/>
            <w:r w:rsidR="009E5125" w:rsidRPr="0055025C">
              <w:rPr>
                <w:rFonts w:asciiTheme="minorHAnsi" w:hAnsiTheme="minorHAnsi"/>
                <w:lang w:val="sk-SK"/>
              </w:rPr>
              <w:t>decízna</w:t>
            </w:r>
            <w:proofErr w:type="spellEnd"/>
            <w:r w:rsidR="009E5125" w:rsidRPr="0055025C">
              <w:rPr>
                <w:rFonts w:asciiTheme="minorHAnsi" w:hAnsiTheme="minorHAnsi"/>
                <w:lang w:val="sk-SK"/>
              </w:rPr>
              <w:t xml:space="preserve"> sféra)</w:t>
            </w:r>
            <w:r w:rsidRPr="0055025C">
              <w:rPr>
                <w:rFonts w:asciiTheme="minorHAnsi" w:eastAsia="Arial" w:hAnsiTheme="minorHAnsi"/>
                <w:lang w:val="sk-SK"/>
              </w:rPr>
              <w:t>.</w:t>
            </w:r>
          </w:p>
          <w:p w14:paraId="6EEC388E" w14:textId="77777777" w:rsidR="00DD253F" w:rsidRPr="0055025C" w:rsidRDefault="00DD253F" w:rsidP="00DD253F">
            <w:pPr>
              <w:jc w:val="both"/>
              <w:rPr>
                <w:rFonts w:asciiTheme="minorHAnsi" w:hAnsiTheme="minorHAnsi" w:cstheme="minorHAnsi"/>
                <w:color w:val="FF0000"/>
                <w:lang w:val="sk-SK"/>
              </w:rPr>
            </w:pPr>
          </w:p>
          <w:p w14:paraId="77428530" w14:textId="77777777" w:rsidR="00DD253F" w:rsidRPr="0055025C" w:rsidRDefault="00DD253F" w:rsidP="00DD253F">
            <w:pPr>
              <w:pStyle w:val="TableParagraph"/>
              <w:spacing w:before="1"/>
              <w:ind w:right="95"/>
              <w:jc w:val="both"/>
              <w:rPr>
                <w:rFonts w:asciiTheme="minorHAnsi" w:eastAsia="Calibri" w:hAnsiTheme="minorHAnsi"/>
                <w:color w:val="000000"/>
                <w:u w:val="single"/>
                <w:lang w:val="sk-SK"/>
              </w:rPr>
            </w:pPr>
            <w:r w:rsidRPr="0055025C">
              <w:rPr>
                <w:rFonts w:asciiTheme="minorHAnsi" w:eastAsia="Calibri" w:hAnsiTheme="minorHAnsi"/>
                <w:color w:val="000000"/>
                <w:u w:val="single"/>
                <w:lang w:val="sk-SK"/>
              </w:rPr>
              <w:t>Personálne zabezpečenie:</w:t>
            </w:r>
          </w:p>
          <w:p w14:paraId="4DFC67F7" w14:textId="19A569B7" w:rsidR="00DD253F" w:rsidRPr="0055025C" w:rsidRDefault="00DD253F" w:rsidP="00DD253F">
            <w:pPr>
              <w:jc w:val="both"/>
              <w:rPr>
                <w:rFonts w:asciiTheme="minorHAnsi" w:hAnsiTheme="minorHAnsi" w:cstheme="minorHAnsi"/>
                <w:lang w:val="sk-SK"/>
              </w:rPr>
            </w:pPr>
            <w:r w:rsidRPr="0055025C">
              <w:rPr>
                <w:rFonts w:asciiTheme="minorHAnsi" w:hAnsiTheme="minorHAnsi" w:cstheme="minorHAnsi"/>
                <w:lang w:val="sk-SK"/>
              </w:rPr>
              <w:t xml:space="preserve">Analytická časť aktivity zameraná na zmapovanie </w:t>
            </w:r>
            <w:r w:rsidR="00927B00" w:rsidRPr="0055025C">
              <w:rPr>
                <w:rFonts w:asciiTheme="minorHAnsi" w:hAnsiTheme="minorHAnsi" w:cstheme="minorHAnsi"/>
                <w:lang w:val="sk-SK"/>
              </w:rPr>
              <w:t xml:space="preserve">aktuálnej </w:t>
            </w:r>
            <w:r w:rsidRPr="0055025C">
              <w:rPr>
                <w:rFonts w:asciiTheme="minorHAnsi" w:hAnsiTheme="minorHAnsi" w:cstheme="minorHAnsi"/>
                <w:lang w:val="sk-SK"/>
              </w:rPr>
              <w:t>situácie, reálnych potrieb a možností bude zabezpečená odborníkmi pracujúcimi s údajmi o ďalšom vzdelávaní v rámci CTI SR a </w:t>
            </w:r>
            <w:proofErr w:type="spellStart"/>
            <w:r w:rsidRPr="0055025C">
              <w:rPr>
                <w:rFonts w:asciiTheme="minorHAnsi" w:hAnsiTheme="minorHAnsi" w:cstheme="minorHAnsi"/>
                <w:lang w:val="sk-SK"/>
              </w:rPr>
              <w:t>MŠVVaM</w:t>
            </w:r>
            <w:proofErr w:type="spellEnd"/>
            <w:r w:rsidRPr="0055025C">
              <w:rPr>
                <w:rFonts w:asciiTheme="minorHAnsi" w:hAnsiTheme="minorHAnsi" w:cstheme="minorHAnsi"/>
                <w:lang w:val="sk-SK"/>
              </w:rPr>
              <w:t xml:space="preserve"> SR. Zdrojom informácií bude okrem reálnych potrieb tvorcov politík v oblasti ďalšieho vzdelávania aj spätné väzby od vykazujúcich subjektov zozbierané v priebehu ostatných rokov štatistických zberov, s cieľom reflektovať potreby a očakávania sektoru ďalšieho vzdelávania. Odborný tím bude doplnený o programátorské pozície, s cieľom technickej implementácie analytických zistení do praxe.  </w:t>
            </w:r>
          </w:p>
          <w:p w14:paraId="672D4D5D" w14:textId="77777777" w:rsidR="00DD253F" w:rsidRPr="0055025C" w:rsidRDefault="00DD253F" w:rsidP="00DD253F">
            <w:pPr>
              <w:jc w:val="both"/>
              <w:rPr>
                <w:rFonts w:asciiTheme="minorHAnsi" w:hAnsiTheme="minorHAnsi" w:cstheme="minorHAnsi"/>
                <w:color w:val="FF0000"/>
                <w:lang w:val="sk-SK"/>
              </w:rPr>
            </w:pPr>
          </w:p>
          <w:p w14:paraId="4FFDD26F" w14:textId="77777777" w:rsidR="00DD253F" w:rsidRPr="0055025C" w:rsidRDefault="00DD253F" w:rsidP="00DD253F">
            <w:pPr>
              <w:jc w:val="both"/>
              <w:rPr>
                <w:rFonts w:asciiTheme="minorHAnsi" w:hAnsiTheme="minorHAnsi" w:cstheme="minorHAnsi"/>
                <w:b/>
                <w:lang w:val="sk-SK"/>
              </w:rPr>
            </w:pPr>
            <w:r w:rsidRPr="0055025C">
              <w:rPr>
                <w:rFonts w:asciiTheme="minorHAnsi" w:hAnsiTheme="minorHAnsi" w:cstheme="minorHAnsi"/>
                <w:b/>
                <w:lang w:val="sk-SK"/>
              </w:rPr>
              <w:t>Výsledkom aktivity budú výstupy:</w:t>
            </w:r>
          </w:p>
          <w:p w14:paraId="577ECA82" w14:textId="77777777" w:rsidR="00DD253F" w:rsidRPr="0055025C" w:rsidRDefault="00DD253F" w:rsidP="00560D6C">
            <w:pPr>
              <w:pStyle w:val="Odsekzoznamu"/>
              <w:numPr>
                <w:ilvl w:val="0"/>
                <w:numId w:val="15"/>
              </w:numPr>
              <w:spacing w:before="0"/>
              <w:jc w:val="both"/>
              <w:rPr>
                <w:rFonts w:asciiTheme="minorHAnsi" w:hAnsiTheme="minorHAnsi"/>
                <w:b/>
                <w:lang w:val="sk-SK"/>
              </w:rPr>
            </w:pPr>
            <w:r w:rsidRPr="0055025C">
              <w:rPr>
                <w:rFonts w:asciiTheme="minorHAnsi" w:hAnsiTheme="minorHAnsi"/>
                <w:b/>
                <w:lang w:val="sk-SK"/>
              </w:rPr>
              <w:t>Aktualizácia rozsahu zbieraných údajov s cieľom vytvoriť robustnú databázu pokrývajúcu čo najširšie spektrum vzdelávacích aktivít ďalšieho vzdelávania realizovaných na území SR.</w:t>
            </w:r>
          </w:p>
          <w:p w14:paraId="362BC36E" w14:textId="77777777" w:rsidR="00DD253F" w:rsidRPr="0055025C" w:rsidRDefault="00DD253F" w:rsidP="00560D6C">
            <w:pPr>
              <w:pStyle w:val="Odsekzoznamu"/>
              <w:numPr>
                <w:ilvl w:val="0"/>
                <w:numId w:val="15"/>
              </w:numPr>
              <w:spacing w:before="0"/>
              <w:jc w:val="both"/>
              <w:rPr>
                <w:rFonts w:asciiTheme="minorHAnsi" w:hAnsiTheme="minorHAnsi"/>
                <w:b/>
                <w:lang w:val="sk-SK"/>
              </w:rPr>
            </w:pPr>
            <w:r w:rsidRPr="0055025C">
              <w:rPr>
                <w:rFonts w:asciiTheme="minorHAnsi" w:hAnsiTheme="minorHAnsi"/>
                <w:b/>
                <w:lang w:val="sk-SK"/>
              </w:rPr>
              <w:t>Zvýšenie kvality zbieraných údajov na celoslovenskej a hlavne na regionálnej úrovni.</w:t>
            </w:r>
          </w:p>
          <w:p w14:paraId="47F52382" w14:textId="77777777" w:rsidR="00DD253F" w:rsidRPr="0055025C" w:rsidRDefault="00DD253F" w:rsidP="00560D6C">
            <w:pPr>
              <w:pStyle w:val="Odsekzoznamu"/>
              <w:numPr>
                <w:ilvl w:val="0"/>
                <w:numId w:val="15"/>
              </w:numPr>
              <w:spacing w:before="0"/>
              <w:jc w:val="both"/>
              <w:rPr>
                <w:rStyle w:val="Vrazn"/>
                <w:rFonts w:asciiTheme="minorHAnsi" w:hAnsiTheme="minorHAnsi"/>
                <w:bCs w:val="0"/>
                <w:lang w:val="sk-SK"/>
              </w:rPr>
            </w:pPr>
            <w:r w:rsidRPr="0055025C">
              <w:rPr>
                <w:rFonts w:asciiTheme="minorHAnsi" w:hAnsiTheme="minorHAnsi"/>
                <w:lang w:val="sk-SK"/>
              </w:rPr>
              <w:t xml:space="preserve">Inovovanie webovej aplikácie na zabezpečenie periodického zberu štatistických údajov o ďalšom vzdelávaní </w:t>
            </w:r>
            <w:r w:rsidRPr="0055025C">
              <w:rPr>
                <w:rStyle w:val="Vrazn"/>
                <w:rFonts w:asciiTheme="minorHAnsi" w:hAnsiTheme="minorHAnsi" w:cs="Arial"/>
                <w:color w:val="141414"/>
                <w:lang w:val="sk-SK"/>
              </w:rPr>
              <w:t>a zvýšiť jednak užívateľskú prívetivosť zberového rozhrania a tým prispieť jednak k efektivite zbieraných údajov, ako zvýšiť ich celkovú kvalitu.</w:t>
            </w:r>
          </w:p>
          <w:p w14:paraId="2260162F" w14:textId="77777777" w:rsidR="00DD253F" w:rsidRPr="0055025C" w:rsidRDefault="00DD253F" w:rsidP="00560D6C">
            <w:pPr>
              <w:pStyle w:val="Odsekzoznamu"/>
              <w:numPr>
                <w:ilvl w:val="0"/>
                <w:numId w:val="15"/>
              </w:numPr>
              <w:spacing w:before="0"/>
              <w:jc w:val="both"/>
              <w:rPr>
                <w:rFonts w:asciiTheme="minorHAnsi" w:hAnsiTheme="minorHAnsi"/>
                <w:b/>
                <w:lang w:val="sk-SK"/>
              </w:rPr>
            </w:pPr>
            <w:r w:rsidRPr="0055025C">
              <w:rPr>
                <w:rFonts w:asciiTheme="minorHAnsi" w:hAnsiTheme="minorHAnsi"/>
                <w:b/>
                <w:lang w:val="sk-SK"/>
              </w:rPr>
              <w:t>Vytvorenie interaktívneho online prostredia zameraného na prezentáciu dostupných štatistických údajov s cieľom zvýšiť ich dostupnosť a zrozumiteľnosť širšej verejnosti.</w:t>
            </w:r>
          </w:p>
          <w:p w14:paraId="5B3FC863" w14:textId="77777777" w:rsidR="00DD253F" w:rsidRPr="0055025C" w:rsidRDefault="00DD253F" w:rsidP="00DD253F">
            <w:pPr>
              <w:jc w:val="both"/>
              <w:rPr>
                <w:rFonts w:asciiTheme="minorHAnsi" w:hAnsiTheme="minorHAnsi"/>
                <w:lang w:val="sk-SK"/>
              </w:rPr>
            </w:pPr>
          </w:p>
          <w:p w14:paraId="38F76A76" w14:textId="77777777" w:rsidR="00DD253F" w:rsidRPr="0055025C" w:rsidRDefault="00DD253F" w:rsidP="00DD253F">
            <w:pPr>
              <w:jc w:val="both"/>
              <w:rPr>
                <w:rFonts w:asciiTheme="minorHAnsi" w:hAnsiTheme="minorHAnsi" w:cstheme="minorHAnsi"/>
                <w:b/>
                <w:bCs/>
                <w:lang w:val="sk-SK"/>
              </w:rPr>
            </w:pPr>
            <w:r w:rsidRPr="0055025C">
              <w:rPr>
                <w:rFonts w:asciiTheme="minorHAnsi" w:hAnsiTheme="minorHAnsi" w:cstheme="minorHAnsi"/>
                <w:b/>
                <w:bCs/>
                <w:lang w:val="sk-SK"/>
              </w:rPr>
              <w:t>V rámci výstupov aktivity sa inovuje webová aplikácia, ktorá je dôležitým zdrojom štatistických ukazovateľov v rámci národnej štatistiky v rezorte školstva, ktorá bude doplnená aj o rozhranie zamerané na prezentáciu výsledkov.</w:t>
            </w:r>
          </w:p>
          <w:p w14:paraId="2A8D2D74" w14:textId="77777777" w:rsidR="00F22AC0" w:rsidRPr="0055025C" w:rsidRDefault="00F22AC0" w:rsidP="00F22AC0">
            <w:pPr>
              <w:jc w:val="both"/>
              <w:rPr>
                <w:rFonts w:asciiTheme="minorHAnsi" w:hAnsiTheme="minorHAnsi" w:cstheme="minorHAnsi"/>
                <w:color w:val="FF0000"/>
                <w:lang w:val="sk-SK"/>
              </w:rPr>
            </w:pPr>
          </w:p>
          <w:p w14:paraId="7D93B226" w14:textId="77777777" w:rsidR="00DD253F" w:rsidRPr="0055025C" w:rsidRDefault="00DD253F" w:rsidP="00DD253F">
            <w:pPr>
              <w:pStyle w:val="Normlnywebov"/>
              <w:spacing w:after="0" w:afterAutospacing="0"/>
              <w:jc w:val="both"/>
              <w:rPr>
                <w:rFonts w:asciiTheme="minorHAnsi" w:hAnsiTheme="minorHAnsi" w:cstheme="minorHAnsi"/>
                <w:color w:val="000000"/>
                <w:sz w:val="22"/>
                <w:szCs w:val="22"/>
              </w:rPr>
            </w:pPr>
            <w:proofErr w:type="spellStart"/>
            <w:r w:rsidRPr="0055025C">
              <w:rPr>
                <w:rFonts w:asciiTheme="minorHAnsi" w:hAnsiTheme="minorHAnsi" w:cstheme="minorHAnsi"/>
                <w:b/>
                <w:bCs/>
                <w:sz w:val="22"/>
                <w:szCs w:val="22"/>
              </w:rPr>
              <w:t>Podaktivita</w:t>
            </w:r>
            <w:proofErr w:type="spellEnd"/>
            <w:r w:rsidRPr="0055025C">
              <w:rPr>
                <w:rFonts w:asciiTheme="minorHAnsi" w:hAnsiTheme="minorHAnsi" w:cstheme="minorHAnsi"/>
                <w:b/>
                <w:bCs/>
                <w:sz w:val="22"/>
                <w:szCs w:val="22"/>
              </w:rPr>
              <w:t xml:space="preserve"> 6: „</w:t>
            </w:r>
            <w:r w:rsidRPr="0055025C">
              <w:rPr>
                <w:rFonts w:asciiTheme="minorHAnsi" w:hAnsiTheme="minorHAnsi" w:cstheme="minorHAnsi"/>
                <w:b/>
                <w:color w:val="000000"/>
                <w:sz w:val="22"/>
                <w:szCs w:val="22"/>
              </w:rPr>
              <w:t xml:space="preserve">Modul pre zamestnávateľov (PIAAC, </w:t>
            </w:r>
            <w:proofErr w:type="spellStart"/>
            <w:r w:rsidRPr="0055025C">
              <w:rPr>
                <w:rFonts w:asciiTheme="minorHAnsi" w:hAnsiTheme="minorHAnsi" w:cstheme="minorHAnsi"/>
                <w:b/>
                <w:color w:val="000000"/>
                <w:sz w:val="22"/>
                <w:szCs w:val="22"/>
              </w:rPr>
              <w:t>Employer</w:t>
            </w:r>
            <w:proofErr w:type="spellEnd"/>
            <w:r w:rsidRPr="0055025C">
              <w:rPr>
                <w:rFonts w:asciiTheme="minorHAnsi" w:hAnsiTheme="minorHAnsi" w:cstheme="minorHAnsi"/>
                <w:b/>
                <w:color w:val="000000"/>
                <w:sz w:val="22"/>
                <w:szCs w:val="22"/>
              </w:rPr>
              <w:t xml:space="preserve"> Modul – OECD)“</w:t>
            </w:r>
            <w:r w:rsidRPr="0055025C">
              <w:rPr>
                <w:rFonts w:asciiTheme="minorHAnsi" w:hAnsiTheme="minorHAnsi" w:cstheme="minorHAnsi"/>
                <w:color w:val="000000"/>
                <w:sz w:val="22"/>
                <w:szCs w:val="22"/>
              </w:rPr>
              <w:t xml:space="preserve"> </w:t>
            </w:r>
          </w:p>
          <w:p w14:paraId="262656FD" w14:textId="77777777" w:rsidR="00DD253F" w:rsidRPr="0055025C" w:rsidRDefault="00DD253F" w:rsidP="00DD253F">
            <w:pPr>
              <w:pStyle w:val="Normlnywebov"/>
              <w:spacing w:after="0" w:afterAutospacing="0"/>
              <w:jc w:val="both"/>
              <w:rPr>
                <w:rFonts w:asciiTheme="minorHAnsi" w:hAnsiTheme="minorHAnsi" w:cstheme="minorHAnsi"/>
                <w:i/>
                <w:color w:val="FF0000"/>
                <w:sz w:val="22"/>
                <w:szCs w:val="22"/>
              </w:rPr>
            </w:pPr>
            <w:r w:rsidRPr="0055025C">
              <w:rPr>
                <w:rFonts w:asciiTheme="minorHAnsi" w:hAnsiTheme="minorHAnsi" w:cstheme="minorHAnsi"/>
                <w:sz w:val="22"/>
                <w:szCs w:val="22"/>
              </w:rPr>
              <w:t>Trvanie aktivity: M01 – M46</w:t>
            </w:r>
          </w:p>
          <w:p w14:paraId="27E3F311" w14:textId="1C9C2C5F" w:rsidR="00DD253F" w:rsidRPr="0055025C" w:rsidRDefault="00DD253F" w:rsidP="00DD253F">
            <w:pPr>
              <w:jc w:val="both"/>
              <w:rPr>
                <w:rFonts w:asciiTheme="minorHAnsi" w:hAnsiTheme="minorHAnsi" w:cstheme="minorHAnsi"/>
                <w:lang w:val="sk-SK"/>
              </w:rPr>
            </w:pPr>
            <w:r w:rsidRPr="0055025C">
              <w:rPr>
                <w:rFonts w:asciiTheme="minorHAnsi" w:hAnsiTheme="minorHAnsi" w:cstheme="minorHAnsi"/>
                <w:lang w:val="sk-SK"/>
              </w:rPr>
              <w:t xml:space="preserve">Aktivita pokrýva </w:t>
            </w:r>
            <w:proofErr w:type="spellStart"/>
            <w:r w:rsidR="00CA3AC9" w:rsidRPr="00F74777">
              <w:rPr>
                <w:rFonts w:asciiTheme="minorHAnsi" w:hAnsiTheme="minorHAnsi" w:cstheme="minorHAnsi"/>
              </w:rPr>
              <w:t>celé</w:t>
            </w:r>
            <w:proofErr w:type="spellEnd"/>
            <w:r w:rsidR="00CA3AC9" w:rsidRPr="00F74777">
              <w:rPr>
                <w:rFonts w:asciiTheme="minorHAnsi" w:hAnsiTheme="minorHAnsi" w:cstheme="minorHAnsi"/>
              </w:rPr>
              <w:t xml:space="preserve"> </w:t>
            </w:r>
            <w:proofErr w:type="spellStart"/>
            <w:r w:rsidR="00CA3AC9" w:rsidRPr="00F74777">
              <w:rPr>
                <w:rFonts w:asciiTheme="minorHAnsi" w:hAnsiTheme="minorHAnsi" w:cstheme="minorHAnsi"/>
              </w:rPr>
              <w:t>územie</w:t>
            </w:r>
            <w:proofErr w:type="spellEnd"/>
            <w:r w:rsidR="00CA3AC9" w:rsidRPr="00F74777">
              <w:rPr>
                <w:rFonts w:asciiTheme="minorHAnsi" w:hAnsiTheme="minorHAnsi" w:cstheme="minorHAnsi"/>
              </w:rPr>
              <w:t xml:space="preserve"> SR</w:t>
            </w:r>
            <w:r w:rsidRPr="0055025C">
              <w:rPr>
                <w:rFonts w:asciiTheme="minorHAnsi" w:hAnsiTheme="minorHAnsi" w:cstheme="minorHAnsi"/>
                <w:lang w:val="sk-SK"/>
              </w:rPr>
              <w:t>.</w:t>
            </w:r>
          </w:p>
          <w:p w14:paraId="6EF08DC4" w14:textId="77777777" w:rsidR="00DD253F" w:rsidRPr="0055025C" w:rsidRDefault="00DD253F" w:rsidP="00DD253F">
            <w:pPr>
              <w:jc w:val="both"/>
              <w:rPr>
                <w:rFonts w:asciiTheme="minorHAnsi" w:hAnsiTheme="minorHAnsi" w:cstheme="minorHAnsi"/>
                <w:bCs/>
                <w:lang w:val="sk-SK"/>
              </w:rPr>
            </w:pPr>
            <w:r w:rsidRPr="0055025C">
              <w:rPr>
                <w:rFonts w:asciiTheme="minorHAnsi" w:hAnsiTheme="minorHAnsi" w:cstheme="minorHAnsi"/>
                <w:lang w:val="sk-SK"/>
              </w:rPr>
              <w:t>Cieľom „</w:t>
            </w:r>
            <w:proofErr w:type="spellStart"/>
            <w:r w:rsidRPr="0055025C">
              <w:rPr>
                <w:rFonts w:asciiTheme="minorHAnsi" w:hAnsiTheme="minorHAnsi" w:cstheme="minorHAnsi"/>
                <w:lang w:val="sk-SK"/>
              </w:rPr>
              <w:t>Employer</w:t>
            </w:r>
            <w:proofErr w:type="spellEnd"/>
            <w:r w:rsidRPr="0055025C">
              <w:rPr>
                <w:rFonts w:asciiTheme="minorHAnsi" w:hAnsiTheme="minorHAnsi" w:cstheme="minorHAnsi"/>
                <w:lang w:val="sk-SK"/>
              </w:rPr>
              <w:t xml:space="preserve"> modulu“ </w:t>
            </w:r>
            <w:r w:rsidRPr="0055025C">
              <w:rPr>
                <w:rFonts w:asciiTheme="minorHAnsi" w:hAnsiTheme="minorHAnsi" w:cstheme="minorHAnsi"/>
                <w:bCs/>
                <w:lang w:val="sk-SK"/>
              </w:rPr>
              <w:t xml:space="preserve">je získať pohľad zamestnávateľov na úroveň zručností zamestnancov na úrovni podniku ako aj na pohľad tých zručností, o ktorých si myslia, že ich budú v budúcnosti vyžadovať. </w:t>
            </w:r>
          </w:p>
          <w:p w14:paraId="1D7B9A0E" w14:textId="77777777" w:rsidR="00DD253F" w:rsidRPr="0055025C" w:rsidRDefault="00DD253F" w:rsidP="00DD253F">
            <w:pPr>
              <w:jc w:val="both"/>
              <w:rPr>
                <w:rFonts w:asciiTheme="minorHAnsi" w:hAnsiTheme="minorHAnsi" w:cstheme="minorHAnsi"/>
                <w:bCs/>
                <w:lang w:val="sk-SK"/>
              </w:rPr>
            </w:pPr>
          </w:p>
          <w:p w14:paraId="29D1DCAF" w14:textId="00F0BD5B" w:rsidR="00DD253F" w:rsidRPr="0055025C" w:rsidRDefault="00DD253F" w:rsidP="00DD253F">
            <w:pPr>
              <w:jc w:val="both"/>
              <w:rPr>
                <w:rFonts w:asciiTheme="minorHAnsi" w:hAnsiTheme="minorHAnsi" w:cstheme="minorHAnsi"/>
                <w:bCs/>
                <w:lang w:val="sk-SK"/>
              </w:rPr>
            </w:pPr>
            <w:r w:rsidRPr="0055025C">
              <w:rPr>
                <w:rFonts w:asciiTheme="minorHAnsi" w:hAnsiTheme="minorHAnsi" w:cstheme="minorHAnsi"/>
                <w:bCs/>
                <w:lang w:val="sk-SK"/>
              </w:rPr>
              <w:t>„Modul pre zamestnávateľov“ hodnotí nedostatky v pracovných zručnostiach zamestnancov, skúma prevalenciu a povahu týchto nedostatkov a zbiera údaje o stratégiách a postupoch, ktoré podniky používajú na ich riešenie priamo od zamestnávateľov. Tieto nedostatky v zručnostiach majú významné ekonomické dôsledky, vrátane nižších zárobkov a nižšej spokojnosti s prácou na individuálnej úrovni, ako aj nižšej produktivity a pomalšieho ekonomického rastu. Tieto negatívne dopady sú výsledkom nedostatočných zručností zamestnancov, ktoré nedosahujú požiadavky daných pracovných miest, aj v prípade keď samotná kvalifikácia zamestnanca je v inej oblasti, než akú vyžaduje daná pracovná pozícia alebo naopak tieto požiadavky a zručnosti presahujú. Modul pre zamestnávateľov dopĺňa tiež časť medzinárodného hodnotenia dospelých PIAAC týkajúcu sa domácností, čím umožňuje porovnanie pohľadov zamestnávateľov a zamestnancov na nedostatky v zručnostiach. Modul bol doteraz administrovaný v piatich európskych krajinách a to v Maďarsku, Taliansku, Holandsku, Portugalsku a na Slovensku v rokoch 2021 a 2022 ako súčasť európskeho prieskumu ďalšieho odborného vzdelávania</w:t>
            </w:r>
          </w:p>
          <w:p w14:paraId="730BF7FE" w14:textId="77777777" w:rsidR="00DD253F" w:rsidRPr="0055025C" w:rsidRDefault="00DD253F" w:rsidP="00DD253F">
            <w:pPr>
              <w:jc w:val="both"/>
              <w:rPr>
                <w:rFonts w:asciiTheme="minorHAnsi" w:hAnsiTheme="minorHAnsi" w:cstheme="minorHAnsi"/>
                <w:b/>
                <w:lang w:val="sk-SK"/>
              </w:rPr>
            </w:pPr>
          </w:p>
          <w:p w14:paraId="2D35C3FC" w14:textId="77777777" w:rsidR="00DD253F" w:rsidRPr="0055025C" w:rsidRDefault="00DD253F" w:rsidP="00DD253F">
            <w:pPr>
              <w:jc w:val="both"/>
              <w:rPr>
                <w:rFonts w:asciiTheme="minorHAnsi" w:hAnsiTheme="minorHAnsi" w:cstheme="minorHAnsi"/>
                <w:b/>
                <w:lang w:val="sk-SK"/>
              </w:rPr>
            </w:pPr>
            <w:r w:rsidRPr="0055025C">
              <w:rPr>
                <w:rFonts w:asciiTheme="minorHAnsi" w:hAnsiTheme="minorHAnsi" w:cstheme="minorHAnsi"/>
                <w:b/>
                <w:lang w:val="sk-SK"/>
              </w:rPr>
              <w:t>Výsledkom aktivity budú výstupy:</w:t>
            </w:r>
          </w:p>
          <w:p w14:paraId="02AC6601" w14:textId="59712D58" w:rsidR="00DD253F" w:rsidRPr="0055025C" w:rsidRDefault="00DD253F" w:rsidP="00560D6C">
            <w:pPr>
              <w:pStyle w:val="Odsekzoznamu"/>
              <w:numPr>
                <w:ilvl w:val="0"/>
                <w:numId w:val="15"/>
              </w:numPr>
              <w:spacing w:before="0"/>
              <w:jc w:val="both"/>
              <w:rPr>
                <w:rFonts w:asciiTheme="minorHAnsi" w:hAnsiTheme="minorHAnsi" w:cstheme="minorHAnsi"/>
                <w:lang w:val="sk-SK"/>
              </w:rPr>
            </w:pPr>
            <w:r w:rsidRPr="0055025C">
              <w:rPr>
                <w:rFonts w:asciiTheme="minorHAnsi" w:eastAsia="Arial" w:hAnsiTheme="minorHAnsi" w:cstheme="minorHAnsi"/>
                <w:lang w:val="sk-SK"/>
              </w:rPr>
              <w:t>V spolupráci s odborníkmi zo štatistického úradu SR, bud</w:t>
            </w:r>
            <w:r w:rsidR="009805C1" w:rsidRPr="0055025C">
              <w:rPr>
                <w:rFonts w:asciiTheme="minorHAnsi" w:eastAsia="Arial" w:hAnsiTheme="minorHAnsi" w:cstheme="minorHAnsi"/>
                <w:lang w:val="sk-SK"/>
              </w:rPr>
              <w:t xml:space="preserve">e vypracovaná správa sledujúca </w:t>
            </w:r>
            <w:r w:rsidRPr="0055025C">
              <w:rPr>
                <w:rFonts w:asciiTheme="minorHAnsi" w:eastAsia="Arial" w:hAnsiTheme="minorHAnsi" w:cstheme="minorHAnsi"/>
                <w:lang w:val="sk-SK"/>
              </w:rPr>
              <w:t xml:space="preserve">údaje zozbierané od zamestnávateľov (Modul pre zamestnávateľov (PIAAC, </w:t>
            </w:r>
            <w:proofErr w:type="spellStart"/>
            <w:r w:rsidRPr="0055025C">
              <w:rPr>
                <w:rFonts w:asciiTheme="minorHAnsi" w:eastAsia="Arial" w:hAnsiTheme="minorHAnsi" w:cstheme="minorHAnsi"/>
                <w:lang w:val="sk-SK"/>
              </w:rPr>
              <w:t>Employer</w:t>
            </w:r>
            <w:proofErr w:type="spellEnd"/>
            <w:r w:rsidRPr="0055025C">
              <w:rPr>
                <w:rFonts w:asciiTheme="minorHAnsi" w:eastAsia="Arial" w:hAnsiTheme="minorHAnsi" w:cstheme="minorHAnsi"/>
                <w:lang w:val="sk-SK"/>
              </w:rPr>
              <w:t xml:space="preserve"> Modul – OECD)). Týkať sa bude najmä disponovaním zručností zamestnancov pre danú prácu a ďalším rozvojom zručností zamestnancov zo strany zamestnávateľov. </w:t>
            </w:r>
          </w:p>
          <w:p w14:paraId="2AD1E478" w14:textId="77777777" w:rsidR="00DD253F" w:rsidRPr="0055025C" w:rsidRDefault="00DD253F" w:rsidP="00DD253F">
            <w:pPr>
              <w:jc w:val="both"/>
              <w:rPr>
                <w:rFonts w:asciiTheme="minorHAnsi" w:hAnsiTheme="minorHAnsi" w:cs="Arial"/>
                <w:color w:val="141414"/>
                <w:lang w:val="sk-SK"/>
              </w:rPr>
            </w:pPr>
          </w:p>
          <w:p w14:paraId="00261B3D" w14:textId="51369A99" w:rsidR="00F22AC0" w:rsidRPr="0055025C" w:rsidRDefault="00DD253F" w:rsidP="00DD253F">
            <w:pPr>
              <w:jc w:val="both"/>
              <w:rPr>
                <w:rFonts w:asciiTheme="minorHAnsi" w:hAnsiTheme="minorHAnsi" w:cstheme="minorHAnsi"/>
                <w:b/>
                <w:bCs/>
                <w:lang w:val="sk-SK"/>
              </w:rPr>
            </w:pPr>
            <w:r w:rsidRPr="0055025C">
              <w:rPr>
                <w:rFonts w:asciiTheme="minorHAnsi" w:hAnsiTheme="minorHAnsi" w:cstheme="minorHAnsi"/>
                <w:b/>
                <w:bCs/>
                <w:lang w:val="sk-SK"/>
              </w:rPr>
              <w:t xml:space="preserve">V rámci výstupov aktivity sa vypracuje správa za Slovensko, ktorá poskytne dôležité výsledky z </w:t>
            </w:r>
            <w:r w:rsidRPr="0055025C">
              <w:rPr>
                <w:rFonts w:asciiTheme="minorHAnsi" w:hAnsiTheme="minorHAnsi" w:cstheme="minorHAnsi"/>
                <w:b/>
                <w:color w:val="000000"/>
                <w:lang w:val="sk-SK"/>
              </w:rPr>
              <w:t xml:space="preserve">Modulu pre zamestnávateľov (PIAAC, </w:t>
            </w:r>
            <w:proofErr w:type="spellStart"/>
            <w:r w:rsidRPr="0055025C">
              <w:rPr>
                <w:rFonts w:asciiTheme="minorHAnsi" w:hAnsiTheme="minorHAnsi" w:cstheme="minorHAnsi"/>
                <w:b/>
                <w:color w:val="000000"/>
                <w:lang w:val="sk-SK"/>
              </w:rPr>
              <w:t>Employer</w:t>
            </w:r>
            <w:proofErr w:type="spellEnd"/>
            <w:r w:rsidRPr="0055025C">
              <w:rPr>
                <w:rFonts w:asciiTheme="minorHAnsi" w:hAnsiTheme="minorHAnsi" w:cstheme="minorHAnsi"/>
                <w:b/>
                <w:color w:val="000000"/>
                <w:lang w:val="sk-SK"/>
              </w:rPr>
              <w:t xml:space="preserve"> Modul – OECD) </w:t>
            </w:r>
            <w:r w:rsidRPr="0055025C">
              <w:rPr>
                <w:rFonts w:asciiTheme="minorHAnsi" w:hAnsiTheme="minorHAnsi" w:cstheme="minorHAnsi"/>
                <w:b/>
                <w:bCs/>
                <w:lang w:val="sk-SK"/>
              </w:rPr>
              <w:t>o zručnostiach zhromažďovaním dát od zamestnávateľov na Slovensku.</w:t>
            </w:r>
            <w:r w:rsidR="00F22AC0" w:rsidRPr="0055025C">
              <w:rPr>
                <w:rFonts w:asciiTheme="minorHAnsi" w:hAnsiTheme="minorHAnsi" w:cstheme="minorHAnsi"/>
                <w:b/>
                <w:bCs/>
                <w:lang w:val="sk-SK"/>
              </w:rPr>
              <w:t xml:space="preserve"> </w:t>
            </w:r>
          </w:p>
          <w:p w14:paraId="29877308" w14:textId="77777777" w:rsidR="00623884" w:rsidRPr="00280E3F" w:rsidRDefault="00623884" w:rsidP="00F22AC0">
            <w:pPr>
              <w:jc w:val="both"/>
              <w:rPr>
                <w:rFonts w:asciiTheme="minorHAnsi" w:hAnsiTheme="minorHAnsi"/>
                <w:b/>
                <w:lang w:val="sk-SK"/>
              </w:rPr>
            </w:pPr>
          </w:p>
          <w:p w14:paraId="6741AF83" w14:textId="600D7F5B" w:rsidR="00CD0EA4" w:rsidRPr="00CD0EA4" w:rsidRDefault="00CD0EA4" w:rsidP="00F22AC0">
            <w:pPr>
              <w:jc w:val="both"/>
              <w:rPr>
                <w:rFonts w:asciiTheme="minorHAnsi" w:hAnsiTheme="minorHAnsi" w:cstheme="minorHAnsi"/>
                <w:bCs/>
                <w:lang w:val="sk-SK"/>
              </w:rPr>
            </w:pPr>
            <w:r w:rsidRPr="00CD0EA4">
              <w:rPr>
                <w:rFonts w:asciiTheme="minorHAnsi" w:hAnsiTheme="minorHAnsi" w:cstheme="minorHAnsi"/>
                <w:bCs/>
                <w:lang w:val="sk-SK"/>
              </w:rPr>
              <w:t>Okrem hlavnej aktivity budú súčasťou projektu informovanosť a publicita, riadenie projektu a iné podporné činnosti, ktoré majú charakter zostávajúcich nákladov iných ako priamych nákladov na zamestnancov.</w:t>
            </w:r>
          </w:p>
          <w:p w14:paraId="3DC46DCD" w14:textId="77777777" w:rsidR="00CD0EA4" w:rsidRPr="0055025C" w:rsidRDefault="00CD0EA4" w:rsidP="00F22AC0">
            <w:pPr>
              <w:jc w:val="both"/>
              <w:rPr>
                <w:rFonts w:asciiTheme="minorHAnsi" w:hAnsiTheme="minorHAnsi" w:cstheme="minorHAnsi"/>
                <w:b/>
                <w:lang w:val="sk-SK"/>
              </w:rPr>
            </w:pPr>
          </w:p>
          <w:p w14:paraId="0CFE0ABD" w14:textId="4C54CE0D" w:rsidR="00623884" w:rsidRPr="0055025C" w:rsidRDefault="00623884" w:rsidP="00623884">
            <w:pPr>
              <w:jc w:val="both"/>
              <w:rPr>
                <w:rFonts w:asciiTheme="minorHAnsi" w:hAnsiTheme="minorHAnsi" w:cstheme="minorHAnsi"/>
                <w:b/>
                <w:lang w:val="sk-SK"/>
              </w:rPr>
            </w:pPr>
            <w:r w:rsidRPr="0055025C">
              <w:rPr>
                <w:rFonts w:asciiTheme="minorHAnsi" w:hAnsiTheme="minorHAnsi" w:cstheme="minorHAnsi"/>
                <w:b/>
                <w:lang w:val="sk-SK"/>
              </w:rPr>
              <w:t xml:space="preserve">NP bude realizovaný v súlade s horizontálnymi princípmi s povinnosťou dodržania súladu projektu s Chartou  základných práv Európskej únie, rodovou rovnosťou , nediskrimináciou  a prístupnosťou osôb so zdravotným postihnutím, ktoré sú definované v Partnerskej dohode SR na roky 2021 – 2027 a v čl. 9 nariadenie o spoločných ustanoveniach [1], berúc do úvahy Chartu základných práv Európskej únie a povinnosti vyplývajúce z Dohovoru OSN o právach osôb so zdravotným postihnutím a zabezpečenia prístupnosti v súlade s jeho článkom 9, ako horizontálne základné podmienky.  Pri implementácii plánovaných aktivít projektu sa budú dodržiavať všetky články Charty ZP EÚ s dôrazom najmä na články Charty ZP EÚ, ktoré sa najviac vzťahujú k plánovaným </w:t>
            </w:r>
            <w:r w:rsidRPr="0055025C">
              <w:rPr>
                <w:rFonts w:asciiTheme="minorHAnsi" w:hAnsiTheme="minorHAnsi" w:cstheme="minorHAnsi"/>
                <w:b/>
                <w:lang w:val="sk-SK"/>
              </w:rPr>
              <w:lastRenderedPageBreak/>
              <w:t>intervenciám, aktivitám a cieľovým skupinám.</w:t>
            </w:r>
          </w:p>
          <w:p w14:paraId="5A69F675" w14:textId="77777777" w:rsidR="00623884" w:rsidRPr="0055025C" w:rsidRDefault="00623884" w:rsidP="00623884">
            <w:pPr>
              <w:jc w:val="both"/>
              <w:rPr>
                <w:rFonts w:asciiTheme="minorHAnsi" w:hAnsiTheme="minorHAnsi" w:cstheme="minorHAnsi"/>
                <w:lang w:val="sk-SK"/>
              </w:rPr>
            </w:pPr>
          </w:p>
          <w:p w14:paraId="08EEBC5F" w14:textId="77777777" w:rsidR="00623884" w:rsidRPr="0055025C" w:rsidRDefault="00623884" w:rsidP="00623884">
            <w:pPr>
              <w:jc w:val="both"/>
              <w:rPr>
                <w:rFonts w:asciiTheme="minorHAnsi" w:hAnsiTheme="minorHAnsi" w:cstheme="minorHAnsi"/>
                <w:lang w:val="sk-SK"/>
              </w:rPr>
            </w:pPr>
            <w:r w:rsidRPr="0055025C">
              <w:rPr>
                <w:rFonts w:asciiTheme="minorHAnsi" w:hAnsiTheme="minorHAnsi" w:cstheme="minorHAnsi"/>
                <w:lang w:val="sk-SK"/>
              </w:rPr>
              <w:t xml:space="preserve">V súvislosti so všetkými plánovanými aktivitami bude zohľadnený v  rámci NP :   </w:t>
            </w:r>
          </w:p>
          <w:p w14:paraId="49BD3578" w14:textId="77777777" w:rsidR="00623884" w:rsidRPr="0055025C" w:rsidRDefault="00623884" w:rsidP="00623884">
            <w:pPr>
              <w:jc w:val="both"/>
              <w:rPr>
                <w:rFonts w:asciiTheme="minorHAnsi" w:hAnsiTheme="minorHAnsi" w:cstheme="minorHAnsi"/>
                <w:lang w:val="sk-SK"/>
              </w:rPr>
            </w:pPr>
            <w:r w:rsidRPr="0055025C">
              <w:rPr>
                <w:rFonts w:asciiTheme="minorHAnsi" w:hAnsiTheme="minorHAnsi" w:cstheme="minorHAnsi"/>
                <w:lang w:val="sk-SK"/>
              </w:rPr>
              <w:t>- princíp rovnosti mužov a žien a princíp nediskriminácie tak, aby nedochádzalo k znevýhodneným podmienkam pre akúkoľvek skupinu osôb a aby boli vytvorené podmienky prístupnosti aj pre osoby so zdravotným postihnutím k fyzickému prostrediu, k informáciám a komunikácii vrátane informačných a komunikačných technológií a systémov, ako aj k ďalším prostriedkom a službám dostupným alebo poskytovaným verejnosti,</w:t>
            </w:r>
          </w:p>
          <w:p w14:paraId="013BD042" w14:textId="77777777" w:rsidR="00623884" w:rsidRDefault="00623884" w:rsidP="00BB6619">
            <w:pPr>
              <w:jc w:val="both"/>
              <w:rPr>
                <w:rFonts w:asciiTheme="minorHAnsi" w:hAnsiTheme="minorHAnsi" w:cstheme="minorHAnsi"/>
                <w:lang w:val="sk-SK"/>
              </w:rPr>
            </w:pPr>
            <w:r w:rsidRPr="0055025C">
              <w:rPr>
                <w:rFonts w:asciiTheme="minorHAnsi" w:hAnsiTheme="minorHAnsi" w:cstheme="minorHAnsi"/>
                <w:lang w:val="sk-SK"/>
              </w:rPr>
              <w:t xml:space="preserve">- v rámci oprávnených aktivít zameraných na výber </w:t>
            </w:r>
            <w:r w:rsidR="00BB6619">
              <w:rPr>
                <w:rFonts w:asciiTheme="minorHAnsi" w:hAnsiTheme="minorHAnsi" w:cstheme="minorHAnsi"/>
                <w:lang w:val="sk-SK"/>
              </w:rPr>
              <w:t>respondentov</w:t>
            </w:r>
            <w:r w:rsidRPr="0055025C">
              <w:rPr>
                <w:rFonts w:asciiTheme="minorHAnsi" w:hAnsiTheme="minorHAnsi" w:cstheme="minorHAnsi"/>
                <w:lang w:val="sk-SK"/>
              </w:rPr>
              <w:t xml:space="preserve"> v rámci všetkých vzdelávacích aktivít nebude dochádzať k diskriminácii, k znevýhodneným podmienkam na základe pohlavia alebo príslušnosti k akejkoľvek znevýhodnenej skupine.</w:t>
            </w:r>
          </w:p>
          <w:p w14:paraId="6EB112FF" w14:textId="77777777" w:rsidR="00A016D2" w:rsidRDefault="00A016D2" w:rsidP="00BB6619">
            <w:pPr>
              <w:jc w:val="both"/>
              <w:rPr>
                <w:rFonts w:asciiTheme="minorHAnsi" w:hAnsiTheme="minorHAnsi" w:cstheme="minorHAnsi"/>
                <w:lang w:val="sk-SK"/>
              </w:rPr>
            </w:pPr>
          </w:p>
          <w:p w14:paraId="65C865B9" w14:textId="29591E94" w:rsidR="00A016D2" w:rsidRPr="0055025C" w:rsidRDefault="002F5E40" w:rsidP="00BB6619">
            <w:pPr>
              <w:jc w:val="both"/>
              <w:rPr>
                <w:rFonts w:asciiTheme="minorHAnsi" w:hAnsiTheme="minorHAnsi" w:cstheme="minorHAnsi"/>
                <w:i/>
                <w:lang w:val="sk-SK"/>
              </w:rPr>
            </w:pPr>
            <w:r w:rsidRPr="002F5E40">
              <w:rPr>
                <w:rFonts w:asciiTheme="minorHAnsi" w:hAnsiTheme="minorHAnsi" w:cstheme="minorHAnsi"/>
                <w:lang w:val="sk-SK"/>
              </w:rPr>
              <w:t xml:space="preserve">NP bude realizovaný v súlade s princípmi </w:t>
            </w:r>
            <w:proofErr w:type="spellStart"/>
            <w:r w:rsidRPr="002F5E40">
              <w:rPr>
                <w:rFonts w:asciiTheme="minorHAnsi" w:hAnsiTheme="minorHAnsi" w:cstheme="minorHAnsi"/>
                <w:lang w:val="sk-SK"/>
              </w:rPr>
              <w:t>desegregácie</w:t>
            </w:r>
            <w:proofErr w:type="spellEnd"/>
            <w:r w:rsidRPr="002F5E40">
              <w:rPr>
                <w:rFonts w:asciiTheme="minorHAnsi" w:hAnsiTheme="minorHAnsi" w:cstheme="minorHAnsi"/>
                <w:lang w:val="sk-SK"/>
              </w:rPr>
              <w:t xml:space="preserve">, </w:t>
            </w:r>
            <w:proofErr w:type="spellStart"/>
            <w:r w:rsidRPr="002F5E40">
              <w:rPr>
                <w:rFonts w:asciiTheme="minorHAnsi" w:hAnsiTheme="minorHAnsi" w:cstheme="minorHAnsi"/>
                <w:lang w:val="sk-SK"/>
              </w:rPr>
              <w:t>degetoizácie</w:t>
            </w:r>
            <w:proofErr w:type="spellEnd"/>
            <w:r w:rsidRPr="002F5E40">
              <w:rPr>
                <w:rFonts w:asciiTheme="minorHAnsi" w:hAnsiTheme="minorHAnsi" w:cstheme="minorHAnsi"/>
                <w:lang w:val="sk-SK"/>
              </w:rPr>
              <w:t xml:space="preserve"> a </w:t>
            </w:r>
            <w:proofErr w:type="spellStart"/>
            <w:r w:rsidRPr="002F5E40">
              <w:rPr>
                <w:rFonts w:asciiTheme="minorHAnsi" w:hAnsiTheme="minorHAnsi" w:cstheme="minorHAnsi"/>
                <w:lang w:val="sk-SK"/>
              </w:rPr>
              <w:t>destigmatizácie</w:t>
            </w:r>
            <w:proofErr w:type="spellEnd"/>
            <w:r w:rsidRPr="002F5E40">
              <w:rPr>
                <w:rFonts w:asciiTheme="minorHAnsi" w:hAnsiTheme="minorHAnsi" w:cstheme="minorHAnsi"/>
                <w:lang w:val="sk-SK"/>
              </w:rPr>
              <w:t xml:space="preserve">, v zmysle Metodického výkladu pre efektívne uplatňovanie princípov 3D v Programe Slovensko 2021-2027.Realizácia hlavných aktivít a </w:t>
            </w:r>
            <w:proofErr w:type="spellStart"/>
            <w:r w:rsidRPr="002F5E40">
              <w:rPr>
                <w:rFonts w:asciiTheme="minorHAnsi" w:hAnsiTheme="minorHAnsi" w:cstheme="minorHAnsi"/>
                <w:lang w:val="sk-SK"/>
              </w:rPr>
              <w:t>podaktivít</w:t>
            </w:r>
            <w:proofErr w:type="spellEnd"/>
            <w:r w:rsidRPr="002F5E40">
              <w:rPr>
                <w:rFonts w:asciiTheme="minorHAnsi" w:hAnsiTheme="minorHAnsi" w:cstheme="minorHAnsi"/>
                <w:lang w:val="sk-SK"/>
              </w:rPr>
              <w:t xml:space="preserve"> projektu nespôsobuje prehĺbenie sociálneho vylúčenia marginalizovaných rómskych komunít a nespôsobuje zhoršenie situácie v oblasti segregácie, </w:t>
            </w:r>
            <w:proofErr w:type="spellStart"/>
            <w:r w:rsidRPr="002F5E40">
              <w:rPr>
                <w:rFonts w:asciiTheme="minorHAnsi" w:hAnsiTheme="minorHAnsi" w:cstheme="minorHAnsi"/>
                <w:lang w:val="sk-SK"/>
              </w:rPr>
              <w:t>getoizácie</w:t>
            </w:r>
            <w:proofErr w:type="spellEnd"/>
            <w:r w:rsidRPr="002F5E40">
              <w:rPr>
                <w:rFonts w:asciiTheme="minorHAnsi" w:hAnsiTheme="minorHAnsi" w:cstheme="minorHAnsi"/>
                <w:lang w:val="sk-SK"/>
              </w:rPr>
              <w:t xml:space="preserve"> alebo </w:t>
            </w:r>
            <w:proofErr w:type="spellStart"/>
            <w:r w:rsidRPr="002F5E40">
              <w:rPr>
                <w:rFonts w:asciiTheme="minorHAnsi" w:hAnsiTheme="minorHAnsi" w:cstheme="minorHAnsi"/>
                <w:lang w:val="sk-SK"/>
              </w:rPr>
              <w:t>stigmatizácie</w:t>
            </w:r>
            <w:proofErr w:type="spellEnd"/>
            <w:r w:rsidRPr="002F5E40">
              <w:rPr>
                <w:rFonts w:asciiTheme="minorHAnsi" w:hAnsiTheme="minorHAnsi" w:cstheme="minorHAnsi"/>
                <w:lang w:val="sk-SK"/>
              </w:rPr>
              <w:t xml:space="preserve"> rómskej komunity.</w:t>
            </w:r>
          </w:p>
        </w:tc>
      </w:tr>
      <w:tr w:rsidR="00B8332B" w:rsidRPr="0055025C" w14:paraId="7F028F41" w14:textId="77777777" w:rsidTr="00B312F7">
        <w:tc>
          <w:tcPr>
            <w:tcW w:w="5000" w:type="pct"/>
            <w:shd w:val="clear" w:color="auto" w:fill="F2F2F2" w:themeFill="background1" w:themeFillShade="F2"/>
          </w:tcPr>
          <w:p w14:paraId="3918946B" w14:textId="77777777" w:rsidR="00B8332B" w:rsidRPr="0055025C" w:rsidRDefault="00A70221" w:rsidP="00111755">
            <w:pPr>
              <w:tabs>
                <w:tab w:val="left" w:pos="709"/>
              </w:tabs>
              <w:contextualSpacing/>
              <w:rPr>
                <w:rFonts w:ascii="Calibri" w:hAnsi="Calibri" w:cs="Arial"/>
                <w:b/>
                <w:lang w:val="sk-SK"/>
              </w:rPr>
            </w:pPr>
            <w:r w:rsidRPr="0055025C">
              <w:rPr>
                <w:rFonts w:ascii="Calibri" w:hAnsi="Calibri" w:cs="Arial"/>
                <w:b/>
                <w:lang w:val="sk-SK"/>
              </w:rPr>
              <w:lastRenderedPageBreak/>
              <w:t>Situácia po realizácii projektu</w:t>
            </w:r>
            <w:r w:rsidR="00111755" w:rsidRPr="0055025C">
              <w:rPr>
                <w:rFonts w:ascii="Calibri" w:hAnsi="Calibri" w:cs="Arial"/>
                <w:b/>
                <w:lang w:val="sk-SK"/>
              </w:rPr>
              <w:t xml:space="preserve"> a</w:t>
            </w:r>
            <w:r w:rsidRPr="0055025C">
              <w:rPr>
                <w:rFonts w:ascii="Calibri" w:hAnsi="Calibri" w:cs="Arial"/>
                <w:b/>
                <w:lang w:val="sk-SK"/>
              </w:rPr>
              <w:t xml:space="preserve"> udržateľnosť</w:t>
            </w:r>
            <w:r w:rsidR="00111755" w:rsidRPr="0055025C">
              <w:rPr>
                <w:rFonts w:ascii="Calibri" w:hAnsi="Calibri" w:cs="Arial"/>
                <w:b/>
                <w:lang w:val="sk-SK"/>
              </w:rPr>
              <w:t xml:space="preserve"> projektu</w:t>
            </w:r>
          </w:p>
        </w:tc>
      </w:tr>
      <w:tr w:rsidR="00B8332B" w:rsidRPr="0055025C" w14:paraId="693675FB" w14:textId="77777777" w:rsidTr="00D34886">
        <w:trPr>
          <w:trHeight w:val="699"/>
        </w:trPr>
        <w:tc>
          <w:tcPr>
            <w:tcW w:w="5000" w:type="pct"/>
            <w:shd w:val="clear" w:color="auto" w:fill="auto"/>
          </w:tcPr>
          <w:p w14:paraId="6DEBC1B6" w14:textId="77777777" w:rsidR="00C01108" w:rsidRPr="0055025C" w:rsidRDefault="00C01108" w:rsidP="00C01108">
            <w:pPr>
              <w:pStyle w:val="Body"/>
              <w:spacing w:after="0" w:line="240" w:lineRule="auto"/>
              <w:rPr>
                <w:rFonts w:asciiTheme="minorHAnsi" w:hAnsiTheme="minorHAnsi"/>
                <w:sz w:val="22"/>
                <w:szCs w:val="22"/>
              </w:rPr>
            </w:pPr>
            <w:r w:rsidRPr="0055025C">
              <w:rPr>
                <w:rFonts w:asciiTheme="minorHAnsi" w:hAnsiTheme="minorHAnsi"/>
                <w:sz w:val="22"/>
                <w:szCs w:val="22"/>
              </w:rPr>
              <w:t xml:space="preserve">Národný projekt svojimi výstupmi, výsledkami celoslovenských zozbieraných a vyhodnotených dát o súčasnom obraze úrovne kompetencií dospelej populácie vo veku od 16 do 65 rokov  prispieva k nastaveniu stratégií, politík, účinných nástrojov smerujúcich k naplneniu špecifického cieľ  Programu Slovensko. </w:t>
            </w:r>
          </w:p>
          <w:p w14:paraId="087353BD" w14:textId="77777777" w:rsidR="00C01108" w:rsidRPr="0055025C" w:rsidRDefault="00C01108" w:rsidP="00C01108">
            <w:pPr>
              <w:pStyle w:val="Body"/>
              <w:spacing w:after="0" w:line="240" w:lineRule="auto"/>
              <w:rPr>
                <w:rFonts w:asciiTheme="minorHAnsi" w:hAnsiTheme="minorHAnsi"/>
                <w:sz w:val="22"/>
                <w:szCs w:val="22"/>
              </w:rPr>
            </w:pPr>
            <w:r w:rsidRPr="0055025C">
              <w:rPr>
                <w:rFonts w:asciiTheme="minorHAnsi" w:hAnsiTheme="minorHAnsi"/>
                <w:sz w:val="22"/>
                <w:szCs w:val="22"/>
              </w:rPr>
              <w:t xml:space="preserve">Konkrétne ide o špecifický cieľ: ESO4.7 Podpora celoživotného vzdelávania, najmä flexibilných príležitostí na zvyšovanie kvalifikácie a rekvalifikáciu pre všetkých s prihliadnutím na podnikateľské a digitálne zručnosti, lepšie predvídanie zmien a nových požiadaviek na zručnosti na </w:t>
            </w:r>
            <w:proofErr w:type="spellStart"/>
            <w:r w:rsidRPr="0055025C">
              <w:rPr>
                <w:rFonts w:asciiTheme="minorHAnsi" w:hAnsiTheme="minorHAnsi"/>
                <w:sz w:val="22"/>
                <w:szCs w:val="22"/>
              </w:rPr>
              <w:t>zákalde</w:t>
            </w:r>
            <w:proofErr w:type="spellEnd"/>
            <w:r w:rsidRPr="0055025C">
              <w:rPr>
                <w:rFonts w:asciiTheme="minorHAnsi" w:hAnsiTheme="minorHAnsi"/>
                <w:sz w:val="22"/>
                <w:szCs w:val="22"/>
              </w:rPr>
              <w:t xml:space="preserve">  potrieb trhu práce, uľahčovanie kariérnych zmien a podpora profesijnej mobility (ESF+).</w:t>
            </w:r>
          </w:p>
          <w:p w14:paraId="61FB24A2" w14:textId="77777777" w:rsidR="00C01108" w:rsidRPr="0055025C" w:rsidRDefault="00C01108" w:rsidP="00DF0A40">
            <w:pPr>
              <w:pStyle w:val="Body"/>
              <w:spacing w:after="0" w:line="240" w:lineRule="auto"/>
            </w:pPr>
          </w:p>
          <w:p w14:paraId="1E74BB61" w14:textId="1FF1C8FA" w:rsidR="00DF0A40" w:rsidRPr="0055025C" w:rsidRDefault="00DF0A40" w:rsidP="00DF0A40">
            <w:pPr>
              <w:pStyle w:val="Body"/>
              <w:spacing w:after="0" w:line="240" w:lineRule="auto"/>
              <w:rPr>
                <w:rFonts w:asciiTheme="minorHAnsi" w:hAnsiTheme="minorHAnsi" w:cstheme="minorHAnsi"/>
                <w:b/>
                <w:bCs/>
                <w:sz w:val="22"/>
                <w:szCs w:val="22"/>
              </w:rPr>
            </w:pPr>
            <w:r w:rsidRPr="0055025C">
              <w:rPr>
                <w:rFonts w:asciiTheme="minorHAnsi" w:hAnsiTheme="minorHAnsi" w:cstheme="minorHAnsi"/>
                <w:b/>
                <w:bCs/>
                <w:sz w:val="22"/>
                <w:szCs w:val="22"/>
              </w:rPr>
              <w:t xml:space="preserve">Hlavným prínosom realizácie projektu je prispieť k zvýšeniu kvality a efektívnosti celoživotného vzdelávania na základe získaných a </w:t>
            </w:r>
            <w:proofErr w:type="spellStart"/>
            <w:r w:rsidRPr="0055025C">
              <w:rPr>
                <w:rFonts w:asciiTheme="minorHAnsi" w:hAnsiTheme="minorHAnsi" w:cstheme="minorHAnsi"/>
                <w:b/>
                <w:bCs/>
                <w:sz w:val="22"/>
                <w:szCs w:val="22"/>
              </w:rPr>
              <w:t>spracovných</w:t>
            </w:r>
            <w:proofErr w:type="spellEnd"/>
            <w:r w:rsidRPr="0055025C">
              <w:rPr>
                <w:rFonts w:asciiTheme="minorHAnsi" w:hAnsiTheme="minorHAnsi" w:cstheme="minorHAnsi"/>
                <w:b/>
                <w:bCs/>
                <w:sz w:val="22"/>
                <w:szCs w:val="22"/>
              </w:rPr>
              <w:t xml:space="preserve"> dát Slovenska z medzinárodného výskumu OECD PIAAC 2. cyklus a výskumu PIAAC online. Dáta sledujú kompetencie dospelej populácie a učiteľov (čitateľská, matematická gramotnosť a adaptívne riešenie problémov) a ich využitie v živote. </w:t>
            </w:r>
          </w:p>
          <w:p w14:paraId="7F45457C" w14:textId="77777777" w:rsidR="00DF0A40" w:rsidRPr="0055025C" w:rsidRDefault="00DF0A40" w:rsidP="00DF0A40">
            <w:pPr>
              <w:pStyle w:val="Body"/>
              <w:spacing w:after="0" w:line="240" w:lineRule="auto"/>
              <w:rPr>
                <w:rFonts w:asciiTheme="minorHAnsi" w:hAnsiTheme="minorHAnsi" w:cstheme="minorHAnsi"/>
                <w:bCs/>
                <w:sz w:val="22"/>
                <w:szCs w:val="22"/>
              </w:rPr>
            </w:pPr>
          </w:p>
          <w:p w14:paraId="1F87B0AB" w14:textId="77777777" w:rsidR="00DF0A40" w:rsidRPr="0055025C" w:rsidRDefault="00DF0A40" w:rsidP="00DF0A40">
            <w:pPr>
              <w:pStyle w:val="Body"/>
              <w:spacing w:after="0" w:line="240" w:lineRule="auto"/>
              <w:rPr>
                <w:rFonts w:asciiTheme="minorHAnsi" w:hAnsiTheme="minorHAnsi" w:cstheme="minorHAnsi"/>
                <w:bCs/>
                <w:sz w:val="22"/>
                <w:szCs w:val="22"/>
              </w:rPr>
            </w:pPr>
            <w:r w:rsidRPr="0055025C">
              <w:rPr>
                <w:rFonts w:asciiTheme="minorHAnsi" w:hAnsiTheme="minorHAnsi" w:cstheme="minorHAnsi"/>
                <w:bCs/>
                <w:sz w:val="22"/>
                <w:szCs w:val="22"/>
              </w:rPr>
              <w:t>Prostredníctvom spracovaných výsledkov nielen za Slovensko, ale aj porovnaním dát všetkých zúčastnených krajín 2. cyklu medzinárodného merania PIAAC je možné reflektovať na nedostatky formálneho a neformálneho systému vzdelávania v oblasti zručností a gramotností a je možné využiť jeho výsledky v prospech  celoživotného vzdelávania a odbornej prípravy dospelých.</w:t>
            </w:r>
          </w:p>
          <w:p w14:paraId="33914519" w14:textId="77777777" w:rsidR="00DF0A40" w:rsidRPr="0055025C" w:rsidRDefault="00DF0A40" w:rsidP="00DF0A40">
            <w:pPr>
              <w:pStyle w:val="Body"/>
              <w:spacing w:after="0" w:line="240" w:lineRule="auto"/>
              <w:rPr>
                <w:rFonts w:asciiTheme="minorHAnsi" w:hAnsiTheme="minorHAnsi" w:cstheme="minorHAnsi"/>
                <w:bCs/>
                <w:sz w:val="22"/>
                <w:szCs w:val="22"/>
              </w:rPr>
            </w:pPr>
          </w:p>
          <w:p w14:paraId="671493AA" w14:textId="77777777" w:rsidR="00DF0A40" w:rsidRPr="0055025C" w:rsidRDefault="00DF0A40" w:rsidP="00DF0A40">
            <w:pPr>
              <w:pStyle w:val="Body"/>
              <w:spacing w:after="0" w:line="240" w:lineRule="auto"/>
              <w:rPr>
                <w:rFonts w:asciiTheme="minorHAnsi" w:hAnsiTheme="minorHAnsi" w:cstheme="minorHAnsi"/>
                <w:bCs/>
                <w:sz w:val="22"/>
                <w:szCs w:val="22"/>
              </w:rPr>
            </w:pPr>
            <w:r w:rsidRPr="0055025C">
              <w:rPr>
                <w:rFonts w:asciiTheme="minorHAnsi" w:hAnsiTheme="minorHAnsi" w:cstheme="minorHAnsi"/>
                <w:bCs/>
                <w:sz w:val="22"/>
                <w:szCs w:val="22"/>
              </w:rPr>
              <w:t>Cieľom NP je zvýšenie zručností dospelých s ohľadom na ich individuálne a pracovné potreby prostredníctvom cieleného vzdelávania a prípravy tak, aby sa stali konkurencieschopnejšími na trhu práce.</w:t>
            </w:r>
          </w:p>
          <w:p w14:paraId="1B71DAD2" w14:textId="77777777" w:rsidR="00DF0A40" w:rsidRPr="0055025C" w:rsidRDefault="00DF0A40" w:rsidP="00DF0A40">
            <w:pPr>
              <w:pStyle w:val="Body"/>
              <w:spacing w:after="0" w:line="240" w:lineRule="auto"/>
              <w:rPr>
                <w:rFonts w:asciiTheme="minorHAnsi" w:hAnsiTheme="minorHAnsi" w:cstheme="minorHAnsi"/>
                <w:b/>
                <w:bCs/>
                <w:sz w:val="22"/>
                <w:szCs w:val="22"/>
              </w:rPr>
            </w:pPr>
          </w:p>
          <w:p w14:paraId="79E459A4" w14:textId="77777777" w:rsidR="00DF0A40" w:rsidRPr="0055025C" w:rsidRDefault="00DF0A40" w:rsidP="00DF0A40">
            <w:pPr>
              <w:pStyle w:val="Body"/>
              <w:spacing w:after="0" w:line="240" w:lineRule="auto"/>
              <w:rPr>
                <w:rFonts w:asciiTheme="minorHAnsi" w:hAnsiTheme="minorHAnsi" w:cstheme="minorHAnsi"/>
                <w:b/>
                <w:bCs/>
                <w:sz w:val="22"/>
                <w:szCs w:val="22"/>
              </w:rPr>
            </w:pPr>
            <w:r w:rsidRPr="0055025C">
              <w:rPr>
                <w:rFonts w:asciiTheme="minorHAnsi" w:hAnsiTheme="minorHAnsi" w:cstheme="minorHAnsi"/>
                <w:b/>
                <w:bCs/>
                <w:sz w:val="22"/>
                <w:szCs w:val="22"/>
              </w:rPr>
              <w:t xml:space="preserve">Slovenská </w:t>
            </w:r>
            <w:proofErr w:type="spellStart"/>
            <w:r w:rsidRPr="0055025C">
              <w:rPr>
                <w:rFonts w:asciiTheme="minorHAnsi" w:hAnsiTheme="minorHAnsi" w:cstheme="minorHAnsi"/>
                <w:b/>
                <w:bCs/>
                <w:sz w:val="22"/>
                <w:szCs w:val="22"/>
              </w:rPr>
              <w:t>repulika</w:t>
            </w:r>
            <w:proofErr w:type="spellEnd"/>
            <w:r w:rsidRPr="0055025C">
              <w:rPr>
                <w:rFonts w:asciiTheme="minorHAnsi" w:hAnsiTheme="minorHAnsi" w:cstheme="minorHAnsi"/>
                <w:b/>
                <w:bCs/>
                <w:sz w:val="22"/>
                <w:szCs w:val="22"/>
              </w:rPr>
              <w:t xml:space="preserve"> výsledkom národného projektu získa:</w:t>
            </w:r>
          </w:p>
          <w:p w14:paraId="484FE0FD" w14:textId="77777777" w:rsidR="00DF0A40" w:rsidRPr="0055025C" w:rsidRDefault="00DF0A40" w:rsidP="00560D6C">
            <w:pPr>
              <w:pStyle w:val="Body"/>
              <w:numPr>
                <w:ilvl w:val="0"/>
                <w:numId w:val="18"/>
              </w:numPr>
              <w:spacing w:after="0" w:line="240" w:lineRule="auto"/>
              <w:rPr>
                <w:rFonts w:asciiTheme="minorHAnsi" w:hAnsiTheme="minorHAnsi" w:cstheme="minorHAnsi"/>
                <w:bCs/>
                <w:sz w:val="22"/>
                <w:szCs w:val="22"/>
              </w:rPr>
            </w:pPr>
            <w:r w:rsidRPr="0055025C">
              <w:rPr>
                <w:rFonts w:asciiTheme="minorHAnsi" w:hAnsiTheme="minorHAnsi" w:cstheme="minorHAnsi"/>
                <w:bCs/>
                <w:sz w:val="22"/>
                <w:szCs w:val="22"/>
              </w:rPr>
              <w:t>lepšie pochopenie odbornej prípravy a celoživotného vzdelávania s ohľadom ako môže výchova a vzdelávanie pozitívne vplývať na rozvoj zručností a kompetencií jednotlivcov potrebných pre uplatnenie sa v spoločnosti a pre ekonomické prosperovanie štátu;</w:t>
            </w:r>
          </w:p>
          <w:p w14:paraId="3B771FDA" w14:textId="77777777" w:rsidR="00DF0A40" w:rsidRPr="0055025C" w:rsidRDefault="00DF0A40" w:rsidP="00560D6C">
            <w:pPr>
              <w:pStyle w:val="Body"/>
              <w:numPr>
                <w:ilvl w:val="0"/>
                <w:numId w:val="18"/>
              </w:numPr>
              <w:spacing w:after="0" w:line="240" w:lineRule="auto"/>
              <w:rPr>
                <w:rFonts w:asciiTheme="minorHAnsi" w:hAnsiTheme="minorHAnsi" w:cstheme="minorHAnsi"/>
                <w:bCs/>
                <w:sz w:val="22"/>
                <w:szCs w:val="22"/>
              </w:rPr>
            </w:pPr>
            <w:r w:rsidRPr="0055025C">
              <w:rPr>
                <w:rFonts w:asciiTheme="minorHAnsi" w:hAnsiTheme="minorHAnsi" w:cstheme="minorHAnsi"/>
                <w:bCs/>
                <w:sz w:val="22"/>
                <w:szCs w:val="22"/>
              </w:rPr>
              <w:t xml:space="preserve">zacielenie sa na zvyšovanie stimulov a motivácie jednotlivcov vyhľadávať vzdelávaciu aktivitu a odbornú prípravu, ktoré podmieňujú ich úspešnosť v živote a v práci;  </w:t>
            </w:r>
          </w:p>
          <w:p w14:paraId="75469CD6" w14:textId="77777777" w:rsidR="006E5EF1" w:rsidRPr="0055025C" w:rsidRDefault="006E5EF1" w:rsidP="00560D6C">
            <w:pPr>
              <w:pStyle w:val="Body"/>
              <w:numPr>
                <w:ilvl w:val="0"/>
                <w:numId w:val="18"/>
              </w:numPr>
              <w:spacing w:after="0" w:line="240" w:lineRule="auto"/>
              <w:rPr>
                <w:rFonts w:asciiTheme="minorHAnsi" w:hAnsiTheme="minorHAnsi" w:cstheme="minorHAnsi"/>
                <w:bCs/>
                <w:sz w:val="22"/>
                <w:szCs w:val="22"/>
              </w:rPr>
            </w:pPr>
            <w:r w:rsidRPr="0055025C">
              <w:rPr>
                <w:rFonts w:asciiTheme="minorHAnsi" w:hAnsiTheme="minorHAnsi" w:cstheme="minorHAnsi"/>
                <w:bCs/>
                <w:sz w:val="22"/>
                <w:szCs w:val="22"/>
              </w:rPr>
              <w:t>zacielenie sa na vzdelávacie programov a tvorbe a realizácii vzdelávacích programov formálneho a neformálneho vzdelávania dospelej populácie v oblasti celoživotného vzdelávania s akcentom na komplexnosť vzdelávania, odborný rozvoj zamestnancov a tiež kontinuálnosť procesu vzdelávania počas ich profesionálneho pôsobenia.</w:t>
            </w:r>
          </w:p>
          <w:p w14:paraId="640DD525" w14:textId="77777777" w:rsidR="00DF0A40" w:rsidRPr="0055025C" w:rsidRDefault="00DF0A40" w:rsidP="00560D6C">
            <w:pPr>
              <w:pStyle w:val="Body"/>
              <w:numPr>
                <w:ilvl w:val="0"/>
                <w:numId w:val="18"/>
              </w:numPr>
              <w:spacing w:after="0" w:line="240" w:lineRule="auto"/>
              <w:rPr>
                <w:rFonts w:asciiTheme="minorHAnsi" w:hAnsiTheme="minorHAnsi" w:cstheme="minorHAnsi"/>
                <w:bCs/>
                <w:sz w:val="22"/>
                <w:szCs w:val="22"/>
              </w:rPr>
            </w:pPr>
            <w:r w:rsidRPr="0055025C">
              <w:rPr>
                <w:rFonts w:asciiTheme="minorHAnsi" w:hAnsiTheme="minorHAnsi" w:cstheme="minorHAnsi"/>
                <w:bCs/>
                <w:sz w:val="22"/>
                <w:szCs w:val="22"/>
              </w:rPr>
              <w:t>relevantné podklady pre nastavenie efektívnejších a účelnejších opatrení v odbornej príprave a celoživotného vzdelávania dospelých jednotlivcov a učiteľov na Slovensku;</w:t>
            </w:r>
          </w:p>
          <w:p w14:paraId="5806E537" w14:textId="75F3CF47" w:rsidR="0040419C" w:rsidRPr="0055025C" w:rsidRDefault="0040419C" w:rsidP="00560D6C">
            <w:pPr>
              <w:pStyle w:val="Body"/>
              <w:numPr>
                <w:ilvl w:val="0"/>
                <w:numId w:val="18"/>
              </w:numPr>
              <w:spacing w:after="0" w:line="240" w:lineRule="auto"/>
              <w:rPr>
                <w:rFonts w:asciiTheme="minorHAnsi" w:hAnsiTheme="minorHAnsi" w:cstheme="minorHAnsi"/>
                <w:bCs/>
                <w:sz w:val="22"/>
                <w:szCs w:val="22"/>
              </w:rPr>
            </w:pPr>
            <w:r w:rsidRPr="0055025C">
              <w:rPr>
                <w:rFonts w:asciiTheme="minorHAnsi" w:hAnsiTheme="minorHAnsi" w:cstheme="minorHAnsi"/>
                <w:bCs/>
                <w:sz w:val="22"/>
                <w:szCs w:val="22"/>
              </w:rPr>
              <w:t xml:space="preserve">využívanie analýzy dát a ich spracovanie na regionálnej úrovni, pre organizácie a inštitúcie v rezorte školstva a vzdelávacie politiky; </w:t>
            </w:r>
          </w:p>
          <w:p w14:paraId="01B6DC50" w14:textId="518AB556" w:rsidR="00DF0A40" w:rsidRPr="0055025C" w:rsidRDefault="00DF0A40" w:rsidP="00560D6C">
            <w:pPr>
              <w:pStyle w:val="Body"/>
              <w:numPr>
                <w:ilvl w:val="0"/>
                <w:numId w:val="18"/>
              </w:numPr>
              <w:spacing w:after="0" w:line="240" w:lineRule="auto"/>
              <w:rPr>
                <w:rFonts w:asciiTheme="minorHAnsi" w:hAnsiTheme="minorHAnsi" w:cstheme="minorHAnsi"/>
                <w:bCs/>
                <w:sz w:val="22"/>
                <w:szCs w:val="22"/>
              </w:rPr>
            </w:pPr>
            <w:r w:rsidRPr="0055025C">
              <w:rPr>
                <w:rFonts w:asciiTheme="minorHAnsi" w:hAnsiTheme="minorHAnsi" w:cstheme="minorHAnsi"/>
                <w:bCs/>
                <w:sz w:val="22"/>
                <w:szCs w:val="22"/>
              </w:rPr>
              <w:t>informácie pre zamestnávateľov o zručnostiach a potrebe ďalšieho vzdelávania zamestnancov</w:t>
            </w:r>
            <w:r w:rsidR="007B0EF0" w:rsidRPr="0055025C">
              <w:rPr>
                <w:rFonts w:asciiTheme="minorHAnsi" w:hAnsiTheme="minorHAnsi" w:cstheme="minorHAnsi"/>
                <w:bCs/>
                <w:sz w:val="22"/>
                <w:szCs w:val="22"/>
              </w:rPr>
              <w:t>.</w:t>
            </w:r>
          </w:p>
          <w:p w14:paraId="3C227E3F" w14:textId="77777777" w:rsidR="00D964B3" w:rsidRPr="0055025C" w:rsidRDefault="00D964B3" w:rsidP="0040419C">
            <w:pPr>
              <w:pStyle w:val="Body"/>
              <w:spacing w:after="0" w:line="240" w:lineRule="auto"/>
              <w:rPr>
                <w:rFonts w:asciiTheme="minorHAnsi" w:hAnsiTheme="minorHAnsi" w:cstheme="minorHAnsi"/>
                <w:bCs/>
                <w:sz w:val="22"/>
                <w:szCs w:val="22"/>
              </w:rPr>
            </w:pPr>
          </w:p>
          <w:p w14:paraId="598A4DB2" w14:textId="253AB38D" w:rsidR="00D964B3" w:rsidRPr="0055025C" w:rsidRDefault="00D964B3" w:rsidP="00D964B3">
            <w:pPr>
              <w:pStyle w:val="Body"/>
              <w:spacing w:after="0" w:line="240" w:lineRule="auto"/>
              <w:rPr>
                <w:rFonts w:asciiTheme="minorHAnsi" w:hAnsiTheme="minorHAnsi" w:cstheme="minorHAnsi"/>
                <w:b/>
                <w:bCs/>
                <w:sz w:val="22"/>
                <w:szCs w:val="22"/>
              </w:rPr>
            </w:pPr>
            <w:r w:rsidRPr="0055025C">
              <w:rPr>
                <w:rFonts w:asciiTheme="minorHAnsi" w:hAnsiTheme="minorHAnsi" w:cstheme="minorHAnsi"/>
                <w:b/>
                <w:bCs/>
                <w:sz w:val="22"/>
                <w:szCs w:val="22"/>
              </w:rPr>
              <w:lastRenderedPageBreak/>
              <w:t>Dopad výsledkov NP</w:t>
            </w:r>
            <w:r w:rsidR="0040419C" w:rsidRPr="0055025C">
              <w:rPr>
                <w:rFonts w:asciiTheme="minorHAnsi" w:hAnsiTheme="minorHAnsi" w:cstheme="minorHAnsi"/>
                <w:b/>
                <w:bCs/>
                <w:sz w:val="22"/>
                <w:szCs w:val="22"/>
              </w:rPr>
              <w:t xml:space="preserve"> pre Slovensko</w:t>
            </w:r>
            <w:r w:rsidRPr="0055025C">
              <w:rPr>
                <w:rFonts w:asciiTheme="minorHAnsi" w:hAnsiTheme="minorHAnsi" w:cstheme="minorHAnsi"/>
                <w:b/>
                <w:bCs/>
                <w:sz w:val="22"/>
                <w:szCs w:val="22"/>
              </w:rPr>
              <w:t>:</w:t>
            </w:r>
          </w:p>
          <w:p w14:paraId="35DD41CE" w14:textId="3997F9B4" w:rsidR="00D964B3" w:rsidRPr="0055025C" w:rsidRDefault="00D964B3" w:rsidP="00560D6C">
            <w:pPr>
              <w:pStyle w:val="Body"/>
              <w:numPr>
                <w:ilvl w:val="0"/>
                <w:numId w:val="22"/>
              </w:numPr>
              <w:spacing w:after="0" w:line="240" w:lineRule="auto"/>
              <w:rPr>
                <w:rFonts w:asciiTheme="minorHAnsi" w:hAnsiTheme="minorHAnsi"/>
                <w:sz w:val="22"/>
                <w:szCs w:val="22"/>
              </w:rPr>
            </w:pPr>
            <w:r w:rsidRPr="0055025C">
              <w:rPr>
                <w:rFonts w:asciiTheme="minorHAnsi" w:hAnsiTheme="minorHAnsi"/>
                <w:sz w:val="22"/>
                <w:szCs w:val="22"/>
              </w:rPr>
              <w:t>zvýšenie stimulov a motivácie jednotlivcov vyhľadávať vzdelávaciu aktivitu a odbornú prípravu v podobe formálneho a neformálneho vzdelávania</w:t>
            </w:r>
            <w:r w:rsidR="0040419C" w:rsidRPr="0055025C">
              <w:rPr>
                <w:rFonts w:asciiTheme="minorHAnsi" w:hAnsiTheme="minorHAnsi"/>
                <w:sz w:val="22"/>
                <w:szCs w:val="22"/>
              </w:rPr>
              <w:t>;</w:t>
            </w:r>
          </w:p>
          <w:p w14:paraId="6A733553" w14:textId="6412A9D2" w:rsidR="00D964B3" w:rsidRPr="0055025C" w:rsidRDefault="00D964B3" w:rsidP="00560D6C">
            <w:pPr>
              <w:pStyle w:val="Body"/>
              <w:numPr>
                <w:ilvl w:val="0"/>
                <w:numId w:val="22"/>
              </w:numPr>
              <w:spacing w:after="0" w:line="240" w:lineRule="auto"/>
              <w:rPr>
                <w:rFonts w:asciiTheme="minorHAnsi" w:hAnsiTheme="minorHAnsi"/>
                <w:sz w:val="22"/>
                <w:szCs w:val="22"/>
              </w:rPr>
            </w:pPr>
            <w:r w:rsidRPr="0055025C">
              <w:rPr>
                <w:rFonts w:asciiTheme="minorHAnsi" w:hAnsiTheme="minorHAnsi"/>
                <w:sz w:val="22"/>
                <w:szCs w:val="22"/>
              </w:rPr>
              <w:t>zvýšenie podielu dospelých zúčastňujúcich sa na vzdelávaní a odbornej príprave;</w:t>
            </w:r>
          </w:p>
          <w:p w14:paraId="006CAB86" w14:textId="4B214916" w:rsidR="00D964B3" w:rsidRPr="0055025C" w:rsidRDefault="00D964B3" w:rsidP="00560D6C">
            <w:pPr>
              <w:pStyle w:val="Body"/>
              <w:numPr>
                <w:ilvl w:val="0"/>
                <w:numId w:val="22"/>
              </w:numPr>
              <w:spacing w:after="0" w:line="240" w:lineRule="auto"/>
              <w:rPr>
                <w:rFonts w:asciiTheme="minorHAnsi" w:hAnsiTheme="minorHAnsi"/>
                <w:sz w:val="22"/>
                <w:szCs w:val="22"/>
              </w:rPr>
            </w:pPr>
            <w:r w:rsidRPr="0055025C">
              <w:rPr>
                <w:rFonts w:asciiTheme="minorHAnsi" w:hAnsiTheme="minorHAnsi"/>
                <w:sz w:val="22"/>
                <w:szCs w:val="22"/>
              </w:rPr>
              <w:t>rozšírenie možnosti pre uplatn</w:t>
            </w:r>
            <w:r w:rsidR="0040419C" w:rsidRPr="0055025C">
              <w:rPr>
                <w:rFonts w:asciiTheme="minorHAnsi" w:hAnsiTheme="minorHAnsi"/>
                <w:sz w:val="22"/>
                <w:szCs w:val="22"/>
              </w:rPr>
              <w:t>enie sa na otvorenom trhu práce;</w:t>
            </w:r>
          </w:p>
          <w:p w14:paraId="56FDBCAA" w14:textId="77777777" w:rsidR="0040419C" w:rsidRPr="0055025C" w:rsidRDefault="00D964B3" w:rsidP="00560D6C">
            <w:pPr>
              <w:pStyle w:val="Body"/>
              <w:numPr>
                <w:ilvl w:val="0"/>
                <w:numId w:val="22"/>
              </w:numPr>
              <w:spacing w:after="0" w:line="240" w:lineRule="auto"/>
              <w:rPr>
                <w:rFonts w:asciiTheme="minorHAnsi" w:hAnsiTheme="minorHAnsi"/>
                <w:sz w:val="22"/>
                <w:szCs w:val="22"/>
              </w:rPr>
            </w:pPr>
            <w:r w:rsidRPr="0055025C">
              <w:rPr>
                <w:rFonts w:asciiTheme="minorHAnsi" w:hAnsiTheme="minorHAnsi"/>
                <w:sz w:val="22"/>
                <w:szCs w:val="22"/>
              </w:rPr>
              <w:t>zníženie podielu osôb s nízkou kvalifikáciou</w:t>
            </w:r>
          </w:p>
          <w:p w14:paraId="6A81E026" w14:textId="6BBCC9AC" w:rsidR="00D964B3" w:rsidRPr="0055025C" w:rsidRDefault="0040419C" w:rsidP="00560D6C">
            <w:pPr>
              <w:pStyle w:val="Body"/>
              <w:numPr>
                <w:ilvl w:val="0"/>
                <w:numId w:val="22"/>
              </w:numPr>
              <w:spacing w:after="0" w:line="240" w:lineRule="auto"/>
              <w:rPr>
                <w:rFonts w:asciiTheme="minorHAnsi" w:hAnsiTheme="minorHAnsi"/>
                <w:sz w:val="22"/>
                <w:szCs w:val="22"/>
              </w:rPr>
            </w:pPr>
            <w:r w:rsidRPr="0055025C">
              <w:rPr>
                <w:rFonts w:asciiTheme="minorHAnsi" w:hAnsiTheme="minorHAnsi"/>
                <w:sz w:val="22"/>
                <w:szCs w:val="22"/>
              </w:rPr>
              <w:t>podporovaním dospelých v oblasti zmien pracovného miesta a bez ohľadu na ich postavenie v rámci pracovnej sily alebo postavenie v zamestnaní.</w:t>
            </w:r>
          </w:p>
          <w:p w14:paraId="4491B788" w14:textId="77777777" w:rsidR="0040419C" w:rsidRPr="0055025C" w:rsidRDefault="0040419C" w:rsidP="0040419C">
            <w:pPr>
              <w:pStyle w:val="Body"/>
              <w:spacing w:after="0" w:line="240" w:lineRule="auto"/>
              <w:ind w:left="720"/>
              <w:rPr>
                <w:rFonts w:asciiTheme="minorHAnsi" w:hAnsiTheme="minorHAnsi"/>
                <w:sz w:val="22"/>
                <w:szCs w:val="22"/>
              </w:rPr>
            </w:pPr>
          </w:p>
          <w:p w14:paraId="1B4EFF44" w14:textId="77777777" w:rsidR="00DF0A40" w:rsidRPr="0055025C" w:rsidRDefault="00DF0A40" w:rsidP="00DF0A40">
            <w:pPr>
              <w:pStyle w:val="Body"/>
              <w:spacing w:after="0" w:line="240" w:lineRule="auto"/>
              <w:rPr>
                <w:rFonts w:asciiTheme="minorHAnsi" w:hAnsiTheme="minorHAnsi" w:cstheme="minorHAnsi"/>
                <w:bCs/>
                <w:sz w:val="22"/>
                <w:szCs w:val="22"/>
              </w:rPr>
            </w:pPr>
            <w:r w:rsidRPr="0055025C">
              <w:rPr>
                <w:rFonts w:asciiTheme="minorHAnsi" w:hAnsiTheme="minorHAnsi" w:cstheme="minorHAnsi"/>
                <w:bCs/>
                <w:sz w:val="22"/>
                <w:szCs w:val="22"/>
              </w:rPr>
              <w:t>Sekundárnym prínosom národného projektu bude revidovaný nástroj online meranie OECD, ktorý umožní väčšiu flexibilitu merania zručností, čo zabezpečí porovnateľnosť výsledkov “Vzdelávania a zručností online OECD”  s výsledkami výskumu PIAAC. Nový dizajn bude ešte viac modulárny, čo používateľom umožní vybrať si oblasti skúmania a prispôsobiť si “Dotazník sociálneho zázemia” v rámci ponuky modulov zameraných na širokú škálu problémov, ako je: životný štýl, finančná gramotnosť, profesijné záujmy, občianska angažovanosť a iné.</w:t>
            </w:r>
          </w:p>
          <w:p w14:paraId="40A38D9F" w14:textId="77777777" w:rsidR="00DF0A40" w:rsidRPr="0055025C" w:rsidRDefault="00DF0A40" w:rsidP="00DF0A40">
            <w:pPr>
              <w:pStyle w:val="Body"/>
              <w:spacing w:after="0" w:line="240" w:lineRule="auto"/>
              <w:rPr>
                <w:rFonts w:asciiTheme="minorHAnsi" w:hAnsiTheme="minorHAnsi" w:cstheme="minorHAnsi"/>
                <w:bCs/>
                <w:sz w:val="22"/>
                <w:szCs w:val="22"/>
              </w:rPr>
            </w:pPr>
          </w:p>
          <w:p w14:paraId="5D7CF642" w14:textId="4A5DDC77" w:rsidR="00DF0A40" w:rsidRPr="0055025C" w:rsidRDefault="00DF0A40" w:rsidP="00DF0A40">
            <w:pPr>
              <w:pStyle w:val="Body"/>
              <w:spacing w:after="0" w:line="240" w:lineRule="auto"/>
              <w:rPr>
                <w:rFonts w:asciiTheme="minorHAnsi" w:hAnsiTheme="minorHAnsi" w:cstheme="minorHAnsi"/>
                <w:bCs/>
                <w:sz w:val="22"/>
                <w:szCs w:val="22"/>
              </w:rPr>
            </w:pPr>
            <w:r w:rsidRPr="0055025C">
              <w:rPr>
                <w:rFonts w:asciiTheme="minorHAnsi" w:hAnsiTheme="minorHAnsi" w:cstheme="minorHAnsi"/>
                <w:bCs/>
                <w:sz w:val="22"/>
                <w:szCs w:val="22"/>
              </w:rPr>
              <w:t xml:space="preserve">„Vzdelávanie a zručnosti online OECD“  je online nástroj pre zisťovanie </w:t>
            </w:r>
            <w:proofErr w:type="spellStart"/>
            <w:r w:rsidRPr="0055025C">
              <w:rPr>
                <w:rFonts w:asciiTheme="minorHAnsi" w:hAnsiTheme="minorHAnsi" w:cstheme="minorHAnsi"/>
                <w:bCs/>
                <w:sz w:val="22"/>
                <w:szCs w:val="22"/>
              </w:rPr>
              <w:t>individiduálnych</w:t>
            </w:r>
            <w:proofErr w:type="spellEnd"/>
            <w:r w:rsidRPr="0055025C">
              <w:rPr>
                <w:rFonts w:asciiTheme="minorHAnsi" w:hAnsiTheme="minorHAnsi" w:cstheme="minorHAnsi"/>
                <w:bCs/>
                <w:sz w:val="22"/>
                <w:szCs w:val="22"/>
              </w:rPr>
              <w:t xml:space="preserve"> výsledkov dospelých a na hodnotenie kognitívnych zručností (čitateľská, matematická gramotnosť a adaptívne riešenie problémov). Výsledky sú porovnateľné s výsledkami medzinárodného merania  PIAAC a môžu byť použité ako referenčné výsledky národného a medzinárodného porovnania </w:t>
            </w:r>
            <w:r w:rsidR="00BB6619">
              <w:rPr>
                <w:rFonts w:asciiTheme="minorHAnsi" w:hAnsiTheme="minorHAnsi" w:cstheme="minorHAnsi"/>
                <w:bCs/>
                <w:sz w:val="22"/>
                <w:szCs w:val="22"/>
              </w:rPr>
              <w:t>respondentov</w:t>
            </w:r>
            <w:r w:rsidRPr="0055025C">
              <w:rPr>
                <w:rFonts w:asciiTheme="minorHAnsi" w:hAnsiTheme="minorHAnsi" w:cstheme="minorHAnsi"/>
                <w:bCs/>
                <w:sz w:val="22"/>
                <w:szCs w:val="22"/>
              </w:rPr>
              <w:t xml:space="preserve"> zapojených krajín. Výskum je vhodný pre jednotlivcov všetkých vekových kategórií a využívať ho môžu organizácie, miestne samosprávy, vzdelávacie inštitúcie  pre zabezpečenie ich vzdelávacích potrieb alebo, na druhej strane, dáta môžu slúžiť pre výskumné účely.</w:t>
            </w:r>
          </w:p>
          <w:p w14:paraId="1E003897" w14:textId="77777777" w:rsidR="00DF0A40" w:rsidRPr="0055025C" w:rsidRDefault="00DF0A40" w:rsidP="00DF0A40">
            <w:pPr>
              <w:pStyle w:val="Body"/>
              <w:spacing w:after="0" w:line="240" w:lineRule="auto"/>
              <w:rPr>
                <w:rFonts w:asciiTheme="minorHAnsi" w:hAnsiTheme="minorHAnsi" w:cstheme="minorHAnsi"/>
                <w:noProof/>
                <w:sz w:val="22"/>
                <w:szCs w:val="22"/>
              </w:rPr>
            </w:pPr>
          </w:p>
          <w:p w14:paraId="5AEFC7DB" w14:textId="6E865E45" w:rsidR="00B0784A" w:rsidRPr="0055025C" w:rsidRDefault="00B0784A" w:rsidP="00DF0A40">
            <w:pPr>
              <w:pStyle w:val="Body"/>
              <w:spacing w:after="0" w:line="240" w:lineRule="auto"/>
              <w:rPr>
                <w:rFonts w:asciiTheme="minorHAnsi" w:hAnsiTheme="minorHAnsi"/>
                <w:sz w:val="22"/>
                <w:szCs w:val="22"/>
              </w:rPr>
            </w:pPr>
            <w:r w:rsidRPr="0055025C">
              <w:rPr>
                <w:rFonts w:asciiTheme="minorHAnsi" w:hAnsiTheme="minorHAnsi"/>
                <w:sz w:val="22"/>
                <w:szCs w:val="22"/>
              </w:rPr>
              <w:t xml:space="preserve">Národný projekt už počas realizácie nastavuje </w:t>
            </w:r>
            <w:r w:rsidR="00C01108" w:rsidRPr="0055025C">
              <w:rPr>
                <w:rFonts w:asciiTheme="minorHAnsi" w:hAnsiTheme="minorHAnsi"/>
                <w:sz w:val="22"/>
                <w:szCs w:val="22"/>
              </w:rPr>
              <w:t xml:space="preserve">systémy a </w:t>
            </w:r>
            <w:r w:rsidRPr="0055025C">
              <w:rPr>
                <w:rFonts w:asciiTheme="minorHAnsi" w:hAnsiTheme="minorHAnsi"/>
                <w:sz w:val="22"/>
                <w:szCs w:val="22"/>
              </w:rPr>
              <w:t xml:space="preserve">procesy na trvalú udržateľnosť a </w:t>
            </w:r>
            <w:proofErr w:type="spellStart"/>
            <w:r w:rsidRPr="0055025C">
              <w:rPr>
                <w:rFonts w:asciiTheme="minorHAnsi" w:hAnsiTheme="minorHAnsi"/>
                <w:sz w:val="22"/>
                <w:szCs w:val="22"/>
              </w:rPr>
              <w:t>multi</w:t>
            </w:r>
            <w:r w:rsidR="00C01108" w:rsidRPr="0055025C">
              <w:rPr>
                <w:rFonts w:asciiTheme="minorHAnsi" w:hAnsiTheme="minorHAnsi"/>
                <w:sz w:val="22"/>
                <w:szCs w:val="22"/>
              </w:rPr>
              <w:t>a</w:t>
            </w:r>
            <w:r w:rsidRPr="0055025C">
              <w:rPr>
                <w:rFonts w:asciiTheme="minorHAnsi" w:hAnsiTheme="minorHAnsi"/>
                <w:sz w:val="22"/>
                <w:szCs w:val="22"/>
              </w:rPr>
              <w:t>plikovateľnosť</w:t>
            </w:r>
            <w:proofErr w:type="spellEnd"/>
            <w:r w:rsidRPr="0055025C">
              <w:rPr>
                <w:rFonts w:asciiTheme="minorHAnsi" w:hAnsiTheme="minorHAnsi"/>
                <w:sz w:val="22"/>
                <w:szCs w:val="22"/>
              </w:rPr>
              <w:t xml:space="preserve"> výstupov</w:t>
            </w:r>
            <w:r w:rsidR="00C01108" w:rsidRPr="0055025C">
              <w:rPr>
                <w:rFonts w:asciiTheme="minorHAnsi" w:hAnsiTheme="minorHAnsi"/>
                <w:sz w:val="22"/>
                <w:szCs w:val="22"/>
              </w:rPr>
              <w:t xml:space="preserve"> vo forme zozbieraných a </w:t>
            </w:r>
            <w:proofErr w:type="spellStart"/>
            <w:r w:rsidR="00C01108" w:rsidRPr="0055025C">
              <w:rPr>
                <w:rFonts w:asciiTheme="minorHAnsi" w:hAnsiTheme="minorHAnsi"/>
                <w:sz w:val="22"/>
                <w:szCs w:val="22"/>
              </w:rPr>
              <w:t>spracovných</w:t>
            </w:r>
            <w:proofErr w:type="spellEnd"/>
            <w:r w:rsidR="00C01108" w:rsidRPr="0055025C">
              <w:rPr>
                <w:rFonts w:asciiTheme="minorHAnsi" w:hAnsiTheme="minorHAnsi"/>
                <w:sz w:val="22"/>
                <w:szCs w:val="22"/>
              </w:rPr>
              <w:t xml:space="preserve"> dát</w:t>
            </w:r>
            <w:r w:rsidRPr="0055025C">
              <w:rPr>
                <w:rFonts w:asciiTheme="minorHAnsi" w:hAnsiTheme="minorHAnsi"/>
                <w:sz w:val="22"/>
                <w:szCs w:val="22"/>
              </w:rPr>
              <w:t xml:space="preserve">. Z tohto dôvodu sú výstupy národného projektu trvalo udržateľné, bez dodatočných nákladov na navyšovanie ľudských zdrojov. </w:t>
            </w:r>
            <w:r w:rsidR="000522C1" w:rsidRPr="0055025C">
              <w:rPr>
                <w:rFonts w:asciiTheme="minorHAnsi" w:hAnsiTheme="minorHAnsi"/>
                <w:sz w:val="22"/>
                <w:szCs w:val="22"/>
              </w:rPr>
              <w:t xml:space="preserve">Analýzy a výsledky dát </w:t>
            </w:r>
            <w:r w:rsidRPr="0055025C">
              <w:rPr>
                <w:rFonts w:asciiTheme="minorHAnsi" w:hAnsiTheme="minorHAnsi"/>
                <w:sz w:val="22"/>
                <w:szCs w:val="22"/>
              </w:rPr>
              <w:t xml:space="preserve"> </w:t>
            </w:r>
            <w:r w:rsidR="000522C1" w:rsidRPr="0055025C">
              <w:rPr>
                <w:rFonts w:asciiTheme="minorHAnsi" w:hAnsiTheme="minorHAnsi"/>
                <w:sz w:val="22"/>
                <w:szCs w:val="22"/>
              </w:rPr>
              <w:t xml:space="preserve">budú po ukončení NP </w:t>
            </w:r>
            <w:r w:rsidRPr="0055025C">
              <w:rPr>
                <w:rFonts w:asciiTheme="minorHAnsi" w:hAnsiTheme="minorHAnsi"/>
                <w:sz w:val="22"/>
                <w:szCs w:val="22"/>
              </w:rPr>
              <w:t xml:space="preserve"> využiteľné pre všetky rezorty </w:t>
            </w:r>
            <w:r w:rsidR="000522C1" w:rsidRPr="0055025C">
              <w:rPr>
                <w:rFonts w:asciiTheme="minorHAnsi" w:hAnsiTheme="minorHAnsi"/>
                <w:sz w:val="22"/>
                <w:szCs w:val="22"/>
              </w:rPr>
              <w:t xml:space="preserve">v oblasti celoživotného vzdelávania </w:t>
            </w:r>
            <w:r w:rsidRPr="0055025C">
              <w:rPr>
                <w:rFonts w:asciiTheme="minorHAnsi" w:hAnsiTheme="minorHAnsi"/>
                <w:sz w:val="22"/>
                <w:szCs w:val="22"/>
              </w:rPr>
              <w:t xml:space="preserve">a pre sledovanie viacerých ukazovateľov Programu Slovensko. Dopady národného projektu budú efektívne a adresne prispievať k nastavovaniu </w:t>
            </w:r>
            <w:r w:rsidR="000522C1" w:rsidRPr="0055025C">
              <w:rPr>
                <w:rFonts w:asciiTheme="minorHAnsi" w:hAnsiTheme="minorHAnsi"/>
                <w:sz w:val="22"/>
                <w:szCs w:val="22"/>
              </w:rPr>
              <w:t xml:space="preserve">vzdelávacích </w:t>
            </w:r>
            <w:r w:rsidRPr="0055025C">
              <w:rPr>
                <w:rFonts w:asciiTheme="minorHAnsi" w:hAnsiTheme="minorHAnsi"/>
                <w:sz w:val="22"/>
                <w:szCs w:val="22"/>
              </w:rPr>
              <w:t xml:space="preserve">politík, projektov a riešení v oblasti </w:t>
            </w:r>
            <w:r w:rsidR="000522C1" w:rsidRPr="0055025C">
              <w:rPr>
                <w:rFonts w:asciiTheme="minorHAnsi" w:hAnsiTheme="minorHAnsi"/>
                <w:sz w:val="22"/>
                <w:szCs w:val="22"/>
              </w:rPr>
              <w:t>vzdelávania</w:t>
            </w:r>
            <w:r w:rsidRPr="0055025C">
              <w:rPr>
                <w:rFonts w:asciiTheme="minorHAnsi" w:hAnsiTheme="minorHAnsi"/>
                <w:sz w:val="22"/>
                <w:szCs w:val="22"/>
              </w:rPr>
              <w:t xml:space="preserve"> smerujúcej k podpore </w:t>
            </w:r>
            <w:r w:rsidR="000522C1" w:rsidRPr="0055025C">
              <w:rPr>
                <w:rFonts w:asciiTheme="minorHAnsi" w:hAnsiTheme="minorHAnsi"/>
                <w:sz w:val="22"/>
                <w:szCs w:val="22"/>
              </w:rPr>
              <w:t xml:space="preserve">rozvoja odborných a všeobecných zručností a znalostí, prehlbovanie kvalifikácie  udržanie si svojej konkurencieschopnosti na trhu. Porovnaním dát s predchádzajúcim cyklom výskumu PIAAC ako aj </w:t>
            </w:r>
            <w:r w:rsidRPr="0055025C">
              <w:rPr>
                <w:rFonts w:asciiTheme="minorHAnsi" w:hAnsiTheme="minorHAnsi"/>
                <w:sz w:val="22"/>
                <w:szCs w:val="22"/>
              </w:rPr>
              <w:t xml:space="preserve"> porovnávaním </w:t>
            </w:r>
            <w:r w:rsidR="000522C1" w:rsidRPr="0055025C">
              <w:rPr>
                <w:rFonts w:asciiTheme="minorHAnsi" w:hAnsiTheme="minorHAnsi"/>
                <w:sz w:val="22"/>
                <w:szCs w:val="22"/>
              </w:rPr>
              <w:t>dát na medzinárodnej úrovni</w:t>
            </w:r>
            <w:r w:rsidRPr="0055025C">
              <w:rPr>
                <w:rFonts w:asciiTheme="minorHAnsi" w:hAnsiTheme="minorHAnsi"/>
                <w:sz w:val="22"/>
                <w:szCs w:val="22"/>
              </w:rPr>
              <w:t xml:space="preserve"> získame prehľad o miere vplyvu/prínosu realizovaných opatrení</w:t>
            </w:r>
            <w:r w:rsidR="000522C1" w:rsidRPr="0055025C">
              <w:rPr>
                <w:rFonts w:asciiTheme="minorHAnsi" w:hAnsiTheme="minorHAnsi"/>
                <w:sz w:val="22"/>
                <w:szCs w:val="22"/>
              </w:rPr>
              <w:t xml:space="preserve"> v oblasti vzdelávania</w:t>
            </w:r>
            <w:r w:rsidRPr="0055025C">
              <w:rPr>
                <w:rFonts w:asciiTheme="minorHAnsi" w:hAnsiTheme="minorHAnsi"/>
                <w:sz w:val="22"/>
                <w:szCs w:val="22"/>
              </w:rPr>
              <w:t xml:space="preserve">, čím potvrdíme mieru efektivity vynaložených ľudských a finančných zdrojov v systéme </w:t>
            </w:r>
            <w:r w:rsidR="000522C1" w:rsidRPr="0055025C">
              <w:rPr>
                <w:rFonts w:asciiTheme="minorHAnsi" w:hAnsiTheme="minorHAnsi"/>
                <w:sz w:val="22"/>
                <w:szCs w:val="22"/>
              </w:rPr>
              <w:t>celoživotného vzdelávania</w:t>
            </w:r>
            <w:r w:rsidRPr="0055025C">
              <w:rPr>
                <w:rFonts w:asciiTheme="minorHAnsi" w:hAnsiTheme="minorHAnsi"/>
                <w:sz w:val="22"/>
                <w:szCs w:val="22"/>
              </w:rPr>
              <w:t xml:space="preserve">. Pravidelné prepájanie </w:t>
            </w:r>
            <w:r w:rsidR="000522C1" w:rsidRPr="0055025C">
              <w:rPr>
                <w:rFonts w:asciiTheme="minorHAnsi" w:hAnsiTheme="minorHAnsi"/>
                <w:sz w:val="22"/>
                <w:szCs w:val="22"/>
              </w:rPr>
              <w:t xml:space="preserve">už dostupných </w:t>
            </w:r>
            <w:r w:rsidRPr="0055025C">
              <w:rPr>
                <w:rFonts w:asciiTheme="minorHAnsi" w:hAnsiTheme="minorHAnsi"/>
                <w:sz w:val="22"/>
                <w:szCs w:val="22"/>
              </w:rPr>
              <w:t>údajov (agregátov, nie surových dát) zo sprístupnených databáz štátnych aj neštátnych organizácií poskytne komplexný obraz o</w:t>
            </w:r>
            <w:r w:rsidR="000522C1" w:rsidRPr="0055025C">
              <w:rPr>
                <w:rFonts w:asciiTheme="minorHAnsi" w:hAnsiTheme="minorHAnsi"/>
                <w:sz w:val="22"/>
                <w:szCs w:val="22"/>
              </w:rPr>
              <w:t xml:space="preserve"> úrovni kompetencií a zručností dospelej populácie </w:t>
            </w:r>
            <w:r w:rsidRPr="0055025C">
              <w:rPr>
                <w:rFonts w:asciiTheme="minorHAnsi" w:hAnsiTheme="minorHAnsi"/>
                <w:sz w:val="22"/>
                <w:szCs w:val="22"/>
              </w:rPr>
              <w:t xml:space="preserve"> dlhodobo a systematicky využiteľný najmä v rezorte školstva, ale zároveň i prierezovo medzirezortne.</w:t>
            </w:r>
          </w:p>
          <w:p w14:paraId="1A239E65" w14:textId="77777777" w:rsidR="00B0784A" w:rsidRPr="0055025C" w:rsidRDefault="00B0784A" w:rsidP="00DF0A40">
            <w:pPr>
              <w:pStyle w:val="Body"/>
              <w:spacing w:after="0" w:line="240" w:lineRule="auto"/>
              <w:rPr>
                <w:rFonts w:asciiTheme="minorHAnsi" w:hAnsiTheme="minorHAnsi" w:cstheme="minorHAnsi"/>
                <w:noProof/>
                <w:sz w:val="22"/>
                <w:szCs w:val="22"/>
              </w:rPr>
            </w:pPr>
          </w:p>
          <w:p w14:paraId="724C973A" w14:textId="11E442FF" w:rsidR="00DF0A40" w:rsidRPr="0055025C" w:rsidRDefault="00DF0A40" w:rsidP="006E5EF1">
            <w:pPr>
              <w:pStyle w:val="Body"/>
              <w:spacing w:after="0" w:line="240" w:lineRule="auto"/>
              <w:rPr>
                <w:rFonts w:asciiTheme="minorHAnsi" w:hAnsiTheme="minorHAnsi" w:cstheme="minorHAnsi"/>
                <w:b/>
                <w:bCs/>
                <w:sz w:val="22"/>
                <w:szCs w:val="22"/>
              </w:rPr>
            </w:pPr>
            <w:r w:rsidRPr="0055025C">
              <w:rPr>
                <w:rFonts w:asciiTheme="minorHAnsi" w:hAnsiTheme="minorHAnsi" w:cstheme="minorHAnsi"/>
                <w:b/>
                <w:bCs/>
                <w:sz w:val="22"/>
                <w:szCs w:val="22"/>
              </w:rPr>
              <w:t>Realizáciou národného projektu sa očakáva podpora celoživotného vzdelávania a odbornej prípravy dospelých v oblastí nedostatkových zručností s cieľom zlepšiť  ich kvalifikáciu a pripraviť ich na zmeny na trhu práce.</w:t>
            </w:r>
            <w:r w:rsidR="006E5EF1" w:rsidRPr="0055025C">
              <w:rPr>
                <w:rFonts w:asciiTheme="minorHAnsi" w:hAnsiTheme="minorHAnsi" w:cstheme="minorHAnsi"/>
                <w:b/>
                <w:bCs/>
                <w:sz w:val="22"/>
                <w:szCs w:val="22"/>
              </w:rPr>
              <w:t xml:space="preserve"> </w:t>
            </w:r>
          </w:p>
          <w:p w14:paraId="7F528261" w14:textId="77777777" w:rsidR="00B0784A" w:rsidRPr="0055025C" w:rsidRDefault="00B0784A" w:rsidP="006E5EF1">
            <w:pPr>
              <w:pStyle w:val="Body"/>
              <w:spacing w:after="0" w:line="240" w:lineRule="auto"/>
              <w:rPr>
                <w:rFonts w:asciiTheme="minorHAnsi" w:hAnsiTheme="minorHAnsi" w:cstheme="minorHAnsi"/>
                <w:b/>
                <w:bCs/>
                <w:sz w:val="22"/>
                <w:szCs w:val="22"/>
              </w:rPr>
            </w:pPr>
          </w:p>
          <w:p w14:paraId="5469C32B" w14:textId="4FC0BFCA" w:rsidR="00B0784A" w:rsidRPr="009E6810" w:rsidRDefault="000522C1" w:rsidP="00927B00">
            <w:pPr>
              <w:pStyle w:val="Body"/>
              <w:spacing w:after="0" w:line="240" w:lineRule="auto"/>
              <w:rPr>
                <w:rFonts w:asciiTheme="minorHAnsi" w:hAnsiTheme="minorHAnsi"/>
                <w:sz w:val="22"/>
                <w:szCs w:val="22"/>
              </w:rPr>
            </w:pPr>
            <w:r w:rsidRPr="0055025C">
              <w:rPr>
                <w:rFonts w:asciiTheme="minorHAnsi" w:hAnsiTheme="minorHAnsi"/>
                <w:sz w:val="22"/>
                <w:szCs w:val="22"/>
              </w:rPr>
              <w:t>Ud</w:t>
            </w:r>
            <w:r w:rsidR="00CA1819" w:rsidRPr="0055025C">
              <w:rPr>
                <w:rFonts w:asciiTheme="minorHAnsi" w:hAnsiTheme="minorHAnsi"/>
                <w:sz w:val="22"/>
                <w:szCs w:val="22"/>
              </w:rPr>
              <w:t xml:space="preserve">ržateľnosť projektu a efektívne vzdelávanie a odborná </w:t>
            </w:r>
            <w:proofErr w:type="spellStart"/>
            <w:r w:rsidR="00CA1819" w:rsidRPr="0055025C">
              <w:rPr>
                <w:rFonts w:asciiTheme="minorHAnsi" w:hAnsiTheme="minorHAnsi"/>
                <w:sz w:val="22"/>
                <w:szCs w:val="22"/>
              </w:rPr>
              <w:t>píprava</w:t>
            </w:r>
            <w:proofErr w:type="spellEnd"/>
            <w:r w:rsidR="00CA1819" w:rsidRPr="0055025C">
              <w:rPr>
                <w:rFonts w:asciiTheme="minorHAnsi" w:hAnsiTheme="minorHAnsi"/>
                <w:sz w:val="22"/>
                <w:szCs w:val="22"/>
              </w:rPr>
              <w:t xml:space="preserve"> dospelej populácie</w:t>
            </w:r>
            <w:r w:rsidRPr="0055025C">
              <w:rPr>
                <w:rFonts w:asciiTheme="minorHAnsi" w:hAnsiTheme="minorHAnsi"/>
                <w:sz w:val="22"/>
                <w:szCs w:val="22"/>
              </w:rPr>
              <w:t xml:space="preserve"> na území Slovenska sú neoddeliteľne spojené s aktívnou účasťou </w:t>
            </w:r>
            <w:r w:rsidR="00CA1819" w:rsidRPr="0055025C">
              <w:rPr>
                <w:rFonts w:asciiTheme="minorHAnsi" w:hAnsiTheme="minorHAnsi"/>
                <w:sz w:val="22"/>
                <w:szCs w:val="22"/>
              </w:rPr>
              <w:t xml:space="preserve">štátnych </w:t>
            </w:r>
            <w:r w:rsidR="0040419C" w:rsidRPr="0055025C">
              <w:rPr>
                <w:rFonts w:asciiTheme="minorHAnsi" w:hAnsiTheme="minorHAnsi"/>
                <w:sz w:val="22"/>
                <w:szCs w:val="22"/>
              </w:rPr>
              <w:t xml:space="preserve">organizácií a inštitúcii </w:t>
            </w:r>
            <w:r w:rsidRPr="0055025C">
              <w:rPr>
                <w:rFonts w:asciiTheme="minorHAnsi" w:hAnsiTheme="minorHAnsi"/>
                <w:sz w:val="22"/>
                <w:szCs w:val="22"/>
              </w:rPr>
              <w:t xml:space="preserve">a ich synergickou spoluprácou so </w:t>
            </w:r>
            <w:r w:rsidR="00CA1819" w:rsidRPr="0055025C">
              <w:rPr>
                <w:rFonts w:asciiTheme="minorHAnsi" w:hAnsiTheme="minorHAnsi"/>
                <w:sz w:val="22"/>
                <w:szCs w:val="22"/>
              </w:rPr>
              <w:t>odbornou verejnosťou</w:t>
            </w:r>
            <w:r w:rsidR="009E5125" w:rsidRPr="0055025C">
              <w:rPr>
                <w:rFonts w:asciiTheme="minorHAnsi" w:hAnsiTheme="minorHAnsi"/>
                <w:sz w:val="22"/>
                <w:szCs w:val="22"/>
              </w:rPr>
              <w:t xml:space="preserve"> (výskumní pracovníci a </w:t>
            </w:r>
            <w:proofErr w:type="spellStart"/>
            <w:r w:rsidR="009E5125" w:rsidRPr="0055025C">
              <w:rPr>
                <w:rFonts w:asciiTheme="minorHAnsi" w:hAnsiTheme="minorHAnsi"/>
                <w:sz w:val="22"/>
                <w:szCs w:val="22"/>
              </w:rPr>
              <w:t>decízna</w:t>
            </w:r>
            <w:proofErr w:type="spellEnd"/>
            <w:r w:rsidR="009E5125" w:rsidRPr="0055025C">
              <w:rPr>
                <w:rFonts w:asciiTheme="minorHAnsi" w:hAnsiTheme="minorHAnsi"/>
                <w:sz w:val="22"/>
                <w:szCs w:val="22"/>
              </w:rPr>
              <w:t xml:space="preserve"> sféra)</w:t>
            </w:r>
            <w:r w:rsidR="00CA1819" w:rsidRPr="0055025C">
              <w:rPr>
                <w:rFonts w:asciiTheme="minorHAnsi" w:hAnsiTheme="minorHAnsi"/>
                <w:sz w:val="22"/>
                <w:szCs w:val="22"/>
              </w:rPr>
              <w:t xml:space="preserve">, </w:t>
            </w:r>
            <w:proofErr w:type="spellStart"/>
            <w:r w:rsidR="00CA1819" w:rsidRPr="0055025C">
              <w:rPr>
                <w:rFonts w:asciiTheme="minorHAnsi" w:hAnsiTheme="minorHAnsi"/>
                <w:sz w:val="22"/>
                <w:szCs w:val="22"/>
              </w:rPr>
              <w:t>ktora</w:t>
            </w:r>
            <w:proofErr w:type="spellEnd"/>
            <w:r w:rsidR="00CA1819" w:rsidRPr="0055025C">
              <w:rPr>
                <w:rFonts w:asciiTheme="minorHAnsi" w:hAnsiTheme="minorHAnsi"/>
                <w:sz w:val="22"/>
                <w:szCs w:val="22"/>
              </w:rPr>
              <w:t xml:space="preserve"> má expertízu a skúsenosti z terénu</w:t>
            </w:r>
            <w:r w:rsidRPr="0055025C">
              <w:rPr>
                <w:rFonts w:asciiTheme="minorHAnsi" w:hAnsiTheme="minorHAnsi"/>
                <w:sz w:val="22"/>
                <w:szCs w:val="22"/>
              </w:rPr>
              <w:t xml:space="preserve">. Súčasťou udržateľnosti projektu sú aj vytvorené procesy a postupy pre </w:t>
            </w:r>
            <w:proofErr w:type="spellStart"/>
            <w:r w:rsidRPr="0055025C">
              <w:rPr>
                <w:rFonts w:asciiTheme="minorHAnsi" w:hAnsiTheme="minorHAnsi"/>
                <w:sz w:val="22"/>
                <w:szCs w:val="22"/>
              </w:rPr>
              <w:t>medzisektorový</w:t>
            </w:r>
            <w:proofErr w:type="spellEnd"/>
            <w:r w:rsidRPr="0055025C">
              <w:rPr>
                <w:rFonts w:asciiTheme="minorHAnsi" w:hAnsiTheme="minorHAnsi"/>
                <w:sz w:val="22"/>
                <w:szCs w:val="22"/>
              </w:rPr>
              <w:t xml:space="preserve"> dialóg, výmenu informácií a koordináciu. </w:t>
            </w:r>
            <w:r w:rsidR="00CA1819" w:rsidRPr="0055025C">
              <w:rPr>
                <w:rFonts w:asciiTheme="minorHAnsi" w:hAnsiTheme="minorHAnsi"/>
                <w:sz w:val="22"/>
                <w:szCs w:val="22"/>
              </w:rPr>
              <w:t>Samotná udržateľnosť národného projektu spočíva aj v </w:t>
            </w:r>
            <w:proofErr w:type="spellStart"/>
            <w:r w:rsidR="00CA1819" w:rsidRPr="0055025C">
              <w:rPr>
                <w:rFonts w:asciiTheme="minorHAnsi" w:hAnsiTheme="minorHAnsi"/>
                <w:sz w:val="22"/>
                <w:szCs w:val="22"/>
              </w:rPr>
              <w:t>ďaľšom</w:t>
            </w:r>
            <w:proofErr w:type="spellEnd"/>
            <w:r w:rsidR="00CA1819" w:rsidRPr="0055025C">
              <w:rPr>
                <w:rFonts w:asciiTheme="minorHAnsi" w:hAnsiTheme="minorHAnsi"/>
                <w:sz w:val="22"/>
                <w:szCs w:val="22"/>
              </w:rPr>
              <w:t xml:space="preserve"> budovaní spoluprác,  nastavovaní procesov a koncipovaní nových projektov zameraných na </w:t>
            </w:r>
            <w:proofErr w:type="spellStart"/>
            <w:r w:rsidR="00CA1819" w:rsidRPr="0055025C">
              <w:rPr>
                <w:rFonts w:asciiTheme="minorHAnsi" w:hAnsiTheme="minorHAnsi"/>
                <w:sz w:val="22"/>
                <w:szCs w:val="22"/>
              </w:rPr>
              <w:t>dlhodobnú</w:t>
            </w:r>
            <w:proofErr w:type="spellEnd"/>
            <w:r w:rsidR="00CA1819" w:rsidRPr="0055025C">
              <w:rPr>
                <w:rFonts w:asciiTheme="minorHAnsi" w:hAnsiTheme="minorHAnsi"/>
                <w:sz w:val="22"/>
                <w:szCs w:val="22"/>
              </w:rPr>
              <w:t xml:space="preserve"> stabilnú podporu zvyšovania si úrovne kompetencií a zručností </w:t>
            </w:r>
            <w:r w:rsidRPr="009E6810">
              <w:rPr>
                <w:rFonts w:asciiTheme="minorHAnsi" w:hAnsiTheme="minorHAnsi"/>
                <w:sz w:val="22"/>
                <w:szCs w:val="22"/>
              </w:rPr>
              <w:t xml:space="preserve">aby </w:t>
            </w:r>
            <w:r w:rsidR="00CA1819" w:rsidRPr="009E6810">
              <w:rPr>
                <w:rFonts w:asciiTheme="minorHAnsi" w:hAnsiTheme="minorHAnsi"/>
                <w:sz w:val="22"/>
                <w:szCs w:val="22"/>
              </w:rPr>
              <w:t>vzdelávanie osôb</w:t>
            </w:r>
            <w:r w:rsidRPr="009E6810">
              <w:rPr>
                <w:rFonts w:asciiTheme="minorHAnsi" w:hAnsiTheme="minorHAnsi"/>
                <w:sz w:val="22"/>
                <w:szCs w:val="22"/>
              </w:rPr>
              <w:t xml:space="preserve"> nebol</w:t>
            </w:r>
            <w:r w:rsidR="00CA1819" w:rsidRPr="009E6810">
              <w:rPr>
                <w:rFonts w:asciiTheme="minorHAnsi" w:hAnsiTheme="minorHAnsi"/>
                <w:sz w:val="22"/>
                <w:szCs w:val="22"/>
              </w:rPr>
              <w:t>o</w:t>
            </w:r>
            <w:r w:rsidRPr="009E6810">
              <w:rPr>
                <w:rFonts w:asciiTheme="minorHAnsi" w:hAnsiTheme="minorHAnsi"/>
                <w:sz w:val="22"/>
                <w:szCs w:val="22"/>
              </w:rPr>
              <w:t xml:space="preserve"> poníman</w:t>
            </w:r>
            <w:r w:rsidR="00CA1819" w:rsidRPr="009E6810">
              <w:rPr>
                <w:rFonts w:asciiTheme="minorHAnsi" w:hAnsiTheme="minorHAnsi"/>
                <w:sz w:val="22"/>
                <w:szCs w:val="22"/>
              </w:rPr>
              <w:t>é</w:t>
            </w:r>
            <w:r w:rsidRPr="009E6810">
              <w:rPr>
                <w:rFonts w:asciiTheme="minorHAnsi" w:hAnsiTheme="minorHAnsi"/>
                <w:sz w:val="22"/>
                <w:szCs w:val="22"/>
              </w:rPr>
              <w:t xml:space="preserve"> ako krátkodobé opatrenie, ale ako dlhodobý </w:t>
            </w:r>
            <w:r w:rsidR="00CA1819" w:rsidRPr="009E6810">
              <w:rPr>
                <w:rFonts w:asciiTheme="minorHAnsi" w:hAnsiTheme="minorHAnsi"/>
                <w:sz w:val="22"/>
                <w:szCs w:val="22"/>
              </w:rPr>
              <w:t xml:space="preserve">životný </w:t>
            </w:r>
            <w:r w:rsidRPr="009E6810">
              <w:rPr>
                <w:rFonts w:asciiTheme="minorHAnsi" w:hAnsiTheme="minorHAnsi"/>
                <w:sz w:val="22"/>
                <w:szCs w:val="22"/>
              </w:rPr>
              <w:t xml:space="preserve">proces </w:t>
            </w:r>
            <w:proofErr w:type="spellStart"/>
            <w:r w:rsidRPr="009E6810">
              <w:rPr>
                <w:rFonts w:asciiTheme="minorHAnsi" w:hAnsiTheme="minorHAnsi"/>
                <w:sz w:val="22"/>
                <w:szCs w:val="22"/>
              </w:rPr>
              <w:t>prispievajúci</w:t>
            </w:r>
            <w:proofErr w:type="spellEnd"/>
            <w:r w:rsidRPr="009E6810">
              <w:rPr>
                <w:rFonts w:asciiTheme="minorHAnsi" w:hAnsiTheme="minorHAnsi"/>
                <w:sz w:val="22"/>
                <w:szCs w:val="22"/>
              </w:rPr>
              <w:t xml:space="preserve"> k rozvoju celej spoločnosti</w:t>
            </w:r>
            <w:r w:rsidR="00CA1819" w:rsidRPr="009E6810">
              <w:rPr>
                <w:rFonts w:asciiTheme="minorHAnsi" w:hAnsiTheme="minorHAnsi"/>
                <w:sz w:val="22"/>
                <w:szCs w:val="22"/>
              </w:rPr>
              <w:t xml:space="preserve"> a pri zvyšovaní kvality života dospelej populácie na Slovensku</w:t>
            </w:r>
            <w:r w:rsidRPr="009E6810">
              <w:rPr>
                <w:rFonts w:asciiTheme="minorHAnsi" w:hAnsiTheme="minorHAnsi"/>
                <w:sz w:val="22"/>
                <w:szCs w:val="22"/>
              </w:rPr>
              <w:t xml:space="preserve">. </w:t>
            </w:r>
            <w:r w:rsidR="00CA1819" w:rsidRPr="009E6810">
              <w:rPr>
                <w:rFonts w:asciiTheme="minorHAnsi" w:hAnsiTheme="minorHAnsi"/>
                <w:sz w:val="22"/>
                <w:szCs w:val="22"/>
              </w:rPr>
              <w:t xml:space="preserve">Celoživotné vzdelávanie je </w:t>
            </w:r>
            <w:proofErr w:type="spellStart"/>
            <w:r w:rsidR="00CA1819" w:rsidRPr="009E6810">
              <w:rPr>
                <w:rFonts w:asciiTheme="minorHAnsi" w:hAnsiTheme="minorHAnsi"/>
                <w:sz w:val="22"/>
                <w:szCs w:val="22"/>
              </w:rPr>
              <w:t>dlhodbobý</w:t>
            </w:r>
            <w:proofErr w:type="spellEnd"/>
            <w:r w:rsidR="00CA1819" w:rsidRPr="009E6810">
              <w:rPr>
                <w:rFonts w:asciiTheme="minorHAnsi" w:hAnsiTheme="minorHAnsi"/>
                <w:sz w:val="22"/>
                <w:szCs w:val="22"/>
              </w:rPr>
              <w:t xml:space="preserve"> a</w:t>
            </w:r>
            <w:r w:rsidR="00927B00" w:rsidRPr="009E6810">
              <w:rPr>
                <w:rFonts w:asciiTheme="minorHAnsi" w:hAnsiTheme="minorHAnsi"/>
                <w:sz w:val="22"/>
                <w:szCs w:val="22"/>
              </w:rPr>
              <w:t> kontinuálne prebiehajúci</w:t>
            </w:r>
            <w:r w:rsidR="00CA1819" w:rsidRPr="009E6810">
              <w:rPr>
                <w:rFonts w:asciiTheme="minorHAnsi" w:hAnsiTheme="minorHAnsi"/>
                <w:sz w:val="22"/>
                <w:szCs w:val="22"/>
              </w:rPr>
              <w:t xml:space="preserve"> proces, a preto je </w:t>
            </w:r>
            <w:proofErr w:type="spellStart"/>
            <w:r w:rsidR="00CA1819" w:rsidRPr="009E6810">
              <w:rPr>
                <w:rFonts w:asciiTheme="minorHAnsi" w:hAnsiTheme="minorHAnsi"/>
                <w:sz w:val="22"/>
                <w:szCs w:val="22"/>
              </w:rPr>
              <w:t>nevýhnutné</w:t>
            </w:r>
            <w:proofErr w:type="spellEnd"/>
            <w:r w:rsidR="00CA1819" w:rsidRPr="009E6810">
              <w:rPr>
                <w:rFonts w:asciiTheme="minorHAnsi" w:hAnsiTheme="minorHAnsi"/>
                <w:sz w:val="22"/>
                <w:szCs w:val="22"/>
              </w:rPr>
              <w:t xml:space="preserve"> udržiavať </w:t>
            </w:r>
            <w:r w:rsidR="000F4A3D" w:rsidRPr="009E6810">
              <w:rPr>
                <w:rFonts w:asciiTheme="minorHAnsi" w:hAnsiTheme="minorHAnsi"/>
                <w:sz w:val="22"/>
                <w:szCs w:val="22"/>
              </w:rPr>
              <w:t>stabilné a trvale partnerstvá a spolupráce na všetkých úrovniach kde dôjde k otvorenej komunikácii a zdieľaní informácií.</w:t>
            </w:r>
          </w:p>
          <w:p w14:paraId="787127A1" w14:textId="62BD2832" w:rsidR="008A0763" w:rsidRPr="0055025C" w:rsidRDefault="008A0763" w:rsidP="008A0763">
            <w:pPr>
              <w:pStyle w:val="Body"/>
              <w:tabs>
                <w:tab w:val="left" w:pos="1590"/>
              </w:tabs>
              <w:spacing w:after="0" w:line="240" w:lineRule="auto"/>
              <w:rPr>
                <w:rFonts w:asciiTheme="minorHAnsi" w:hAnsiTheme="minorHAnsi"/>
                <w:sz w:val="22"/>
                <w:szCs w:val="22"/>
              </w:rPr>
            </w:pPr>
            <w:r w:rsidRPr="008E73D1">
              <w:rPr>
                <w:rFonts w:asciiTheme="minorHAnsi" w:hAnsiTheme="minorHAnsi"/>
                <w:sz w:val="22"/>
                <w:szCs w:val="22"/>
              </w:rPr>
              <w:tab/>
            </w:r>
          </w:p>
          <w:p w14:paraId="77F0BAAD" w14:textId="1123ECFA" w:rsidR="00A0218D" w:rsidRPr="0055025C" w:rsidRDefault="008A0763" w:rsidP="008A0763">
            <w:pPr>
              <w:pStyle w:val="Body"/>
              <w:spacing w:after="0" w:line="240" w:lineRule="auto"/>
              <w:rPr>
                <w:rFonts w:asciiTheme="minorHAnsi" w:hAnsiTheme="minorHAnsi" w:cstheme="minorHAnsi"/>
                <w:b/>
                <w:bCs/>
                <w:sz w:val="22"/>
                <w:szCs w:val="22"/>
              </w:rPr>
            </w:pPr>
            <w:r w:rsidRPr="0055025C">
              <w:rPr>
                <w:rFonts w:asciiTheme="minorHAnsi" w:hAnsiTheme="minorHAnsi" w:cstheme="minorHAnsi"/>
                <w:b/>
                <w:bCs/>
                <w:sz w:val="22"/>
                <w:szCs w:val="22"/>
              </w:rPr>
              <w:lastRenderedPageBreak/>
              <w:t>Všetky technické a personálne výdavky nevyhnutné na prevádzkovanie výstupov projektu počas celého obdobia udržateľnosti budú pokryté z rozpočtu CVTI SR bez toho, aby CVTI SR požadovalo navýšenie rozpočtu na danú úlohu, alebo iné úlohy resp. osobné výdavky zamestnancov z dôvodu nepostačujúceho rozpočtu.</w:t>
            </w:r>
          </w:p>
        </w:tc>
      </w:tr>
      <w:tr w:rsidR="00B8332B" w:rsidRPr="0055025C" w14:paraId="19DB9A0E" w14:textId="77777777" w:rsidTr="00B312F7">
        <w:tc>
          <w:tcPr>
            <w:tcW w:w="5000" w:type="pct"/>
            <w:tcBorders>
              <w:bottom w:val="single" w:sz="4" w:space="0" w:color="auto"/>
            </w:tcBorders>
            <w:shd w:val="clear" w:color="auto" w:fill="F2F2F2" w:themeFill="background1" w:themeFillShade="F2"/>
          </w:tcPr>
          <w:p w14:paraId="69591731" w14:textId="74D991B8" w:rsidR="00B8332B" w:rsidRPr="0055025C" w:rsidRDefault="00A70221" w:rsidP="00111755">
            <w:pPr>
              <w:tabs>
                <w:tab w:val="left" w:pos="709"/>
              </w:tabs>
              <w:contextualSpacing/>
              <w:rPr>
                <w:rFonts w:ascii="Calibri" w:hAnsi="Calibri" w:cs="Arial"/>
                <w:b/>
                <w:color w:val="0063A2"/>
                <w:lang w:val="sk-SK"/>
              </w:rPr>
            </w:pPr>
            <w:r w:rsidRPr="0055025C">
              <w:rPr>
                <w:rFonts w:ascii="Calibri" w:hAnsi="Calibri" w:cs="Arial"/>
                <w:b/>
                <w:lang w:val="sk-SK"/>
              </w:rPr>
              <w:lastRenderedPageBreak/>
              <w:t>Administratívna</w:t>
            </w:r>
            <w:r w:rsidR="00292399" w:rsidRPr="0055025C">
              <w:rPr>
                <w:rFonts w:ascii="Calibri" w:hAnsi="Calibri" w:cs="Arial"/>
                <w:b/>
                <w:lang w:val="sk-SK"/>
              </w:rPr>
              <w:t>, finančná</w:t>
            </w:r>
            <w:r w:rsidRPr="0055025C">
              <w:rPr>
                <w:rFonts w:ascii="Calibri" w:hAnsi="Calibri" w:cs="Arial"/>
                <w:b/>
                <w:lang w:val="sk-SK"/>
              </w:rPr>
              <w:t xml:space="preserve"> a prevádzková kapacita</w:t>
            </w:r>
            <w:r w:rsidRPr="0055025C">
              <w:rPr>
                <w:rFonts w:ascii="Calibri" w:hAnsi="Calibri" w:cs="Arial"/>
                <w:b/>
                <w:spacing w:val="-3"/>
                <w:lang w:val="sk-SK"/>
              </w:rPr>
              <w:t xml:space="preserve"> </w:t>
            </w:r>
            <w:r w:rsidRPr="0055025C">
              <w:rPr>
                <w:rFonts w:ascii="Calibri" w:hAnsi="Calibri" w:cs="Arial"/>
                <w:b/>
                <w:lang w:val="sk-SK"/>
              </w:rPr>
              <w:t>žiadateľa</w:t>
            </w:r>
            <w:r w:rsidR="00111755" w:rsidRPr="0055025C">
              <w:rPr>
                <w:rFonts w:ascii="Calibri" w:hAnsi="Calibri" w:cs="Arial"/>
                <w:b/>
                <w:lang w:val="sk-SK"/>
              </w:rPr>
              <w:t xml:space="preserve"> a partnera</w:t>
            </w:r>
          </w:p>
        </w:tc>
      </w:tr>
      <w:tr w:rsidR="00A0061F" w:rsidRPr="0055025C" w14:paraId="09BAD234" w14:textId="77777777" w:rsidTr="0089643E">
        <w:tc>
          <w:tcPr>
            <w:tcW w:w="5000" w:type="pct"/>
            <w:tcBorders>
              <w:bottom w:val="single" w:sz="4" w:space="0" w:color="auto"/>
            </w:tcBorders>
            <w:shd w:val="clear" w:color="auto" w:fill="auto"/>
          </w:tcPr>
          <w:p w14:paraId="7D3398EA" w14:textId="58D59916" w:rsidR="00DF0A40" w:rsidRPr="0055025C" w:rsidRDefault="00DF0A40" w:rsidP="00DF0A40">
            <w:pPr>
              <w:jc w:val="both"/>
              <w:rPr>
                <w:rFonts w:asciiTheme="minorHAnsi" w:hAnsiTheme="minorHAnsi" w:cstheme="minorHAnsi"/>
                <w:lang w:val="sk-SK"/>
              </w:rPr>
            </w:pPr>
            <w:r w:rsidRPr="0055025C">
              <w:rPr>
                <w:rFonts w:asciiTheme="minorHAnsi" w:hAnsiTheme="minorHAnsi" w:cstheme="minorHAnsi"/>
                <w:lang w:val="sk-SK"/>
              </w:rPr>
              <w:t xml:space="preserve">CVTI SR je priamo riadenou organizáciou </w:t>
            </w:r>
            <w:proofErr w:type="spellStart"/>
            <w:r w:rsidRPr="0055025C">
              <w:rPr>
                <w:rFonts w:asciiTheme="minorHAnsi" w:hAnsiTheme="minorHAnsi" w:cstheme="minorHAnsi"/>
                <w:lang w:val="sk-SK"/>
              </w:rPr>
              <w:t>MŠVVaM</w:t>
            </w:r>
            <w:proofErr w:type="spellEnd"/>
            <w:r w:rsidRPr="0055025C">
              <w:rPr>
                <w:rFonts w:asciiTheme="minorHAnsi" w:hAnsiTheme="minorHAnsi" w:cstheme="minorHAnsi"/>
                <w:lang w:val="sk-SK"/>
              </w:rPr>
              <w:t xml:space="preserve"> SR, ktorý má ako úspešný žiadateľ a prijímateľ zo štrukturálnych fondov a iných finančných mechanizmov skúsenosti s implementáciou rôznych typov projektov v oblasti celoživotného a odborného vzdelávania, pričom jeho pôsobnosť je na celoštátnej úrovni. Zo svojej pozície má CVTI SR bohatú prax s projektovým a finančným riadením národných projektov v </w:t>
            </w:r>
            <w:r w:rsidR="006353D0">
              <w:rPr>
                <w:rFonts w:asciiTheme="minorHAnsi" w:hAnsiTheme="minorHAnsi" w:cstheme="minorHAnsi"/>
                <w:lang w:val="sk-SK"/>
              </w:rPr>
              <w:t>programovom období</w:t>
            </w:r>
            <w:r w:rsidRPr="0055025C">
              <w:rPr>
                <w:rFonts w:asciiTheme="minorHAnsi" w:hAnsiTheme="minorHAnsi" w:cstheme="minorHAnsi"/>
                <w:lang w:val="sk-SK"/>
              </w:rPr>
              <w:t xml:space="preserve"> </w:t>
            </w:r>
            <w:r w:rsidR="00772BB4" w:rsidRPr="0055025C">
              <w:rPr>
                <w:rFonts w:asciiTheme="minorHAnsi" w:hAnsiTheme="minorHAnsi" w:cstheme="minorHAnsi"/>
                <w:lang w:val="sk-SK"/>
              </w:rPr>
              <w:t xml:space="preserve">2007 </w:t>
            </w:r>
            <w:r w:rsidRPr="0055025C">
              <w:rPr>
                <w:rFonts w:asciiTheme="minorHAnsi" w:hAnsiTheme="minorHAnsi" w:cstheme="minorHAnsi"/>
                <w:lang w:val="sk-SK"/>
              </w:rPr>
              <w:t>– 20</w:t>
            </w:r>
            <w:r w:rsidR="00772BB4" w:rsidRPr="0055025C">
              <w:rPr>
                <w:rFonts w:asciiTheme="minorHAnsi" w:hAnsiTheme="minorHAnsi" w:cstheme="minorHAnsi"/>
                <w:lang w:val="sk-SK"/>
              </w:rPr>
              <w:t>13</w:t>
            </w:r>
            <w:r w:rsidR="006B6B3B" w:rsidRPr="0055025C">
              <w:rPr>
                <w:rFonts w:asciiTheme="minorHAnsi" w:hAnsiTheme="minorHAnsi" w:cstheme="minorHAnsi"/>
                <w:lang w:val="sk-SK"/>
              </w:rPr>
              <w:t xml:space="preserve"> a</w:t>
            </w:r>
            <w:r w:rsidRPr="0055025C">
              <w:rPr>
                <w:rFonts w:asciiTheme="minorHAnsi" w:hAnsiTheme="minorHAnsi" w:cstheme="minorHAnsi"/>
                <w:lang w:val="sk-SK"/>
              </w:rPr>
              <w:t xml:space="preserve"> </w:t>
            </w:r>
            <w:r w:rsidR="006353D0">
              <w:rPr>
                <w:rFonts w:asciiTheme="minorHAnsi" w:hAnsiTheme="minorHAnsi" w:cstheme="minorHAnsi"/>
                <w:lang w:val="sk-SK"/>
              </w:rPr>
              <w:t>programovom období</w:t>
            </w:r>
            <w:r w:rsidRPr="0055025C">
              <w:rPr>
                <w:rFonts w:asciiTheme="minorHAnsi" w:hAnsiTheme="minorHAnsi" w:cstheme="minorHAnsi"/>
                <w:lang w:val="sk-SK"/>
              </w:rPr>
              <w:t xml:space="preserve"> 2014 </w:t>
            </w:r>
            <w:r w:rsidR="006B6B3B" w:rsidRPr="0055025C">
              <w:rPr>
                <w:rFonts w:asciiTheme="minorHAnsi" w:hAnsiTheme="minorHAnsi" w:cstheme="minorHAnsi"/>
                <w:lang w:val="sk-SK"/>
              </w:rPr>
              <w:t>–</w:t>
            </w:r>
            <w:r w:rsidRPr="0055025C">
              <w:rPr>
                <w:rFonts w:asciiTheme="minorHAnsi" w:hAnsiTheme="minorHAnsi" w:cstheme="minorHAnsi"/>
                <w:lang w:val="sk-SK"/>
              </w:rPr>
              <w:t xml:space="preserve"> 2020</w:t>
            </w:r>
            <w:r w:rsidR="006B6B3B" w:rsidRPr="0055025C">
              <w:rPr>
                <w:rFonts w:asciiTheme="minorHAnsi" w:hAnsiTheme="minorHAnsi" w:cstheme="minorHAnsi"/>
                <w:lang w:val="sk-SK"/>
              </w:rPr>
              <w:t xml:space="preserve">. Okrem iného, počas predchádzajúcich NP CVTI SR dlhodobo, aj krátkodobo spolupracoval so širokým spektrom odborníkov a expertov z oblasti celoživotného vzdelávania a disponuje tak skúsenosťou vo výbere </w:t>
            </w:r>
            <w:r w:rsidRPr="0055025C">
              <w:rPr>
                <w:rFonts w:asciiTheme="minorHAnsi" w:hAnsiTheme="minorHAnsi" w:cstheme="minorHAnsi"/>
                <w:lang w:val="sk-SK"/>
              </w:rPr>
              <w:t xml:space="preserve">odborných zamestnancov a expertov na realizáciu jednotlivých odborných aktivít národného projektu a následnú udržateľnosť výsledkov projektu. </w:t>
            </w:r>
          </w:p>
          <w:p w14:paraId="1385F6ED" w14:textId="77777777" w:rsidR="006B6B3B" w:rsidRPr="0055025C" w:rsidRDefault="006B6B3B" w:rsidP="00DF0A40">
            <w:pPr>
              <w:jc w:val="both"/>
              <w:rPr>
                <w:rFonts w:asciiTheme="minorHAnsi" w:hAnsiTheme="minorHAnsi" w:cstheme="minorHAnsi"/>
                <w:lang w:val="sk-SK"/>
              </w:rPr>
            </w:pPr>
          </w:p>
          <w:p w14:paraId="60E4A71B" w14:textId="77777777" w:rsidR="008E63A9" w:rsidRPr="0055025C" w:rsidRDefault="008E63A9" w:rsidP="008E63A9">
            <w:pPr>
              <w:jc w:val="both"/>
              <w:rPr>
                <w:rFonts w:asciiTheme="minorHAnsi" w:hAnsiTheme="minorHAnsi" w:cstheme="minorHAnsi"/>
                <w:lang w:val="sk-SK"/>
              </w:rPr>
            </w:pPr>
            <w:r w:rsidRPr="0055025C">
              <w:rPr>
                <w:rFonts w:asciiTheme="minorHAnsi" w:hAnsiTheme="minorHAnsi" w:cstheme="minorHAnsi"/>
                <w:lang w:val="sk-SK"/>
              </w:rPr>
              <w:t xml:space="preserve">CVTI SR pôsobí ako Národné centrum transferu technológií Slovenskej republiky a pre popularizáciu vedy a techniky v spoločnosti, Národné informačné centrum pre vedu, techniku, inovácie a vzdelávanie, vedecká knižnica, koordinačné pracovisko siete Národných kontaktných bodov pre program Európskej komisie pre výskum a vývoj – Horizont Európa. Je školiace pracovisko zamestnancov v oblasti informačných systémov v rezorte školstva, poskytovateľ inovačného vzdelávania pre pedagogických a odborných zamestnancov v oblasti digitálnych technológií a gestor tvorby, spracovania a poskytovania informácií o školstve </w:t>
            </w:r>
            <w:r w:rsidRPr="0055025C">
              <w:rPr>
                <w:rFonts w:asciiTheme="minorHAnsi" w:eastAsia="Calibri" w:hAnsiTheme="minorHAnsi" w:cstheme="minorHAnsi"/>
                <w:lang w:val="sk-SK"/>
              </w:rPr>
              <w:t>pre podporu riadenia oblastí patriacich do pôsobnosti ministerstva, Štatistický úrad Slovenskej republiky, pre ostatné rezorty.</w:t>
            </w:r>
          </w:p>
          <w:p w14:paraId="3EEBACBF" w14:textId="77777777" w:rsidR="008E63A9" w:rsidRPr="0055025C" w:rsidRDefault="008E63A9" w:rsidP="008E63A9">
            <w:pPr>
              <w:jc w:val="both"/>
              <w:rPr>
                <w:rFonts w:asciiTheme="minorHAnsi" w:hAnsiTheme="minorHAnsi" w:cstheme="minorHAnsi"/>
                <w:lang w:val="sk-SK"/>
              </w:rPr>
            </w:pPr>
          </w:p>
          <w:p w14:paraId="724EF17A" w14:textId="77777777" w:rsidR="008E63A9" w:rsidRPr="0055025C" w:rsidRDefault="008E63A9" w:rsidP="008E63A9">
            <w:pPr>
              <w:jc w:val="both"/>
              <w:rPr>
                <w:rFonts w:asciiTheme="minorHAnsi" w:hAnsiTheme="minorHAnsi" w:cstheme="minorHAnsi"/>
                <w:lang w:val="sk-SK"/>
              </w:rPr>
            </w:pPr>
            <w:r w:rsidRPr="0055025C">
              <w:rPr>
                <w:rFonts w:asciiTheme="minorHAnsi" w:hAnsiTheme="minorHAnsi" w:cstheme="minorHAnsi"/>
                <w:lang w:val="sk-SK"/>
              </w:rPr>
              <w:t xml:space="preserve">CVTI SR je </w:t>
            </w:r>
            <w:r w:rsidRPr="0055025C">
              <w:rPr>
                <w:rFonts w:asciiTheme="minorHAnsi" w:hAnsiTheme="minorHAnsi"/>
                <w:lang w:val="sk-SK"/>
              </w:rPr>
              <w:t xml:space="preserve">gestor poskytovania informácií </w:t>
            </w:r>
            <w:r w:rsidRPr="0055025C">
              <w:rPr>
                <w:rFonts w:asciiTheme="minorHAnsi" w:hAnsiTheme="minorHAnsi" w:cstheme="minorHAnsi"/>
                <w:lang w:val="sk-SK"/>
              </w:rPr>
              <w:t xml:space="preserve">o školách a školských zariadeniach, pracoviskom tvorby a spracovania dát pre </w:t>
            </w:r>
            <w:proofErr w:type="spellStart"/>
            <w:r w:rsidRPr="0055025C">
              <w:rPr>
                <w:rFonts w:asciiTheme="minorHAnsi" w:hAnsiTheme="minorHAnsi" w:cstheme="minorHAnsi"/>
                <w:lang w:val="sk-SK"/>
              </w:rPr>
              <w:t>MŠVVaM</w:t>
            </w:r>
            <w:proofErr w:type="spellEnd"/>
            <w:r w:rsidRPr="0055025C">
              <w:rPr>
                <w:rFonts w:asciiTheme="minorHAnsi" w:hAnsiTheme="minorHAnsi" w:cstheme="minorHAnsi"/>
                <w:lang w:val="sk-SK"/>
              </w:rPr>
              <w:t xml:space="preserve"> SR, ostatné rezorty, gestor poskytovania  informácií o školstve, o školách a školských zariadeniach, personálnom zabezpečení, o vzdelávaní,  informácií o počtoch detí, žiakov a študentov, starostlivosti o mládež a športových a pohybových aktivitách v školskom systéme, o využívaní voľného času, o poskytovaní odborných činnosti pre deti so ŠVVP, aj o financovaní na všetkých úrovniach podľa medzinárodnej štandardnej klasifikácie vzdelávania (ISCED 2011) pre UNESCO, OECD, OSN, EUROSTAT a pre ďalšie spolupracujúce organizácie v zahraničí. </w:t>
            </w:r>
          </w:p>
          <w:p w14:paraId="5992CA35" w14:textId="77777777" w:rsidR="008E63A9" w:rsidRPr="0055025C" w:rsidRDefault="008E63A9" w:rsidP="008E63A9">
            <w:pPr>
              <w:jc w:val="both"/>
              <w:rPr>
                <w:rFonts w:asciiTheme="minorHAnsi" w:hAnsiTheme="minorHAnsi" w:cstheme="minorHAnsi"/>
                <w:color w:val="FF0000"/>
                <w:lang w:val="sk-SK"/>
              </w:rPr>
            </w:pPr>
          </w:p>
          <w:p w14:paraId="6F643AE1" w14:textId="77777777" w:rsidR="008E63A9" w:rsidRPr="0055025C" w:rsidRDefault="008E63A9" w:rsidP="008E63A9">
            <w:pPr>
              <w:jc w:val="both"/>
              <w:rPr>
                <w:rFonts w:asciiTheme="minorHAnsi" w:hAnsiTheme="minorHAnsi" w:cstheme="minorHAnsi"/>
                <w:lang w:val="sk-SK"/>
              </w:rPr>
            </w:pPr>
            <w:r w:rsidRPr="0055025C">
              <w:rPr>
                <w:rFonts w:asciiTheme="minorHAnsi" w:hAnsiTheme="minorHAnsi" w:cstheme="minorHAnsi"/>
                <w:lang w:val="sk-SK"/>
              </w:rPr>
              <w:t xml:space="preserve">Zabezpečuje komplexnú štatistiku v rezorte školstva, tvorbu údajov, analytických a prognostických v oblasti regionálneho školstva, trendové analýzy, prognózy kvantitatívneho vývoja subsystémov školstva a analýzy nezamestnanosti absolventov stredných škôl, správu siete škôl a školských zariadení, zabezpečuje tvorbu, zber a spracovanie údajov v oblasti vysokého školstva, v oblasti mládeže, telovýchovných aktivít,  prevencie sociálno-patologických javov vrátane prípravy výstupov, ročeniek a analytických prehľadov. Zabezpečuje a aktualizuje číselník študijných odborov a študijných programov vysokých škôl pre potreby štatistických zberov  z prijímacieho konania na vysoké školy, aj na úrovni regionálneho školstva, realizuje jednorazové, periodicky alebo neperiodicky sa opakované analýzy a prieskumy v oblasti  uplatniteľnosti absolventov VŠ na trhu práce, požiadavky zamestnávateľov na absolventov vysokých škôl, študijné programy relevantné pre inteligentný priemysel, realizuje medzinárodné projekty zamerané na uplatniteľnosť vysokoškolákov na trhu práce, ako aj sociálno-ekonomické podmienky študentov vysokých, vrátane prieskumu spokojnosti študentov VŠ a spokojnosti zamestnávateľov pre výkonnostné zmluvy vysokých škôl, zverejňuje štatistické ročenky, prehľady škôl, časové rady a poskytuje údaje za rezortnú štatistiku, štatistické informácie o školstve, výchove a vzdelávaní, starostlivosti o mládež, šport a prevenciu sociálno-patologických javov (SPJ).  </w:t>
            </w:r>
          </w:p>
          <w:p w14:paraId="7333AB98" w14:textId="77777777" w:rsidR="008E63A9" w:rsidRPr="0055025C" w:rsidRDefault="008E63A9" w:rsidP="008E63A9">
            <w:pPr>
              <w:jc w:val="both"/>
              <w:rPr>
                <w:rFonts w:asciiTheme="minorHAnsi" w:hAnsiTheme="minorHAnsi" w:cstheme="minorHAnsi"/>
                <w:lang w:val="sk-SK"/>
              </w:rPr>
            </w:pPr>
          </w:p>
          <w:p w14:paraId="204AC8C0" w14:textId="77777777" w:rsidR="008E63A9" w:rsidRPr="0055025C" w:rsidRDefault="008E63A9" w:rsidP="008E63A9">
            <w:pPr>
              <w:jc w:val="both"/>
              <w:rPr>
                <w:rFonts w:asciiTheme="minorHAnsi" w:hAnsiTheme="minorHAnsi" w:cstheme="minorHAnsi"/>
                <w:lang w:val="sk-SK"/>
              </w:rPr>
            </w:pPr>
            <w:r w:rsidRPr="0055025C">
              <w:rPr>
                <w:rFonts w:asciiTheme="minorHAnsi" w:hAnsiTheme="minorHAnsi" w:cstheme="minorHAnsi"/>
                <w:lang w:val="sk-SK"/>
              </w:rPr>
              <w:t>CVTI SR sa podieľa j na zabezpečení štatistických údajov v oblasti školstva v rámci medzinárodného projektu OECD INES za výkonové ukazovatele v rezorte, za financovanie vzdelávania a tvorbu medzinárodne porovnateľných ukazovateľov pre oblasť prieniku vzdelávania s trhom práce pre potreby ročenky „</w:t>
            </w:r>
            <w:proofErr w:type="spellStart"/>
            <w:r w:rsidRPr="0055025C">
              <w:rPr>
                <w:rFonts w:asciiTheme="minorHAnsi" w:hAnsiTheme="minorHAnsi" w:cstheme="minorHAnsi"/>
                <w:lang w:val="sk-SK"/>
              </w:rPr>
              <w:t>Education</w:t>
            </w:r>
            <w:proofErr w:type="spellEnd"/>
            <w:r w:rsidRPr="0055025C">
              <w:rPr>
                <w:rFonts w:asciiTheme="minorHAnsi" w:hAnsiTheme="minorHAnsi" w:cstheme="minorHAnsi"/>
                <w:lang w:val="sk-SK"/>
              </w:rPr>
              <w:t xml:space="preserve"> at a </w:t>
            </w:r>
            <w:proofErr w:type="spellStart"/>
            <w:r w:rsidRPr="0055025C">
              <w:rPr>
                <w:rFonts w:asciiTheme="minorHAnsi" w:hAnsiTheme="minorHAnsi" w:cstheme="minorHAnsi"/>
                <w:lang w:val="sk-SK"/>
              </w:rPr>
              <w:t>Glance</w:t>
            </w:r>
            <w:proofErr w:type="spellEnd"/>
            <w:r w:rsidRPr="0055025C">
              <w:rPr>
                <w:rFonts w:asciiTheme="minorHAnsi" w:hAnsiTheme="minorHAnsi" w:cstheme="minorHAnsi"/>
                <w:lang w:val="sk-SK"/>
              </w:rPr>
              <w:t xml:space="preserve">“ a spracovaní medzinárodnej štatistiky v súlade s medzinárodnými dohovormi. </w:t>
            </w:r>
          </w:p>
          <w:p w14:paraId="70044231" w14:textId="77777777" w:rsidR="008E63A9" w:rsidRPr="0055025C" w:rsidRDefault="008E63A9" w:rsidP="008E63A9">
            <w:pPr>
              <w:jc w:val="both"/>
              <w:rPr>
                <w:rFonts w:asciiTheme="minorHAnsi" w:hAnsiTheme="minorHAnsi" w:cstheme="minorHAnsi"/>
                <w:lang w:val="sk-SK"/>
              </w:rPr>
            </w:pPr>
            <w:r w:rsidRPr="0055025C">
              <w:rPr>
                <w:rFonts w:asciiTheme="minorHAnsi" w:hAnsiTheme="minorHAnsi" w:cstheme="minorHAnsi"/>
                <w:lang w:val="sk-SK"/>
              </w:rPr>
              <w:t xml:space="preserve">Vytvára a testuje aplikačné programové vybavenie a webové aplikácie pre zber údajov, jeho distribúciu a zaškolenie zamestnancov škôl a školských zariadení na prácu s programovým vybavením. </w:t>
            </w:r>
          </w:p>
          <w:p w14:paraId="6E6C46D6" w14:textId="77777777" w:rsidR="008E63A9" w:rsidRPr="0055025C" w:rsidRDefault="008E63A9" w:rsidP="008E63A9">
            <w:pPr>
              <w:jc w:val="both"/>
              <w:rPr>
                <w:rFonts w:asciiTheme="minorHAnsi" w:hAnsiTheme="minorHAnsi" w:cstheme="minorHAnsi"/>
                <w:lang w:val="sk-SK"/>
              </w:rPr>
            </w:pPr>
          </w:p>
          <w:p w14:paraId="4AE67574" w14:textId="77777777" w:rsidR="008E63A9" w:rsidRPr="0055025C" w:rsidRDefault="008E63A9" w:rsidP="008E63A9">
            <w:pPr>
              <w:jc w:val="both"/>
              <w:rPr>
                <w:rFonts w:asciiTheme="minorHAnsi" w:hAnsiTheme="minorHAnsi" w:cstheme="minorHAnsi"/>
                <w:lang w:val="sk-SK"/>
              </w:rPr>
            </w:pPr>
            <w:r w:rsidRPr="0055025C">
              <w:rPr>
                <w:rFonts w:asciiTheme="minorHAnsi" w:hAnsiTheme="minorHAnsi" w:cstheme="minorHAnsi"/>
                <w:lang w:val="sk-SK"/>
              </w:rPr>
              <w:t xml:space="preserve">Spracúva výstupy pre ministerstvo školstva, aj pre iné ústredné orgány štátnej správy a medzinárodnú spoluprácu najmä sumáre a analytické zostavy pre ministerstvo a Štatistický úrad Slovenskej republiky, zabezpečuje podporu </w:t>
            </w:r>
            <w:r w:rsidRPr="0055025C">
              <w:rPr>
                <w:rFonts w:asciiTheme="minorHAnsi" w:hAnsiTheme="minorHAnsi" w:cstheme="minorHAnsi"/>
                <w:lang w:val="sk-SK"/>
              </w:rPr>
              <w:lastRenderedPageBreak/>
              <w:t xml:space="preserve">rezortného informačného systému a profesijný rozvoj pedagogických a odborných zamestnancov školstva v oblasti IKT, činnosti spojené s popularizáciou školstva s dôrazom na študijné odbory zamerané na oblasť technických vied a prírodných vied v rámci stredných škôl a vysokých škôl. </w:t>
            </w:r>
          </w:p>
          <w:p w14:paraId="0634CAC5" w14:textId="77777777" w:rsidR="008E63A9" w:rsidRPr="0055025C" w:rsidRDefault="008E63A9" w:rsidP="008E63A9">
            <w:pPr>
              <w:jc w:val="both"/>
              <w:rPr>
                <w:rFonts w:asciiTheme="minorHAnsi" w:hAnsiTheme="minorHAnsi" w:cstheme="minorHAnsi"/>
                <w:lang w:val="sk-SK"/>
              </w:rPr>
            </w:pPr>
            <w:r w:rsidRPr="0055025C">
              <w:rPr>
                <w:rFonts w:asciiTheme="minorHAnsi" w:hAnsiTheme="minorHAnsi" w:cstheme="minorHAnsi"/>
                <w:lang w:val="sk-SK"/>
              </w:rPr>
              <w:t xml:space="preserve">Zároveň zabezpečuje výskumy a prieskumy v oblasti mládeže zamerané na globálne a rozvojové vzdelávanie, dodržiavanie ľudských práv a práv dieťaťa, multikultúrne vzdelávanie, na prejavy extrémizmu a terorizmu, konzumáciu legálnych a nelegálnych drog, problémové správanie, šikanovanie a </w:t>
            </w:r>
            <w:proofErr w:type="spellStart"/>
            <w:r w:rsidRPr="0055025C">
              <w:rPr>
                <w:rFonts w:asciiTheme="minorHAnsi" w:hAnsiTheme="minorHAnsi" w:cstheme="minorHAnsi"/>
                <w:lang w:val="sk-SK"/>
              </w:rPr>
              <w:t>kyberšikanovanie</w:t>
            </w:r>
            <w:proofErr w:type="spellEnd"/>
            <w:r w:rsidRPr="0055025C">
              <w:rPr>
                <w:rFonts w:asciiTheme="minorHAnsi" w:hAnsiTheme="minorHAnsi" w:cstheme="minorHAnsi"/>
                <w:lang w:val="sk-SK"/>
              </w:rPr>
              <w:t>, prežívanie voľného času v online priestore, orgány školskej samosprávy a dobrovoľníctvo v základných školách a stredných školách, vyplývajúce z Akčných plánov a PVV.</w:t>
            </w:r>
          </w:p>
          <w:p w14:paraId="3253A310" w14:textId="77777777" w:rsidR="008E63A9" w:rsidRPr="0055025C" w:rsidRDefault="008E63A9" w:rsidP="008E63A9">
            <w:pPr>
              <w:jc w:val="both"/>
              <w:rPr>
                <w:rFonts w:asciiTheme="minorHAnsi" w:hAnsiTheme="minorHAnsi" w:cstheme="minorHAnsi"/>
                <w:lang w:val="sk-SK"/>
              </w:rPr>
            </w:pPr>
          </w:p>
          <w:p w14:paraId="4DA358D4" w14:textId="77777777" w:rsidR="008E63A9" w:rsidRPr="0055025C" w:rsidRDefault="008E63A9" w:rsidP="008E63A9">
            <w:pPr>
              <w:jc w:val="both"/>
              <w:rPr>
                <w:rFonts w:asciiTheme="minorHAnsi" w:hAnsiTheme="minorHAnsi" w:cstheme="minorHAnsi"/>
                <w:lang w:val="sk-SK"/>
              </w:rPr>
            </w:pPr>
            <w:r w:rsidRPr="0055025C">
              <w:rPr>
                <w:rFonts w:asciiTheme="minorHAnsi" w:hAnsiTheme="minorHAnsi" w:cstheme="minorHAnsi"/>
                <w:lang w:val="sk-SK"/>
              </w:rPr>
              <w:t xml:space="preserve">CVTI SR implementuje grantové schémy v oblasti vedy a techniky, implementuje dopytové projekty, národné a medzinárodné projekty, ktoré podporujú výskum, vývoj, inovácie a vzdelávanie spolufinancované z národných zdrojov alebo zo zdrojov Európskych štrukturálnych a investičných fondov a programov Európskej únie na podporu výskumu, inovácií a medzinárodnej spolupráce, vykonáva výskum v oblasti laserov a </w:t>
            </w:r>
            <w:proofErr w:type="spellStart"/>
            <w:r w:rsidRPr="0055025C">
              <w:rPr>
                <w:rFonts w:asciiTheme="minorHAnsi" w:hAnsiTheme="minorHAnsi" w:cstheme="minorHAnsi"/>
                <w:lang w:val="sk-SK"/>
              </w:rPr>
              <w:t>fotoniky</w:t>
            </w:r>
            <w:proofErr w:type="spellEnd"/>
            <w:r w:rsidRPr="0055025C">
              <w:rPr>
                <w:rFonts w:asciiTheme="minorHAnsi" w:hAnsiTheme="minorHAnsi" w:cstheme="minorHAnsi"/>
                <w:lang w:val="sk-SK"/>
              </w:rPr>
              <w:t xml:space="preserve">, rozvíja progresívne metódy moderných laserových technológií a optickej laserovej diagnostiky a ich aplikácií v rôznych oblastiach a na rôznych úrovniach medzirezortnej spolupráce a medzinárodnej spolupráce. </w:t>
            </w:r>
          </w:p>
          <w:p w14:paraId="13CAA9E6" w14:textId="77777777" w:rsidR="008E63A9" w:rsidRPr="0055025C" w:rsidRDefault="008E63A9" w:rsidP="00DF0A40">
            <w:pPr>
              <w:jc w:val="both"/>
              <w:rPr>
                <w:rFonts w:asciiTheme="minorHAnsi" w:hAnsiTheme="minorHAnsi" w:cstheme="minorHAnsi"/>
                <w:lang w:val="sk-SK"/>
              </w:rPr>
            </w:pPr>
          </w:p>
          <w:p w14:paraId="7E746134" w14:textId="4B415859" w:rsidR="006B6B3B" w:rsidRPr="0055025C" w:rsidRDefault="006B6B3B" w:rsidP="006B6B3B">
            <w:pPr>
              <w:jc w:val="both"/>
              <w:rPr>
                <w:lang w:val="sk-SK"/>
              </w:rPr>
            </w:pPr>
            <w:r w:rsidRPr="0055025C">
              <w:rPr>
                <w:rFonts w:asciiTheme="minorHAnsi" w:hAnsiTheme="minorHAnsi" w:cstheme="minorHAnsi"/>
                <w:lang w:val="sk-SK"/>
              </w:rPr>
              <w:t>Aktuálne personálne kapacity CVTI SR s niekoľkoročnými skúsenosťami implementácie národných projektov pokryjú časť riadenie projektu a časť odborného personálu ako aj administratívy.</w:t>
            </w:r>
            <w:r w:rsidRPr="0055025C">
              <w:rPr>
                <w:lang w:val="sk-SK"/>
              </w:rPr>
              <w:t xml:space="preserve"> </w:t>
            </w:r>
            <w:r w:rsidR="008C36D5" w:rsidRPr="0055025C">
              <w:rPr>
                <w:rFonts w:asciiTheme="minorHAnsi" w:hAnsiTheme="minorHAnsi" w:cstheme="minorHAnsi"/>
                <w:lang w:val="sk-SK"/>
              </w:rPr>
              <w:t>Vzhľadom na skúsenosť z predchádzajúceho obdobia realizovania národného projektu bude zabezpečená odbornosť expertnými kapacitami, kde budú pre účel realizácie NP vytvorené aj nové pracovné miesta.</w:t>
            </w:r>
            <w:r w:rsidR="008C36D5" w:rsidRPr="0055025C">
              <w:rPr>
                <w:rFonts w:asciiTheme="minorHAnsi" w:hAnsiTheme="minorHAnsi"/>
                <w:lang w:val="sk-SK"/>
              </w:rPr>
              <w:t xml:space="preserve"> Budeme oslovovať bývalých zamestnancov národných projektov a zabezpečíme obsadenie miesta kvalitným záujemcom o potrebné a </w:t>
            </w:r>
            <w:proofErr w:type="spellStart"/>
            <w:r w:rsidR="008C36D5" w:rsidRPr="0055025C">
              <w:rPr>
                <w:rFonts w:asciiTheme="minorHAnsi" w:hAnsiTheme="minorHAnsi"/>
                <w:lang w:val="sk-SK"/>
              </w:rPr>
              <w:t>n</w:t>
            </w:r>
            <w:r w:rsidR="00927B00" w:rsidRPr="0055025C">
              <w:rPr>
                <w:rFonts w:asciiTheme="minorHAnsi" w:hAnsiTheme="minorHAnsi"/>
                <w:lang w:val="sk-SK"/>
              </w:rPr>
              <w:t>e</w:t>
            </w:r>
            <w:r w:rsidR="008C36D5" w:rsidRPr="0055025C">
              <w:rPr>
                <w:rFonts w:asciiTheme="minorHAnsi" w:hAnsiTheme="minorHAnsi"/>
                <w:lang w:val="sk-SK"/>
              </w:rPr>
              <w:t>výhnutné</w:t>
            </w:r>
            <w:proofErr w:type="spellEnd"/>
            <w:r w:rsidR="008C36D5" w:rsidRPr="0055025C">
              <w:rPr>
                <w:rFonts w:asciiTheme="minorHAnsi" w:hAnsiTheme="minorHAnsi"/>
                <w:lang w:val="sk-SK"/>
              </w:rPr>
              <w:t xml:space="preserve"> pozície</w:t>
            </w:r>
            <w:r w:rsidR="00927B00" w:rsidRPr="0055025C">
              <w:rPr>
                <w:rFonts w:asciiTheme="minorHAnsi" w:hAnsiTheme="minorHAnsi"/>
                <w:lang w:val="sk-SK"/>
              </w:rPr>
              <w:t>.</w:t>
            </w:r>
            <w:r w:rsidR="008C36D5" w:rsidRPr="0055025C">
              <w:rPr>
                <w:rFonts w:asciiTheme="minorHAnsi" w:hAnsiTheme="minorHAnsi"/>
                <w:lang w:val="sk-SK"/>
              </w:rPr>
              <w:t xml:space="preserve"> Pracovné pozície pre NP budú </w:t>
            </w:r>
            <w:proofErr w:type="spellStart"/>
            <w:r w:rsidR="008C36D5" w:rsidRPr="0055025C">
              <w:rPr>
                <w:rFonts w:asciiTheme="minorHAnsi" w:hAnsiTheme="minorHAnsi"/>
                <w:lang w:val="sk-SK"/>
              </w:rPr>
              <w:t>zazmluvnené</w:t>
            </w:r>
            <w:proofErr w:type="spellEnd"/>
            <w:r w:rsidR="008C36D5" w:rsidRPr="0055025C">
              <w:rPr>
                <w:rFonts w:asciiTheme="minorHAnsi" w:hAnsiTheme="minorHAnsi"/>
                <w:lang w:val="sk-SK"/>
              </w:rPr>
              <w:t xml:space="preserve"> len na dobu trvania projektu.</w:t>
            </w:r>
            <w:r w:rsidR="008C36D5" w:rsidRPr="0055025C">
              <w:rPr>
                <w:lang w:val="sk-SK"/>
              </w:rPr>
              <w:t xml:space="preserve"> </w:t>
            </w:r>
          </w:p>
          <w:p w14:paraId="0677E68A" w14:textId="77777777" w:rsidR="00FD3527" w:rsidRPr="0055025C" w:rsidRDefault="00FD3527" w:rsidP="006B6B3B">
            <w:pPr>
              <w:jc w:val="both"/>
              <w:rPr>
                <w:lang w:val="sk-SK"/>
              </w:rPr>
            </w:pPr>
          </w:p>
          <w:p w14:paraId="1D03AC33" w14:textId="05FF5580" w:rsidR="00FD3527" w:rsidRPr="0055025C" w:rsidRDefault="00FD3527" w:rsidP="004F38F2">
            <w:pPr>
              <w:jc w:val="both"/>
              <w:rPr>
                <w:rFonts w:asciiTheme="minorHAnsi" w:hAnsiTheme="minorHAnsi"/>
                <w:lang w:val="sk-SK"/>
              </w:rPr>
            </w:pPr>
            <w:r w:rsidRPr="0055025C">
              <w:rPr>
                <w:rFonts w:asciiTheme="minorHAnsi" w:hAnsiTheme="minorHAnsi"/>
                <w:lang w:val="sk-SK"/>
              </w:rPr>
              <w:t>Personálne zabezpečenie odborných a administratívnych kapacít žiadateľa :</w:t>
            </w:r>
          </w:p>
          <w:p w14:paraId="349FC312" w14:textId="77777777" w:rsidR="00734843" w:rsidRPr="0055025C" w:rsidRDefault="00FD3527" w:rsidP="00560D6C">
            <w:pPr>
              <w:pStyle w:val="Odsekzoznamu"/>
              <w:numPr>
                <w:ilvl w:val="0"/>
                <w:numId w:val="20"/>
              </w:numPr>
              <w:spacing w:before="0"/>
              <w:ind w:left="743" w:hanging="425"/>
              <w:contextualSpacing/>
              <w:jc w:val="both"/>
              <w:rPr>
                <w:rFonts w:asciiTheme="minorHAnsi" w:hAnsiTheme="minorHAnsi" w:cstheme="minorBidi"/>
                <w:lang w:val="sk-SK"/>
              </w:rPr>
            </w:pPr>
            <w:r w:rsidRPr="0055025C">
              <w:rPr>
                <w:rFonts w:asciiTheme="minorHAnsi" w:hAnsiTheme="minorHAnsi" w:cstheme="minorHAnsi"/>
                <w:lang w:val="sk-SK"/>
              </w:rPr>
              <w:t xml:space="preserve">1.1.1. Gestor </w:t>
            </w:r>
            <w:r w:rsidR="00734843" w:rsidRPr="0055025C">
              <w:rPr>
                <w:rFonts w:asciiTheme="minorHAnsi" w:hAnsiTheme="minorHAnsi" w:cstheme="minorHAnsi"/>
                <w:lang w:val="sk-SK"/>
              </w:rPr>
              <w:t>národného projektu</w:t>
            </w:r>
            <w:r w:rsidRPr="0055025C" w:rsidDel="00B6542C">
              <w:rPr>
                <w:rFonts w:asciiTheme="minorHAnsi" w:hAnsiTheme="minorHAnsi" w:cstheme="minorHAnsi"/>
                <w:lang w:val="sk-SK"/>
              </w:rPr>
              <w:t xml:space="preserve"> </w:t>
            </w:r>
            <w:r w:rsidRPr="0055025C">
              <w:rPr>
                <w:rFonts w:asciiTheme="minorHAnsi" w:hAnsiTheme="minorHAnsi" w:cstheme="minorBidi"/>
                <w:lang w:val="sk-SK"/>
              </w:rPr>
              <w:t>(0,6 FTE na 46 mesiacov)</w:t>
            </w:r>
            <w:r w:rsidR="00734843" w:rsidRPr="0055025C">
              <w:rPr>
                <w:rFonts w:asciiTheme="minorHAnsi" w:hAnsiTheme="minorHAnsi" w:cstheme="minorBidi"/>
                <w:lang w:val="sk-SK"/>
              </w:rPr>
              <w:t xml:space="preserve">: </w:t>
            </w:r>
          </w:p>
          <w:p w14:paraId="47C7C8B1" w14:textId="65C2738D" w:rsidR="00710368" w:rsidRPr="00710368" w:rsidRDefault="00710368" w:rsidP="00710368">
            <w:pPr>
              <w:pStyle w:val="Odsekzoznamu"/>
              <w:spacing w:before="0"/>
              <w:ind w:left="743" w:firstLine="0"/>
              <w:contextualSpacing/>
              <w:jc w:val="both"/>
              <w:rPr>
                <w:rFonts w:asciiTheme="minorHAnsi" w:hAnsiTheme="minorHAnsi" w:cstheme="minorBidi"/>
                <w:lang w:val="sk-SK"/>
              </w:rPr>
            </w:pPr>
            <w:proofErr w:type="spellStart"/>
            <w:r w:rsidRPr="00710368">
              <w:rPr>
                <w:rFonts w:ascii="Calibri" w:hAnsi="Calibri"/>
                <w:shd w:val="clear" w:color="auto" w:fill="FFFFFF"/>
              </w:rPr>
              <w:t>Kľúčový</w:t>
            </w:r>
            <w:proofErr w:type="spellEnd"/>
            <w:r w:rsidRPr="00710368">
              <w:rPr>
                <w:rFonts w:ascii="Calibri" w:hAnsi="Calibri"/>
                <w:shd w:val="clear" w:color="auto" w:fill="FFFFFF"/>
              </w:rPr>
              <w:t xml:space="preserve"> </w:t>
            </w:r>
            <w:proofErr w:type="spellStart"/>
            <w:r w:rsidRPr="00710368">
              <w:rPr>
                <w:rFonts w:ascii="Calibri" w:hAnsi="Calibri"/>
                <w:shd w:val="clear" w:color="auto" w:fill="FFFFFF"/>
              </w:rPr>
              <w:t>odborný</w:t>
            </w:r>
            <w:proofErr w:type="spellEnd"/>
            <w:r w:rsidRPr="00710368">
              <w:rPr>
                <w:rFonts w:ascii="Calibri" w:hAnsi="Calibri"/>
                <w:shd w:val="clear" w:color="auto" w:fill="FFFFFF"/>
              </w:rPr>
              <w:t xml:space="preserve"> </w:t>
            </w:r>
            <w:proofErr w:type="spellStart"/>
            <w:r w:rsidRPr="00710368">
              <w:rPr>
                <w:rFonts w:ascii="Calibri" w:hAnsi="Calibri"/>
                <w:shd w:val="clear" w:color="auto" w:fill="FFFFFF"/>
              </w:rPr>
              <w:t>personál</w:t>
            </w:r>
            <w:proofErr w:type="spellEnd"/>
            <w:r w:rsidRPr="00710368">
              <w:rPr>
                <w:rFonts w:ascii="Calibri" w:hAnsi="Calibri"/>
                <w:shd w:val="clear" w:color="auto" w:fill="FFFFFF"/>
              </w:rPr>
              <w:t>. </w:t>
            </w:r>
            <w:proofErr w:type="spellStart"/>
            <w:r w:rsidRPr="00710368">
              <w:rPr>
                <w:rFonts w:ascii="Calibri" w:hAnsi="Calibri"/>
              </w:rPr>
              <w:t>Riadi</w:t>
            </w:r>
            <w:proofErr w:type="spellEnd"/>
            <w:r w:rsidRPr="00710368">
              <w:rPr>
                <w:rFonts w:ascii="Calibri" w:hAnsi="Calibri"/>
              </w:rPr>
              <w:t xml:space="preserve"> a</w:t>
            </w:r>
            <w:r w:rsidRPr="00710368">
              <w:rPr>
                <w:rFonts w:ascii="Calibri" w:hAnsi="Calibri"/>
                <w:shd w:val="clear" w:color="auto" w:fill="FFFFFF"/>
              </w:rPr>
              <w:t> </w:t>
            </w:r>
            <w:proofErr w:type="spellStart"/>
            <w:r w:rsidRPr="00710368">
              <w:rPr>
                <w:rFonts w:ascii="Calibri" w:hAnsi="Calibri"/>
                <w:shd w:val="clear" w:color="auto" w:fill="FFFFFF"/>
              </w:rPr>
              <w:t>koordinuje</w:t>
            </w:r>
            <w:proofErr w:type="spellEnd"/>
            <w:r w:rsidRPr="00710368">
              <w:rPr>
                <w:rFonts w:ascii="Calibri" w:hAnsi="Calibri"/>
                <w:shd w:val="clear" w:color="auto" w:fill="FFFFFF"/>
              </w:rPr>
              <w:t xml:space="preserve"> </w:t>
            </w:r>
            <w:proofErr w:type="spellStart"/>
            <w:r w:rsidRPr="00710368">
              <w:rPr>
                <w:rFonts w:ascii="Calibri" w:hAnsi="Calibri"/>
                <w:shd w:val="clear" w:color="auto" w:fill="FFFFFF"/>
              </w:rPr>
              <w:t>odborné</w:t>
            </w:r>
            <w:proofErr w:type="spellEnd"/>
            <w:r w:rsidRPr="00710368">
              <w:rPr>
                <w:rFonts w:ascii="Calibri" w:hAnsi="Calibri"/>
                <w:shd w:val="clear" w:color="auto" w:fill="FFFFFF"/>
              </w:rPr>
              <w:t> </w:t>
            </w:r>
            <w:proofErr w:type="spellStart"/>
            <w:r w:rsidRPr="00710368">
              <w:rPr>
                <w:rFonts w:ascii="Calibri" w:hAnsi="Calibri"/>
                <w:shd w:val="clear" w:color="auto" w:fill="FFFFFF"/>
              </w:rPr>
              <w:t>činnosti</w:t>
            </w:r>
            <w:proofErr w:type="spellEnd"/>
            <w:r w:rsidRPr="00710368">
              <w:rPr>
                <w:rFonts w:ascii="Calibri" w:hAnsi="Calibri"/>
                <w:shd w:val="clear" w:color="auto" w:fill="FFFFFF"/>
              </w:rPr>
              <w:t> </w:t>
            </w:r>
            <w:proofErr w:type="spellStart"/>
            <w:r w:rsidRPr="00710368">
              <w:rPr>
                <w:rFonts w:ascii="Calibri" w:hAnsi="Calibri"/>
                <w:shd w:val="clear" w:color="auto" w:fill="FFFFFF"/>
              </w:rPr>
              <w:t>projektu</w:t>
            </w:r>
            <w:proofErr w:type="spellEnd"/>
            <w:r w:rsidRPr="00710368">
              <w:rPr>
                <w:rFonts w:ascii="Calibri" w:hAnsi="Calibri"/>
                <w:shd w:val="clear" w:color="auto" w:fill="FFFFFF"/>
              </w:rPr>
              <w:t xml:space="preserve">, </w:t>
            </w:r>
            <w:proofErr w:type="spellStart"/>
            <w:r w:rsidRPr="00710368">
              <w:rPr>
                <w:rFonts w:ascii="Calibri" w:hAnsi="Calibri"/>
                <w:shd w:val="clear" w:color="auto" w:fill="FFFFFF"/>
              </w:rPr>
              <w:t>jeho</w:t>
            </w:r>
            <w:proofErr w:type="spellEnd"/>
            <w:r w:rsidRPr="00710368">
              <w:rPr>
                <w:rFonts w:ascii="Calibri" w:hAnsi="Calibri"/>
                <w:shd w:val="clear" w:color="auto" w:fill="FFFFFF"/>
              </w:rPr>
              <w:t xml:space="preserve"> </w:t>
            </w:r>
            <w:proofErr w:type="spellStart"/>
            <w:r w:rsidRPr="00710368">
              <w:rPr>
                <w:rFonts w:ascii="Calibri" w:hAnsi="Calibri"/>
                <w:shd w:val="clear" w:color="auto" w:fill="FFFFFF"/>
              </w:rPr>
              <w:t>implementáciu</w:t>
            </w:r>
            <w:proofErr w:type="spellEnd"/>
            <w:r w:rsidRPr="00710368">
              <w:rPr>
                <w:rFonts w:ascii="Calibri" w:hAnsi="Calibri"/>
                <w:shd w:val="clear" w:color="auto" w:fill="FFFFFF"/>
              </w:rPr>
              <w:t xml:space="preserve"> a </w:t>
            </w:r>
            <w:proofErr w:type="spellStart"/>
            <w:r w:rsidRPr="00710368">
              <w:rPr>
                <w:rFonts w:ascii="Calibri" w:hAnsi="Calibri"/>
                <w:shd w:val="clear" w:color="auto" w:fill="FFFFFF"/>
              </w:rPr>
              <w:t>zosúladenie</w:t>
            </w:r>
            <w:proofErr w:type="spellEnd"/>
            <w:r w:rsidRPr="00710368">
              <w:rPr>
                <w:rFonts w:ascii="Calibri" w:hAnsi="Calibri"/>
                <w:shd w:val="clear" w:color="auto" w:fill="FFFFFF"/>
              </w:rPr>
              <w:t xml:space="preserve"> </w:t>
            </w:r>
            <w:proofErr w:type="spellStart"/>
            <w:r w:rsidRPr="00710368">
              <w:rPr>
                <w:rFonts w:ascii="Calibri" w:hAnsi="Calibri"/>
                <w:shd w:val="clear" w:color="auto" w:fill="FFFFFF"/>
              </w:rPr>
              <w:t>riešenia</w:t>
            </w:r>
            <w:proofErr w:type="spellEnd"/>
            <w:r w:rsidRPr="00710368">
              <w:rPr>
                <w:rFonts w:ascii="Calibri" w:hAnsi="Calibri"/>
                <w:shd w:val="clear" w:color="auto" w:fill="FFFFFF"/>
              </w:rPr>
              <w:t xml:space="preserve"> </w:t>
            </w:r>
            <w:proofErr w:type="spellStart"/>
            <w:r w:rsidRPr="00710368">
              <w:rPr>
                <w:rFonts w:ascii="Calibri" w:hAnsi="Calibri"/>
                <w:shd w:val="clear" w:color="auto" w:fill="FFFFFF"/>
              </w:rPr>
              <w:t>aktivít</w:t>
            </w:r>
            <w:proofErr w:type="spellEnd"/>
            <w:r w:rsidRPr="00710368">
              <w:rPr>
                <w:rFonts w:ascii="Calibri" w:hAnsi="Calibri"/>
                <w:shd w:val="clear" w:color="auto" w:fill="FFFFFF"/>
              </w:rPr>
              <w:t xml:space="preserve"> </w:t>
            </w:r>
            <w:proofErr w:type="spellStart"/>
            <w:r w:rsidRPr="00710368">
              <w:rPr>
                <w:rFonts w:ascii="Calibri" w:hAnsi="Calibri"/>
                <w:shd w:val="clear" w:color="auto" w:fill="FFFFFF"/>
              </w:rPr>
              <w:t>projektu</w:t>
            </w:r>
            <w:proofErr w:type="spellEnd"/>
            <w:r w:rsidRPr="00710368">
              <w:rPr>
                <w:rFonts w:ascii="Calibri" w:hAnsi="Calibri"/>
                <w:shd w:val="clear" w:color="auto" w:fill="FFFFFF"/>
              </w:rPr>
              <w:t xml:space="preserve">, </w:t>
            </w:r>
            <w:proofErr w:type="spellStart"/>
            <w:r w:rsidRPr="00710368">
              <w:rPr>
                <w:rFonts w:ascii="Calibri" w:hAnsi="Calibri"/>
                <w:shd w:val="clear" w:color="auto" w:fill="FFFFFF"/>
              </w:rPr>
              <w:t>vrátane</w:t>
            </w:r>
            <w:proofErr w:type="spellEnd"/>
            <w:r w:rsidRPr="00710368">
              <w:rPr>
                <w:rFonts w:ascii="Calibri" w:hAnsi="Calibri"/>
                <w:shd w:val="clear" w:color="auto" w:fill="FFFFFF"/>
              </w:rPr>
              <w:t xml:space="preserve"> </w:t>
            </w:r>
            <w:proofErr w:type="spellStart"/>
            <w:r w:rsidRPr="00710368">
              <w:rPr>
                <w:rFonts w:ascii="Calibri" w:hAnsi="Calibri"/>
                <w:shd w:val="clear" w:color="auto" w:fill="FFFFFF"/>
              </w:rPr>
              <w:t>kontroly</w:t>
            </w:r>
            <w:proofErr w:type="spellEnd"/>
            <w:r w:rsidRPr="00710368">
              <w:rPr>
                <w:rFonts w:ascii="Calibri" w:hAnsi="Calibri"/>
                <w:shd w:val="clear" w:color="auto" w:fill="FFFFFF"/>
              </w:rPr>
              <w:t xml:space="preserve"> a </w:t>
            </w:r>
            <w:proofErr w:type="spellStart"/>
            <w:r w:rsidRPr="00710368">
              <w:rPr>
                <w:rFonts w:ascii="Calibri" w:hAnsi="Calibri"/>
                <w:shd w:val="clear" w:color="auto" w:fill="FFFFFF"/>
              </w:rPr>
              <w:t>napĺňania</w:t>
            </w:r>
            <w:proofErr w:type="spellEnd"/>
            <w:r w:rsidRPr="00710368">
              <w:rPr>
                <w:rFonts w:ascii="Calibri" w:hAnsi="Calibri"/>
                <w:shd w:val="clear" w:color="auto" w:fill="FFFFFF"/>
              </w:rPr>
              <w:t xml:space="preserve"> </w:t>
            </w:r>
            <w:proofErr w:type="spellStart"/>
            <w:r w:rsidRPr="00710368">
              <w:rPr>
                <w:rFonts w:ascii="Calibri" w:hAnsi="Calibri"/>
              </w:rPr>
              <w:t>cieľov</w:t>
            </w:r>
            <w:proofErr w:type="spellEnd"/>
            <w:r w:rsidRPr="00710368">
              <w:rPr>
                <w:rFonts w:ascii="Calibri" w:hAnsi="Calibri"/>
              </w:rPr>
              <w:t xml:space="preserve">, </w:t>
            </w:r>
            <w:proofErr w:type="spellStart"/>
            <w:r w:rsidRPr="00710368">
              <w:rPr>
                <w:rFonts w:ascii="Calibri" w:hAnsi="Calibri"/>
              </w:rPr>
              <w:t>výsledkov</w:t>
            </w:r>
            <w:proofErr w:type="spellEnd"/>
            <w:r w:rsidRPr="00710368">
              <w:rPr>
                <w:rFonts w:ascii="Calibri" w:hAnsi="Calibri"/>
              </w:rPr>
              <w:t> a</w:t>
            </w:r>
            <w:r w:rsidRPr="00710368">
              <w:rPr>
                <w:rFonts w:ascii="Calibri" w:hAnsi="Calibri"/>
                <w:shd w:val="clear" w:color="auto" w:fill="FFFFFF"/>
              </w:rPr>
              <w:t> </w:t>
            </w:r>
            <w:proofErr w:type="spellStart"/>
            <w:r w:rsidRPr="00710368">
              <w:rPr>
                <w:rFonts w:ascii="Calibri" w:hAnsi="Calibri"/>
                <w:shd w:val="clear" w:color="auto" w:fill="FFFFFF"/>
              </w:rPr>
              <w:t>výstupov</w:t>
            </w:r>
            <w:proofErr w:type="spellEnd"/>
            <w:r w:rsidRPr="00710368">
              <w:rPr>
                <w:rFonts w:ascii="Calibri" w:hAnsi="Calibri"/>
                <w:shd w:val="clear" w:color="auto" w:fill="FFFFFF"/>
              </w:rPr>
              <w:t xml:space="preserve"> z </w:t>
            </w:r>
            <w:proofErr w:type="spellStart"/>
            <w:r w:rsidRPr="00710368">
              <w:rPr>
                <w:rFonts w:ascii="Calibri" w:hAnsi="Calibri"/>
                <w:shd w:val="clear" w:color="auto" w:fill="FFFFFF"/>
              </w:rPr>
              <w:t>národného</w:t>
            </w:r>
            <w:proofErr w:type="spellEnd"/>
            <w:r w:rsidRPr="00710368">
              <w:rPr>
                <w:rFonts w:ascii="Calibri" w:hAnsi="Calibri"/>
                <w:shd w:val="clear" w:color="auto" w:fill="FFFFFF"/>
              </w:rPr>
              <w:t xml:space="preserve"> </w:t>
            </w:r>
            <w:proofErr w:type="spellStart"/>
            <w:r w:rsidRPr="00710368">
              <w:rPr>
                <w:rFonts w:ascii="Calibri" w:hAnsi="Calibri"/>
                <w:shd w:val="clear" w:color="auto" w:fill="FFFFFF"/>
              </w:rPr>
              <w:t>projektu</w:t>
            </w:r>
            <w:proofErr w:type="spellEnd"/>
            <w:r w:rsidRPr="00710368">
              <w:rPr>
                <w:rFonts w:ascii="Calibri" w:hAnsi="Calibri"/>
                <w:shd w:val="clear" w:color="auto" w:fill="FFFFFF"/>
              </w:rPr>
              <w:t>.</w:t>
            </w:r>
          </w:p>
          <w:p w14:paraId="1F505D66" w14:textId="566B0A50" w:rsidR="00734843" w:rsidRPr="0055025C" w:rsidRDefault="00FD3527" w:rsidP="00560D6C">
            <w:pPr>
              <w:pStyle w:val="Odsekzoznamu"/>
              <w:numPr>
                <w:ilvl w:val="0"/>
                <w:numId w:val="20"/>
              </w:numPr>
              <w:spacing w:before="0"/>
              <w:ind w:left="743" w:hanging="425"/>
              <w:contextualSpacing/>
              <w:jc w:val="both"/>
              <w:rPr>
                <w:rFonts w:asciiTheme="minorHAnsi" w:hAnsiTheme="minorHAnsi" w:cstheme="minorBidi"/>
                <w:lang w:val="sk-SK"/>
              </w:rPr>
            </w:pPr>
            <w:r w:rsidRPr="0055025C">
              <w:rPr>
                <w:rFonts w:asciiTheme="minorHAnsi" w:hAnsiTheme="minorHAnsi" w:cstheme="minorHAnsi"/>
                <w:lang w:val="sk-SK"/>
              </w:rPr>
              <w:t xml:space="preserve">1.1.2. Odborný expert </w:t>
            </w:r>
            <w:r w:rsidRPr="0055025C">
              <w:rPr>
                <w:rFonts w:asciiTheme="minorHAnsi" w:hAnsiTheme="minorHAnsi" w:cstheme="minorBidi"/>
                <w:lang w:val="sk-SK"/>
              </w:rPr>
              <w:t>(0,4 FTE na 46 mesiacov)</w:t>
            </w:r>
            <w:r w:rsidR="00734843" w:rsidRPr="0055025C">
              <w:rPr>
                <w:rFonts w:asciiTheme="minorHAnsi" w:hAnsiTheme="minorHAnsi" w:cstheme="minorBidi"/>
                <w:lang w:val="sk-SK"/>
              </w:rPr>
              <w:t>:</w:t>
            </w:r>
          </w:p>
          <w:p w14:paraId="4C4A2EE6" w14:textId="77567CE8" w:rsidR="00FD3527" w:rsidRPr="0055025C" w:rsidRDefault="00734843" w:rsidP="004F38F2">
            <w:pPr>
              <w:ind w:left="743"/>
              <w:contextualSpacing/>
              <w:jc w:val="both"/>
              <w:rPr>
                <w:rFonts w:asciiTheme="minorHAnsi" w:hAnsiTheme="minorHAnsi" w:cstheme="minorBidi"/>
                <w:lang w:val="sk-SK"/>
              </w:rPr>
            </w:pPr>
            <w:r w:rsidRPr="0055025C">
              <w:rPr>
                <w:rFonts w:asciiTheme="minorHAnsi" w:hAnsiTheme="minorHAnsi" w:cstheme="minorBidi"/>
                <w:lang w:val="sk-SK"/>
              </w:rPr>
              <w:t>Kľúčový odborný personál. Po odbornej stránke poskytuje poradenstvo a usmernenia v rámci celej implementácie národného projektu. Poskytuje odborné stanoviská, odporúčania a návrhy k výstupom.</w:t>
            </w:r>
          </w:p>
          <w:p w14:paraId="06B01591" w14:textId="77777777" w:rsidR="00734843" w:rsidRPr="0055025C" w:rsidRDefault="00FD3527" w:rsidP="00560D6C">
            <w:pPr>
              <w:pStyle w:val="Odsekzoznamu"/>
              <w:numPr>
                <w:ilvl w:val="0"/>
                <w:numId w:val="19"/>
              </w:numPr>
              <w:spacing w:before="0"/>
              <w:contextualSpacing/>
              <w:jc w:val="both"/>
              <w:rPr>
                <w:rFonts w:asciiTheme="minorHAnsi" w:hAnsiTheme="minorHAnsi" w:cstheme="minorHAnsi"/>
                <w:lang w:val="sk-SK"/>
              </w:rPr>
            </w:pPr>
            <w:r w:rsidRPr="0055025C">
              <w:rPr>
                <w:rFonts w:asciiTheme="minorHAnsi" w:hAnsiTheme="minorHAnsi" w:cstheme="minorHAnsi"/>
                <w:lang w:val="sk-SK"/>
              </w:rPr>
              <w:t xml:space="preserve">1.1.3. Odborný garant projektu </w:t>
            </w:r>
            <w:r w:rsidRPr="0055025C">
              <w:rPr>
                <w:rFonts w:asciiTheme="minorHAnsi" w:hAnsiTheme="minorHAnsi" w:cstheme="minorBidi"/>
                <w:lang w:val="sk-SK"/>
              </w:rPr>
              <w:t>(0,5 FTE na 46 mesiacov)</w:t>
            </w:r>
            <w:r w:rsidR="00734843" w:rsidRPr="0055025C">
              <w:rPr>
                <w:rFonts w:asciiTheme="minorHAnsi" w:hAnsiTheme="minorHAnsi" w:cstheme="minorBidi"/>
                <w:lang w:val="sk-SK"/>
              </w:rPr>
              <w:t>:</w:t>
            </w:r>
          </w:p>
          <w:p w14:paraId="54F61A80" w14:textId="5E00C252" w:rsidR="00FD3527" w:rsidRPr="00710368" w:rsidRDefault="00734843" w:rsidP="004F38F2">
            <w:pPr>
              <w:ind w:left="743"/>
              <w:contextualSpacing/>
              <w:jc w:val="both"/>
              <w:rPr>
                <w:rFonts w:asciiTheme="minorHAnsi" w:hAnsiTheme="minorHAnsi" w:cstheme="minorHAnsi"/>
                <w:lang w:val="sk-SK"/>
              </w:rPr>
            </w:pPr>
            <w:r w:rsidRPr="00710368">
              <w:rPr>
                <w:rFonts w:asciiTheme="minorHAnsi" w:hAnsiTheme="minorHAnsi" w:cstheme="minorBidi"/>
                <w:lang w:val="sk-SK"/>
              </w:rPr>
              <w:t xml:space="preserve">Kľúčový odborný personál. </w:t>
            </w:r>
            <w:r w:rsidR="00710368" w:rsidRPr="00710368">
              <w:rPr>
                <w:rFonts w:ascii="Calibri" w:hAnsi="Calibri"/>
              </w:rPr>
              <w:t xml:space="preserve">Po </w:t>
            </w:r>
            <w:proofErr w:type="spellStart"/>
            <w:r w:rsidR="00710368" w:rsidRPr="00710368">
              <w:rPr>
                <w:rFonts w:ascii="Calibri" w:hAnsi="Calibri"/>
              </w:rPr>
              <w:t>odbornej</w:t>
            </w:r>
            <w:proofErr w:type="spellEnd"/>
            <w:r w:rsidR="00710368" w:rsidRPr="00710368">
              <w:rPr>
                <w:rFonts w:ascii="Calibri" w:hAnsi="Calibri"/>
              </w:rPr>
              <w:t xml:space="preserve"> </w:t>
            </w:r>
            <w:proofErr w:type="spellStart"/>
            <w:r w:rsidR="00710368" w:rsidRPr="00710368">
              <w:rPr>
                <w:rFonts w:ascii="Calibri" w:hAnsi="Calibri"/>
              </w:rPr>
              <w:t>stránke</w:t>
            </w:r>
            <w:proofErr w:type="spellEnd"/>
            <w:r w:rsidR="00710368" w:rsidRPr="00710368">
              <w:rPr>
                <w:rFonts w:ascii="Calibri" w:hAnsi="Calibri"/>
              </w:rPr>
              <w:t xml:space="preserve"> </w:t>
            </w:r>
            <w:proofErr w:type="spellStart"/>
            <w:r w:rsidR="00710368" w:rsidRPr="00710368">
              <w:rPr>
                <w:rFonts w:ascii="Calibri" w:hAnsi="Calibri"/>
              </w:rPr>
              <w:t>zodpovedá</w:t>
            </w:r>
            <w:proofErr w:type="spellEnd"/>
            <w:r w:rsidR="00710368" w:rsidRPr="00710368">
              <w:rPr>
                <w:rFonts w:ascii="Calibri" w:hAnsi="Calibri"/>
              </w:rPr>
              <w:t xml:space="preserve"> za </w:t>
            </w:r>
            <w:proofErr w:type="spellStart"/>
            <w:r w:rsidR="00710368" w:rsidRPr="00710368">
              <w:rPr>
                <w:rFonts w:ascii="Calibri" w:hAnsi="Calibri"/>
              </w:rPr>
              <w:t>koordináciu</w:t>
            </w:r>
            <w:proofErr w:type="spellEnd"/>
            <w:r w:rsidR="00710368" w:rsidRPr="00710368">
              <w:rPr>
                <w:rFonts w:ascii="Calibri" w:hAnsi="Calibri"/>
              </w:rPr>
              <w:t xml:space="preserve"> </w:t>
            </w:r>
            <w:proofErr w:type="spellStart"/>
            <w:r w:rsidR="00710368" w:rsidRPr="00710368">
              <w:rPr>
                <w:rFonts w:ascii="Calibri" w:hAnsi="Calibri"/>
              </w:rPr>
              <w:t>odborných</w:t>
            </w:r>
            <w:proofErr w:type="spellEnd"/>
            <w:r w:rsidR="00710368" w:rsidRPr="00710368">
              <w:rPr>
                <w:rFonts w:ascii="Calibri" w:hAnsi="Calibri"/>
              </w:rPr>
              <w:t xml:space="preserve"> </w:t>
            </w:r>
            <w:proofErr w:type="spellStart"/>
            <w:r w:rsidR="00710368" w:rsidRPr="00710368">
              <w:rPr>
                <w:rFonts w:ascii="Calibri" w:hAnsi="Calibri"/>
              </w:rPr>
              <w:t>podaktivít</w:t>
            </w:r>
            <w:proofErr w:type="spellEnd"/>
            <w:r w:rsidR="00710368" w:rsidRPr="00710368">
              <w:rPr>
                <w:rFonts w:ascii="Calibri" w:hAnsi="Calibri"/>
              </w:rPr>
              <w:t xml:space="preserve"> </w:t>
            </w:r>
            <w:proofErr w:type="spellStart"/>
            <w:r w:rsidR="00710368" w:rsidRPr="00710368">
              <w:rPr>
                <w:rFonts w:ascii="Calibri" w:hAnsi="Calibri"/>
              </w:rPr>
              <w:t>národného</w:t>
            </w:r>
            <w:proofErr w:type="spellEnd"/>
            <w:r w:rsidR="00710368" w:rsidRPr="00710368">
              <w:rPr>
                <w:rFonts w:ascii="Calibri" w:hAnsi="Calibri"/>
              </w:rPr>
              <w:t xml:space="preserve"> </w:t>
            </w:r>
            <w:proofErr w:type="spellStart"/>
            <w:r w:rsidR="00710368" w:rsidRPr="00710368">
              <w:rPr>
                <w:rFonts w:ascii="Calibri" w:hAnsi="Calibri"/>
              </w:rPr>
              <w:t>projektu</w:t>
            </w:r>
            <w:proofErr w:type="spellEnd"/>
            <w:r w:rsidR="00710368" w:rsidRPr="00710368">
              <w:rPr>
                <w:rFonts w:ascii="Calibri" w:hAnsi="Calibri"/>
              </w:rPr>
              <w:t xml:space="preserve">, </w:t>
            </w:r>
            <w:proofErr w:type="spellStart"/>
            <w:r w:rsidR="00710368" w:rsidRPr="00710368">
              <w:rPr>
                <w:rFonts w:ascii="Calibri" w:hAnsi="Calibri"/>
              </w:rPr>
              <w:t>zabezpečuje</w:t>
            </w:r>
            <w:proofErr w:type="spellEnd"/>
            <w:r w:rsidR="00710368" w:rsidRPr="00710368">
              <w:rPr>
                <w:rFonts w:ascii="Calibri" w:hAnsi="Calibri"/>
              </w:rPr>
              <w:t xml:space="preserve"> </w:t>
            </w:r>
            <w:proofErr w:type="spellStart"/>
            <w:r w:rsidR="00710368" w:rsidRPr="00710368">
              <w:rPr>
                <w:rFonts w:ascii="Calibri" w:hAnsi="Calibri"/>
              </w:rPr>
              <w:t>časový</w:t>
            </w:r>
            <w:proofErr w:type="spellEnd"/>
            <w:r w:rsidR="00710368" w:rsidRPr="00710368">
              <w:rPr>
                <w:rFonts w:ascii="Calibri" w:hAnsi="Calibri"/>
              </w:rPr>
              <w:t xml:space="preserve"> </w:t>
            </w:r>
            <w:proofErr w:type="spellStart"/>
            <w:r w:rsidR="00710368" w:rsidRPr="00710368">
              <w:rPr>
                <w:rFonts w:ascii="Calibri" w:hAnsi="Calibri"/>
              </w:rPr>
              <w:t>harmonogram</w:t>
            </w:r>
            <w:proofErr w:type="spellEnd"/>
            <w:r w:rsidR="00710368" w:rsidRPr="00710368">
              <w:rPr>
                <w:rFonts w:ascii="Calibri" w:hAnsi="Calibri"/>
              </w:rPr>
              <w:t xml:space="preserve"> </w:t>
            </w:r>
            <w:proofErr w:type="spellStart"/>
            <w:r w:rsidR="00710368" w:rsidRPr="00710368">
              <w:rPr>
                <w:rFonts w:ascii="Calibri" w:hAnsi="Calibri"/>
              </w:rPr>
              <w:t>plnenia</w:t>
            </w:r>
            <w:proofErr w:type="spellEnd"/>
            <w:r w:rsidR="00710368" w:rsidRPr="00710368">
              <w:rPr>
                <w:rFonts w:ascii="Calibri" w:hAnsi="Calibri"/>
              </w:rPr>
              <w:t xml:space="preserve"> </w:t>
            </w:r>
            <w:proofErr w:type="spellStart"/>
            <w:r w:rsidR="00710368" w:rsidRPr="00710368">
              <w:rPr>
                <w:rFonts w:ascii="Calibri" w:hAnsi="Calibri"/>
              </w:rPr>
              <w:t>jednotlivých</w:t>
            </w:r>
            <w:proofErr w:type="spellEnd"/>
            <w:r w:rsidR="00710368" w:rsidRPr="00710368">
              <w:rPr>
                <w:rFonts w:ascii="Calibri" w:hAnsi="Calibri"/>
              </w:rPr>
              <w:t xml:space="preserve"> </w:t>
            </w:r>
            <w:proofErr w:type="spellStart"/>
            <w:r w:rsidR="00710368" w:rsidRPr="00710368">
              <w:rPr>
                <w:rFonts w:ascii="Calibri" w:hAnsi="Calibri"/>
              </w:rPr>
              <w:t>aktivít</w:t>
            </w:r>
            <w:proofErr w:type="spellEnd"/>
            <w:r w:rsidR="00710368" w:rsidRPr="00710368">
              <w:rPr>
                <w:rFonts w:ascii="Calibri" w:hAnsi="Calibri"/>
              </w:rPr>
              <w:t xml:space="preserve"> a </w:t>
            </w:r>
            <w:proofErr w:type="spellStart"/>
            <w:r w:rsidR="00710368" w:rsidRPr="00710368">
              <w:rPr>
                <w:rFonts w:ascii="Calibri" w:hAnsi="Calibri"/>
              </w:rPr>
              <w:t>výstupov</w:t>
            </w:r>
            <w:proofErr w:type="spellEnd"/>
            <w:r w:rsidR="00710368" w:rsidRPr="00710368">
              <w:rPr>
                <w:rFonts w:ascii="Calibri" w:hAnsi="Calibri"/>
              </w:rPr>
              <w:t xml:space="preserve"> z </w:t>
            </w:r>
            <w:proofErr w:type="spellStart"/>
            <w:r w:rsidR="00710368" w:rsidRPr="00710368">
              <w:rPr>
                <w:rFonts w:ascii="Calibri" w:hAnsi="Calibri"/>
              </w:rPr>
              <w:t>projektu</w:t>
            </w:r>
            <w:proofErr w:type="spellEnd"/>
            <w:r w:rsidR="00710368" w:rsidRPr="00710368">
              <w:rPr>
                <w:rFonts w:ascii="Calibri" w:hAnsi="Calibri"/>
              </w:rPr>
              <w:t>. </w:t>
            </w:r>
            <w:proofErr w:type="spellStart"/>
            <w:r w:rsidR="00710368" w:rsidRPr="00710368">
              <w:rPr>
                <w:rFonts w:ascii="Calibri" w:hAnsi="Calibri"/>
              </w:rPr>
              <w:t>Metodicky</w:t>
            </w:r>
            <w:proofErr w:type="spellEnd"/>
            <w:r w:rsidR="00710368" w:rsidRPr="00710368">
              <w:rPr>
                <w:rFonts w:ascii="Calibri" w:hAnsi="Calibri"/>
              </w:rPr>
              <w:t xml:space="preserve"> </w:t>
            </w:r>
            <w:proofErr w:type="spellStart"/>
            <w:r w:rsidR="00710368" w:rsidRPr="00710368">
              <w:rPr>
                <w:rFonts w:ascii="Calibri" w:hAnsi="Calibri"/>
              </w:rPr>
              <w:t>usmerňuje</w:t>
            </w:r>
            <w:proofErr w:type="spellEnd"/>
            <w:r w:rsidR="00710368" w:rsidRPr="00710368">
              <w:rPr>
                <w:rFonts w:ascii="Calibri" w:hAnsi="Calibri"/>
              </w:rPr>
              <w:t xml:space="preserve"> </w:t>
            </w:r>
            <w:proofErr w:type="spellStart"/>
            <w:r w:rsidR="00710368" w:rsidRPr="00710368">
              <w:rPr>
                <w:rFonts w:ascii="Calibri" w:hAnsi="Calibri"/>
              </w:rPr>
              <w:t>odborných</w:t>
            </w:r>
            <w:proofErr w:type="spellEnd"/>
            <w:r w:rsidR="00710368" w:rsidRPr="00710368">
              <w:rPr>
                <w:rFonts w:ascii="Calibri" w:hAnsi="Calibri"/>
              </w:rPr>
              <w:t xml:space="preserve"> </w:t>
            </w:r>
            <w:proofErr w:type="spellStart"/>
            <w:r w:rsidR="00710368" w:rsidRPr="00710368">
              <w:rPr>
                <w:rFonts w:ascii="Calibri" w:hAnsi="Calibri"/>
              </w:rPr>
              <w:t>zamestnancov</w:t>
            </w:r>
            <w:proofErr w:type="spellEnd"/>
            <w:r w:rsidR="00710368" w:rsidRPr="00710368">
              <w:rPr>
                <w:rFonts w:ascii="Calibri" w:hAnsi="Calibri"/>
              </w:rPr>
              <w:t xml:space="preserve"> a </w:t>
            </w:r>
            <w:proofErr w:type="spellStart"/>
            <w:r w:rsidR="00710368" w:rsidRPr="00710368">
              <w:rPr>
                <w:rFonts w:ascii="Calibri" w:hAnsi="Calibri"/>
              </w:rPr>
              <w:t>poskytuje</w:t>
            </w:r>
            <w:proofErr w:type="spellEnd"/>
            <w:r w:rsidR="00710368" w:rsidRPr="00710368">
              <w:rPr>
                <w:rFonts w:ascii="Calibri" w:hAnsi="Calibri"/>
              </w:rPr>
              <w:t xml:space="preserve"> pre </w:t>
            </w:r>
            <w:proofErr w:type="spellStart"/>
            <w:r w:rsidR="00710368" w:rsidRPr="00710368">
              <w:rPr>
                <w:rFonts w:ascii="Calibri" w:hAnsi="Calibri"/>
              </w:rPr>
              <w:t>nich</w:t>
            </w:r>
            <w:proofErr w:type="spellEnd"/>
            <w:r w:rsidR="00710368" w:rsidRPr="00710368">
              <w:rPr>
                <w:rFonts w:ascii="Calibri" w:hAnsi="Calibri"/>
              </w:rPr>
              <w:t xml:space="preserve"> </w:t>
            </w:r>
            <w:proofErr w:type="spellStart"/>
            <w:r w:rsidR="00710368" w:rsidRPr="00710368">
              <w:rPr>
                <w:rFonts w:ascii="Calibri" w:hAnsi="Calibri"/>
              </w:rPr>
              <w:t>poradenstvo</w:t>
            </w:r>
            <w:proofErr w:type="spellEnd"/>
            <w:r w:rsidR="00710368" w:rsidRPr="00710368">
              <w:rPr>
                <w:rFonts w:ascii="Calibri" w:hAnsi="Calibri"/>
              </w:rPr>
              <w:t>.</w:t>
            </w:r>
          </w:p>
          <w:p w14:paraId="15F1A556" w14:textId="77777777" w:rsidR="00734843" w:rsidRPr="0055025C" w:rsidRDefault="00FD3527" w:rsidP="00560D6C">
            <w:pPr>
              <w:pStyle w:val="Odsekzoznamu"/>
              <w:numPr>
                <w:ilvl w:val="0"/>
                <w:numId w:val="19"/>
              </w:numPr>
              <w:spacing w:before="0"/>
              <w:contextualSpacing/>
              <w:jc w:val="both"/>
              <w:rPr>
                <w:rFonts w:asciiTheme="minorHAnsi" w:hAnsiTheme="minorHAnsi" w:cstheme="minorHAnsi"/>
                <w:lang w:val="sk-SK"/>
              </w:rPr>
            </w:pPr>
            <w:r w:rsidRPr="0055025C">
              <w:rPr>
                <w:rFonts w:asciiTheme="minorHAnsi" w:hAnsiTheme="minorHAnsi" w:cstheme="minorHAnsi"/>
                <w:lang w:val="sk-SK"/>
              </w:rPr>
              <w:t xml:space="preserve">1.1.4. Koordinátor národnej štúdie </w:t>
            </w:r>
            <w:r w:rsidRPr="0055025C">
              <w:rPr>
                <w:rFonts w:asciiTheme="minorHAnsi" w:hAnsiTheme="minorHAnsi" w:cstheme="minorBidi"/>
                <w:lang w:val="sk-SK"/>
              </w:rPr>
              <w:t>(1 FTE na 45 mesiacov)</w:t>
            </w:r>
            <w:r w:rsidR="00734843" w:rsidRPr="0055025C">
              <w:rPr>
                <w:rFonts w:asciiTheme="minorHAnsi" w:hAnsiTheme="minorHAnsi" w:cstheme="minorBidi"/>
                <w:lang w:val="sk-SK"/>
              </w:rPr>
              <w:t>:</w:t>
            </w:r>
          </w:p>
          <w:p w14:paraId="00637E64" w14:textId="217E0862" w:rsidR="00FD3527" w:rsidRPr="0055025C" w:rsidRDefault="00734843" w:rsidP="004F38F2">
            <w:pPr>
              <w:ind w:left="743"/>
              <w:contextualSpacing/>
              <w:jc w:val="both"/>
              <w:rPr>
                <w:rFonts w:asciiTheme="minorHAnsi" w:hAnsiTheme="minorHAnsi" w:cstheme="minorHAnsi"/>
                <w:lang w:val="sk-SK"/>
              </w:rPr>
            </w:pPr>
            <w:r w:rsidRPr="0055025C">
              <w:rPr>
                <w:rFonts w:asciiTheme="minorHAnsi" w:hAnsiTheme="minorHAnsi" w:cstheme="minorBidi"/>
                <w:lang w:val="sk-SK"/>
              </w:rPr>
              <w:t xml:space="preserve">Kľúčový odborný personál. Po odbornej stránke zabezpečuje a zodpovedá za metodické vedenie, koordináciu ostatných odborných zamestnancov národného projektu a je poskytovateľom odbornej podpory. Po odbornej stránke </w:t>
            </w:r>
            <w:proofErr w:type="spellStart"/>
            <w:r w:rsidRPr="0055025C">
              <w:rPr>
                <w:rFonts w:asciiTheme="minorHAnsi" w:hAnsiTheme="minorHAnsi" w:cstheme="minorBidi"/>
                <w:lang w:val="sk-SK"/>
              </w:rPr>
              <w:t>zadpovedá</w:t>
            </w:r>
            <w:proofErr w:type="spellEnd"/>
            <w:r w:rsidRPr="0055025C">
              <w:rPr>
                <w:rFonts w:asciiTheme="minorHAnsi" w:hAnsiTheme="minorHAnsi" w:cstheme="minorBidi"/>
                <w:lang w:val="sk-SK"/>
              </w:rPr>
              <w:t xml:space="preserve"> a zabezpečuje plnenie a </w:t>
            </w:r>
            <w:proofErr w:type="spellStart"/>
            <w:r w:rsidRPr="0055025C">
              <w:rPr>
                <w:rFonts w:asciiTheme="minorHAnsi" w:hAnsiTheme="minorHAnsi" w:cstheme="minorBidi"/>
                <w:lang w:val="sk-SK"/>
              </w:rPr>
              <w:t>kooridnáciu</w:t>
            </w:r>
            <w:proofErr w:type="spellEnd"/>
            <w:r w:rsidRPr="0055025C">
              <w:rPr>
                <w:rFonts w:asciiTheme="minorHAnsi" w:hAnsiTheme="minorHAnsi" w:cstheme="minorBidi"/>
                <w:lang w:val="sk-SK"/>
              </w:rPr>
              <w:t xml:space="preserve"> činnosti a prác na </w:t>
            </w:r>
            <w:proofErr w:type="spellStart"/>
            <w:r w:rsidRPr="0055025C">
              <w:rPr>
                <w:rFonts w:asciiTheme="minorHAnsi" w:hAnsiTheme="minorHAnsi" w:cstheme="minorBidi"/>
                <w:lang w:val="sk-SK"/>
              </w:rPr>
              <w:t>podaktivitách</w:t>
            </w:r>
            <w:proofErr w:type="spellEnd"/>
            <w:r w:rsidRPr="0055025C">
              <w:rPr>
                <w:rFonts w:asciiTheme="minorHAnsi" w:hAnsiTheme="minorHAnsi" w:cstheme="minorBidi"/>
                <w:lang w:val="sk-SK"/>
              </w:rPr>
              <w:t xml:space="preserve"> č.1 až č.4., dohliada na výstupy a publikačnú činnosť.</w:t>
            </w:r>
          </w:p>
          <w:p w14:paraId="26F14AB2" w14:textId="2D1E5A4A" w:rsidR="00734843" w:rsidRPr="0055025C" w:rsidRDefault="00FD3527" w:rsidP="00560D6C">
            <w:pPr>
              <w:pStyle w:val="Odsekzoznamu"/>
              <w:numPr>
                <w:ilvl w:val="0"/>
                <w:numId w:val="19"/>
              </w:numPr>
              <w:spacing w:before="0"/>
              <w:contextualSpacing/>
              <w:jc w:val="both"/>
              <w:rPr>
                <w:rFonts w:asciiTheme="minorHAnsi" w:hAnsiTheme="minorHAnsi" w:cstheme="minorHAnsi"/>
                <w:lang w:val="sk-SK"/>
              </w:rPr>
            </w:pPr>
            <w:r w:rsidRPr="0055025C">
              <w:rPr>
                <w:rFonts w:asciiTheme="minorHAnsi" w:hAnsiTheme="minorHAnsi" w:cstheme="minorHAnsi"/>
                <w:lang w:val="sk-SK"/>
              </w:rPr>
              <w:t xml:space="preserve">1.1.5. </w:t>
            </w:r>
            <w:proofErr w:type="spellStart"/>
            <w:r w:rsidR="00710368" w:rsidRPr="00710368">
              <w:rPr>
                <w:rFonts w:ascii="Calibri" w:hAnsi="Calibri"/>
                <w:shd w:val="clear" w:color="auto" w:fill="FFFFFF"/>
              </w:rPr>
              <w:t>Hlavný</w:t>
            </w:r>
            <w:proofErr w:type="spellEnd"/>
            <w:r w:rsidR="00710368" w:rsidRPr="00710368">
              <w:rPr>
                <w:rFonts w:ascii="Calibri" w:hAnsi="Calibri"/>
                <w:shd w:val="clear" w:color="auto" w:fill="FFFFFF"/>
              </w:rPr>
              <w:t xml:space="preserve"> </w:t>
            </w:r>
            <w:proofErr w:type="spellStart"/>
            <w:r w:rsidR="00710368" w:rsidRPr="00710368">
              <w:rPr>
                <w:rFonts w:ascii="Calibri" w:hAnsi="Calibri"/>
                <w:shd w:val="clear" w:color="auto" w:fill="FFFFFF"/>
              </w:rPr>
              <w:t>štatistik</w:t>
            </w:r>
            <w:proofErr w:type="spellEnd"/>
            <w:r w:rsidR="00710368" w:rsidRPr="00710368">
              <w:rPr>
                <w:rFonts w:ascii="Calibri" w:hAnsi="Calibri"/>
                <w:shd w:val="clear" w:color="auto" w:fill="FFFFFF"/>
              </w:rPr>
              <w:t xml:space="preserve"> / </w:t>
            </w:r>
            <w:proofErr w:type="spellStart"/>
            <w:r w:rsidR="00710368" w:rsidRPr="00710368">
              <w:rPr>
                <w:rFonts w:ascii="Calibri" w:hAnsi="Calibri"/>
                <w:shd w:val="clear" w:color="auto" w:fill="FFFFFF"/>
              </w:rPr>
              <w:t>koordinátor</w:t>
            </w:r>
            <w:proofErr w:type="spellEnd"/>
            <w:r w:rsidR="00710368" w:rsidRPr="00710368">
              <w:rPr>
                <w:rFonts w:ascii="Calibri" w:hAnsi="Calibri"/>
                <w:shd w:val="clear" w:color="auto" w:fill="FFFFFF"/>
              </w:rPr>
              <w:t xml:space="preserve"> </w:t>
            </w:r>
            <w:proofErr w:type="spellStart"/>
            <w:r w:rsidR="00710368" w:rsidRPr="00710368">
              <w:rPr>
                <w:rFonts w:ascii="Calibri" w:hAnsi="Calibri"/>
                <w:shd w:val="clear" w:color="auto" w:fill="FFFFFF"/>
              </w:rPr>
              <w:t>štatisticko-analytickej</w:t>
            </w:r>
            <w:proofErr w:type="spellEnd"/>
            <w:r w:rsidR="00710368" w:rsidRPr="00710368">
              <w:rPr>
                <w:rFonts w:ascii="Calibri" w:hAnsi="Calibri"/>
                <w:shd w:val="clear" w:color="auto" w:fill="FFFFFF"/>
              </w:rPr>
              <w:t xml:space="preserve"> </w:t>
            </w:r>
            <w:proofErr w:type="spellStart"/>
            <w:r w:rsidR="00710368" w:rsidRPr="00710368">
              <w:rPr>
                <w:rFonts w:ascii="Calibri" w:hAnsi="Calibri"/>
                <w:shd w:val="clear" w:color="auto" w:fill="FFFFFF"/>
              </w:rPr>
              <w:t>činnosti</w:t>
            </w:r>
            <w:proofErr w:type="spellEnd"/>
            <w:r w:rsidRPr="00710368">
              <w:rPr>
                <w:rFonts w:asciiTheme="minorHAnsi" w:hAnsiTheme="minorHAnsi" w:cstheme="minorHAnsi"/>
                <w:lang w:val="sk-SK"/>
              </w:rPr>
              <w:t xml:space="preserve"> </w:t>
            </w:r>
            <w:r w:rsidRPr="0055025C">
              <w:rPr>
                <w:rFonts w:asciiTheme="minorHAnsi" w:hAnsiTheme="minorHAnsi" w:cstheme="minorBidi"/>
                <w:lang w:val="sk-SK"/>
              </w:rPr>
              <w:t>(1 FTE na 45 mesiacov)</w:t>
            </w:r>
            <w:r w:rsidR="00734843" w:rsidRPr="0055025C">
              <w:rPr>
                <w:rFonts w:asciiTheme="minorHAnsi" w:hAnsiTheme="minorHAnsi" w:cstheme="minorBidi"/>
                <w:lang w:val="sk-SK"/>
              </w:rPr>
              <w:t>:</w:t>
            </w:r>
          </w:p>
          <w:p w14:paraId="1B90DFAA" w14:textId="77777777" w:rsidR="00710368" w:rsidRPr="00710368" w:rsidRDefault="00734843" w:rsidP="00710368">
            <w:pPr>
              <w:pStyle w:val="Odsekzoznamu"/>
              <w:spacing w:before="0"/>
              <w:ind w:left="720" w:firstLine="0"/>
              <w:contextualSpacing/>
              <w:jc w:val="both"/>
              <w:rPr>
                <w:rFonts w:asciiTheme="minorHAnsi" w:hAnsiTheme="minorHAnsi" w:cstheme="minorHAnsi"/>
                <w:lang w:val="sk-SK"/>
              </w:rPr>
            </w:pPr>
            <w:r w:rsidRPr="00710368">
              <w:rPr>
                <w:rFonts w:asciiTheme="minorHAnsi" w:hAnsiTheme="minorHAnsi" w:cstheme="minorBidi"/>
                <w:lang w:val="sk-SK"/>
              </w:rPr>
              <w:t xml:space="preserve">Kľúčový odborný personál. </w:t>
            </w:r>
            <w:proofErr w:type="spellStart"/>
            <w:r w:rsidR="00710368" w:rsidRPr="00710368">
              <w:rPr>
                <w:rFonts w:ascii="Calibri" w:hAnsi="Calibri"/>
              </w:rPr>
              <w:t>Komplexne</w:t>
            </w:r>
            <w:proofErr w:type="spellEnd"/>
            <w:r w:rsidR="00710368" w:rsidRPr="00710368">
              <w:rPr>
                <w:rFonts w:ascii="Calibri" w:hAnsi="Calibri"/>
              </w:rPr>
              <w:t xml:space="preserve"> </w:t>
            </w:r>
            <w:proofErr w:type="spellStart"/>
            <w:r w:rsidR="00710368" w:rsidRPr="00710368">
              <w:rPr>
                <w:rFonts w:ascii="Calibri" w:hAnsi="Calibri"/>
              </w:rPr>
              <w:t>zabezpečuje</w:t>
            </w:r>
            <w:proofErr w:type="spellEnd"/>
            <w:r w:rsidR="00710368" w:rsidRPr="00710368">
              <w:rPr>
                <w:rFonts w:ascii="Calibri" w:hAnsi="Calibri"/>
              </w:rPr>
              <w:t xml:space="preserve"> </w:t>
            </w:r>
            <w:proofErr w:type="spellStart"/>
            <w:r w:rsidR="00710368" w:rsidRPr="00710368">
              <w:rPr>
                <w:rFonts w:ascii="Calibri" w:hAnsi="Calibri"/>
              </w:rPr>
              <w:t>zber</w:t>
            </w:r>
            <w:proofErr w:type="spellEnd"/>
            <w:r w:rsidR="00710368" w:rsidRPr="00710368">
              <w:rPr>
                <w:rFonts w:ascii="Calibri" w:hAnsi="Calibri"/>
              </w:rPr>
              <w:t xml:space="preserve">, </w:t>
            </w:r>
            <w:proofErr w:type="spellStart"/>
            <w:r w:rsidR="00710368" w:rsidRPr="00710368">
              <w:rPr>
                <w:rFonts w:ascii="Calibri" w:hAnsi="Calibri"/>
              </w:rPr>
              <w:t>spracovávania</w:t>
            </w:r>
            <w:proofErr w:type="spellEnd"/>
            <w:r w:rsidR="00710368" w:rsidRPr="00710368">
              <w:rPr>
                <w:rFonts w:ascii="Calibri" w:hAnsi="Calibri"/>
              </w:rPr>
              <w:t xml:space="preserve"> a </w:t>
            </w:r>
            <w:proofErr w:type="spellStart"/>
            <w:r w:rsidR="00710368" w:rsidRPr="00710368">
              <w:rPr>
                <w:rFonts w:ascii="Calibri" w:hAnsi="Calibri"/>
              </w:rPr>
              <w:t>uchovávanie</w:t>
            </w:r>
            <w:proofErr w:type="spellEnd"/>
            <w:r w:rsidR="00710368" w:rsidRPr="00710368">
              <w:rPr>
                <w:rFonts w:ascii="Calibri" w:hAnsi="Calibri"/>
              </w:rPr>
              <w:t xml:space="preserve"> </w:t>
            </w:r>
            <w:proofErr w:type="spellStart"/>
            <w:r w:rsidR="00710368" w:rsidRPr="00710368">
              <w:rPr>
                <w:rFonts w:ascii="Calibri" w:hAnsi="Calibri"/>
              </w:rPr>
              <w:t>údajov</w:t>
            </w:r>
            <w:proofErr w:type="spellEnd"/>
            <w:r w:rsidR="00710368" w:rsidRPr="00710368">
              <w:rPr>
                <w:rFonts w:ascii="Calibri" w:hAnsi="Calibri"/>
              </w:rPr>
              <w:t>.</w:t>
            </w:r>
            <w:r w:rsidR="00710368" w:rsidRPr="00710368">
              <w:rPr>
                <w:rFonts w:ascii="Calibri" w:hAnsi="Calibri"/>
                <w:shd w:val="clear" w:color="auto" w:fill="FFFFFF"/>
              </w:rPr>
              <w:t xml:space="preserve"> Po </w:t>
            </w:r>
            <w:proofErr w:type="spellStart"/>
            <w:r w:rsidR="00710368" w:rsidRPr="00710368">
              <w:rPr>
                <w:rFonts w:ascii="Calibri" w:hAnsi="Calibri"/>
                <w:shd w:val="clear" w:color="auto" w:fill="FFFFFF"/>
              </w:rPr>
              <w:t>odbornej</w:t>
            </w:r>
            <w:proofErr w:type="spellEnd"/>
            <w:r w:rsidR="00710368" w:rsidRPr="00710368">
              <w:rPr>
                <w:rFonts w:ascii="Calibri" w:hAnsi="Calibri"/>
                <w:shd w:val="clear" w:color="auto" w:fill="FFFFFF"/>
              </w:rPr>
              <w:t xml:space="preserve"> </w:t>
            </w:r>
            <w:proofErr w:type="spellStart"/>
            <w:r w:rsidR="00710368" w:rsidRPr="00710368">
              <w:rPr>
                <w:rFonts w:ascii="Calibri" w:hAnsi="Calibri"/>
                <w:shd w:val="clear" w:color="auto" w:fill="FFFFFF"/>
              </w:rPr>
              <w:t>stránke</w:t>
            </w:r>
            <w:proofErr w:type="spellEnd"/>
            <w:r w:rsidR="00710368" w:rsidRPr="00710368">
              <w:rPr>
                <w:rFonts w:ascii="Calibri" w:hAnsi="Calibri"/>
                <w:shd w:val="clear" w:color="auto" w:fill="FFFFFF"/>
              </w:rPr>
              <w:t> </w:t>
            </w:r>
            <w:proofErr w:type="spellStart"/>
            <w:r w:rsidR="00710368" w:rsidRPr="00710368">
              <w:rPr>
                <w:rFonts w:ascii="Calibri" w:hAnsi="Calibri"/>
              </w:rPr>
              <w:t>dohliada</w:t>
            </w:r>
            <w:proofErr w:type="spellEnd"/>
            <w:r w:rsidR="00710368" w:rsidRPr="00710368">
              <w:rPr>
                <w:rFonts w:ascii="Calibri" w:hAnsi="Calibri"/>
              </w:rPr>
              <w:t> </w:t>
            </w:r>
            <w:r w:rsidR="00710368" w:rsidRPr="00710368">
              <w:rPr>
                <w:rFonts w:ascii="Calibri" w:hAnsi="Calibri"/>
                <w:shd w:val="clear" w:color="auto" w:fill="FFFFFF"/>
              </w:rPr>
              <w:t xml:space="preserve">a </w:t>
            </w:r>
            <w:proofErr w:type="spellStart"/>
            <w:r w:rsidR="00710368" w:rsidRPr="00710368">
              <w:rPr>
                <w:rFonts w:ascii="Calibri" w:hAnsi="Calibri"/>
                <w:shd w:val="clear" w:color="auto" w:fill="FFFFFF"/>
              </w:rPr>
              <w:t>zodpovedá</w:t>
            </w:r>
            <w:proofErr w:type="spellEnd"/>
            <w:r w:rsidR="00710368" w:rsidRPr="00710368">
              <w:rPr>
                <w:rFonts w:ascii="Calibri" w:hAnsi="Calibri"/>
                <w:shd w:val="clear" w:color="auto" w:fill="FFFFFF"/>
              </w:rPr>
              <w:t xml:space="preserve"> za </w:t>
            </w:r>
            <w:proofErr w:type="spellStart"/>
            <w:r w:rsidR="00710368" w:rsidRPr="00710368">
              <w:rPr>
                <w:rFonts w:ascii="Calibri" w:hAnsi="Calibri"/>
                <w:shd w:val="clear" w:color="auto" w:fill="FFFFFF"/>
              </w:rPr>
              <w:t>štatistické</w:t>
            </w:r>
            <w:proofErr w:type="spellEnd"/>
            <w:r w:rsidR="00710368" w:rsidRPr="00710368">
              <w:rPr>
                <w:rFonts w:ascii="Calibri" w:hAnsi="Calibri"/>
                <w:shd w:val="clear" w:color="auto" w:fill="FFFFFF"/>
              </w:rPr>
              <w:t xml:space="preserve"> a </w:t>
            </w:r>
            <w:proofErr w:type="spellStart"/>
            <w:r w:rsidR="00710368" w:rsidRPr="00710368">
              <w:rPr>
                <w:rFonts w:ascii="Calibri" w:hAnsi="Calibri"/>
                <w:shd w:val="clear" w:color="auto" w:fill="FFFFFF"/>
              </w:rPr>
              <w:t>analytické</w:t>
            </w:r>
            <w:proofErr w:type="spellEnd"/>
            <w:r w:rsidR="00710368" w:rsidRPr="00710368">
              <w:rPr>
                <w:rFonts w:ascii="Calibri" w:hAnsi="Calibri"/>
                <w:shd w:val="clear" w:color="auto" w:fill="FFFFFF"/>
              </w:rPr>
              <w:t xml:space="preserve"> </w:t>
            </w:r>
            <w:proofErr w:type="spellStart"/>
            <w:r w:rsidR="00710368" w:rsidRPr="00710368">
              <w:rPr>
                <w:rFonts w:ascii="Calibri" w:hAnsi="Calibri"/>
                <w:shd w:val="clear" w:color="auto" w:fill="FFFFFF"/>
              </w:rPr>
              <w:t>spracovanie</w:t>
            </w:r>
            <w:proofErr w:type="spellEnd"/>
            <w:r w:rsidR="00710368" w:rsidRPr="00710368">
              <w:rPr>
                <w:rFonts w:ascii="Calibri" w:hAnsi="Calibri"/>
                <w:shd w:val="clear" w:color="auto" w:fill="FFFFFF"/>
              </w:rPr>
              <w:t xml:space="preserve"> </w:t>
            </w:r>
            <w:proofErr w:type="spellStart"/>
            <w:r w:rsidR="00710368" w:rsidRPr="00710368">
              <w:rPr>
                <w:rFonts w:ascii="Calibri" w:hAnsi="Calibri"/>
                <w:shd w:val="clear" w:color="auto" w:fill="FFFFFF"/>
              </w:rPr>
              <w:t>dát</w:t>
            </w:r>
            <w:proofErr w:type="spellEnd"/>
            <w:r w:rsidR="00710368" w:rsidRPr="00710368">
              <w:rPr>
                <w:rFonts w:ascii="Calibri" w:hAnsi="Calibri"/>
                <w:shd w:val="clear" w:color="auto" w:fill="FFFFFF"/>
              </w:rPr>
              <w:t xml:space="preserve"> a </w:t>
            </w:r>
            <w:proofErr w:type="spellStart"/>
            <w:r w:rsidR="00710368" w:rsidRPr="00710368">
              <w:rPr>
                <w:rFonts w:ascii="Calibri" w:hAnsi="Calibri"/>
                <w:shd w:val="clear" w:color="auto" w:fill="FFFFFF"/>
              </w:rPr>
              <w:t>výstupov</w:t>
            </w:r>
            <w:proofErr w:type="spellEnd"/>
            <w:r w:rsidR="00710368" w:rsidRPr="00710368">
              <w:rPr>
                <w:rFonts w:ascii="Calibri" w:hAnsi="Calibri"/>
                <w:shd w:val="clear" w:color="auto" w:fill="FFFFFF"/>
              </w:rPr>
              <w:t>.</w:t>
            </w:r>
          </w:p>
          <w:p w14:paraId="25EEFDBB" w14:textId="2137661B" w:rsidR="006C20F4" w:rsidRPr="0055025C" w:rsidRDefault="00FD3527" w:rsidP="00560D6C">
            <w:pPr>
              <w:pStyle w:val="Odsekzoznamu"/>
              <w:numPr>
                <w:ilvl w:val="0"/>
                <w:numId w:val="19"/>
              </w:numPr>
              <w:spacing w:before="0"/>
              <w:contextualSpacing/>
              <w:jc w:val="both"/>
              <w:rPr>
                <w:rFonts w:asciiTheme="minorHAnsi" w:hAnsiTheme="minorHAnsi" w:cstheme="minorHAnsi"/>
                <w:lang w:val="sk-SK"/>
              </w:rPr>
            </w:pPr>
            <w:r w:rsidRPr="0055025C">
              <w:rPr>
                <w:rFonts w:asciiTheme="minorHAnsi" w:hAnsiTheme="minorHAnsi" w:cstheme="minorHAnsi"/>
                <w:lang w:val="sk-SK"/>
              </w:rPr>
              <w:t xml:space="preserve">1.1.6. Štatistik / analytik </w:t>
            </w:r>
            <w:r w:rsidRPr="0055025C">
              <w:rPr>
                <w:rFonts w:asciiTheme="minorHAnsi" w:hAnsiTheme="minorHAnsi" w:cstheme="minorBidi"/>
                <w:lang w:val="sk-SK"/>
              </w:rPr>
              <w:t>(3 FTE na 46 mesiacov)</w:t>
            </w:r>
            <w:r w:rsidR="00734843" w:rsidRPr="0055025C">
              <w:rPr>
                <w:rFonts w:asciiTheme="minorHAnsi" w:hAnsiTheme="minorHAnsi" w:cstheme="minorBidi"/>
                <w:lang w:val="sk-SK"/>
              </w:rPr>
              <w:t>:</w:t>
            </w:r>
          </w:p>
          <w:p w14:paraId="17C070BF" w14:textId="77777777" w:rsidR="00C571F1" w:rsidRPr="00C571F1" w:rsidRDefault="00C571F1" w:rsidP="00C571F1">
            <w:pPr>
              <w:pStyle w:val="Odsekzoznamu"/>
              <w:spacing w:before="0"/>
              <w:ind w:left="720" w:firstLine="0"/>
              <w:contextualSpacing/>
              <w:jc w:val="both"/>
              <w:rPr>
                <w:rFonts w:asciiTheme="minorHAnsi" w:hAnsiTheme="minorHAnsi" w:cstheme="minorHAnsi"/>
                <w:lang w:val="sk-SK"/>
              </w:rPr>
            </w:pPr>
            <w:r w:rsidRPr="00C571F1">
              <w:rPr>
                <w:rFonts w:asciiTheme="minorHAnsi" w:hAnsiTheme="minorHAnsi" w:cstheme="minorBidi"/>
                <w:lang w:val="sk-SK"/>
              </w:rPr>
              <w:t>Odborný personál. Pripravuje štatistické spracovanie dát; analyzuje dáta a výstupy; pripravuje podklady pre správy; graficky spracúva dátové zdroje a výstupy.</w:t>
            </w:r>
          </w:p>
          <w:p w14:paraId="217BA34F" w14:textId="4CB2075C" w:rsidR="00734843" w:rsidRPr="0055025C" w:rsidRDefault="00FD3527" w:rsidP="00560D6C">
            <w:pPr>
              <w:pStyle w:val="Odsekzoznamu"/>
              <w:numPr>
                <w:ilvl w:val="0"/>
                <w:numId w:val="19"/>
              </w:numPr>
              <w:spacing w:before="0"/>
              <w:contextualSpacing/>
              <w:jc w:val="both"/>
              <w:rPr>
                <w:rFonts w:asciiTheme="minorHAnsi" w:hAnsiTheme="minorHAnsi" w:cstheme="minorHAnsi"/>
                <w:lang w:val="sk-SK"/>
              </w:rPr>
            </w:pPr>
            <w:r w:rsidRPr="0055025C">
              <w:rPr>
                <w:rFonts w:asciiTheme="minorHAnsi" w:hAnsiTheme="minorHAnsi" w:cstheme="minorHAnsi"/>
                <w:lang w:val="sk-SK"/>
              </w:rPr>
              <w:t xml:space="preserve">1.1.7. Štatistik / informatik </w:t>
            </w:r>
            <w:r w:rsidRPr="0055025C">
              <w:rPr>
                <w:rFonts w:asciiTheme="minorHAnsi" w:hAnsiTheme="minorHAnsi" w:cstheme="minorBidi"/>
                <w:lang w:val="sk-SK"/>
              </w:rPr>
              <w:t>(1 FTE na 42 mesiacov</w:t>
            </w:r>
            <w:r w:rsidR="00734843" w:rsidRPr="0055025C">
              <w:rPr>
                <w:rFonts w:asciiTheme="minorHAnsi" w:hAnsiTheme="minorHAnsi" w:cstheme="minorBidi"/>
                <w:lang w:val="sk-SK"/>
              </w:rPr>
              <w:t>):</w:t>
            </w:r>
          </w:p>
          <w:p w14:paraId="2B80909F" w14:textId="2C8EBE65" w:rsidR="00FD3527" w:rsidRPr="0055025C" w:rsidRDefault="00734843" w:rsidP="004F38F2">
            <w:pPr>
              <w:ind w:left="743"/>
              <w:contextualSpacing/>
              <w:jc w:val="both"/>
              <w:rPr>
                <w:rFonts w:asciiTheme="minorHAnsi" w:hAnsiTheme="minorHAnsi" w:cstheme="minorHAnsi"/>
                <w:lang w:val="sk-SK"/>
              </w:rPr>
            </w:pPr>
            <w:r w:rsidRPr="0055025C">
              <w:rPr>
                <w:rFonts w:asciiTheme="minorHAnsi" w:hAnsiTheme="minorHAnsi" w:cstheme="minorBidi"/>
                <w:lang w:val="sk-SK"/>
              </w:rPr>
              <w:t xml:space="preserve">Odborný personál. Kombinuje znalosti z oblasti štatistiky a informatiky na spracovanie a analýzu dát jednotlivých </w:t>
            </w:r>
            <w:proofErr w:type="spellStart"/>
            <w:r w:rsidRPr="0055025C">
              <w:rPr>
                <w:rFonts w:asciiTheme="minorHAnsi" w:hAnsiTheme="minorHAnsi" w:cstheme="minorBidi"/>
                <w:lang w:val="sk-SK"/>
              </w:rPr>
              <w:t>podaktivít</w:t>
            </w:r>
            <w:proofErr w:type="spellEnd"/>
            <w:r w:rsidRPr="0055025C">
              <w:rPr>
                <w:rFonts w:asciiTheme="minorHAnsi" w:hAnsiTheme="minorHAnsi" w:cstheme="minorBidi"/>
                <w:lang w:val="sk-SK"/>
              </w:rPr>
              <w:t xml:space="preserve"> národného projektu a podieľa sa na spracovaní výstupov, vrátane trendových analýz.</w:t>
            </w:r>
            <w:r w:rsidR="00FD3527" w:rsidRPr="0055025C">
              <w:rPr>
                <w:rFonts w:asciiTheme="minorHAnsi" w:hAnsiTheme="minorHAnsi" w:cstheme="minorHAnsi"/>
                <w:lang w:val="sk-SK"/>
              </w:rPr>
              <w:t xml:space="preserve">  </w:t>
            </w:r>
          </w:p>
          <w:p w14:paraId="180E8FA6" w14:textId="77777777" w:rsidR="006C20F4" w:rsidRPr="0055025C" w:rsidRDefault="00FD3527" w:rsidP="00560D6C">
            <w:pPr>
              <w:pStyle w:val="Odsekzoznamu"/>
              <w:numPr>
                <w:ilvl w:val="0"/>
                <w:numId w:val="19"/>
              </w:numPr>
              <w:spacing w:before="0"/>
              <w:contextualSpacing/>
              <w:jc w:val="both"/>
              <w:rPr>
                <w:rFonts w:asciiTheme="minorHAnsi" w:hAnsiTheme="minorHAnsi" w:cstheme="minorHAnsi"/>
                <w:lang w:val="sk-SK"/>
              </w:rPr>
            </w:pPr>
            <w:r w:rsidRPr="0055025C">
              <w:rPr>
                <w:rFonts w:asciiTheme="minorHAnsi" w:hAnsiTheme="minorHAnsi" w:cstheme="minorHAnsi"/>
                <w:lang w:val="sk-SK"/>
              </w:rPr>
              <w:t xml:space="preserve">1.1.8. Odborný pracovník pre informovanie a komunikáciu </w:t>
            </w:r>
            <w:r w:rsidRPr="0055025C">
              <w:rPr>
                <w:rFonts w:asciiTheme="minorHAnsi" w:hAnsiTheme="minorHAnsi" w:cstheme="minorBidi"/>
                <w:lang w:val="sk-SK"/>
              </w:rPr>
              <w:t>(0,5 FTE na 46 mesiacov)</w:t>
            </w:r>
            <w:r w:rsidR="00734843" w:rsidRPr="0055025C">
              <w:rPr>
                <w:rFonts w:asciiTheme="minorHAnsi" w:hAnsiTheme="minorHAnsi" w:cstheme="minorBidi"/>
                <w:lang w:val="sk-SK"/>
              </w:rPr>
              <w:t>:</w:t>
            </w:r>
          </w:p>
          <w:p w14:paraId="7E38FBE0" w14:textId="7B2AF231" w:rsidR="00FD3527" w:rsidRPr="0055025C" w:rsidRDefault="006C20F4" w:rsidP="004F38F2">
            <w:pPr>
              <w:ind w:left="743"/>
              <w:contextualSpacing/>
              <w:jc w:val="both"/>
              <w:rPr>
                <w:rFonts w:asciiTheme="minorHAnsi" w:hAnsiTheme="minorHAnsi" w:cstheme="minorHAnsi"/>
                <w:lang w:val="sk-SK"/>
              </w:rPr>
            </w:pPr>
            <w:r w:rsidRPr="0055025C">
              <w:rPr>
                <w:rFonts w:asciiTheme="minorHAnsi" w:hAnsiTheme="minorHAnsi" w:cstheme="minorBidi"/>
                <w:lang w:val="sk-SK"/>
              </w:rPr>
              <w:t>Odborný personál.  Zabezpečuje komunikáciu a informovanosť zainteresovaných subjektov a verejnosti o riešení, postupe prác a záveroch z národného projektu.</w:t>
            </w:r>
            <w:r w:rsidR="00FD3527" w:rsidRPr="0055025C">
              <w:rPr>
                <w:rFonts w:asciiTheme="minorHAnsi" w:hAnsiTheme="minorHAnsi" w:cstheme="minorHAnsi"/>
                <w:lang w:val="sk-SK"/>
              </w:rPr>
              <w:t xml:space="preserve">    </w:t>
            </w:r>
          </w:p>
          <w:p w14:paraId="1E3DE402" w14:textId="77777777" w:rsidR="006C20F4" w:rsidRPr="0055025C" w:rsidRDefault="00FD3527" w:rsidP="00560D6C">
            <w:pPr>
              <w:pStyle w:val="Odsekzoznamu"/>
              <w:numPr>
                <w:ilvl w:val="0"/>
                <w:numId w:val="19"/>
              </w:numPr>
              <w:spacing w:before="0"/>
              <w:contextualSpacing/>
              <w:jc w:val="both"/>
              <w:rPr>
                <w:rFonts w:asciiTheme="minorHAnsi" w:hAnsiTheme="minorHAnsi" w:cstheme="minorHAnsi"/>
                <w:lang w:val="sk-SK"/>
              </w:rPr>
            </w:pPr>
            <w:r w:rsidRPr="0055025C">
              <w:rPr>
                <w:rFonts w:asciiTheme="minorHAnsi" w:hAnsiTheme="minorHAnsi" w:cstheme="minorHAnsi"/>
                <w:lang w:val="sk-SK"/>
              </w:rPr>
              <w:lastRenderedPageBreak/>
              <w:t xml:space="preserve">1.1.9. Koordinátor zberu dát a </w:t>
            </w:r>
            <w:proofErr w:type="spellStart"/>
            <w:r w:rsidRPr="0055025C">
              <w:rPr>
                <w:rFonts w:asciiTheme="minorHAnsi" w:hAnsiTheme="minorHAnsi" w:cstheme="minorHAnsi"/>
                <w:lang w:val="sk-SK"/>
              </w:rPr>
              <w:t>diseminácie</w:t>
            </w:r>
            <w:proofErr w:type="spellEnd"/>
            <w:r w:rsidRPr="0055025C">
              <w:rPr>
                <w:rFonts w:asciiTheme="minorHAnsi" w:hAnsiTheme="minorHAnsi" w:cstheme="minorHAnsi"/>
                <w:lang w:val="sk-SK"/>
              </w:rPr>
              <w:t xml:space="preserve"> výsledkov </w:t>
            </w:r>
            <w:r w:rsidRPr="0055025C">
              <w:rPr>
                <w:rFonts w:asciiTheme="minorHAnsi" w:hAnsiTheme="minorHAnsi" w:cstheme="minorBidi"/>
                <w:lang w:val="sk-SK"/>
              </w:rPr>
              <w:t>(1 FTE na 46 mesiacov)</w:t>
            </w:r>
            <w:r w:rsidR="006C20F4" w:rsidRPr="0055025C">
              <w:rPr>
                <w:rFonts w:asciiTheme="minorHAnsi" w:hAnsiTheme="minorHAnsi" w:cstheme="minorBidi"/>
                <w:lang w:val="sk-SK"/>
              </w:rPr>
              <w:t>:</w:t>
            </w:r>
          </w:p>
          <w:p w14:paraId="6B23B197" w14:textId="399A4946" w:rsidR="00FD3527" w:rsidRPr="0055025C" w:rsidRDefault="006C20F4" w:rsidP="004F38F2">
            <w:pPr>
              <w:ind w:left="743"/>
              <w:contextualSpacing/>
              <w:jc w:val="both"/>
              <w:rPr>
                <w:rFonts w:asciiTheme="minorHAnsi" w:hAnsiTheme="minorHAnsi" w:cstheme="minorHAnsi"/>
                <w:lang w:val="sk-SK"/>
              </w:rPr>
            </w:pPr>
            <w:r w:rsidRPr="0055025C">
              <w:rPr>
                <w:rFonts w:asciiTheme="minorHAnsi" w:hAnsiTheme="minorHAnsi" w:cstheme="minorBidi"/>
                <w:lang w:val="sk-SK"/>
              </w:rPr>
              <w:t>Odborný personál. Pripravuje, riadi a zodpovedá za zber dát národného projektu. Zabezpečuje spoluprácu a koordinuje prácu so zúčastnenými organizáciami a inštitúciami pri plnení cieľov národného projektu. Šíri dôležitosť národného projektu verejnej aj odbornej spoločnosti.</w:t>
            </w:r>
            <w:r w:rsidR="00FD3527" w:rsidRPr="0055025C">
              <w:rPr>
                <w:rFonts w:asciiTheme="minorHAnsi" w:hAnsiTheme="minorHAnsi" w:cstheme="minorHAnsi"/>
                <w:lang w:val="sk-SK"/>
              </w:rPr>
              <w:t xml:space="preserve">    </w:t>
            </w:r>
          </w:p>
          <w:p w14:paraId="0DFB1EF6" w14:textId="77777777" w:rsidR="006C20F4" w:rsidRPr="0055025C" w:rsidRDefault="00FD3527" w:rsidP="00560D6C">
            <w:pPr>
              <w:pStyle w:val="Odsekzoznamu"/>
              <w:numPr>
                <w:ilvl w:val="0"/>
                <w:numId w:val="19"/>
              </w:numPr>
              <w:spacing w:before="0"/>
              <w:contextualSpacing/>
              <w:jc w:val="both"/>
              <w:rPr>
                <w:rFonts w:asciiTheme="minorHAnsi" w:hAnsiTheme="minorHAnsi" w:cstheme="minorHAnsi"/>
                <w:lang w:val="sk-SK"/>
              </w:rPr>
            </w:pPr>
            <w:r w:rsidRPr="0055025C">
              <w:rPr>
                <w:rFonts w:asciiTheme="minorHAnsi" w:hAnsiTheme="minorHAnsi" w:cstheme="minorHAnsi"/>
                <w:lang w:val="sk-SK"/>
              </w:rPr>
              <w:t xml:space="preserve">1.1.10. Koordinátor </w:t>
            </w:r>
            <w:proofErr w:type="spellStart"/>
            <w:r w:rsidRPr="0055025C">
              <w:rPr>
                <w:rFonts w:asciiTheme="minorHAnsi" w:hAnsiTheme="minorHAnsi" w:cstheme="minorHAnsi"/>
                <w:lang w:val="sk-SK"/>
              </w:rPr>
              <w:t>podaktivít</w:t>
            </w:r>
            <w:proofErr w:type="spellEnd"/>
            <w:r w:rsidRPr="0055025C">
              <w:rPr>
                <w:rFonts w:asciiTheme="minorHAnsi" w:hAnsiTheme="minorHAnsi" w:cstheme="minorHAnsi"/>
                <w:lang w:val="sk-SK"/>
              </w:rPr>
              <w:t xml:space="preserve"> projektu </w:t>
            </w:r>
            <w:r w:rsidRPr="0055025C">
              <w:rPr>
                <w:rFonts w:asciiTheme="minorHAnsi" w:hAnsiTheme="minorHAnsi" w:cstheme="minorBidi"/>
                <w:lang w:val="sk-SK"/>
              </w:rPr>
              <w:t>(1 FTE na 46 mesiacov)</w:t>
            </w:r>
            <w:r w:rsidR="006C20F4" w:rsidRPr="0055025C">
              <w:rPr>
                <w:rFonts w:asciiTheme="minorHAnsi" w:hAnsiTheme="minorHAnsi" w:cstheme="minorBidi"/>
                <w:lang w:val="sk-SK"/>
              </w:rPr>
              <w:t>:</w:t>
            </w:r>
          </w:p>
          <w:p w14:paraId="5360D960" w14:textId="6EF9C57D" w:rsidR="00FD3527" w:rsidRPr="0055025C" w:rsidRDefault="006C20F4" w:rsidP="004F38F2">
            <w:pPr>
              <w:ind w:left="743"/>
              <w:contextualSpacing/>
              <w:jc w:val="both"/>
              <w:rPr>
                <w:rFonts w:asciiTheme="minorHAnsi" w:hAnsiTheme="minorHAnsi" w:cstheme="minorHAnsi"/>
                <w:lang w:val="sk-SK"/>
              </w:rPr>
            </w:pPr>
            <w:r w:rsidRPr="0055025C">
              <w:rPr>
                <w:rFonts w:asciiTheme="minorHAnsi" w:hAnsiTheme="minorHAnsi" w:cstheme="minorBidi"/>
                <w:lang w:val="sk-SK"/>
              </w:rPr>
              <w:t xml:space="preserve">Odborný personál. Zabezpečuje a zodpovedá za časové riadenie </w:t>
            </w:r>
            <w:proofErr w:type="spellStart"/>
            <w:r w:rsidRPr="0055025C">
              <w:rPr>
                <w:rFonts w:asciiTheme="minorHAnsi" w:hAnsiTheme="minorHAnsi" w:cstheme="minorBidi"/>
                <w:lang w:val="sk-SK"/>
              </w:rPr>
              <w:t>podaktivít</w:t>
            </w:r>
            <w:proofErr w:type="spellEnd"/>
            <w:r w:rsidRPr="0055025C">
              <w:rPr>
                <w:rFonts w:asciiTheme="minorHAnsi" w:hAnsiTheme="minorHAnsi" w:cstheme="minorBidi"/>
                <w:lang w:val="sk-SK"/>
              </w:rPr>
              <w:t xml:space="preserve"> národného projektu a jednotlivých administratívnych a formálnych výstupov </w:t>
            </w:r>
            <w:proofErr w:type="spellStart"/>
            <w:r w:rsidRPr="0055025C">
              <w:rPr>
                <w:rFonts w:asciiTheme="minorHAnsi" w:hAnsiTheme="minorHAnsi" w:cstheme="minorBidi"/>
                <w:lang w:val="sk-SK"/>
              </w:rPr>
              <w:t>podaktivít</w:t>
            </w:r>
            <w:proofErr w:type="spellEnd"/>
            <w:r w:rsidRPr="0055025C">
              <w:rPr>
                <w:rFonts w:asciiTheme="minorHAnsi" w:hAnsiTheme="minorHAnsi" w:cstheme="minorBidi"/>
                <w:lang w:val="sk-SK"/>
              </w:rPr>
              <w:t xml:space="preserve"> národného projektu.</w:t>
            </w:r>
            <w:r w:rsidR="00FD3527" w:rsidRPr="0055025C">
              <w:rPr>
                <w:rFonts w:asciiTheme="minorHAnsi" w:hAnsiTheme="minorHAnsi" w:cstheme="minorHAnsi"/>
                <w:lang w:val="sk-SK"/>
              </w:rPr>
              <w:t xml:space="preserve">    </w:t>
            </w:r>
          </w:p>
          <w:p w14:paraId="629B35F5" w14:textId="77777777" w:rsidR="006C20F4" w:rsidRPr="0055025C" w:rsidRDefault="00FD3527" w:rsidP="00560D6C">
            <w:pPr>
              <w:pStyle w:val="Odsekzoznamu"/>
              <w:numPr>
                <w:ilvl w:val="0"/>
                <w:numId w:val="19"/>
              </w:numPr>
              <w:spacing w:before="0"/>
              <w:contextualSpacing/>
              <w:jc w:val="both"/>
              <w:rPr>
                <w:rFonts w:asciiTheme="minorHAnsi" w:hAnsiTheme="minorHAnsi" w:cstheme="minorHAnsi"/>
                <w:lang w:val="sk-SK"/>
              </w:rPr>
            </w:pPr>
            <w:r w:rsidRPr="0055025C">
              <w:rPr>
                <w:rFonts w:asciiTheme="minorHAnsi" w:hAnsiTheme="minorHAnsi" w:cstheme="minorHAnsi"/>
                <w:lang w:val="sk-SK"/>
              </w:rPr>
              <w:t xml:space="preserve">1.1.11. Pomocný odborný pracovník </w:t>
            </w:r>
            <w:r w:rsidRPr="0055025C">
              <w:rPr>
                <w:rFonts w:asciiTheme="minorHAnsi" w:hAnsiTheme="minorHAnsi" w:cstheme="minorBidi"/>
                <w:lang w:val="sk-SK"/>
              </w:rPr>
              <w:t>(2 FTE na 46 mesiacov)</w:t>
            </w:r>
            <w:r w:rsidR="006C20F4" w:rsidRPr="0055025C">
              <w:rPr>
                <w:rFonts w:asciiTheme="minorHAnsi" w:hAnsiTheme="minorHAnsi" w:cstheme="minorBidi"/>
                <w:lang w:val="sk-SK"/>
              </w:rPr>
              <w:t>:</w:t>
            </w:r>
          </w:p>
          <w:p w14:paraId="45802AE4" w14:textId="7F1A3C0D" w:rsidR="00FD3527" w:rsidRPr="0055025C" w:rsidRDefault="006C20F4" w:rsidP="004F38F2">
            <w:pPr>
              <w:ind w:left="743"/>
              <w:contextualSpacing/>
              <w:jc w:val="both"/>
              <w:rPr>
                <w:rFonts w:asciiTheme="minorHAnsi" w:hAnsiTheme="minorHAnsi" w:cstheme="minorHAnsi"/>
                <w:lang w:val="sk-SK"/>
              </w:rPr>
            </w:pPr>
            <w:r w:rsidRPr="0055025C">
              <w:rPr>
                <w:rFonts w:asciiTheme="minorHAnsi" w:hAnsiTheme="minorHAnsi" w:cstheme="minorBidi"/>
                <w:lang w:val="sk-SK"/>
              </w:rPr>
              <w:t xml:space="preserve">Odborný personál. Pripravuje čiastkové podklady pre </w:t>
            </w:r>
            <w:proofErr w:type="spellStart"/>
            <w:r w:rsidRPr="0055025C">
              <w:rPr>
                <w:rFonts w:asciiTheme="minorHAnsi" w:hAnsiTheme="minorHAnsi" w:cstheme="minorBidi"/>
                <w:lang w:val="sk-SK"/>
              </w:rPr>
              <w:t>Podaktivity</w:t>
            </w:r>
            <w:proofErr w:type="spellEnd"/>
            <w:r w:rsidRPr="0055025C">
              <w:rPr>
                <w:rFonts w:asciiTheme="minorHAnsi" w:hAnsiTheme="minorHAnsi" w:cstheme="minorBidi"/>
                <w:lang w:val="sk-SK"/>
              </w:rPr>
              <w:t xml:space="preserve"> národného projektu a pomáha s ostatnými čiastkovými úlohami pri realizácii jednotlivých </w:t>
            </w:r>
            <w:proofErr w:type="spellStart"/>
            <w:r w:rsidRPr="0055025C">
              <w:rPr>
                <w:rFonts w:asciiTheme="minorHAnsi" w:hAnsiTheme="minorHAnsi" w:cstheme="minorBidi"/>
                <w:lang w:val="sk-SK"/>
              </w:rPr>
              <w:t>podaktivít</w:t>
            </w:r>
            <w:proofErr w:type="spellEnd"/>
            <w:r w:rsidRPr="0055025C">
              <w:rPr>
                <w:rFonts w:asciiTheme="minorHAnsi" w:hAnsiTheme="minorHAnsi" w:cstheme="minorBidi"/>
                <w:lang w:val="sk-SK"/>
              </w:rPr>
              <w:t>.</w:t>
            </w:r>
            <w:r w:rsidR="00FD3527" w:rsidRPr="0055025C">
              <w:rPr>
                <w:rFonts w:asciiTheme="minorHAnsi" w:hAnsiTheme="minorHAnsi" w:cstheme="minorHAnsi"/>
                <w:lang w:val="sk-SK"/>
              </w:rPr>
              <w:t xml:space="preserve">    </w:t>
            </w:r>
          </w:p>
          <w:p w14:paraId="701C6457" w14:textId="77777777" w:rsidR="006C20F4" w:rsidRPr="0055025C" w:rsidRDefault="00FD3527" w:rsidP="00560D6C">
            <w:pPr>
              <w:pStyle w:val="Odsekzoznamu"/>
              <w:numPr>
                <w:ilvl w:val="0"/>
                <w:numId w:val="19"/>
              </w:numPr>
              <w:spacing w:before="0"/>
              <w:contextualSpacing/>
              <w:jc w:val="both"/>
              <w:rPr>
                <w:rFonts w:asciiTheme="minorHAnsi" w:hAnsiTheme="minorHAnsi" w:cstheme="minorHAnsi"/>
                <w:lang w:val="sk-SK"/>
              </w:rPr>
            </w:pPr>
            <w:r w:rsidRPr="0055025C">
              <w:rPr>
                <w:rFonts w:asciiTheme="minorHAnsi" w:hAnsiTheme="minorHAnsi" w:cstheme="minorHAnsi"/>
                <w:lang w:val="sk-SK"/>
              </w:rPr>
              <w:t xml:space="preserve">1.1.12. DALV koordinátor </w:t>
            </w:r>
            <w:r w:rsidRPr="0055025C">
              <w:rPr>
                <w:rFonts w:asciiTheme="minorHAnsi" w:hAnsiTheme="minorHAnsi" w:cstheme="minorBidi"/>
                <w:lang w:val="sk-SK"/>
              </w:rPr>
              <w:t>(1 FTE na 46 mesiacov)</w:t>
            </w:r>
            <w:r w:rsidR="006C20F4" w:rsidRPr="0055025C">
              <w:rPr>
                <w:rFonts w:asciiTheme="minorHAnsi" w:hAnsiTheme="minorHAnsi" w:cstheme="minorBidi"/>
                <w:lang w:val="sk-SK"/>
              </w:rPr>
              <w:t>:</w:t>
            </w:r>
          </w:p>
          <w:p w14:paraId="60FA3FB2" w14:textId="1369F320" w:rsidR="00FD3527" w:rsidRPr="0055025C" w:rsidRDefault="006C20F4" w:rsidP="004F38F2">
            <w:pPr>
              <w:ind w:left="743"/>
              <w:contextualSpacing/>
              <w:jc w:val="both"/>
              <w:rPr>
                <w:rFonts w:asciiTheme="minorHAnsi" w:hAnsiTheme="minorHAnsi" w:cstheme="minorHAnsi"/>
                <w:lang w:val="sk-SK"/>
              </w:rPr>
            </w:pPr>
            <w:r w:rsidRPr="0055025C">
              <w:rPr>
                <w:rFonts w:asciiTheme="minorHAnsi" w:hAnsiTheme="minorHAnsi" w:cstheme="minorBidi"/>
                <w:lang w:val="sk-SK"/>
              </w:rPr>
              <w:t xml:space="preserve">Kľúčový odborný personál. Koordinuje a zodpovedá za činnosti a práce na </w:t>
            </w:r>
            <w:proofErr w:type="spellStart"/>
            <w:r w:rsidRPr="0055025C">
              <w:rPr>
                <w:rFonts w:asciiTheme="minorHAnsi" w:hAnsiTheme="minorHAnsi" w:cstheme="minorBidi"/>
                <w:lang w:val="sk-SK"/>
              </w:rPr>
              <w:t>podaktivite</w:t>
            </w:r>
            <w:proofErr w:type="spellEnd"/>
            <w:r w:rsidRPr="0055025C">
              <w:rPr>
                <w:rFonts w:asciiTheme="minorHAnsi" w:hAnsiTheme="minorHAnsi" w:cstheme="minorBidi"/>
                <w:lang w:val="sk-SK"/>
              </w:rPr>
              <w:t xml:space="preserve"> č. 5.</w:t>
            </w:r>
            <w:r w:rsidR="00FD3527" w:rsidRPr="0055025C">
              <w:rPr>
                <w:rFonts w:asciiTheme="minorHAnsi" w:hAnsiTheme="minorHAnsi" w:cstheme="minorHAnsi"/>
                <w:lang w:val="sk-SK"/>
              </w:rPr>
              <w:t xml:space="preserve">   </w:t>
            </w:r>
          </w:p>
          <w:p w14:paraId="6BDD509B" w14:textId="77777777" w:rsidR="006C20F4" w:rsidRPr="0055025C" w:rsidRDefault="00FD3527" w:rsidP="00560D6C">
            <w:pPr>
              <w:pStyle w:val="Odsekzoznamu"/>
              <w:numPr>
                <w:ilvl w:val="0"/>
                <w:numId w:val="19"/>
              </w:numPr>
              <w:spacing w:before="0"/>
              <w:contextualSpacing/>
              <w:jc w:val="both"/>
              <w:rPr>
                <w:rFonts w:asciiTheme="minorHAnsi" w:hAnsiTheme="minorHAnsi" w:cstheme="minorHAnsi"/>
                <w:lang w:val="sk-SK"/>
              </w:rPr>
            </w:pPr>
            <w:r w:rsidRPr="0055025C">
              <w:rPr>
                <w:rFonts w:asciiTheme="minorHAnsi" w:hAnsiTheme="minorHAnsi" w:cstheme="minorHAnsi"/>
                <w:lang w:val="sk-SK"/>
              </w:rPr>
              <w:t xml:space="preserve">1.1.13. DALV programátor </w:t>
            </w:r>
            <w:r w:rsidRPr="0055025C">
              <w:rPr>
                <w:rFonts w:asciiTheme="minorHAnsi" w:hAnsiTheme="minorHAnsi" w:cstheme="minorBidi"/>
                <w:lang w:val="sk-SK"/>
              </w:rPr>
              <w:t>(2 FTE na 46 mesiacov)</w:t>
            </w:r>
            <w:r w:rsidR="006C20F4" w:rsidRPr="0055025C">
              <w:rPr>
                <w:rFonts w:asciiTheme="minorHAnsi" w:hAnsiTheme="minorHAnsi" w:cstheme="minorBidi"/>
                <w:lang w:val="sk-SK"/>
              </w:rPr>
              <w:t>:</w:t>
            </w:r>
          </w:p>
          <w:p w14:paraId="7B6A8BD1" w14:textId="4FC5239F" w:rsidR="00FD3527" w:rsidRPr="0055025C" w:rsidRDefault="006C20F4" w:rsidP="004F38F2">
            <w:pPr>
              <w:ind w:left="743"/>
              <w:contextualSpacing/>
              <w:jc w:val="both"/>
              <w:rPr>
                <w:rFonts w:asciiTheme="minorHAnsi" w:hAnsiTheme="minorHAnsi" w:cstheme="minorBidi"/>
                <w:lang w:val="sk-SK"/>
              </w:rPr>
            </w:pPr>
            <w:r w:rsidRPr="0055025C">
              <w:rPr>
                <w:rFonts w:asciiTheme="minorHAnsi" w:hAnsiTheme="minorHAnsi" w:cstheme="minorBidi"/>
                <w:lang w:val="sk-SK"/>
              </w:rPr>
              <w:t xml:space="preserve">Kľúčový odborný personál. Vypracováva a realizuje všetky činnosti a práce v rámci analýz požiadaviek, implementácie a vývoja webového rozhrania pre zabezpečenie zberu údajov, kontroly a testovania na </w:t>
            </w:r>
            <w:proofErr w:type="spellStart"/>
            <w:r w:rsidRPr="0055025C">
              <w:rPr>
                <w:rFonts w:asciiTheme="minorHAnsi" w:hAnsiTheme="minorHAnsi" w:cstheme="minorBidi"/>
                <w:lang w:val="sk-SK"/>
              </w:rPr>
              <w:t>podaktivite</w:t>
            </w:r>
            <w:proofErr w:type="spellEnd"/>
            <w:r w:rsidRPr="0055025C">
              <w:rPr>
                <w:rFonts w:asciiTheme="minorHAnsi" w:hAnsiTheme="minorHAnsi" w:cstheme="minorBidi"/>
                <w:lang w:val="sk-SK"/>
              </w:rPr>
              <w:t xml:space="preserve"> č. 5.</w:t>
            </w:r>
            <w:r w:rsidR="00FD3527" w:rsidRPr="0055025C">
              <w:rPr>
                <w:rFonts w:asciiTheme="minorHAnsi" w:hAnsiTheme="minorHAnsi" w:cstheme="minorHAnsi"/>
                <w:lang w:val="sk-SK"/>
              </w:rPr>
              <w:t xml:space="preserve">   </w:t>
            </w:r>
          </w:p>
          <w:p w14:paraId="28F614E1" w14:textId="77777777" w:rsidR="004F38F2" w:rsidRPr="0055025C" w:rsidRDefault="00FD3527" w:rsidP="00560D6C">
            <w:pPr>
              <w:pStyle w:val="Odsekzoznamu"/>
              <w:numPr>
                <w:ilvl w:val="0"/>
                <w:numId w:val="19"/>
              </w:numPr>
              <w:spacing w:before="0"/>
              <w:contextualSpacing/>
              <w:jc w:val="both"/>
              <w:rPr>
                <w:rFonts w:asciiTheme="minorHAnsi" w:hAnsiTheme="minorHAnsi" w:cstheme="minorHAnsi"/>
                <w:lang w:val="sk-SK"/>
              </w:rPr>
            </w:pPr>
            <w:r w:rsidRPr="0055025C">
              <w:rPr>
                <w:rFonts w:asciiTheme="minorHAnsi" w:hAnsiTheme="minorHAnsi" w:cstheme="minorHAnsi"/>
                <w:lang w:val="sk-SK"/>
              </w:rPr>
              <w:t xml:space="preserve">1.1.14. IT manažér </w:t>
            </w:r>
            <w:r w:rsidRPr="0055025C">
              <w:rPr>
                <w:rFonts w:asciiTheme="minorHAnsi" w:hAnsiTheme="minorHAnsi" w:cstheme="minorBidi"/>
                <w:lang w:val="sk-SK"/>
              </w:rPr>
              <w:t>(1 FTE na 46 mesiacov)</w:t>
            </w:r>
            <w:r w:rsidR="006C20F4" w:rsidRPr="0055025C">
              <w:rPr>
                <w:rFonts w:asciiTheme="minorHAnsi" w:hAnsiTheme="minorHAnsi" w:cstheme="minorBidi"/>
                <w:lang w:val="sk-SK"/>
              </w:rPr>
              <w:t xml:space="preserve">: </w:t>
            </w:r>
          </w:p>
          <w:p w14:paraId="4182D04E" w14:textId="58F46AF8" w:rsidR="00FD3527" w:rsidRPr="0055025C" w:rsidRDefault="006C20F4" w:rsidP="004F38F2">
            <w:pPr>
              <w:ind w:left="743"/>
              <w:contextualSpacing/>
              <w:jc w:val="both"/>
              <w:rPr>
                <w:rFonts w:asciiTheme="minorHAnsi" w:hAnsiTheme="minorHAnsi" w:cstheme="minorHAnsi"/>
                <w:lang w:val="sk-SK"/>
              </w:rPr>
            </w:pPr>
            <w:r w:rsidRPr="0055025C">
              <w:rPr>
                <w:rFonts w:asciiTheme="minorHAnsi" w:hAnsiTheme="minorHAnsi" w:cstheme="minorBidi"/>
                <w:lang w:val="sk-SK"/>
              </w:rPr>
              <w:t xml:space="preserve">Odborný personál. Zabezpečuje komplexnú IT podporu projektových </w:t>
            </w:r>
            <w:proofErr w:type="spellStart"/>
            <w:r w:rsidRPr="0055025C">
              <w:rPr>
                <w:rFonts w:asciiTheme="minorHAnsi" w:hAnsiTheme="minorHAnsi" w:cstheme="minorBidi"/>
                <w:lang w:val="sk-SK"/>
              </w:rPr>
              <w:t>podaktivít</w:t>
            </w:r>
            <w:proofErr w:type="spellEnd"/>
            <w:r w:rsidRPr="0055025C">
              <w:rPr>
                <w:rFonts w:asciiTheme="minorHAnsi" w:hAnsiTheme="minorHAnsi" w:cstheme="minorBidi"/>
                <w:lang w:val="sk-SK"/>
              </w:rPr>
              <w:t>.</w:t>
            </w:r>
            <w:r w:rsidR="00FD3527" w:rsidRPr="0055025C">
              <w:rPr>
                <w:rFonts w:asciiTheme="minorHAnsi" w:hAnsiTheme="minorHAnsi" w:cstheme="minorHAnsi"/>
                <w:lang w:val="sk-SK"/>
              </w:rPr>
              <w:t xml:space="preserve">    </w:t>
            </w:r>
          </w:p>
          <w:p w14:paraId="7788A7EC" w14:textId="311B04F6" w:rsidR="004F38F2" w:rsidRPr="0055025C" w:rsidRDefault="00FD3527" w:rsidP="00560D6C">
            <w:pPr>
              <w:pStyle w:val="Odsekzoznamu"/>
              <w:numPr>
                <w:ilvl w:val="0"/>
                <w:numId w:val="19"/>
              </w:numPr>
              <w:spacing w:before="0"/>
              <w:contextualSpacing/>
              <w:jc w:val="both"/>
              <w:rPr>
                <w:rFonts w:asciiTheme="minorHAnsi" w:hAnsiTheme="minorHAnsi" w:cstheme="minorHAnsi"/>
                <w:lang w:val="sk-SK"/>
              </w:rPr>
            </w:pPr>
            <w:r w:rsidRPr="0055025C">
              <w:rPr>
                <w:rFonts w:asciiTheme="minorHAnsi" w:hAnsiTheme="minorHAnsi" w:cstheme="minorHAnsi"/>
                <w:lang w:val="sk-SK"/>
              </w:rPr>
              <w:t>1.1.15. Supervízor-</w:t>
            </w:r>
            <w:proofErr w:type="spellStart"/>
            <w:r w:rsidRPr="0055025C">
              <w:rPr>
                <w:rFonts w:asciiTheme="minorHAnsi" w:hAnsiTheme="minorHAnsi" w:cstheme="minorHAnsi"/>
                <w:lang w:val="sk-SK"/>
              </w:rPr>
              <w:t>ambasador</w:t>
            </w:r>
            <w:proofErr w:type="spellEnd"/>
            <w:r w:rsidRPr="0055025C">
              <w:rPr>
                <w:rFonts w:asciiTheme="minorHAnsi" w:hAnsiTheme="minorHAnsi" w:cstheme="minorHAnsi"/>
                <w:lang w:val="sk-SK"/>
              </w:rPr>
              <w:t xml:space="preserve"> (</w:t>
            </w:r>
            <w:proofErr w:type="spellStart"/>
            <w:r w:rsidRPr="0055025C">
              <w:rPr>
                <w:rFonts w:asciiTheme="minorHAnsi" w:hAnsiTheme="minorHAnsi" w:cstheme="minorHAnsi"/>
                <w:lang w:val="sk-SK"/>
              </w:rPr>
              <w:t>DoVP</w:t>
            </w:r>
            <w:proofErr w:type="spellEnd"/>
            <w:r w:rsidR="006C20F4" w:rsidRPr="0055025C">
              <w:rPr>
                <w:rFonts w:asciiTheme="minorHAnsi" w:hAnsiTheme="minorHAnsi" w:cstheme="minorHAnsi"/>
                <w:lang w:val="sk-SK"/>
              </w:rPr>
              <w:t>/</w:t>
            </w:r>
            <w:proofErr w:type="spellStart"/>
            <w:r w:rsidR="00734843" w:rsidRPr="0055025C">
              <w:rPr>
                <w:rFonts w:asciiTheme="minorHAnsi" w:hAnsiTheme="minorHAnsi" w:cstheme="minorHAnsi"/>
                <w:lang w:val="sk-SK"/>
              </w:rPr>
              <w:t>DoPČ</w:t>
            </w:r>
            <w:proofErr w:type="spellEnd"/>
            <w:r w:rsidRPr="0055025C">
              <w:rPr>
                <w:rFonts w:asciiTheme="minorHAnsi" w:hAnsiTheme="minorHAnsi" w:cstheme="minorHAnsi"/>
                <w:lang w:val="sk-SK"/>
              </w:rPr>
              <w:t xml:space="preserve">) </w:t>
            </w:r>
            <w:r w:rsidRPr="0055025C">
              <w:rPr>
                <w:rFonts w:asciiTheme="minorHAnsi" w:hAnsiTheme="minorHAnsi" w:cstheme="minorBidi"/>
                <w:lang w:val="sk-SK"/>
              </w:rPr>
              <w:t>(20 za obdobie 4</w:t>
            </w:r>
            <w:r w:rsidR="00D02449" w:rsidRPr="0055025C">
              <w:rPr>
                <w:rFonts w:asciiTheme="minorHAnsi" w:hAnsiTheme="minorHAnsi" w:cstheme="minorBidi"/>
                <w:lang w:val="sk-SK"/>
              </w:rPr>
              <w:t>2</w:t>
            </w:r>
            <w:r w:rsidRPr="0055025C">
              <w:rPr>
                <w:rFonts w:asciiTheme="minorHAnsi" w:hAnsiTheme="minorHAnsi" w:cstheme="minorBidi"/>
                <w:lang w:val="sk-SK"/>
              </w:rPr>
              <w:t xml:space="preserve"> mesiacov)</w:t>
            </w:r>
            <w:r w:rsidR="006C20F4" w:rsidRPr="0055025C">
              <w:rPr>
                <w:rFonts w:asciiTheme="minorHAnsi" w:hAnsiTheme="minorHAnsi" w:cstheme="minorBidi"/>
                <w:lang w:val="sk-SK"/>
              </w:rPr>
              <w:t>:</w:t>
            </w:r>
            <w:r w:rsidR="006C20F4" w:rsidRPr="0055025C">
              <w:rPr>
                <w:lang w:val="sk-SK"/>
              </w:rPr>
              <w:t xml:space="preserve"> </w:t>
            </w:r>
          </w:p>
          <w:p w14:paraId="527E1215" w14:textId="33B88EA0" w:rsidR="00FD3527" w:rsidRPr="0055025C" w:rsidRDefault="006C20F4" w:rsidP="004F38F2">
            <w:pPr>
              <w:ind w:left="743"/>
              <w:contextualSpacing/>
              <w:jc w:val="both"/>
              <w:rPr>
                <w:rFonts w:asciiTheme="minorHAnsi" w:hAnsiTheme="minorHAnsi" w:cstheme="minorHAnsi"/>
                <w:lang w:val="sk-SK"/>
              </w:rPr>
            </w:pPr>
            <w:r w:rsidRPr="0055025C">
              <w:rPr>
                <w:rFonts w:asciiTheme="minorHAnsi" w:hAnsiTheme="minorHAnsi" w:cstheme="minorBidi"/>
                <w:lang w:val="sk-SK"/>
              </w:rPr>
              <w:t xml:space="preserve">V </w:t>
            </w:r>
            <w:proofErr w:type="spellStart"/>
            <w:r w:rsidRPr="0055025C">
              <w:rPr>
                <w:rFonts w:asciiTheme="minorHAnsi" w:hAnsiTheme="minorHAnsi" w:cstheme="minorBidi"/>
                <w:lang w:val="sk-SK"/>
              </w:rPr>
              <w:t>podaktivite</w:t>
            </w:r>
            <w:proofErr w:type="spellEnd"/>
            <w:r w:rsidRPr="0055025C">
              <w:rPr>
                <w:rFonts w:asciiTheme="minorHAnsi" w:hAnsiTheme="minorHAnsi" w:cstheme="minorBidi"/>
                <w:lang w:val="sk-SK"/>
              </w:rPr>
              <w:t xml:space="preserve"> č. 4 vykonáva činnosti a aktivity národného projektu v súvislosti s Online testovaním v pridelenej oblasti / regióne v rámci SR.</w:t>
            </w:r>
            <w:r w:rsidR="00FD3527" w:rsidRPr="0055025C">
              <w:rPr>
                <w:rFonts w:asciiTheme="minorHAnsi" w:hAnsiTheme="minorHAnsi" w:cstheme="minorHAnsi"/>
                <w:lang w:val="sk-SK"/>
              </w:rPr>
              <w:t xml:space="preserve">    </w:t>
            </w:r>
          </w:p>
          <w:p w14:paraId="7877821E" w14:textId="77777777" w:rsidR="004F38F2" w:rsidRPr="0055025C" w:rsidRDefault="00FD3527" w:rsidP="00560D6C">
            <w:pPr>
              <w:pStyle w:val="Odsekzoznamu"/>
              <w:numPr>
                <w:ilvl w:val="0"/>
                <w:numId w:val="19"/>
              </w:numPr>
              <w:spacing w:before="0"/>
              <w:contextualSpacing/>
              <w:jc w:val="both"/>
              <w:rPr>
                <w:rFonts w:asciiTheme="minorHAnsi" w:hAnsiTheme="minorHAnsi" w:cstheme="minorHAnsi"/>
                <w:lang w:val="sk-SK"/>
              </w:rPr>
            </w:pPr>
            <w:r w:rsidRPr="0055025C">
              <w:rPr>
                <w:rFonts w:asciiTheme="minorHAnsi" w:hAnsiTheme="minorHAnsi" w:cstheme="minorHAnsi"/>
                <w:lang w:val="sk-SK"/>
              </w:rPr>
              <w:t>1.1.16. Štatistik/analytik  (</w:t>
            </w:r>
            <w:proofErr w:type="spellStart"/>
            <w:r w:rsidRPr="0055025C">
              <w:rPr>
                <w:rFonts w:asciiTheme="minorHAnsi" w:hAnsiTheme="minorHAnsi" w:cstheme="minorHAnsi"/>
                <w:lang w:val="sk-SK"/>
              </w:rPr>
              <w:t>DoVP</w:t>
            </w:r>
            <w:proofErr w:type="spellEnd"/>
            <w:r w:rsidR="006C20F4" w:rsidRPr="0055025C">
              <w:rPr>
                <w:rFonts w:asciiTheme="minorHAnsi" w:hAnsiTheme="minorHAnsi" w:cstheme="minorHAnsi"/>
                <w:lang w:val="sk-SK"/>
              </w:rPr>
              <w:t>/</w:t>
            </w:r>
            <w:proofErr w:type="spellStart"/>
            <w:r w:rsidR="00734843" w:rsidRPr="0055025C">
              <w:rPr>
                <w:rFonts w:asciiTheme="minorHAnsi" w:hAnsiTheme="minorHAnsi" w:cstheme="minorHAnsi"/>
                <w:lang w:val="sk-SK"/>
              </w:rPr>
              <w:t>DoPČ</w:t>
            </w:r>
            <w:proofErr w:type="spellEnd"/>
            <w:r w:rsidRPr="0055025C">
              <w:rPr>
                <w:rFonts w:asciiTheme="minorHAnsi" w:hAnsiTheme="minorHAnsi" w:cstheme="minorHAnsi"/>
                <w:lang w:val="sk-SK"/>
              </w:rPr>
              <w:t>)</w:t>
            </w:r>
            <w:r w:rsidRPr="0055025C">
              <w:rPr>
                <w:rFonts w:asciiTheme="minorHAnsi" w:hAnsiTheme="minorHAnsi" w:cstheme="minorBidi"/>
                <w:lang w:val="sk-SK"/>
              </w:rPr>
              <w:t xml:space="preserve"> (20 za obdobie 46 mesiacov)</w:t>
            </w:r>
            <w:r w:rsidR="006C20F4" w:rsidRPr="0055025C">
              <w:rPr>
                <w:rFonts w:asciiTheme="minorHAnsi" w:hAnsiTheme="minorHAnsi" w:cstheme="minorBidi"/>
                <w:lang w:val="sk-SK"/>
              </w:rPr>
              <w:t xml:space="preserve">: </w:t>
            </w:r>
          </w:p>
          <w:p w14:paraId="49888FFD" w14:textId="4A44647E" w:rsidR="00FD3527" w:rsidRPr="0055025C" w:rsidRDefault="006C20F4" w:rsidP="004F38F2">
            <w:pPr>
              <w:ind w:left="743"/>
              <w:contextualSpacing/>
              <w:jc w:val="both"/>
              <w:rPr>
                <w:rFonts w:asciiTheme="minorHAnsi" w:hAnsiTheme="minorHAnsi" w:cstheme="minorHAnsi"/>
                <w:lang w:val="sk-SK"/>
              </w:rPr>
            </w:pPr>
            <w:r w:rsidRPr="0055025C">
              <w:rPr>
                <w:rFonts w:asciiTheme="minorHAnsi" w:hAnsiTheme="minorHAnsi" w:cstheme="minorBidi"/>
                <w:lang w:val="sk-SK"/>
              </w:rPr>
              <w:t>Pripravuje štatistické spracovanie dát; analyzuje dáta a výstupy; pripravuje podklady pre správy; graficky spracúva dátové zdroje a výstupy.</w:t>
            </w:r>
            <w:r w:rsidR="00FD3527" w:rsidRPr="0055025C">
              <w:rPr>
                <w:rFonts w:asciiTheme="minorHAnsi" w:hAnsiTheme="minorHAnsi" w:cstheme="minorHAnsi"/>
                <w:lang w:val="sk-SK"/>
              </w:rPr>
              <w:t xml:space="preserve">    </w:t>
            </w:r>
          </w:p>
          <w:p w14:paraId="59066154" w14:textId="77777777" w:rsidR="004F38F2" w:rsidRPr="0055025C" w:rsidRDefault="00FD3527" w:rsidP="00560D6C">
            <w:pPr>
              <w:pStyle w:val="Odsekzoznamu"/>
              <w:numPr>
                <w:ilvl w:val="0"/>
                <w:numId w:val="19"/>
              </w:numPr>
              <w:spacing w:before="0"/>
              <w:contextualSpacing/>
              <w:jc w:val="both"/>
              <w:rPr>
                <w:rFonts w:asciiTheme="minorHAnsi" w:hAnsiTheme="minorHAnsi" w:cstheme="minorHAnsi"/>
                <w:lang w:val="sk-SK"/>
              </w:rPr>
            </w:pPr>
            <w:r w:rsidRPr="0055025C">
              <w:rPr>
                <w:rFonts w:asciiTheme="minorHAnsi" w:hAnsiTheme="minorHAnsi" w:cstheme="minorHAnsi"/>
                <w:lang w:val="sk-SK"/>
              </w:rPr>
              <w:t>1.1.17. Recenzent  (</w:t>
            </w:r>
            <w:proofErr w:type="spellStart"/>
            <w:r w:rsidRPr="0055025C">
              <w:rPr>
                <w:rFonts w:asciiTheme="minorHAnsi" w:hAnsiTheme="minorHAnsi" w:cstheme="minorHAnsi"/>
                <w:lang w:val="sk-SK"/>
              </w:rPr>
              <w:t>DoVP</w:t>
            </w:r>
            <w:proofErr w:type="spellEnd"/>
            <w:r w:rsidR="006C20F4" w:rsidRPr="0055025C">
              <w:rPr>
                <w:rFonts w:asciiTheme="minorHAnsi" w:hAnsiTheme="minorHAnsi" w:cstheme="minorHAnsi"/>
                <w:lang w:val="sk-SK"/>
              </w:rPr>
              <w:t>/</w:t>
            </w:r>
            <w:proofErr w:type="spellStart"/>
            <w:r w:rsidR="00734843" w:rsidRPr="0055025C">
              <w:rPr>
                <w:rFonts w:asciiTheme="minorHAnsi" w:hAnsiTheme="minorHAnsi" w:cstheme="minorHAnsi"/>
                <w:lang w:val="sk-SK"/>
              </w:rPr>
              <w:t>DoPČ</w:t>
            </w:r>
            <w:proofErr w:type="spellEnd"/>
            <w:r w:rsidRPr="0055025C">
              <w:rPr>
                <w:rFonts w:asciiTheme="minorHAnsi" w:hAnsiTheme="minorHAnsi" w:cstheme="minorHAnsi"/>
                <w:lang w:val="sk-SK"/>
              </w:rPr>
              <w:t xml:space="preserve">) </w:t>
            </w:r>
            <w:r w:rsidRPr="0055025C">
              <w:rPr>
                <w:rFonts w:asciiTheme="minorHAnsi" w:hAnsiTheme="minorHAnsi" w:cstheme="minorBidi"/>
                <w:lang w:val="sk-SK"/>
              </w:rPr>
              <w:t>(8 za obdobie 46 mesiacov)</w:t>
            </w:r>
            <w:r w:rsidR="006C20F4" w:rsidRPr="0055025C">
              <w:rPr>
                <w:rFonts w:asciiTheme="minorHAnsi" w:hAnsiTheme="minorHAnsi" w:cstheme="minorBidi"/>
                <w:lang w:val="sk-SK"/>
              </w:rPr>
              <w:t xml:space="preserve">: </w:t>
            </w:r>
          </w:p>
          <w:p w14:paraId="1708A704" w14:textId="3CD023D8" w:rsidR="00FD3527" w:rsidRPr="0055025C" w:rsidRDefault="006C20F4" w:rsidP="004F38F2">
            <w:pPr>
              <w:ind w:left="743"/>
              <w:contextualSpacing/>
              <w:jc w:val="both"/>
              <w:rPr>
                <w:rFonts w:asciiTheme="minorHAnsi" w:hAnsiTheme="minorHAnsi" w:cstheme="minorHAnsi"/>
                <w:lang w:val="sk-SK"/>
              </w:rPr>
            </w:pPr>
            <w:r w:rsidRPr="0055025C">
              <w:rPr>
                <w:rFonts w:asciiTheme="minorHAnsi" w:hAnsiTheme="minorHAnsi" w:cstheme="minorBidi"/>
                <w:lang w:val="sk-SK"/>
              </w:rPr>
              <w:t xml:space="preserve">Recenzovanie štandardizovanej metodiky, odborných správ, výstupov </w:t>
            </w:r>
            <w:proofErr w:type="spellStart"/>
            <w:r w:rsidRPr="0055025C">
              <w:rPr>
                <w:rFonts w:asciiTheme="minorHAnsi" w:hAnsiTheme="minorHAnsi" w:cstheme="minorBidi"/>
                <w:lang w:val="sk-SK"/>
              </w:rPr>
              <w:t>podaktivít</w:t>
            </w:r>
            <w:proofErr w:type="spellEnd"/>
            <w:r w:rsidRPr="0055025C">
              <w:rPr>
                <w:rFonts w:asciiTheme="minorHAnsi" w:hAnsiTheme="minorHAnsi" w:cstheme="minorBidi"/>
                <w:lang w:val="sk-SK"/>
              </w:rPr>
              <w:t xml:space="preserve"> národného projektu a iné.</w:t>
            </w:r>
            <w:r w:rsidR="00FD3527" w:rsidRPr="0055025C">
              <w:rPr>
                <w:rFonts w:asciiTheme="minorHAnsi" w:hAnsiTheme="minorHAnsi" w:cstheme="minorHAnsi"/>
                <w:lang w:val="sk-SK"/>
              </w:rPr>
              <w:t xml:space="preserve">    </w:t>
            </w:r>
          </w:p>
          <w:p w14:paraId="356EE408" w14:textId="77777777" w:rsidR="004F38F2" w:rsidRPr="0055025C" w:rsidRDefault="00FD3527" w:rsidP="00560D6C">
            <w:pPr>
              <w:pStyle w:val="Odsekzoznamu"/>
              <w:numPr>
                <w:ilvl w:val="0"/>
                <w:numId w:val="19"/>
              </w:numPr>
              <w:spacing w:before="0"/>
              <w:contextualSpacing/>
              <w:jc w:val="both"/>
              <w:rPr>
                <w:rFonts w:asciiTheme="minorHAnsi" w:hAnsiTheme="minorHAnsi" w:cstheme="minorHAnsi"/>
                <w:lang w:val="sk-SK"/>
              </w:rPr>
            </w:pPr>
            <w:r w:rsidRPr="0055025C">
              <w:rPr>
                <w:rFonts w:asciiTheme="minorHAnsi" w:hAnsiTheme="minorHAnsi" w:cstheme="minorHAnsi"/>
                <w:lang w:val="sk-SK"/>
              </w:rPr>
              <w:t>1.1.18. Prekladateľ/tlmočník  (</w:t>
            </w:r>
            <w:proofErr w:type="spellStart"/>
            <w:r w:rsidRPr="0055025C">
              <w:rPr>
                <w:rFonts w:asciiTheme="minorHAnsi" w:hAnsiTheme="minorHAnsi" w:cstheme="minorHAnsi"/>
                <w:lang w:val="sk-SK"/>
              </w:rPr>
              <w:t>DoVP</w:t>
            </w:r>
            <w:proofErr w:type="spellEnd"/>
            <w:r w:rsidR="006C20F4" w:rsidRPr="0055025C">
              <w:rPr>
                <w:rFonts w:asciiTheme="minorHAnsi" w:hAnsiTheme="minorHAnsi" w:cstheme="minorHAnsi"/>
                <w:lang w:val="sk-SK"/>
              </w:rPr>
              <w:t>/</w:t>
            </w:r>
            <w:proofErr w:type="spellStart"/>
            <w:r w:rsidR="00734843" w:rsidRPr="0055025C">
              <w:rPr>
                <w:rFonts w:asciiTheme="minorHAnsi" w:hAnsiTheme="minorHAnsi" w:cstheme="minorHAnsi"/>
                <w:lang w:val="sk-SK"/>
              </w:rPr>
              <w:t>DoPČ</w:t>
            </w:r>
            <w:proofErr w:type="spellEnd"/>
            <w:r w:rsidRPr="0055025C">
              <w:rPr>
                <w:rFonts w:asciiTheme="minorHAnsi" w:hAnsiTheme="minorHAnsi" w:cstheme="minorHAnsi"/>
                <w:lang w:val="sk-SK"/>
              </w:rPr>
              <w:t xml:space="preserve">) </w:t>
            </w:r>
            <w:r w:rsidRPr="0055025C">
              <w:rPr>
                <w:rFonts w:asciiTheme="minorHAnsi" w:hAnsiTheme="minorHAnsi" w:cstheme="minorBidi"/>
                <w:lang w:val="sk-SK"/>
              </w:rPr>
              <w:t>(8 za obdobie 46 mesiacov)</w:t>
            </w:r>
            <w:r w:rsidR="006C20F4" w:rsidRPr="0055025C">
              <w:rPr>
                <w:rFonts w:asciiTheme="minorHAnsi" w:hAnsiTheme="minorHAnsi" w:cstheme="minorBidi"/>
                <w:lang w:val="sk-SK"/>
              </w:rPr>
              <w:t xml:space="preserve">: </w:t>
            </w:r>
          </w:p>
          <w:p w14:paraId="41FC1095" w14:textId="17FBE8CB" w:rsidR="00FD3527" w:rsidRPr="0055025C" w:rsidRDefault="006C20F4" w:rsidP="004F38F2">
            <w:pPr>
              <w:ind w:left="743"/>
              <w:contextualSpacing/>
              <w:jc w:val="both"/>
              <w:rPr>
                <w:rFonts w:asciiTheme="minorHAnsi" w:hAnsiTheme="minorHAnsi" w:cstheme="minorHAnsi"/>
                <w:lang w:val="sk-SK"/>
              </w:rPr>
            </w:pPr>
            <w:r w:rsidRPr="0055025C">
              <w:rPr>
                <w:rFonts w:asciiTheme="minorHAnsi" w:hAnsiTheme="minorHAnsi" w:cstheme="minorBidi"/>
                <w:lang w:val="sk-SK"/>
              </w:rPr>
              <w:t xml:space="preserve">Spracovanie prekladov odborných textov, výstupov aktivity a pod. z anglického do slovenského jazyka (a opačne). Zabezpečenie odborného jazykového poradenstva pre plnenie činností a úloh v rámci </w:t>
            </w:r>
            <w:proofErr w:type="spellStart"/>
            <w:r w:rsidRPr="0055025C">
              <w:rPr>
                <w:rFonts w:asciiTheme="minorHAnsi" w:hAnsiTheme="minorHAnsi" w:cstheme="minorBidi"/>
                <w:lang w:val="sk-SK"/>
              </w:rPr>
              <w:t>podaktivít</w:t>
            </w:r>
            <w:proofErr w:type="spellEnd"/>
            <w:r w:rsidRPr="0055025C">
              <w:rPr>
                <w:rFonts w:asciiTheme="minorHAnsi" w:hAnsiTheme="minorHAnsi" w:cstheme="minorBidi"/>
                <w:lang w:val="sk-SK"/>
              </w:rPr>
              <w:t xml:space="preserve"> národného projektu. Tlmočenie pri tuzemských medzinárodných konferenciách a tuzemských medzinárodných mítingoch, simultánne tlmočenie odborných príspevkov.</w:t>
            </w:r>
            <w:r w:rsidR="00FD3527" w:rsidRPr="0055025C">
              <w:rPr>
                <w:rFonts w:asciiTheme="minorHAnsi" w:hAnsiTheme="minorHAnsi" w:cstheme="minorHAnsi"/>
                <w:lang w:val="sk-SK"/>
              </w:rPr>
              <w:t xml:space="preserve">    </w:t>
            </w:r>
          </w:p>
          <w:p w14:paraId="730C3595" w14:textId="77777777" w:rsidR="004F38F2" w:rsidRPr="0055025C" w:rsidRDefault="00FD3527" w:rsidP="00560D6C">
            <w:pPr>
              <w:pStyle w:val="Odsekzoznamu"/>
              <w:numPr>
                <w:ilvl w:val="0"/>
                <w:numId w:val="19"/>
              </w:numPr>
              <w:spacing w:before="0"/>
              <w:contextualSpacing/>
              <w:jc w:val="both"/>
              <w:rPr>
                <w:rFonts w:asciiTheme="minorHAnsi" w:hAnsiTheme="minorHAnsi" w:cstheme="minorHAnsi"/>
                <w:lang w:val="sk-SK"/>
              </w:rPr>
            </w:pPr>
            <w:r w:rsidRPr="0055025C">
              <w:rPr>
                <w:rFonts w:asciiTheme="minorHAnsi" w:hAnsiTheme="minorHAnsi" w:cstheme="minorHAnsi"/>
                <w:lang w:val="sk-SK"/>
              </w:rPr>
              <w:t>1.1.19. Pomocný odborný pracovník (</w:t>
            </w:r>
            <w:proofErr w:type="spellStart"/>
            <w:r w:rsidRPr="0055025C">
              <w:rPr>
                <w:rFonts w:asciiTheme="minorHAnsi" w:hAnsiTheme="minorHAnsi" w:cstheme="minorHAnsi"/>
                <w:lang w:val="sk-SK"/>
              </w:rPr>
              <w:t>DoVP</w:t>
            </w:r>
            <w:proofErr w:type="spellEnd"/>
            <w:r w:rsidR="006C20F4" w:rsidRPr="0055025C">
              <w:rPr>
                <w:rFonts w:asciiTheme="minorHAnsi" w:hAnsiTheme="minorHAnsi" w:cstheme="minorHAnsi"/>
                <w:lang w:val="sk-SK"/>
              </w:rPr>
              <w:t>/</w:t>
            </w:r>
            <w:proofErr w:type="spellStart"/>
            <w:r w:rsidR="00734843" w:rsidRPr="0055025C">
              <w:rPr>
                <w:rFonts w:asciiTheme="minorHAnsi" w:hAnsiTheme="minorHAnsi" w:cstheme="minorHAnsi"/>
                <w:lang w:val="sk-SK"/>
              </w:rPr>
              <w:t>DoPČ</w:t>
            </w:r>
            <w:proofErr w:type="spellEnd"/>
            <w:r w:rsidRPr="0055025C">
              <w:rPr>
                <w:rFonts w:asciiTheme="minorHAnsi" w:hAnsiTheme="minorHAnsi" w:cstheme="minorHAnsi"/>
                <w:lang w:val="sk-SK"/>
              </w:rPr>
              <w:t xml:space="preserve">) </w:t>
            </w:r>
            <w:r w:rsidRPr="0055025C">
              <w:rPr>
                <w:rFonts w:asciiTheme="minorHAnsi" w:hAnsiTheme="minorHAnsi" w:cstheme="minorBidi"/>
                <w:lang w:val="sk-SK"/>
              </w:rPr>
              <w:t>(3 za obdobie 46 mesiacov)</w:t>
            </w:r>
            <w:r w:rsidR="006C20F4" w:rsidRPr="0055025C">
              <w:rPr>
                <w:rFonts w:asciiTheme="minorHAnsi" w:hAnsiTheme="minorHAnsi" w:cstheme="minorBidi"/>
                <w:lang w:val="sk-SK"/>
              </w:rPr>
              <w:t xml:space="preserve">: </w:t>
            </w:r>
          </w:p>
          <w:p w14:paraId="6AEB71A8" w14:textId="77777777" w:rsidR="004F38F2" w:rsidRPr="0055025C" w:rsidRDefault="004F38F2" w:rsidP="004F38F2">
            <w:pPr>
              <w:ind w:left="743"/>
              <w:contextualSpacing/>
              <w:jc w:val="both"/>
              <w:rPr>
                <w:rFonts w:asciiTheme="minorHAnsi" w:hAnsiTheme="minorHAnsi" w:cstheme="minorHAnsi"/>
                <w:lang w:val="sk-SK"/>
              </w:rPr>
            </w:pPr>
            <w:r w:rsidRPr="0055025C">
              <w:rPr>
                <w:rFonts w:asciiTheme="minorHAnsi" w:hAnsiTheme="minorHAnsi" w:cstheme="minorBidi"/>
                <w:lang w:val="sk-SK"/>
              </w:rPr>
              <w:t xml:space="preserve">Pripravuje čiastkové podklady pre </w:t>
            </w:r>
            <w:proofErr w:type="spellStart"/>
            <w:r w:rsidRPr="0055025C">
              <w:rPr>
                <w:rFonts w:asciiTheme="minorHAnsi" w:hAnsiTheme="minorHAnsi" w:cstheme="minorBidi"/>
                <w:lang w:val="sk-SK"/>
              </w:rPr>
              <w:t>Podaktivity</w:t>
            </w:r>
            <w:proofErr w:type="spellEnd"/>
            <w:r w:rsidRPr="0055025C">
              <w:rPr>
                <w:rFonts w:asciiTheme="minorHAnsi" w:hAnsiTheme="minorHAnsi" w:cstheme="minorBidi"/>
                <w:lang w:val="sk-SK"/>
              </w:rPr>
              <w:t xml:space="preserve"> národného projektu a pomáha s ostatnými čiastkovými úlohami pri realizácii jednotlivých </w:t>
            </w:r>
            <w:proofErr w:type="spellStart"/>
            <w:r w:rsidRPr="0055025C">
              <w:rPr>
                <w:rFonts w:asciiTheme="minorHAnsi" w:hAnsiTheme="minorHAnsi" w:cstheme="minorBidi"/>
                <w:lang w:val="sk-SK"/>
              </w:rPr>
              <w:t>podaktivít</w:t>
            </w:r>
            <w:proofErr w:type="spellEnd"/>
            <w:r w:rsidRPr="0055025C">
              <w:rPr>
                <w:rFonts w:asciiTheme="minorHAnsi" w:hAnsiTheme="minorHAnsi" w:cstheme="minorBidi"/>
                <w:lang w:val="sk-SK"/>
              </w:rPr>
              <w:t>.</w:t>
            </w:r>
          </w:p>
          <w:p w14:paraId="36DC240B" w14:textId="34E31633" w:rsidR="0086492E" w:rsidRPr="0055025C" w:rsidRDefault="0086492E" w:rsidP="0086492E">
            <w:pPr>
              <w:jc w:val="both"/>
              <w:rPr>
                <w:rFonts w:asciiTheme="minorHAnsi" w:hAnsiTheme="minorHAnsi" w:cstheme="minorHAnsi"/>
                <w:lang w:val="sk-SK"/>
              </w:rPr>
            </w:pPr>
          </w:p>
          <w:p w14:paraId="6CD1356C" w14:textId="2DBD8A89" w:rsidR="0086492E" w:rsidRPr="0055025C" w:rsidRDefault="006B6B3B" w:rsidP="0086492E">
            <w:pPr>
              <w:jc w:val="both"/>
              <w:rPr>
                <w:rFonts w:asciiTheme="minorHAnsi" w:hAnsiTheme="minorHAnsi" w:cstheme="minorHAnsi"/>
                <w:lang w:val="sk-SK"/>
              </w:rPr>
            </w:pPr>
            <w:r w:rsidRPr="0055025C">
              <w:rPr>
                <w:rFonts w:asciiTheme="minorHAnsi" w:hAnsiTheme="minorHAnsi" w:cstheme="minorHAnsi"/>
                <w:lang w:val="sk-SK"/>
              </w:rPr>
              <w:t>Celkové riadenie NP</w:t>
            </w:r>
            <w:r w:rsidR="0086492E" w:rsidRPr="0055025C">
              <w:rPr>
                <w:rFonts w:asciiTheme="minorHAnsi" w:hAnsiTheme="minorHAnsi" w:cstheme="minorHAnsi"/>
                <w:lang w:val="sk-SK"/>
              </w:rPr>
              <w:t xml:space="preserve"> zabezpečuje CVTI SR prostredníctvom zamestnancov v súlade s rozhodnutím o schválení projektu, usmerneniami RO/SO, internými predpismi a smernicami, ako aj ostatnými záväznými dokumentami a platnými právnymi predpismi SR.</w:t>
            </w:r>
          </w:p>
          <w:p w14:paraId="7256DF20" w14:textId="0D46251E" w:rsidR="0086492E" w:rsidRPr="0055025C" w:rsidRDefault="0086492E" w:rsidP="00DF0A40">
            <w:pPr>
              <w:jc w:val="both"/>
              <w:rPr>
                <w:rFonts w:asciiTheme="minorHAnsi" w:eastAsiaTheme="minorEastAsia" w:hAnsiTheme="minorHAnsi" w:cstheme="minorHAnsi"/>
                <w:color w:val="548DD4" w:themeColor="text2" w:themeTint="99"/>
                <w:sz w:val="20"/>
                <w:szCs w:val="20"/>
                <w:lang w:val="sk-SK"/>
              </w:rPr>
            </w:pPr>
          </w:p>
        </w:tc>
      </w:tr>
    </w:tbl>
    <w:p w14:paraId="5F1EC6DE" w14:textId="77777777" w:rsidR="00B8332B" w:rsidRPr="0055025C" w:rsidRDefault="00B8332B">
      <w:pPr>
        <w:ind w:left="143" w:firstLine="708"/>
        <w:rPr>
          <w:rFonts w:ascii="Times New Roman" w:eastAsia="Calibri" w:hAnsi="Times New Roman"/>
          <w:sz w:val="2"/>
          <w:szCs w:val="2"/>
          <w:u w:val="single"/>
          <w:lang w:val="sk-SK"/>
        </w:rPr>
      </w:pPr>
    </w:p>
    <w:p w14:paraId="3AC01268" w14:textId="77777777" w:rsidR="006F4D94" w:rsidRPr="0055025C" w:rsidRDefault="006F4D94">
      <w:pPr>
        <w:ind w:left="143" w:firstLine="708"/>
        <w:rPr>
          <w:rFonts w:ascii="Times New Roman" w:eastAsia="Calibri" w:hAnsi="Times New Roman"/>
          <w:sz w:val="2"/>
          <w:szCs w:val="2"/>
          <w:u w:val="single"/>
          <w:lang w:val="sk-SK"/>
        </w:rPr>
      </w:pPr>
    </w:p>
    <w:p w14:paraId="758EFEDD" w14:textId="77777777" w:rsidR="006F4D94" w:rsidRPr="0055025C" w:rsidRDefault="006F4D94">
      <w:pPr>
        <w:ind w:left="143" w:firstLine="708"/>
        <w:rPr>
          <w:rFonts w:ascii="Times New Roman" w:eastAsia="Calibri" w:hAnsi="Times New Roman"/>
          <w:sz w:val="2"/>
          <w:szCs w:val="2"/>
          <w:u w:val="single"/>
          <w:lang w:val="sk-SK"/>
        </w:rPr>
      </w:pPr>
    </w:p>
    <w:p w14:paraId="49004072" w14:textId="77777777" w:rsidR="00F84523" w:rsidRPr="0055025C" w:rsidRDefault="00F84523" w:rsidP="003A1BD1">
      <w:pPr>
        <w:tabs>
          <w:tab w:val="left" w:pos="1640"/>
        </w:tabs>
        <w:contextualSpacing/>
        <w:rPr>
          <w:rFonts w:ascii="Calibri" w:hAnsi="Calibri" w:cs="Arial"/>
          <w:b/>
          <w:lang w:val="sk-SK"/>
        </w:rPr>
      </w:pPr>
    </w:p>
    <w:tbl>
      <w:tblPr>
        <w:tblStyle w:val="Mriekatabuky"/>
        <w:tblW w:w="5000" w:type="pct"/>
        <w:jc w:val="center"/>
        <w:shd w:val="clear" w:color="auto" w:fill="BFBFBF" w:themeFill="background1" w:themeFillShade="BF"/>
        <w:tblLook w:val="04A0" w:firstRow="1" w:lastRow="0" w:firstColumn="1" w:lastColumn="0" w:noHBand="0" w:noVBand="1"/>
      </w:tblPr>
      <w:tblGrid>
        <w:gridCol w:w="10327"/>
      </w:tblGrid>
      <w:tr w:rsidR="00665D8D" w:rsidRPr="0055025C" w14:paraId="4533CF5E" w14:textId="77777777" w:rsidTr="009F3387">
        <w:trPr>
          <w:jc w:val="center"/>
        </w:trPr>
        <w:tc>
          <w:tcPr>
            <w:tcW w:w="5000" w:type="pct"/>
            <w:shd w:val="clear" w:color="auto" w:fill="D9D9D9" w:themeFill="background1" w:themeFillShade="D9"/>
          </w:tcPr>
          <w:p w14:paraId="1D9A5822" w14:textId="2CB260A6" w:rsidR="00665D8D" w:rsidRPr="0055025C" w:rsidRDefault="00665D8D" w:rsidP="009F3387">
            <w:pPr>
              <w:tabs>
                <w:tab w:val="left" w:pos="999"/>
                <w:tab w:val="left" w:pos="1000"/>
              </w:tabs>
              <w:contextualSpacing/>
              <w:rPr>
                <w:rFonts w:ascii="Calibri" w:hAnsi="Calibri" w:cs="Arial"/>
                <w:b/>
                <w:sz w:val="28"/>
                <w:szCs w:val="28"/>
                <w:lang w:val="sk-SK"/>
              </w:rPr>
            </w:pPr>
            <w:r w:rsidRPr="0055025C">
              <w:rPr>
                <w:rFonts w:ascii="Calibri" w:hAnsi="Calibri" w:cs="Arial"/>
                <w:b/>
                <w:color w:val="0063A2"/>
                <w:sz w:val="28"/>
                <w:szCs w:val="28"/>
                <w:lang w:val="sk-SK"/>
              </w:rPr>
              <w:t>Rozpočet</w:t>
            </w:r>
            <w:r w:rsidRPr="0055025C">
              <w:rPr>
                <w:rFonts w:ascii="Calibri" w:hAnsi="Calibri" w:cs="Arial"/>
                <w:b/>
                <w:color w:val="0063A2"/>
                <w:spacing w:val="-2"/>
                <w:sz w:val="28"/>
                <w:szCs w:val="28"/>
                <w:lang w:val="sk-SK"/>
              </w:rPr>
              <w:t xml:space="preserve"> </w:t>
            </w:r>
            <w:r w:rsidRPr="0055025C">
              <w:rPr>
                <w:rFonts w:ascii="Calibri" w:hAnsi="Calibri" w:cs="Arial"/>
                <w:b/>
                <w:color w:val="0063A2"/>
                <w:sz w:val="28"/>
                <w:szCs w:val="28"/>
                <w:lang w:val="sk-SK"/>
              </w:rPr>
              <w:t>projektu</w:t>
            </w:r>
            <w:r w:rsidR="00915FF1" w:rsidRPr="0055025C">
              <w:rPr>
                <w:rStyle w:val="Odkaznapoznmkupodiarou"/>
                <w:rFonts w:ascii="Calibri" w:hAnsi="Calibri"/>
                <w:b/>
                <w:color w:val="0063A2"/>
                <w:sz w:val="28"/>
                <w:szCs w:val="28"/>
                <w:lang w:val="sk-SK"/>
              </w:rPr>
              <w:footnoteReference w:id="17"/>
            </w:r>
            <w:r w:rsidR="005E32C2" w:rsidRPr="0055025C">
              <w:rPr>
                <w:rFonts w:ascii="Calibri" w:hAnsi="Calibri" w:cs="Arial"/>
                <w:b/>
                <w:color w:val="0063A2"/>
                <w:sz w:val="28"/>
                <w:szCs w:val="28"/>
                <w:lang w:val="sk-SK"/>
              </w:rPr>
              <w:t xml:space="preserve"> </w:t>
            </w:r>
          </w:p>
        </w:tc>
      </w:tr>
      <w:tr w:rsidR="004306C2" w:rsidRPr="0055025C" w14:paraId="74D1EE0A" w14:textId="77777777" w:rsidTr="004306C2">
        <w:tblPrEx>
          <w:jc w:val="left"/>
          <w:shd w:val="clear" w:color="auto" w:fill="auto"/>
        </w:tblPrEx>
        <w:tc>
          <w:tcPr>
            <w:tcW w:w="5000" w:type="pct"/>
            <w:tcBorders>
              <w:bottom w:val="single" w:sz="4" w:space="0" w:color="auto"/>
            </w:tcBorders>
            <w:shd w:val="clear" w:color="auto" w:fill="F2F2F2" w:themeFill="background1" w:themeFillShade="F2"/>
          </w:tcPr>
          <w:p w14:paraId="61451EDC" w14:textId="77777777" w:rsidR="004306C2" w:rsidRPr="0055025C" w:rsidRDefault="004306C2" w:rsidP="004306C2">
            <w:pPr>
              <w:pStyle w:val="TableParagraph"/>
              <w:contextualSpacing/>
              <w:rPr>
                <w:rFonts w:ascii="Calibri" w:hAnsi="Calibri" w:cs="Arial"/>
                <w:b/>
                <w:bCs/>
                <w:lang w:val="sk-SK"/>
              </w:rPr>
            </w:pPr>
            <w:r w:rsidRPr="0055025C">
              <w:rPr>
                <w:rFonts w:ascii="Calibri" w:hAnsi="Calibri" w:cs="Arial"/>
                <w:b/>
                <w:bCs/>
                <w:lang w:val="sk-SK"/>
              </w:rPr>
              <w:t xml:space="preserve">V tejto časti uveďte, ako bol pripravovaný indikatívny rozpočet a ako spĺňa kritérium „hodnota za peniaze“, t. j. akým spôsobom bola odhadnutá cena za každú položku, napr. prieskum trhu, analýza minulých výdavkov spojených s podobnými aktivitami, nezávislý znalecký posudok. V prípade, ak príprave projektu predchádza vypracovanie štúdie uskutočniteľnosti, ktorej výsledkom je, okrem iného aj určenie výšky alokácie, je potrebné uviesť túto štúdiu ako zdroj určenia výšky finančných prostriedkov. Skupiny výdavkov doplňte v súlade s Príručkou oprávnenosti výdavkov v platnom znení. V prípade infraštruktúrnych projektov, ako aj projektov súvisiacich s obnovou mobilných prostriedkov, sa do ukončenia verejného obstarávania uvádzajú </w:t>
            </w:r>
            <w:r w:rsidRPr="0055025C">
              <w:rPr>
                <w:rFonts w:ascii="Calibri" w:hAnsi="Calibri" w:cs="Arial"/>
                <w:b/>
                <w:bCs/>
                <w:lang w:val="sk-SK"/>
              </w:rPr>
              <w:lastRenderedPageBreak/>
              <w:t>položky rozpočtu len do úrovne aktivít.</w:t>
            </w:r>
          </w:p>
          <w:p w14:paraId="7894857C" w14:textId="33BDCDB7" w:rsidR="004306C2" w:rsidRPr="0055025C" w:rsidRDefault="004306C2" w:rsidP="004306C2">
            <w:pPr>
              <w:pStyle w:val="TableParagraph"/>
              <w:contextualSpacing/>
              <w:rPr>
                <w:rFonts w:ascii="Calibri" w:hAnsi="Calibri" w:cs="Arial"/>
                <w:lang w:val="sk-SK"/>
              </w:rPr>
            </w:pPr>
            <w:r w:rsidRPr="0055025C">
              <w:rPr>
                <w:rFonts w:ascii="Calibri" w:hAnsi="Calibri" w:cs="Arial"/>
                <w:b/>
                <w:bCs/>
                <w:lang w:val="sk-SK"/>
              </w:rPr>
              <w:t>Uveďte, či bude v národnom projekte využité zjednodušené vykazovanie výdavkov a ak áno, ktorá forma. V prípade využitia paušálnej sadzby ktorej výška je stanovená v nariadení sa spôsob stanovenia sadzby nepožaduje.</w:t>
            </w:r>
          </w:p>
        </w:tc>
      </w:tr>
    </w:tbl>
    <w:p w14:paraId="20EDAFBC" w14:textId="77777777" w:rsidR="004306C2" w:rsidRPr="0055025C" w:rsidRDefault="004306C2" w:rsidP="004306C2">
      <w:pPr>
        <w:contextualSpacing/>
        <w:rPr>
          <w:rFonts w:ascii="Calibri" w:hAnsi="Calibri" w:cs="Arial"/>
          <w:b/>
          <w:lang w:val="sk-SK"/>
        </w:rPr>
      </w:pPr>
    </w:p>
    <w:p w14:paraId="171C90ED" w14:textId="58B7DEDD" w:rsidR="004306C2" w:rsidRPr="0055025C" w:rsidRDefault="004306C2" w:rsidP="004306C2">
      <w:pPr>
        <w:contextualSpacing/>
        <w:rPr>
          <w:rFonts w:asciiTheme="minorHAnsi" w:hAnsiTheme="minorHAnsi" w:cstheme="minorHAnsi"/>
          <w:b/>
          <w:lang w:val="sk-SK"/>
        </w:rPr>
      </w:pPr>
      <w:r w:rsidRPr="0055025C">
        <w:rPr>
          <w:rFonts w:asciiTheme="minorHAnsi" w:hAnsiTheme="minorHAnsi" w:cstheme="minorHAnsi"/>
          <w:b/>
          <w:lang w:val="sk-SK"/>
        </w:rPr>
        <w:t>Indikatívna výška finančných prostriedkov určených na realizáciu národného projektu a ich výstižné zdôvodnenie</w:t>
      </w:r>
    </w:p>
    <w:tbl>
      <w:tblPr>
        <w:tblStyle w:val="Mriekatabuky"/>
        <w:tblW w:w="10598" w:type="dxa"/>
        <w:tblLayout w:type="fixed"/>
        <w:tblLook w:val="04A0" w:firstRow="1" w:lastRow="0" w:firstColumn="1" w:lastColumn="0" w:noHBand="0" w:noVBand="1"/>
      </w:tblPr>
      <w:tblGrid>
        <w:gridCol w:w="2283"/>
        <w:gridCol w:w="1969"/>
        <w:gridCol w:w="6346"/>
      </w:tblGrid>
      <w:tr w:rsidR="004306C2" w:rsidRPr="0055025C" w14:paraId="4C1A068A" w14:textId="77777777" w:rsidTr="009E6810">
        <w:trPr>
          <w:cantSplit/>
          <w:trHeight w:val="706"/>
        </w:trPr>
        <w:tc>
          <w:tcPr>
            <w:tcW w:w="2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F08CD2" w14:textId="77777777" w:rsidR="004306C2" w:rsidRPr="0055025C" w:rsidRDefault="004306C2" w:rsidP="004306C2">
            <w:pPr>
              <w:contextualSpacing/>
              <w:rPr>
                <w:rFonts w:asciiTheme="minorHAnsi" w:hAnsiTheme="minorHAnsi" w:cstheme="minorHAnsi"/>
                <w:b/>
                <w:lang w:val="sk-SK"/>
              </w:rPr>
            </w:pPr>
            <w:r w:rsidRPr="0055025C">
              <w:rPr>
                <w:rFonts w:asciiTheme="minorHAnsi" w:hAnsiTheme="minorHAnsi" w:cstheme="minorHAnsi"/>
                <w:b/>
                <w:lang w:val="sk-SK"/>
              </w:rPr>
              <w:t>Predpokladané finančné prostriedky na aktivity NP</w:t>
            </w:r>
          </w:p>
        </w:tc>
        <w:tc>
          <w:tcPr>
            <w:tcW w:w="1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571B05" w14:textId="77777777" w:rsidR="004306C2" w:rsidRPr="0055025C" w:rsidRDefault="004306C2" w:rsidP="004306C2">
            <w:pPr>
              <w:contextualSpacing/>
              <w:rPr>
                <w:rFonts w:asciiTheme="minorHAnsi" w:hAnsiTheme="minorHAnsi" w:cstheme="minorHAnsi"/>
                <w:b/>
                <w:lang w:val="sk-SK"/>
              </w:rPr>
            </w:pPr>
            <w:r w:rsidRPr="0055025C">
              <w:rPr>
                <w:rFonts w:asciiTheme="minorHAnsi" w:hAnsiTheme="minorHAnsi" w:cstheme="minorHAnsi"/>
                <w:b/>
                <w:lang w:val="sk-SK"/>
              </w:rPr>
              <w:t>Celkové oprávnené výdavky</w:t>
            </w:r>
          </w:p>
          <w:p w14:paraId="38B47AA4" w14:textId="77777777" w:rsidR="004306C2" w:rsidRPr="0055025C" w:rsidRDefault="004306C2" w:rsidP="004306C2">
            <w:pPr>
              <w:contextualSpacing/>
              <w:rPr>
                <w:rFonts w:asciiTheme="minorHAnsi" w:hAnsiTheme="minorHAnsi" w:cstheme="minorHAnsi"/>
                <w:b/>
                <w:lang w:val="sk-SK"/>
              </w:rPr>
            </w:pPr>
            <w:r w:rsidRPr="0055025C">
              <w:rPr>
                <w:rFonts w:asciiTheme="minorHAnsi" w:hAnsiTheme="minorHAnsi" w:cstheme="minorHAnsi"/>
                <w:b/>
                <w:lang w:val="sk-SK"/>
              </w:rPr>
              <w:t>(v EUR)</w:t>
            </w:r>
          </w:p>
        </w:tc>
        <w:tc>
          <w:tcPr>
            <w:tcW w:w="634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D1A7A9" w14:textId="77777777" w:rsidR="004306C2" w:rsidRPr="0055025C" w:rsidRDefault="004306C2" w:rsidP="004306C2">
            <w:pPr>
              <w:contextualSpacing/>
              <w:rPr>
                <w:rFonts w:asciiTheme="minorHAnsi" w:hAnsiTheme="minorHAnsi" w:cstheme="minorHAnsi"/>
                <w:b/>
                <w:lang w:val="sk-SK"/>
              </w:rPr>
            </w:pPr>
            <w:r w:rsidRPr="0055025C">
              <w:rPr>
                <w:rFonts w:asciiTheme="minorHAnsi" w:hAnsiTheme="minorHAnsi" w:cstheme="minorHAnsi"/>
                <w:b/>
                <w:lang w:val="sk-SK"/>
              </w:rPr>
              <w:t>Plánované vecné vymedzenie</w:t>
            </w:r>
          </w:p>
        </w:tc>
      </w:tr>
      <w:tr w:rsidR="004306C2" w:rsidRPr="0055025C" w14:paraId="61862048" w14:textId="77777777" w:rsidTr="009E6810">
        <w:trPr>
          <w:cantSplit/>
          <w:trHeight w:val="121"/>
        </w:trPr>
        <w:tc>
          <w:tcPr>
            <w:tcW w:w="1059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79B79F" w14:textId="77777777" w:rsidR="004306C2" w:rsidRPr="0055025C" w:rsidRDefault="004306C2" w:rsidP="004306C2">
            <w:pPr>
              <w:contextualSpacing/>
              <w:rPr>
                <w:rFonts w:asciiTheme="minorHAnsi" w:hAnsiTheme="minorHAnsi" w:cstheme="minorHAnsi"/>
                <w:b/>
                <w:lang w:val="sk-SK"/>
              </w:rPr>
            </w:pPr>
            <w:r w:rsidRPr="0055025C">
              <w:rPr>
                <w:rFonts w:asciiTheme="minorHAnsi" w:hAnsiTheme="minorHAnsi" w:cstheme="minorHAnsi"/>
                <w:b/>
                <w:lang w:val="sk-SK"/>
              </w:rPr>
              <w:t>Hlavné aktivity</w:t>
            </w:r>
          </w:p>
        </w:tc>
      </w:tr>
      <w:tr w:rsidR="004306C2" w:rsidRPr="0055025C" w14:paraId="29B9C849" w14:textId="77777777" w:rsidTr="009E6810">
        <w:trPr>
          <w:cantSplit/>
          <w:trHeight w:val="121"/>
        </w:trPr>
        <w:tc>
          <w:tcPr>
            <w:tcW w:w="2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915BF8" w14:textId="77777777" w:rsidR="004306C2" w:rsidRPr="0055025C" w:rsidRDefault="004306C2" w:rsidP="004306C2">
            <w:pPr>
              <w:contextualSpacing/>
              <w:rPr>
                <w:rFonts w:asciiTheme="minorHAnsi" w:hAnsiTheme="minorHAnsi" w:cstheme="minorHAnsi"/>
                <w:b/>
                <w:lang w:val="sk-SK"/>
              </w:rPr>
            </w:pPr>
            <w:r w:rsidRPr="0055025C">
              <w:rPr>
                <w:rFonts w:asciiTheme="minorHAnsi" w:hAnsiTheme="minorHAnsi" w:cstheme="minorHAnsi"/>
                <w:b/>
                <w:lang w:val="sk-SK"/>
              </w:rPr>
              <w:t>Aktivita 1</w:t>
            </w:r>
          </w:p>
        </w:tc>
        <w:tc>
          <w:tcPr>
            <w:tcW w:w="1969" w:type="dxa"/>
            <w:tcBorders>
              <w:top w:val="single" w:sz="4" w:space="0" w:color="auto"/>
              <w:left w:val="single" w:sz="4" w:space="0" w:color="auto"/>
              <w:bottom w:val="single" w:sz="4" w:space="0" w:color="auto"/>
              <w:right w:val="single" w:sz="4" w:space="0" w:color="auto"/>
            </w:tcBorders>
          </w:tcPr>
          <w:p w14:paraId="708235EC" w14:textId="77777777" w:rsidR="004306C2" w:rsidRPr="0055025C" w:rsidRDefault="004306C2" w:rsidP="004306C2">
            <w:pPr>
              <w:contextualSpacing/>
              <w:rPr>
                <w:rFonts w:asciiTheme="minorHAnsi" w:hAnsiTheme="minorHAnsi" w:cstheme="minorHAnsi"/>
                <w:b/>
                <w:lang w:val="sk-SK"/>
              </w:rPr>
            </w:pPr>
          </w:p>
        </w:tc>
        <w:tc>
          <w:tcPr>
            <w:tcW w:w="63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5B9040" w14:textId="77777777" w:rsidR="004306C2" w:rsidRPr="0055025C" w:rsidRDefault="004306C2" w:rsidP="004306C2">
            <w:pPr>
              <w:contextualSpacing/>
              <w:rPr>
                <w:rFonts w:asciiTheme="minorHAnsi" w:hAnsiTheme="minorHAnsi" w:cstheme="minorHAnsi"/>
                <w:b/>
                <w:lang w:val="sk-SK"/>
              </w:rPr>
            </w:pPr>
          </w:p>
        </w:tc>
      </w:tr>
      <w:tr w:rsidR="008F155A" w:rsidRPr="0055025C" w14:paraId="69AA1A7D" w14:textId="77777777" w:rsidTr="00D369AE">
        <w:trPr>
          <w:cantSplit/>
          <w:trHeight w:val="2400"/>
        </w:trPr>
        <w:tc>
          <w:tcPr>
            <w:tcW w:w="2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A041BB" w14:textId="77777777" w:rsidR="00681B28" w:rsidRPr="0055025C" w:rsidRDefault="00681B28" w:rsidP="00681B28">
            <w:pPr>
              <w:rPr>
                <w:rFonts w:asciiTheme="minorHAnsi" w:hAnsiTheme="minorHAnsi"/>
                <w:lang w:val="sk-SK"/>
              </w:rPr>
            </w:pPr>
            <w:r w:rsidRPr="0055025C">
              <w:rPr>
                <w:rFonts w:asciiTheme="minorHAnsi" w:hAnsiTheme="minorHAnsi"/>
                <w:lang w:val="sk-SK"/>
              </w:rPr>
              <w:t>521 - Mzdové výdavky</w:t>
            </w:r>
          </w:p>
          <w:p w14:paraId="42A8E651" w14:textId="77777777" w:rsidR="008F155A" w:rsidRPr="0055025C" w:rsidRDefault="008F155A" w:rsidP="00681B28">
            <w:pPr>
              <w:contextualSpacing/>
              <w:rPr>
                <w:rFonts w:asciiTheme="minorHAnsi" w:hAnsiTheme="minorHAnsi" w:cstheme="minorHAnsi"/>
                <w:lang w:val="sk-SK"/>
              </w:rPr>
            </w:pPr>
          </w:p>
        </w:tc>
        <w:tc>
          <w:tcPr>
            <w:tcW w:w="1969" w:type="dxa"/>
            <w:tcBorders>
              <w:top w:val="single" w:sz="4" w:space="0" w:color="auto"/>
              <w:left w:val="single" w:sz="4" w:space="0" w:color="auto"/>
              <w:bottom w:val="single" w:sz="4" w:space="0" w:color="auto"/>
              <w:right w:val="single" w:sz="4" w:space="0" w:color="auto"/>
            </w:tcBorders>
            <w:vAlign w:val="center"/>
          </w:tcPr>
          <w:p w14:paraId="6F10CD8F" w14:textId="4D5E9E21" w:rsidR="00681B28" w:rsidRPr="0055025C" w:rsidRDefault="003F0ED4" w:rsidP="00681B28">
            <w:pPr>
              <w:jc w:val="center"/>
              <w:rPr>
                <w:rFonts w:asciiTheme="minorHAnsi" w:hAnsiTheme="minorHAnsi"/>
                <w:bCs/>
                <w:lang w:val="sk-SK"/>
              </w:rPr>
            </w:pPr>
            <w:r w:rsidRPr="0055025C">
              <w:rPr>
                <w:rFonts w:asciiTheme="minorHAnsi" w:hAnsiTheme="minorHAnsi"/>
                <w:bCs/>
                <w:lang w:val="sk-SK"/>
              </w:rPr>
              <w:t>3 570 </w:t>
            </w:r>
            <w:r w:rsidR="007D4AB2" w:rsidRPr="0055025C">
              <w:rPr>
                <w:rFonts w:asciiTheme="minorHAnsi" w:hAnsiTheme="minorHAnsi"/>
                <w:bCs/>
                <w:lang w:val="sk-SK"/>
              </w:rPr>
              <w:t>735</w:t>
            </w:r>
            <w:r w:rsidRPr="0055025C">
              <w:rPr>
                <w:rFonts w:asciiTheme="minorHAnsi" w:hAnsiTheme="minorHAnsi"/>
                <w:bCs/>
                <w:lang w:val="sk-SK"/>
              </w:rPr>
              <w:t>,</w:t>
            </w:r>
            <w:r w:rsidR="007D4AB2" w:rsidRPr="0055025C">
              <w:rPr>
                <w:rFonts w:asciiTheme="minorHAnsi" w:hAnsiTheme="minorHAnsi"/>
                <w:bCs/>
                <w:lang w:val="sk-SK"/>
              </w:rPr>
              <w:t>46</w:t>
            </w:r>
            <w:r w:rsidR="00681B28" w:rsidRPr="0055025C">
              <w:rPr>
                <w:rFonts w:asciiTheme="minorHAnsi" w:hAnsiTheme="minorHAnsi"/>
                <w:bCs/>
                <w:lang w:val="sk-SK"/>
              </w:rPr>
              <w:t xml:space="preserve"> €</w:t>
            </w:r>
          </w:p>
          <w:p w14:paraId="6498789B" w14:textId="77777777" w:rsidR="008F155A" w:rsidRPr="0055025C" w:rsidRDefault="008F155A" w:rsidP="00681B28">
            <w:pPr>
              <w:contextualSpacing/>
              <w:jc w:val="center"/>
              <w:rPr>
                <w:rFonts w:asciiTheme="minorHAnsi" w:hAnsiTheme="minorHAnsi" w:cstheme="minorHAnsi"/>
                <w:lang w:val="sk-SK"/>
              </w:rPr>
            </w:pPr>
          </w:p>
        </w:tc>
        <w:tc>
          <w:tcPr>
            <w:tcW w:w="6346" w:type="dxa"/>
            <w:tcBorders>
              <w:top w:val="single" w:sz="4" w:space="0" w:color="auto"/>
              <w:left w:val="single" w:sz="4" w:space="0" w:color="auto"/>
              <w:bottom w:val="single" w:sz="4" w:space="0" w:color="auto"/>
              <w:right w:val="single" w:sz="4" w:space="0" w:color="auto"/>
            </w:tcBorders>
          </w:tcPr>
          <w:p w14:paraId="372D9D68" w14:textId="77777777" w:rsidR="00B5587D" w:rsidRPr="00B5587D" w:rsidRDefault="00B5587D" w:rsidP="00B5587D">
            <w:pPr>
              <w:widowControl/>
              <w:autoSpaceDE/>
              <w:autoSpaceDN/>
              <w:spacing w:before="100" w:beforeAutospacing="1" w:after="100" w:afterAutospacing="1"/>
              <w:rPr>
                <w:rFonts w:asciiTheme="minorHAnsi" w:eastAsia="Times New Roman" w:hAnsiTheme="minorHAnsi" w:cstheme="minorHAnsi"/>
                <w:lang w:val="sk-SK" w:eastAsia="sk-SK"/>
              </w:rPr>
            </w:pPr>
            <w:r w:rsidRPr="00B5587D">
              <w:rPr>
                <w:rFonts w:asciiTheme="minorHAnsi" w:eastAsia="Times New Roman" w:hAnsiTheme="minorHAnsi" w:cstheme="minorHAnsi"/>
                <w:shd w:val="clear" w:color="auto" w:fill="FFFFFF"/>
                <w:lang w:val="sk-SK" w:eastAsia="sk-SK"/>
              </w:rPr>
              <w:t>Skupina výdavkov zahŕňa mzdové výdavky odborných zamestnancov. </w:t>
            </w:r>
          </w:p>
          <w:p w14:paraId="00232FC2" w14:textId="31A6C5B8" w:rsidR="009F463E" w:rsidRPr="009F463E" w:rsidRDefault="00B5587D" w:rsidP="009F463E">
            <w:pPr>
              <w:rPr>
                <w:rFonts w:asciiTheme="minorHAnsi" w:eastAsia="Times New Roman" w:hAnsiTheme="minorHAnsi" w:cstheme="minorHAnsi"/>
                <w:shd w:val="clear" w:color="auto" w:fill="FFFFFF"/>
                <w:lang w:val="sk-SK" w:eastAsia="sk-SK"/>
              </w:rPr>
            </w:pPr>
            <w:r w:rsidRPr="00B5587D">
              <w:rPr>
                <w:rFonts w:asciiTheme="minorHAnsi" w:eastAsia="Times New Roman" w:hAnsiTheme="minorHAnsi" w:cstheme="minorHAnsi"/>
                <w:shd w:val="clear" w:color="auto" w:fill="FFFFFF"/>
                <w:lang w:val="sk-SK" w:eastAsia="sk-SK"/>
              </w:rPr>
              <w:t>Stanovená CCP bola na základe údajov z predchádzajúcich projektov podobného zamerania, prípadne z pracovných pozícií podobného zamerania, so zohľadnením indexácie. </w:t>
            </w:r>
            <w:r w:rsidR="009F463E" w:rsidRPr="009F463E">
              <w:rPr>
                <w:rFonts w:asciiTheme="minorHAnsi" w:eastAsia="Times New Roman" w:hAnsiTheme="minorHAnsi" w:cstheme="minorHAnsi"/>
                <w:shd w:val="clear" w:color="auto" w:fill="FFFFFF"/>
                <w:lang w:val="sk-SK" w:eastAsia="sk-SK"/>
              </w:rPr>
              <w:t xml:space="preserve">Indikatívny výpočet mzdových výdavkov na projekt: Indikatívna priem. mesačná CCP (v súlade so mzdovou politikou zamestnávateľa) x počet FTE, resp. osôb x počet </w:t>
            </w:r>
            <w:proofErr w:type="spellStart"/>
            <w:r w:rsidR="009F463E" w:rsidRPr="009F463E">
              <w:rPr>
                <w:rFonts w:asciiTheme="minorHAnsi" w:eastAsia="Times New Roman" w:hAnsiTheme="minorHAnsi" w:cstheme="minorHAnsi"/>
                <w:shd w:val="clear" w:color="auto" w:fill="FFFFFF"/>
                <w:lang w:val="sk-SK" w:eastAsia="sk-SK"/>
              </w:rPr>
              <w:t>osobomesiacov</w:t>
            </w:r>
            <w:proofErr w:type="spellEnd"/>
            <w:r w:rsidR="009F463E" w:rsidRPr="009F463E">
              <w:rPr>
                <w:rFonts w:asciiTheme="minorHAnsi" w:eastAsia="Times New Roman" w:hAnsiTheme="minorHAnsi" w:cstheme="minorHAnsi"/>
                <w:shd w:val="clear" w:color="auto" w:fill="FFFFFF"/>
                <w:lang w:val="sk-SK" w:eastAsia="sk-SK"/>
              </w:rPr>
              <w:t>, prípadne osobohodín.</w:t>
            </w:r>
          </w:p>
          <w:p w14:paraId="60EBE444" w14:textId="77777777" w:rsidR="009F463E" w:rsidRDefault="009F463E" w:rsidP="009F463E">
            <w:pPr>
              <w:rPr>
                <w:rFonts w:cs="Arial"/>
                <w:color w:val="000000"/>
                <w:lang w:eastAsia="sk-SK"/>
              </w:rPr>
            </w:pPr>
          </w:p>
          <w:p w14:paraId="4857C194" w14:textId="54A0E6C9" w:rsidR="008F155A" w:rsidRPr="0055025C" w:rsidRDefault="008F155A" w:rsidP="000E6A47">
            <w:pPr>
              <w:widowControl/>
              <w:autoSpaceDE/>
              <w:autoSpaceDN/>
              <w:spacing w:before="100" w:beforeAutospacing="1" w:after="100" w:afterAutospacing="1"/>
              <w:rPr>
                <w:rFonts w:asciiTheme="minorHAnsi" w:hAnsiTheme="minorHAnsi" w:cstheme="minorHAnsi"/>
                <w:b/>
                <w:lang w:val="sk-SK"/>
              </w:rPr>
            </w:pPr>
          </w:p>
        </w:tc>
      </w:tr>
      <w:tr w:rsidR="003F0ED4" w:rsidRPr="0055025C" w14:paraId="4189DED2" w14:textId="77777777" w:rsidTr="009E6810">
        <w:trPr>
          <w:cantSplit/>
          <w:trHeight w:val="436"/>
        </w:trPr>
        <w:tc>
          <w:tcPr>
            <w:tcW w:w="2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B8995B" w14:textId="4B42BF31" w:rsidR="003F0ED4" w:rsidRPr="0055025C" w:rsidRDefault="00D369AE" w:rsidP="004306C2">
            <w:pPr>
              <w:contextualSpacing/>
              <w:rPr>
                <w:rFonts w:asciiTheme="minorHAnsi" w:hAnsiTheme="minorHAnsi" w:cstheme="minorHAnsi"/>
                <w:b/>
                <w:lang w:val="sk-SK"/>
              </w:rPr>
            </w:pPr>
            <w:r w:rsidRPr="18EAFC12">
              <w:rPr>
                <w:rFonts w:asciiTheme="minorHAnsi" w:hAnsiTheme="minorHAnsi" w:cstheme="minorBidi"/>
              </w:rPr>
              <w:t xml:space="preserve">956 - </w:t>
            </w:r>
            <w:proofErr w:type="spellStart"/>
            <w:r w:rsidRPr="18EAFC12">
              <w:rPr>
                <w:rFonts w:asciiTheme="minorHAnsi" w:hAnsiTheme="minorHAnsi" w:cstheme="minorBidi"/>
              </w:rPr>
              <w:t>Paušálna</w:t>
            </w:r>
            <w:proofErr w:type="spellEnd"/>
            <w:r w:rsidRPr="18EAFC12">
              <w:rPr>
                <w:rFonts w:asciiTheme="minorHAnsi" w:hAnsiTheme="minorHAnsi" w:cstheme="minorBidi"/>
              </w:rPr>
              <w:t xml:space="preserve"> </w:t>
            </w:r>
            <w:proofErr w:type="spellStart"/>
            <w:r w:rsidRPr="18EAFC12">
              <w:rPr>
                <w:rFonts w:asciiTheme="minorHAnsi" w:hAnsiTheme="minorHAnsi" w:cstheme="minorBidi"/>
              </w:rPr>
              <w:t>sadzba</w:t>
            </w:r>
            <w:proofErr w:type="spellEnd"/>
            <w:r w:rsidRPr="18EAFC12">
              <w:rPr>
                <w:rFonts w:asciiTheme="minorHAnsi" w:hAnsiTheme="minorHAnsi" w:cstheme="minorBidi"/>
              </w:rPr>
              <w:t xml:space="preserve"> </w:t>
            </w:r>
            <w:proofErr w:type="spellStart"/>
            <w:r w:rsidRPr="18EAFC12">
              <w:rPr>
                <w:rFonts w:asciiTheme="minorHAnsi" w:hAnsiTheme="minorHAnsi" w:cstheme="minorBidi"/>
              </w:rPr>
              <w:t>na</w:t>
            </w:r>
            <w:proofErr w:type="spellEnd"/>
            <w:r w:rsidRPr="18EAFC12">
              <w:rPr>
                <w:rFonts w:asciiTheme="minorHAnsi" w:hAnsiTheme="minorHAnsi" w:cstheme="minorBidi"/>
              </w:rPr>
              <w:t xml:space="preserve"> </w:t>
            </w:r>
            <w:proofErr w:type="spellStart"/>
            <w:r w:rsidRPr="18EAFC12">
              <w:rPr>
                <w:rFonts w:asciiTheme="minorHAnsi" w:hAnsiTheme="minorHAnsi" w:cstheme="minorBidi"/>
              </w:rPr>
              <w:t>pokrytie</w:t>
            </w:r>
            <w:proofErr w:type="spellEnd"/>
            <w:r w:rsidRPr="18EAFC12">
              <w:rPr>
                <w:rFonts w:asciiTheme="minorHAnsi" w:hAnsiTheme="minorHAnsi" w:cstheme="minorBidi"/>
              </w:rPr>
              <w:t xml:space="preserve"> </w:t>
            </w:r>
            <w:proofErr w:type="spellStart"/>
            <w:r w:rsidRPr="18EAFC12">
              <w:rPr>
                <w:rFonts w:asciiTheme="minorHAnsi" w:hAnsiTheme="minorHAnsi" w:cstheme="minorBidi"/>
              </w:rPr>
              <w:t>zostávajúcich</w:t>
            </w:r>
            <w:proofErr w:type="spellEnd"/>
            <w:r w:rsidRPr="18EAFC12">
              <w:rPr>
                <w:rFonts w:asciiTheme="minorHAnsi" w:hAnsiTheme="minorHAnsi" w:cstheme="minorBidi"/>
              </w:rPr>
              <w:t xml:space="preserve"> </w:t>
            </w:r>
            <w:proofErr w:type="spellStart"/>
            <w:r w:rsidRPr="18EAFC12">
              <w:rPr>
                <w:rFonts w:asciiTheme="minorHAnsi" w:hAnsiTheme="minorHAnsi" w:cstheme="minorBidi"/>
              </w:rPr>
              <w:t>oprávnených</w:t>
            </w:r>
            <w:proofErr w:type="spellEnd"/>
            <w:r w:rsidRPr="18EAFC12">
              <w:rPr>
                <w:rFonts w:asciiTheme="minorHAnsi" w:hAnsiTheme="minorHAnsi" w:cstheme="minorBidi"/>
              </w:rPr>
              <w:t xml:space="preserve"> </w:t>
            </w:r>
            <w:proofErr w:type="spellStart"/>
            <w:r w:rsidRPr="18EAFC12">
              <w:rPr>
                <w:rFonts w:asciiTheme="minorHAnsi" w:hAnsiTheme="minorHAnsi" w:cstheme="minorBidi"/>
              </w:rPr>
              <w:t>výdavkov</w:t>
            </w:r>
            <w:proofErr w:type="spellEnd"/>
            <w:r w:rsidRPr="18EAFC12">
              <w:rPr>
                <w:rFonts w:asciiTheme="minorHAnsi" w:hAnsiTheme="minorHAnsi" w:cstheme="minorBidi"/>
              </w:rPr>
              <w:t xml:space="preserve"> </w:t>
            </w:r>
            <w:proofErr w:type="spellStart"/>
            <w:r w:rsidRPr="18EAFC12">
              <w:rPr>
                <w:rFonts w:asciiTheme="minorHAnsi" w:hAnsiTheme="minorHAnsi" w:cstheme="minorBidi"/>
              </w:rPr>
              <w:t>projektu</w:t>
            </w:r>
            <w:proofErr w:type="spellEnd"/>
            <w:r w:rsidRPr="18EAFC12">
              <w:rPr>
                <w:rFonts w:asciiTheme="minorHAnsi" w:hAnsiTheme="minorHAnsi" w:cstheme="minorBidi"/>
              </w:rPr>
              <w:t xml:space="preserve"> </w:t>
            </w:r>
            <w:proofErr w:type="spellStart"/>
            <w:r w:rsidRPr="18EAFC12">
              <w:rPr>
                <w:rFonts w:asciiTheme="minorHAnsi" w:hAnsiTheme="minorHAnsi" w:cstheme="minorBidi"/>
              </w:rPr>
              <w:t>podľa</w:t>
            </w:r>
            <w:proofErr w:type="spellEnd"/>
            <w:r w:rsidRPr="18EAFC12">
              <w:rPr>
                <w:rFonts w:asciiTheme="minorHAnsi" w:hAnsiTheme="minorHAnsi" w:cstheme="minorBidi"/>
              </w:rPr>
              <w:t xml:space="preserve"> </w:t>
            </w:r>
            <w:proofErr w:type="spellStart"/>
            <w:r w:rsidRPr="18EAFC12">
              <w:rPr>
                <w:rFonts w:asciiTheme="minorHAnsi" w:hAnsiTheme="minorHAnsi" w:cstheme="minorBidi"/>
              </w:rPr>
              <w:t>článku</w:t>
            </w:r>
            <w:proofErr w:type="spellEnd"/>
            <w:r w:rsidRPr="18EAFC12">
              <w:rPr>
                <w:rFonts w:asciiTheme="minorHAnsi" w:hAnsiTheme="minorHAnsi" w:cstheme="minorBidi"/>
              </w:rPr>
              <w:t xml:space="preserve"> 56 NSU</w:t>
            </w:r>
          </w:p>
        </w:tc>
        <w:tc>
          <w:tcPr>
            <w:tcW w:w="1969" w:type="dxa"/>
            <w:tcBorders>
              <w:top w:val="single" w:sz="4" w:space="0" w:color="auto"/>
              <w:left w:val="single" w:sz="4" w:space="0" w:color="auto"/>
              <w:bottom w:val="single" w:sz="4" w:space="0" w:color="auto"/>
              <w:right w:val="single" w:sz="4" w:space="0" w:color="auto"/>
            </w:tcBorders>
            <w:vAlign w:val="center"/>
          </w:tcPr>
          <w:p w14:paraId="2DE02767" w14:textId="134A9021" w:rsidR="003F0ED4" w:rsidRPr="0055025C" w:rsidRDefault="00C51762" w:rsidP="007D4AB2">
            <w:pPr>
              <w:jc w:val="center"/>
              <w:rPr>
                <w:rFonts w:asciiTheme="minorHAnsi" w:hAnsiTheme="minorHAnsi"/>
                <w:bCs/>
                <w:lang w:val="sk-SK"/>
              </w:rPr>
            </w:pPr>
            <w:r w:rsidRPr="0055025C">
              <w:rPr>
                <w:rFonts w:asciiTheme="minorHAnsi" w:hAnsiTheme="minorHAnsi"/>
                <w:bCs/>
                <w:lang w:val="sk-SK"/>
              </w:rPr>
              <w:t>1 428 </w:t>
            </w:r>
            <w:r w:rsidR="007D4AB2" w:rsidRPr="0055025C">
              <w:rPr>
                <w:rFonts w:asciiTheme="minorHAnsi" w:hAnsiTheme="minorHAnsi"/>
                <w:bCs/>
                <w:lang w:val="sk-SK"/>
              </w:rPr>
              <w:t>294</w:t>
            </w:r>
            <w:r w:rsidRPr="0055025C">
              <w:rPr>
                <w:rFonts w:asciiTheme="minorHAnsi" w:hAnsiTheme="minorHAnsi"/>
                <w:bCs/>
                <w:lang w:val="sk-SK"/>
              </w:rPr>
              <w:t>,</w:t>
            </w:r>
            <w:r w:rsidR="007D4AB2" w:rsidRPr="0055025C">
              <w:rPr>
                <w:rFonts w:asciiTheme="minorHAnsi" w:hAnsiTheme="minorHAnsi"/>
                <w:bCs/>
                <w:lang w:val="sk-SK"/>
              </w:rPr>
              <w:t>18</w:t>
            </w:r>
            <w:r w:rsidRPr="0055025C">
              <w:rPr>
                <w:rFonts w:asciiTheme="minorHAnsi" w:hAnsiTheme="minorHAnsi"/>
                <w:bCs/>
                <w:lang w:val="sk-SK"/>
              </w:rPr>
              <w:t xml:space="preserve"> €</w:t>
            </w:r>
          </w:p>
        </w:tc>
        <w:tc>
          <w:tcPr>
            <w:tcW w:w="63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547143" w14:textId="56668F84" w:rsidR="003F0ED4" w:rsidRPr="0055025C" w:rsidRDefault="00C51762" w:rsidP="004306C2">
            <w:pPr>
              <w:contextualSpacing/>
              <w:rPr>
                <w:rFonts w:asciiTheme="minorHAnsi" w:hAnsiTheme="minorHAnsi" w:cstheme="minorHAnsi"/>
                <w:lang w:val="sk-SK"/>
              </w:rPr>
            </w:pPr>
            <w:r w:rsidRPr="0055025C">
              <w:rPr>
                <w:rFonts w:asciiTheme="minorHAnsi" w:hAnsiTheme="minorHAnsi" w:cstheme="minorHAnsi"/>
                <w:lang w:val="sk-SK"/>
              </w:rPr>
              <w:t>Paušálna sadzba na pokrytie zostávajúcich oprávnených výdavkov projektu podľa článku 56 NSU</w:t>
            </w:r>
          </w:p>
        </w:tc>
      </w:tr>
      <w:tr w:rsidR="004306C2" w:rsidRPr="0055025C" w14:paraId="4DFC1F82" w14:textId="77777777" w:rsidTr="009E6810">
        <w:trPr>
          <w:cantSplit/>
          <w:trHeight w:val="218"/>
        </w:trPr>
        <w:tc>
          <w:tcPr>
            <w:tcW w:w="2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142A00" w14:textId="77777777" w:rsidR="004306C2" w:rsidRPr="0055025C" w:rsidRDefault="004306C2" w:rsidP="004306C2">
            <w:pPr>
              <w:contextualSpacing/>
              <w:rPr>
                <w:rFonts w:asciiTheme="minorHAnsi" w:hAnsiTheme="minorHAnsi" w:cstheme="minorHAnsi"/>
                <w:b/>
                <w:lang w:val="sk-SK"/>
              </w:rPr>
            </w:pPr>
            <w:r w:rsidRPr="0055025C">
              <w:rPr>
                <w:rFonts w:asciiTheme="minorHAnsi" w:hAnsiTheme="minorHAnsi" w:cstheme="minorHAnsi"/>
                <w:b/>
                <w:lang w:val="sk-SK"/>
              </w:rPr>
              <w:t>Hlavné aktivity spolu</w:t>
            </w:r>
          </w:p>
        </w:tc>
        <w:tc>
          <w:tcPr>
            <w:tcW w:w="1969" w:type="dxa"/>
            <w:tcBorders>
              <w:top w:val="single" w:sz="4" w:space="0" w:color="auto"/>
              <w:left w:val="single" w:sz="4" w:space="0" w:color="auto"/>
              <w:bottom w:val="single" w:sz="4" w:space="0" w:color="auto"/>
              <w:right w:val="single" w:sz="4" w:space="0" w:color="auto"/>
            </w:tcBorders>
            <w:vAlign w:val="center"/>
          </w:tcPr>
          <w:p w14:paraId="729C29A0" w14:textId="3156829A" w:rsidR="004306C2" w:rsidRPr="0055025C" w:rsidRDefault="007D4AB2" w:rsidP="00C51762">
            <w:pPr>
              <w:jc w:val="center"/>
              <w:rPr>
                <w:rFonts w:asciiTheme="minorHAnsi" w:hAnsiTheme="minorHAnsi"/>
                <w:b/>
                <w:bCs/>
                <w:lang w:val="sk-SK"/>
              </w:rPr>
            </w:pPr>
            <w:r w:rsidRPr="0055025C">
              <w:rPr>
                <w:rFonts w:asciiTheme="minorHAnsi" w:hAnsiTheme="minorHAnsi"/>
                <w:b/>
                <w:bCs/>
                <w:lang w:val="sk-SK"/>
              </w:rPr>
              <w:t>4 999 029,64</w:t>
            </w:r>
            <w:r w:rsidR="008F155A" w:rsidRPr="0055025C">
              <w:rPr>
                <w:rFonts w:asciiTheme="minorHAnsi" w:hAnsiTheme="minorHAnsi"/>
                <w:b/>
                <w:bCs/>
                <w:lang w:val="sk-SK"/>
              </w:rPr>
              <w:t xml:space="preserve"> €</w:t>
            </w:r>
          </w:p>
        </w:tc>
        <w:tc>
          <w:tcPr>
            <w:tcW w:w="63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F5C10E" w14:textId="77777777" w:rsidR="004306C2" w:rsidRPr="0055025C" w:rsidRDefault="004306C2" w:rsidP="004306C2">
            <w:pPr>
              <w:contextualSpacing/>
              <w:rPr>
                <w:rFonts w:asciiTheme="minorHAnsi" w:hAnsiTheme="minorHAnsi" w:cstheme="minorHAnsi"/>
                <w:b/>
                <w:lang w:val="sk-SK"/>
              </w:rPr>
            </w:pPr>
          </w:p>
        </w:tc>
      </w:tr>
      <w:tr w:rsidR="004306C2" w:rsidRPr="0055025C" w14:paraId="448AF016" w14:textId="77777777" w:rsidTr="009E6810">
        <w:trPr>
          <w:cantSplit/>
          <w:trHeight w:val="218"/>
        </w:trPr>
        <w:tc>
          <w:tcPr>
            <w:tcW w:w="1059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51ADF1" w14:textId="77777777" w:rsidR="004306C2" w:rsidRPr="0055025C" w:rsidRDefault="004306C2" w:rsidP="004306C2">
            <w:pPr>
              <w:contextualSpacing/>
              <w:rPr>
                <w:rFonts w:asciiTheme="minorHAnsi" w:hAnsiTheme="minorHAnsi" w:cstheme="minorHAnsi"/>
                <w:b/>
                <w:lang w:val="sk-SK"/>
              </w:rPr>
            </w:pPr>
            <w:r w:rsidRPr="0055025C">
              <w:rPr>
                <w:rFonts w:asciiTheme="minorHAnsi" w:hAnsiTheme="minorHAnsi" w:cstheme="minorHAnsi"/>
                <w:b/>
                <w:lang w:val="sk-SK"/>
              </w:rPr>
              <w:t xml:space="preserve">Podporné aktivity </w:t>
            </w:r>
          </w:p>
        </w:tc>
      </w:tr>
      <w:tr w:rsidR="004306C2" w:rsidRPr="0055025C" w14:paraId="01C4896D" w14:textId="77777777" w:rsidTr="009E6810">
        <w:trPr>
          <w:cantSplit/>
          <w:trHeight w:val="218"/>
        </w:trPr>
        <w:tc>
          <w:tcPr>
            <w:tcW w:w="2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29474C" w14:textId="226C116C" w:rsidR="004306C2" w:rsidRPr="0055025C" w:rsidRDefault="004306C2" w:rsidP="004306C2">
            <w:pPr>
              <w:rPr>
                <w:rFonts w:asciiTheme="minorHAnsi" w:hAnsiTheme="minorHAnsi"/>
                <w:lang w:val="sk-SK"/>
              </w:rPr>
            </w:pPr>
          </w:p>
        </w:tc>
        <w:tc>
          <w:tcPr>
            <w:tcW w:w="1969" w:type="dxa"/>
            <w:tcBorders>
              <w:top w:val="single" w:sz="4" w:space="0" w:color="auto"/>
              <w:left w:val="single" w:sz="4" w:space="0" w:color="auto"/>
              <w:bottom w:val="single" w:sz="4" w:space="0" w:color="auto"/>
              <w:right w:val="single" w:sz="4" w:space="0" w:color="auto"/>
            </w:tcBorders>
            <w:vAlign w:val="center"/>
          </w:tcPr>
          <w:p w14:paraId="47A0F724" w14:textId="26E515A2" w:rsidR="004306C2" w:rsidRPr="0055025C" w:rsidRDefault="004306C2" w:rsidP="00681B28">
            <w:pPr>
              <w:jc w:val="center"/>
              <w:rPr>
                <w:rFonts w:asciiTheme="minorHAnsi" w:hAnsiTheme="minorHAnsi"/>
                <w:lang w:val="sk-SK"/>
              </w:rPr>
            </w:pPr>
          </w:p>
        </w:tc>
        <w:tc>
          <w:tcPr>
            <w:tcW w:w="6346" w:type="dxa"/>
            <w:tcBorders>
              <w:top w:val="single" w:sz="4" w:space="0" w:color="auto"/>
              <w:left w:val="single" w:sz="4" w:space="0" w:color="auto"/>
              <w:bottom w:val="single" w:sz="4" w:space="0" w:color="auto"/>
              <w:right w:val="single" w:sz="4" w:space="0" w:color="auto"/>
            </w:tcBorders>
          </w:tcPr>
          <w:p w14:paraId="0535F354" w14:textId="77777777" w:rsidR="004306C2" w:rsidRPr="0055025C" w:rsidRDefault="004306C2" w:rsidP="004306C2">
            <w:pPr>
              <w:contextualSpacing/>
              <w:rPr>
                <w:rFonts w:asciiTheme="minorHAnsi" w:hAnsiTheme="minorHAnsi" w:cstheme="minorHAnsi"/>
                <w:b/>
                <w:lang w:val="sk-SK"/>
              </w:rPr>
            </w:pPr>
          </w:p>
        </w:tc>
      </w:tr>
      <w:tr w:rsidR="004306C2" w:rsidRPr="0055025C" w14:paraId="70DDDBEC" w14:textId="77777777" w:rsidTr="009E6810">
        <w:trPr>
          <w:cantSplit/>
          <w:trHeight w:val="436"/>
        </w:trPr>
        <w:tc>
          <w:tcPr>
            <w:tcW w:w="2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D698CD" w14:textId="77777777" w:rsidR="004306C2" w:rsidRPr="0055025C" w:rsidRDefault="004306C2" w:rsidP="004306C2">
            <w:pPr>
              <w:contextualSpacing/>
              <w:rPr>
                <w:rFonts w:asciiTheme="minorHAnsi" w:hAnsiTheme="minorHAnsi" w:cstheme="minorHAnsi"/>
                <w:b/>
                <w:lang w:val="sk-SK"/>
              </w:rPr>
            </w:pPr>
            <w:r w:rsidRPr="0055025C">
              <w:rPr>
                <w:rFonts w:asciiTheme="minorHAnsi" w:hAnsiTheme="minorHAnsi" w:cstheme="minorHAnsi"/>
                <w:b/>
                <w:lang w:val="sk-SK"/>
              </w:rPr>
              <w:t>Podporné aktivity SPOLU</w:t>
            </w:r>
          </w:p>
        </w:tc>
        <w:tc>
          <w:tcPr>
            <w:tcW w:w="1969" w:type="dxa"/>
            <w:tcBorders>
              <w:top w:val="single" w:sz="4" w:space="0" w:color="auto"/>
              <w:left w:val="single" w:sz="4" w:space="0" w:color="auto"/>
              <w:bottom w:val="single" w:sz="4" w:space="0" w:color="auto"/>
              <w:right w:val="single" w:sz="4" w:space="0" w:color="auto"/>
            </w:tcBorders>
            <w:vAlign w:val="center"/>
          </w:tcPr>
          <w:p w14:paraId="0CD5DD04" w14:textId="4ACBEE22" w:rsidR="008F155A" w:rsidRPr="0055025C" w:rsidRDefault="00C51762" w:rsidP="00681B28">
            <w:pPr>
              <w:jc w:val="center"/>
              <w:rPr>
                <w:rFonts w:asciiTheme="minorHAnsi" w:hAnsiTheme="minorHAnsi"/>
                <w:b/>
                <w:bCs/>
                <w:lang w:val="sk-SK"/>
              </w:rPr>
            </w:pPr>
            <w:r w:rsidRPr="0055025C">
              <w:rPr>
                <w:rFonts w:asciiTheme="minorHAnsi" w:hAnsiTheme="minorHAnsi"/>
                <w:b/>
                <w:bCs/>
                <w:lang w:val="sk-SK"/>
              </w:rPr>
              <w:t>0</w:t>
            </w:r>
            <w:r w:rsidR="008F155A" w:rsidRPr="0055025C">
              <w:rPr>
                <w:rFonts w:asciiTheme="minorHAnsi" w:hAnsiTheme="minorHAnsi"/>
                <w:b/>
                <w:bCs/>
                <w:lang w:val="sk-SK"/>
              </w:rPr>
              <w:t xml:space="preserve"> €</w:t>
            </w:r>
          </w:p>
          <w:p w14:paraId="20B0A9F2" w14:textId="77777777" w:rsidR="004306C2" w:rsidRPr="0055025C" w:rsidRDefault="004306C2" w:rsidP="00681B28">
            <w:pPr>
              <w:contextualSpacing/>
              <w:jc w:val="center"/>
              <w:rPr>
                <w:rFonts w:asciiTheme="minorHAnsi" w:hAnsiTheme="minorHAnsi" w:cstheme="minorHAnsi"/>
                <w:b/>
                <w:lang w:val="sk-SK"/>
              </w:rPr>
            </w:pPr>
          </w:p>
        </w:tc>
        <w:tc>
          <w:tcPr>
            <w:tcW w:w="63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74689B" w14:textId="77777777" w:rsidR="004306C2" w:rsidRPr="0055025C" w:rsidRDefault="004306C2" w:rsidP="004306C2">
            <w:pPr>
              <w:contextualSpacing/>
              <w:rPr>
                <w:rFonts w:asciiTheme="minorHAnsi" w:hAnsiTheme="minorHAnsi" w:cstheme="minorHAnsi"/>
                <w:b/>
                <w:lang w:val="sk-SK"/>
              </w:rPr>
            </w:pPr>
          </w:p>
        </w:tc>
      </w:tr>
      <w:tr w:rsidR="004306C2" w:rsidRPr="0055025C" w14:paraId="0B2C37A9" w14:textId="77777777" w:rsidTr="009E6810">
        <w:trPr>
          <w:cantSplit/>
          <w:trHeight w:val="235"/>
        </w:trPr>
        <w:tc>
          <w:tcPr>
            <w:tcW w:w="2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4ACFDE" w14:textId="77777777" w:rsidR="004306C2" w:rsidRPr="0055025C" w:rsidRDefault="004306C2" w:rsidP="004306C2">
            <w:pPr>
              <w:contextualSpacing/>
              <w:rPr>
                <w:rFonts w:asciiTheme="minorHAnsi" w:hAnsiTheme="minorHAnsi" w:cstheme="minorHAnsi"/>
                <w:b/>
                <w:lang w:val="sk-SK"/>
              </w:rPr>
            </w:pPr>
            <w:r w:rsidRPr="0055025C">
              <w:rPr>
                <w:rFonts w:asciiTheme="minorHAnsi" w:hAnsiTheme="minorHAnsi" w:cstheme="minorHAnsi"/>
                <w:b/>
                <w:lang w:val="sk-SK"/>
              </w:rPr>
              <w:t>CELKOM</w:t>
            </w:r>
          </w:p>
        </w:tc>
        <w:tc>
          <w:tcPr>
            <w:tcW w:w="1969" w:type="dxa"/>
            <w:tcBorders>
              <w:top w:val="single" w:sz="4" w:space="0" w:color="auto"/>
              <w:left w:val="single" w:sz="4" w:space="0" w:color="auto"/>
              <w:bottom w:val="single" w:sz="4" w:space="0" w:color="auto"/>
              <w:right w:val="single" w:sz="4" w:space="0" w:color="auto"/>
            </w:tcBorders>
            <w:vAlign w:val="center"/>
          </w:tcPr>
          <w:p w14:paraId="7315371C" w14:textId="62E7D73C" w:rsidR="004306C2" w:rsidRPr="0055025C" w:rsidRDefault="007D4AB2" w:rsidP="00C51762">
            <w:pPr>
              <w:contextualSpacing/>
              <w:jc w:val="center"/>
              <w:rPr>
                <w:rFonts w:asciiTheme="minorHAnsi" w:hAnsiTheme="minorHAnsi" w:cstheme="minorHAnsi"/>
                <w:b/>
                <w:lang w:val="sk-SK"/>
              </w:rPr>
            </w:pPr>
            <w:r w:rsidRPr="0055025C">
              <w:rPr>
                <w:rFonts w:asciiTheme="minorHAnsi" w:hAnsiTheme="minorHAnsi" w:cstheme="minorHAnsi"/>
                <w:b/>
                <w:lang w:val="sk-SK"/>
              </w:rPr>
              <w:t>4 999 029,64 €</w:t>
            </w:r>
          </w:p>
        </w:tc>
        <w:tc>
          <w:tcPr>
            <w:tcW w:w="63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F0279C" w14:textId="77777777" w:rsidR="004306C2" w:rsidRPr="0055025C" w:rsidRDefault="004306C2" w:rsidP="004306C2">
            <w:pPr>
              <w:contextualSpacing/>
              <w:rPr>
                <w:rFonts w:asciiTheme="minorHAnsi" w:hAnsiTheme="minorHAnsi" w:cstheme="minorHAnsi"/>
                <w:b/>
                <w:lang w:val="sk-SK"/>
              </w:rPr>
            </w:pPr>
          </w:p>
        </w:tc>
      </w:tr>
    </w:tbl>
    <w:p w14:paraId="7E3F416A" w14:textId="75E1E803" w:rsidR="00F84523" w:rsidRPr="0055025C" w:rsidRDefault="00F84523">
      <w:pPr>
        <w:contextualSpacing/>
        <w:rPr>
          <w:rFonts w:ascii="Calibri" w:hAnsi="Calibri" w:cs="Arial"/>
          <w:b/>
          <w:lang w:val="sk-SK"/>
        </w:rPr>
      </w:pPr>
    </w:p>
    <w:p w14:paraId="768EC1CF" w14:textId="77777777" w:rsidR="00F84523" w:rsidRPr="0055025C" w:rsidRDefault="00F84523">
      <w:pPr>
        <w:contextualSpacing/>
        <w:rPr>
          <w:rFonts w:ascii="Calibri" w:hAnsi="Calibri" w:cs="Arial"/>
          <w:b/>
          <w:lang w:val="sk-SK"/>
        </w:rPr>
      </w:pPr>
    </w:p>
    <w:tbl>
      <w:tblPr>
        <w:tblStyle w:val="Mriekatabuky"/>
        <w:tblW w:w="5000" w:type="pct"/>
        <w:jc w:val="center"/>
        <w:shd w:val="clear" w:color="auto" w:fill="BFBFBF" w:themeFill="background1" w:themeFillShade="BF"/>
        <w:tblLook w:val="04A0" w:firstRow="1" w:lastRow="0" w:firstColumn="1" w:lastColumn="0" w:noHBand="0" w:noVBand="1"/>
      </w:tblPr>
      <w:tblGrid>
        <w:gridCol w:w="10327"/>
      </w:tblGrid>
      <w:tr w:rsidR="00F84523" w:rsidRPr="0055025C" w14:paraId="61DE89DE" w14:textId="77777777" w:rsidTr="009E6810">
        <w:trPr>
          <w:trHeight w:val="374"/>
          <w:jc w:val="center"/>
        </w:trPr>
        <w:tc>
          <w:tcPr>
            <w:tcW w:w="5000" w:type="pct"/>
            <w:shd w:val="clear" w:color="auto" w:fill="D9D9D9" w:themeFill="background1" w:themeFillShade="D9"/>
          </w:tcPr>
          <w:p w14:paraId="6F491604" w14:textId="63EE515B" w:rsidR="00F84523" w:rsidRPr="0055025C" w:rsidRDefault="00F84523" w:rsidP="009805C1">
            <w:pPr>
              <w:tabs>
                <w:tab w:val="left" w:pos="999"/>
                <w:tab w:val="left" w:pos="1000"/>
              </w:tabs>
              <w:contextualSpacing/>
              <w:rPr>
                <w:rFonts w:ascii="Calibri" w:hAnsi="Calibri" w:cs="Arial"/>
                <w:b/>
                <w:sz w:val="28"/>
                <w:szCs w:val="28"/>
                <w:lang w:val="sk-SK"/>
              </w:rPr>
            </w:pPr>
            <w:r w:rsidRPr="0055025C">
              <w:rPr>
                <w:rFonts w:ascii="Calibri" w:hAnsi="Calibri" w:cs="Arial"/>
                <w:b/>
                <w:color w:val="0063A2"/>
                <w:sz w:val="28"/>
                <w:szCs w:val="28"/>
                <w:lang w:val="sk-SK"/>
              </w:rPr>
              <w:t>Finančný rámec</w:t>
            </w:r>
            <w:r w:rsidR="00CD3CBE" w:rsidRPr="0055025C">
              <w:rPr>
                <w:rStyle w:val="Odkaznapoznmkupodiarou"/>
                <w:rFonts w:ascii="Calibri" w:hAnsi="Calibri"/>
                <w:b/>
                <w:color w:val="0063A2"/>
                <w:sz w:val="28"/>
                <w:szCs w:val="28"/>
                <w:lang w:val="sk-SK"/>
              </w:rPr>
              <w:footnoteReference w:id="18"/>
            </w:r>
          </w:p>
        </w:tc>
      </w:tr>
    </w:tbl>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2551"/>
        <w:gridCol w:w="4224"/>
      </w:tblGrid>
      <w:tr w:rsidR="00F84523" w:rsidRPr="0055025C" w14:paraId="58EB4F8F" w14:textId="77777777" w:rsidTr="009E6810">
        <w:tc>
          <w:tcPr>
            <w:tcW w:w="3823" w:type="dxa"/>
            <w:shd w:val="clear" w:color="auto" w:fill="auto"/>
          </w:tcPr>
          <w:p w14:paraId="4CC6E4E2" w14:textId="4539A249" w:rsidR="00F84523" w:rsidRPr="0055025C" w:rsidRDefault="00F84523" w:rsidP="009805C1">
            <w:pPr>
              <w:rPr>
                <w:rFonts w:ascii="Calibri" w:hAnsi="Calibri"/>
                <w:lang w:val="sk-SK"/>
              </w:rPr>
            </w:pPr>
            <w:r w:rsidRPr="0055025C">
              <w:rPr>
                <w:rFonts w:asciiTheme="minorHAnsi" w:hAnsiTheme="minorHAnsi" w:cstheme="minorHAnsi"/>
                <w:b/>
                <w:lang w:val="sk-SK"/>
              </w:rPr>
              <w:t>Fond</w:t>
            </w:r>
          </w:p>
        </w:tc>
        <w:sdt>
          <w:sdtPr>
            <w:rPr>
              <w:rFonts w:asciiTheme="minorHAnsi" w:hAnsiTheme="minorHAnsi" w:cstheme="minorHAnsi"/>
              <w:lang w:val="sk-SK"/>
            </w:rPr>
            <w:id w:val="880443724"/>
            <w:placeholder>
              <w:docPart w:val="1FF3ADE5758A44D280EB6F81022FAA6A"/>
            </w:placeholder>
            <w:comboBox>
              <w:listItem w:value="Vyberte položku."/>
              <w:listItem w:displayText="Európsky fond regionálneho rozvoja" w:value="Európsky fond regionálneho rozvoja"/>
              <w:listItem w:displayText="Európsky sociálny fond plus" w:value="Európsky sociálny fond plus"/>
              <w:listItem w:displayText="Kohézny fond" w:value="Kohézny fond"/>
              <w:listItem w:displayText="Fond na spravodlivú transformáciu" w:value="Fond na spravodlivú transformáciu"/>
            </w:comboBox>
          </w:sdtPr>
          <w:sdtContent>
            <w:tc>
              <w:tcPr>
                <w:tcW w:w="2551" w:type="dxa"/>
                <w:shd w:val="clear" w:color="auto" w:fill="auto"/>
              </w:tcPr>
              <w:p w14:paraId="05479F80" w14:textId="34E29878" w:rsidR="00F84523" w:rsidRPr="0055025C" w:rsidRDefault="00116918" w:rsidP="009805C1">
                <w:pPr>
                  <w:rPr>
                    <w:rFonts w:ascii="Calibri" w:hAnsi="Calibri"/>
                    <w:lang w:val="sk-SK"/>
                  </w:rPr>
                </w:pPr>
                <w:r>
                  <w:rPr>
                    <w:rFonts w:asciiTheme="minorHAnsi" w:hAnsiTheme="minorHAnsi" w:cstheme="minorHAnsi"/>
                    <w:lang w:val="sk-SK"/>
                  </w:rPr>
                  <w:t>Európsky sociálny fond plus</w:t>
                </w:r>
              </w:p>
            </w:tc>
          </w:sdtContent>
        </w:sdt>
        <w:tc>
          <w:tcPr>
            <w:tcW w:w="4224" w:type="dxa"/>
            <w:shd w:val="clear" w:color="auto" w:fill="auto"/>
          </w:tcPr>
          <w:p w14:paraId="27BEAC78" w14:textId="0F8EE121" w:rsidR="00F84523" w:rsidRPr="0055025C" w:rsidRDefault="00F84523" w:rsidP="007206EB">
            <w:pPr>
              <w:jc w:val="right"/>
              <w:rPr>
                <w:rFonts w:ascii="Calibri" w:hAnsi="Calibri"/>
                <w:lang w:val="sk-SK"/>
              </w:rPr>
            </w:pPr>
          </w:p>
        </w:tc>
      </w:tr>
      <w:tr w:rsidR="00AA4FD0" w:rsidRPr="0055025C" w14:paraId="6222DDFA" w14:textId="77777777" w:rsidTr="009E6810">
        <w:tc>
          <w:tcPr>
            <w:tcW w:w="3823" w:type="dxa"/>
            <w:vMerge w:val="restart"/>
            <w:shd w:val="clear" w:color="auto" w:fill="auto"/>
          </w:tcPr>
          <w:p w14:paraId="08DFB8CD" w14:textId="6A55C4DE" w:rsidR="00AA4FD0" w:rsidRPr="0055025C" w:rsidRDefault="00AA4FD0" w:rsidP="00CD3CBE">
            <w:pPr>
              <w:rPr>
                <w:rFonts w:ascii="Calibri" w:hAnsi="Calibri"/>
                <w:lang w:val="sk-SK"/>
              </w:rPr>
            </w:pPr>
            <w:r w:rsidRPr="0055025C">
              <w:rPr>
                <w:rFonts w:asciiTheme="minorHAnsi" w:hAnsiTheme="minorHAnsi" w:cstheme="minorHAnsi"/>
                <w:b/>
                <w:lang w:val="sk-SK"/>
              </w:rPr>
              <w:t>Celkové oprávnené výdavky NP podľa kategórie regiónu</w:t>
            </w:r>
            <w:r w:rsidRPr="0055025C">
              <w:rPr>
                <w:rStyle w:val="Odkaznapoznmkupodiarou"/>
                <w:rFonts w:asciiTheme="minorHAnsi" w:hAnsiTheme="minorHAnsi" w:cstheme="minorHAnsi"/>
                <w:b/>
                <w:lang w:val="sk-SK"/>
              </w:rPr>
              <w:footnoteReference w:id="19"/>
            </w:r>
            <w:r w:rsidRPr="0055025C">
              <w:rPr>
                <w:rFonts w:asciiTheme="minorHAnsi" w:hAnsiTheme="minorHAnsi" w:cstheme="minorHAnsi"/>
                <w:b/>
                <w:lang w:val="sk-SK"/>
              </w:rPr>
              <w:t xml:space="preserve"> (v EUR)</w:t>
            </w:r>
          </w:p>
        </w:tc>
        <w:sdt>
          <w:sdtPr>
            <w:rPr>
              <w:rFonts w:asciiTheme="minorHAnsi" w:hAnsiTheme="minorHAnsi" w:cstheme="minorHAnsi"/>
              <w:lang w:val="sk-SK"/>
            </w:rPr>
            <w:id w:val="-292675221"/>
            <w:placeholder>
              <w:docPart w:val="DBA5969F899E4EFAB540582721D59A79"/>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Content>
            <w:tc>
              <w:tcPr>
                <w:tcW w:w="2551" w:type="dxa"/>
                <w:shd w:val="clear" w:color="auto" w:fill="auto"/>
                <w:vAlign w:val="center"/>
              </w:tcPr>
              <w:p w14:paraId="09C13E42" w14:textId="4DBA41E2" w:rsidR="00AA4FD0" w:rsidRPr="0055025C" w:rsidRDefault="00116918" w:rsidP="00F84523">
                <w:pPr>
                  <w:rPr>
                    <w:rFonts w:ascii="Calibri" w:hAnsi="Calibri"/>
                    <w:lang w:val="sk-SK"/>
                  </w:rPr>
                </w:pPr>
                <w:r>
                  <w:rPr>
                    <w:rFonts w:asciiTheme="minorHAnsi" w:hAnsiTheme="minorHAnsi" w:cstheme="minorHAnsi"/>
                    <w:lang w:val="sk-SK"/>
                  </w:rPr>
                  <w:t>menej rozvinutý región</w:t>
                </w:r>
              </w:p>
            </w:tc>
          </w:sdtContent>
        </w:sdt>
        <w:tc>
          <w:tcPr>
            <w:tcW w:w="4224" w:type="dxa"/>
            <w:shd w:val="clear" w:color="auto" w:fill="auto"/>
            <w:vAlign w:val="center"/>
          </w:tcPr>
          <w:p w14:paraId="557E1CC7" w14:textId="77AD39E0" w:rsidR="00AA4FD0" w:rsidRPr="0055025C" w:rsidRDefault="007D4AB2" w:rsidP="00480E74">
            <w:pPr>
              <w:jc w:val="right"/>
              <w:rPr>
                <w:rFonts w:asciiTheme="minorHAnsi" w:hAnsiTheme="minorHAnsi" w:cstheme="minorHAnsi"/>
                <w:lang w:val="sk-SK"/>
              </w:rPr>
            </w:pPr>
            <w:r w:rsidRPr="0055025C">
              <w:rPr>
                <w:rFonts w:asciiTheme="minorHAnsi" w:hAnsiTheme="minorHAnsi"/>
                <w:b/>
                <w:bCs/>
                <w:color w:val="222222"/>
                <w:shd w:val="clear" w:color="auto" w:fill="FFFFFF"/>
                <w:lang w:val="sk-SK"/>
              </w:rPr>
              <w:t xml:space="preserve">4 999 029,64 </w:t>
            </w:r>
            <w:r w:rsidR="0019449F" w:rsidRPr="0055025C">
              <w:rPr>
                <w:rFonts w:asciiTheme="minorHAnsi" w:hAnsiTheme="minorHAnsi" w:cstheme="minorHAnsi"/>
                <w:lang w:val="sk-SK"/>
              </w:rPr>
              <w:t>EUR</w:t>
            </w:r>
          </w:p>
        </w:tc>
      </w:tr>
      <w:tr w:rsidR="00AA4FD0" w:rsidRPr="0055025C" w14:paraId="49068D93" w14:textId="77777777" w:rsidTr="009E6810">
        <w:tc>
          <w:tcPr>
            <w:tcW w:w="3823" w:type="dxa"/>
            <w:vMerge/>
            <w:shd w:val="clear" w:color="auto" w:fill="auto"/>
          </w:tcPr>
          <w:p w14:paraId="51D1837C" w14:textId="77777777" w:rsidR="00AA4FD0" w:rsidRPr="0055025C" w:rsidRDefault="00AA4FD0" w:rsidP="00F84523">
            <w:pPr>
              <w:rPr>
                <w:rFonts w:ascii="Calibri" w:hAnsi="Calibri"/>
                <w:lang w:val="sk-SK"/>
              </w:rPr>
            </w:pPr>
          </w:p>
        </w:tc>
        <w:sdt>
          <w:sdtPr>
            <w:rPr>
              <w:rFonts w:asciiTheme="minorHAnsi" w:hAnsiTheme="minorHAnsi" w:cstheme="minorHAnsi"/>
              <w:lang w:val="sk-SK"/>
            </w:rPr>
            <w:id w:val="1716928025"/>
            <w:placeholder>
              <w:docPart w:val="FF7FDB81AC9344C6A0D2C6A45561F107"/>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Content>
            <w:tc>
              <w:tcPr>
                <w:tcW w:w="2551" w:type="dxa"/>
                <w:shd w:val="clear" w:color="auto" w:fill="auto"/>
                <w:vAlign w:val="center"/>
              </w:tcPr>
              <w:p w14:paraId="6DAE06EF" w14:textId="23E081DE" w:rsidR="00AA4FD0" w:rsidRPr="0055025C" w:rsidRDefault="00116918" w:rsidP="00F84523">
                <w:pPr>
                  <w:rPr>
                    <w:rFonts w:ascii="Calibri" w:hAnsi="Calibri"/>
                    <w:lang w:val="sk-SK"/>
                  </w:rPr>
                </w:pPr>
                <w:r>
                  <w:rPr>
                    <w:rFonts w:asciiTheme="minorHAnsi" w:hAnsiTheme="minorHAnsi" w:cstheme="minorHAnsi"/>
                    <w:lang w:val="sk-SK"/>
                  </w:rPr>
                  <w:t>viac rozvinutý región</w:t>
                </w:r>
              </w:p>
            </w:tc>
          </w:sdtContent>
        </w:sdt>
        <w:tc>
          <w:tcPr>
            <w:tcW w:w="4224" w:type="dxa"/>
            <w:shd w:val="clear" w:color="auto" w:fill="auto"/>
            <w:vAlign w:val="center"/>
          </w:tcPr>
          <w:p w14:paraId="484CE553" w14:textId="0BD648A5" w:rsidR="00AA4FD0" w:rsidRPr="0055025C" w:rsidRDefault="00480E74" w:rsidP="00480E74">
            <w:pPr>
              <w:jc w:val="right"/>
              <w:rPr>
                <w:rFonts w:asciiTheme="minorHAnsi" w:hAnsiTheme="minorHAnsi" w:cstheme="minorHAnsi"/>
                <w:lang w:val="sk-SK"/>
              </w:rPr>
            </w:pPr>
            <w:r w:rsidRPr="0055025C">
              <w:rPr>
                <w:rFonts w:asciiTheme="minorHAnsi" w:hAnsiTheme="minorHAnsi" w:cstheme="minorHAnsi"/>
                <w:lang w:val="sk-SK"/>
              </w:rPr>
              <w:t xml:space="preserve">                                </w:t>
            </w:r>
            <w:r w:rsidR="0019449F" w:rsidRPr="0055025C">
              <w:rPr>
                <w:rFonts w:asciiTheme="minorHAnsi" w:hAnsiTheme="minorHAnsi" w:cstheme="minorHAnsi"/>
                <w:lang w:val="sk-SK"/>
              </w:rPr>
              <w:t>0</w:t>
            </w:r>
            <w:r w:rsidRPr="0055025C">
              <w:rPr>
                <w:rFonts w:asciiTheme="minorHAnsi" w:hAnsiTheme="minorHAnsi" w:cstheme="minorHAnsi"/>
                <w:lang w:val="sk-SK"/>
              </w:rPr>
              <w:t xml:space="preserve"> EUR </w:t>
            </w:r>
          </w:p>
        </w:tc>
      </w:tr>
      <w:tr w:rsidR="00AA4FD0" w:rsidRPr="0055025C" w14:paraId="062BDE56" w14:textId="77777777" w:rsidTr="009E6810">
        <w:tc>
          <w:tcPr>
            <w:tcW w:w="3823" w:type="dxa"/>
            <w:vMerge w:val="restart"/>
            <w:shd w:val="clear" w:color="auto" w:fill="auto"/>
          </w:tcPr>
          <w:p w14:paraId="1A535D5B" w14:textId="50AE6B97" w:rsidR="00AA4FD0" w:rsidRPr="0055025C" w:rsidRDefault="00AA4FD0" w:rsidP="00CD3CBE">
            <w:pPr>
              <w:rPr>
                <w:rFonts w:ascii="Calibri" w:hAnsi="Calibri"/>
                <w:lang w:val="sk-SK"/>
              </w:rPr>
            </w:pPr>
            <w:r w:rsidRPr="0055025C">
              <w:rPr>
                <w:rFonts w:asciiTheme="minorHAnsi" w:hAnsiTheme="minorHAnsi" w:cstheme="minorHAnsi"/>
                <w:b/>
                <w:lang w:val="sk-SK"/>
              </w:rPr>
              <w:t>Zdroj EÚ podľa kategórie regiónu</w:t>
            </w:r>
            <w:r w:rsidRPr="0055025C">
              <w:rPr>
                <w:rStyle w:val="Odkaznapoznmkupodiarou"/>
                <w:rFonts w:asciiTheme="minorHAnsi" w:hAnsiTheme="minorHAnsi" w:cstheme="minorHAnsi"/>
                <w:b/>
                <w:lang w:val="sk-SK"/>
              </w:rPr>
              <w:footnoteReference w:id="20"/>
            </w:r>
            <w:r w:rsidRPr="0055025C">
              <w:rPr>
                <w:rFonts w:asciiTheme="minorHAnsi" w:hAnsiTheme="minorHAnsi" w:cstheme="minorHAnsi"/>
                <w:b/>
                <w:lang w:val="sk-SK"/>
              </w:rPr>
              <w:t xml:space="preserve"> (v EUR)</w:t>
            </w:r>
          </w:p>
        </w:tc>
        <w:sdt>
          <w:sdtPr>
            <w:rPr>
              <w:rFonts w:asciiTheme="minorHAnsi" w:hAnsiTheme="minorHAnsi" w:cstheme="minorHAnsi"/>
              <w:lang w:val="sk-SK"/>
            </w:rPr>
            <w:id w:val="1696109510"/>
            <w:placeholder>
              <w:docPart w:val="168C4E1B61A140C7A86EAE9E50C81DD7"/>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Content>
            <w:tc>
              <w:tcPr>
                <w:tcW w:w="2551" w:type="dxa"/>
                <w:shd w:val="clear" w:color="auto" w:fill="auto"/>
                <w:vAlign w:val="center"/>
              </w:tcPr>
              <w:p w14:paraId="0B311F9D" w14:textId="78AF2BEE" w:rsidR="00AA4FD0" w:rsidRPr="0055025C" w:rsidRDefault="00116918" w:rsidP="00F84523">
                <w:pPr>
                  <w:rPr>
                    <w:rFonts w:ascii="Calibri" w:hAnsi="Calibri"/>
                    <w:lang w:val="sk-SK"/>
                  </w:rPr>
                </w:pPr>
                <w:r>
                  <w:rPr>
                    <w:rFonts w:asciiTheme="minorHAnsi" w:hAnsiTheme="minorHAnsi" w:cstheme="minorHAnsi"/>
                    <w:lang w:val="sk-SK"/>
                  </w:rPr>
                  <w:t>menej rozvinutý región</w:t>
                </w:r>
              </w:p>
            </w:tc>
          </w:sdtContent>
        </w:sdt>
        <w:tc>
          <w:tcPr>
            <w:tcW w:w="4224" w:type="dxa"/>
            <w:shd w:val="clear" w:color="auto" w:fill="auto"/>
            <w:vAlign w:val="center"/>
          </w:tcPr>
          <w:p w14:paraId="76967C4F" w14:textId="46204823" w:rsidR="00AA4FD0" w:rsidRPr="0055025C" w:rsidRDefault="007D4AB2" w:rsidP="000200B3">
            <w:pPr>
              <w:jc w:val="right"/>
              <w:rPr>
                <w:rFonts w:ascii="Calibri" w:hAnsi="Calibri"/>
                <w:lang w:val="sk-SK"/>
              </w:rPr>
            </w:pPr>
            <w:r w:rsidRPr="0055025C">
              <w:rPr>
                <w:rFonts w:asciiTheme="minorHAnsi" w:hAnsiTheme="minorHAnsi" w:cstheme="minorHAnsi"/>
                <w:lang w:val="sk-SK"/>
              </w:rPr>
              <w:t>4 249 175,19</w:t>
            </w:r>
            <w:r w:rsidR="00480E74" w:rsidRPr="0055025C">
              <w:rPr>
                <w:rFonts w:asciiTheme="minorHAnsi" w:hAnsiTheme="minorHAnsi" w:cstheme="minorHAnsi"/>
                <w:lang w:val="sk-SK"/>
              </w:rPr>
              <w:t xml:space="preserve"> EUR</w:t>
            </w:r>
          </w:p>
        </w:tc>
      </w:tr>
      <w:tr w:rsidR="00AA4FD0" w:rsidRPr="0055025C" w14:paraId="206D401E" w14:textId="77777777" w:rsidTr="009E6810">
        <w:tc>
          <w:tcPr>
            <w:tcW w:w="3823" w:type="dxa"/>
            <w:vMerge/>
            <w:shd w:val="clear" w:color="auto" w:fill="auto"/>
          </w:tcPr>
          <w:p w14:paraId="2A0AD20F" w14:textId="77777777" w:rsidR="00AA4FD0" w:rsidRPr="0055025C" w:rsidRDefault="00AA4FD0" w:rsidP="00F84523">
            <w:pPr>
              <w:rPr>
                <w:rFonts w:ascii="Calibri" w:hAnsi="Calibri"/>
                <w:lang w:val="sk-SK"/>
              </w:rPr>
            </w:pPr>
          </w:p>
        </w:tc>
        <w:sdt>
          <w:sdtPr>
            <w:rPr>
              <w:rFonts w:asciiTheme="minorHAnsi" w:hAnsiTheme="minorHAnsi" w:cstheme="minorHAnsi"/>
              <w:lang w:val="sk-SK"/>
            </w:rPr>
            <w:id w:val="2117555427"/>
            <w:placeholder>
              <w:docPart w:val="A2BE66159E1440B489E4888DEF584E42"/>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Content>
            <w:tc>
              <w:tcPr>
                <w:tcW w:w="2551" w:type="dxa"/>
                <w:shd w:val="clear" w:color="auto" w:fill="auto"/>
                <w:vAlign w:val="center"/>
              </w:tcPr>
              <w:p w14:paraId="7C29501A" w14:textId="5CD0E217" w:rsidR="00AA4FD0" w:rsidRPr="0055025C" w:rsidRDefault="00116918" w:rsidP="00F84523">
                <w:pPr>
                  <w:rPr>
                    <w:rFonts w:ascii="Calibri" w:hAnsi="Calibri"/>
                    <w:lang w:val="sk-SK"/>
                  </w:rPr>
                </w:pPr>
                <w:r>
                  <w:rPr>
                    <w:rFonts w:asciiTheme="minorHAnsi" w:hAnsiTheme="minorHAnsi" w:cstheme="minorHAnsi"/>
                    <w:lang w:val="sk-SK"/>
                  </w:rPr>
                  <w:t>viac rozvinutý región</w:t>
                </w:r>
              </w:p>
            </w:tc>
          </w:sdtContent>
        </w:sdt>
        <w:tc>
          <w:tcPr>
            <w:tcW w:w="4224" w:type="dxa"/>
            <w:shd w:val="clear" w:color="auto" w:fill="auto"/>
            <w:vAlign w:val="center"/>
          </w:tcPr>
          <w:p w14:paraId="57F300A9" w14:textId="41DC3811" w:rsidR="00AA4FD0" w:rsidRPr="0055025C" w:rsidRDefault="00AA4FD0" w:rsidP="000200B3">
            <w:pPr>
              <w:jc w:val="right"/>
              <w:rPr>
                <w:rFonts w:ascii="Calibri" w:hAnsi="Calibri"/>
                <w:lang w:val="sk-SK"/>
              </w:rPr>
            </w:pPr>
            <w:r w:rsidRPr="0055025C">
              <w:rPr>
                <w:rFonts w:asciiTheme="minorHAnsi" w:hAnsiTheme="minorHAnsi" w:cstheme="minorHAnsi"/>
                <w:sz w:val="20"/>
                <w:szCs w:val="20"/>
                <w:lang w:val="sk-SK"/>
              </w:rPr>
              <w:t>0 EUR</w:t>
            </w:r>
          </w:p>
        </w:tc>
      </w:tr>
      <w:tr w:rsidR="00AA4FD0" w:rsidRPr="0055025C" w14:paraId="773318EC" w14:textId="77777777" w:rsidTr="009E6810">
        <w:tc>
          <w:tcPr>
            <w:tcW w:w="3823" w:type="dxa"/>
            <w:vMerge w:val="restart"/>
            <w:shd w:val="clear" w:color="auto" w:fill="auto"/>
          </w:tcPr>
          <w:p w14:paraId="2383AE73" w14:textId="587F6E62" w:rsidR="00AA4FD0" w:rsidRPr="0055025C" w:rsidRDefault="00AA4FD0" w:rsidP="00CD3CBE">
            <w:pPr>
              <w:rPr>
                <w:rFonts w:ascii="Calibri" w:hAnsi="Calibri"/>
                <w:lang w:val="sk-SK"/>
              </w:rPr>
            </w:pPr>
            <w:r w:rsidRPr="0055025C">
              <w:rPr>
                <w:rFonts w:asciiTheme="minorHAnsi" w:hAnsiTheme="minorHAnsi" w:cstheme="minorHAnsi"/>
                <w:b/>
                <w:lang w:val="sk-SK"/>
              </w:rPr>
              <w:t>Vlastné zdroje prijímateľa</w:t>
            </w:r>
            <w:r w:rsidRPr="0055025C">
              <w:rPr>
                <w:rStyle w:val="Odkaznapoznmkupodiarou"/>
                <w:b/>
                <w:lang w:val="sk-SK"/>
              </w:rPr>
              <w:footnoteReference w:id="21"/>
            </w:r>
            <w:r w:rsidRPr="0055025C">
              <w:rPr>
                <w:rFonts w:asciiTheme="minorHAnsi" w:hAnsiTheme="minorHAnsi" w:cstheme="minorHAnsi"/>
                <w:b/>
                <w:lang w:val="sk-SK"/>
              </w:rPr>
              <w:t xml:space="preserve"> podľa </w:t>
            </w:r>
            <w:r w:rsidRPr="0055025C">
              <w:rPr>
                <w:rFonts w:asciiTheme="minorHAnsi" w:hAnsiTheme="minorHAnsi" w:cstheme="minorHAnsi"/>
                <w:b/>
                <w:lang w:val="sk-SK"/>
              </w:rPr>
              <w:lastRenderedPageBreak/>
              <w:t>kategórie regiónu</w:t>
            </w:r>
            <w:r w:rsidRPr="0055025C">
              <w:rPr>
                <w:rStyle w:val="Odkaznapoznmkupodiarou"/>
                <w:rFonts w:asciiTheme="minorHAnsi" w:hAnsiTheme="minorHAnsi" w:cstheme="minorHAnsi"/>
                <w:b/>
                <w:lang w:val="sk-SK"/>
              </w:rPr>
              <w:footnoteReference w:id="22"/>
            </w:r>
            <w:r w:rsidRPr="0055025C">
              <w:rPr>
                <w:rFonts w:asciiTheme="minorHAnsi" w:hAnsiTheme="minorHAnsi" w:cstheme="minorHAnsi"/>
                <w:b/>
                <w:lang w:val="sk-SK"/>
              </w:rPr>
              <w:t xml:space="preserve"> (v EUR)</w:t>
            </w:r>
          </w:p>
        </w:tc>
        <w:sdt>
          <w:sdtPr>
            <w:rPr>
              <w:rFonts w:asciiTheme="minorHAnsi" w:hAnsiTheme="minorHAnsi" w:cstheme="minorHAnsi"/>
              <w:lang w:val="sk-SK"/>
            </w:rPr>
            <w:id w:val="142019872"/>
            <w:placeholder>
              <w:docPart w:val="E1543981424E4459AC3668999F892709"/>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Content>
            <w:tc>
              <w:tcPr>
                <w:tcW w:w="2551" w:type="dxa"/>
                <w:shd w:val="clear" w:color="auto" w:fill="auto"/>
              </w:tcPr>
              <w:p w14:paraId="0DC846D3" w14:textId="14A12A1C" w:rsidR="00AA4FD0" w:rsidRPr="0055025C" w:rsidRDefault="00116918" w:rsidP="00F84523">
                <w:pPr>
                  <w:rPr>
                    <w:rFonts w:ascii="Calibri" w:hAnsi="Calibri"/>
                    <w:lang w:val="sk-SK"/>
                  </w:rPr>
                </w:pPr>
                <w:r>
                  <w:rPr>
                    <w:rFonts w:asciiTheme="minorHAnsi" w:hAnsiTheme="minorHAnsi" w:cstheme="minorHAnsi"/>
                    <w:lang w:val="sk-SK"/>
                  </w:rPr>
                  <w:t>menej rozvinutý región</w:t>
                </w:r>
              </w:p>
            </w:tc>
          </w:sdtContent>
        </w:sdt>
        <w:tc>
          <w:tcPr>
            <w:tcW w:w="4224" w:type="dxa"/>
            <w:shd w:val="clear" w:color="auto" w:fill="auto"/>
          </w:tcPr>
          <w:p w14:paraId="5751C659" w14:textId="385FBC5E" w:rsidR="00AA4FD0" w:rsidRPr="0055025C" w:rsidRDefault="00AA4FD0" w:rsidP="000200B3">
            <w:pPr>
              <w:jc w:val="right"/>
              <w:rPr>
                <w:rFonts w:ascii="Calibri" w:hAnsi="Calibri"/>
                <w:lang w:val="sk-SK"/>
              </w:rPr>
            </w:pPr>
            <w:r w:rsidRPr="0055025C">
              <w:rPr>
                <w:rFonts w:asciiTheme="minorHAnsi" w:hAnsiTheme="minorHAnsi" w:cstheme="minorHAnsi"/>
                <w:sz w:val="20"/>
                <w:szCs w:val="20"/>
                <w:lang w:val="sk-SK"/>
              </w:rPr>
              <w:t>0 EUR</w:t>
            </w:r>
          </w:p>
        </w:tc>
      </w:tr>
      <w:tr w:rsidR="00AA4FD0" w:rsidRPr="0055025C" w14:paraId="29313938" w14:textId="77777777" w:rsidTr="009E6810">
        <w:tc>
          <w:tcPr>
            <w:tcW w:w="3823" w:type="dxa"/>
            <w:vMerge/>
            <w:shd w:val="clear" w:color="auto" w:fill="auto"/>
          </w:tcPr>
          <w:p w14:paraId="1DBC5DBF" w14:textId="77777777" w:rsidR="00AA4FD0" w:rsidRPr="0055025C" w:rsidRDefault="00AA4FD0" w:rsidP="00F84523">
            <w:pPr>
              <w:rPr>
                <w:rFonts w:ascii="Calibri" w:hAnsi="Calibri"/>
                <w:lang w:val="sk-SK"/>
              </w:rPr>
            </w:pPr>
          </w:p>
        </w:tc>
        <w:sdt>
          <w:sdtPr>
            <w:rPr>
              <w:rFonts w:asciiTheme="minorHAnsi" w:hAnsiTheme="minorHAnsi" w:cstheme="minorHAnsi"/>
              <w:lang w:val="sk-SK"/>
            </w:rPr>
            <w:id w:val="-928108872"/>
            <w:placeholder>
              <w:docPart w:val="7FBAE3C8F0634FBB90BFE42706A5A25B"/>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Content>
            <w:tc>
              <w:tcPr>
                <w:tcW w:w="2551" w:type="dxa"/>
                <w:shd w:val="clear" w:color="auto" w:fill="auto"/>
              </w:tcPr>
              <w:p w14:paraId="5E653556" w14:textId="76EF9BAE" w:rsidR="00AA4FD0" w:rsidRPr="0055025C" w:rsidRDefault="00116918" w:rsidP="00F84523">
                <w:pPr>
                  <w:rPr>
                    <w:rFonts w:ascii="Calibri" w:hAnsi="Calibri"/>
                    <w:lang w:val="sk-SK"/>
                  </w:rPr>
                </w:pPr>
                <w:r>
                  <w:rPr>
                    <w:rFonts w:asciiTheme="minorHAnsi" w:hAnsiTheme="minorHAnsi" w:cstheme="minorHAnsi"/>
                    <w:lang w:val="sk-SK"/>
                  </w:rPr>
                  <w:t>viac rozvinutý región</w:t>
                </w:r>
              </w:p>
            </w:tc>
          </w:sdtContent>
        </w:sdt>
        <w:tc>
          <w:tcPr>
            <w:tcW w:w="4224" w:type="dxa"/>
            <w:shd w:val="clear" w:color="auto" w:fill="auto"/>
          </w:tcPr>
          <w:p w14:paraId="6BBC12FC" w14:textId="4BCA33F8" w:rsidR="00AA4FD0" w:rsidRPr="0055025C" w:rsidRDefault="00AA4FD0" w:rsidP="000200B3">
            <w:pPr>
              <w:jc w:val="right"/>
              <w:rPr>
                <w:rFonts w:ascii="Calibri" w:hAnsi="Calibri"/>
                <w:lang w:val="sk-SK"/>
              </w:rPr>
            </w:pPr>
            <w:r w:rsidRPr="0055025C">
              <w:rPr>
                <w:rFonts w:asciiTheme="minorHAnsi" w:hAnsiTheme="minorHAnsi" w:cstheme="minorHAnsi"/>
                <w:sz w:val="20"/>
                <w:szCs w:val="20"/>
                <w:lang w:val="sk-SK"/>
              </w:rPr>
              <w:t>0 EUR</w:t>
            </w:r>
          </w:p>
        </w:tc>
      </w:tr>
    </w:tbl>
    <w:p w14:paraId="65A6A059" w14:textId="077EB063" w:rsidR="00C56D58" w:rsidRPr="0055025C" w:rsidRDefault="00C56D58">
      <w:pPr>
        <w:rPr>
          <w:rFonts w:ascii="Calibri" w:hAnsi="Calibri" w:cs="Arial"/>
          <w:b/>
          <w:lang w:val="sk-SK"/>
        </w:rPr>
      </w:pPr>
    </w:p>
    <w:p w14:paraId="22417E17" w14:textId="458EEDB4" w:rsidR="00ED46F9" w:rsidRPr="0055025C" w:rsidRDefault="00ED46F9">
      <w:pPr>
        <w:rPr>
          <w:rFonts w:ascii="Calibri" w:hAnsi="Calibri" w:cs="Arial"/>
          <w:b/>
          <w:lang w:val="sk-SK"/>
        </w:rPr>
      </w:pPr>
    </w:p>
    <w:p w14:paraId="1741F8D2" w14:textId="77777777" w:rsidR="00ED46F9" w:rsidRPr="0055025C" w:rsidRDefault="00ED46F9">
      <w:pPr>
        <w:rPr>
          <w:rFonts w:ascii="Calibri" w:hAnsi="Calibri" w:cs="Arial"/>
          <w:b/>
          <w:lang w:val="sk-SK"/>
        </w:rPr>
      </w:pPr>
    </w:p>
    <w:tbl>
      <w:tblPr>
        <w:tblpPr w:leftFromText="141" w:rightFromText="141" w:vertAnchor="text" w:horzAnchor="margin" w:tblpY="-3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ED46F9" w:rsidRPr="0055025C" w14:paraId="36604398" w14:textId="77777777" w:rsidTr="009E6810">
        <w:trPr>
          <w:cantSplit/>
          <w:trHeight w:val="632"/>
          <w:tblHeader/>
        </w:trPr>
        <w:tc>
          <w:tcPr>
            <w:tcW w:w="10598" w:type="dxa"/>
            <w:shd w:val="clear" w:color="auto" w:fill="D9D9D9" w:themeFill="background1" w:themeFillShade="D9"/>
            <w:vAlign w:val="center"/>
          </w:tcPr>
          <w:p w14:paraId="0E643C0C" w14:textId="77777777" w:rsidR="00ED46F9" w:rsidRPr="0055025C" w:rsidRDefault="00ED46F9" w:rsidP="00ED46F9">
            <w:pPr>
              <w:tabs>
                <w:tab w:val="left" w:pos="999"/>
                <w:tab w:val="left" w:pos="1000"/>
              </w:tabs>
              <w:contextualSpacing/>
              <w:rPr>
                <w:rFonts w:ascii="Calibri" w:hAnsi="Calibri"/>
                <w:b/>
                <w:lang w:val="sk-SK"/>
              </w:rPr>
            </w:pPr>
            <w:r w:rsidRPr="0055025C">
              <w:rPr>
                <w:rFonts w:ascii="Calibri" w:hAnsi="Calibri" w:cs="Arial"/>
                <w:b/>
                <w:color w:val="0063A2"/>
                <w:sz w:val="28"/>
                <w:szCs w:val="28"/>
                <w:lang w:val="sk-SK"/>
              </w:rPr>
              <w:t>Merateľné ukazovatele</w:t>
            </w:r>
            <w:r w:rsidRPr="0055025C">
              <w:rPr>
                <w:rStyle w:val="Odkaznapoznmkupodiarou"/>
                <w:rFonts w:ascii="Calibri" w:hAnsi="Calibri"/>
                <w:b/>
                <w:color w:val="0063A2"/>
                <w:sz w:val="28"/>
                <w:szCs w:val="28"/>
                <w:lang w:val="sk-SK"/>
              </w:rPr>
              <w:footnoteReference w:id="23"/>
            </w:r>
          </w:p>
        </w:tc>
      </w:tr>
    </w:tbl>
    <w:tbl>
      <w:tblPr>
        <w:tblStyle w:val="Mriekatabuky"/>
        <w:tblW w:w="5000" w:type="pct"/>
        <w:tblLook w:val="04A0" w:firstRow="1" w:lastRow="0" w:firstColumn="1" w:lastColumn="0" w:noHBand="0" w:noVBand="1"/>
      </w:tblPr>
      <w:tblGrid>
        <w:gridCol w:w="3573"/>
        <w:gridCol w:w="6754"/>
      </w:tblGrid>
      <w:tr w:rsidR="00ED46F9" w:rsidRPr="0055025C" w14:paraId="5B4EA837" w14:textId="77777777" w:rsidTr="009E6810">
        <w:tc>
          <w:tcPr>
            <w:tcW w:w="1730" w:type="pct"/>
            <w:shd w:val="clear" w:color="auto" w:fill="F2F2F2" w:themeFill="background1" w:themeFillShade="F2"/>
          </w:tcPr>
          <w:p w14:paraId="5D14E3FB" w14:textId="77777777" w:rsidR="00ED46F9" w:rsidRPr="0060448A" w:rsidRDefault="00ED46F9" w:rsidP="00ED46F9">
            <w:pPr>
              <w:contextualSpacing/>
              <w:rPr>
                <w:rFonts w:ascii="Calibri" w:hAnsi="Calibri" w:cs="Roboto"/>
                <w:bCs/>
                <w:lang w:val="sk-SK"/>
              </w:rPr>
            </w:pPr>
            <w:r w:rsidRPr="0060448A">
              <w:rPr>
                <w:rFonts w:ascii="Calibri" w:hAnsi="Calibri" w:cs="Arial"/>
                <w:lang w:val="sk-SK"/>
              </w:rPr>
              <w:t>Cieľ národného projektu</w:t>
            </w:r>
          </w:p>
        </w:tc>
        <w:tc>
          <w:tcPr>
            <w:tcW w:w="3270" w:type="pct"/>
          </w:tcPr>
          <w:p w14:paraId="057B03D5" w14:textId="76F00135" w:rsidR="00ED46F9" w:rsidRPr="0060448A" w:rsidRDefault="00ED46F9" w:rsidP="00ED46F9">
            <w:pPr>
              <w:pStyle w:val="Textkomentra"/>
              <w:spacing w:after="0"/>
              <w:rPr>
                <w:rFonts w:asciiTheme="minorHAnsi" w:hAnsiTheme="minorHAnsi" w:cstheme="minorHAnsi"/>
                <w:sz w:val="22"/>
                <w:szCs w:val="22"/>
              </w:rPr>
            </w:pPr>
            <w:r w:rsidRPr="0060448A">
              <w:rPr>
                <w:rStyle w:val="tl3"/>
                <w:rFonts w:asciiTheme="minorHAnsi" w:hAnsiTheme="minorHAnsi" w:cstheme="minorHAnsi"/>
                <w:sz w:val="22"/>
                <w:szCs w:val="22"/>
              </w:rPr>
              <w:t>Analýza dát, hodnotenie stavu a trendov v úrovniach kľúčových kompetencií, trendový vývin potrieb ďalšieho vzdelávania vo väzbe na zvyšovanie kľúčových kompetencií, poskytovanie spätnej väzby aktérom v celoživotnom vzdelávaní a následné rozvíjanie chýbajúcich kompetencií.</w:t>
            </w:r>
          </w:p>
        </w:tc>
      </w:tr>
      <w:tr w:rsidR="00ED46F9" w:rsidRPr="0055025C" w14:paraId="6C09DC0C" w14:textId="77777777" w:rsidTr="009E6810">
        <w:tc>
          <w:tcPr>
            <w:tcW w:w="1730" w:type="pct"/>
            <w:shd w:val="clear" w:color="auto" w:fill="F2F2F2" w:themeFill="background1" w:themeFillShade="F2"/>
          </w:tcPr>
          <w:p w14:paraId="73983BC4" w14:textId="77777777" w:rsidR="00ED46F9" w:rsidRPr="0060448A" w:rsidRDefault="00ED46F9" w:rsidP="00ED46F9">
            <w:pPr>
              <w:contextualSpacing/>
              <w:rPr>
                <w:rFonts w:ascii="Calibri" w:hAnsi="Calibri" w:cs="Arial"/>
                <w:lang w:val="sk-SK"/>
              </w:rPr>
            </w:pPr>
            <w:r w:rsidRPr="0060448A">
              <w:rPr>
                <w:rFonts w:ascii="Calibri" w:hAnsi="Calibri" w:cs="Arial"/>
                <w:lang w:val="sk-SK"/>
              </w:rPr>
              <w:t>Aktivita/Akcia ku ktorej sa MU viaže</w:t>
            </w:r>
          </w:p>
        </w:tc>
        <w:tc>
          <w:tcPr>
            <w:tcW w:w="3270" w:type="pct"/>
          </w:tcPr>
          <w:p w14:paraId="6E24096E" w14:textId="42BFCFF2" w:rsidR="00ED46F9" w:rsidRPr="0060448A" w:rsidRDefault="00ED46F9" w:rsidP="00ED46F9">
            <w:pPr>
              <w:contextualSpacing/>
              <w:rPr>
                <w:rFonts w:asciiTheme="minorHAnsi" w:hAnsiTheme="minorHAnsi" w:cstheme="minorHAnsi"/>
                <w:b/>
                <w:lang w:val="sk-SK"/>
              </w:rPr>
            </w:pPr>
          </w:p>
          <w:p w14:paraId="3239BCB9" w14:textId="3C4E6731" w:rsidR="00ED46F9" w:rsidRPr="0060448A" w:rsidRDefault="00481922" w:rsidP="00ED46F9">
            <w:pPr>
              <w:contextualSpacing/>
              <w:rPr>
                <w:rFonts w:ascii="Calibri" w:hAnsi="Calibri" w:cs="Arial"/>
                <w:color w:val="FF0000"/>
                <w:lang w:val="sk-SK"/>
              </w:rPr>
            </w:pPr>
            <w:r w:rsidRPr="0060448A">
              <w:rPr>
                <w:rFonts w:ascii="Calibri" w:hAnsi="Calibri" w:cs="Arial"/>
                <w:lang w:val="sk-SK"/>
              </w:rPr>
              <w:t>M</w:t>
            </w:r>
            <w:r w:rsidR="00ED46F9" w:rsidRPr="0060448A">
              <w:rPr>
                <w:rFonts w:ascii="Calibri" w:hAnsi="Calibri" w:cs="Arial"/>
                <w:lang w:val="sk-SK"/>
              </w:rPr>
              <w:t>onitorovanie a hodnotenie úrovne kľúčových kompetencií dospelých</w:t>
            </w:r>
          </w:p>
        </w:tc>
      </w:tr>
      <w:tr w:rsidR="00ED46F9" w:rsidRPr="0055025C" w14:paraId="0B9D2E78" w14:textId="77777777" w:rsidTr="009E6810">
        <w:tc>
          <w:tcPr>
            <w:tcW w:w="1730" w:type="pct"/>
            <w:shd w:val="clear" w:color="auto" w:fill="F2F2F2" w:themeFill="background1" w:themeFillShade="F2"/>
          </w:tcPr>
          <w:p w14:paraId="514BA634" w14:textId="77777777" w:rsidR="00ED46F9" w:rsidRPr="0060448A" w:rsidRDefault="00ED46F9" w:rsidP="00ED46F9">
            <w:pPr>
              <w:contextualSpacing/>
              <w:rPr>
                <w:rFonts w:ascii="Calibri" w:hAnsi="Calibri" w:cs="Roboto"/>
                <w:bCs/>
                <w:lang w:val="sk-SK"/>
              </w:rPr>
            </w:pPr>
            <w:r w:rsidRPr="0060448A">
              <w:rPr>
                <w:rFonts w:ascii="Calibri" w:hAnsi="Calibri" w:cs="Arial"/>
                <w:lang w:val="sk-SK"/>
              </w:rPr>
              <w:t>Typ merateľného ukazovateľa</w:t>
            </w:r>
            <w:r w:rsidRPr="0060448A">
              <w:rPr>
                <w:rStyle w:val="Odkaznapoznmkupodiarou"/>
                <w:rFonts w:ascii="Calibri" w:hAnsi="Calibri"/>
                <w:lang w:val="sk-SK"/>
              </w:rPr>
              <w:footnoteReference w:id="24"/>
            </w:r>
          </w:p>
        </w:tc>
        <w:sdt>
          <w:sdtPr>
            <w:rPr>
              <w:rStyle w:val="tl4"/>
              <w:rFonts w:asciiTheme="minorHAnsi" w:hAnsiTheme="minorHAnsi" w:cstheme="minorHAnsi"/>
              <w:sz w:val="22"/>
              <w:lang w:val="sk-SK"/>
            </w:rPr>
            <w:id w:val="-613133506"/>
            <w:placeholder>
              <w:docPart w:val="06FA6D6D85B242BE91E86D6BFF32DA19"/>
            </w:placeholder>
            <w:comboBox>
              <w:listItem w:value="Vyberte položku."/>
              <w:listItem w:displayText="výstup" w:value="výstup"/>
              <w:listItem w:displayText="výsledok" w:value="výsledok"/>
            </w:comboBox>
          </w:sdtPr>
          <w:sdtEndPr>
            <w:rPr>
              <w:rStyle w:val="Predvolenpsmoodseku"/>
              <w:color w:val="FF0000"/>
            </w:rPr>
          </w:sdtEndPr>
          <w:sdtContent>
            <w:tc>
              <w:tcPr>
                <w:tcW w:w="3270" w:type="pct"/>
              </w:tcPr>
              <w:p w14:paraId="5E33FDD1" w14:textId="6A7DA9BD" w:rsidR="00ED46F9" w:rsidRPr="0060448A" w:rsidRDefault="00116918" w:rsidP="00ED46F9">
                <w:pPr>
                  <w:contextualSpacing/>
                  <w:rPr>
                    <w:rFonts w:ascii="Calibri" w:hAnsi="Calibri" w:cs="Arial"/>
                    <w:color w:val="FF0000"/>
                    <w:lang w:val="sk-SK"/>
                  </w:rPr>
                </w:pPr>
                <w:r>
                  <w:rPr>
                    <w:rStyle w:val="tl4"/>
                    <w:rFonts w:asciiTheme="minorHAnsi" w:hAnsiTheme="minorHAnsi" w:cstheme="minorHAnsi"/>
                    <w:sz w:val="22"/>
                    <w:lang w:val="sk-SK"/>
                  </w:rPr>
                  <w:t>výstup</w:t>
                </w:r>
              </w:p>
            </w:tc>
          </w:sdtContent>
        </w:sdt>
      </w:tr>
      <w:tr w:rsidR="00ED46F9" w:rsidRPr="0055025C" w14:paraId="014338FB" w14:textId="77777777" w:rsidTr="009E6810">
        <w:tc>
          <w:tcPr>
            <w:tcW w:w="1730" w:type="pct"/>
            <w:shd w:val="clear" w:color="auto" w:fill="F2F2F2" w:themeFill="background1" w:themeFillShade="F2"/>
          </w:tcPr>
          <w:p w14:paraId="280C6885" w14:textId="77777777" w:rsidR="00ED46F9" w:rsidRPr="0060448A" w:rsidRDefault="00ED46F9" w:rsidP="00ED46F9">
            <w:pPr>
              <w:contextualSpacing/>
              <w:rPr>
                <w:rFonts w:ascii="Calibri" w:hAnsi="Calibri" w:cs="Arial"/>
                <w:lang w:val="sk-SK"/>
              </w:rPr>
            </w:pPr>
            <w:r w:rsidRPr="0060448A">
              <w:rPr>
                <w:rFonts w:ascii="Calibri" w:hAnsi="Calibri" w:cs="Arial"/>
                <w:lang w:val="sk-SK"/>
              </w:rPr>
              <w:t>Typ územia</w:t>
            </w:r>
          </w:p>
        </w:tc>
        <w:tc>
          <w:tcPr>
            <w:tcW w:w="3270" w:type="pct"/>
          </w:tcPr>
          <w:p w14:paraId="7F126F42" w14:textId="2D9347B2" w:rsidR="00ED46F9" w:rsidRPr="0060448A" w:rsidRDefault="00ED46F9" w:rsidP="00ED46F9">
            <w:pPr>
              <w:contextualSpacing/>
              <w:rPr>
                <w:rStyle w:val="tl4"/>
                <w:rFonts w:asciiTheme="minorHAnsi" w:hAnsiTheme="minorHAnsi" w:cstheme="minorHAnsi"/>
                <w:sz w:val="22"/>
                <w:lang w:val="sk-SK"/>
              </w:rPr>
            </w:pPr>
            <w:r w:rsidRPr="0060448A">
              <w:rPr>
                <w:rStyle w:val="tl4"/>
                <w:rFonts w:asciiTheme="minorHAnsi" w:hAnsiTheme="minorHAnsi" w:cstheme="minorHAnsi"/>
                <w:sz w:val="22"/>
                <w:lang w:val="sk-SK"/>
              </w:rPr>
              <w:t>MRR (v zmysle článku 63 Nariadenia EP a Rady (EÚ) 2021/1060</w:t>
            </w:r>
          </w:p>
        </w:tc>
      </w:tr>
      <w:tr w:rsidR="00ED46F9" w:rsidRPr="0055025C" w14:paraId="3FF139C2" w14:textId="77777777" w:rsidTr="009E6810">
        <w:tc>
          <w:tcPr>
            <w:tcW w:w="1730" w:type="pct"/>
            <w:shd w:val="clear" w:color="auto" w:fill="F2F2F2" w:themeFill="background1" w:themeFillShade="F2"/>
          </w:tcPr>
          <w:p w14:paraId="0AEDAE5C" w14:textId="77777777" w:rsidR="00ED46F9" w:rsidRPr="0060448A" w:rsidRDefault="00ED46F9" w:rsidP="00ED46F9">
            <w:pPr>
              <w:contextualSpacing/>
              <w:rPr>
                <w:rFonts w:ascii="Calibri" w:hAnsi="Calibri" w:cs="Roboto"/>
                <w:bCs/>
                <w:lang w:val="sk-SK"/>
              </w:rPr>
            </w:pPr>
            <w:r w:rsidRPr="0060448A">
              <w:rPr>
                <w:rFonts w:ascii="Calibri" w:hAnsi="Calibri" w:cs="Arial"/>
                <w:lang w:val="sk-SK"/>
              </w:rPr>
              <w:t>Kód merateľného ukazovateľa projektu</w:t>
            </w:r>
          </w:p>
        </w:tc>
        <w:tc>
          <w:tcPr>
            <w:tcW w:w="3270" w:type="pct"/>
          </w:tcPr>
          <w:p w14:paraId="5B46A33D" w14:textId="7031F807" w:rsidR="00ED46F9" w:rsidRPr="00203EA1" w:rsidRDefault="0060448A" w:rsidP="00ED46F9">
            <w:pPr>
              <w:contextualSpacing/>
              <w:rPr>
                <w:rFonts w:ascii="Calibri" w:hAnsi="Calibri" w:cs="Arial"/>
                <w:color w:val="FF0000"/>
                <w:lang w:val="sk-SK"/>
              </w:rPr>
            </w:pPr>
            <w:r w:rsidRPr="00203EA1">
              <w:rPr>
                <w:rFonts w:asciiTheme="minorHAnsi" w:hAnsiTheme="minorHAnsi" w:cstheme="minorHAnsi"/>
                <w:spacing w:val="-11"/>
              </w:rPr>
              <w:t>PSKPO168</w:t>
            </w:r>
          </w:p>
        </w:tc>
      </w:tr>
      <w:tr w:rsidR="00ED46F9" w:rsidRPr="0055025C" w14:paraId="7EDC5E6B" w14:textId="77777777" w:rsidTr="009E6810">
        <w:tc>
          <w:tcPr>
            <w:tcW w:w="1730" w:type="pct"/>
            <w:shd w:val="clear" w:color="auto" w:fill="F2F2F2" w:themeFill="background1" w:themeFillShade="F2"/>
          </w:tcPr>
          <w:p w14:paraId="24419A80" w14:textId="77777777" w:rsidR="00ED46F9" w:rsidRPr="0060448A" w:rsidRDefault="00ED46F9" w:rsidP="00ED46F9">
            <w:pPr>
              <w:contextualSpacing/>
              <w:rPr>
                <w:rFonts w:ascii="Calibri" w:hAnsi="Calibri" w:cs="Arial"/>
                <w:lang w:val="sk-SK"/>
              </w:rPr>
            </w:pPr>
            <w:r w:rsidRPr="0060448A">
              <w:rPr>
                <w:rFonts w:ascii="Calibri" w:hAnsi="Calibri" w:cs="Arial"/>
                <w:lang w:val="sk-SK"/>
              </w:rPr>
              <w:t>Názov merateľného ukazovateľa projektu</w:t>
            </w:r>
          </w:p>
        </w:tc>
        <w:tc>
          <w:tcPr>
            <w:tcW w:w="3270" w:type="pct"/>
          </w:tcPr>
          <w:p w14:paraId="03D0DDDF" w14:textId="2B5942F2" w:rsidR="00ED46F9" w:rsidRPr="00203EA1" w:rsidRDefault="0060448A" w:rsidP="0060448A">
            <w:pPr>
              <w:pStyle w:val="Nadpis30"/>
              <w:ind w:left="0"/>
              <w:rPr>
                <w:rFonts w:asciiTheme="minorHAnsi" w:hAnsiTheme="minorHAnsi" w:cstheme="minorHAnsi"/>
                <w:b w:val="0"/>
                <w:sz w:val="22"/>
                <w:szCs w:val="22"/>
                <w:lang w:val="sk-SK"/>
              </w:rPr>
            </w:pPr>
            <w:r w:rsidRPr="00203EA1">
              <w:rPr>
                <w:rFonts w:asciiTheme="minorHAnsi" w:hAnsiTheme="minorHAnsi" w:cstheme="minorHAnsi"/>
                <w:b w:val="0"/>
                <w:sz w:val="22"/>
                <w:szCs w:val="22"/>
                <w:lang w:val="sk-SK"/>
              </w:rPr>
              <w:t>Počet vypracovaných materiálov (hodnotení, analýz, štúdií, a pod.)</w:t>
            </w:r>
          </w:p>
        </w:tc>
      </w:tr>
      <w:tr w:rsidR="00ED46F9" w:rsidRPr="0055025C" w14:paraId="1A4CE061" w14:textId="77777777" w:rsidTr="009E6810">
        <w:tc>
          <w:tcPr>
            <w:tcW w:w="1730" w:type="pct"/>
            <w:shd w:val="clear" w:color="auto" w:fill="F2F2F2" w:themeFill="background1" w:themeFillShade="F2"/>
          </w:tcPr>
          <w:p w14:paraId="671F27BA" w14:textId="4058F714" w:rsidR="00ED46F9" w:rsidRPr="0060448A" w:rsidRDefault="00ED46F9" w:rsidP="00ED46F9">
            <w:pPr>
              <w:contextualSpacing/>
              <w:rPr>
                <w:rFonts w:ascii="Calibri" w:hAnsi="Calibri" w:cs="Arial"/>
                <w:lang w:val="sk-SK"/>
              </w:rPr>
            </w:pPr>
            <w:r w:rsidRPr="0060448A">
              <w:rPr>
                <w:rFonts w:ascii="Calibri" w:hAnsi="Calibri" w:cs="Arial"/>
                <w:lang w:val="sk-SK"/>
              </w:rPr>
              <w:t>Merná jednotka merateľného ukazovateľa projektu</w:t>
            </w:r>
          </w:p>
        </w:tc>
        <w:tc>
          <w:tcPr>
            <w:tcW w:w="3270" w:type="pct"/>
          </w:tcPr>
          <w:p w14:paraId="31440A53" w14:textId="1A69FEA8" w:rsidR="00ED46F9" w:rsidRPr="0060448A" w:rsidRDefault="0026663D" w:rsidP="0060448A">
            <w:pPr>
              <w:contextualSpacing/>
              <w:rPr>
                <w:rFonts w:ascii="Calibri" w:hAnsi="Calibri" w:cs="Arial"/>
                <w:lang w:val="sk-SK"/>
              </w:rPr>
            </w:pPr>
            <w:r w:rsidRPr="0060448A">
              <w:rPr>
                <w:rFonts w:ascii="Calibri" w:hAnsi="Calibri" w:cs="Arial"/>
                <w:lang w:val="sk-SK"/>
              </w:rPr>
              <w:t>P</w:t>
            </w:r>
            <w:r w:rsidR="009A67D0" w:rsidRPr="0060448A">
              <w:rPr>
                <w:rFonts w:ascii="Calibri" w:hAnsi="Calibri" w:cs="Arial"/>
                <w:lang w:val="sk-SK"/>
              </w:rPr>
              <w:t>očet</w:t>
            </w:r>
          </w:p>
        </w:tc>
      </w:tr>
      <w:tr w:rsidR="00ED46F9" w:rsidRPr="0055025C" w14:paraId="5D31B821" w14:textId="77777777" w:rsidTr="009E6810">
        <w:tc>
          <w:tcPr>
            <w:tcW w:w="1730" w:type="pct"/>
            <w:tcBorders>
              <w:bottom w:val="single" w:sz="4" w:space="0" w:color="auto"/>
            </w:tcBorders>
            <w:shd w:val="clear" w:color="auto" w:fill="F2F2F2" w:themeFill="background1" w:themeFillShade="F2"/>
          </w:tcPr>
          <w:p w14:paraId="1248B4FE" w14:textId="77777777" w:rsidR="00ED46F9" w:rsidRPr="0060448A" w:rsidRDefault="00ED46F9" w:rsidP="00ED46F9">
            <w:pPr>
              <w:contextualSpacing/>
              <w:rPr>
                <w:rFonts w:ascii="Calibri" w:hAnsi="Calibri" w:cs="Arial"/>
                <w:lang w:val="sk-SK"/>
              </w:rPr>
            </w:pPr>
            <w:r w:rsidRPr="0060448A">
              <w:rPr>
                <w:rFonts w:ascii="Calibri" w:hAnsi="Calibri" w:cs="Arial"/>
                <w:lang w:val="sk-SK"/>
              </w:rPr>
              <w:t>Indikatívna cieľová hodnota</w:t>
            </w:r>
            <w:r w:rsidRPr="0060448A">
              <w:rPr>
                <w:rStyle w:val="Odkaznapoznmkupodiarou"/>
                <w:rFonts w:ascii="Calibri" w:hAnsi="Calibri"/>
                <w:lang w:val="sk-SK"/>
              </w:rPr>
              <w:footnoteReference w:id="25"/>
            </w:r>
          </w:p>
        </w:tc>
        <w:tc>
          <w:tcPr>
            <w:tcW w:w="3270" w:type="pct"/>
            <w:tcBorders>
              <w:bottom w:val="single" w:sz="4" w:space="0" w:color="auto"/>
            </w:tcBorders>
          </w:tcPr>
          <w:p w14:paraId="2069BE2D" w14:textId="48051FA6" w:rsidR="00ED46F9" w:rsidRDefault="0060448A" w:rsidP="00A74570">
            <w:pPr>
              <w:contextualSpacing/>
              <w:rPr>
                <w:rFonts w:ascii="Calibri" w:hAnsi="Calibri" w:cs="Arial"/>
                <w:lang w:val="sk-SK"/>
              </w:rPr>
            </w:pPr>
            <w:r w:rsidRPr="0060448A">
              <w:rPr>
                <w:rFonts w:ascii="Calibri" w:hAnsi="Calibri" w:cs="Arial"/>
                <w:lang w:val="sk-SK"/>
              </w:rPr>
              <w:t>10</w:t>
            </w:r>
          </w:p>
          <w:p w14:paraId="71714A55" w14:textId="1657D411" w:rsidR="006353D0" w:rsidRPr="0060448A" w:rsidRDefault="006353D0" w:rsidP="00A74570">
            <w:pPr>
              <w:contextualSpacing/>
              <w:rPr>
                <w:rFonts w:ascii="Calibri" w:hAnsi="Calibri" w:cs="Arial"/>
                <w:lang w:val="sk-SK"/>
              </w:rPr>
            </w:pPr>
            <w:r>
              <w:rPr>
                <w:rFonts w:ascii="Calibri" w:hAnsi="Calibri" w:cs="Arial"/>
                <w:lang w:val="sk-SK"/>
              </w:rPr>
              <w:t>Hodnota indikatívne predstavuje:</w:t>
            </w:r>
          </w:p>
          <w:p w14:paraId="13B188C3" w14:textId="5F631B32" w:rsidR="00A74570" w:rsidRPr="0060448A" w:rsidRDefault="00A74570" w:rsidP="00560D6C">
            <w:pPr>
              <w:pStyle w:val="Odsekzoznamu"/>
              <w:widowControl/>
              <w:numPr>
                <w:ilvl w:val="1"/>
                <w:numId w:val="27"/>
              </w:numPr>
              <w:adjustRightInd w:val="0"/>
              <w:spacing w:before="0"/>
              <w:jc w:val="both"/>
              <w:rPr>
                <w:rFonts w:ascii="Calibri" w:hAnsi="Calibri"/>
                <w:lang w:val="sk-SK"/>
              </w:rPr>
            </w:pPr>
            <w:r w:rsidRPr="0060448A">
              <w:rPr>
                <w:rFonts w:asciiTheme="minorHAnsi" w:hAnsiTheme="minorHAnsi" w:cstheme="minorHAnsi"/>
                <w:lang w:val="sk-SK"/>
              </w:rPr>
              <w:t>Správa „Kompet</w:t>
            </w:r>
            <w:r w:rsidR="0060448A" w:rsidRPr="0060448A">
              <w:rPr>
                <w:rFonts w:asciiTheme="minorHAnsi" w:hAnsiTheme="minorHAnsi" w:cstheme="minorHAnsi"/>
                <w:lang w:val="sk-SK"/>
              </w:rPr>
              <w:t>encie a zručnosti učiteľov”</w:t>
            </w:r>
          </w:p>
          <w:p w14:paraId="1CD84E19" w14:textId="55BD81E1" w:rsidR="00A74570" w:rsidRPr="0060448A" w:rsidRDefault="0060448A" w:rsidP="00560D6C">
            <w:pPr>
              <w:pStyle w:val="Odsekzoznamu"/>
              <w:widowControl/>
              <w:numPr>
                <w:ilvl w:val="1"/>
                <w:numId w:val="27"/>
              </w:numPr>
              <w:adjustRightInd w:val="0"/>
              <w:spacing w:before="0"/>
              <w:jc w:val="both"/>
              <w:rPr>
                <w:rFonts w:asciiTheme="minorHAnsi" w:hAnsiTheme="minorHAnsi" w:cstheme="minorHAnsi"/>
                <w:lang w:val="sk-SK"/>
              </w:rPr>
            </w:pPr>
            <w:r w:rsidRPr="0060448A">
              <w:rPr>
                <w:rFonts w:asciiTheme="minorHAnsi" w:hAnsiTheme="minorHAnsi" w:cstheme="minorHAnsi"/>
                <w:lang w:val="sk-SK"/>
              </w:rPr>
              <w:t>Tematické správy</w:t>
            </w:r>
          </w:p>
          <w:p w14:paraId="3138E3D5" w14:textId="66771B7E" w:rsidR="00A74570" w:rsidRPr="0060448A" w:rsidRDefault="00A74570" w:rsidP="00560D6C">
            <w:pPr>
              <w:pStyle w:val="Odsekzoznamu"/>
              <w:widowControl/>
              <w:numPr>
                <w:ilvl w:val="1"/>
                <w:numId w:val="27"/>
              </w:numPr>
              <w:adjustRightInd w:val="0"/>
              <w:spacing w:before="0"/>
              <w:jc w:val="both"/>
              <w:rPr>
                <w:rFonts w:asciiTheme="minorHAnsi" w:hAnsiTheme="minorHAnsi" w:cstheme="minorHAnsi"/>
                <w:lang w:val="sk-SK"/>
              </w:rPr>
            </w:pPr>
            <w:r w:rsidRPr="0060448A">
              <w:rPr>
                <w:rFonts w:asciiTheme="minorHAnsi" w:hAnsiTheme="minorHAnsi" w:cstheme="minorHAnsi"/>
                <w:lang w:val="sk-SK"/>
              </w:rPr>
              <w:t>O</w:t>
            </w:r>
            <w:r w:rsidR="0060448A" w:rsidRPr="0060448A">
              <w:rPr>
                <w:rFonts w:asciiTheme="minorHAnsi" w:hAnsiTheme="minorHAnsi" w:cstheme="minorHAnsi"/>
                <w:lang w:val="sk-SK"/>
              </w:rPr>
              <w:t>dborná štúdia s odporúčaniami</w:t>
            </w:r>
          </w:p>
          <w:p w14:paraId="6E89388B" w14:textId="01AA063D" w:rsidR="00A74570" w:rsidRPr="0060448A" w:rsidRDefault="0060448A" w:rsidP="00560D6C">
            <w:pPr>
              <w:pStyle w:val="Odsekzoznamu"/>
              <w:widowControl/>
              <w:numPr>
                <w:ilvl w:val="1"/>
                <w:numId w:val="27"/>
              </w:numPr>
              <w:adjustRightInd w:val="0"/>
              <w:spacing w:before="0"/>
              <w:jc w:val="both"/>
              <w:rPr>
                <w:rFonts w:asciiTheme="minorHAnsi" w:hAnsiTheme="minorHAnsi" w:cstheme="minorHAnsi"/>
                <w:lang w:val="sk-SK"/>
              </w:rPr>
            </w:pPr>
            <w:r w:rsidRPr="0060448A">
              <w:rPr>
                <w:rFonts w:asciiTheme="minorHAnsi" w:hAnsiTheme="minorHAnsi" w:cstheme="minorHAnsi"/>
                <w:lang w:val="sk-SK"/>
              </w:rPr>
              <w:t>Publikácie</w:t>
            </w:r>
          </w:p>
          <w:p w14:paraId="214B285B" w14:textId="1D5915A5" w:rsidR="00A74570" w:rsidRPr="0060448A" w:rsidRDefault="0060448A" w:rsidP="00560D6C">
            <w:pPr>
              <w:pStyle w:val="Odsekzoznamu"/>
              <w:widowControl/>
              <w:numPr>
                <w:ilvl w:val="1"/>
                <w:numId w:val="27"/>
              </w:numPr>
              <w:adjustRightInd w:val="0"/>
              <w:spacing w:before="0"/>
              <w:jc w:val="both"/>
              <w:rPr>
                <w:rFonts w:asciiTheme="minorHAnsi" w:hAnsiTheme="minorHAnsi" w:cstheme="minorHAnsi"/>
                <w:lang w:val="sk-SK"/>
              </w:rPr>
            </w:pPr>
            <w:r w:rsidRPr="0060448A">
              <w:rPr>
                <w:rFonts w:asciiTheme="minorHAnsi" w:hAnsiTheme="minorHAnsi" w:cstheme="minorHAnsi"/>
                <w:lang w:val="sk-SK"/>
              </w:rPr>
              <w:t>Tlačové správy</w:t>
            </w:r>
          </w:p>
          <w:p w14:paraId="57DF024D" w14:textId="52E1449E" w:rsidR="00A74570" w:rsidRPr="0060448A" w:rsidRDefault="00A74570" w:rsidP="00560D6C">
            <w:pPr>
              <w:pStyle w:val="Odsekzoznamu"/>
              <w:widowControl/>
              <w:numPr>
                <w:ilvl w:val="1"/>
                <w:numId w:val="27"/>
              </w:numPr>
              <w:adjustRightInd w:val="0"/>
              <w:spacing w:before="0"/>
              <w:jc w:val="both"/>
              <w:rPr>
                <w:rFonts w:asciiTheme="minorHAnsi" w:hAnsiTheme="minorHAnsi" w:cstheme="minorHAnsi"/>
                <w:lang w:val="sk-SK"/>
              </w:rPr>
            </w:pPr>
            <w:r w:rsidRPr="0060448A">
              <w:rPr>
                <w:rFonts w:asciiTheme="minorHAnsi" w:hAnsiTheme="minorHAnsi" w:cstheme="minorHAnsi"/>
                <w:bCs/>
                <w:lang w:val="sk-SK"/>
              </w:rPr>
              <w:t xml:space="preserve">Výskumná komparačná správa </w:t>
            </w:r>
            <w:r w:rsidR="0060448A" w:rsidRPr="0060448A">
              <w:rPr>
                <w:rFonts w:asciiTheme="minorHAnsi" w:hAnsiTheme="minorHAnsi" w:cstheme="minorHAnsi"/>
                <w:bCs/>
                <w:lang w:val="sk-SK"/>
              </w:rPr>
              <w:t>o dospelých vrátane učiteľov</w:t>
            </w:r>
          </w:p>
          <w:p w14:paraId="0A544041" w14:textId="61EE11F3" w:rsidR="00A74570" w:rsidRPr="0060448A" w:rsidRDefault="00A74570" w:rsidP="00560D6C">
            <w:pPr>
              <w:pStyle w:val="Odsekzoznamu"/>
              <w:widowControl/>
              <w:numPr>
                <w:ilvl w:val="1"/>
                <w:numId w:val="27"/>
              </w:numPr>
              <w:adjustRightInd w:val="0"/>
              <w:spacing w:before="0"/>
              <w:jc w:val="both"/>
              <w:rPr>
                <w:rFonts w:asciiTheme="minorHAnsi" w:hAnsiTheme="minorHAnsi" w:cstheme="minorHAnsi"/>
                <w:lang w:val="sk-SK"/>
              </w:rPr>
            </w:pPr>
            <w:r w:rsidRPr="0060448A">
              <w:rPr>
                <w:rFonts w:asciiTheme="minorHAnsi" w:eastAsia="Arial" w:hAnsiTheme="minorHAnsi" w:cstheme="minorHAnsi"/>
                <w:lang w:val="sk-SK"/>
              </w:rPr>
              <w:t>Správa za Slovensko sledujúca údaje z</w:t>
            </w:r>
            <w:r w:rsidR="0060448A" w:rsidRPr="0060448A">
              <w:rPr>
                <w:rFonts w:asciiTheme="minorHAnsi" w:eastAsia="Arial" w:hAnsiTheme="minorHAnsi" w:cstheme="minorHAnsi"/>
                <w:lang w:val="sk-SK"/>
              </w:rPr>
              <w:t>ozbierané od zamestnávateľov</w:t>
            </w:r>
          </w:p>
        </w:tc>
      </w:tr>
    </w:tbl>
    <w:p w14:paraId="3968EF42" w14:textId="57DAE9F1" w:rsidR="00ED46F9" w:rsidRPr="0055025C" w:rsidRDefault="0053452F" w:rsidP="0053452F">
      <w:pPr>
        <w:tabs>
          <w:tab w:val="left" w:pos="2771"/>
        </w:tabs>
        <w:rPr>
          <w:rFonts w:ascii="Calibri" w:hAnsi="Calibri" w:cs="Arial"/>
          <w:b/>
          <w:lang w:val="sk-SK"/>
        </w:rPr>
      </w:pPr>
      <w:r w:rsidRPr="0055025C">
        <w:rPr>
          <w:rFonts w:ascii="Calibri" w:hAnsi="Calibri" w:cs="Arial"/>
          <w:b/>
          <w:lang w:val="sk-SK"/>
        </w:rPr>
        <w:tab/>
      </w:r>
    </w:p>
    <w:p w14:paraId="1FF0E868" w14:textId="3838489B" w:rsidR="00C370CF" w:rsidRPr="0055025C" w:rsidRDefault="00C370CF">
      <w:pPr>
        <w:contextualSpacing/>
        <w:rPr>
          <w:rFonts w:ascii="Calibri" w:hAnsi="Calibri"/>
          <w:i/>
          <w:sz w:val="20"/>
          <w:szCs w:val="20"/>
          <w:lang w:val="sk-SK"/>
        </w:rPr>
      </w:pPr>
    </w:p>
    <w:tbl>
      <w:tblPr>
        <w:tblStyle w:val="Mriekatabuky"/>
        <w:tblW w:w="5000" w:type="pct"/>
        <w:tblLook w:val="04A0" w:firstRow="1" w:lastRow="0" w:firstColumn="1" w:lastColumn="0" w:noHBand="0" w:noVBand="1"/>
      </w:tblPr>
      <w:tblGrid>
        <w:gridCol w:w="3573"/>
        <w:gridCol w:w="6754"/>
      </w:tblGrid>
      <w:tr w:rsidR="0019449F" w:rsidRPr="0055025C" w14:paraId="50F10659" w14:textId="77777777" w:rsidTr="00F20AB8">
        <w:tc>
          <w:tcPr>
            <w:tcW w:w="1730" w:type="pct"/>
            <w:shd w:val="clear" w:color="auto" w:fill="F2F2F2" w:themeFill="background1" w:themeFillShade="F2"/>
          </w:tcPr>
          <w:p w14:paraId="4BF2F299" w14:textId="77777777" w:rsidR="0019449F" w:rsidRPr="0060448A" w:rsidRDefault="0019449F" w:rsidP="00F20AB8">
            <w:pPr>
              <w:contextualSpacing/>
              <w:rPr>
                <w:rFonts w:ascii="Calibri" w:hAnsi="Calibri" w:cs="Roboto"/>
                <w:bCs/>
                <w:lang w:val="sk-SK"/>
              </w:rPr>
            </w:pPr>
            <w:bookmarkStart w:id="1" w:name="_Hlk169017781"/>
            <w:r w:rsidRPr="0060448A">
              <w:rPr>
                <w:rFonts w:ascii="Calibri" w:hAnsi="Calibri" w:cs="Arial"/>
                <w:lang w:val="sk-SK"/>
              </w:rPr>
              <w:t>Cieľ národného projektu</w:t>
            </w:r>
          </w:p>
        </w:tc>
        <w:tc>
          <w:tcPr>
            <w:tcW w:w="3270" w:type="pct"/>
          </w:tcPr>
          <w:p w14:paraId="4251A343" w14:textId="0A5412C7" w:rsidR="0019449F" w:rsidRPr="0060448A" w:rsidRDefault="00ED46F9" w:rsidP="00F20AB8">
            <w:pPr>
              <w:pStyle w:val="Textkomentra"/>
              <w:spacing w:after="0"/>
              <w:rPr>
                <w:rFonts w:asciiTheme="minorHAnsi" w:hAnsiTheme="minorHAnsi" w:cstheme="minorHAnsi"/>
                <w:sz w:val="22"/>
                <w:szCs w:val="22"/>
              </w:rPr>
            </w:pPr>
            <w:r w:rsidRPr="0060448A">
              <w:rPr>
                <w:rStyle w:val="tl3"/>
                <w:rFonts w:asciiTheme="minorHAnsi" w:hAnsiTheme="minorHAnsi" w:cstheme="minorHAnsi"/>
                <w:sz w:val="22"/>
                <w:szCs w:val="22"/>
              </w:rPr>
              <w:t>Analýza dát, hodnotenie stavu a trendov v úrovniach kľúčových kompetencií, trendový vývin potrieb ďalšieho vzdelávania vo väzbe na zvyšovanie kľúčových kompetencií, poskytovanie spätnej väzby aktérom v celoživotnom vzdelávaní a následné rozvíjanie chýbajúcich kompetencií.</w:t>
            </w:r>
          </w:p>
        </w:tc>
      </w:tr>
      <w:tr w:rsidR="0019449F" w:rsidRPr="0055025C" w14:paraId="42299B21" w14:textId="77777777" w:rsidTr="00F20AB8">
        <w:tc>
          <w:tcPr>
            <w:tcW w:w="1730" w:type="pct"/>
            <w:shd w:val="clear" w:color="auto" w:fill="F2F2F2" w:themeFill="background1" w:themeFillShade="F2"/>
          </w:tcPr>
          <w:p w14:paraId="498D6956" w14:textId="77777777" w:rsidR="0019449F" w:rsidRPr="0060448A" w:rsidRDefault="0019449F" w:rsidP="00F20AB8">
            <w:pPr>
              <w:contextualSpacing/>
              <w:rPr>
                <w:rFonts w:ascii="Calibri" w:hAnsi="Calibri" w:cs="Arial"/>
                <w:lang w:val="sk-SK"/>
              </w:rPr>
            </w:pPr>
            <w:r w:rsidRPr="0060448A">
              <w:rPr>
                <w:rFonts w:ascii="Calibri" w:hAnsi="Calibri" w:cs="Arial"/>
                <w:lang w:val="sk-SK"/>
              </w:rPr>
              <w:t>Aktivita/Akcia ku ktorej sa MU viaže</w:t>
            </w:r>
          </w:p>
        </w:tc>
        <w:tc>
          <w:tcPr>
            <w:tcW w:w="3270" w:type="pct"/>
          </w:tcPr>
          <w:p w14:paraId="510EDC63" w14:textId="57F46EE8" w:rsidR="0019449F" w:rsidRPr="0060448A" w:rsidRDefault="009A67D0" w:rsidP="00F20AB8">
            <w:pPr>
              <w:contextualSpacing/>
              <w:rPr>
                <w:rFonts w:ascii="Calibri" w:hAnsi="Calibri" w:cs="Arial"/>
                <w:lang w:val="sk-SK"/>
              </w:rPr>
            </w:pPr>
            <w:r w:rsidRPr="0060448A">
              <w:rPr>
                <w:rFonts w:ascii="Calibri" w:hAnsi="Calibri" w:cs="Arial"/>
                <w:lang w:val="sk-SK"/>
              </w:rPr>
              <w:t>M</w:t>
            </w:r>
            <w:r w:rsidR="00ED46F9" w:rsidRPr="0060448A">
              <w:rPr>
                <w:rFonts w:ascii="Calibri" w:hAnsi="Calibri" w:cs="Arial"/>
                <w:lang w:val="sk-SK"/>
              </w:rPr>
              <w:t>onitorovanie a hodnotenie úrovne kľúčových kompetencií dospelých</w:t>
            </w:r>
          </w:p>
        </w:tc>
      </w:tr>
      <w:tr w:rsidR="0019449F" w:rsidRPr="0055025C" w14:paraId="17D164CD" w14:textId="77777777" w:rsidTr="00F20AB8">
        <w:tc>
          <w:tcPr>
            <w:tcW w:w="1730" w:type="pct"/>
            <w:shd w:val="clear" w:color="auto" w:fill="F2F2F2" w:themeFill="background1" w:themeFillShade="F2"/>
          </w:tcPr>
          <w:p w14:paraId="513120AC" w14:textId="77777777" w:rsidR="0019449F" w:rsidRPr="0060448A" w:rsidRDefault="0019449F" w:rsidP="00F20AB8">
            <w:pPr>
              <w:contextualSpacing/>
              <w:rPr>
                <w:rFonts w:ascii="Calibri" w:hAnsi="Calibri" w:cs="Roboto"/>
                <w:bCs/>
                <w:lang w:val="sk-SK"/>
              </w:rPr>
            </w:pPr>
            <w:r w:rsidRPr="0060448A">
              <w:rPr>
                <w:rFonts w:ascii="Calibri" w:hAnsi="Calibri" w:cs="Arial"/>
                <w:lang w:val="sk-SK"/>
              </w:rPr>
              <w:lastRenderedPageBreak/>
              <w:t>Typ merateľného ukazovateľa</w:t>
            </w:r>
            <w:r w:rsidRPr="0060448A">
              <w:rPr>
                <w:rStyle w:val="Odkaznapoznmkupodiarou"/>
                <w:rFonts w:ascii="Calibri" w:hAnsi="Calibri"/>
                <w:lang w:val="sk-SK"/>
              </w:rPr>
              <w:footnoteReference w:id="26"/>
            </w:r>
          </w:p>
        </w:tc>
        <w:sdt>
          <w:sdtPr>
            <w:rPr>
              <w:rStyle w:val="tl4"/>
              <w:rFonts w:asciiTheme="minorHAnsi" w:hAnsiTheme="minorHAnsi" w:cstheme="minorHAnsi"/>
              <w:sz w:val="22"/>
              <w:lang w:val="sk-SK"/>
            </w:rPr>
            <w:id w:val="-188598793"/>
            <w:placeholder>
              <w:docPart w:val="E9BBAB3D7E484638ABDD9DBE65E767B3"/>
            </w:placeholder>
            <w:comboBox>
              <w:listItem w:value="Vyberte položku."/>
              <w:listItem w:displayText="výstup" w:value="výstup"/>
              <w:listItem w:displayText="výsledok" w:value="výsledok"/>
            </w:comboBox>
          </w:sdtPr>
          <w:sdtEndPr>
            <w:rPr>
              <w:rStyle w:val="Predvolenpsmoodseku"/>
            </w:rPr>
          </w:sdtEndPr>
          <w:sdtContent>
            <w:tc>
              <w:tcPr>
                <w:tcW w:w="3270" w:type="pct"/>
              </w:tcPr>
              <w:p w14:paraId="64BF3E99" w14:textId="096F986F" w:rsidR="0019449F" w:rsidRPr="0060448A" w:rsidRDefault="00116918" w:rsidP="00F20AB8">
                <w:pPr>
                  <w:contextualSpacing/>
                  <w:rPr>
                    <w:rFonts w:ascii="Calibri" w:hAnsi="Calibri" w:cs="Arial"/>
                    <w:lang w:val="sk-SK"/>
                  </w:rPr>
                </w:pPr>
                <w:r>
                  <w:rPr>
                    <w:rStyle w:val="tl4"/>
                    <w:rFonts w:asciiTheme="minorHAnsi" w:hAnsiTheme="minorHAnsi" w:cstheme="minorHAnsi"/>
                    <w:sz w:val="22"/>
                    <w:lang w:val="sk-SK"/>
                  </w:rPr>
                  <w:t>výsledok</w:t>
                </w:r>
              </w:p>
            </w:tc>
          </w:sdtContent>
        </w:sdt>
      </w:tr>
      <w:tr w:rsidR="0019449F" w:rsidRPr="0055025C" w14:paraId="36C5DDF9" w14:textId="77777777" w:rsidTr="00F20AB8">
        <w:tc>
          <w:tcPr>
            <w:tcW w:w="1730" w:type="pct"/>
            <w:shd w:val="clear" w:color="auto" w:fill="F2F2F2" w:themeFill="background1" w:themeFillShade="F2"/>
          </w:tcPr>
          <w:p w14:paraId="5714D18E" w14:textId="77777777" w:rsidR="0019449F" w:rsidRPr="0060448A" w:rsidRDefault="0019449F" w:rsidP="00F20AB8">
            <w:pPr>
              <w:contextualSpacing/>
              <w:rPr>
                <w:rFonts w:ascii="Calibri" w:hAnsi="Calibri" w:cs="Arial"/>
                <w:lang w:val="sk-SK"/>
              </w:rPr>
            </w:pPr>
            <w:r w:rsidRPr="0060448A">
              <w:rPr>
                <w:rFonts w:ascii="Calibri" w:hAnsi="Calibri" w:cs="Arial"/>
                <w:lang w:val="sk-SK"/>
              </w:rPr>
              <w:t>Typ územia</w:t>
            </w:r>
          </w:p>
        </w:tc>
        <w:tc>
          <w:tcPr>
            <w:tcW w:w="3270" w:type="pct"/>
          </w:tcPr>
          <w:p w14:paraId="54B8208F" w14:textId="1863822E" w:rsidR="0019449F" w:rsidRPr="0060448A" w:rsidRDefault="0019449F" w:rsidP="00F20AB8">
            <w:pPr>
              <w:contextualSpacing/>
              <w:rPr>
                <w:rStyle w:val="tl4"/>
                <w:rFonts w:asciiTheme="minorHAnsi" w:hAnsiTheme="minorHAnsi" w:cstheme="minorHAnsi"/>
                <w:sz w:val="22"/>
                <w:lang w:val="sk-SK"/>
              </w:rPr>
            </w:pPr>
            <w:r w:rsidRPr="0060448A">
              <w:rPr>
                <w:rStyle w:val="tl4"/>
                <w:rFonts w:asciiTheme="minorHAnsi" w:hAnsiTheme="minorHAnsi" w:cstheme="minorHAnsi"/>
                <w:sz w:val="22"/>
                <w:lang w:val="sk-SK"/>
              </w:rPr>
              <w:t>MRR (v zmysle článku 63 Nariadenia EP a Rady (EÚ) 2021/1060</w:t>
            </w:r>
          </w:p>
        </w:tc>
      </w:tr>
      <w:tr w:rsidR="0019449F" w:rsidRPr="0055025C" w14:paraId="589187FB" w14:textId="77777777" w:rsidTr="00F20AB8">
        <w:tc>
          <w:tcPr>
            <w:tcW w:w="1730" w:type="pct"/>
            <w:shd w:val="clear" w:color="auto" w:fill="F2F2F2" w:themeFill="background1" w:themeFillShade="F2"/>
          </w:tcPr>
          <w:p w14:paraId="5FE172FF" w14:textId="77777777" w:rsidR="0019449F" w:rsidRPr="0060448A" w:rsidRDefault="0019449F" w:rsidP="00F20AB8">
            <w:pPr>
              <w:contextualSpacing/>
              <w:rPr>
                <w:rFonts w:ascii="Calibri" w:hAnsi="Calibri" w:cs="Roboto"/>
                <w:bCs/>
                <w:lang w:val="sk-SK"/>
              </w:rPr>
            </w:pPr>
            <w:r w:rsidRPr="0060448A">
              <w:rPr>
                <w:rFonts w:ascii="Calibri" w:hAnsi="Calibri" w:cs="Arial"/>
                <w:lang w:val="sk-SK"/>
              </w:rPr>
              <w:t>Kód merateľného ukazovateľa projektu</w:t>
            </w:r>
          </w:p>
        </w:tc>
        <w:tc>
          <w:tcPr>
            <w:tcW w:w="3270" w:type="pct"/>
          </w:tcPr>
          <w:p w14:paraId="67057CCC" w14:textId="07BCF5D6" w:rsidR="0019449F" w:rsidRPr="0060448A" w:rsidRDefault="00704BF7" w:rsidP="00F20AB8">
            <w:pPr>
              <w:contextualSpacing/>
              <w:rPr>
                <w:rFonts w:ascii="Calibri" w:hAnsi="Calibri" w:cs="Arial"/>
                <w:lang w:val="sk-SK"/>
              </w:rPr>
            </w:pPr>
            <w:r>
              <w:rPr>
                <w:rFonts w:ascii="Calibri" w:hAnsi="Calibri" w:cs="Arial"/>
                <w:lang w:val="sk-SK"/>
              </w:rPr>
              <w:t>PSKPRXXX</w:t>
            </w:r>
          </w:p>
        </w:tc>
      </w:tr>
      <w:tr w:rsidR="0019449F" w:rsidRPr="0055025C" w14:paraId="39CE76BD" w14:textId="77777777" w:rsidTr="00F20AB8">
        <w:tc>
          <w:tcPr>
            <w:tcW w:w="1730" w:type="pct"/>
            <w:shd w:val="clear" w:color="auto" w:fill="F2F2F2" w:themeFill="background1" w:themeFillShade="F2"/>
          </w:tcPr>
          <w:p w14:paraId="621A9B46" w14:textId="77777777" w:rsidR="0019449F" w:rsidRPr="0060448A" w:rsidRDefault="0019449F" w:rsidP="00F20AB8">
            <w:pPr>
              <w:contextualSpacing/>
              <w:rPr>
                <w:rFonts w:ascii="Calibri" w:hAnsi="Calibri" w:cs="Arial"/>
                <w:lang w:val="sk-SK"/>
              </w:rPr>
            </w:pPr>
            <w:r w:rsidRPr="0060448A">
              <w:rPr>
                <w:rFonts w:ascii="Calibri" w:hAnsi="Calibri" w:cs="Arial"/>
                <w:lang w:val="sk-SK"/>
              </w:rPr>
              <w:t>Názov merateľného ukazovateľa projektu</w:t>
            </w:r>
          </w:p>
        </w:tc>
        <w:tc>
          <w:tcPr>
            <w:tcW w:w="3270" w:type="pct"/>
          </w:tcPr>
          <w:p w14:paraId="31C3A645" w14:textId="61B55F64" w:rsidR="0019449F" w:rsidRPr="0060448A" w:rsidRDefault="0060448A" w:rsidP="000F07AA">
            <w:pPr>
              <w:pStyle w:val="Nadpis30"/>
              <w:ind w:left="0"/>
              <w:rPr>
                <w:rFonts w:asciiTheme="minorHAnsi" w:hAnsiTheme="minorHAnsi" w:cstheme="minorHAnsi"/>
                <w:sz w:val="22"/>
                <w:szCs w:val="22"/>
                <w:lang w:val="sk-SK"/>
              </w:rPr>
            </w:pPr>
            <w:r w:rsidRPr="0060448A">
              <w:rPr>
                <w:rFonts w:asciiTheme="minorHAnsi" w:hAnsiTheme="minorHAnsi" w:cstheme="minorHAnsi"/>
                <w:b w:val="0"/>
                <w:spacing w:val="-11"/>
                <w:sz w:val="22"/>
                <w:szCs w:val="22"/>
                <w:lang w:val="sk-SK"/>
              </w:rPr>
              <w:t>Počet zverejnených publikácií (správ, analýz, štúdií, a pod.)</w:t>
            </w:r>
          </w:p>
        </w:tc>
      </w:tr>
      <w:tr w:rsidR="0019449F" w:rsidRPr="0055025C" w14:paraId="5C14D007" w14:textId="77777777" w:rsidTr="00F20AB8">
        <w:tc>
          <w:tcPr>
            <w:tcW w:w="1730" w:type="pct"/>
            <w:shd w:val="clear" w:color="auto" w:fill="F2F2F2" w:themeFill="background1" w:themeFillShade="F2"/>
          </w:tcPr>
          <w:p w14:paraId="40AE0A0D" w14:textId="77777777" w:rsidR="0019449F" w:rsidRPr="0060448A" w:rsidRDefault="0019449F" w:rsidP="00F20AB8">
            <w:pPr>
              <w:contextualSpacing/>
              <w:rPr>
                <w:rFonts w:ascii="Calibri" w:hAnsi="Calibri" w:cs="Arial"/>
                <w:lang w:val="sk-SK"/>
              </w:rPr>
            </w:pPr>
            <w:r w:rsidRPr="0060448A">
              <w:rPr>
                <w:rFonts w:ascii="Calibri" w:hAnsi="Calibri" w:cs="Arial"/>
                <w:lang w:val="sk-SK"/>
              </w:rPr>
              <w:t>Merná jednotka merateľného ukazovateľa projektu</w:t>
            </w:r>
          </w:p>
        </w:tc>
        <w:tc>
          <w:tcPr>
            <w:tcW w:w="3270" w:type="pct"/>
          </w:tcPr>
          <w:p w14:paraId="6FC462F2" w14:textId="37D00A54" w:rsidR="0019449F" w:rsidRPr="0060448A" w:rsidRDefault="0060448A" w:rsidP="00F20AB8">
            <w:pPr>
              <w:contextualSpacing/>
              <w:rPr>
                <w:rFonts w:ascii="Calibri" w:hAnsi="Calibri" w:cs="Arial"/>
                <w:lang w:val="sk-SK"/>
              </w:rPr>
            </w:pPr>
            <w:r w:rsidRPr="0060448A">
              <w:rPr>
                <w:rFonts w:ascii="Calibri" w:hAnsi="Calibri" w:cs="Arial"/>
                <w:lang w:val="sk-SK"/>
              </w:rPr>
              <w:t>Počet/materiál</w:t>
            </w:r>
          </w:p>
        </w:tc>
      </w:tr>
      <w:tr w:rsidR="0019449F" w:rsidRPr="0055025C" w14:paraId="6D1285F4" w14:textId="77777777" w:rsidTr="00F20AB8">
        <w:tc>
          <w:tcPr>
            <w:tcW w:w="1730" w:type="pct"/>
            <w:tcBorders>
              <w:bottom w:val="single" w:sz="4" w:space="0" w:color="auto"/>
            </w:tcBorders>
            <w:shd w:val="clear" w:color="auto" w:fill="F2F2F2" w:themeFill="background1" w:themeFillShade="F2"/>
          </w:tcPr>
          <w:p w14:paraId="257D8EF6" w14:textId="77777777" w:rsidR="0019449F" w:rsidRPr="0060448A" w:rsidRDefault="0019449F" w:rsidP="00F20AB8">
            <w:pPr>
              <w:contextualSpacing/>
              <w:rPr>
                <w:rFonts w:ascii="Calibri" w:hAnsi="Calibri" w:cs="Arial"/>
                <w:lang w:val="sk-SK"/>
              </w:rPr>
            </w:pPr>
            <w:r w:rsidRPr="0060448A">
              <w:rPr>
                <w:rFonts w:ascii="Calibri" w:hAnsi="Calibri" w:cs="Arial"/>
                <w:lang w:val="sk-SK"/>
              </w:rPr>
              <w:t>Indikatívna cieľová hodnota</w:t>
            </w:r>
            <w:r w:rsidRPr="0060448A">
              <w:rPr>
                <w:rStyle w:val="Odkaznapoznmkupodiarou"/>
                <w:rFonts w:ascii="Calibri" w:hAnsi="Calibri"/>
                <w:lang w:val="sk-SK"/>
              </w:rPr>
              <w:footnoteReference w:id="27"/>
            </w:r>
          </w:p>
        </w:tc>
        <w:tc>
          <w:tcPr>
            <w:tcW w:w="3270" w:type="pct"/>
            <w:tcBorders>
              <w:bottom w:val="single" w:sz="4" w:space="0" w:color="auto"/>
            </w:tcBorders>
          </w:tcPr>
          <w:p w14:paraId="65ED7A41" w14:textId="08CF2926" w:rsidR="0060448A" w:rsidRDefault="0060448A" w:rsidP="0060448A">
            <w:pPr>
              <w:rPr>
                <w:rFonts w:ascii="Calibri" w:hAnsi="Calibri" w:cs="Arial"/>
                <w:lang w:val="sk-SK"/>
              </w:rPr>
            </w:pPr>
            <w:r w:rsidRPr="0060448A">
              <w:rPr>
                <w:rFonts w:ascii="Calibri" w:hAnsi="Calibri" w:cs="Arial"/>
                <w:lang w:val="sk-SK"/>
              </w:rPr>
              <w:t>10</w:t>
            </w:r>
          </w:p>
          <w:p w14:paraId="4B0E82C2" w14:textId="77777777" w:rsidR="006353D0" w:rsidRPr="0060448A" w:rsidRDefault="006353D0" w:rsidP="006353D0">
            <w:pPr>
              <w:contextualSpacing/>
              <w:rPr>
                <w:rFonts w:ascii="Calibri" w:hAnsi="Calibri" w:cs="Arial"/>
                <w:lang w:val="sk-SK"/>
              </w:rPr>
            </w:pPr>
            <w:r>
              <w:rPr>
                <w:rFonts w:ascii="Calibri" w:hAnsi="Calibri" w:cs="Arial"/>
                <w:lang w:val="sk-SK"/>
              </w:rPr>
              <w:t>Hodnota indikatívne predstavuje:</w:t>
            </w:r>
          </w:p>
          <w:p w14:paraId="6277ED6C" w14:textId="77777777" w:rsidR="0060448A" w:rsidRPr="0060448A" w:rsidRDefault="0060448A" w:rsidP="00560D6C">
            <w:pPr>
              <w:pStyle w:val="Odsekzoznamu"/>
              <w:widowControl/>
              <w:numPr>
                <w:ilvl w:val="1"/>
                <w:numId w:val="28"/>
              </w:numPr>
              <w:adjustRightInd w:val="0"/>
              <w:spacing w:before="0"/>
              <w:jc w:val="both"/>
              <w:rPr>
                <w:rFonts w:ascii="Calibri" w:hAnsi="Calibri"/>
                <w:lang w:val="sk-SK"/>
              </w:rPr>
            </w:pPr>
            <w:r w:rsidRPr="0060448A">
              <w:rPr>
                <w:rFonts w:asciiTheme="minorHAnsi" w:hAnsiTheme="minorHAnsi" w:cstheme="minorHAnsi"/>
                <w:lang w:val="sk-SK"/>
              </w:rPr>
              <w:t xml:space="preserve">Správa „Kompetencie a zručnosti učiteľov” </w:t>
            </w:r>
          </w:p>
          <w:p w14:paraId="2DDC31F6" w14:textId="77777777" w:rsidR="0060448A" w:rsidRPr="0060448A" w:rsidRDefault="0060448A" w:rsidP="00560D6C">
            <w:pPr>
              <w:pStyle w:val="Odsekzoznamu"/>
              <w:widowControl/>
              <w:numPr>
                <w:ilvl w:val="1"/>
                <w:numId w:val="28"/>
              </w:numPr>
              <w:adjustRightInd w:val="0"/>
              <w:spacing w:before="0"/>
              <w:jc w:val="both"/>
              <w:rPr>
                <w:rFonts w:asciiTheme="minorHAnsi" w:hAnsiTheme="minorHAnsi" w:cstheme="minorHAnsi"/>
                <w:lang w:val="sk-SK"/>
              </w:rPr>
            </w:pPr>
            <w:r w:rsidRPr="0060448A">
              <w:rPr>
                <w:rFonts w:asciiTheme="minorHAnsi" w:hAnsiTheme="minorHAnsi" w:cstheme="minorHAnsi"/>
                <w:lang w:val="sk-SK"/>
              </w:rPr>
              <w:t>Tematické správy</w:t>
            </w:r>
          </w:p>
          <w:p w14:paraId="73756927" w14:textId="77777777" w:rsidR="0060448A" w:rsidRPr="0060448A" w:rsidRDefault="0060448A" w:rsidP="00560D6C">
            <w:pPr>
              <w:pStyle w:val="Odsekzoznamu"/>
              <w:widowControl/>
              <w:numPr>
                <w:ilvl w:val="1"/>
                <w:numId w:val="28"/>
              </w:numPr>
              <w:adjustRightInd w:val="0"/>
              <w:spacing w:before="0"/>
              <w:jc w:val="both"/>
              <w:rPr>
                <w:rFonts w:asciiTheme="minorHAnsi" w:hAnsiTheme="minorHAnsi" w:cstheme="minorHAnsi"/>
                <w:lang w:val="sk-SK"/>
              </w:rPr>
            </w:pPr>
            <w:r w:rsidRPr="0060448A">
              <w:rPr>
                <w:rFonts w:asciiTheme="minorHAnsi" w:hAnsiTheme="minorHAnsi" w:cstheme="minorHAnsi"/>
                <w:lang w:val="sk-SK"/>
              </w:rPr>
              <w:t>Odborná štúdia s odporúčaniami</w:t>
            </w:r>
          </w:p>
          <w:p w14:paraId="7A50059C" w14:textId="77777777" w:rsidR="0060448A" w:rsidRPr="0060448A" w:rsidRDefault="0060448A" w:rsidP="00560D6C">
            <w:pPr>
              <w:pStyle w:val="Odsekzoznamu"/>
              <w:widowControl/>
              <w:numPr>
                <w:ilvl w:val="1"/>
                <w:numId w:val="28"/>
              </w:numPr>
              <w:adjustRightInd w:val="0"/>
              <w:spacing w:before="0"/>
              <w:jc w:val="both"/>
              <w:rPr>
                <w:rFonts w:asciiTheme="minorHAnsi" w:hAnsiTheme="minorHAnsi" w:cstheme="minorHAnsi"/>
                <w:lang w:val="sk-SK"/>
              </w:rPr>
            </w:pPr>
            <w:r w:rsidRPr="0060448A">
              <w:rPr>
                <w:rFonts w:asciiTheme="minorHAnsi" w:hAnsiTheme="minorHAnsi" w:cstheme="minorHAnsi"/>
                <w:lang w:val="sk-SK"/>
              </w:rPr>
              <w:t>Publikácie</w:t>
            </w:r>
          </w:p>
          <w:p w14:paraId="6AF42908" w14:textId="77777777" w:rsidR="0060448A" w:rsidRPr="0060448A" w:rsidRDefault="0060448A" w:rsidP="00560D6C">
            <w:pPr>
              <w:pStyle w:val="Odsekzoznamu"/>
              <w:widowControl/>
              <w:numPr>
                <w:ilvl w:val="1"/>
                <w:numId w:val="28"/>
              </w:numPr>
              <w:adjustRightInd w:val="0"/>
              <w:spacing w:before="0"/>
              <w:jc w:val="both"/>
              <w:rPr>
                <w:rFonts w:asciiTheme="minorHAnsi" w:hAnsiTheme="minorHAnsi" w:cstheme="minorHAnsi"/>
                <w:lang w:val="sk-SK"/>
              </w:rPr>
            </w:pPr>
            <w:r w:rsidRPr="0060448A">
              <w:rPr>
                <w:rFonts w:asciiTheme="minorHAnsi" w:hAnsiTheme="minorHAnsi" w:cstheme="minorHAnsi"/>
                <w:lang w:val="sk-SK"/>
              </w:rPr>
              <w:t>Tlačové správy</w:t>
            </w:r>
          </w:p>
          <w:p w14:paraId="2DB418AD" w14:textId="77777777" w:rsidR="0060448A" w:rsidRPr="0060448A" w:rsidRDefault="0060448A" w:rsidP="00560D6C">
            <w:pPr>
              <w:pStyle w:val="Odsekzoznamu"/>
              <w:widowControl/>
              <w:numPr>
                <w:ilvl w:val="1"/>
                <w:numId w:val="28"/>
              </w:numPr>
              <w:adjustRightInd w:val="0"/>
              <w:spacing w:before="0"/>
              <w:jc w:val="both"/>
              <w:rPr>
                <w:rFonts w:asciiTheme="minorHAnsi" w:hAnsiTheme="minorHAnsi" w:cstheme="minorHAnsi"/>
                <w:lang w:val="sk-SK"/>
              </w:rPr>
            </w:pPr>
            <w:r w:rsidRPr="0060448A">
              <w:rPr>
                <w:rFonts w:asciiTheme="minorHAnsi" w:hAnsiTheme="minorHAnsi" w:cstheme="minorHAnsi"/>
                <w:bCs/>
                <w:lang w:val="sk-SK"/>
              </w:rPr>
              <w:t>Výskumná komparačná správa o dospelých vrátane učiteľov</w:t>
            </w:r>
          </w:p>
          <w:p w14:paraId="5CE234DA" w14:textId="7123838E" w:rsidR="0019449F" w:rsidRPr="0060448A" w:rsidRDefault="0060448A" w:rsidP="00560D6C">
            <w:pPr>
              <w:pStyle w:val="Odsekzoznamu"/>
              <w:widowControl/>
              <w:numPr>
                <w:ilvl w:val="1"/>
                <w:numId w:val="28"/>
              </w:numPr>
              <w:adjustRightInd w:val="0"/>
              <w:spacing w:before="0"/>
              <w:jc w:val="both"/>
              <w:rPr>
                <w:rFonts w:asciiTheme="minorHAnsi" w:hAnsiTheme="minorHAnsi" w:cstheme="minorHAnsi"/>
                <w:lang w:val="sk-SK"/>
              </w:rPr>
            </w:pPr>
            <w:r w:rsidRPr="0060448A">
              <w:rPr>
                <w:rFonts w:asciiTheme="minorHAnsi" w:hAnsiTheme="minorHAnsi" w:cstheme="minorHAnsi"/>
                <w:lang w:val="sk-SK"/>
              </w:rPr>
              <w:t>Správa za Slovensko sledujúca údaje zozbierané od zamestnávateľov</w:t>
            </w:r>
          </w:p>
        </w:tc>
      </w:tr>
      <w:bookmarkEnd w:id="1"/>
    </w:tbl>
    <w:p w14:paraId="62462465" w14:textId="37EF1879" w:rsidR="0019449F" w:rsidRPr="0055025C" w:rsidRDefault="0019449F">
      <w:pPr>
        <w:contextualSpacing/>
        <w:rPr>
          <w:rFonts w:ascii="Calibri" w:hAnsi="Calibri"/>
          <w:i/>
          <w:sz w:val="20"/>
          <w:szCs w:val="20"/>
          <w:lang w:val="sk-SK"/>
        </w:rPr>
      </w:pPr>
    </w:p>
    <w:p w14:paraId="6A8AB55E" w14:textId="77777777" w:rsidR="0019449F" w:rsidRPr="0055025C" w:rsidRDefault="0019449F">
      <w:pPr>
        <w:contextualSpacing/>
        <w:rPr>
          <w:rFonts w:ascii="Calibri" w:hAnsi="Calibri"/>
          <w:i/>
          <w:sz w:val="20"/>
          <w:szCs w:val="20"/>
          <w:lang w:val="sk-SK"/>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9"/>
        <w:gridCol w:w="8143"/>
      </w:tblGrid>
      <w:tr w:rsidR="00DE136B" w:rsidRPr="0055025C" w14:paraId="32E865D1" w14:textId="77777777" w:rsidTr="009E6810">
        <w:trPr>
          <w:cantSplit/>
          <w:tblHeader/>
        </w:trPr>
        <w:tc>
          <w:tcPr>
            <w:tcW w:w="1063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714171" w14:textId="5A4E1630" w:rsidR="00DE136B" w:rsidRPr="0055025C" w:rsidRDefault="00CD3CBE" w:rsidP="00CD3CBE">
            <w:pPr>
              <w:pStyle w:val="Bullet"/>
              <w:numPr>
                <w:ilvl w:val="0"/>
                <w:numId w:val="0"/>
              </w:numPr>
              <w:rPr>
                <w:rFonts w:ascii="Calibri" w:hAnsi="Calibri"/>
                <w:b/>
                <w:sz w:val="22"/>
                <w:szCs w:val="22"/>
              </w:rPr>
            </w:pPr>
            <w:r w:rsidRPr="0055025C">
              <w:rPr>
                <w:rFonts w:ascii="Calibri" w:hAnsi="Calibri"/>
                <w:b/>
                <w:sz w:val="22"/>
                <w:szCs w:val="22"/>
                <w:lang w:eastAsia="sk-SK"/>
              </w:rPr>
              <w:t xml:space="preserve">Zoznam </w:t>
            </w:r>
            <w:r w:rsidR="00DE136B" w:rsidRPr="0055025C">
              <w:rPr>
                <w:rFonts w:ascii="Calibri" w:hAnsi="Calibri"/>
                <w:b/>
                <w:sz w:val="22"/>
                <w:szCs w:val="22"/>
                <w:lang w:eastAsia="sk-SK"/>
              </w:rPr>
              <w:t>iných údajov projektu (ak relevantné)</w:t>
            </w:r>
          </w:p>
        </w:tc>
      </w:tr>
      <w:tr w:rsidR="00DE136B" w:rsidRPr="0055025C" w14:paraId="0BF108DB" w14:textId="77777777" w:rsidTr="009E6810">
        <w:trPr>
          <w:cantSplit/>
        </w:trPr>
        <w:tc>
          <w:tcPr>
            <w:tcW w:w="2489" w:type="dxa"/>
            <w:shd w:val="clear" w:color="auto" w:fill="F2F2F2" w:themeFill="background1" w:themeFillShade="F2"/>
            <w:vAlign w:val="center"/>
          </w:tcPr>
          <w:p w14:paraId="1896CDA2" w14:textId="00B61352" w:rsidR="00DE136B" w:rsidRPr="0055025C" w:rsidRDefault="00DE136B" w:rsidP="00CD3CBE">
            <w:pPr>
              <w:keepNext/>
              <w:tabs>
                <w:tab w:val="left" w:pos="1290"/>
              </w:tabs>
              <w:spacing w:before="60" w:after="60"/>
              <w:rPr>
                <w:rFonts w:ascii="Calibri" w:hAnsi="Calibri"/>
                <w:b/>
                <w:lang w:val="sk-SK"/>
              </w:rPr>
            </w:pPr>
            <w:r w:rsidRPr="0055025C">
              <w:rPr>
                <w:rFonts w:ascii="Calibri" w:hAnsi="Calibri"/>
                <w:b/>
                <w:lang w:val="sk-SK"/>
              </w:rPr>
              <w:t>Kód iného údaja</w:t>
            </w:r>
          </w:p>
        </w:tc>
        <w:tc>
          <w:tcPr>
            <w:tcW w:w="8143" w:type="dxa"/>
            <w:vAlign w:val="center"/>
          </w:tcPr>
          <w:p w14:paraId="6C5B76FF" w14:textId="77777777" w:rsidR="00DE136B" w:rsidRPr="0055025C" w:rsidRDefault="00DE136B" w:rsidP="009805C1">
            <w:pPr>
              <w:rPr>
                <w:rFonts w:ascii="Calibri" w:hAnsi="Calibri"/>
                <w:lang w:val="sk-SK"/>
              </w:rPr>
            </w:pPr>
          </w:p>
        </w:tc>
      </w:tr>
      <w:tr w:rsidR="00CD3CBE" w:rsidRPr="0055025C" w14:paraId="63A018C0" w14:textId="77777777" w:rsidTr="009E6810">
        <w:trPr>
          <w:cantSplit/>
        </w:trPr>
        <w:tc>
          <w:tcPr>
            <w:tcW w:w="2489" w:type="dxa"/>
            <w:shd w:val="clear" w:color="auto" w:fill="F2F2F2" w:themeFill="background1" w:themeFillShade="F2"/>
            <w:vAlign w:val="center"/>
          </w:tcPr>
          <w:p w14:paraId="649EEE32" w14:textId="0F59728C" w:rsidR="00CD3CBE" w:rsidRPr="0055025C" w:rsidRDefault="00CD3CBE" w:rsidP="009805C1">
            <w:pPr>
              <w:keepNext/>
              <w:tabs>
                <w:tab w:val="left" w:pos="1290"/>
              </w:tabs>
              <w:spacing w:before="60" w:after="60"/>
              <w:rPr>
                <w:rFonts w:ascii="Calibri" w:hAnsi="Calibri"/>
                <w:b/>
                <w:lang w:val="sk-SK"/>
              </w:rPr>
            </w:pPr>
            <w:r w:rsidRPr="0055025C">
              <w:rPr>
                <w:rFonts w:ascii="Calibri" w:hAnsi="Calibri"/>
                <w:b/>
                <w:lang w:val="sk-SK"/>
              </w:rPr>
              <w:t>Názov iného údaja</w:t>
            </w:r>
          </w:p>
        </w:tc>
        <w:tc>
          <w:tcPr>
            <w:tcW w:w="8143" w:type="dxa"/>
            <w:vAlign w:val="center"/>
          </w:tcPr>
          <w:p w14:paraId="4024ECE0" w14:textId="77777777" w:rsidR="00CD3CBE" w:rsidRPr="0055025C" w:rsidRDefault="00CD3CBE" w:rsidP="009805C1">
            <w:pPr>
              <w:rPr>
                <w:rFonts w:ascii="Calibri" w:hAnsi="Calibri"/>
                <w:lang w:val="sk-SK"/>
              </w:rPr>
            </w:pPr>
          </w:p>
        </w:tc>
      </w:tr>
      <w:tr w:rsidR="00DE136B" w:rsidRPr="0055025C" w14:paraId="09F3E540" w14:textId="77777777" w:rsidTr="009E6810">
        <w:trPr>
          <w:cantSplit/>
        </w:trPr>
        <w:tc>
          <w:tcPr>
            <w:tcW w:w="2489" w:type="dxa"/>
            <w:shd w:val="clear" w:color="auto" w:fill="F2F2F2" w:themeFill="background1" w:themeFillShade="F2"/>
            <w:vAlign w:val="center"/>
          </w:tcPr>
          <w:p w14:paraId="38ED628C" w14:textId="71DF31D0" w:rsidR="00DE136B" w:rsidRPr="0055025C" w:rsidRDefault="00DE136B" w:rsidP="009805C1">
            <w:pPr>
              <w:keepNext/>
              <w:tabs>
                <w:tab w:val="left" w:pos="1290"/>
              </w:tabs>
              <w:spacing w:before="60" w:after="60"/>
              <w:rPr>
                <w:rFonts w:ascii="Calibri" w:hAnsi="Calibri"/>
                <w:b/>
                <w:lang w:val="sk-SK"/>
              </w:rPr>
            </w:pPr>
            <w:r w:rsidRPr="0055025C">
              <w:rPr>
                <w:rFonts w:ascii="Calibri" w:hAnsi="Calibri"/>
                <w:b/>
                <w:lang w:val="sk-SK"/>
              </w:rPr>
              <w:t>Merná jednotka iného údaja</w:t>
            </w:r>
          </w:p>
        </w:tc>
        <w:tc>
          <w:tcPr>
            <w:tcW w:w="8143" w:type="dxa"/>
            <w:vAlign w:val="center"/>
          </w:tcPr>
          <w:p w14:paraId="05EA560D" w14:textId="77777777" w:rsidR="00DE136B" w:rsidRPr="0055025C" w:rsidRDefault="00DE136B" w:rsidP="009805C1">
            <w:pPr>
              <w:rPr>
                <w:rFonts w:ascii="Calibri" w:hAnsi="Calibri"/>
                <w:lang w:val="sk-SK"/>
              </w:rPr>
            </w:pPr>
          </w:p>
        </w:tc>
      </w:tr>
    </w:tbl>
    <w:p w14:paraId="78109453" w14:textId="47429B7D" w:rsidR="00123641" w:rsidRPr="0055025C" w:rsidRDefault="00123641">
      <w:pPr>
        <w:contextualSpacing/>
        <w:rPr>
          <w:rFonts w:ascii="Calibri" w:hAnsi="Calibri" w:cs="Arial"/>
          <w:b/>
          <w:lang w:val="sk-SK"/>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9"/>
        <w:gridCol w:w="8143"/>
      </w:tblGrid>
      <w:tr w:rsidR="006C773A" w:rsidRPr="0055025C" w14:paraId="2999494A" w14:textId="77777777" w:rsidTr="009E6810">
        <w:trPr>
          <w:cantSplit/>
          <w:tblHeader/>
        </w:trPr>
        <w:tc>
          <w:tcPr>
            <w:tcW w:w="1063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173D59" w14:textId="77777777" w:rsidR="006C773A" w:rsidRPr="0055025C" w:rsidRDefault="00C85356" w:rsidP="00ED7F74">
            <w:pPr>
              <w:pStyle w:val="Bullet"/>
              <w:numPr>
                <w:ilvl w:val="0"/>
                <w:numId w:val="0"/>
              </w:numPr>
              <w:rPr>
                <w:rFonts w:ascii="Calibri" w:hAnsi="Calibri"/>
                <w:b/>
                <w:sz w:val="22"/>
                <w:szCs w:val="22"/>
              </w:rPr>
            </w:pPr>
            <w:r w:rsidRPr="0055025C">
              <w:rPr>
                <w:rFonts w:ascii="Calibri" w:hAnsi="Calibri"/>
                <w:b/>
                <w:sz w:val="22"/>
                <w:szCs w:val="22"/>
                <w:lang w:eastAsia="sk-SK"/>
              </w:rPr>
              <w:t>Ďalšie požadované údaje</w:t>
            </w:r>
            <w:r w:rsidR="004E3931" w:rsidRPr="0055025C">
              <w:rPr>
                <w:rFonts w:ascii="Calibri" w:hAnsi="Calibri"/>
                <w:b/>
                <w:sz w:val="22"/>
                <w:szCs w:val="22"/>
                <w:lang w:eastAsia="sk-SK"/>
              </w:rPr>
              <w:t xml:space="preserve"> </w:t>
            </w:r>
            <w:r w:rsidRPr="0055025C">
              <w:rPr>
                <w:rFonts w:ascii="Calibri" w:hAnsi="Calibri"/>
                <w:b/>
                <w:sz w:val="22"/>
                <w:szCs w:val="22"/>
                <w:lang w:eastAsia="sk-SK"/>
              </w:rPr>
              <w:t>pre monitorovanie</w:t>
            </w:r>
            <w:r w:rsidR="00DE58AB" w:rsidRPr="0055025C">
              <w:rPr>
                <w:rStyle w:val="Odkaznapoznmkupodiarou"/>
                <w:rFonts w:ascii="Calibri" w:hAnsi="Calibri"/>
                <w:b/>
                <w:sz w:val="22"/>
                <w:szCs w:val="22"/>
                <w:lang w:eastAsia="sk-SK"/>
              </w:rPr>
              <w:footnoteReference w:id="28"/>
            </w:r>
          </w:p>
        </w:tc>
      </w:tr>
      <w:tr w:rsidR="006C773A" w:rsidRPr="0055025C" w14:paraId="47E7EE8C" w14:textId="77777777" w:rsidTr="009E6810">
        <w:trPr>
          <w:cantSplit/>
        </w:trPr>
        <w:tc>
          <w:tcPr>
            <w:tcW w:w="2489" w:type="dxa"/>
            <w:shd w:val="clear" w:color="auto" w:fill="F2F2F2" w:themeFill="background1" w:themeFillShade="F2"/>
            <w:vAlign w:val="center"/>
          </w:tcPr>
          <w:p w14:paraId="789D5A12" w14:textId="77777777" w:rsidR="006C773A" w:rsidRPr="0055025C" w:rsidRDefault="006C773A" w:rsidP="00C85356">
            <w:pPr>
              <w:keepNext/>
              <w:tabs>
                <w:tab w:val="left" w:pos="1290"/>
              </w:tabs>
              <w:spacing w:before="60" w:after="60"/>
              <w:rPr>
                <w:rFonts w:ascii="Calibri" w:hAnsi="Calibri"/>
                <w:b/>
                <w:lang w:val="sk-SK"/>
              </w:rPr>
            </w:pPr>
            <w:r w:rsidRPr="0055025C">
              <w:rPr>
                <w:rFonts w:ascii="Calibri" w:hAnsi="Calibri"/>
                <w:b/>
                <w:lang w:val="sk-SK"/>
              </w:rPr>
              <w:t xml:space="preserve">Názov </w:t>
            </w:r>
          </w:p>
        </w:tc>
        <w:tc>
          <w:tcPr>
            <w:tcW w:w="8143" w:type="dxa"/>
            <w:vAlign w:val="center"/>
          </w:tcPr>
          <w:p w14:paraId="47955B9A" w14:textId="77777777" w:rsidR="006C773A" w:rsidRPr="0055025C" w:rsidRDefault="006C773A" w:rsidP="00BE24BC">
            <w:pPr>
              <w:rPr>
                <w:rFonts w:ascii="Calibri" w:hAnsi="Calibri"/>
                <w:lang w:val="sk-SK"/>
              </w:rPr>
            </w:pPr>
          </w:p>
        </w:tc>
      </w:tr>
      <w:tr w:rsidR="006C773A" w:rsidRPr="0055025C" w14:paraId="4E39AD00" w14:textId="77777777" w:rsidTr="009E6810">
        <w:trPr>
          <w:cantSplit/>
        </w:trPr>
        <w:tc>
          <w:tcPr>
            <w:tcW w:w="2489" w:type="dxa"/>
            <w:shd w:val="clear" w:color="auto" w:fill="F2F2F2" w:themeFill="background1" w:themeFillShade="F2"/>
            <w:vAlign w:val="center"/>
          </w:tcPr>
          <w:p w14:paraId="27B75544" w14:textId="77777777" w:rsidR="006C773A" w:rsidRPr="0055025C" w:rsidRDefault="006C773A" w:rsidP="00BE24BC">
            <w:pPr>
              <w:keepNext/>
              <w:tabs>
                <w:tab w:val="left" w:pos="1290"/>
              </w:tabs>
              <w:spacing w:before="60" w:after="60"/>
              <w:rPr>
                <w:rFonts w:ascii="Calibri" w:hAnsi="Calibri"/>
                <w:b/>
                <w:lang w:val="sk-SK"/>
              </w:rPr>
            </w:pPr>
            <w:r w:rsidRPr="0055025C">
              <w:rPr>
                <w:rFonts w:ascii="Calibri" w:hAnsi="Calibri"/>
                <w:b/>
                <w:lang w:val="sk-SK"/>
              </w:rPr>
              <w:t>Akým spôsobom sa budú získavať dáta?</w:t>
            </w:r>
          </w:p>
        </w:tc>
        <w:tc>
          <w:tcPr>
            <w:tcW w:w="8143" w:type="dxa"/>
            <w:vAlign w:val="center"/>
          </w:tcPr>
          <w:p w14:paraId="3F4ED477" w14:textId="77777777" w:rsidR="006C773A" w:rsidRPr="0055025C" w:rsidRDefault="006C773A" w:rsidP="00BE24BC">
            <w:pPr>
              <w:rPr>
                <w:rFonts w:ascii="Calibri" w:hAnsi="Calibri"/>
                <w:lang w:val="sk-SK"/>
              </w:rPr>
            </w:pPr>
          </w:p>
        </w:tc>
      </w:tr>
    </w:tbl>
    <w:p w14:paraId="15AEB5B0" w14:textId="77777777" w:rsidR="00BC37ED" w:rsidRPr="0055025C" w:rsidRDefault="00BC37ED">
      <w:pPr>
        <w:contextualSpacing/>
        <w:rPr>
          <w:rFonts w:ascii="Calibri" w:hAnsi="Calibri" w:cs="Arial"/>
          <w:b/>
          <w:lang w:val="sk-SK"/>
        </w:rPr>
      </w:pPr>
    </w:p>
    <w:p w14:paraId="6A7CEEDC" w14:textId="77777777" w:rsidR="00023B12" w:rsidRPr="0055025C" w:rsidRDefault="00023B12">
      <w:pPr>
        <w:contextualSpacing/>
        <w:rPr>
          <w:rFonts w:ascii="Calibri" w:hAnsi="Calibri" w:cs="Arial"/>
          <w:b/>
          <w:lang w:val="sk-SK"/>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2664"/>
        <w:gridCol w:w="4111"/>
      </w:tblGrid>
      <w:tr w:rsidR="006C773A" w:rsidRPr="0055025C" w14:paraId="36D79981" w14:textId="77777777" w:rsidTr="009E6810">
        <w:trPr>
          <w:trHeight w:val="719"/>
        </w:trPr>
        <w:tc>
          <w:tcPr>
            <w:tcW w:w="10598" w:type="dxa"/>
            <w:gridSpan w:val="3"/>
            <w:shd w:val="clear" w:color="auto" w:fill="F2F2F2" w:themeFill="background1" w:themeFillShade="F2"/>
          </w:tcPr>
          <w:p w14:paraId="55E46A87" w14:textId="77777777" w:rsidR="006C773A" w:rsidRPr="0055025C" w:rsidRDefault="004E3931" w:rsidP="00BE24BC">
            <w:pPr>
              <w:jc w:val="both"/>
              <w:rPr>
                <w:rFonts w:ascii="Calibri" w:hAnsi="Calibri"/>
                <w:b/>
                <w:lang w:val="sk-SK"/>
              </w:rPr>
            </w:pPr>
            <w:r w:rsidRPr="0055025C">
              <w:rPr>
                <w:rFonts w:ascii="Calibri" w:hAnsi="Calibri"/>
                <w:b/>
                <w:lang w:val="sk-SK"/>
              </w:rPr>
              <w:t xml:space="preserve">Zoznam </w:t>
            </w:r>
            <w:r w:rsidR="006C773A" w:rsidRPr="0055025C">
              <w:rPr>
                <w:rFonts w:ascii="Calibri" w:hAnsi="Calibri"/>
                <w:b/>
                <w:lang w:val="sk-SK"/>
              </w:rPr>
              <w:t xml:space="preserve">prínosov a prípadných iných dopadov, ktoré sa dajú očakávať </w:t>
            </w:r>
            <w:r w:rsidR="006C773A" w:rsidRPr="0055025C">
              <w:rPr>
                <w:rFonts w:ascii="Calibri" w:hAnsi="Calibri"/>
                <w:b/>
                <w:lang w:val="sk-SK"/>
              </w:rPr>
              <w:br/>
              <w:t>pre jednotlivé cieľové skupiny</w:t>
            </w:r>
            <w:r w:rsidR="00D74027" w:rsidRPr="0055025C">
              <w:rPr>
                <w:rStyle w:val="Odkaznapoznmkupodiarou"/>
                <w:rFonts w:ascii="Calibri" w:hAnsi="Calibri"/>
                <w:b/>
                <w:lang w:val="sk-SK"/>
              </w:rPr>
              <w:footnoteReference w:id="29"/>
            </w:r>
          </w:p>
        </w:tc>
      </w:tr>
      <w:tr w:rsidR="006C773A" w:rsidRPr="0055025C" w14:paraId="0948DD20" w14:textId="77777777" w:rsidTr="005D7B4E">
        <w:tc>
          <w:tcPr>
            <w:tcW w:w="3823" w:type="dxa"/>
            <w:shd w:val="clear" w:color="auto" w:fill="F2F2F2" w:themeFill="background1" w:themeFillShade="F2"/>
          </w:tcPr>
          <w:p w14:paraId="0828C940" w14:textId="145FF16C" w:rsidR="006C773A" w:rsidRPr="0055025C" w:rsidRDefault="00145884" w:rsidP="00BE24BC">
            <w:pPr>
              <w:jc w:val="center"/>
              <w:rPr>
                <w:rFonts w:ascii="Calibri" w:hAnsi="Calibri"/>
                <w:b/>
                <w:lang w:val="sk-SK"/>
              </w:rPr>
            </w:pPr>
            <w:r w:rsidRPr="0055025C">
              <w:rPr>
                <w:rFonts w:ascii="Calibri" w:hAnsi="Calibri"/>
                <w:b/>
                <w:lang w:val="sk-SK"/>
              </w:rPr>
              <w:t>Prínosy/</w:t>
            </w:r>
            <w:r w:rsidR="006C773A" w:rsidRPr="0055025C">
              <w:rPr>
                <w:rFonts w:ascii="Calibri" w:hAnsi="Calibri"/>
                <w:b/>
                <w:lang w:val="sk-SK"/>
              </w:rPr>
              <w:t xml:space="preserve">Dopady </w:t>
            </w:r>
          </w:p>
        </w:tc>
        <w:tc>
          <w:tcPr>
            <w:tcW w:w="2664" w:type="dxa"/>
            <w:shd w:val="clear" w:color="auto" w:fill="auto"/>
          </w:tcPr>
          <w:p w14:paraId="1FBD587F" w14:textId="640FE922" w:rsidR="006C773A" w:rsidRPr="0055025C" w:rsidRDefault="00814A9C" w:rsidP="00CD3CBE">
            <w:pPr>
              <w:jc w:val="center"/>
              <w:rPr>
                <w:rFonts w:ascii="Calibri" w:hAnsi="Calibri"/>
                <w:b/>
                <w:lang w:val="sk-SK"/>
              </w:rPr>
            </w:pPr>
            <w:r w:rsidRPr="0055025C">
              <w:rPr>
                <w:rFonts w:ascii="Calibri" w:hAnsi="Calibri"/>
                <w:b/>
                <w:lang w:val="sk-SK"/>
              </w:rPr>
              <w:t xml:space="preserve">Cieľová skupina </w:t>
            </w:r>
          </w:p>
        </w:tc>
        <w:tc>
          <w:tcPr>
            <w:tcW w:w="4111" w:type="dxa"/>
            <w:shd w:val="clear" w:color="auto" w:fill="auto"/>
          </w:tcPr>
          <w:p w14:paraId="3DF8B51D" w14:textId="77777777" w:rsidR="006C773A" w:rsidRPr="0055025C" w:rsidRDefault="006C773A" w:rsidP="00BE24BC">
            <w:pPr>
              <w:jc w:val="center"/>
              <w:rPr>
                <w:rFonts w:ascii="Calibri" w:hAnsi="Calibri"/>
                <w:b/>
                <w:lang w:val="sk-SK"/>
              </w:rPr>
            </w:pPr>
            <w:r w:rsidRPr="0055025C">
              <w:rPr>
                <w:rFonts w:ascii="Calibri" w:hAnsi="Calibri"/>
                <w:b/>
                <w:lang w:val="sk-SK"/>
              </w:rPr>
              <w:t>Počet</w:t>
            </w:r>
            <w:r w:rsidRPr="0055025C">
              <w:rPr>
                <w:rStyle w:val="Odkaznapoznmkupodiarou"/>
                <w:rFonts w:ascii="Calibri" w:hAnsi="Calibri"/>
                <w:b/>
                <w:lang w:val="sk-SK"/>
              </w:rPr>
              <w:footnoteReference w:id="30"/>
            </w:r>
          </w:p>
        </w:tc>
      </w:tr>
      <w:tr w:rsidR="006C773A" w:rsidRPr="0055025C" w14:paraId="7A34C37B" w14:textId="77777777" w:rsidTr="005D7B4E">
        <w:tc>
          <w:tcPr>
            <w:tcW w:w="3823" w:type="dxa"/>
            <w:shd w:val="clear" w:color="auto" w:fill="auto"/>
          </w:tcPr>
          <w:p w14:paraId="644F15AF" w14:textId="4561C3F1" w:rsidR="005D7B4E" w:rsidRPr="005D7B4E" w:rsidRDefault="005D7B4E" w:rsidP="005D7B4E">
            <w:pPr>
              <w:pStyle w:val="Odsekzoznamu"/>
              <w:numPr>
                <w:ilvl w:val="0"/>
                <w:numId w:val="29"/>
              </w:numPr>
              <w:rPr>
                <w:rFonts w:asciiTheme="minorHAnsi" w:hAnsiTheme="minorHAnsi" w:cs="Arial"/>
                <w:lang w:val="sk-SK"/>
              </w:rPr>
            </w:pPr>
            <w:r w:rsidRPr="005D7B4E">
              <w:rPr>
                <w:rFonts w:asciiTheme="minorHAnsi" w:hAnsiTheme="minorHAnsi" w:cs="Arial"/>
                <w:lang w:val="sk-SK"/>
              </w:rPr>
              <w:t xml:space="preserve">Poskytnutie objektívnej spätnej väzby pre dospelú populáciu o úrovni ich kompetencií a zručností. </w:t>
            </w:r>
          </w:p>
          <w:p w14:paraId="48FFD7B4" w14:textId="6400C73B" w:rsidR="005D7B4E" w:rsidRPr="005D7B4E" w:rsidRDefault="005D7B4E" w:rsidP="005D7B4E">
            <w:pPr>
              <w:pStyle w:val="Odsekzoznamu"/>
              <w:numPr>
                <w:ilvl w:val="0"/>
                <w:numId w:val="29"/>
              </w:numPr>
              <w:rPr>
                <w:rFonts w:asciiTheme="minorHAnsi" w:hAnsiTheme="minorHAnsi" w:cs="Arial"/>
                <w:lang w:val="sk-SK"/>
              </w:rPr>
            </w:pPr>
            <w:r w:rsidRPr="005D7B4E">
              <w:rPr>
                <w:rFonts w:asciiTheme="minorHAnsi" w:hAnsiTheme="minorHAnsi" w:cs="Arial"/>
                <w:lang w:val="sk-SK"/>
              </w:rPr>
              <w:t>Zvyšovanie účasti na vzdelávaní.</w:t>
            </w:r>
          </w:p>
          <w:p w14:paraId="1A02FB45" w14:textId="3EA58E7C" w:rsidR="005D7B4E" w:rsidRPr="005D7B4E" w:rsidRDefault="005D7B4E" w:rsidP="005D7B4E">
            <w:pPr>
              <w:pStyle w:val="Odsekzoznamu"/>
              <w:numPr>
                <w:ilvl w:val="0"/>
                <w:numId w:val="29"/>
              </w:numPr>
              <w:rPr>
                <w:rFonts w:asciiTheme="minorHAnsi" w:hAnsiTheme="minorHAnsi" w:cs="Arial"/>
                <w:lang w:val="sk-SK"/>
              </w:rPr>
            </w:pPr>
            <w:r w:rsidRPr="005D7B4E">
              <w:rPr>
                <w:rFonts w:asciiTheme="minorHAnsi" w:hAnsiTheme="minorHAnsi" w:cs="Arial"/>
                <w:lang w:val="sk-SK"/>
              </w:rPr>
              <w:lastRenderedPageBreak/>
              <w:t>Zvyšovanie  kľúčových kompetencií.</w:t>
            </w:r>
          </w:p>
          <w:p w14:paraId="7F6E4899" w14:textId="7B55EEEB" w:rsidR="005D7B4E" w:rsidRPr="005D7B4E" w:rsidRDefault="005D7B4E" w:rsidP="005D7B4E">
            <w:pPr>
              <w:pStyle w:val="Odsekzoznamu"/>
              <w:numPr>
                <w:ilvl w:val="0"/>
                <w:numId w:val="29"/>
              </w:numPr>
              <w:rPr>
                <w:rFonts w:asciiTheme="minorHAnsi" w:hAnsiTheme="minorHAnsi" w:cs="Arial"/>
                <w:lang w:val="sk-SK"/>
              </w:rPr>
            </w:pPr>
            <w:r w:rsidRPr="005D7B4E">
              <w:rPr>
                <w:rFonts w:asciiTheme="minorHAnsi" w:hAnsiTheme="minorHAnsi" w:cs="Arial"/>
                <w:lang w:val="sk-SK"/>
              </w:rPr>
              <w:t xml:space="preserve">Zvýšenie efektívnosti a flexibility kvalifikačného systému. </w:t>
            </w:r>
          </w:p>
          <w:p w14:paraId="4B57C1F5" w14:textId="7CCAF479" w:rsidR="006C773A" w:rsidRPr="005D7B4E" w:rsidRDefault="005D7B4E" w:rsidP="005D7B4E">
            <w:pPr>
              <w:pStyle w:val="Odsekzoznamu"/>
              <w:numPr>
                <w:ilvl w:val="0"/>
                <w:numId w:val="29"/>
              </w:numPr>
              <w:rPr>
                <w:rFonts w:ascii="Calibri" w:hAnsi="Calibri"/>
                <w:lang w:val="sk-SK"/>
              </w:rPr>
            </w:pPr>
            <w:r w:rsidRPr="005D7B4E">
              <w:rPr>
                <w:rFonts w:asciiTheme="minorHAnsi" w:hAnsiTheme="minorHAnsi" w:cs="Arial"/>
                <w:lang w:val="sk-SK"/>
              </w:rPr>
              <w:t>Podpora rozvoja ďalšieho odborného vzdelávania.</w:t>
            </w:r>
          </w:p>
        </w:tc>
        <w:tc>
          <w:tcPr>
            <w:tcW w:w="2664" w:type="dxa"/>
            <w:shd w:val="clear" w:color="auto" w:fill="auto"/>
          </w:tcPr>
          <w:p w14:paraId="314DBA23" w14:textId="77777777" w:rsidR="005D7B4E" w:rsidRPr="001B66C6" w:rsidRDefault="005D7B4E" w:rsidP="005D7B4E">
            <w:pPr>
              <w:rPr>
                <w:rFonts w:ascii="Calibri" w:hAnsi="Calibri"/>
              </w:rPr>
            </w:pPr>
            <w:proofErr w:type="spellStart"/>
            <w:r w:rsidRPr="001B66C6">
              <w:rPr>
                <w:rFonts w:ascii="Calibri" w:hAnsi="Calibri"/>
              </w:rPr>
              <w:lastRenderedPageBreak/>
              <w:t>zamestnané</w:t>
            </w:r>
            <w:proofErr w:type="spellEnd"/>
            <w:r w:rsidRPr="001B66C6">
              <w:rPr>
                <w:rFonts w:ascii="Calibri" w:hAnsi="Calibri"/>
              </w:rPr>
              <w:t xml:space="preserve"> </w:t>
            </w:r>
            <w:proofErr w:type="spellStart"/>
            <w:r w:rsidRPr="001B66C6">
              <w:rPr>
                <w:rFonts w:ascii="Calibri" w:hAnsi="Calibri"/>
              </w:rPr>
              <w:t>osoby</w:t>
            </w:r>
            <w:proofErr w:type="spellEnd"/>
            <w:r w:rsidRPr="001B66C6">
              <w:rPr>
                <w:rFonts w:ascii="Calibri" w:hAnsi="Calibri"/>
              </w:rPr>
              <w:t>;</w:t>
            </w:r>
          </w:p>
          <w:p w14:paraId="0DEAA337" w14:textId="77777777" w:rsidR="005D7B4E" w:rsidRPr="001B66C6" w:rsidRDefault="005D7B4E" w:rsidP="005D7B4E">
            <w:pPr>
              <w:rPr>
                <w:rFonts w:ascii="Calibri" w:hAnsi="Calibri"/>
              </w:rPr>
            </w:pPr>
            <w:proofErr w:type="spellStart"/>
            <w:r w:rsidRPr="001B66C6">
              <w:rPr>
                <w:rFonts w:ascii="Calibri" w:hAnsi="Calibri"/>
              </w:rPr>
              <w:t>samostatne</w:t>
            </w:r>
            <w:proofErr w:type="spellEnd"/>
            <w:r w:rsidRPr="001B66C6">
              <w:rPr>
                <w:rFonts w:ascii="Calibri" w:hAnsi="Calibri"/>
              </w:rPr>
              <w:t xml:space="preserve"> </w:t>
            </w:r>
            <w:proofErr w:type="spellStart"/>
            <w:r w:rsidRPr="001B66C6">
              <w:rPr>
                <w:rFonts w:ascii="Calibri" w:hAnsi="Calibri"/>
              </w:rPr>
              <w:t>zárobkovo</w:t>
            </w:r>
            <w:proofErr w:type="spellEnd"/>
            <w:r w:rsidRPr="001B66C6">
              <w:rPr>
                <w:rFonts w:ascii="Calibri" w:hAnsi="Calibri"/>
              </w:rPr>
              <w:t xml:space="preserve"> </w:t>
            </w:r>
            <w:proofErr w:type="spellStart"/>
            <w:r w:rsidRPr="001B66C6">
              <w:rPr>
                <w:rFonts w:ascii="Calibri" w:hAnsi="Calibri"/>
              </w:rPr>
              <w:t>činné</w:t>
            </w:r>
            <w:proofErr w:type="spellEnd"/>
            <w:r w:rsidRPr="001B66C6">
              <w:rPr>
                <w:rFonts w:ascii="Calibri" w:hAnsi="Calibri"/>
              </w:rPr>
              <w:t xml:space="preserve"> </w:t>
            </w:r>
            <w:proofErr w:type="spellStart"/>
            <w:r w:rsidRPr="001B66C6">
              <w:rPr>
                <w:rFonts w:ascii="Calibri" w:hAnsi="Calibri"/>
              </w:rPr>
              <w:t>osoby</w:t>
            </w:r>
            <w:proofErr w:type="spellEnd"/>
            <w:r w:rsidRPr="001B66C6">
              <w:rPr>
                <w:rFonts w:ascii="Calibri" w:hAnsi="Calibri"/>
              </w:rPr>
              <w:t>;</w:t>
            </w:r>
          </w:p>
          <w:p w14:paraId="7D8427EE" w14:textId="77777777" w:rsidR="005D7B4E" w:rsidRPr="001B66C6" w:rsidRDefault="005D7B4E" w:rsidP="005D7B4E">
            <w:pPr>
              <w:rPr>
                <w:rFonts w:ascii="Calibri" w:hAnsi="Calibri"/>
              </w:rPr>
            </w:pPr>
            <w:proofErr w:type="spellStart"/>
            <w:r w:rsidRPr="001B66C6">
              <w:rPr>
                <w:rFonts w:ascii="Calibri" w:hAnsi="Calibri"/>
              </w:rPr>
              <w:t>nezamestnané</w:t>
            </w:r>
            <w:proofErr w:type="spellEnd"/>
            <w:r w:rsidRPr="001B66C6">
              <w:rPr>
                <w:rFonts w:ascii="Calibri" w:hAnsi="Calibri"/>
              </w:rPr>
              <w:t xml:space="preserve"> </w:t>
            </w:r>
            <w:proofErr w:type="spellStart"/>
            <w:r w:rsidRPr="001B66C6">
              <w:rPr>
                <w:rFonts w:ascii="Calibri" w:hAnsi="Calibri"/>
              </w:rPr>
              <w:t>osoby</w:t>
            </w:r>
            <w:proofErr w:type="spellEnd"/>
            <w:r w:rsidRPr="001B66C6">
              <w:rPr>
                <w:rFonts w:ascii="Calibri" w:hAnsi="Calibri"/>
              </w:rPr>
              <w:t>;</w:t>
            </w:r>
          </w:p>
          <w:p w14:paraId="51FCC315" w14:textId="77777777" w:rsidR="005D7B4E" w:rsidRPr="001B66C6" w:rsidRDefault="005D7B4E" w:rsidP="005D7B4E">
            <w:pPr>
              <w:rPr>
                <w:rFonts w:ascii="Calibri" w:hAnsi="Calibri"/>
              </w:rPr>
            </w:pPr>
            <w:proofErr w:type="spellStart"/>
            <w:r w:rsidRPr="001B66C6">
              <w:rPr>
                <w:rFonts w:ascii="Calibri" w:hAnsi="Calibri"/>
              </w:rPr>
              <w:t>neaktívne</w:t>
            </w:r>
            <w:proofErr w:type="spellEnd"/>
            <w:r w:rsidRPr="001B66C6">
              <w:rPr>
                <w:rFonts w:ascii="Calibri" w:hAnsi="Calibri"/>
              </w:rPr>
              <w:t xml:space="preserve"> </w:t>
            </w:r>
            <w:proofErr w:type="spellStart"/>
            <w:r w:rsidRPr="001B66C6">
              <w:rPr>
                <w:rFonts w:ascii="Calibri" w:hAnsi="Calibri"/>
              </w:rPr>
              <w:t>osoby</w:t>
            </w:r>
            <w:proofErr w:type="spellEnd"/>
            <w:r w:rsidRPr="001B66C6">
              <w:rPr>
                <w:rFonts w:ascii="Calibri" w:hAnsi="Calibri"/>
              </w:rPr>
              <w:t>;</w:t>
            </w:r>
          </w:p>
          <w:p w14:paraId="68D4CC93" w14:textId="77777777" w:rsidR="005D7B4E" w:rsidRPr="001B66C6" w:rsidRDefault="005D7B4E" w:rsidP="005D7B4E">
            <w:pPr>
              <w:rPr>
                <w:rFonts w:ascii="Calibri" w:hAnsi="Calibri"/>
              </w:rPr>
            </w:pPr>
            <w:proofErr w:type="spellStart"/>
            <w:r w:rsidRPr="001B66C6">
              <w:rPr>
                <w:rFonts w:ascii="Calibri" w:hAnsi="Calibri"/>
              </w:rPr>
              <w:t>mladí</w:t>
            </w:r>
            <w:proofErr w:type="spellEnd"/>
            <w:r w:rsidRPr="001B66C6">
              <w:rPr>
                <w:rFonts w:ascii="Calibri" w:hAnsi="Calibri"/>
              </w:rPr>
              <w:t xml:space="preserve"> </w:t>
            </w:r>
            <w:proofErr w:type="spellStart"/>
            <w:r w:rsidRPr="001B66C6">
              <w:rPr>
                <w:rFonts w:ascii="Calibri" w:hAnsi="Calibri"/>
              </w:rPr>
              <w:t>ľudia</w:t>
            </w:r>
            <w:proofErr w:type="spellEnd"/>
            <w:r w:rsidRPr="001B66C6">
              <w:rPr>
                <w:rFonts w:ascii="Calibri" w:hAnsi="Calibri"/>
              </w:rPr>
              <w:t xml:space="preserve"> </w:t>
            </w:r>
            <w:proofErr w:type="spellStart"/>
            <w:r w:rsidRPr="001B66C6">
              <w:rPr>
                <w:rFonts w:ascii="Calibri" w:hAnsi="Calibri"/>
              </w:rPr>
              <w:t>vrátane</w:t>
            </w:r>
            <w:proofErr w:type="spellEnd"/>
            <w:r w:rsidRPr="001B66C6">
              <w:rPr>
                <w:rFonts w:ascii="Calibri" w:hAnsi="Calibri"/>
              </w:rPr>
              <w:t xml:space="preserve"> </w:t>
            </w:r>
            <w:proofErr w:type="spellStart"/>
            <w:r w:rsidRPr="001B66C6">
              <w:rPr>
                <w:rFonts w:ascii="Calibri" w:hAnsi="Calibri"/>
              </w:rPr>
              <w:t>tých</w:t>
            </w:r>
            <w:proofErr w:type="spellEnd"/>
            <w:r w:rsidRPr="001B66C6">
              <w:rPr>
                <w:rFonts w:ascii="Calibri" w:hAnsi="Calibri"/>
              </w:rPr>
              <w:t xml:space="preserve"> v </w:t>
            </w:r>
            <w:proofErr w:type="spellStart"/>
            <w:r w:rsidRPr="001B66C6">
              <w:rPr>
                <w:rFonts w:ascii="Calibri" w:hAnsi="Calibri"/>
              </w:rPr>
              <w:lastRenderedPageBreak/>
              <w:t>situácii</w:t>
            </w:r>
            <w:proofErr w:type="spellEnd"/>
            <w:r w:rsidRPr="001B66C6">
              <w:rPr>
                <w:rFonts w:ascii="Calibri" w:hAnsi="Calibri"/>
              </w:rPr>
              <w:t xml:space="preserve"> NEET;</w:t>
            </w:r>
          </w:p>
          <w:p w14:paraId="46B91C56" w14:textId="77777777" w:rsidR="005D7B4E" w:rsidRPr="001B66C6" w:rsidRDefault="005D7B4E" w:rsidP="005D7B4E">
            <w:pPr>
              <w:rPr>
                <w:rFonts w:ascii="Calibri" w:hAnsi="Calibri"/>
              </w:rPr>
            </w:pPr>
            <w:proofErr w:type="spellStart"/>
            <w:r w:rsidRPr="001B66C6">
              <w:rPr>
                <w:rFonts w:ascii="Calibri" w:hAnsi="Calibri"/>
              </w:rPr>
              <w:t>osoby</w:t>
            </w:r>
            <w:proofErr w:type="spellEnd"/>
            <w:r w:rsidRPr="001B66C6">
              <w:rPr>
                <w:rFonts w:ascii="Calibri" w:hAnsi="Calibri"/>
              </w:rPr>
              <w:t xml:space="preserve"> s </w:t>
            </w:r>
            <w:proofErr w:type="spellStart"/>
            <w:r w:rsidRPr="001B66C6">
              <w:rPr>
                <w:rFonts w:ascii="Calibri" w:hAnsi="Calibri"/>
              </w:rPr>
              <w:t>nízkou</w:t>
            </w:r>
            <w:proofErr w:type="spellEnd"/>
            <w:r w:rsidRPr="001B66C6">
              <w:rPr>
                <w:rFonts w:ascii="Calibri" w:hAnsi="Calibri"/>
              </w:rPr>
              <w:t xml:space="preserve"> </w:t>
            </w:r>
            <w:proofErr w:type="spellStart"/>
            <w:r w:rsidRPr="001B66C6">
              <w:rPr>
                <w:rFonts w:ascii="Calibri" w:hAnsi="Calibri"/>
              </w:rPr>
              <w:t>kvalifikáciou</w:t>
            </w:r>
            <w:proofErr w:type="spellEnd"/>
            <w:r w:rsidRPr="001B66C6">
              <w:rPr>
                <w:rFonts w:ascii="Calibri" w:hAnsi="Calibri"/>
              </w:rPr>
              <w:t>;</w:t>
            </w:r>
          </w:p>
          <w:p w14:paraId="4680EF86" w14:textId="77777777" w:rsidR="005D7B4E" w:rsidRPr="001B66C6" w:rsidRDefault="005D7B4E" w:rsidP="005D7B4E">
            <w:pPr>
              <w:rPr>
                <w:rFonts w:ascii="Calibri" w:hAnsi="Calibri"/>
              </w:rPr>
            </w:pPr>
            <w:proofErr w:type="spellStart"/>
            <w:r w:rsidRPr="001B66C6">
              <w:rPr>
                <w:rFonts w:ascii="Calibri" w:hAnsi="Calibri"/>
              </w:rPr>
              <w:t>osoby</w:t>
            </w:r>
            <w:proofErr w:type="spellEnd"/>
            <w:r w:rsidRPr="001B66C6">
              <w:rPr>
                <w:rFonts w:ascii="Calibri" w:hAnsi="Calibri"/>
              </w:rPr>
              <w:t xml:space="preserve"> so </w:t>
            </w:r>
            <w:proofErr w:type="spellStart"/>
            <w:r w:rsidRPr="001B66C6">
              <w:rPr>
                <w:rFonts w:ascii="Calibri" w:hAnsi="Calibri"/>
              </w:rPr>
              <w:t>zdravotným</w:t>
            </w:r>
            <w:proofErr w:type="spellEnd"/>
            <w:r w:rsidRPr="001B66C6">
              <w:rPr>
                <w:rFonts w:ascii="Calibri" w:hAnsi="Calibri"/>
              </w:rPr>
              <w:t xml:space="preserve"> </w:t>
            </w:r>
            <w:proofErr w:type="spellStart"/>
            <w:r w:rsidRPr="001B66C6">
              <w:rPr>
                <w:rFonts w:ascii="Calibri" w:hAnsi="Calibri"/>
              </w:rPr>
              <w:t>znevýhodnením</w:t>
            </w:r>
            <w:proofErr w:type="spellEnd"/>
            <w:r w:rsidRPr="001B66C6">
              <w:rPr>
                <w:rFonts w:ascii="Calibri" w:hAnsi="Calibri"/>
              </w:rPr>
              <w:t>;</w:t>
            </w:r>
          </w:p>
          <w:p w14:paraId="5B71D12D" w14:textId="08FC22E4" w:rsidR="005D7B4E" w:rsidRPr="001B66C6" w:rsidRDefault="005D7B4E" w:rsidP="005D7B4E">
            <w:pPr>
              <w:rPr>
                <w:rFonts w:ascii="Calibri" w:hAnsi="Calibri"/>
              </w:rPr>
            </w:pPr>
            <w:proofErr w:type="spellStart"/>
            <w:r w:rsidRPr="001B66C6">
              <w:rPr>
                <w:rFonts w:ascii="Calibri" w:hAnsi="Calibri"/>
              </w:rPr>
              <w:t>osoby</w:t>
            </w:r>
            <w:proofErr w:type="spellEnd"/>
            <w:r w:rsidRPr="001B66C6">
              <w:rPr>
                <w:rFonts w:ascii="Calibri" w:hAnsi="Calibri"/>
              </w:rPr>
              <w:t xml:space="preserve"> z MRK; </w:t>
            </w:r>
          </w:p>
          <w:p w14:paraId="3872A1F6" w14:textId="77777777" w:rsidR="005D7B4E" w:rsidRPr="001B66C6" w:rsidRDefault="005D7B4E" w:rsidP="005D7B4E">
            <w:pPr>
              <w:rPr>
                <w:rFonts w:ascii="Calibri" w:hAnsi="Calibri"/>
              </w:rPr>
            </w:pPr>
            <w:proofErr w:type="spellStart"/>
            <w:r w:rsidRPr="001B66C6">
              <w:rPr>
                <w:rFonts w:ascii="Calibri" w:hAnsi="Calibri"/>
              </w:rPr>
              <w:t>príslušníci</w:t>
            </w:r>
            <w:proofErr w:type="spellEnd"/>
            <w:r w:rsidRPr="001B66C6">
              <w:rPr>
                <w:rFonts w:ascii="Calibri" w:hAnsi="Calibri"/>
              </w:rPr>
              <w:t xml:space="preserve"> </w:t>
            </w:r>
            <w:proofErr w:type="spellStart"/>
            <w:r w:rsidRPr="001B66C6">
              <w:rPr>
                <w:rFonts w:ascii="Calibri" w:hAnsi="Calibri"/>
              </w:rPr>
              <w:t>národnostných</w:t>
            </w:r>
            <w:proofErr w:type="spellEnd"/>
            <w:r w:rsidRPr="001B66C6">
              <w:rPr>
                <w:rFonts w:ascii="Calibri" w:hAnsi="Calibri"/>
              </w:rPr>
              <w:t xml:space="preserve"> </w:t>
            </w:r>
            <w:proofErr w:type="spellStart"/>
            <w:r w:rsidRPr="001B66C6">
              <w:rPr>
                <w:rFonts w:ascii="Calibri" w:hAnsi="Calibri"/>
              </w:rPr>
              <w:t>menšín</w:t>
            </w:r>
            <w:proofErr w:type="spellEnd"/>
            <w:r w:rsidRPr="001B66C6">
              <w:rPr>
                <w:rFonts w:ascii="Calibri" w:hAnsi="Calibri"/>
              </w:rPr>
              <w:t xml:space="preserve"> </w:t>
            </w:r>
            <w:proofErr w:type="spellStart"/>
            <w:r w:rsidRPr="001B66C6">
              <w:rPr>
                <w:rFonts w:ascii="Calibri" w:hAnsi="Calibri"/>
              </w:rPr>
              <w:t>žijúcich</w:t>
            </w:r>
            <w:proofErr w:type="spellEnd"/>
            <w:r w:rsidRPr="001B66C6">
              <w:rPr>
                <w:rFonts w:ascii="Calibri" w:hAnsi="Calibri"/>
              </w:rPr>
              <w:t xml:space="preserve"> v SR;</w:t>
            </w:r>
          </w:p>
          <w:p w14:paraId="20BC2273" w14:textId="77777777" w:rsidR="005D7B4E" w:rsidRPr="001B66C6" w:rsidRDefault="005D7B4E" w:rsidP="005D7B4E">
            <w:pPr>
              <w:rPr>
                <w:rFonts w:ascii="Calibri" w:hAnsi="Calibri"/>
              </w:rPr>
            </w:pPr>
            <w:proofErr w:type="spellStart"/>
            <w:r w:rsidRPr="001B66C6">
              <w:rPr>
                <w:rFonts w:ascii="Calibri" w:hAnsi="Calibri"/>
              </w:rPr>
              <w:t>seniori</w:t>
            </w:r>
            <w:proofErr w:type="spellEnd"/>
            <w:r w:rsidRPr="001B66C6">
              <w:rPr>
                <w:rFonts w:ascii="Calibri" w:hAnsi="Calibri"/>
              </w:rPr>
              <w:t>;</w:t>
            </w:r>
          </w:p>
          <w:p w14:paraId="6C826593" w14:textId="77777777" w:rsidR="005D7B4E" w:rsidRPr="001B66C6" w:rsidRDefault="005D7B4E" w:rsidP="005D7B4E">
            <w:pPr>
              <w:rPr>
                <w:rFonts w:ascii="Calibri" w:hAnsi="Calibri"/>
              </w:rPr>
            </w:pPr>
            <w:proofErr w:type="spellStart"/>
            <w:r w:rsidRPr="001B66C6">
              <w:rPr>
                <w:rFonts w:ascii="Calibri" w:hAnsi="Calibri"/>
              </w:rPr>
              <w:t>pedagogickí</w:t>
            </w:r>
            <w:proofErr w:type="spellEnd"/>
            <w:r w:rsidRPr="001B66C6">
              <w:rPr>
                <w:rFonts w:ascii="Calibri" w:hAnsi="Calibri"/>
              </w:rPr>
              <w:t xml:space="preserve"> a </w:t>
            </w:r>
            <w:proofErr w:type="spellStart"/>
            <w:r w:rsidRPr="001B66C6">
              <w:rPr>
                <w:rFonts w:ascii="Calibri" w:hAnsi="Calibri"/>
              </w:rPr>
              <w:t>odborní</w:t>
            </w:r>
            <w:proofErr w:type="spellEnd"/>
            <w:r w:rsidRPr="001B66C6">
              <w:rPr>
                <w:rFonts w:ascii="Calibri" w:hAnsi="Calibri"/>
              </w:rPr>
              <w:t xml:space="preserve"> </w:t>
            </w:r>
            <w:proofErr w:type="spellStart"/>
            <w:r w:rsidRPr="001B66C6">
              <w:rPr>
                <w:rFonts w:ascii="Calibri" w:hAnsi="Calibri"/>
              </w:rPr>
              <w:t>zamestnanci</w:t>
            </w:r>
            <w:proofErr w:type="spellEnd"/>
            <w:r w:rsidRPr="001B66C6">
              <w:rPr>
                <w:rFonts w:ascii="Calibri" w:hAnsi="Calibri"/>
              </w:rPr>
              <w:t>;</w:t>
            </w:r>
          </w:p>
          <w:p w14:paraId="617FA366" w14:textId="77777777" w:rsidR="005D7B4E" w:rsidRPr="001B66C6" w:rsidRDefault="005D7B4E" w:rsidP="005D7B4E">
            <w:pPr>
              <w:rPr>
                <w:rFonts w:ascii="Calibri" w:hAnsi="Calibri"/>
              </w:rPr>
            </w:pPr>
            <w:proofErr w:type="spellStart"/>
            <w:r w:rsidRPr="001B66C6">
              <w:rPr>
                <w:rFonts w:ascii="Calibri" w:hAnsi="Calibri"/>
              </w:rPr>
              <w:t>kariéroví</w:t>
            </w:r>
            <w:proofErr w:type="spellEnd"/>
            <w:r w:rsidRPr="001B66C6">
              <w:rPr>
                <w:rFonts w:ascii="Calibri" w:hAnsi="Calibri"/>
              </w:rPr>
              <w:t xml:space="preserve"> </w:t>
            </w:r>
            <w:proofErr w:type="spellStart"/>
            <w:r w:rsidRPr="001B66C6">
              <w:rPr>
                <w:rFonts w:ascii="Calibri" w:hAnsi="Calibri"/>
              </w:rPr>
              <w:t>poradcovia</w:t>
            </w:r>
            <w:proofErr w:type="spellEnd"/>
            <w:r w:rsidRPr="001B66C6">
              <w:rPr>
                <w:rFonts w:ascii="Calibri" w:hAnsi="Calibri"/>
              </w:rPr>
              <w:t>;</w:t>
            </w:r>
          </w:p>
          <w:p w14:paraId="78AC6894" w14:textId="77777777" w:rsidR="005D7B4E" w:rsidRPr="001B66C6" w:rsidRDefault="005D7B4E" w:rsidP="005D7B4E">
            <w:pPr>
              <w:rPr>
                <w:rFonts w:ascii="Calibri" w:hAnsi="Calibri"/>
              </w:rPr>
            </w:pPr>
            <w:proofErr w:type="spellStart"/>
            <w:r w:rsidRPr="001B66C6">
              <w:rPr>
                <w:rFonts w:ascii="Calibri" w:hAnsi="Calibri"/>
              </w:rPr>
              <w:t>lektori</w:t>
            </w:r>
            <w:proofErr w:type="spellEnd"/>
            <w:r w:rsidRPr="001B66C6">
              <w:rPr>
                <w:rFonts w:ascii="Calibri" w:hAnsi="Calibri"/>
              </w:rPr>
              <w:t xml:space="preserve"> a </w:t>
            </w:r>
            <w:proofErr w:type="spellStart"/>
            <w:r w:rsidRPr="001B66C6">
              <w:rPr>
                <w:rFonts w:ascii="Calibri" w:hAnsi="Calibri"/>
              </w:rPr>
              <w:t>pracovníci</w:t>
            </w:r>
            <w:proofErr w:type="spellEnd"/>
            <w:r w:rsidRPr="001B66C6">
              <w:rPr>
                <w:rFonts w:ascii="Calibri" w:hAnsi="Calibri"/>
              </w:rPr>
              <w:t xml:space="preserve"> </w:t>
            </w:r>
            <w:proofErr w:type="spellStart"/>
            <w:r w:rsidRPr="001B66C6">
              <w:rPr>
                <w:rFonts w:ascii="Calibri" w:hAnsi="Calibri"/>
              </w:rPr>
              <w:t>pôsobiaci</w:t>
            </w:r>
            <w:proofErr w:type="spellEnd"/>
            <w:r w:rsidRPr="001B66C6">
              <w:rPr>
                <w:rFonts w:ascii="Calibri" w:hAnsi="Calibri"/>
              </w:rPr>
              <w:t xml:space="preserve"> </w:t>
            </w:r>
            <w:proofErr w:type="spellStart"/>
            <w:r w:rsidRPr="001B66C6">
              <w:rPr>
                <w:rFonts w:ascii="Calibri" w:hAnsi="Calibri"/>
              </w:rPr>
              <w:t>vo</w:t>
            </w:r>
            <w:proofErr w:type="spellEnd"/>
            <w:r w:rsidRPr="001B66C6">
              <w:rPr>
                <w:rFonts w:ascii="Calibri" w:hAnsi="Calibri"/>
              </w:rPr>
              <w:t xml:space="preserve"> </w:t>
            </w:r>
            <w:proofErr w:type="spellStart"/>
            <w:r w:rsidRPr="001B66C6">
              <w:rPr>
                <w:rFonts w:ascii="Calibri" w:hAnsi="Calibri"/>
              </w:rPr>
              <w:t>vzdelávaní</w:t>
            </w:r>
            <w:proofErr w:type="spellEnd"/>
            <w:r w:rsidRPr="001B66C6">
              <w:rPr>
                <w:rFonts w:ascii="Calibri" w:hAnsi="Calibri"/>
              </w:rPr>
              <w:t xml:space="preserve"> </w:t>
            </w:r>
            <w:proofErr w:type="spellStart"/>
            <w:r w:rsidRPr="001B66C6">
              <w:rPr>
                <w:rFonts w:ascii="Calibri" w:hAnsi="Calibri"/>
              </w:rPr>
              <w:t>dospelých</w:t>
            </w:r>
            <w:proofErr w:type="spellEnd"/>
            <w:r>
              <w:rPr>
                <w:rFonts w:ascii="Calibri" w:hAnsi="Calibri"/>
              </w:rPr>
              <w:t>;</w:t>
            </w:r>
          </w:p>
          <w:p w14:paraId="00B8A9BA" w14:textId="4C494565" w:rsidR="006C773A" w:rsidRPr="0055025C" w:rsidRDefault="005D7B4E" w:rsidP="005D7B4E">
            <w:pPr>
              <w:rPr>
                <w:rFonts w:ascii="Calibri" w:hAnsi="Calibri"/>
                <w:lang w:val="sk-SK"/>
              </w:rPr>
            </w:pPr>
            <w:proofErr w:type="spellStart"/>
            <w:r w:rsidRPr="001B66C6">
              <w:rPr>
                <w:rFonts w:ascii="Calibri" w:hAnsi="Calibri"/>
              </w:rPr>
              <w:t>štátni</w:t>
            </w:r>
            <w:proofErr w:type="spellEnd"/>
            <w:r w:rsidRPr="001B66C6">
              <w:rPr>
                <w:rFonts w:ascii="Calibri" w:hAnsi="Calibri"/>
              </w:rPr>
              <w:t xml:space="preserve"> </w:t>
            </w:r>
            <w:proofErr w:type="spellStart"/>
            <w:r w:rsidRPr="001B66C6">
              <w:rPr>
                <w:rFonts w:ascii="Calibri" w:hAnsi="Calibri"/>
              </w:rPr>
              <w:t>príslušníci</w:t>
            </w:r>
            <w:proofErr w:type="spellEnd"/>
            <w:r w:rsidRPr="001B66C6">
              <w:rPr>
                <w:rFonts w:ascii="Calibri" w:hAnsi="Calibri"/>
              </w:rPr>
              <w:t xml:space="preserve"> </w:t>
            </w:r>
            <w:proofErr w:type="spellStart"/>
            <w:r w:rsidRPr="001B66C6">
              <w:rPr>
                <w:rFonts w:ascii="Calibri" w:hAnsi="Calibri"/>
              </w:rPr>
              <w:t>tre</w:t>
            </w:r>
            <w:r>
              <w:rPr>
                <w:rFonts w:ascii="Calibri" w:hAnsi="Calibri"/>
              </w:rPr>
              <w:t>tích</w:t>
            </w:r>
            <w:proofErr w:type="spellEnd"/>
            <w:r>
              <w:rPr>
                <w:rFonts w:ascii="Calibri" w:hAnsi="Calibri"/>
              </w:rPr>
              <w:t xml:space="preserve"> </w:t>
            </w:r>
            <w:proofErr w:type="spellStart"/>
            <w:r>
              <w:rPr>
                <w:rFonts w:ascii="Calibri" w:hAnsi="Calibri"/>
              </w:rPr>
              <w:t>krajín</w:t>
            </w:r>
            <w:proofErr w:type="spellEnd"/>
            <w:r>
              <w:rPr>
                <w:rFonts w:ascii="Calibri" w:hAnsi="Calibri"/>
              </w:rPr>
              <w:t xml:space="preserve">, </w:t>
            </w:r>
            <w:proofErr w:type="spellStart"/>
            <w:r>
              <w:rPr>
                <w:rFonts w:ascii="Calibri" w:hAnsi="Calibri"/>
              </w:rPr>
              <w:t>vrátane</w:t>
            </w:r>
            <w:proofErr w:type="spellEnd"/>
            <w:r>
              <w:rPr>
                <w:rFonts w:ascii="Calibri" w:hAnsi="Calibri"/>
              </w:rPr>
              <w:t xml:space="preserve"> </w:t>
            </w:r>
            <w:proofErr w:type="spellStart"/>
            <w:r>
              <w:rPr>
                <w:rFonts w:ascii="Calibri" w:hAnsi="Calibri"/>
              </w:rPr>
              <w:t>migrantov</w:t>
            </w:r>
            <w:proofErr w:type="spellEnd"/>
            <w:r>
              <w:rPr>
                <w:rFonts w:ascii="Calibri" w:hAnsi="Calibri"/>
              </w:rPr>
              <w:t>.</w:t>
            </w:r>
          </w:p>
        </w:tc>
        <w:tc>
          <w:tcPr>
            <w:tcW w:w="4111" w:type="dxa"/>
            <w:shd w:val="clear" w:color="auto" w:fill="auto"/>
          </w:tcPr>
          <w:p w14:paraId="4753F041" w14:textId="54C1166D" w:rsidR="006C773A" w:rsidRPr="005D7B4E" w:rsidRDefault="005D7B4E" w:rsidP="00BE24BC">
            <w:pPr>
              <w:rPr>
                <w:rFonts w:asciiTheme="minorHAnsi" w:hAnsiTheme="minorHAnsi"/>
                <w:lang w:val="sk-SK"/>
              </w:rPr>
            </w:pPr>
            <w:proofErr w:type="spellStart"/>
            <w:r w:rsidRPr="005D7B4E">
              <w:rPr>
                <w:rFonts w:asciiTheme="minorHAnsi" w:hAnsiTheme="minorHAnsi"/>
              </w:rPr>
              <w:lastRenderedPageBreak/>
              <w:t>Početnosť</w:t>
            </w:r>
            <w:proofErr w:type="spellEnd"/>
            <w:r w:rsidRPr="005D7B4E">
              <w:rPr>
                <w:rFonts w:asciiTheme="minorHAnsi" w:hAnsiTheme="minorHAnsi"/>
              </w:rPr>
              <w:t xml:space="preserve"> </w:t>
            </w:r>
            <w:proofErr w:type="spellStart"/>
            <w:r w:rsidRPr="005D7B4E">
              <w:rPr>
                <w:rFonts w:asciiTheme="minorHAnsi" w:hAnsiTheme="minorHAnsi"/>
              </w:rPr>
              <w:t>cieľovej</w:t>
            </w:r>
            <w:proofErr w:type="spellEnd"/>
            <w:r w:rsidRPr="005D7B4E">
              <w:rPr>
                <w:rFonts w:asciiTheme="minorHAnsi" w:hAnsiTheme="minorHAnsi"/>
              </w:rPr>
              <w:t xml:space="preserve"> </w:t>
            </w:r>
            <w:proofErr w:type="spellStart"/>
            <w:r w:rsidRPr="005D7B4E">
              <w:rPr>
                <w:rFonts w:asciiTheme="minorHAnsi" w:hAnsiTheme="minorHAnsi"/>
              </w:rPr>
              <w:t>skupiny</w:t>
            </w:r>
            <w:proofErr w:type="spellEnd"/>
            <w:r w:rsidRPr="005D7B4E">
              <w:rPr>
                <w:rFonts w:asciiTheme="minorHAnsi" w:hAnsiTheme="minorHAnsi"/>
              </w:rPr>
              <w:t xml:space="preserve"> </w:t>
            </w:r>
            <w:proofErr w:type="spellStart"/>
            <w:r w:rsidRPr="005D7B4E">
              <w:rPr>
                <w:rFonts w:asciiTheme="minorHAnsi" w:hAnsiTheme="minorHAnsi"/>
              </w:rPr>
              <w:t>nie</w:t>
            </w:r>
            <w:proofErr w:type="spellEnd"/>
            <w:r w:rsidRPr="005D7B4E">
              <w:rPr>
                <w:rFonts w:asciiTheme="minorHAnsi" w:hAnsiTheme="minorHAnsi"/>
              </w:rPr>
              <w:t xml:space="preserve"> je </w:t>
            </w:r>
            <w:proofErr w:type="spellStart"/>
            <w:r w:rsidRPr="005D7B4E">
              <w:rPr>
                <w:rFonts w:asciiTheme="minorHAnsi" w:hAnsiTheme="minorHAnsi"/>
              </w:rPr>
              <w:t>možné</w:t>
            </w:r>
            <w:proofErr w:type="spellEnd"/>
            <w:r w:rsidRPr="005D7B4E">
              <w:rPr>
                <w:rFonts w:asciiTheme="minorHAnsi" w:hAnsiTheme="minorHAnsi"/>
              </w:rPr>
              <w:t xml:space="preserve"> </w:t>
            </w:r>
            <w:proofErr w:type="spellStart"/>
            <w:r w:rsidRPr="005D7B4E">
              <w:rPr>
                <w:rFonts w:asciiTheme="minorHAnsi" w:hAnsiTheme="minorHAnsi"/>
              </w:rPr>
              <w:t>vyčísliť</w:t>
            </w:r>
            <w:proofErr w:type="spellEnd"/>
            <w:r w:rsidRPr="005D7B4E">
              <w:rPr>
                <w:rFonts w:asciiTheme="minorHAnsi" w:hAnsiTheme="minorHAnsi"/>
              </w:rPr>
              <w:t>/</w:t>
            </w:r>
            <w:proofErr w:type="spellStart"/>
            <w:r w:rsidRPr="005D7B4E">
              <w:rPr>
                <w:rFonts w:asciiTheme="minorHAnsi" w:hAnsiTheme="minorHAnsi"/>
              </w:rPr>
              <w:t>určiť</w:t>
            </w:r>
            <w:proofErr w:type="spellEnd"/>
            <w:r w:rsidRPr="005D7B4E">
              <w:rPr>
                <w:rFonts w:asciiTheme="minorHAnsi" w:hAnsiTheme="minorHAnsi"/>
              </w:rPr>
              <w:t xml:space="preserve">, </w:t>
            </w:r>
            <w:proofErr w:type="spellStart"/>
            <w:r w:rsidRPr="005D7B4E">
              <w:rPr>
                <w:rFonts w:asciiTheme="minorHAnsi" w:hAnsiTheme="minorHAnsi"/>
              </w:rPr>
              <w:t>nakoľko</w:t>
            </w:r>
            <w:proofErr w:type="spellEnd"/>
            <w:r w:rsidRPr="005D7B4E">
              <w:rPr>
                <w:rFonts w:asciiTheme="minorHAnsi" w:hAnsiTheme="minorHAnsi"/>
              </w:rPr>
              <w:t xml:space="preserve"> </w:t>
            </w:r>
            <w:proofErr w:type="spellStart"/>
            <w:r w:rsidRPr="005D7B4E">
              <w:rPr>
                <w:rFonts w:asciiTheme="minorHAnsi" w:hAnsiTheme="minorHAnsi"/>
              </w:rPr>
              <w:t>nadväzovanie</w:t>
            </w:r>
            <w:proofErr w:type="spellEnd"/>
            <w:r w:rsidRPr="005D7B4E">
              <w:rPr>
                <w:rFonts w:asciiTheme="minorHAnsi" w:hAnsiTheme="minorHAnsi"/>
              </w:rPr>
              <w:t xml:space="preserve"> </w:t>
            </w:r>
            <w:proofErr w:type="spellStart"/>
            <w:r w:rsidRPr="005D7B4E">
              <w:rPr>
                <w:rFonts w:asciiTheme="minorHAnsi" w:hAnsiTheme="minorHAnsi"/>
              </w:rPr>
              <w:t>spolupráce</w:t>
            </w:r>
            <w:proofErr w:type="spellEnd"/>
            <w:r w:rsidRPr="005D7B4E">
              <w:rPr>
                <w:rFonts w:asciiTheme="minorHAnsi" w:hAnsiTheme="minorHAnsi"/>
              </w:rPr>
              <w:t xml:space="preserve"> so </w:t>
            </w:r>
            <w:proofErr w:type="spellStart"/>
            <w:r w:rsidRPr="005D7B4E">
              <w:rPr>
                <w:rFonts w:asciiTheme="minorHAnsi" w:hAnsiTheme="minorHAnsi"/>
              </w:rPr>
              <w:t>subjektmi</w:t>
            </w:r>
            <w:proofErr w:type="spellEnd"/>
            <w:r w:rsidRPr="005D7B4E">
              <w:rPr>
                <w:rFonts w:asciiTheme="minorHAnsi" w:hAnsiTheme="minorHAnsi"/>
              </w:rPr>
              <w:t xml:space="preserve">, </w:t>
            </w:r>
            <w:proofErr w:type="spellStart"/>
            <w:r w:rsidRPr="005D7B4E">
              <w:rPr>
                <w:rFonts w:asciiTheme="minorHAnsi" w:hAnsiTheme="minorHAnsi"/>
              </w:rPr>
              <w:t>bude</w:t>
            </w:r>
            <w:proofErr w:type="spellEnd"/>
            <w:r w:rsidRPr="005D7B4E">
              <w:rPr>
                <w:rFonts w:asciiTheme="minorHAnsi" w:hAnsiTheme="minorHAnsi"/>
              </w:rPr>
              <w:t xml:space="preserve"> </w:t>
            </w:r>
            <w:proofErr w:type="spellStart"/>
            <w:r w:rsidRPr="005D7B4E">
              <w:rPr>
                <w:rFonts w:asciiTheme="minorHAnsi" w:hAnsiTheme="minorHAnsi"/>
              </w:rPr>
              <w:t>prebiehať</w:t>
            </w:r>
            <w:proofErr w:type="spellEnd"/>
            <w:r w:rsidRPr="005D7B4E">
              <w:rPr>
                <w:rFonts w:asciiTheme="minorHAnsi" w:hAnsiTheme="minorHAnsi"/>
              </w:rPr>
              <w:t xml:space="preserve"> v </w:t>
            </w:r>
            <w:proofErr w:type="spellStart"/>
            <w:r w:rsidRPr="005D7B4E">
              <w:rPr>
                <w:rFonts w:asciiTheme="minorHAnsi" w:hAnsiTheme="minorHAnsi"/>
              </w:rPr>
              <w:t>rámci</w:t>
            </w:r>
            <w:proofErr w:type="spellEnd"/>
            <w:r w:rsidRPr="005D7B4E">
              <w:rPr>
                <w:rFonts w:asciiTheme="minorHAnsi" w:hAnsiTheme="minorHAnsi"/>
              </w:rPr>
              <w:t xml:space="preserve"> </w:t>
            </w:r>
            <w:proofErr w:type="spellStart"/>
            <w:r w:rsidRPr="005D7B4E">
              <w:rPr>
                <w:rFonts w:asciiTheme="minorHAnsi" w:hAnsiTheme="minorHAnsi"/>
              </w:rPr>
              <w:t>realizácie</w:t>
            </w:r>
            <w:proofErr w:type="spellEnd"/>
            <w:r w:rsidRPr="005D7B4E">
              <w:rPr>
                <w:rFonts w:asciiTheme="minorHAnsi" w:hAnsiTheme="minorHAnsi"/>
              </w:rPr>
              <w:t xml:space="preserve"> NP a v </w:t>
            </w:r>
            <w:proofErr w:type="spellStart"/>
            <w:r w:rsidRPr="005D7B4E">
              <w:rPr>
                <w:rFonts w:asciiTheme="minorHAnsi" w:hAnsiTheme="minorHAnsi"/>
              </w:rPr>
              <w:t>súčasnosti</w:t>
            </w:r>
            <w:proofErr w:type="spellEnd"/>
            <w:r w:rsidRPr="005D7B4E">
              <w:rPr>
                <w:rFonts w:asciiTheme="minorHAnsi" w:hAnsiTheme="minorHAnsi"/>
              </w:rPr>
              <w:t xml:space="preserve"> </w:t>
            </w:r>
            <w:proofErr w:type="spellStart"/>
            <w:r w:rsidRPr="005D7B4E">
              <w:rPr>
                <w:rFonts w:asciiTheme="minorHAnsi" w:hAnsiTheme="minorHAnsi"/>
              </w:rPr>
              <w:t>nie</w:t>
            </w:r>
            <w:proofErr w:type="spellEnd"/>
            <w:r w:rsidRPr="005D7B4E">
              <w:rPr>
                <w:rFonts w:asciiTheme="minorHAnsi" w:hAnsiTheme="minorHAnsi"/>
              </w:rPr>
              <w:t xml:space="preserve"> je </w:t>
            </w:r>
            <w:proofErr w:type="spellStart"/>
            <w:r w:rsidRPr="005D7B4E">
              <w:rPr>
                <w:rFonts w:asciiTheme="minorHAnsi" w:hAnsiTheme="minorHAnsi"/>
              </w:rPr>
              <w:t>možné</w:t>
            </w:r>
            <w:proofErr w:type="spellEnd"/>
            <w:r w:rsidRPr="005D7B4E">
              <w:rPr>
                <w:rFonts w:asciiTheme="minorHAnsi" w:hAnsiTheme="minorHAnsi"/>
              </w:rPr>
              <w:t xml:space="preserve"> </w:t>
            </w:r>
            <w:proofErr w:type="spellStart"/>
            <w:r w:rsidRPr="005D7B4E">
              <w:rPr>
                <w:rFonts w:asciiTheme="minorHAnsi" w:hAnsiTheme="minorHAnsi"/>
              </w:rPr>
              <w:t>odhadnúť</w:t>
            </w:r>
            <w:proofErr w:type="spellEnd"/>
            <w:r w:rsidRPr="005D7B4E">
              <w:rPr>
                <w:rFonts w:asciiTheme="minorHAnsi" w:hAnsiTheme="minorHAnsi"/>
              </w:rPr>
              <w:t xml:space="preserve"> ani </w:t>
            </w:r>
            <w:proofErr w:type="spellStart"/>
            <w:r w:rsidRPr="005D7B4E">
              <w:rPr>
                <w:rFonts w:asciiTheme="minorHAnsi" w:hAnsiTheme="minorHAnsi"/>
              </w:rPr>
              <w:t>počet</w:t>
            </w:r>
            <w:proofErr w:type="spellEnd"/>
            <w:r w:rsidRPr="005D7B4E">
              <w:rPr>
                <w:rFonts w:asciiTheme="minorHAnsi" w:hAnsiTheme="minorHAnsi"/>
              </w:rPr>
              <w:t xml:space="preserve"> </w:t>
            </w:r>
            <w:proofErr w:type="spellStart"/>
            <w:r w:rsidRPr="005D7B4E">
              <w:rPr>
                <w:rFonts w:asciiTheme="minorHAnsi" w:hAnsiTheme="minorHAnsi"/>
              </w:rPr>
              <w:t>subjektov</w:t>
            </w:r>
            <w:proofErr w:type="spellEnd"/>
            <w:r w:rsidRPr="005D7B4E">
              <w:rPr>
                <w:rFonts w:asciiTheme="minorHAnsi" w:hAnsiTheme="minorHAnsi"/>
              </w:rPr>
              <w:t xml:space="preserve">, </w:t>
            </w:r>
            <w:proofErr w:type="spellStart"/>
            <w:r w:rsidRPr="005D7B4E">
              <w:rPr>
                <w:rFonts w:asciiTheme="minorHAnsi" w:hAnsiTheme="minorHAnsi"/>
              </w:rPr>
              <w:t>ktoré</w:t>
            </w:r>
            <w:proofErr w:type="spellEnd"/>
            <w:r w:rsidRPr="005D7B4E">
              <w:rPr>
                <w:rFonts w:asciiTheme="minorHAnsi" w:hAnsiTheme="minorHAnsi"/>
              </w:rPr>
              <w:t xml:space="preserve"> </w:t>
            </w:r>
            <w:proofErr w:type="spellStart"/>
            <w:r w:rsidRPr="005D7B4E">
              <w:rPr>
                <w:rFonts w:asciiTheme="minorHAnsi" w:hAnsiTheme="minorHAnsi"/>
              </w:rPr>
              <w:t>sa</w:t>
            </w:r>
            <w:proofErr w:type="spellEnd"/>
            <w:r w:rsidRPr="005D7B4E">
              <w:rPr>
                <w:rFonts w:asciiTheme="minorHAnsi" w:hAnsiTheme="minorHAnsi"/>
              </w:rPr>
              <w:t xml:space="preserve"> </w:t>
            </w:r>
            <w:proofErr w:type="spellStart"/>
            <w:r w:rsidRPr="005D7B4E">
              <w:rPr>
                <w:rFonts w:asciiTheme="minorHAnsi" w:hAnsiTheme="minorHAnsi"/>
              </w:rPr>
              <w:t>budú</w:t>
            </w:r>
            <w:proofErr w:type="spellEnd"/>
            <w:r w:rsidRPr="005D7B4E">
              <w:rPr>
                <w:rFonts w:asciiTheme="minorHAnsi" w:hAnsiTheme="minorHAnsi"/>
              </w:rPr>
              <w:t xml:space="preserve"> </w:t>
            </w:r>
            <w:proofErr w:type="spellStart"/>
            <w:r w:rsidRPr="005D7B4E">
              <w:rPr>
                <w:rFonts w:asciiTheme="minorHAnsi" w:hAnsiTheme="minorHAnsi"/>
              </w:rPr>
              <w:t>chcieť</w:t>
            </w:r>
            <w:proofErr w:type="spellEnd"/>
            <w:r w:rsidRPr="005D7B4E">
              <w:rPr>
                <w:rFonts w:asciiTheme="minorHAnsi" w:hAnsiTheme="minorHAnsi"/>
              </w:rPr>
              <w:t xml:space="preserve"> </w:t>
            </w:r>
            <w:proofErr w:type="spellStart"/>
            <w:r w:rsidRPr="005D7B4E">
              <w:rPr>
                <w:rFonts w:asciiTheme="minorHAnsi" w:hAnsiTheme="minorHAnsi"/>
              </w:rPr>
              <w:t>zapojiť</w:t>
            </w:r>
            <w:proofErr w:type="spellEnd"/>
            <w:r w:rsidRPr="005D7B4E">
              <w:rPr>
                <w:rFonts w:asciiTheme="minorHAnsi" w:hAnsiTheme="minorHAnsi"/>
              </w:rPr>
              <w:t xml:space="preserve"> do </w:t>
            </w:r>
            <w:proofErr w:type="spellStart"/>
            <w:r w:rsidRPr="005D7B4E">
              <w:rPr>
                <w:rFonts w:asciiTheme="minorHAnsi" w:hAnsiTheme="minorHAnsi"/>
              </w:rPr>
              <w:t>spolupráce</w:t>
            </w:r>
            <w:proofErr w:type="spellEnd"/>
            <w:r w:rsidRPr="005D7B4E">
              <w:rPr>
                <w:rFonts w:asciiTheme="minorHAnsi" w:hAnsiTheme="minorHAnsi"/>
              </w:rPr>
              <w:t>.</w:t>
            </w:r>
          </w:p>
        </w:tc>
      </w:tr>
    </w:tbl>
    <w:p w14:paraId="553C3121" w14:textId="77777777" w:rsidR="00123641" w:rsidRPr="0055025C" w:rsidRDefault="00123641">
      <w:pPr>
        <w:contextualSpacing/>
        <w:rPr>
          <w:rFonts w:ascii="Calibri" w:hAnsi="Calibri" w:cs="Arial"/>
          <w:b/>
          <w:lang w:val="sk-SK"/>
        </w:rPr>
      </w:pPr>
    </w:p>
    <w:p w14:paraId="0135AB1D" w14:textId="77777777" w:rsidR="009B7928" w:rsidRPr="0055025C" w:rsidRDefault="009B7928">
      <w:pPr>
        <w:contextualSpacing/>
        <w:rPr>
          <w:rFonts w:ascii="Calibri" w:hAnsi="Calibri" w:cs="Arial"/>
          <w:b/>
          <w:lang w:val="sk-SK"/>
        </w:rPr>
      </w:pPr>
    </w:p>
    <w:tbl>
      <w:tblPr>
        <w:tblW w:w="1054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3601"/>
        <w:gridCol w:w="6946"/>
      </w:tblGrid>
      <w:tr w:rsidR="004E3931" w:rsidRPr="0055025C" w14:paraId="471754B7" w14:textId="77777777" w:rsidTr="009E6810">
        <w:trPr>
          <w:trHeight w:val="482"/>
        </w:trPr>
        <w:tc>
          <w:tcPr>
            <w:tcW w:w="10547" w:type="dxa"/>
            <w:gridSpan w:val="2"/>
            <w:tcBorders>
              <w:top w:val="single" w:sz="4" w:space="0" w:color="auto"/>
              <w:left w:val="single" w:sz="4" w:space="0" w:color="auto"/>
              <w:bottom w:val="single" w:sz="2" w:space="0" w:color="auto"/>
              <w:right w:val="single" w:sz="4" w:space="0" w:color="auto"/>
            </w:tcBorders>
            <w:shd w:val="clear" w:color="auto" w:fill="D9D9D9" w:themeFill="background1" w:themeFillShade="D9"/>
            <w:tcMar>
              <w:left w:w="57" w:type="dxa"/>
              <w:right w:w="57" w:type="dxa"/>
            </w:tcMar>
          </w:tcPr>
          <w:p w14:paraId="02F22F23" w14:textId="77777777" w:rsidR="004E3931" w:rsidRPr="0055025C" w:rsidRDefault="004E3931" w:rsidP="004E3931">
            <w:pPr>
              <w:tabs>
                <w:tab w:val="left" w:pos="999"/>
                <w:tab w:val="left" w:pos="1000"/>
              </w:tabs>
              <w:contextualSpacing/>
              <w:rPr>
                <w:rFonts w:ascii="Calibri" w:hAnsi="Calibri" w:cs="Arial"/>
                <w:b/>
                <w:color w:val="0063A2"/>
                <w:sz w:val="28"/>
                <w:szCs w:val="28"/>
                <w:lang w:val="sk-SK"/>
              </w:rPr>
            </w:pPr>
            <w:r w:rsidRPr="0055025C">
              <w:rPr>
                <w:rFonts w:ascii="Calibri" w:hAnsi="Calibri" w:cs="Arial"/>
                <w:b/>
                <w:color w:val="0063A2"/>
                <w:sz w:val="28"/>
                <w:szCs w:val="28"/>
                <w:lang w:val="sk-SK"/>
              </w:rPr>
              <w:t>Štúdia uskutočniteľnosti vrátane analýzy nákladov a prínosov</w:t>
            </w:r>
          </w:p>
          <w:p w14:paraId="2006FCA7" w14:textId="77777777" w:rsidR="004E3931" w:rsidRPr="0055025C" w:rsidRDefault="004E3931" w:rsidP="004E3931">
            <w:pPr>
              <w:tabs>
                <w:tab w:val="left" w:pos="999"/>
                <w:tab w:val="left" w:pos="1000"/>
              </w:tabs>
              <w:contextualSpacing/>
              <w:rPr>
                <w:rFonts w:ascii="Calibri" w:eastAsia="Calibri" w:hAnsi="Calibri"/>
                <w:bCs/>
                <w:i/>
                <w:iCs/>
                <w:lang w:val="sk-SK"/>
              </w:rPr>
            </w:pPr>
            <w:r w:rsidRPr="0055025C">
              <w:rPr>
                <w:rFonts w:ascii="Calibri" w:eastAsia="Calibri" w:hAnsi="Calibri"/>
                <w:bCs/>
                <w:i/>
                <w:iCs/>
                <w:lang w:val="sk-SK"/>
              </w:rPr>
              <w:t>Informácie sa vypĺňajú iba pre investičné  typy projektov.</w:t>
            </w:r>
          </w:p>
        </w:tc>
      </w:tr>
      <w:tr w:rsidR="004E3931" w:rsidRPr="0055025C" w14:paraId="77F60564" w14:textId="77777777" w:rsidTr="009E6810">
        <w:tc>
          <w:tcPr>
            <w:tcW w:w="3601" w:type="dxa"/>
            <w:tcBorders>
              <w:top w:val="single" w:sz="2" w:space="0" w:color="auto"/>
              <w:left w:val="single" w:sz="4" w:space="0" w:color="auto"/>
              <w:bottom w:val="single" w:sz="2" w:space="0" w:color="auto"/>
            </w:tcBorders>
            <w:shd w:val="clear" w:color="auto" w:fill="F2F2F2" w:themeFill="background1" w:themeFillShade="F2"/>
            <w:tcMar>
              <w:left w:w="57" w:type="dxa"/>
              <w:right w:w="57" w:type="dxa"/>
            </w:tcMar>
            <w:vAlign w:val="center"/>
          </w:tcPr>
          <w:p w14:paraId="6519CAF4" w14:textId="77777777" w:rsidR="004E3931" w:rsidRPr="0055025C" w:rsidRDefault="004E3931" w:rsidP="007B22D8">
            <w:pPr>
              <w:spacing w:before="60" w:after="60"/>
              <w:jc w:val="both"/>
              <w:rPr>
                <w:rFonts w:ascii="Calibri" w:eastAsia="Calibri" w:hAnsi="Calibri"/>
                <w:b/>
                <w:bCs/>
                <w:iCs/>
                <w:lang w:val="sk-SK"/>
              </w:rPr>
            </w:pPr>
            <w:r w:rsidRPr="0055025C">
              <w:rPr>
                <w:rFonts w:ascii="Calibri" w:eastAsia="Calibri" w:hAnsi="Calibri"/>
                <w:b/>
                <w:bCs/>
                <w:iCs/>
                <w:lang w:val="sk-SK"/>
              </w:rPr>
              <w:t>Existuje relevantná štúdia uskutočniteľnosti</w:t>
            </w:r>
            <w:r w:rsidRPr="0055025C">
              <w:rPr>
                <w:rStyle w:val="Odkaznapoznmkupodiarou"/>
                <w:rFonts w:ascii="Calibri" w:eastAsia="Calibri" w:hAnsi="Calibri"/>
                <w:b/>
                <w:bCs/>
                <w:iCs/>
                <w:lang w:val="sk-SK"/>
              </w:rPr>
              <w:footnoteReference w:id="31"/>
            </w:r>
            <w:r w:rsidRPr="0055025C">
              <w:rPr>
                <w:rFonts w:ascii="Calibri" w:eastAsia="Calibri" w:hAnsi="Calibri"/>
                <w:b/>
                <w:bCs/>
                <w:iCs/>
                <w:lang w:val="sk-SK"/>
              </w:rPr>
              <w:t xml:space="preserve"> ? (áno/nie)</w:t>
            </w:r>
          </w:p>
        </w:tc>
        <w:tc>
          <w:tcPr>
            <w:tcW w:w="6946" w:type="dxa"/>
            <w:tcBorders>
              <w:right w:val="single" w:sz="4" w:space="0" w:color="auto"/>
            </w:tcBorders>
            <w:shd w:val="clear" w:color="auto" w:fill="auto"/>
          </w:tcPr>
          <w:p w14:paraId="298BEC53" w14:textId="4233CD9F" w:rsidR="004E3931" w:rsidRPr="0055025C" w:rsidRDefault="007206EB" w:rsidP="00BE24BC">
            <w:pPr>
              <w:spacing w:before="120" w:after="120"/>
              <w:rPr>
                <w:rFonts w:ascii="Calibri" w:eastAsia="Calibri" w:hAnsi="Calibri"/>
                <w:bCs/>
                <w:i/>
                <w:iCs/>
                <w:lang w:val="sk-SK"/>
              </w:rPr>
            </w:pPr>
            <w:r w:rsidRPr="0055025C">
              <w:rPr>
                <w:rFonts w:asciiTheme="minorHAnsi" w:hAnsiTheme="minorHAnsi"/>
                <w:lang w:val="sk-SK"/>
              </w:rPr>
              <w:t>N/A</w:t>
            </w:r>
          </w:p>
        </w:tc>
      </w:tr>
      <w:tr w:rsidR="004E3931" w:rsidRPr="0055025C" w14:paraId="20A707AF" w14:textId="77777777" w:rsidTr="009E6810">
        <w:tc>
          <w:tcPr>
            <w:tcW w:w="3601" w:type="dxa"/>
            <w:tcBorders>
              <w:top w:val="single" w:sz="2" w:space="0" w:color="auto"/>
              <w:left w:val="single" w:sz="4" w:space="0" w:color="auto"/>
              <w:bottom w:val="single" w:sz="2" w:space="0" w:color="auto"/>
            </w:tcBorders>
            <w:shd w:val="clear" w:color="auto" w:fill="F2F2F2" w:themeFill="background1" w:themeFillShade="F2"/>
            <w:tcMar>
              <w:left w:w="57" w:type="dxa"/>
              <w:right w:w="57" w:type="dxa"/>
            </w:tcMar>
            <w:vAlign w:val="center"/>
          </w:tcPr>
          <w:p w14:paraId="3439B3FB" w14:textId="77777777" w:rsidR="004E3931" w:rsidRPr="0055025C" w:rsidRDefault="004E3931" w:rsidP="007B22D8">
            <w:pPr>
              <w:spacing w:after="60"/>
              <w:jc w:val="both"/>
              <w:rPr>
                <w:rFonts w:ascii="Calibri" w:eastAsia="Calibri" w:hAnsi="Calibri"/>
                <w:b/>
                <w:bCs/>
                <w:iCs/>
                <w:lang w:val="sk-SK"/>
              </w:rPr>
            </w:pPr>
            <w:r w:rsidRPr="0055025C">
              <w:rPr>
                <w:rFonts w:ascii="Calibri" w:eastAsia="Calibri" w:hAnsi="Calibri"/>
                <w:b/>
                <w:bCs/>
                <w:iCs/>
                <w:lang w:val="sk-SK"/>
              </w:rPr>
              <w:t>Ak je štúdia uskutočniteľnosti dostupná na internete , uveďte jej názov a internetovú adresu, kde je štúdia zverejnená</w:t>
            </w:r>
          </w:p>
        </w:tc>
        <w:tc>
          <w:tcPr>
            <w:tcW w:w="6946" w:type="dxa"/>
            <w:tcBorders>
              <w:bottom w:val="single" w:sz="2" w:space="0" w:color="auto"/>
              <w:right w:val="single" w:sz="4" w:space="0" w:color="auto"/>
            </w:tcBorders>
            <w:shd w:val="clear" w:color="auto" w:fill="auto"/>
          </w:tcPr>
          <w:p w14:paraId="24BA7854" w14:textId="3262F9FC" w:rsidR="004E3931" w:rsidRPr="0055025C" w:rsidRDefault="007206EB" w:rsidP="00BE24BC">
            <w:pPr>
              <w:spacing w:before="120" w:after="120"/>
              <w:rPr>
                <w:rFonts w:ascii="Calibri" w:eastAsia="Calibri" w:hAnsi="Calibri"/>
                <w:bCs/>
                <w:i/>
                <w:iCs/>
                <w:lang w:val="sk-SK"/>
              </w:rPr>
            </w:pPr>
            <w:r w:rsidRPr="0055025C">
              <w:rPr>
                <w:rFonts w:asciiTheme="minorHAnsi" w:hAnsiTheme="minorHAnsi"/>
                <w:lang w:val="sk-SK"/>
              </w:rPr>
              <w:t>N/A</w:t>
            </w:r>
          </w:p>
        </w:tc>
      </w:tr>
      <w:tr w:rsidR="004E3931" w:rsidRPr="0055025C" w14:paraId="0149AB8F" w14:textId="77777777" w:rsidTr="009E6810">
        <w:tc>
          <w:tcPr>
            <w:tcW w:w="3601" w:type="dxa"/>
            <w:tcBorders>
              <w:top w:val="single" w:sz="2" w:space="0" w:color="auto"/>
              <w:left w:val="single" w:sz="4" w:space="0" w:color="auto"/>
              <w:bottom w:val="single" w:sz="4" w:space="0" w:color="auto"/>
            </w:tcBorders>
            <w:shd w:val="clear" w:color="auto" w:fill="F2F2F2" w:themeFill="background1" w:themeFillShade="F2"/>
            <w:tcMar>
              <w:left w:w="57" w:type="dxa"/>
              <w:right w:w="57" w:type="dxa"/>
            </w:tcMar>
            <w:vAlign w:val="center"/>
          </w:tcPr>
          <w:p w14:paraId="42DE7DE5" w14:textId="77777777" w:rsidR="004E3931" w:rsidRPr="0055025C" w:rsidRDefault="004E3931" w:rsidP="007B22D8">
            <w:pPr>
              <w:spacing w:before="60" w:after="60"/>
              <w:jc w:val="both"/>
              <w:rPr>
                <w:rFonts w:ascii="Calibri" w:eastAsia="Calibri" w:hAnsi="Calibri"/>
                <w:b/>
                <w:bCs/>
                <w:iCs/>
                <w:lang w:val="sk-SK"/>
              </w:rPr>
            </w:pPr>
            <w:r w:rsidRPr="0055025C">
              <w:rPr>
                <w:rFonts w:ascii="Calibri" w:eastAsia="Calibri" w:hAnsi="Calibri"/>
                <w:b/>
                <w:bCs/>
                <w:iCs/>
                <w:lang w:val="sk-SK"/>
              </w:rPr>
              <w:t>V prípade, že štúdia uskutočniteľnosti nie je  dostupná na internete, uveďte webové sídlo a termín, v ktorom predpokladáte jej zverejnenie (mesiac/rok)</w:t>
            </w:r>
          </w:p>
        </w:tc>
        <w:tc>
          <w:tcPr>
            <w:tcW w:w="6946" w:type="dxa"/>
            <w:tcBorders>
              <w:top w:val="single" w:sz="2" w:space="0" w:color="auto"/>
              <w:bottom w:val="single" w:sz="4" w:space="0" w:color="auto"/>
              <w:right w:val="single" w:sz="4" w:space="0" w:color="auto"/>
            </w:tcBorders>
            <w:shd w:val="clear" w:color="auto" w:fill="auto"/>
          </w:tcPr>
          <w:p w14:paraId="6C90924E" w14:textId="21CAC92B" w:rsidR="004E3931" w:rsidRPr="0055025C" w:rsidRDefault="007206EB" w:rsidP="00BE24BC">
            <w:pPr>
              <w:spacing w:before="120" w:after="120"/>
              <w:rPr>
                <w:rFonts w:ascii="Calibri" w:eastAsia="Calibri" w:hAnsi="Calibri"/>
                <w:bCs/>
                <w:i/>
                <w:iCs/>
                <w:lang w:val="sk-SK"/>
              </w:rPr>
            </w:pPr>
            <w:r w:rsidRPr="0055025C">
              <w:rPr>
                <w:rFonts w:asciiTheme="minorHAnsi" w:hAnsiTheme="minorHAnsi"/>
                <w:lang w:val="sk-SK"/>
              </w:rPr>
              <w:t>N/A</w:t>
            </w:r>
          </w:p>
        </w:tc>
      </w:tr>
    </w:tbl>
    <w:p w14:paraId="02472BC0" w14:textId="77777777" w:rsidR="00C370CF" w:rsidRPr="0055025C" w:rsidRDefault="00C370CF">
      <w:pPr>
        <w:contextualSpacing/>
        <w:rPr>
          <w:rFonts w:ascii="Calibri" w:hAnsi="Calibri" w:cs="Arial"/>
          <w:b/>
          <w:lang w:val="sk-SK"/>
        </w:rPr>
      </w:pPr>
    </w:p>
    <w:p w14:paraId="7F660AF6" w14:textId="77777777" w:rsidR="00532D50" w:rsidRPr="0055025C" w:rsidRDefault="00532D50">
      <w:pPr>
        <w:contextualSpacing/>
        <w:rPr>
          <w:rFonts w:ascii="Calibri" w:hAnsi="Calibri" w:cs="Arial"/>
          <w:b/>
          <w:lang w:val="sk-SK"/>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FA1960" w:rsidRPr="0055025C" w14:paraId="353052F3" w14:textId="77777777" w:rsidTr="009E6810">
        <w:tc>
          <w:tcPr>
            <w:tcW w:w="5000" w:type="pct"/>
            <w:gridSpan w:val="2"/>
            <w:shd w:val="clear" w:color="auto" w:fill="D9D9D9" w:themeFill="background1" w:themeFillShade="D9"/>
          </w:tcPr>
          <w:p w14:paraId="08BF7D23" w14:textId="77777777" w:rsidR="00FA1960" w:rsidRPr="0055025C" w:rsidRDefault="00FA1960" w:rsidP="00BE24BC">
            <w:pPr>
              <w:tabs>
                <w:tab w:val="left" w:pos="815"/>
              </w:tabs>
              <w:contextualSpacing/>
              <w:rPr>
                <w:rFonts w:ascii="Calibri" w:hAnsi="Calibri" w:cs="Arial"/>
                <w:b/>
                <w:sz w:val="28"/>
                <w:szCs w:val="28"/>
                <w:lang w:val="sk-SK"/>
              </w:rPr>
            </w:pPr>
            <w:r w:rsidRPr="0055025C">
              <w:rPr>
                <w:rFonts w:ascii="Calibri" w:hAnsi="Calibri" w:cs="Arial"/>
                <w:b/>
                <w:color w:val="0063A2"/>
                <w:position w:val="1"/>
                <w:sz w:val="28"/>
                <w:szCs w:val="28"/>
                <w:lang w:val="sk-SK"/>
              </w:rPr>
              <w:t>Verejné obstarávanie</w:t>
            </w:r>
          </w:p>
        </w:tc>
      </w:tr>
      <w:tr w:rsidR="00FA1960" w:rsidRPr="0055025C" w14:paraId="31F5D541" w14:textId="77777777" w:rsidTr="009E6810">
        <w:trPr>
          <w:trHeight w:val="282"/>
        </w:trPr>
        <w:tc>
          <w:tcPr>
            <w:tcW w:w="1730" w:type="pct"/>
            <w:shd w:val="clear" w:color="auto" w:fill="F2F2F2" w:themeFill="background1" w:themeFillShade="F2"/>
          </w:tcPr>
          <w:p w14:paraId="19EB06B3" w14:textId="77777777" w:rsidR="00FA1960" w:rsidRPr="0055025C" w:rsidRDefault="00FA1960" w:rsidP="00BE24BC">
            <w:pPr>
              <w:tabs>
                <w:tab w:val="left" w:pos="709"/>
              </w:tabs>
              <w:contextualSpacing/>
              <w:jc w:val="both"/>
              <w:rPr>
                <w:rFonts w:ascii="Calibri" w:hAnsi="Calibri" w:cs="Arial"/>
                <w:b/>
                <w:color w:val="0063A2"/>
                <w:position w:val="1"/>
                <w:sz w:val="28"/>
                <w:szCs w:val="28"/>
                <w:lang w:val="sk-SK"/>
              </w:rPr>
            </w:pPr>
            <w:r w:rsidRPr="0055025C">
              <w:rPr>
                <w:rFonts w:asciiTheme="minorHAnsi" w:hAnsiTheme="minorHAnsi"/>
                <w:b/>
                <w:lang w:val="sk-SK" w:eastAsia="sk-SK"/>
              </w:rPr>
              <w:t>Sumár zrealizovaných VO</w:t>
            </w:r>
          </w:p>
        </w:tc>
        <w:tc>
          <w:tcPr>
            <w:tcW w:w="3270" w:type="pct"/>
            <w:shd w:val="clear" w:color="auto" w:fill="auto"/>
          </w:tcPr>
          <w:p w14:paraId="686CD35F" w14:textId="124397FC" w:rsidR="00FA1960" w:rsidRPr="0055025C" w:rsidRDefault="000C7AE7" w:rsidP="00BE24BC">
            <w:pPr>
              <w:tabs>
                <w:tab w:val="left" w:pos="709"/>
              </w:tabs>
              <w:contextualSpacing/>
              <w:jc w:val="both"/>
              <w:rPr>
                <w:rFonts w:asciiTheme="minorHAnsi" w:hAnsiTheme="minorHAnsi"/>
                <w:lang w:val="sk-SK"/>
              </w:rPr>
            </w:pPr>
            <w:r w:rsidRPr="0055025C">
              <w:rPr>
                <w:rFonts w:asciiTheme="minorHAnsi" w:hAnsiTheme="minorHAnsi"/>
                <w:lang w:val="sk-SK"/>
              </w:rPr>
              <w:t>N/A</w:t>
            </w:r>
          </w:p>
        </w:tc>
      </w:tr>
      <w:tr w:rsidR="00FA1960" w:rsidRPr="0055025C" w14:paraId="312E2F0B" w14:textId="77777777" w:rsidTr="009E6810">
        <w:trPr>
          <w:trHeight w:val="272"/>
        </w:trPr>
        <w:tc>
          <w:tcPr>
            <w:tcW w:w="1730" w:type="pct"/>
            <w:tcBorders>
              <w:bottom w:val="single" w:sz="4" w:space="0" w:color="auto"/>
            </w:tcBorders>
            <w:shd w:val="clear" w:color="auto" w:fill="F2F2F2" w:themeFill="background1" w:themeFillShade="F2"/>
          </w:tcPr>
          <w:p w14:paraId="3F02EE1D" w14:textId="77777777" w:rsidR="00FA1960" w:rsidRPr="0055025C" w:rsidRDefault="00FA1960" w:rsidP="00BE24BC">
            <w:pPr>
              <w:tabs>
                <w:tab w:val="left" w:pos="709"/>
              </w:tabs>
              <w:contextualSpacing/>
              <w:jc w:val="both"/>
              <w:rPr>
                <w:rFonts w:asciiTheme="minorHAnsi" w:hAnsiTheme="minorHAnsi"/>
                <w:b/>
                <w:lang w:val="sk-SK" w:eastAsia="sk-SK"/>
              </w:rPr>
            </w:pPr>
            <w:r w:rsidRPr="0055025C">
              <w:rPr>
                <w:rFonts w:asciiTheme="minorHAnsi" w:hAnsiTheme="minorHAnsi"/>
                <w:b/>
                <w:lang w:val="sk-SK" w:eastAsia="sk-SK"/>
              </w:rPr>
              <w:t>Sumár plánovaných VO</w:t>
            </w:r>
          </w:p>
        </w:tc>
        <w:tc>
          <w:tcPr>
            <w:tcW w:w="3270" w:type="pct"/>
            <w:tcBorders>
              <w:bottom w:val="single" w:sz="4" w:space="0" w:color="auto"/>
            </w:tcBorders>
            <w:shd w:val="clear" w:color="auto" w:fill="auto"/>
          </w:tcPr>
          <w:p w14:paraId="6E759DA8" w14:textId="34E0DE73" w:rsidR="00FA1960" w:rsidRPr="0055025C" w:rsidRDefault="000C7AE7" w:rsidP="00BE24BC">
            <w:pPr>
              <w:tabs>
                <w:tab w:val="left" w:pos="709"/>
              </w:tabs>
              <w:contextualSpacing/>
              <w:jc w:val="both"/>
              <w:rPr>
                <w:rFonts w:asciiTheme="minorHAnsi" w:hAnsiTheme="minorHAnsi"/>
                <w:lang w:val="sk-SK"/>
              </w:rPr>
            </w:pPr>
            <w:r w:rsidRPr="0055025C">
              <w:rPr>
                <w:rFonts w:asciiTheme="minorHAnsi" w:hAnsiTheme="minorHAnsi"/>
                <w:lang w:val="sk-SK"/>
              </w:rPr>
              <w:t>N/A</w:t>
            </w:r>
          </w:p>
        </w:tc>
      </w:tr>
      <w:tr w:rsidR="00FA1960" w:rsidRPr="0055025C" w14:paraId="1B8F8133" w14:textId="77777777" w:rsidTr="009E6810">
        <w:trPr>
          <w:trHeight w:val="262"/>
        </w:trPr>
        <w:tc>
          <w:tcPr>
            <w:tcW w:w="1730" w:type="pct"/>
            <w:tcBorders>
              <w:right w:val="nil"/>
            </w:tcBorders>
            <w:shd w:val="clear" w:color="auto" w:fill="auto"/>
          </w:tcPr>
          <w:p w14:paraId="53CF79F5" w14:textId="77777777" w:rsidR="00FA1960" w:rsidRPr="0055025C" w:rsidRDefault="00FA1960" w:rsidP="00BE24BC">
            <w:pPr>
              <w:tabs>
                <w:tab w:val="left" w:pos="709"/>
              </w:tabs>
              <w:contextualSpacing/>
              <w:jc w:val="both"/>
              <w:rPr>
                <w:rFonts w:asciiTheme="minorHAnsi" w:hAnsiTheme="minorHAnsi"/>
                <w:b/>
                <w:lang w:val="sk-SK" w:eastAsia="sk-SK"/>
              </w:rPr>
            </w:pPr>
          </w:p>
        </w:tc>
        <w:tc>
          <w:tcPr>
            <w:tcW w:w="3270" w:type="pct"/>
            <w:tcBorders>
              <w:left w:val="nil"/>
            </w:tcBorders>
            <w:shd w:val="clear" w:color="auto" w:fill="auto"/>
          </w:tcPr>
          <w:p w14:paraId="59869859" w14:textId="77777777" w:rsidR="00FA1960" w:rsidRPr="0055025C" w:rsidRDefault="00FA1960" w:rsidP="00BE24BC">
            <w:pPr>
              <w:tabs>
                <w:tab w:val="left" w:pos="709"/>
              </w:tabs>
              <w:contextualSpacing/>
              <w:jc w:val="both"/>
              <w:rPr>
                <w:rFonts w:asciiTheme="minorHAnsi" w:hAnsiTheme="minorHAnsi"/>
                <w:lang w:val="sk-SK"/>
              </w:rPr>
            </w:pPr>
          </w:p>
        </w:tc>
      </w:tr>
      <w:tr w:rsidR="00FA1960" w:rsidRPr="0055025C" w14:paraId="23314843" w14:textId="77777777" w:rsidTr="009E6810">
        <w:trPr>
          <w:trHeight w:val="280"/>
        </w:trPr>
        <w:tc>
          <w:tcPr>
            <w:tcW w:w="1730" w:type="pct"/>
            <w:shd w:val="clear" w:color="auto" w:fill="F2F2F2" w:themeFill="background1" w:themeFillShade="F2"/>
          </w:tcPr>
          <w:p w14:paraId="6B5C4676" w14:textId="77777777" w:rsidR="00FA1960" w:rsidRPr="0055025C" w:rsidRDefault="00FA1960" w:rsidP="00BE24BC">
            <w:pPr>
              <w:tabs>
                <w:tab w:val="left" w:pos="709"/>
              </w:tabs>
              <w:contextualSpacing/>
              <w:jc w:val="both"/>
              <w:rPr>
                <w:rFonts w:asciiTheme="minorHAnsi" w:hAnsiTheme="minorHAnsi"/>
                <w:b/>
                <w:lang w:val="sk-SK" w:eastAsia="sk-SK"/>
              </w:rPr>
            </w:pPr>
            <w:r w:rsidRPr="0055025C">
              <w:rPr>
                <w:rFonts w:asciiTheme="minorHAnsi" w:hAnsiTheme="minorHAnsi"/>
                <w:b/>
                <w:lang w:val="sk-SK" w:eastAsia="sk-SK"/>
              </w:rPr>
              <w:t>Názov VO</w:t>
            </w:r>
            <w:r w:rsidR="00DE58AB" w:rsidRPr="0055025C">
              <w:rPr>
                <w:rStyle w:val="Odkaznapoznmkupodiarou"/>
                <w:rFonts w:asciiTheme="minorHAnsi" w:hAnsiTheme="minorHAnsi"/>
                <w:b/>
                <w:lang w:val="sk-SK" w:eastAsia="sk-SK"/>
              </w:rPr>
              <w:footnoteReference w:id="32"/>
            </w:r>
          </w:p>
        </w:tc>
        <w:tc>
          <w:tcPr>
            <w:tcW w:w="3270" w:type="pct"/>
            <w:shd w:val="clear" w:color="auto" w:fill="auto"/>
          </w:tcPr>
          <w:p w14:paraId="4E07FAE7" w14:textId="5C777AD1" w:rsidR="00FA1960" w:rsidRPr="0055025C" w:rsidRDefault="008A3606" w:rsidP="00BE24BC">
            <w:pPr>
              <w:tabs>
                <w:tab w:val="left" w:pos="709"/>
              </w:tabs>
              <w:contextualSpacing/>
              <w:jc w:val="both"/>
              <w:rPr>
                <w:rFonts w:asciiTheme="minorHAnsi" w:hAnsiTheme="minorHAnsi"/>
                <w:lang w:val="sk-SK"/>
              </w:rPr>
            </w:pPr>
            <w:r w:rsidRPr="0055025C">
              <w:rPr>
                <w:rFonts w:asciiTheme="minorHAnsi" w:hAnsiTheme="minorHAnsi"/>
                <w:lang w:val="sk-SK"/>
              </w:rPr>
              <w:t>N/A</w:t>
            </w:r>
          </w:p>
        </w:tc>
      </w:tr>
      <w:tr w:rsidR="00FA1960" w:rsidRPr="0055025C" w14:paraId="28B2F856" w14:textId="77777777" w:rsidTr="009E6810">
        <w:trPr>
          <w:trHeight w:val="280"/>
        </w:trPr>
        <w:tc>
          <w:tcPr>
            <w:tcW w:w="1730" w:type="pct"/>
            <w:shd w:val="clear" w:color="auto" w:fill="F2F2F2" w:themeFill="background1" w:themeFillShade="F2"/>
          </w:tcPr>
          <w:p w14:paraId="34ADEBBC" w14:textId="77777777" w:rsidR="00FA1960" w:rsidRPr="0055025C" w:rsidRDefault="00FA1960" w:rsidP="00BE24BC">
            <w:pPr>
              <w:tabs>
                <w:tab w:val="left" w:pos="709"/>
              </w:tabs>
              <w:contextualSpacing/>
              <w:jc w:val="both"/>
              <w:rPr>
                <w:rFonts w:asciiTheme="minorHAnsi" w:hAnsiTheme="minorHAnsi"/>
                <w:b/>
                <w:lang w:val="sk-SK" w:eastAsia="sk-SK"/>
              </w:rPr>
            </w:pPr>
            <w:r w:rsidRPr="0055025C">
              <w:rPr>
                <w:rFonts w:asciiTheme="minorHAnsi" w:hAnsiTheme="minorHAnsi"/>
                <w:b/>
                <w:lang w:val="sk-SK" w:eastAsia="sk-SK"/>
              </w:rPr>
              <w:t>Stručný opis predmetu VO</w:t>
            </w:r>
          </w:p>
        </w:tc>
        <w:tc>
          <w:tcPr>
            <w:tcW w:w="3270" w:type="pct"/>
            <w:shd w:val="clear" w:color="auto" w:fill="auto"/>
          </w:tcPr>
          <w:p w14:paraId="0F396A62" w14:textId="6EAF852E" w:rsidR="00FA1960" w:rsidRPr="0055025C" w:rsidRDefault="008A3606" w:rsidP="00BE24BC">
            <w:pPr>
              <w:tabs>
                <w:tab w:val="left" w:pos="709"/>
              </w:tabs>
              <w:contextualSpacing/>
              <w:jc w:val="both"/>
              <w:rPr>
                <w:rFonts w:asciiTheme="minorHAnsi" w:hAnsiTheme="minorHAnsi"/>
                <w:lang w:val="sk-SK"/>
              </w:rPr>
            </w:pPr>
            <w:r w:rsidRPr="0055025C">
              <w:rPr>
                <w:rFonts w:asciiTheme="minorHAnsi" w:hAnsiTheme="minorHAnsi"/>
                <w:lang w:val="sk-SK"/>
              </w:rPr>
              <w:t>N/A</w:t>
            </w:r>
          </w:p>
        </w:tc>
      </w:tr>
      <w:tr w:rsidR="00FA1960" w:rsidRPr="0055025C" w14:paraId="73BBD940" w14:textId="77777777" w:rsidTr="009E6810">
        <w:trPr>
          <w:trHeight w:val="280"/>
        </w:trPr>
        <w:tc>
          <w:tcPr>
            <w:tcW w:w="1730" w:type="pct"/>
            <w:shd w:val="clear" w:color="auto" w:fill="F2F2F2" w:themeFill="background1" w:themeFillShade="F2"/>
          </w:tcPr>
          <w:p w14:paraId="74EDC0B3" w14:textId="77777777" w:rsidR="00FA1960" w:rsidRPr="0055025C" w:rsidRDefault="00FA1960" w:rsidP="00BE24BC">
            <w:pPr>
              <w:tabs>
                <w:tab w:val="left" w:pos="709"/>
              </w:tabs>
              <w:contextualSpacing/>
              <w:jc w:val="both"/>
              <w:rPr>
                <w:rFonts w:asciiTheme="minorHAnsi" w:hAnsiTheme="minorHAnsi"/>
                <w:b/>
                <w:lang w:val="sk-SK" w:eastAsia="sk-SK"/>
              </w:rPr>
            </w:pPr>
            <w:r w:rsidRPr="0055025C">
              <w:rPr>
                <w:rFonts w:asciiTheme="minorHAnsi" w:hAnsiTheme="minorHAnsi"/>
                <w:b/>
                <w:lang w:val="sk-SK" w:eastAsia="sk-SK"/>
              </w:rPr>
              <w:t>Celková hodnota zákazky</w:t>
            </w:r>
          </w:p>
        </w:tc>
        <w:tc>
          <w:tcPr>
            <w:tcW w:w="3270" w:type="pct"/>
            <w:shd w:val="clear" w:color="auto" w:fill="auto"/>
          </w:tcPr>
          <w:p w14:paraId="60067B7A" w14:textId="5E952D12" w:rsidR="00FA1960" w:rsidRPr="0055025C" w:rsidRDefault="008A3606" w:rsidP="00BE24BC">
            <w:pPr>
              <w:tabs>
                <w:tab w:val="left" w:pos="709"/>
              </w:tabs>
              <w:contextualSpacing/>
              <w:jc w:val="both"/>
              <w:rPr>
                <w:rFonts w:asciiTheme="minorHAnsi" w:hAnsiTheme="minorHAnsi"/>
                <w:lang w:val="sk-SK"/>
              </w:rPr>
            </w:pPr>
            <w:r w:rsidRPr="0055025C">
              <w:rPr>
                <w:rFonts w:asciiTheme="minorHAnsi" w:hAnsiTheme="minorHAnsi"/>
                <w:lang w:val="sk-SK"/>
              </w:rPr>
              <w:t>N/A</w:t>
            </w:r>
          </w:p>
        </w:tc>
      </w:tr>
      <w:tr w:rsidR="00FA1960" w:rsidRPr="0055025C" w14:paraId="0942EF0B" w14:textId="77777777" w:rsidTr="009E6810">
        <w:trPr>
          <w:trHeight w:val="280"/>
        </w:trPr>
        <w:tc>
          <w:tcPr>
            <w:tcW w:w="1730" w:type="pct"/>
            <w:shd w:val="clear" w:color="auto" w:fill="F2F2F2" w:themeFill="background1" w:themeFillShade="F2"/>
          </w:tcPr>
          <w:p w14:paraId="088A559A" w14:textId="77777777" w:rsidR="00FA1960" w:rsidRPr="0055025C" w:rsidRDefault="00FA1960" w:rsidP="00BE24BC">
            <w:pPr>
              <w:tabs>
                <w:tab w:val="left" w:pos="709"/>
              </w:tabs>
              <w:contextualSpacing/>
              <w:jc w:val="both"/>
              <w:rPr>
                <w:rFonts w:asciiTheme="minorHAnsi" w:hAnsiTheme="minorHAnsi"/>
                <w:b/>
                <w:lang w:val="sk-SK" w:eastAsia="sk-SK"/>
              </w:rPr>
            </w:pPr>
            <w:r w:rsidRPr="0055025C">
              <w:rPr>
                <w:rFonts w:asciiTheme="minorHAnsi" w:hAnsiTheme="minorHAnsi"/>
                <w:b/>
                <w:lang w:val="sk-SK" w:eastAsia="sk-SK"/>
              </w:rPr>
              <w:t>Postup obstarávania</w:t>
            </w:r>
          </w:p>
        </w:tc>
        <w:tc>
          <w:tcPr>
            <w:tcW w:w="3270" w:type="pct"/>
            <w:shd w:val="clear" w:color="auto" w:fill="auto"/>
          </w:tcPr>
          <w:p w14:paraId="3E02B768" w14:textId="1BEEF304" w:rsidR="00FA1960" w:rsidRPr="0055025C" w:rsidRDefault="008A3606" w:rsidP="00BE24BC">
            <w:pPr>
              <w:tabs>
                <w:tab w:val="left" w:pos="709"/>
              </w:tabs>
              <w:contextualSpacing/>
              <w:jc w:val="both"/>
              <w:rPr>
                <w:rFonts w:asciiTheme="minorHAnsi" w:hAnsiTheme="minorHAnsi"/>
                <w:lang w:val="sk-SK"/>
              </w:rPr>
            </w:pPr>
            <w:r w:rsidRPr="0055025C">
              <w:rPr>
                <w:rFonts w:asciiTheme="minorHAnsi" w:hAnsiTheme="minorHAnsi"/>
                <w:lang w:val="sk-SK"/>
              </w:rPr>
              <w:t>N/A</w:t>
            </w:r>
          </w:p>
        </w:tc>
      </w:tr>
      <w:tr w:rsidR="00FA1960" w:rsidRPr="0055025C" w14:paraId="636B84AB" w14:textId="77777777" w:rsidTr="009E6810">
        <w:trPr>
          <w:trHeight w:val="280"/>
        </w:trPr>
        <w:tc>
          <w:tcPr>
            <w:tcW w:w="1730" w:type="pct"/>
            <w:shd w:val="clear" w:color="auto" w:fill="F2F2F2" w:themeFill="background1" w:themeFillShade="F2"/>
          </w:tcPr>
          <w:p w14:paraId="67D93FCD" w14:textId="77777777" w:rsidR="00FA1960" w:rsidRPr="0055025C" w:rsidRDefault="00FA1960" w:rsidP="00BE24BC">
            <w:pPr>
              <w:tabs>
                <w:tab w:val="left" w:pos="709"/>
              </w:tabs>
              <w:contextualSpacing/>
              <w:jc w:val="both"/>
              <w:rPr>
                <w:rFonts w:asciiTheme="minorHAnsi" w:hAnsiTheme="minorHAnsi"/>
                <w:b/>
                <w:lang w:val="sk-SK" w:eastAsia="sk-SK"/>
              </w:rPr>
            </w:pPr>
            <w:r w:rsidRPr="0055025C">
              <w:rPr>
                <w:rFonts w:asciiTheme="minorHAnsi" w:hAnsiTheme="minorHAnsi"/>
                <w:b/>
                <w:lang w:val="sk-SK" w:eastAsia="sk-SK"/>
              </w:rPr>
              <w:t>Metóda podľa finančného limitu</w:t>
            </w:r>
          </w:p>
        </w:tc>
        <w:tc>
          <w:tcPr>
            <w:tcW w:w="3270" w:type="pct"/>
            <w:shd w:val="clear" w:color="auto" w:fill="auto"/>
          </w:tcPr>
          <w:p w14:paraId="14718E44" w14:textId="38EDB460" w:rsidR="00FA1960" w:rsidRPr="0055025C" w:rsidRDefault="008A3606" w:rsidP="00BE24BC">
            <w:pPr>
              <w:tabs>
                <w:tab w:val="left" w:pos="709"/>
              </w:tabs>
              <w:contextualSpacing/>
              <w:jc w:val="both"/>
              <w:rPr>
                <w:rFonts w:asciiTheme="minorHAnsi" w:hAnsiTheme="minorHAnsi"/>
                <w:lang w:val="sk-SK"/>
              </w:rPr>
            </w:pPr>
            <w:r w:rsidRPr="0055025C">
              <w:rPr>
                <w:rFonts w:asciiTheme="minorHAnsi" w:hAnsiTheme="minorHAnsi"/>
                <w:lang w:val="sk-SK"/>
              </w:rPr>
              <w:t>N/A</w:t>
            </w:r>
          </w:p>
        </w:tc>
      </w:tr>
      <w:tr w:rsidR="00FA1960" w:rsidRPr="0055025C" w14:paraId="68606AE2" w14:textId="77777777" w:rsidTr="009E6810">
        <w:trPr>
          <w:trHeight w:val="280"/>
        </w:trPr>
        <w:tc>
          <w:tcPr>
            <w:tcW w:w="1730" w:type="pct"/>
            <w:shd w:val="clear" w:color="auto" w:fill="F2F2F2" w:themeFill="background1" w:themeFillShade="F2"/>
          </w:tcPr>
          <w:p w14:paraId="2ECD7647" w14:textId="77777777" w:rsidR="00FA1960" w:rsidRPr="0055025C" w:rsidRDefault="00FA1960" w:rsidP="00BE24BC">
            <w:pPr>
              <w:tabs>
                <w:tab w:val="left" w:pos="709"/>
              </w:tabs>
              <w:contextualSpacing/>
              <w:jc w:val="both"/>
              <w:rPr>
                <w:rFonts w:asciiTheme="minorHAnsi" w:hAnsiTheme="minorHAnsi"/>
                <w:b/>
                <w:lang w:val="sk-SK" w:eastAsia="sk-SK"/>
              </w:rPr>
            </w:pPr>
            <w:r w:rsidRPr="0055025C">
              <w:rPr>
                <w:rFonts w:asciiTheme="minorHAnsi" w:hAnsiTheme="minorHAnsi"/>
                <w:b/>
                <w:lang w:val="sk-SK" w:eastAsia="sk-SK"/>
              </w:rPr>
              <w:t>Začiatok VO</w:t>
            </w:r>
          </w:p>
        </w:tc>
        <w:tc>
          <w:tcPr>
            <w:tcW w:w="3270" w:type="pct"/>
            <w:shd w:val="clear" w:color="auto" w:fill="auto"/>
          </w:tcPr>
          <w:p w14:paraId="1B3F59B0" w14:textId="122D8B23" w:rsidR="00FA1960" w:rsidRPr="0055025C" w:rsidRDefault="008A3606" w:rsidP="00BE24BC">
            <w:pPr>
              <w:tabs>
                <w:tab w:val="left" w:pos="709"/>
              </w:tabs>
              <w:contextualSpacing/>
              <w:jc w:val="both"/>
              <w:rPr>
                <w:rFonts w:asciiTheme="minorHAnsi" w:hAnsiTheme="minorHAnsi"/>
                <w:lang w:val="sk-SK"/>
              </w:rPr>
            </w:pPr>
            <w:r w:rsidRPr="0055025C">
              <w:rPr>
                <w:rFonts w:asciiTheme="minorHAnsi" w:hAnsiTheme="minorHAnsi"/>
                <w:lang w:val="sk-SK"/>
              </w:rPr>
              <w:t>N/A</w:t>
            </w:r>
          </w:p>
        </w:tc>
      </w:tr>
      <w:tr w:rsidR="00FA1960" w:rsidRPr="0055025C" w14:paraId="25D66C5D" w14:textId="77777777" w:rsidTr="009E6810">
        <w:trPr>
          <w:trHeight w:val="280"/>
        </w:trPr>
        <w:tc>
          <w:tcPr>
            <w:tcW w:w="1730" w:type="pct"/>
            <w:shd w:val="clear" w:color="auto" w:fill="F2F2F2" w:themeFill="background1" w:themeFillShade="F2"/>
          </w:tcPr>
          <w:p w14:paraId="55F157E9" w14:textId="77777777" w:rsidR="00FA1960" w:rsidRPr="0055025C" w:rsidRDefault="00FA1960" w:rsidP="00BE24BC">
            <w:pPr>
              <w:tabs>
                <w:tab w:val="left" w:pos="709"/>
              </w:tabs>
              <w:contextualSpacing/>
              <w:jc w:val="both"/>
              <w:rPr>
                <w:rFonts w:asciiTheme="minorHAnsi" w:hAnsiTheme="minorHAnsi"/>
                <w:b/>
                <w:lang w:val="sk-SK" w:eastAsia="sk-SK"/>
              </w:rPr>
            </w:pPr>
            <w:r w:rsidRPr="0055025C">
              <w:rPr>
                <w:rFonts w:asciiTheme="minorHAnsi" w:hAnsiTheme="minorHAnsi"/>
                <w:b/>
                <w:lang w:val="sk-SK" w:eastAsia="sk-SK"/>
              </w:rPr>
              <w:t>Stav VO</w:t>
            </w:r>
          </w:p>
        </w:tc>
        <w:tc>
          <w:tcPr>
            <w:tcW w:w="3270" w:type="pct"/>
            <w:shd w:val="clear" w:color="auto" w:fill="auto"/>
          </w:tcPr>
          <w:p w14:paraId="26C6707E" w14:textId="783F8365" w:rsidR="00FA1960" w:rsidRPr="0055025C" w:rsidRDefault="008A3606" w:rsidP="00BE24BC">
            <w:pPr>
              <w:tabs>
                <w:tab w:val="left" w:pos="709"/>
              </w:tabs>
              <w:contextualSpacing/>
              <w:jc w:val="both"/>
              <w:rPr>
                <w:rFonts w:asciiTheme="minorHAnsi" w:hAnsiTheme="minorHAnsi"/>
                <w:lang w:val="sk-SK"/>
              </w:rPr>
            </w:pPr>
            <w:r w:rsidRPr="0055025C">
              <w:rPr>
                <w:rFonts w:asciiTheme="minorHAnsi" w:hAnsiTheme="minorHAnsi"/>
                <w:lang w:val="sk-SK"/>
              </w:rPr>
              <w:t>N/A</w:t>
            </w:r>
          </w:p>
        </w:tc>
      </w:tr>
      <w:tr w:rsidR="00FA1960" w:rsidRPr="0055025C" w14:paraId="46D21FB2" w14:textId="77777777" w:rsidTr="009E6810">
        <w:trPr>
          <w:trHeight w:val="280"/>
        </w:trPr>
        <w:tc>
          <w:tcPr>
            <w:tcW w:w="1730" w:type="pct"/>
            <w:shd w:val="clear" w:color="auto" w:fill="F2F2F2" w:themeFill="background1" w:themeFillShade="F2"/>
          </w:tcPr>
          <w:p w14:paraId="2E07F66A" w14:textId="77777777" w:rsidR="00FA1960" w:rsidRPr="0055025C" w:rsidRDefault="00FA1960" w:rsidP="00BE24BC">
            <w:pPr>
              <w:tabs>
                <w:tab w:val="left" w:pos="709"/>
              </w:tabs>
              <w:contextualSpacing/>
              <w:jc w:val="both"/>
              <w:rPr>
                <w:rFonts w:asciiTheme="minorHAnsi" w:hAnsiTheme="minorHAnsi"/>
                <w:b/>
                <w:lang w:val="sk-SK" w:eastAsia="sk-SK"/>
              </w:rPr>
            </w:pPr>
            <w:r w:rsidRPr="0055025C">
              <w:rPr>
                <w:rFonts w:asciiTheme="minorHAnsi" w:hAnsiTheme="minorHAnsi"/>
                <w:b/>
                <w:lang w:val="sk-SK" w:eastAsia="sk-SK"/>
              </w:rPr>
              <w:t xml:space="preserve">Predpokladaný </w:t>
            </w:r>
            <w:proofErr w:type="spellStart"/>
            <w:r w:rsidRPr="0055025C">
              <w:rPr>
                <w:rFonts w:asciiTheme="minorHAnsi" w:hAnsiTheme="minorHAnsi"/>
                <w:b/>
                <w:lang w:val="sk-SK" w:eastAsia="sk-SK"/>
              </w:rPr>
              <w:t>datum</w:t>
            </w:r>
            <w:proofErr w:type="spellEnd"/>
            <w:r w:rsidRPr="0055025C">
              <w:rPr>
                <w:rFonts w:asciiTheme="minorHAnsi" w:hAnsiTheme="minorHAnsi"/>
                <w:b/>
                <w:lang w:val="sk-SK" w:eastAsia="sk-SK"/>
              </w:rPr>
              <w:t xml:space="preserve"> ukončenia VO</w:t>
            </w:r>
          </w:p>
        </w:tc>
        <w:tc>
          <w:tcPr>
            <w:tcW w:w="3270" w:type="pct"/>
            <w:shd w:val="clear" w:color="auto" w:fill="auto"/>
          </w:tcPr>
          <w:p w14:paraId="0285170E" w14:textId="37A0B70C" w:rsidR="00FA1960" w:rsidRPr="0055025C" w:rsidRDefault="008A3606" w:rsidP="00BE24BC">
            <w:pPr>
              <w:tabs>
                <w:tab w:val="left" w:pos="709"/>
              </w:tabs>
              <w:contextualSpacing/>
              <w:jc w:val="both"/>
              <w:rPr>
                <w:rFonts w:asciiTheme="minorHAnsi" w:hAnsiTheme="minorHAnsi"/>
                <w:lang w:val="sk-SK"/>
              </w:rPr>
            </w:pPr>
            <w:r w:rsidRPr="0055025C">
              <w:rPr>
                <w:rFonts w:asciiTheme="minorHAnsi" w:hAnsiTheme="minorHAnsi"/>
                <w:lang w:val="sk-SK"/>
              </w:rPr>
              <w:t>N/A</w:t>
            </w:r>
          </w:p>
        </w:tc>
      </w:tr>
      <w:tr w:rsidR="00FA1960" w:rsidRPr="0055025C" w14:paraId="6C06146B" w14:textId="77777777" w:rsidTr="009E6810">
        <w:trPr>
          <w:trHeight w:val="280"/>
        </w:trPr>
        <w:tc>
          <w:tcPr>
            <w:tcW w:w="1730" w:type="pct"/>
            <w:tcBorders>
              <w:bottom w:val="single" w:sz="4" w:space="0" w:color="auto"/>
            </w:tcBorders>
            <w:shd w:val="clear" w:color="auto" w:fill="F2F2F2" w:themeFill="background1" w:themeFillShade="F2"/>
          </w:tcPr>
          <w:p w14:paraId="0616BE92" w14:textId="77777777" w:rsidR="00FA1960" w:rsidRPr="0055025C" w:rsidRDefault="00FA1960" w:rsidP="00BE24BC">
            <w:pPr>
              <w:tabs>
                <w:tab w:val="left" w:pos="709"/>
              </w:tabs>
              <w:contextualSpacing/>
              <w:jc w:val="both"/>
              <w:rPr>
                <w:rFonts w:asciiTheme="minorHAnsi" w:hAnsiTheme="minorHAnsi"/>
                <w:b/>
                <w:lang w:val="sk-SK" w:eastAsia="sk-SK"/>
              </w:rPr>
            </w:pPr>
            <w:r w:rsidRPr="0055025C">
              <w:rPr>
                <w:rFonts w:asciiTheme="minorHAnsi" w:hAnsiTheme="minorHAnsi"/>
                <w:b/>
                <w:lang w:val="sk-SK" w:eastAsia="sk-SK"/>
              </w:rPr>
              <w:lastRenderedPageBreak/>
              <w:t>Poznámka</w:t>
            </w:r>
          </w:p>
        </w:tc>
        <w:tc>
          <w:tcPr>
            <w:tcW w:w="3270" w:type="pct"/>
            <w:tcBorders>
              <w:bottom w:val="single" w:sz="4" w:space="0" w:color="auto"/>
            </w:tcBorders>
            <w:shd w:val="clear" w:color="auto" w:fill="auto"/>
          </w:tcPr>
          <w:p w14:paraId="3199956C" w14:textId="77777777" w:rsidR="00FA1960" w:rsidRPr="0055025C" w:rsidRDefault="00FA1960" w:rsidP="00BE24BC">
            <w:pPr>
              <w:tabs>
                <w:tab w:val="left" w:pos="709"/>
              </w:tabs>
              <w:contextualSpacing/>
              <w:jc w:val="both"/>
              <w:rPr>
                <w:rFonts w:asciiTheme="minorHAnsi" w:hAnsiTheme="minorHAnsi"/>
                <w:lang w:val="sk-SK"/>
              </w:rPr>
            </w:pPr>
          </w:p>
        </w:tc>
      </w:tr>
      <w:tr w:rsidR="00FA1960" w:rsidRPr="0055025C" w14:paraId="1BB03B3F" w14:textId="77777777" w:rsidTr="009E6810">
        <w:trPr>
          <w:trHeight w:val="280"/>
        </w:trPr>
        <w:tc>
          <w:tcPr>
            <w:tcW w:w="1730" w:type="pct"/>
            <w:tcBorders>
              <w:right w:val="nil"/>
            </w:tcBorders>
            <w:shd w:val="clear" w:color="auto" w:fill="auto"/>
          </w:tcPr>
          <w:p w14:paraId="404A31F3" w14:textId="77777777" w:rsidR="00FA1960" w:rsidRPr="0055025C" w:rsidRDefault="00FA1960" w:rsidP="00BE24BC">
            <w:pPr>
              <w:tabs>
                <w:tab w:val="left" w:pos="709"/>
              </w:tabs>
              <w:contextualSpacing/>
              <w:jc w:val="both"/>
              <w:rPr>
                <w:rFonts w:asciiTheme="minorHAnsi" w:hAnsiTheme="minorHAnsi"/>
                <w:b/>
                <w:lang w:val="sk-SK" w:eastAsia="sk-SK"/>
              </w:rPr>
            </w:pPr>
          </w:p>
        </w:tc>
        <w:tc>
          <w:tcPr>
            <w:tcW w:w="3270" w:type="pct"/>
            <w:tcBorders>
              <w:left w:val="nil"/>
            </w:tcBorders>
            <w:shd w:val="clear" w:color="auto" w:fill="auto"/>
          </w:tcPr>
          <w:p w14:paraId="796B1276" w14:textId="77777777" w:rsidR="00FA1960" w:rsidRPr="0055025C" w:rsidRDefault="00FA1960" w:rsidP="00BE24BC">
            <w:pPr>
              <w:tabs>
                <w:tab w:val="left" w:pos="709"/>
              </w:tabs>
              <w:contextualSpacing/>
              <w:jc w:val="both"/>
              <w:rPr>
                <w:rFonts w:asciiTheme="minorHAnsi" w:hAnsiTheme="minorHAnsi"/>
                <w:lang w:val="sk-SK"/>
              </w:rPr>
            </w:pPr>
          </w:p>
        </w:tc>
      </w:tr>
      <w:tr w:rsidR="00FA1960" w:rsidRPr="0055025C" w14:paraId="4EAF7ED5" w14:textId="77777777" w:rsidTr="009E6810">
        <w:trPr>
          <w:trHeight w:val="280"/>
        </w:trPr>
        <w:tc>
          <w:tcPr>
            <w:tcW w:w="1730" w:type="pct"/>
            <w:shd w:val="clear" w:color="auto" w:fill="F2F2F2" w:themeFill="background1" w:themeFillShade="F2"/>
          </w:tcPr>
          <w:p w14:paraId="52DD9576" w14:textId="77777777" w:rsidR="00FA1960" w:rsidRPr="0055025C" w:rsidRDefault="00FA1960" w:rsidP="00BE24BC">
            <w:pPr>
              <w:tabs>
                <w:tab w:val="left" w:pos="709"/>
              </w:tabs>
              <w:contextualSpacing/>
              <w:jc w:val="both"/>
              <w:rPr>
                <w:rFonts w:asciiTheme="minorHAnsi" w:hAnsiTheme="minorHAnsi"/>
                <w:b/>
                <w:lang w:val="sk-SK" w:eastAsia="sk-SK"/>
              </w:rPr>
            </w:pPr>
            <w:r w:rsidRPr="0055025C">
              <w:rPr>
                <w:rFonts w:asciiTheme="minorHAnsi" w:hAnsiTheme="minorHAnsi"/>
                <w:b/>
                <w:lang w:val="sk-SK" w:eastAsia="sk-SK"/>
              </w:rPr>
              <w:t xml:space="preserve">Aktivita </w:t>
            </w:r>
          </w:p>
        </w:tc>
        <w:tc>
          <w:tcPr>
            <w:tcW w:w="3270" w:type="pct"/>
            <w:shd w:val="clear" w:color="auto" w:fill="auto"/>
          </w:tcPr>
          <w:p w14:paraId="19BBA4D7" w14:textId="2B9B1CDB" w:rsidR="00FA1960" w:rsidRPr="0055025C" w:rsidRDefault="008A3606" w:rsidP="00BE24BC">
            <w:pPr>
              <w:tabs>
                <w:tab w:val="left" w:pos="709"/>
              </w:tabs>
              <w:contextualSpacing/>
              <w:jc w:val="both"/>
              <w:rPr>
                <w:rFonts w:asciiTheme="minorHAnsi" w:hAnsiTheme="minorHAnsi"/>
                <w:lang w:val="sk-SK"/>
              </w:rPr>
            </w:pPr>
            <w:r w:rsidRPr="0055025C">
              <w:rPr>
                <w:rFonts w:asciiTheme="minorHAnsi" w:hAnsiTheme="minorHAnsi"/>
                <w:lang w:val="sk-SK"/>
              </w:rPr>
              <w:t>N/A</w:t>
            </w:r>
          </w:p>
        </w:tc>
      </w:tr>
      <w:tr w:rsidR="00C370CF" w:rsidRPr="0055025C" w14:paraId="7E1AFF7B" w14:textId="77777777" w:rsidTr="009E6810">
        <w:trPr>
          <w:trHeight w:val="280"/>
        </w:trPr>
        <w:tc>
          <w:tcPr>
            <w:tcW w:w="1730" w:type="pct"/>
            <w:shd w:val="clear" w:color="auto" w:fill="F2F2F2" w:themeFill="background1" w:themeFillShade="F2"/>
          </w:tcPr>
          <w:p w14:paraId="3DA18A18" w14:textId="77777777" w:rsidR="00C370CF" w:rsidRPr="0055025C" w:rsidRDefault="00C370CF" w:rsidP="00BE24BC">
            <w:pPr>
              <w:tabs>
                <w:tab w:val="left" w:pos="709"/>
              </w:tabs>
              <w:contextualSpacing/>
              <w:jc w:val="both"/>
              <w:rPr>
                <w:rFonts w:asciiTheme="minorHAnsi" w:hAnsiTheme="minorHAnsi"/>
                <w:b/>
                <w:lang w:val="sk-SK" w:eastAsia="sk-SK"/>
              </w:rPr>
            </w:pPr>
            <w:r w:rsidRPr="0055025C">
              <w:rPr>
                <w:rFonts w:asciiTheme="minorHAnsi" w:hAnsiTheme="minorHAnsi"/>
                <w:b/>
                <w:lang w:val="sk-SK" w:eastAsia="sk-SK"/>
              </w:rPr>
              <w:t>Hodnota na aktivitu z celkovej hodnoty VO</w:t>
            </w:r>
          </w:p>
        </w:tc>
        <w:tc>
          <w:tcPr>
            <w:tcW w:w="3270" w:type="pct"/>
            <w:shd w:val="clear" w:color="auto" w:fill="auto"/>
          </w:tcPr>
          <w:p w14:paraId="793B96F4" w14:textId="78AEBAB2" w:rsidR="00C370CF" w:rsidRPr="0055025C" w:rsidRDefault="008A3606" w:rsidP="00BE24BC">
            <w:pPr>
              <w:tabs>
                <w:tab w:val="left" w:pos="709"/>
              </w:tabs>
              <w:contextualSpacing/>
              <w:jc w:val="both"/>
              <w:rPr>
                <w:rFonts w:asciiTheme="minorHAnsi" w:hAnsiTheme="minorHAnsi"/>
                <w:lang w:val="sk-SK"/>
              </w:rPr>
            </w:pPr>
            <w:r w:rsidRPr="0055025C">
              <w:rPr>
                <w:rFonts w:asciiTheme="minorHAnsi" w:hAnsiTheme="minorHAnsi"/>
                <w:lang w:val="sk-SK"/>
              </w:rPr>
              <w:t>N/A</w:t>
            </w:r>
          </w:p>
        </w:tc>
      </w:tr>
    </w:tbl>
    <w:p w14:paraId="6CC800CD" w14:textId="241FF29A" w:rsidR="00BC37ED" w:rsidRPr="0055025C" w:rsidRDefault="00BC37ED">
      <w:pPr>
        <w:contextualSpacing/>
        <w:rPr>
          <w:rFonts w:ascii="Calibri" w:hAnsi="Calibri" w:cs="Arial"/>
          <w:b/>
          <w:lang w:val="sk-SK"/>
        </w:rPr>
      </w:pPr>
    </w:p>
    <w:p w14:paraId="78AAB384" w14:textId="77777777" w:rsidR="00AA33DE" w:rsidRPr="0055025C" w:rsidRDefault="00AA33DE">
      <w:pPr>
        <w:contextualSpacing/>
        <w:rPr>
          <w:rFonts w:ascii="Calibri" w:hAnsi="Calibri" w:cs="Arial"/>
          <w:b/>
          <w:lang w:val="sk-SK"/>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9D4EBC" w:rsidRPr="0055025C" w14:paraId="04C8BFFC" w14:textId="77777777" w:rsidTr="00D46F28">
        <w:tc>
          <w:tcPr>
            <w:tcW w:w="5000" w:type="pct"/>
            <w:gridSpan w:val="2"/>
            <w:shd w:val="clear" w:color="auto" w:fill="D9D9D9" w:themeFill="background1" w:themeFillShade="D9"/>
          </w:tcPr>
          <w:p w14:paraId="4FD3A0B3" w14:textId="77777777" w:rsidR="00FA1A58" w:rsidRPr="0055025C" w:rsidRDefault="006C61B9" w:rsidP="007457E1">
            <w:pPr>
              <w:tabs>
                <w:tab w:val="left" w:pos="993"/>
                <w:tab w:val="left" w:pos="1000"/>
              </w:tabs>
              <w:contextualSpacing/>
              <w:rPr>
                <w:rFonts w:ascii="Calibri" w:hAnsi="Calibri" w:cs="Arial"/>
                <w:b/>
                <w:sz w:val="28"/>
                <w:szCs w:val="28"/>
                <w:lang w:val="sk-SK"/>
              </w:rPr>
            </w:pPr>
            <w:r w:rsidRPr="0055025C">
              <w:rPr>
                <w:rFonts w:ascii="Calibri" w:hAnsi="Calibri" w:cs="Arial"/>
                <w:b/>
                <w:color w:val="0063A2"/>
                <w:sz w:val="28"/>
                <w:szCs w:val="28"/>
                <w:lang w:val="sk-SK"/>
              </w:rPr>
              <w:t>Identifikácia rizík a prostriedky na ich elimináciu</w:t>
            </w:r>
          </w:p>
        </w:tc>
      </w:tr>
      <w:tr w:rsidR="00B8332B" w:rsidRPr="0055025C" w14:paraId="6F1027FB" w14:textId="77777777" w:rsidTr="00D46F28">
        <w:tblPrEx>
          <w:shd w:val="clear" w:color="auto" w:fill="auto"/>
        </w:tblPrEx>
        <w:tc>
          <w:tcPr>
            <w:tcW w:w="5000" w:type="pct"/>
            <w:gridSpan w:val="2"/>
            <w:shd w:val="clear" w:color="auto" w:fill="F2F2F2" w:themeFill="background1" w:themeFillShade="F2"/>
          </w:tcPr>
          <w:p w14:paraId="2479C891" w14:textId="77777777" w:rsidR="00D46F28" w:rsidRPr="0055025C" w:rsidRDefault="00A70221" w:rsidP="00143C19">
            <w:pPr>
              <w:tabs>
                <w:tab w:val="left" w:pos="142"/>
              </w:tabs>
              <w:contextualSpacing/>
              <w:rPr>
                <w:rFonts w:ascii="Calibri" w:hAnsi="Calibri" w:cs="Arial"/>
                <w:b/>
                <w:color w:val="FF0000"/>
                <w:lang w:val="sk-SK"/>
              </w:rPr>
            </w:pPr>
            <w:r w:rsidRPr="0055025C">
              <w:rPr>
                <w:rFonts w:ascii="Calibri" w:hAnsi="Calibri" w:cs="Arial"/>
                <w:b/>
                <w:lang w:val="sk-SK"/>
              </w:rPr>
              <w:t xml:space="preserve">Riziko </w:t>
            </w:r>
            <w:r w:rsidR="00DE58AB" w:rsidRPr="0055025C">
              <w:rPr>
                <w:rStyle w:val="Odkaznapoznmkupodiarou"/>
                <w:rFonts w:ascii="Calibri" w:hAnsi="Calibri"/>
                <w:b/>
                <w:lang w:val="sk-SK"/>
              </w:rPr>
              <w:footnoteReference w:id="33"/>
            </w:r>
          </w:p>
        </w:tc>
      </w:tr>
      <w:tr w:rsidR="00143C19" w:rsidRPr="0055025C" w14:paraId="39E3B29F" w14:textId="77777777" w:rsidTr="002E7ABD">
        <w:tblPrEx>
          <w:shd w:val="clear" w:color="auto" w:fill="auto"/>
        </w:tblPrEx>
        <w:tc>
          <w:tcPr>
            <w:tcW w:w="1730" w:type="pct"/>
            <w:shd w:val="clear" w:color="auto" w:fill="F2F2F2" w:themeFill="background1" w:themeFillShade="F2"/>
          </w:tcPr>
          <w:p w14:paraId="59DAC90F" w14:textId="77777777" w:rsidR="00143C19" w:rsidRPr="0055025C" w:rsidRDefault="001C5F9A" w:rsidP="00143C19">
            <w:pPr>
              <w:contextualSpacing/>
              <w:rPr>
                <w:rFonts w:asciiTheme="minorHAnsi" w:hAnsiTheme="minorHAnsi" w:cs="Arial"/>
                <w:b/>
                <w:lang w:val="sk-SK"/>
              </w:rPr>
            </w:pPr>
            <w:r w:rsidRPr="0055025C">
              <w:rPr>
                <w:rFonts w:asciiTheme="minorHAnsi" w:hAnsiTheme="minorHAnsi" w:cs="Arial"/>
                <w:b/>
                <w:lang w:val="sk-SK"/>
              </w:rPr>
              <w:t>Názov rizika 1</w:t>
            </w:r>
          </w:p>
        </w:tc>
        <w:tc>
          <w:tcPr>
            <w:tcW w:w="3270" w:type="pct"/>
          </w:tcPr>
          <w:p w14:paraId="39602E79" w14:textId="0F0E2AD0" w:rsidR="00143C19" w:rsidRPr="0055025C" w:rsidRDefault="00213C3E" w:rsidP="0047212F">
            <w:pPr>
              <w:rPr>
                <w:rFonts w:asciiTheme="minorHAnsi" w:hAnsiTheme="minorHAnsi"/>
                <w:lang w:val="sk-SK"/>
              </w:rPr>
            </w:pPr>
            <w:r w:rsidRPr="0055025C">
              <w:rPr>
                <w:rFonts w:asciiTheme="minorHAnsi" w:hAnsiTheme="minorHAnsi"/>
                <w:lang w:val="sk-SK"/>
              </w:rPr>
              <w:t>Neskor</w:t>
            </w:r>
            <w:r w:rsidR="0047212F" w:rsidRPr="0055025C">
              <w:rPr>
                <w:rFonts w:asciiTheme="minorHAnsi" w:hAnsiTheme="minorHAnsi"/>
                <w:lang w:val="sk-SK"/>
              </w:rPr>
              <w:t>é</w:t>
            </w:r>
            <w:r w:rsidRPr="0055025C">
              <w:rPr>
                <w:rFonts w:asciiTheme="minorHAnsi" w:hAnsiTheme="minorHAnsi"/>
                <w:lang w:val="sk-SK"/>
              </w:rPr>
              <w:t xml:space="preserve"> dodanie </w:t>
            </w:r>
            <w:r w:rsidR="0030481A" w:rsidRPr="0055025C">
              <w:rPr>
                <w:rFonts w:asciiTheme="minorHAnsi" w:hAnsiTheme="minorHAnsi"/>
                <w:lang w:val="sk-SK"/>
              </w:rPr>
              <w:t xml:space="preserve">(meškanie) </w:t>
            </w:r>
            <w:r w:rsidR="0047212F" w:rsidRPr="0055025C">
              <w:rPr>
                <w:rFonts w:asciiTheme="minorHAnsi" w:hAnsiTheme="minorHAnsi"/>
                <w:lang w:val="sk-SK"/>
              </w:rPr>
              <w:t>dát pre jednotlivé témy na analýzy Slovenska v európskom kontexte</w:t>
            </w:r>
            <w:r w:rsidR="00CC755F" w:rsidRPr="0055025C">
              <w:rPr>
                <w:rFonts w:asciiTheme="minorHAnsi" w:hAnsiTheme="minorHAnsi"/>
                <w:lang w:val="sk-SK"/>
              </w:rPr>
              <w:t>.</w:t>
            </w:r>
          </w:p>
        </w:tc>
      </w:tr>
      <w:tr w:rsidR="00143C19" w:rsidRPr="0055025C" w14:paraId="19F286D1" w14:textId="77777777" w:rsidTr="002E7ABD">
        <w:tblPrEx>
          <w:shd w:val="clear" w:color="auto" w:fill="auto"/>
        </w:tblPrEx>
        <w:tc>
          <w:tcPr>
            <w:tcW w:w="1730" w:type="pct"/>
            <w:shd w:val="clear" w:color="auto" w:fill="F2F2F2" w:themeFill="background1" w:themeFillShade="F2"/>
          </w:tcPr>
          <w:p w14:paraId="6F484F5B" w14:textId="77777777" w:rsidR="00143C19" w:rsidRPr="0055025C" w:rsidRDefault="00143C19" w:rsidP="00143C19">
            <w:pPr>
              <w:contextualSpacing/>
              <w:rPr>
                <w:rFonts w:asciiTheme="minorHAnsi" w:hAnsiTheme="minorHAnsi" w:cs="Arial"/>
                <w:b/>
                <w:lang w:val="sk-SK"/>
              </w:rPr>
            </w:pPr>
            <w:r w:rsidRPr="0055025C">
              <w:rPr>
                <w:rFonts w:asciiTheme="minorHAnsi" w:hAnsiTheme="minorHAnsi" w:cs="Arial"/>
                <w:b/>
                <w:lang w:val="sk-SK"/>
              </w:rPr>
              <w:t>Popis rizika</w:t>
            </w:r>
          </w:p>
        </w:tc>
        <w:tc>
          <w:tcPr>
            <w:tcW w:w="3270" w:type="pct"/>
          </w:tcPr>
          <w:p w14:paraId="44194ED8" w14:textId="0CACC265" w:rsidR="00597789" w:rsidRPr="0055025C" w:rsidRDefault="00770CE6" w:rsidP="00FE1BD3">
            <w:pPr>
              <w:jc w:val="both"/>
              <w:rPr>
                <w:rFonts w:asciiTheme="minorHAnsi" w:hAnsiTheme="minorHAnsi" w:cs="Arial"/>
                <w:lang w:val="sk-SK"/>
              </w:rPr>
            </w:pPr>
            <w:r w:rsidRPr="0055025C">
              <w:rPr>
                <w:rFonts w:asciiTheme="minorHAnsi" w:hAnsiTheme="minorHAnsi" w:cs="Arial"/>
                <w:lang w:val="sk-SK"/>
              </w:rPr>
              <w:t xml:space="preserve">Meškanie dodania dát zo strany OECD </w:t>
            </w:r>
            <w:r w:rsidRPr="0055025C">
              <w:rPr>
                <w:rFonts w:asciiTheme="minorHAnsi" w:hAnsiTheme="minorHAnsi"/>
                <w:lang w:val="sk-SK"/>
              </w:rPr>
              <w:t xml:space="preserve">a časový nesúlad medzi dodaním týchto dát a komunikovaným časovým harmonogramom v NP </w:t>
            </w:r>
            <w:proofErr w:type="spellStart"/>
            <w:r w:rsidRPr="0055025C">
              <w:rPr>
                <w:rFonts w:asciiTheme="minorHAnsi" w:hAnsiTheme="minorHAnsi"/>
                <w:lang w:val="sk-SK"/>
              </w:rPr>
              <w:t>pe</w:t>
            </w:r>
            <w:proofErr w:type="spellEnd"/>
            <w:r w:rsidRPr="0055025C">
              <w:rPr>
                <w:rFonts w:asciiTheme="minorHAnsi" w:hAnsiTheme="minorHAnsi"/>
                <w:lang w:val="sk-SK"/>
              </w:rPr>
              <w:t xml:space="preserve"> </w:t>
            </w:r>
            <w:proofErr w:type="spellStart"/>
            <w:r w:rsidRPr="0055025C">
              <w:rPr>
                <w:rFonts w:asciiTheme="minorHAnsi" w:hAnsiTheme="minorHAnsi"/>
                <w:lang w:val="sk-SK"/>
              </w:rPr>
              <w:t>podaktivitu</w:t>
            </w:r>
            <w:proofErr w:type="spellEnd"/>
            <w:r w:rsidRPr="0055025C">
              <w:rPr>
                <w:rFonts w:asciiTheme="minorHAnsi" w:hAnsiTheme="minorHAnsi"/>
                <w:lang w:val="sk-SK"/>
              </w:rPr>
              <w:t xml:space="preserve"> 1. </w:t>
            </w:r>
            <w:r w:rsidR="00FE1BD3" w:rsidRPr="0055025C">
              <w:rPr>
                <w:rFonts w:asciiTheme="minorHAnsi" w:hAnsiTheme="minorHAnsi"/>
                <w:lang w:val="sk-SK"/>
              </w:rPr>
              <w:t>“</w:t>
            </w:r>
            <w:r w:rsidRPr="0055025C">
              <w:rPr>
                <w:rFonts w:asciiTheme="minorHAnsi" w:hAnsiTheme="minorHAnsi" w:cstheme="minorHAnsi"/>
                <w:lang w:val="sk-SK"/>
              </w:rPr>
              <w:t>Analýza dát z medzinárodného merania OECD PIAAC 2. cyklus a vypracovanie tematických správ PIAAC Slovensko, Analýza dát a vypracovanie správy o učiteľoch z dát PIAAC</w:t>
            </w:r>
            <w:r w:rsidR="00FE1BD3" w:rsidRPr="0055025C">
              <w:rPr>
                <w:rFonts w:asciiTheme="minorHAnsi" w:hAnsiTheme="minorHAnsi" w:cstheme="minorHAnsi"/>
                <w:lang w:val="sk-SK"/>
              </w:rPr>
              <w:t xml:space="preserve">” môže mať za následok nesplnenie výsledkov tejto </w:t>
            </w:r>
            <w:proofErr w:type="spellStart"/>
            <w:r w:rsidR="00FE1BD3" w:rsidRPr="0055025C">
              <w:rPr>
                <w:rFonts w:asciiTheme="minorHAnsi" w:hAnsiTheme="minorHAnsi" w:cstheme="minorHAnsi"/>
                <w:lang w:val="sk-SK"/>
              </w:rPr>
              <w:t>podaktivity</w:t>
            </w:r>
            <w:proofErr w:type="spellEnd"/>
            <w:r w:rsidR="00FE1BD3" w:rsidRPr="0055025C">
              <w:rPr>
                <w:rFonts w:asciiTheme="minorHAnsi" w:hAnsiTheme="minorHAnsi" w:cstheme="minorHAnsi"/>
                <w:lang w:val="sk-SK"/>
              </w:rPr>
              <w:t xml:space="preserve"> NP z dôvodu presahovania časového harmonogramu NP.</w:t>
            </w:r>
          </w:p>
        </w:tc>
      </w:tr>
      <w:tr w:rsidR="00143C19" w:rsidRPr="0055025C" w14:paraId="0C6566DF" w14:textId="77777777" w:rsidTr="002E7ABD">
        <w:tblPrEx>
          <w:shd w:val="clear" w:color="auto" w:fill="auto"/>
        </w:tblPrEx>
        <w:tc>
          <w:tcPr>
            <w:tcW w:w="1730" w:type="pct"/>
            <w:shd w:val="clear" w:color="auto" w:fill="F2F2F2" w:themeFill="background1" w:themeFillShade="F2"/>
          </w:tcPr>
          <w:p w14:paraId="082ACB4F" w14:textId="77777777" w:rsidR="00143C19" w:rsidRPr="0055025C" w:rsidRDefault="00143C19" w:rsidP="00143C19">
            <w:pPr>
              <w:contextualSpacing/>
              <w:rPr>
                <w:rFonts w:asciiTheme="minorHAnsi" w:hAnsiTheme="minorHAnsi" w:cs="Arial"/>
                <w:b/>
                <w:lang w:val="sk-SK"/>
              </w:rPr>
            </w:pPr>
            <w:r w:rsidRPr="0055025C">
              <w:rPr>
                <w:rFonts w:asciiTheme="minorHAnsi" w:hAnsiTheme="minorHAnsi" w:cs="Arial"/>
                <w:b/>
                <w:lang w:val="sk-SK"/>
              </w:rPr>
              <w:t>Závažnosť</w:t>
            </w:r>
          </w:p>
        </w:tc>
        <w:tc>
          <w:tcPr>
            <w:tcW w:w="3270" w:type="pct"/>
          </w:tcPr>
          <w:p w14:paraId="6CC63ED5" w14:textId="0A624B44" w:rsidR="00143C19" w:rsidRPr="0055025C" w:rsidRDefault="002E2B4E" w:rsidP="00716FE5">
            <w:pPr>
              <w:rPr>
                <w:rFonts w:asciiTheme="minorHAnsi" w:hAnsiTheme="minorHAnsi" w:cs="Arial"/>
                <w:lang w:val="sk-SK"/>
              </w:rPr>
            </w:pPr>
            <w:r w:rsidRPr="0055025C">
              <w:rPr>
                <w:rFonts w:asciiTheme="minorHAnsi" w:hAnsiTheme="minorHAnsi" w:cs="Arial"/>
                <w:lang w:val="sk-SK"/>
              </w:rPr>
              <w:t>Vysoká</w:t>
            </w:r>
          </w:p>
        </w:tc>
      </w:tr>
      <w:tr w:rsidR="00143C19" w:rsidRPr="0055025C" w14:paraId="17130E84" w14:textId="77777777" w:rsidTr="00870AFC">
        <w:tblPrEx>
          <w:shd w:val="clear" w:color="auto" w:fill="auto"/>
        </w:tblPrEx>
        <w:tc>
          <w:tcPr>
            <w:tcW w:w="1730" w:type="pct"/>
            <w:tcBorders>
              <w:bottom w:val="single" w:sz="4" w:space="0" w:color="auto"/>
            </w:tcBorders>
            <w:shd w:val="clear" w:color="auto" w:fill="F2F2F2" w:themeFill="background1" w:themeFillShade="F2"/>
          </w:tcPr>
          <w:p w14:paraId="2928254C" w14:textId="77777777" w:rsidR="00143C19" w:rsidRPr="0055025C" w:rsidRDefault="00143C19" w:rsidP="00143C19">
            <w:pPr>
              <w:contextualSpacing/>
              <w:rPr>
                <w:rFonts w:asciiTheme="minorHAnsi" w:hAnsiTheme="minorHAnsi" w:cs="Arial"/>
                <w:b/>
                <w:lang w:val="sk-SK"/>
              </w:rPr>
            </w:pPr>
            <w:r w:rsidRPr="0055025C">
              <w:rPr>
                <w:rFonts w:asciiTheme="minorHAnsi" w:hAnsiTheme="minorHAnsi" w:cs="Arial"/>
                <w:b/>
                <w:lang w:val="sk-SK"/>
              </w:rPr>
              <w:t>Opatrenia na elimináciu rizika</w:t>
            </w:r>
          </w:p>
        </w:tc>
        <w:tc>
          <w:tcPr>
            <w:tcW w:w="3270" w:type="pct"/>
          </w:tcPr>
          <w:p w14:paraId="042B9580" w14:textId="6E05631D" w:rsidR="00597789" w:rsidRPr="0055025C" w:rsidRDefault="0047212F" w:rsidP="004940D4">
            <w:pPr>
              <w:jc w:val="both"/>
              <w:rPr>
                <w:rFonts w:asciiTheme="minorHAnsi" w:hAnsiTheme="minorHAnsi"/>
                <w:lang w:val="sk-SK"/>
              </w:rPr>
            </w:pPr>
            <w:r w:rsidRPr="0055025C">
              <w:rPr>
                <w:rFonts w:asciiTheme="minorHAnsi" w:hAnsiTheme="minorHAnsi"/>
                <w:lang w:val="sk-SK"/>
              </w:rPr>
              <w:t xml:space="preserve">Na začiatku realizácie </w:t>
            </w:r>
            <w:r w:rsidR="004940D4" w:rsidRPr="0055025C">
              <w:rPr>
                <w:rFonts w:asciiTheme="minorHAnsi" w:hAnsiTheme="minorHAnsi"/>
                <w:lang w:val="sk-SK"/>
              </w:rPr>
              <w:t xml:space="preserve">NP </w:t>
            </w:r>
            <w:r w:rsidRPr="0055025C">
              <w:rPr>
                <w:rFonts w:asciiTheme="minorHAnsi" w:hAnsiTheme="minorHAnsi"/>
                <w:lang w:val="sk-SK"/>
              </w:rPr>
              <w:t xml:space="preserve">žiadateľ vypracuje podrobný časový harmonogram </w:t>
            </w:r>
            <w:proofErr w:type="spellStart"/>
            <w:r w:rsidRPr="0055025C">
              <w:rPr>
                <w:rFonts w:asciiTheme="minorHAnsi" w:hAnsiTheme="minorHAnsi"/>
                <w:lang w:val="sk-SK"/>
              </w:rPr>
              <w:t>podaktivít</w:t>
            </w:r>
            <w:proofErr w:type="spellEnd"/>
            <w:r w:rsidRPr="0055025C">
              <w:rPr>
                <w:rFonts w:asciiTheme="minorHAnsi" w:hAnsiTheme="minorHAnsi"/>
                <w:lang w:val="sk-SK"/>
              </w:rPr>
              <w:t xml:space="preserve"> a činností, ktorý bude na mesačnej báze kontrolovať a priebežne prijímať potrebné opatrenia na jeho plnenie, resp. elimináciu vzniku rizík.</w:t>
            </w:r>
            <w:r w:rsidR="00770CE6" w:rsidRPr="0055025C">
              <w:rPr>
                <w:rFonts w:asciiTheme="minorHAnsi" w:hAnsiTheme="minorHAnsi"/>
                <w:lang w:val="sk-SK"/>
              </w:rPr>
              <w:t xml:space="preserve"> </w:t>
            </w:r>
            <w:r w:rsidR="00FE1BD3" w:rsidRPr="0055025C">
              <w:rPr>
                <w:rFonts w:asciiTheme="minorHAnsi" w:hAnsiTheme="minorHAnsi"/>
                <w:lang w:val="sk-SK"/>
              </w:rPr>
              <w:t xml:space="preserve">V rámci naplnenia implementácie NP </w:t>
            </w:r>
            <w:r w:rsidR="0030481A" w:rsidRPr="0055025C">
              <w:rPr>
                <w:rFonts w:asciiTheme="minorHAnsi" w:hAnsiTheme="minorHAnsi"/>
                <w:lang w:val="sk-SK"/>
              </w:rPr>
              <w:t xml:space="preserve">bude snahou </w:t>
            </w:r>
            <w:proofErr w:type="spellStart"/>
            <w:r w:rsidR="004940D4" w:rsidRPr="0055025C">
              <w:rPr>
                <w:rFonts w:asciiTheme="minorHAnsi" w:hAnsiTheme="minorHAnsi"/>
                <w:lang w:val="sk-SK"/>
              </w:rPr>
              <w:t>MŠVVaM</w:t>
            </w:r>
            <w:proofErr w:type="spellEnd"/>
            <w:r w:rsidR="004940D4" w:rsidRPr="0055025C">
              <w:rPr>
                <w:rFonts w:asciiTheme="minorHAnsi" w:hAnsiTheme="minorHAnsi"/>
                <w:lang w:val="sk-SK"/>
              </w:rPr>
              <w:t xml:space="preserve"> SR a CVTI SR </w:t>
            </w:r>
            <w:proofErr w:type="spellStart"/>
            <w:r w:rsidR="0030481A" w:rsidRPr="0055025C">
              <w:rPr>
                <w:rFonts w:asciiTheme="minorHAnsi" w:hAnsiTheme="minorHAnsi"/>
                <w:lang w:val="sk-SK"/>
              </w:rPr>
              <w:t>odkomunikovať</w:t>
            </w:r>
            <w:proofErr w:type="spellEnd"/>
            <w:r w:rsidR="0030481A" w:rsidRPr="0055025C">
              <w:rPr>
                <w:rFonts w:asciiTheme="minorHAnsi" w:hAnsiTheme="minorHAnsi"/>
                <w:lang w:val="sk-SK"/>
              </w:rPr>
              <w:t xml:space="preserve"> OECD opodstatnenosť dodania dát v </w:t>
            </w:r>
            <w:r w:rsidR="004940D4" w:rsidRPr="0055025C">
              <w:rPr>
                <w:rFonts w:asciiTheme="minorHAnsi" w:hAnsiTheme="minorHAnsi"/>
                <w:lang w:val="sk-SK"/>
              </w:rPr>
              <w:t xml:space="preserve">čas, </w:t>
            </w:r>
            <w:r w:rsidR="0030481A" w:rsidRPr="0055025C">
              <w:rPr>
                <w:rFonts w:asciiTheme="minorHAnsi" w:hAnsiTheme="minorHAnsi"/>
                <w:lang w:val="sk-SK"/>
              </w:rPr>
              <w:t xml:space="preserve">vzhľadom na časový harmonogram projektu a nemožnosti ho presiahnuť. </w:t>
            </w:r>
            <w:r w:rsidR="00770CE6" w:rsidRPr="0055025C">
              <w:rPr>
                <w:rFonts w:asciiTheme="minorHAnsi" w:hAnsiTheme="minorHAnsi"/>
                <w:lang w:val="sk-SK"/>
              </w:rPr>
              <w:t xml:space="preserve">V prípade potreby </w:t>
            </w:r>
            <w:r w:rsidR="00FE1BD3" w:rsidRPr="0055025C">
              <w:rPr>
                <w:rFonts w:asciiTheme="minorHAnsi" w:hAnsiTheme="minorHAnsi"/>
                <w:lang w:val="sk-SK"/>
              </w:rPr>
              <w:t xml:space="preserve">bude </w:t>
            </w:r>
            <w:proofErr w:type="spellStart"/>
            <w:r w:rsidR="00770CE6" w:rsidRPr="0055025C">
              <w:rPr>
                <w:rFonts w:asciiTheme="minorHAnsi" w:hAnsiTheme="minorHAnsi"/>
                <w:lang w:val="sk-SK"/>
              </w:rPr>
              <w:t>MŠVVaM</w:t>
            </w:r>
            <w:proofErr w:type="spellEnd"/>
            <w:r w:rsidR="00770CE6" w:rsidRPr="0055025C">
              <w:rPr>
                <w:rFonts w:asciiTheme="minorHAnsi" w:hAnsiTheme="minorHAnsi"/>
                <w:lang w:val="sk-SK"/>
              </w:rPr>
              <w:t xml:space="preserve"> SR a CVTI SR reagovať štandardným spôsobom, prostredníctvom „Žiadosti o povolenie vykonania zmeny“, ktorá sa premietne do zmluvy o poskytnutí nenávratného finančného príspevku, formou dodatku.</w:t>
            </w:r>
          </w:p>
        </w:tc>
      </w:tr>
      <w:tr w:rsidR="00597789" w:rsidRPr="0055025C" w14:paraId="6DD62853" w14:textId="77777777" w:rsidTr="00870AFC">
        <w:tblPrEx>
          <w:shd w:val="clear" w:color="auto" w:fill="auto"/>
        </w:tblPrEx>
        <w:trPr>
          <w:gridAfter w:val="1"/>
          <w:wAfter w:w="3270" w:type="pct"/>
        </w:trPr>
        <w:tc>
          <w:tcPr>
            <w:tcW w:w="1730" w:type="pct"/>
            <w:tcBorders>
              <w:right w:val="nil"/>
            </w:tcBorders>
          </w:tcPr>
          <w:p w14:paraId="5120AE93" w14:textId="77777777" w:rsidR="00597789" w:rsidRPr="0055025C" w:rsidRDefault="00597789" w:rsidP="001D072F">
            <w:pPr>
              <w:tabs>
                <w:tab w:val="left" w:pos="142"/>
              </w:tabs>
              <w:contextualSpacing/>
              <w:rPr>
                <w:rFonts w:ascii="Calibri" w:hAnsi="Calibri" w:cs="Arial"/>
                <w:b/>
                <w:color w:val="FF0000"/>
                <w:lang w:val="sk-SK"/>
              </w:rPr>
            </w:pPr>
          </w:p>
        </w:tc>
      </w:tr>
      <w:tr w:rsidR="00597789" w:rsidRPr="0055025C" w14:paraId="3D9B4DC9" w14:textId="77777777" w:rsidTr="00D849C8">
        <w:tblPrEx>
          <w:shd w:val="clear" w:color="auto" w:fill="auto"/>
        </w:tblPrEx>
        <w:tc>
          <w:tcPr>
            <w:tcW w:w="1730" w:type="pct"/>
            <w:shd w:val="clear" w:color="auto" w:fill="F2F2F2" w:themeFill="background1" w:themeFillShade="F2"/>
          </w:tcPr>
          <w:p w14:paraId="4BD5D9B5" w14:textId="77777777" w:rsidR="00597789" w:rsidRPr="0055025C" w:rsidRDefault="00597789" w:rsidP="001D072F">
            <w:pPr>
              <w:contextualSpacing/>
              <w:rPr>
                <w:rFonts w:asciiTheme="minorHAnsi" w:hAnsiTheme="minorHAnsi" w:cs="Arial"/>
                <w:b/>
                <w:lang w:val="sk-SK"/>
              </w:rPr>
            </w:pPr>
            <w:r w:rsidRPr="0055025C">
              <w:rPr>
                <w:rFonts w:asciiTheme="minorHAnsi" w:hAnsiTheme="minorHAnsi" w:cs="Arial"/>
                <w:b/>
                <w:lang w:val="sk-SK"/>
              </w:rPr>
              <w:t>Názov rizika 2</w:t>
            </w:r>
          </w:p>
        </w:tc>
        <w:tc>
          <w:tcPr>
            <w:tcW w:w="3270" w:type="pct"/>
          </w:tcPr>
          <w:p w14:paraId="660DE1C6" w14:textId="2D8D1C18" w:rsidR="00597789" w:rsidRPr="0055025C" w:rsidRDefault="00213C3E" w:rsidP="0030481A">
            <w:pPr>
              <w:rPr>
                <w:rFonts w:asciiTheme="minorHAnsi" w:hAnsiTheme="minorHAnsi"/>
                <w:lang w:val="sk-SK"/>
              </w:rPr>
            </w:pPr>
            <w:r w:rsidRPr="0055025C">
              <w:rPr>
                <w:rFonts w:asciiTheme="minorHAnsi" w:hAnsiTheme="minorHAnsi"/>
                <w:lang w:val="sk-SK"/>
              </w:rPr>
              <w:t>Neskor</w:t>
            </w:r>
            <w:r w:rsidR="0047212F" w:rsidRPr="0055025C">
              <w:rPr>
                <w:rFonts w:asciiTheme="minorHAnsi" w:hAnsiTheme="minorHAnsi"/>
                <w:lang w:val="sk-SK"/>
              </w:rPr>
              <w:t>é</w:t>
            </w:r>
            <w:r w:rsidRPr="0055025C">
              <w:rPr>
                <w:rFonts w:asciiTheme="minorHAnsi" w:hAnsiTheme="minorHAnsi"/>
                <w:lang w:val="sk-SK"/>
              </w:rPr>
              <w:t xml:space="preserve"> dodanie</w:t>
            </w:r>
            <w:r w:rsidR="0030481A" w:rsidRPr="0055025C">
              <w:rPr>
                <w:rFonts w:asciiTheme="minorHAnsi" w:hAnsiTheme="minorHAnsi"/>
                <w:lang w:val="sk-SK"/>
              </w:rPr>
              <w:t xml:space="preserve"> (meškanie) elektronickej </w:t>
            </w:r>
            <w:proofErr w:type="spellStart"/>
            <w:r w:rsidR="0030481A" w:rsidRPr="0055025C">
              <w:rPr>
                <w:rFonts w:asciiTheme="minorHAnsi" w:hAnsiTheme="minorHAnsi"/>
                <w:lang w:val="sk-SK"/>
              </w:rPr>
              <w:t>paltformy</w:t>
            </w:r>
            <w:proofErr w:type="spellEnd"/>
            <w:r w:rsidR="0030481A" w:rsidRPr="0055025C">
              <w:rPr>
                <w:rFonts w:asciiTheme="minorHAnsi" w:hAnsiTheme="minorHAnsi"/>
                <w:lang w:val="sk-SK"/>
              </w:rPr>
              <w:t xml:space="preserve"> PIAAC Online</w:t>
            </w:r>
            <w:r w:rsidRPr="0055025C">
              <w:rPr>
                <w:rFonts w:asciiTheme="minorHAnsi" w:hAnsiTheme="minorHAnsi"/>
                <w:lang w:val="sk-SK"/>
              </w:rPr>
              <w:t xml:space="preserve"> </w:t>
            </w:r>
            <w:r w:rsidR="0030481A" w:rsidRPr="0055025C">
              <w:rPr>
                <w:rFonts w:asciiTheme="minorHAnsi" w:hAnsiTheme="minorHAnsi"/>
                <w:lang w:val="sk-SK"/>
              </w:rPr>
              <w:t xml:space="preserve">zo strany OECD pre hlavné testovanie </w:t>
            </w:r>
            <w:r w:rsidR="00F76CCF" w:rsidRPr="0055025C">
              <w:rPr>
                <w:rFonts w:asciiTheme="minorHAnsi" w:hAnsiTheme="minorHAnsi"/>
                <w:lang w:val="sk-SK"/>
              </w:rPr>
              <w:t>a realizáciu výskumu „Vzdelanie a zručnosti online OECD“</w:t>
            </w:r>
            <w:r w:rsidR="00CC755F" w:rsidRPr="0055025C">
              <w:rPr>
                <w:rFonts w:asciiTheme="minorHAnsi" w:hAnsiTheme="minorHAnsi"/>
                <w:lang w:val="sk-SK"/>
              </w:rPr>
              <w:t>.</w:t>
            </w:r>
          </w:p>
        </w:tc>
      </w:tr>
      <w:tr w:rsidR="00597789" w:rsidRPr="0055025C" w14:paraId="7F907F40" w14:textId="77777777" w:rsidTr="00D849C8">
        <w:tblPrEx>
          <w:shd w:val="clear" w:color="auto" w:fill="auto"/>
        </w:tblPrEx>
        <w:tc>
          <w:tcPr>
            <w:tcW w:w="1730" w:type="pct"/>
            <w:shd w:val="clear" w:color="auto" w:fill="F2F2F2" w:themeFill="background1" w:themeFillShade="F2"/>
          </w:tcPr>
          <w:p w14:paraId="0A03DE3B" w14:textId="77777777" w:rsidR="00597789" w:rsidRPr="0055025C" w:rsidRDefault="00597789" w:rsidP="001D072F">
            <w:pPr>
              <w:contextualSpacing/>
              <w:rPr>
                <w:rFonts w:asciiTheme="minorHAnsi" w:hAnsiTheme="minorHAnsi" w:cs="Arial"/>
                <w:b/>
                <w:lang w:val="sk-SK"/>
              </w:rPr>
            </w:pPr>
            <w:r w:rsidRPr="0055025C">
              <w:rPr>
                <w:rFonts w:asciiTheme="minorHAnsi" w:hAnsiTheme="minorHAnsi" w:cs="Arial"/>
                <w:b/>
                <w:lang w:val="sk-SK"/>
              </w:rPr>
              <w:t>Popis rizika</w:t>
            </w:r>
          </w:p>
        </w:tc>
        <w:tc>
          <w:tcPr>
            <w:tcW w:w="3270" w:type="pct"/>
          </w:tcPr>
          <w:p w14:paraId="5171387A" w14:textId="3F7F4BB0" w:rsidR="00597789" w:rsidRPr="0055025C" w:rsidRDefault="00770CE6" w:rsidP="004940D4">
            <w:pPr>
              <w:jc w:val="both"/>
              <w:rPr>
                <w:rFonts w:asciiTheme="minorHAnsi" w:hAnsiTheme="minorHAnsi" w:cs="Arial"/>
                <w:lang w:val="sk-SK"/>
              </w:rPr>
            </w:pPr>
            <w:r w:rsidRPr="0055025C">
              <w:rPr>
                <w:rFonts w:asciiTheme="minorHAnsi" w:hAnsiTheme="minorHAnsi" w:cs="Arial"/>
                <w:lang w:val="sk-SK"/>
              </w:rPr>
              <w:t xml:space="preserve">Meškanie dodania </w:t>
            </w:r>
            <w:r w:rsidR="00A12B02" w:rsidRPr="0055025C">
              <w:rPr>
                <w:rFonts w:asciiTheme="minorHAnsi" w:hAnsiTheme="minorHAnsi" w:cs="Arial"/>
                <w:lang w:val="sk-SK"/>
              </w:rPr>
              <w:t>elektronickej platformy PIAAC Online</w:t>
            </w:r>
            <w:r w:rsidRPr="0055025C">
              <w:rPr>
                <w:rFonts w:asciiTheme="minorHAnsi" w:hAnsiTheme="minorHAnsi" w:cs="Arial"/>
                <w:lang w:val="sk-SK"/>
              </w:rPr>
              <w:t xml:space="preserve"> zo strany OECD </w:t>
            </w:r>
            <w:r w:rsidRPr="0055025C">
              <w:rPr>
                <w:rFonts w:asciiTheme="minorHAnsi" w:hAnsiTheme="minorHAnsi"/>
                <w:lang w:val="sk-SK"/>
              </w:rPr>
              <w:t xml:space="preserve">a </w:t>
            </w:r>
            <w:proofErr w:type="spellStart"/>
            <w:r w:rsidRPr="0055025C">
              <w:rPr>
                <w:rFonts w:asciiTheme="minorHAnsi" w:hAnsiTheme="minorHAnsi"/>
                <w:lang w:val="sk-SK"/>
              </w:rPr>
              <w:t>podaktivitu</w:t>
            </w:r>
            <w:proofErr w:type="spellEnd"/>
            <w:r w:rsidRPr="0055025C">
              <w:rPr>
                <w:rFonts w:asciiTheme="minorHAnsi" w:hAnsiTheme="minorHAnsi"/>
                <w:lang w:val="sk-SK"/>
              </w:rPr>
              <w:t xml:space="preserve"> </w:t>
            </w:r>
            <w:r w:rsidR="004940D4" w:rsidRPr="0055025C">
              <w:rPr>
                <w:rFonts w:asciiTheme="minorHAnsi" w:hAnsiTheme="minorHAnsi"/>
                <w:lang w:val="sk-SK"/>
              </w:rPr>
              <w:t>4</w:t>
            </w:r>
            <w:r w:rsidRPr="0055025C">
              <w:rPr>
                <w:rFonts w:asciiTheme="minorHAnsi" w:hAnsiTheme="minorHAnsi"/>
                <w:lang w:val="sk-SK"/>
              </w:rPr>
              <w:t xml:space="preserve">. </w:t>
            </w:r>
            <w:r w:rsidR="004940D4" w:rsidRPr="0055025C">
              <w:rPr>
                <w:rFonts w:asciiTheme="minorHAnsi" w:hAnsiTheme="minorHAnsi"/>
                <w:lang w:val="sk-SK"/>
              </w:rPr>
              <w:t xml:space="preserve">“Realizácia výskumu PIAAC Online – Vzdelanie a zručnosti online OECD” </w:t>
            </w:r>
            <w:r w:rsidR="004940D4" w:rsidRPr="0055025C">
              <w:rPr>
                <w:rFonts w:asciiTheme="minorHAnsi" w:hAnsiTheme="minorHAnsi" w:cstheme="minorHAnsi"/>
                <w:lang w:val="sk-SK"/>
              </w:rPr>
              <w:t xml:space="preserve">môže mať za následok nesplnenie výsledkov tejto </w:t>
            </w:r>
            <w:proofErr w:type="spellStart"/>
            <w:r w:rsidR="004940D4" w:rsidRPr="0055025C">
              <w:rPr>
                <w:rFonts w:asciiTheme="minorHAnsi" w:hAnsiTheme="minorHAnsi" w:cstheme="minorHAnsi"/>
                <w:lang w:val="sk-SK"/>
              </w:rPr>
              <w:t>podaktivity</w:t>
            </w:r>
            <w:proofErr w:type="spellEnd"/>
            <w:r w:rsidR="004940D4" w:rsidRPr="0055025C">
              <w:rPr>
                <w:rFonts w:asciiTheme="minorHAnsi" w:hAnsiTheme="minorHAnsi" w:cstheme="minorHAnsi"/>
                <w:lang w:val="sk-SK"/>
              </w:rPr>
              <w:t xml:space="preserve"> NP z dôvodu presahovania časového harmonogramu NP.</w:t>
            </w:r>
            <w:r w:rsidR="00FE1BD3" w:rsidRPr="0055025C">
              <w:rPr>
                <w:rFonts w:asciiTheme="minorHAnsi" w:hAnsiTheme="minorHAnsi" w:cstheme="minorHAnsi"/>
                <w:lang w:val="sk-SK"/>
              </w:rPr>
              <w:t xml:space="preserve"> </w:t>
            </w:r>
            <w:r w:rsidR="00FE1BD3" w:rsidRPr="0055025C">
              <w:rPr>
                <w:rFonts w:asciiTheme="minorHAnsi" w:hAnsiTheme="minorHAnsi"/>
                <w:lang w:val="sk-SK"/>
              </w:rPr>
              <w:t xml:space="preserve">Problémy s </w:t>
            </w:r>
            <w:r w:rsidR="004940D4" w:rsidRPr="0055025C">
              <w:rPr>
                <w:rFonts w:asciiTheme="minorHAnsi" w:hAnsiTheme="minorHAnsi"/>
                <w:lang w:val="sk-SK"/>
              </w:rPr>
              <w:t>neskorým dodaním elektronickej platformy PIAAC Online</w:t>
            </w:r>
            <w:r w:rsidR="00FE1BD3" w:rsidRPr="0055025C">
              <w:rPr>
                <w:rFonts w:asciiTheme="minorHAnsi" w:hAnsiTheme="minorHAnsi"/>
                <w:lang w:val="sk-SK"/>
              </w:rPr>
              <w:t xml:space="preserve"> môž</w:t>
            </w:r>
            <w:r w:rsidR="004940D4" w:rsidRPr="0055025C">
              <w:rPr>
                <w:rFonts w:asciiTheme="minorHAnsi" w:hAnsiTheme="minorHAnsi"/>
                <w:lang w:val="sk-SK"/>
              </w:rPr>
              <w:t>e</w:t>
            </w:r>
            <w:r w:rsidR="00FE1BD3" w:rsidRPr="0055025C">
              <w:rPr>
                <w:rFonts w:asciiTheme="minorHAnsi" w:hAnsiTheme="minorHAnsi"/>
                <w:lang w:val="sk-SK"/>
              </w:rPr>
              <w:t xml:space="preserve"> </w:t>
            </w:r>
            <w:r w:rsidR="004940D4" w:rsidRPr="0055025C">
              <w:rPr>
                <w:rFonts w:asciiTheme="minorHAnsi" w:hAnsiTheme="minorHAnsi"/>
                <w:lang w:val="sk-SK"/>
              </w:rPr>
              <w:t xml:space="preserve">viesť ku kratšiemu časovému úseku </w:t>
            </w:r>
            <w:proofErr w:type="spellStart"/>
            <w:r w:rsidR="004940D4" w:rsidRPr="0055025C">
              <w:rPr>
                <w:rFonts w:asciiTheme="minorHAnsi" w:hAnsiTheme="minorHAnsi"/>
                <w:lang w:val="sk-SK"/>
              </w:rPr>
              <w:t>meraniahlavného</w:t>
            </w:r>
            <w:proofErr w:type="spellEnd"/>
            <w:r w:rsidR="004940D4" w:rsidRPr="0055025C">
              <w:rPr>
                <w:rFonts w:asciiTheme="minorHAnsi" w:hAnsiTheme="minorHAnsi"/>
                <w:lang w:val="sk-SK"/>
              </w:rPr>
              <w:t xml:space="preserve"> testovania</w:t>
            </w:r>
            <w:r w:rsidR="00FE1BD3" w:rsidRPr="0055025C">
              <w:rPr>
                <w:rFonts w:asciiTheme="minorHAnsi" w:hAnsiTheme="minorHAnsi"/>
                <w:lang w:val="sk-SK"/>
              </w:rPr>
              <w:t xml:space="preserve">, </w:t>
            </w:r>
            <w:r w:rsidR="004940D4" w:rsidRPr="0055025C">
              <w:rPr>
                <w:rFonts w:asciiTheme="minorHAnsi" w:hAnsiTheme="minorHAnsi"/>
                <w:lang w:val="sk-SK"/>
              </w:rPr>
              <w:t xml:space="preserve">čo môže mať za následok nesplnenie komunikovaného merateľného ukazovateľa NP a nedodanie výstupov pre túto </w:t>
            </w:r>
            <w:proofErr w:type="spellStart"/>
            <w:r w:rsidR="004940D4" w:rsidRPr="0055025C">
              <w:rPr>
                <w:rFonts w:asciiTheme="minorHAnsi" w:hAnsiTheme="minorHAnsi"/>
                <w:lang w:val="sk-SK"/>
              </w:rPr>
              <w:t>podaktivitu</w:t>
            </w:r>
            <w:proofErr w:type="spellEnd"/>
            <w:r w:rsidR="00FE1BD3" w:rsidRPr="0055025C">
              <w:rPr>
                <w:rFonts w:asciiTheme="minorHAnsi" w:hAnsiTheme="minorHAnsi"/>
                <w:lang w:val="sk-SK"/>
              </w:rPr>
              <w:t>.</w:t>
            </w:r>
          </w:p>
        </w:tc>
      </w:tr>
      <w:tr w:rsidR="00597789" w:rsidRPr="0055025C" w14:paraId="2F85B3EF" w14:textId="77777777" w:rsidTr="00D849C8">
        <w:tblPrEx>
          <w:shd w:val="clear" w:color="auto" w:fill="auto"/>
        </w:tblPrEx>
        <w:tc>
          <w:tcPr>
            <w:tcW w:w="1730" w:type="pct"/>
            <w:shd w:val="clear" w:color="auto" w:fill="F2F2F2" w:themeFill="background1" w:themeFillShade="F2"/>
          </w:tcPr>
          <w:p w14:paraId="656EBFC5" w14:textId="77777777" w:rsidR="00597789" w:rsidRPr="0055025C" w:rsidRDefault="00597789" w:rsidP="001D072F">
            <w:pPr>
              <w:contextualSpacing/>
              <w:rPr>
                <w:rFonts w:asciiTheme="minorHAnsi" w:hAnsiTheme="minorHAnsi" w:cs="Arial"/>
                <w:b/>
                <w:lang w:val="sk-SK"/>
              </w:rPr>
            </w:pPr>
            <w:r w:rsidRPr="0055025C">
              <w:rPr>
                <w:rFonts w:asciiTheme="minorHAnsi" w:hAnsiTheme="minorHAnsi" w:cs="Arial"/>
                <w:b/>
                <w:lang w:val="sk-SK"/>
              </w:rPr>
              <w:t>Závažnosť</w:t>
            </w:r>
          </w:p>
        </w:tc>
        <w:tc>
          <w:tcPr>
            <w:tcW w:w="3270" w:type="pct"/>
          </w:tcPr>
          <w:p w14:paraId="64BFDCC7" w14:textId="1B1D76E6" w:rsidR="00597789" w:rsidRPr="0055025C" w:rsidRDefault="0047212F" w:rsidP="001D072F">
            <w:pPr>
              <w:rPr>
                <w:rFonts w:asciiTheme="minorHAnsi" w:hAnsiTheme="minorHAnsi" w:cs="Arial"/>
                <w:lang w:val="sk-SK"/>
              </w:rPr>
            </w:pPr>
            <w:r w:rsidRPr="0055025C">
              <w:rPr>
                <w:rFonts w:asciiTheme="minorHAnsi" w:hAnsiTheme="minorHAnsi" w:cs="Arial"/>
                <w:lang w:val="sk-SK"/>
              </w:rPr>
              <w:t>Vysoká</w:t>
            </w:r>
          </w:p>
        </w:tc>
      </w:tr>
      <w:tr w:rsidR="00A12B02" w:rsidRPr="0055025C" w14:paraId="6641FF7D" w14:textId="77777777" w:rsidTr="00D849C8">
        <w:tblPrEx>
          <w:shd w:val="clear" w:color="auto" w:fill="auto"/>
        </w:tblPrEx>
        <w:tc>
          <w:tcPr>
            <w:tcW w:w="1730" w:type="pct"/>
            <w:shd w:val="clear" w:color="auto" w:fill="F2F2F2" w:themeFill="background1" w:themeFillShade="F2"/>
          </w:tcPr>
          <w:p w14:paraId="3754920B" w14:textId="77777777" w:rsidR="00A12B02" w:rsidRPr="0055025C" w:rsidRDefault="00A12B02" w:rsidP="001D072F">
            <w:pPr>
              <w:contextualSpacing/>
              <w:rPr>
                <w:rFonts w:asciiTheme="minorHAnsi" w:hAnsiTheme="minorHAnsi" w:cs="Arial"/>
                <w:b/>
                <w:lang w:val="sk-SK"/>
              </w:rPr>
            </w:pPr>
            <w:r w:rsidRPr="0055025C">
              <w:rPr>
                <w:rFonts w:asciiTheme="minorHAnsi" w:hAnsiTheme="minorHAnsi" w:cs="Arial"/>
                <w:b/>
                <w:lang w:val="sk-SK"/>
              </w:rPr>
              <w:t>Opatrenia na elimináciu rizika</w:t>
            </w:r>
          </w:p>
        </w:tc>
        <w:tc>
          <w:tcPr>
            <w:tcW w:w="3270" w:type="pct"/>
          </w:tcPr>
          <w:p w14:paraId="42738F01" w14:textId="0B8FBD42" w:rsidR="00A12B02" w:rsidRPr="0055025C" w:rsidRDefault="00A12B02" w:rsidP="004940D4">
            <w:pPr>
              <w:jc w:val="both"/>
              <w:rPr>
                <w:rFonts w:asciiTheme="minorHAnsi" w:hAnsiTheme="minorHAnsi"/>
                <w:lang w:val="sk-SK"/>
              </w:rPr>
            </w:pPr>
            <w:r w:rsidRPr="0055025C">
              <w:rPr>
                <w:rFonts w:asciiTheme="minorHAnsi" w:hAnsiTheme="minorHAnsi"/>
                <w:lang w:val="sk-SK"/>
              </w:rPr>
              <w:t xml:space="preserve">Na začiatku realizácie </w:t>
            </w:r>
            <w:r w:rsidR="004940D4" w:rsidRPr="0055025C">
              <w:rPr>
                <w:rFonts w:asciiTheme="minorHAnsi" w:hAnsiTheme="minorHAnsi"/>
                <w:lang w:val="sk-SK"/>
              </w:rPr>
              <w:t xml:space="preserve">NP </w:t>
            </w:r>
            <w:r w:rsidRPr="0055025C">
              <w:rPr>
                <w:rFonts w:asciiTheme="minorHAnsi" w:hAnsiTheme="minorHAnsi"/>
                <w:lang w:val="sk-SK"/>
              </w:rPr>
              <w:t xml:space="preserve">žiadateľ vypracuje podrobný časový harmonogram </w:t>
            </w:r>
            <w:proofErr w:type="spellStart"/>
            <w:r w:rsidRPr="0055025C">
              <w:rPr>
                <w:rFonts w:asciiTheme="minorHAnsi" w:hAnsiTheme="minorHAnsi"/>
                <w:lang w:val="sk-SK"/>
              </w:rPr>
              <w:t>podaktivít</w:t>
            </w:r>
            <w:proofErr w:type="spellEnd"/>
            <w:r w:rsidRPr="0055025C">
              <w:rPr>
                <w:rFonts w:asciiTheme="minorHAnsi" w:hAnsiTheme="minorHAnsi"/>
                <w:lang w:val="sk-SK"/>
              </w:rPr>
              <w:t xml:space="preserve"> a činností, ktorý bude na mesačnej báze kontrolovať a priebežne prijímať potrebné opatrenia na jeho plnenie, resp. elimináciu vzniku rizík. Pri písaní časového harmonogramu sa zohľadní dĺžka trvania samotnej realizácie výskumu </w:t>
            </w:r>
            <w:r w:rsidRPr="0055025C">
              <w:rPr>
                <w:rFonts w:asciiTheme="minorHAnsi" w:hAnsiTheme="minorHAnsi" w:cstheme="minorHAnsi"/>
                <w:lang w:val="sk-SK"/>
              </w:rPr>
              <w:t>PIAAC online - „Vzdelanie a zručnosti online OECD“ a vytvorenie časovej rezervy na účely podpory aktivít, ku ktorým sú viazané merateľné ukazovatele NP.</w:t>
            </w:r>
            <w:r w:rsidR="004940D4" w:rsidRPr="0055025C">
              <w:rPr>
                <w:rFonts w:asciiTheme="minorHAnsi" w:hAnsiTheme="minorHAnsi" w:cstheme="minorHAnsi"/>
                <w:lang w:val="sk-SK"/>
              </w:rPr>
              <w:t xml:space="preserve"> </w:t>
            </w:r>
            <w:r w:rsidRPr="0055025C">
              <w:rPr>
                <w:rFonts w:asciiTheme="minorHAnsi" w:hAnsiTheme="minorHAnsi"/>
                <w:lang w:val="sk-SK"/>
              </w:rPr>
              <w:t xml:space="preserve">V rámci </w:t>
            </w:r>
            <w:r w:rsidRPr="0055025C">
              <w:rPr>
                <w:rFonts w:asciiTheme="minorHAnsi" w:hAnsiTheme="minorHAnsi"/>
                <w:lang w:val="sk-SK"/>
              </w:rPr>
              <w:lastRenderedPageBreak/>
              <w:t xml:space="preserve">naplnenia implementácie NP bude snahou </w:t>
            </w:r>
            <w:proofErr w:type="spellStart"/>
            <w:r w:rsidR="004940D4" w:rsidRPr="0055025C">
              <w:rPr>
                <w:rFonts w:asciiTheme="minorHAnsi" w:hAnsiTheme="minorHAnsi"/>
                <w:lang w:val="sk-SK"/>
              </w:rPr>
              <w:t>MŠVVaM</w:t>
            </w:r>
            <w:proofErr w:type="spellEnd"/>
            <w:r w:rsidR="004940D4" w:rsidRPr="0055025C">
              <w:rPr>
                <w:rFonts w:asciiTheme="minorHAnsi" w:hAnsiTheme="minorHAnsi"/>
                <w:lang w:val="sk-SK"/>
              </w:rPr>
              <w:t xml:space="preserve"> SR a CVTI SR </w:t>
            </w:r>
            <w:proofErr w:type="spellStart"/>
            <w:r w:rsidRPr="0055025C">
              <w:rPr>
                <w:rFonts w:asciiTheme="minorHAnsi" w:hAnsiTheme="minorHAnsi"/>
                <w:lang w:val="sk-SK"/>
              </w:rPr>
              <w:t>odkomunikovať</w:t>
            </w:r>
            <w:proofErr w:type="spellEnd"/>
            <w:r w:rsidRPr="0055025C">
              <w:rPr>
                <w:rFonts w:asciiTheme="minorHAnsi" w:hAnsiTheme="minorHAnsi"/>
                <w:lang w:val="sk-SK"/>
              </w:rPr>
              <w:t xml:space="preserve"> OECD opodstatnenosť dodania </w:t>
            </w:r>
            <w:r w:rsidR="004940D4" w:rsidRPr="0055025C">
              <w:rPr>
                <w:rFonts w:asciiTheme="minorHAnsi" w:hAnsiTheme="minorHAnsi"/>
                <w:lang w:val="sk-SK"/>
              </w:rPr>
              <w:t xml:space="preserve">elektronickej </w:t>
            </w:r>
            <w:proofErr w:type="spellStart"/>
            <w:r w:rsidR="004940D4" w:rsidRPr="0055025C">
              <w:rPr>
                <w:rFonts w:asciiTheme="minorHAnsi" w:hAnsiTheme="minorHAnsi"/>
                <w:lang w:val="sk-SK"/>
              </w:rPr>
              <w:t>paltformy</w:t>
            </w:r>
            <w:proofErr w:type="spellEnd"/>
            <w:r w:rsidR="004940D4" w:rsidRPr="0055025C">
              <w:rPr>
                <w:rFonts w:asciiTheme="minorHAnsi" w:hAnsiTheme="minorHAnsi"/>
                <w:lang w:val="sk-SK"/>
              </w:rPr>
              <w:t xml:space="preserve"> PIAAC Online </w:t>
            </w:r>
            <w:r w:rsidRPr="0055025C">
              <w:rPr>
                <w:rFonts w:asciiTheme="minorHAnsi" w:hAnsiTheme="minorHAnsi"/>
                <w:lang w:val="sk-SK"/>
              </w:rPr>
              <w:t>v čas</w:t>
            </w:r>
            <w:r w:rsidR="004940D4" w:rsidRPr="0055025C">
              <w:rPr>
                <w:rFonts w:asciiTheme="minorHAnsi" w:hAnsiTheme="minorHAnsi"/>
                <w:lang w:val="sk-SK"/>
              </w:rPr>
              <w:t>,</w:t>
            </w:r>
            <w:r w:rsidRPr="0055025C">
              <w:rPr>
                <w:rFonts w:asciiTheme="minorHAnsi" w:hAnsiTheme="minorHAnsi"/>
                <w:lang w:val="sk-SK"/>
              </w:rPr>
              <w:t xml:space="preserve"> vzhľadom na časový harmonogram projektu a nemožnosti ho presiahnuť. V prípade potreby bude </w:t>
            </w:r>
            <w:proofErr w:type="spellStart"/>
            <w:r w:rsidRPr="0055025C">
              <w:rPr>
                <w:rFonts w:asciiTheme="minorHAnsi" w:hAnsiTheme="minorHAnsi"/>
                <w:lang w:val="sk-SK"/>
              </w:rPr>
              <w:t>MŠVVaM</w:t>
            </w:r>
            <w:proofErr w:type="spellEnd"/>
            <w:r w:rsidRPr="0055025C">
              <w:rPr>
                <w:rFonts w:asciiTheme="minorHAnsi" w:hAnsiTheme="minorHAnsi"/>
                <w:lang w:val="sk-SK"/>
              </w:rPr>
              <w:t xml:space="preserve"> SR a CVTI SR reagovať štandardným spôsobom, prostredníctvom „Žiadosti o povolenie vykonania zmeny“, ktorá sa premietne do zmluvy o poskytnutí nenávratného finančného príspevku, formou dodatku. </w:t>
            </w:r>
          </w:p>
        </w:tc>
      </w:tr>
      <w:tr w:rsidR="00A12B02" w:rsidRPr="0055025C" w14:paraId="55B08814" w14:textId="77777777" w:rsidTr="008345ED">
        <w:tblPrEx>
          <w:shd w:val="clear" w:color="auto" w:fill="auto"/>
        </w:tblPrEx>
        <w:tc>
          <w:tcPr>
            <w:tcW w:w="5000" w:type="pct"/>
            <w:gridSpan w:val="2"/>
          </w:tcPr>
          <w:p w14:paraId="5DA31D86" w14:textId="77777777" w:rsidR="00A12B02" w:rsidRPr="0055025C" w:rsidRDefault="00A12B02" w:rsidP="001D072F">
            <w:pPr>
              <w:jc w:val="both"/>
              <w:rPr>
                <w:rFonts w:asciiTheme="minorHAnsi" w:hAnsiTheme="minorHAnsi"/>
                <w:lang w:val="sk-SK"/>
              </w:rPr>
            </w:pPr>
          </w:p>
        </w:tc>
      </w:tr>
      <w:tr w:rsidR="00A12B02" w:rsidRPr="0055025C" w14:paraId="0E54418B" w14:textId="77777777" w:rsidTr="00D849C8">
        <w:tblPrEx>
          <w:shd w:val="clear" w:color="auto" w:fill="auto"/>
        </w:tblPrEx>
        <w:tc>
          <w:tcPr>
            <w:tcW w:w="1730" w:type="pct"/>
            <w:shd w:val="clear" w:color="auto" w:fill="F2F2F2" w:themeFill="background1" w:themeFillShade="F2"/>
          </w:tcPr>
          <w:p w14:paraId="57F369FA" w14:textId="75445825" w:rsidR="00A12B02" w:rsidRPr="0055025C" w:rsidRDefault="00A12B02" w:rsidP="008345ED">
            <w:pPr>
              <w:contextualSpacing/>
              <w:rPr>
                <w:rFonts w:asciiTheme="minorHAnsi" w:hAnsiTheme="minorHAnsi" w:cs="Arial"/>
                <w:b/>
                <w:lang w:val="sk-SK"/>
              </w:rPr>
            </w:pPr>
            <w:r w:rsidRPr="0055025C">
              <w:rPr>
                <w:rFonts w:asciiTheme="minorHAnsi" w:hAnsiTheme="minorHAnsi" w:cs="Arial"/>
                <w:b/>
                <w:lang w:val="sk-SK"/>
              </w:rPr>
              <w:t>Názov rizika 3</w:t>
            </w:r>
          </w:p>
        </w:tc>
        <w:tc>
          <w:tcPr>
            <w:tcW w:w="3270" w:type="pct"/>
          </w:tcPr>
          <w:p w14:paraId="30357848" w14:textId="197B96D8" w:rsidR="00A12B02" w:rsidRPr="0055025C" w:rsidRDefault="00A12B02" w:rsidP="00E16B76">
            <w:pPr>
              <w:jc w:val="both"/>
              <w:rPr>
                <w:rFonts w:asciiTheme="minorHAnsi" w:hAnsiTheme="minorHAnsi"/>
                <w:lang w:val="sk-SK"/>
              </w:rPr>
            </w:pPr>
            <w:r w:rsidRPr="0055025C">
              <w:rPr>
                <w:rFonts w:asciiTheme="minorHAnsi" w:hAnsiTheme="minorHAnsi"/>
                <w:lang w:val="sk-SK"/>
              </w:rPr>
              <w:t>Nízka až nedostatočná motivácia zapojenia sa do zberu dát a tým zvýšené riziko z nedosiahnutia cieľových hodnôt merateľných ukazovateľov (MU)</w:t>
            </w:r>
            <w:r w:rsidR="00CC755F" w:rsidRPr="0055025C">
              <w:rPr>
                <w:rFonts w:asciiTheme="minorHAnsi" w:hAnsiTheme="minorHAnsi"/>
                <w:lang w:val="sk-SK"/>
              </w:rPr>
              <w:t>.</w:t>
            </w:r>
          </w:p>
        </w:tc>
      </w:tr>
      <w:tr w:rsidR="00A12B02" w:rsidRPr="0055025C" w14:paraId="71481B27" w14:textId="77777777" w:rsidTr="00D849C8">
        <w:tblPrEx>
          <w:shd w:val="clear" w:color="auto" w:fill="auto"/>
        </w:tblPrEx>
        <w:tc>
          <w:tcPr>
            <w:tcW w:w="1730" w:type="pct"/>
            <w:shd w:val="clear" w:color="auto" w:fill="F2F2F2" w:themeFill="background1" w:themeFillShade="F2"/>
          </w:tcPr>
          <w:p w14:paraId="47EDCE96" w14:textId="2335E5A2" w:rsidR="00A12B02" w:rsidRPr="0055025C" w:rsidRDefault="00A12B02" w:rsidP="001D072F">
            <w:pPr>
              <w:contextualSpacing/>
              <w:rPr>
                <w:rFonts w:asciiTheme="minorHAnsi" w:hAnsiTheme="minorHAnsi" w:cs="Arial"/>
                <w:b/>
                <w:lang w:val="sk-SK"/>
              </w:rPr>
            </w:pPr>
            <w:r w:rsidRPr="0055025C">
              <w:rPr>
                <w:rFonts w:asciiTheme="minorHAnsi" w:hAnsiTheme="minorHAnsi" w:cs="Arial"/>
                <w:b/>
                <w:lang w:val="sk-SK"/>
              </w:rPr>
              <w:t>Popis rizika</w:t>
            </w:r>
          </w:p>
        </w:tc>
        <w:tc>
          <w:tcPr>
            <w:tcW w:w="3270" w:type="pct"/>
          </w:tcPr>
          <w:p w14:paraId="091B2431" w14:textId="55FD5E4C" w:rsidR="00A12B02" w:rsidRPr="0055025C" w:rsidRDefault="00A12B02" w:rsidP="00BB6619">
            <w:pPr>
              <w:jc w:val="both"/>
              <w:rPr>
                <w:rFonts w:asciiTheme="minorHAnsi" w:hAnsiTheme="minorHAnsi"/>
                <w:lang w:val="sk-SK"/>
              </w:rPr>
            </w:pPr>
            <w:r w:rsidRPr="0055025C">
              <w:rPr>
                <w:rFonts w:asciiTheme="minorHAnsi" w:hAnsiTheme="minorHAnsi"/>
                <w:lang w:val="sk-SK"/>
              </w:rPr>
              <w:t xml:space="preserve">Dosiahnutie stanovených MU z hľadiska cieľovej hodnoty je ovplyvnené záujmom </w:t>
            </w:r>
            <w:r w:rsidR="00BB6619">
              <w:rPr>
                <w:rFonts w:asciiTheme="minorHAnsi" w:hAnsiTheme="minorHAnsi"/>
                <w:lang w:val="sk-SK"/>
              </w:rPr>
              <w:t>respondentov</w:t>
            </w:r>
            <w:r w:rsidRPr="0055025C">
              <w:rPr>
                <w:rFonts w:asciiTheme="minorHAnsi" w:hAnsiTheme="minorHAnsi"/>
                <w:lang w:val="sk-SK"/>
              </w:rPr>
              <w:t xml:space="preserve"> (nedostatočný záujem a znížená ochota zapojiť sa a spolupracovať pri zbere dát, nedostatočný priestor pre spoluprácu na strane oslovených škôl a organizácií zapojených pre účasť vo výskume).  </w:t>
            </w:r>
          </w:p>
        </w:tc>
      </w:tr>
      <w:tr w:rsidR="00A12B02" w:rsidRPr="0055025C" w14:paraId="60F567F9" w14:textId="77777777" w:rsidTr="00D849C8">
        <w:tblPrEx>
          <w:shd w:val="clear" w:color="auto" w:fill="auto"/>
        </w:tblPrEx>
        <w:tc>
          <w:tcPr>
            <w:tcW w:w="1730" w:type="pct"/>
            <w:shd w:val="clear" w:color="auto" w:fill="F2F2F2" w:themeFill="background1" w:themeFillShade="F2"/>
          </w:tcPr>
          <w:p w14:paraId="4B27F4C8" w14:textId="65B746AD" w:rsidR="00A12B02" w:rsidRPr="0055025C" w:rsidRDefault="00A12B02" w:rsidP="001D072F">
            <w:pPr>
              <w:contextualSpacing/>
              <w:rPr>
                <w:rFonts w:asciiTheme="minorHAnsi" w:hAnsiTheme="minorHAnsi" w:cs="Arial"/>
                <w:b/>
                <w:lang w:val="sk-SK"/>
              </w:rPr>
            </w:pPr>
            <w:r w:rsidRPr="0055025C">
              <w:rPr>
                <w:rFonts w:asciiTheme="minorHAnsi" w:hAnsiTheme="minorHAnsi" w:cs="Arial"/>
                <w:b/>
                <w:lang w:val="sk-SK"/>
              </w:rPr>
              <w:t>Závažnosť</w:t>
            </w:r>
          </w:p>
        </w:tc>
        <w:tc>
          <w:tcPr>
            <w:tcW w:w="3270" w:type="pct"/>
          </w:tcPr>
          <w:p w14:paraId="56E66D21" w14:textId="1347A1C0" w:rsidR="00A12B02" w:rsidRPr="0055025C" w:rsidRDefault="00A12B02" w:rsidP="001D072F">
            <w:pPr>
              <w:jc w:val="both"/>
              <w:rPr>
                <w:rFonts w:asciiTheme="minorHAnsi" w:hAnsiTheme="minorHAnsi"/>
                <w:lang w:val="sk-SK"/>
              </w:rPr>
            </w:pPr>
            <w:r w:rsidRPr="0055025C">
              <w:rPr>
                <w:rFonts w:asciiTheme="minorHAnsi" w:hAnsiTheme="minorHAnsi"/>
                <w:lang w:val="sk-SK"/>
              </w:rPr>
              <w:t>Stredná</w:t>
            </w:r>
          </w:p>
        </w:tc>
      </w:tr>
      <w:tr w:rsidR="00A12B02" w:rsidRPr="0055025C" w14:paraId="1374F758" w14:textId="77777777" w:rsidTr="00D849C8">
        <w:tblPrEx>
          <w:shd w:val="clear" w:color="auto" w:fill="auto"/>
        </w:tblPrEx>
        <w:tc>
          <w:tcPr>
            <w:tcW w:w="1730" w:type="pct"/>
            <w:shd w:val="clear" w:color="auto" w:fill="F2F2F2" w:themeFill="background1" w:themeFillShade="F2"/>
          </w:tcPr>
          <w:p w14:paraId="06FEFC43" w14:textId="431F37FC" w:rsidR="00A12B02" w:rsidRPr="0055025C" w:rsidRDefault="00A12B02" w:rsidP="001D072F">
            <w:pPr>
              <w:contextualSpacing/>
              <w:rPr>
                <w:rFonts w:asciiTheme="minorHAnsi" w:hAnsiTheme="minorHAnsi" w:cs="Arial"/>
                <w:b/>
                <w:lang w:val="sk-SK"/>
              </w:rPr>
            </w:pPr>
            <w:r w:rsidRPr="0055025C">
              <w:rPr>
                <w:rFonts w:asciiTheme="minorHAnsi" w:hAnsiTheme="minorHAnsi" w:cs="Arial"/>
                <w:b/>
                <w:lang w:val="sk-SK"/>
              </w:rPr>
              <w:t>Opatrenia na elimináciu rizika</w:t>
            </w:r>
          </w:p>
        </w:tc>
        <w:tc>
          <w:tcPr>
            <w:tcW w:w="3270" w:type="pct"/>
          </w:tcPr>
          <w:p w14:paraId="5A6684EB" w14:textId="3F075331" w:rsidR="00A12B02" w:rsidRPr="0055025C" w:rsidRDefault="00A12B02" w:rsidP="001412E8">
            <w:pPr>
              <w:jc w:val="both"/>
              <w:rPr>
                <w:rFonts w:asciiTheme="minorHAnsi" w:hAnsiTheme="minorHAnsi"/>
                <w:lang w:val="sk-SK"/>
              </w:rPr>
            </w:pPr>
            <w:r w:rsidRPr="0055025C">
              <w:rPr>
                <w:rFonts w:asciiTheme="minorHAnsi" w:hAnsiTheme="minorHAnsi"/>
                <w:lang w:val="sk-SK"/>
              </w:rPr>
              <w:t xml:space="preserve">Posilniť prínos a celoslovenský význam NP, komunikáciu smerom k dôležitosti nielen pre jednotlivca, ale aj pre spoločnosť. Využitie mechanizmov zvýšenej motivácie </w:t>
            </w:r>
            <w:r w:rsidR="00BB6619">
              <w:rPr>
                <w:rFonts w:asciiTheme="minorHAnsi" w:hAnsiTheme="minorHAnsi"/>
                <w:lang w:val="sk-SK"/>
              </w:rPr>
              <w:t>respondentov</w:t>
            </w:r>
            <w:r w:rsidRPr="0055025C">
              <w:rPr>
                <w:rFonts w:asciiTheme="minorHAnsi" w:hAnsiTheme="minorHAnsi"/>
                <w:lang w:val="sk-SK"/>
              </w:rPr>
              <w:t xml:space="preserve"> v oblasti </w:t>
            </w:r>
            <w:proofErr w:type="spellStart"/>
            <w:r w:rsidRPr="0055025C">
              <w:rPr>
                <w:rFonts w:asciiTheme="minorHAnsi" w:hAnsiTheme="minorHAnsi"/>
                <w:lang w:val="sk-SK"/>
              </w:rPr>
              <w:t>penažného</w:t>
            </w:r>
            <w:proofErr w:type="spellEnd"/>
            <w:r w:rsidRPr="0055025C">
              <w:rPr>
                <w:rFonts w:asciiTheme="minorHAnsi" w:hAnsiTheme="minorHAnsi"/>
                <w:lang w:val="sk-SK"/>
              </w:rPr>
              <w:t xml:space="preserve"> ohodnotenia pre zapojenie sa do NP a tým posilniť ich väčšiu zaangažovanosť na zbere dát. Informácie dostupné ako odbornej</w:t>
            </w:r>
            <w:r w:rsidR="009E5125" w:rsidRPr="0055025C">
              <w:rPr>
                <w:rFonts w:asciiTheme="minorHAnsi" w:hAnsiTheme="minorHAnsi"/>
                <w:lang w:val="sk-SK"/>
              </w:rPr>
              <w:t xml:space="preserve"> (výskumní zamestnanci a </w:t>
            </w:r>
            <w:proofErr w:type="spellStart"/>
            <w:r w:rsidR="009E5125" w:rsidRPr="0055025C">
              <w:rPr>
                <w:rFonts w:asciiTheme="minorHAnsi" w:hAnsiTheme="minorHAnsi"/>
                <w:lang w:val="sk-SK"/>
              </w:rPr>
              <w:t>decízna</w:t>
            </w:r>
            <w:proofErr w:type="spellEnd"/>
            <w:r w:rsidR="009E5125" w:rsidRPr="0055025C">
              <w:rPr>
                <w:rFonts w:asciiTheme="minorHAnsi" w:hAnsiTheme="minorHAnsi"/>
                <w:lang w:val="sk-SK"/>
              </w:rPr>
              <w:t xml:space="preserve"> sféra)</w:t>
            </w:r>
            <w:r w:rsidRPr="0055025C">
              <w:rPr>
                <w:rFonts w:asciiTheme="minorHAnsi" w:hAnsiTheme="minorHAnsi"/>
                <w:lang w:val="sk-SK"/>
              </w:rPr>
              <w:t xml:space="preserve"> tak aj širokej verejnosti, spolupráce s organizáciami združujúcimi školy a primerane nastavený časový harmonogram.</w:t>
            </w:r>
            <w:r w:rsidRPr="0055025C">
              <w:rPr>
                <w:lang w:val="sk-SK"/>
              </w:rPr>
              <w:t xml:space="preserve"> </w:t>
            </w:r>
            <w:r w:rsidRPr="0055025C">
              <w:rPr>
                <w:rFonts w:asciiTheme="minorHAnsi" w:hAnsiTheme="minorHAnsi"/>
                <w:lang w:val="sk-SK"/>
              </w:rPr>
              <w:t xml:space="preserve">Projektový tím môže ovplyvniť dosahovanie MU nasledovne: </w:t>
            </w:r>
          </w:p>
          <w:p w14:paraId="16B9C80A" w14:textId="77777777" w:rsidR="00CC755F" w:rsidRPr="0055025C" w:rsidRDefault="00A12B02" w:rsidP="001412E8">
            <w:pPr>
              <w:jc w:val="both"/>
              <w:rPr>
                <w:rFonts w:asciiTheme="minorHAnsi" w:hAnsiTheme="minorHAnsi"/>
                <w:lang w:val="sk-SK"/>
              </w:rPr>
            </w:pPr>
            <w:r w:rsidRPr="0055025C">
              <w:rPr>
                <w:rFonts w:asciiTheme="minorHAnsi" w:hAnsiTheme="minorHAnsi"/>
                <w:lang w:val="sk-SK"/>
              </w:rPr>
              <w:t>• pravidelným priebežným monitorovaním dosahovaných výsledkov implementácie NP;</w:t>
            </w:r>
          </w:p>
          <w:p w14:paraId="45392C52" w14:textId="71A9AFBA" w:rsidR="00A12B02" w:rsidRPr="0055025C" w:rsidRDefault="00CC755F" w:rsidP="00560D6C">
            <w:pPr>
              <w:pStyle w:val="Odsekzoznamu"/>
              <w:numPr>
                <w:ilvl w:val="0"/>
                <w:numId w:val="21"/>
              </w:numPr>
              <w:ind w:left="318" w:hanging="283"/>
              <w:jc w:val="both"/>
              <w:rPr>
                <w:rFonts w:asciiTheme="minorHAnsi" w:hAnsiTheme="minorHAnsi"/>
                <w:lang w:val="sk-SK"/>
              </w:rPr>
            </w:pPr>
            <w:r w:rsidRPr="0055025C">
              <w:rPr>
                <w:rFonts w:asciiTheme="minorHAnsi" w:hAnsiTheme="minorHAnsi"/>
                <w:lang w:val="sk-SK"/>
              </w:rPr>
              <w:t>spolupráca s terénnymi a komunitnými pracovníkmi, ktorí pomôžu prekonať vstupné bariéry.</w:t>
            </w:r>
            <w:r w:rsidR="00A12B02" w:rsidRPr="0055025C">
              <w:rPr>
                <w:rFonts w:asciiTheme="minorHAnsi" w:hAnsiTheme="minorHAnsi"/>
                <w:lang w:val="sk-SK"/>
              </w:rPr>
              <w:t xml:space="preserve"> </w:t>
            </w:r>
          </w:p>
          <w:p w14:paraId="7F204145" w14:textId="4430FD48" w:rsidR="00A12B02" w:rsidRPr="0055025C" w:rsidRDefault="00A12B02" w:rsidP="001412E8">
            <w:pPr>
              <w:jc w:val="both"/>
              <w:rPr>
                <w:rFonts w:asciiTheme="minorHAnsi" w:hAnsiTheme="minorHAnsi"/>
                <w:lang w:val="sk-SK"/>
              </w:rPr>
            </w:pPr>
            <w:r w:rsidRPr="0055025C">
              <w:rPr>
                <w:rFonts w:asciiTheme="minorHAnsi" w:hAnsiTheme="minorHAnsi"/>
                <w:lang w:val="sk-SK"/>
              </w:rPr>
              <w:t xml:space="preserve">• </w:t>
            </w:r>
            <w:r w:rsidR="00E405D4" w:rsidRPr="0055025C">
              <w:rPr>
                <w:rFonts w:asciiTheme="minorHAnsi" w:hAnsiTheme="minorHAnsi"/>
                <w:lang w:val="sk-SK"/>
              </w:rPr>
              <w:t xml:space="preserve"> </w:t>
            </w:r>
            <w:r w:rsidRPr="0055025C">
              <w:rPr>
                <w:rFonts w:asciiTheme="minorHAnsi" w:hAnsiTheme="minorHAnsi"/>
                <w:lang w:val="sk-SK"/>
              </w:rPr>
              <w:t>zvýšením informovanosti o NP prostredníctvom nástrojov publicity a informovanosti.</w:t>
            </w:r>
          </w:p>
        </w:tc>
      </w:tr>
      <w:tr w:rsidR="00A12B02" w:rsidRPr="0055025C" w14:paraId="6F5C2D94" w14:textId="77777777" w:rsidTr="00213C3E">
        <w:tblPrEx>
          <w:shd w:val="clear" w:color="auto" w:fill="auto"/>
        </w:tblPrEx>
        <w:tc>
          <w:tcPr>
            <w:tcW w:w="5000" w:type="pct"/>
            <w:gridSpan w:val="2"/>
          </w:tcPr>
          <w:p w14:paraId="01031C2A" w14:textId="77777777" w:rsidR="00A12B02" w:rsidRPr="0055025C" w:rsidRDefault="00A12B02" w:rsidP="001D072F">
            <w:pPr>
              <w:jc w:val="both"/>
              <w:rPr>
                <w:rFonts w:asciiTheme="minorHAnsi" w:hAnsiTheme="minorHAnsi"/>
                <w:lang w:val="sk-SK"/>
              </w:rPr>
            </w:pPr>
          </w:p>
        </w:tc>
      </w:tr>
      <w:tr w:rsidR="00A12B02" w:rsidRPr="0055025C" w14:paraId="27EFC2B9" w14:textId="77777777" w:rsidTr="00D849C8">
        <w:tblPrEx>
          <w:shd w:val="clear" w:color="auto" w:fill="auto"/>
        </w:tblPrEx>
        <w:tc>
          <w:tcPr>
            <w:tcW w:w="1730" w:type="pct"/>
            <w:shd w:val="clear" w:color="auto" w:fill="F2F2F2" w:themeFill="background1" w:themeFillShade="F2"/>
          </w:tcPr>
          <w:p w14:paraId="0C5F8510" w14:textId="14F4B432" w:rsidR="00A12B02" w:rsidRPr="0055025C" w:rsidRDefault="00A12B02" w:rsidP="001D072F">
            <w:pPr>
              <w:contextualSpacing/>
              <w:rPr>
                <w:rFonts w:asciiTheme="minorHAnsi" w:hAnsiTheme="minorHAnsi" w:cs="Arial"/>
                <w:b/>
                <w:lang w:val="sk-SK"/>
              </w:rPr>
            </w:pPr>
            <w:r w:rsidRPr="0055025C">
              <w:rPr>
                <w:rFonts w:asciiTheme="minorHAnsi" w:hAnsiTheme="minorHAnsi" w:cs="Arial"/>
                <w:b/>
                <w:lang w:val="sk-SK"/>
              </w:rPr>
              <w:t>Názov rizika 4</w:t>
            </w:r>
          </w:p>
        </w:tc>
        <w:tc>
          <w:tcPr>
            <w:tcW w:w="3270" w:type="pct"/>
          </w:tcPr>
          <w:p w14:paraId="4780815E" w14:textId="3958E502" w:rsidR="00A12B02" w:rsidRPr="0055025C" w:rsidRDefault="00A12B02" w:rsidP="00CC755F">
            <w:pPr>
              <w:jc w:val="both"/>
              <w:rPr>
                <w:rFonts w:asciiTheme="minorHAnsi" w:hAnsiTheme="minorHAnsi"/>
                <w:lang w:val="sk-SK"/>
              </w:rPr>
            </w:pPr>
            <w:r w:rsidRPr="0055025C">
              <w:rPr>
                <w:rFonts w:asciiTheme="minorHAnsi" w:hAnsiTheme="minorHAnsi"/>
                <w:lang w:val="sk-SK"/>
              </w:rPr>
              <w:t xml:space="preserve">Nedostatočný </w:t>
            </w:r>
            <w:r w:rsidR="00CC755F" w:rsidRPr="0055025C">
              <w:rPr>
                <w:rFonts w:asciiTheme="minorHAnsi" w:hAnsiTheme="minorHAnsi"/>
                <w:lang w:val="sk-SK"/>
              </w:rPr>
              <w:t>záujem a</w:t>
            </w:r>
            <w:r w:rsidRPr="0055025C">
              <w:rPr>
                <w:rFonts w:asciiTheme="minorHAnsi" w:hAnsiTheme="minorHAnsi"/>
                <w:lang w:val="sk-SK"/>
              </w:rPr>
              <w:t xml:space="preserve"> </w:t>
            </w:r>
            <w:r w:rsidR="00CC755F" w:rsidRPr="0055025C">
              <w:rPr>
                <w:rFonts w:asciiTheme="minorHAnsi" w:hAnsiTheme="minorHAnsi"/>
                <w:lang w:val="sk-SK"/>
              </w:rPr>
              <w:t>dôležitosť podieľať</w:t>
            </w:r>
            <w:r w:rsidRPr="0055025C">
              <w:rPr>
                <w:rFonts w:asciiTheme="minorHAnsi" w:hAnsiTheme="minorHAnsi"/>
                <w:lang w:val="sk-SK"/>
              </w:rPr>
              <w:t xml:space="preserve"> sa na mapovaní príčin a faktorov </w:t>
            </w:r>
            <w:proofErr w:type="spellStart"/>
            <w:r w:rsidRPr="0055025C">
              <w:rPr>
                <w:rFonts w:asciiTheme="minorHAnsi" w:hAnsiTheme="minorHAnsi"/>
                <w:lang w:val="sk-SK"/>
              </w:rPr>
              <w:t>prispievajúcich</w:t>
            </w:r>
            <w:proofErr w:type="spellEnd"/>
            <w:r w:rsidRPr="0055025C">
              <w:rPr>
                <w:rFonts w:asciiTheme="minorHAnsi" w:hAnsiTheme="minorHAnsi"/>
                <w:lang w:val="sk-SK"/>
              </w:rPr>
              <w:t xml:space="preserve"> k </w:t>
            </w:r>
            <w:r w:rsidR="00CC755F" w:rsidRPr="0055025C">
              <w:rPr>
                <w:rFonts w:asciiTheme="minorHAnsi" w:hAnsiTheme="minorHAnsi"/>
                <w:lang w:val="sk-SK"/>
              </w:rPr>
              <w:t>zvyšovaniu úrovne kompetencií dospelých zo strany organizácií, inštitúcií a odbornej verejnosti</w:t>
            </w:r>
            <w:r w:rsidR="009E5125" w:rsidRPr="0055025C">
              <w:rPr>
                <w:rFonts w:asciiTheme="minorHAnsi" w:hAnsiTheme="minorHAnsi"/>
                <w:lang w:val="sk-SK"/>
              </w:rPr>
              <w:t xml:space="preserve"> (výskumní pracovníci a </w:t>
            </w:r>
            <w:proofErr w:type="spellStart"/>
            <w:r w:rsidR="009E5125" w:rsidRPr="0055025C">
              <w:rPr>
                <w:rFonts w:asciiTheme="minorHAnsi" w:hAnsiTheme="minorHAnsi"/>
                <w:lang w:val="sk-SK"/>
              </w:rPr>
              <w:t>decízna</w:t>
            </w:r>
            <w:proofErr w:type="spellEnd"/>
            <w:r w:rsidR="009E5125" w:rsidRPr="0055025C">
              <w:rPr>
                <w:rFonts w:asciiTheme="minorHAnsi" w:hAnsiTheme="minorHAnsi"/>
                <w:lang w:val="sk-SK"/>
              </w:rPr>
              <w:t xml:space="preserve"> sféra)</w:t>
            </w:r>
            <w:r w:rsidR="00CC755F" w:rsidRPr="0055025C">
              <w:rPr>
                <w:rFonts w:asciiTheme="minorHAnsi" w:hAnsiTheme="minorHAnsi"/>
                <w:lang w:val="sk-SK"/>
              </w:rPr>
              <w:t>.</w:t>
            </w:r>
          </w:p>
        </w:tc>
      </w:tr>
      <w:tr w:rsidR="00A12B02" w:rsidRPr="0055025C" w14:paraId="4322B90C" w14:textId="77777777" w:rsidTr="00D849C8">
        <w:tblPrEx>
          <w:shd w:val="clear" w:color="auto" w:fill="auto"/>
        </w:tblPrEx>
        <w:tc>
          <w:tcPr>
            <w:tcW w:w="1730" w:type="pct"/>
            <w:shd w:val="clear" w:color="auto" w:fill="F2F2F2" w:themeFill="background1" w:themeFillShade="F2"/>
          </w:tcPr>
          <w:p w14:paraId="02B1F8C4" w14:textId="2278012E" w:rsidR="00A12B02" w:rsidRPr="0055025C" w:rsidRDefault="00A12B02" w:rsidP="001D072F">
            <w:pPr>
              <w:contextualSpacing/>
              <w:rPr>
                <w:rFonts w:asciiTheme="minorHAnsi" w:hAnsiTheme="minorHAnsi" w:cs="Arial"/>
                <w:b/>
                <w:lang w:val="sk-SK"/>
              </w:rPr>
            </w:pPr>
            <w:r w:rsidRPr="0055025C">
              <w:rPr>
                <w:rFonts w:asciiTheme="minorHAnsi" w:hAnsiTheme="minorHAnsi" w:cs="Arial"/>
                <w:b/>
                <w:lang w:val="sk-SK"/>
              </w:rPr>
              <w:t>Popis rizika</w:t>
            </w:r>
          </w:p>
        </w:tc>
        <w:tc>
          <w:tcPr>
            <w:tcW w:w="3270" w:type="pct"/>
          </w:tcPr>
          <w:p w14:paraId="00A132B3" w14:textId="68F21E6B" w:rsidR="00A12B02" w:rsidRPr="0055025C" w:rsidRDefault="00CC755F" w:rsidP="004E138D">
            <w:pPr>
              <w:jc w:val="both"/>
              <w:rPr>
                <w:rFonts w:asciiTheme="minorHAnsi" w:hAnsiTheme="minorHAnsi"/>
                <w:lang w:val="sk-SK"/>
              </w:rPr>
            </w:pPr>
            <w:r w:rsidRPr="0055025C">
              <w:rPr>
                <w:rFonts w:asciiTheme="minorHAnsi" w:hAnsiTheme="minorHAnsi"/>
                <w:lang w:val="sk-SK"/>
              </w:rPr>
              <w:t>Nepochopenie dôležitosti samotnej realizácie výskumu PIAAC</w:t>
            </w:r>
            <w:r w:rsidR="004E138D" w:rsidRPr="0055025C">
              <w:rPr>
                <w:rFonts w:asciiTheme="minorHAnsi" w:hAnsiTheme="minorHAnsi"/>
                <w:lang w:val="sk-SK"/>
              </w:rPr>
              <w:t>, PIAAC Online</w:t>
            </w:r>
            <w:r w:rsidRPr="0055025C">
              <w:rPr>
                <w:rFonts w:asciiTheme="minorHAnsi" w:hAnsiTheme="minorHAnsi"/>
                <w:lang w:val="sk-SK"/>
              </w:rPr>
              <w:t xml:space="preserve"> ako aj spracovanie dát na národnej a medzinárodnej úrovni </w:t>
            </w:r>
            <w:r w:rsidR="004E138D" w:rsidRPr="0055025C">
              <w:rPr>
                <w:rFonts w:asciiTheme="minorHAnsi" w:hAnsiTheme="minorHAnsi"/>
                <w:lang w:val="sk-SK"/>
              </w:rPr>
              <w:t xml:space="preserve">bude mať negatívny dosah na podporu rozvoja </w:t>
            </w:r>
            <w:r w:rsidR="004E138D" w:rsidRPr="0055025C">
              <w:rPr>
                <w:rFonts w:asciiTheme="minorHAnsi" w:hAnsiTheme="minorHAnsi" w:cs="Arial"/>
                <w:color w:val="111111"/>
                <w:lang w:val="sk-SK"/>
              </w:rPr>
              <w:t xml:space="preserve">zručnosti a kľúčové kompetencie mladých ľudí potrebných pre uplatnenie sa na dynamicky sa meniacom trhu v oblasti vzdelávacieho systému. Cieľom NP je dodanie kvalitných a relevantných dát v oblasti celoživotného vzdelávania na Slovensku, na ktoré by mala nadviazať koncepcia </w:t>
            </w:r>
            <w:r w:rsidR="004E138D" w:rsidRPr="0055025C">
              <w:rPr>
                <w:rFonts w:asciiTheme="minorHAnsi" w:hAnsiTheme="minorHAnsi" w:cs="Arial"/>
                <w:iCs/>
                <w:color w:val="111111"/>
                <w:lang w:val="sk-SK"/>
              </w:rPr>
              <w:t>formálneho systému vzdelávania v oblasti kľúčových kompetencií </w:t>
            </w:r>
            <w:r w:rsidR="004E138D" w:rsidRPr="0055025C">
              <w:rPr>
                <w:rFonts w:asciiTheme="minorHAnsi" w:hAnsiTheme="minorHAnsi" w:cs="Arial"/>
                <w:color w:val="111111"/>
                <w:lang w:val="sk-SK"/>
              </w:rPr>
              <w:t xml:space="preserve">a znížiť tak rozdiel </w:t>
            </w:r>
            <w:r w:rsidR="004E138D" w:rsidRPr="0055025C">
              <w:rPr>
                <w:rFonts w:asciiTheme="minorHAnsi" w:hAnsiTheme="minorHAnsi" w:cs="Arial"/>
                <w:iCs/>
                <w:color w:val="111111"/>
                <w:lang w:val="sk-SK"/>
              </w:rPr>
              <w:t>vysokokvalifikovaných pracovníkov oproti nízko kvalifikovaným na Slovensku.</w:t>
            </w:r>
          </w:p>
        </w:tc>
      </w:tr>
      <w:tr w:rsidR="00A12B02" w:rsidRPr="0055025C" w14:paraId="05939E58" w14:textId="77777777" w:rsidTr="00D849C8">
        <w:tblPrEx>
          <w:shd w:val="clear" w:color="auto" w:fill="auto"/>
        </w:tblPrEx>
        <w:tc>
          <w:tcPr>
            <w:tcW w:w="1730" w:type="pct"/>
            <w:shd w:val="clear" w:color="auto" w:fill="F2F2F2" w:themeFill="background1" w:themeFillShade="F2"/>
          </w:tcPr>
          <w:p w14:paraId="73E26CDC" w14:textId="70D1FEA0" w:rsidR="00A12B02" w:rsidRPr="0055025C" w:rsidRDefault="00A12B02" w:rsidP="001D072F">
            <w:pPr>
              <w:contextualSpacing/>
              <w:rPr>
                <w:rFonts w:asciiTheme="minorHAnsi" w:hAnsiTheme="minorHAnsi" w:cs="Arial"/>
                <w:b/>
                <w:lang w:val="sk-SK"/>
              </w:rPr>
            </w:pPr>
            <w:r w:rsidRPr="0055025C">
              <w:rPr>
                <w:rFonts w:asciiTheme="minorHAnsi" w:hAnsiTheme="minorHAnsi" w:cs="Arial"/>
                <w:b/>
                <w:lang w:val="sk-SK"/>
              </w:rPr>
              <w:t>Závažnosť</w:t>
            </w:r>
          </w:p>
        </w:tc>
        <w:tc>
          <w:tcPr>
            <w:tcW w:w="3270" w:type="pct"/>
          </w:tcPr>
          <w:p w14:paraId="50772357" w14:textId="3E14F27B" w:rsidR="00A12B02" w:rsidRPr="0055025C" w:rsidRDefault="00A12B02" w:rsidP="001D072F">
            <w:pPr>
              <w:jc w:val="both"/>
              <w:rPr>
                <w:rFonts w:asciiTheme="minorHAnsi" w:hAnsiTheme="minorHAnsi"/>
                <w:lang w:val="sk-SK"/>
              </w:rPr>
            </w:pPr>
            <w:r w:rsidRPr="0055025C">
              <w:rPr>
                <w:rFonts w:asciiTheme="minorHAnsi" w:hAnsiTheme="minorHAnsi"/>
                <w:lang w:val="sk-SK"/>
              </w:rPr>
              <w:t>Stredná</w:t>
            </w:r>
          </w:p>
        </w:tc>
      </w:tr>
      <w:tr w:rsidR="00A12B02" w:rsidRPr="0055025C" w14:paraId="0CAF3FAF" w14:textId="77777777" w:rsidTr="00D849C8">
        <w:tblPrEx>
          <w:shd w:val="clear" w:color="auto" w:fill="auto"/>
        </w:tblPrEx>
        <w:tc>
          <w:tcPr>
            <w:tcW w:w="1730" w:type="pct"/>
            <w:shd w:val="clear" w:color="auto" w:fill="F2F2F2" w:themeFill="background1" w:themeFillShade="F2"/>
          </w:tcPr>
          <w:p w14:paraId="122E9A60" w14:textId="432233D0" w:rsidR="00A12B02" w:rsidRPr="0055025C" w:rsidRDefault="00A12B02" w:rsidP="001D072F">
            <w:pPr>
              <w:contextualSpacing/>
              <w:rPr>
                <w:rFonts w:asciiTheme="minorHAnsi" w:hAnsiTheme="minorHAnsi" w:cs="Arial"/>
                <w:b/>
                <w:lang w:val="sk-SK"/>
              </w:rPr>
            </w:pPr>
            <w:r w:rsidRPr="0055025C">
              <w:rPr>
                <w:rFonts w:asciiTheme="minorHAnsi" w:hAnsiTheme="minorHAnsi" w:cs="Arial"/>
                <w:b/>
                <w:lang w:val="sk-SK"/>
              </w:rPr>
              <w:t>Opatrenia na elimináciu rizika</w:t>
            </w:r>
          </w:p>
        </w:tc>
        <w:tc>
          <w:tcPr>
            <w:tcW w:w="3270" w:type="pct"/>
          </w:tcPr>
          <w:p w14:paraId="222075CC" w14:textId="77777777" w:rsidR="00E405D4" w:rsidRPr="0055025C" w:rsidRDefault="004E138D" w:rsidP="00E405D4">
            <w:pPr>
              <w:jc w:val="both"/>
              <w:rPr>
                <w:rFonts w:asciiTheme="minorHAnsi" w:hAnsiTheme="minorHAnsi"/>
                <w:lang w:val="sk-SK"/>
              </w:rPr>
            </w:pPr>
            <w:r w:rsidRPr="0055025C">
              <w:rPr>
                <w:rFonts w:asciiTheme="minorHAnsi" w:hAnsiTheme="minorHAnsi"/>
                <w:lang w:val="sk-SK"/>
              </w:rPr>
              <w:t xml:space="preserve">Pre elimináciu rizika bude snahou </w:t>
            </w:r>
            <w:proofErr w:type="spellStart"/>
            <w:r w:rsidRPr="0055025C">
              <w:rPr>
                <w:rFonts w:asciiTheme="minorHAnsi" w:hAnsiTheme="minorHAnsi"/>
                <w:lang w:val="sk-SK"/>
              </w:rPr>
              <w:t>MŠVVaM</w:t>
            </w:r>
            <w:proofErr w:type="spellEnd"/>
            <w:r w:rsidRPr="0055025C">
              <w:rPr>
                <w:rFonts w:asciiTheme="minorHAnsi" w:hAnsiTheme="minorHAnsi"/>
                <w:lang w:val="sk-SK"/>
              </w:rPr>
              <w:t xml:space="preserve"> SR a CVTI SR: </w:t>
            </w:r>
          </w:p>
          <w:p w14:paraId="0C4FBCF0" w14:textId="6B43EE6C" w:rsidR="00A12B02" w:rsidRPr="0055025C" w:rsidRDefault="00E405D4" w:rsidP="00560D6C">
            <w:pPr>
              <w:pStyle w:val="Odsekzoznamu"/>
              <w:numPr>
                <w:ilvl w:val="0"/>
                <w:numId w:val="21"/>
              </w:numPr>
              <w:spacing w:before="0"/>
              <w:ind w:left="318" w:hanging="283"/>
              <w:jc w:val="both"/>
              <w:rPr>
                <w:rFonts w:asciiTheme="minorHAnsi" w:hAnsiTheme="minorHAnsi"/>
                <w:lang w:val="sk-SK"/>
              </w:rPr>
            </w:pPr>
            <w:r w:rsidRPr="0055025C">
              <w:rPr>
                <w:rFonts w:asciiTheme="minorHAnsi" w:hAnsiTheme="minorHAnsi"/>
                <w:lang w:val="sk-SK"/>
              </w:rPr>
              <w:t xml:space="preserve">intenzívna </w:t>
            </w:r>
            <w:r w:rsidR="00CC755F" w:rsidRPr="0055025C">
              <w:rPr>
                <w:rFonts w:asciiTheme="minorHAnsi" w:hAnsiTheme="minorHAnsi"/>
                <w:lang w:val="sk-SK"/>
              </w:rPr>
              <w:t xml:space="preserve">komunikácia </w:t>
            </w:r>
            <w:r w:rsidR="004E138D" w:rsidRPr="0055025C">
              <w:rPr>
                <w:rFonts w:asciiTheme="minorHAnsi" w:hAnsiTheme="minorHAnsi"/>
                <w:lang w:val="sk-SK"/>
              </w:rPr>
              <w:t>smerom k laickej a odbornej verejnosti</w:t>
            </w:r>
            <w:r w:rsidR="009E5125" w:rsidRPr="0055025C">
              <w:rPr>
                <w:rFonts w:asciiTheme="minorHAnsi" w:hAnsiTheme="minorHAnsi"/>
                <w:lang w:val="sk-SK"/>
              </w:rPr>
              <w:t xml:space="preserve"> (výskumní pracovníci a </w:t>
            </w:r>
            <w:proofErr w:type="spellStart"/>
            <w:r w:rsidR="009E5125" w:rsidRPr="0055025C">
              <w:rPr>
                <w:rFonts w:asciiTheme="minorHAnsi" w:hAnsiTheme="minorHAnsi"/>
                <w:lang w:val="sk-SK"/>
              </w:rPr>
              <w:t>decízna</w:t>
            </w:r>
            <w:proofErr w:type="spellEnd"/>
            <w:r w:rsidR="009E5125" w:rsidRPr="0055025C">
              <w:rPr>
                <w:rFonts w:asciiTheme="minorHAnsi" w:hAnsiTheme="minorHAnsi"/>
                <w:lang w:val="sk-SK"/>
              </w:rPr>
              <w:t xml:space="preserve"> sféra)</w:t>
            </w:r>
            <w:r w:rsidRPr="0055025C">
              <w:rPr>
                <w:rFonts w:asciiTheme="minorHAnsi" w:hAnsiTheme="minorHAnsi"/>
                <w:lang w:val="sk-SK"/>
              </w:rPr>
              <w:t>;</w:t>
            </w:r>
          </w:p>
          <w:p w14:paraId="68DBF5C4" w14:textId="55EF6BDE" w:rsidR="004E138D" w:rsidRPr="0055025C" w:rsidRDefault="00E405D4" w:rsidP="00560D6C">
            <w:pPr>
              <w:pStyle w:val="Odsekzoznamu"/>
              <w:numPr>
                <w:ilvl w:val="0"/>
                <w:numId w:val="21"/>
              </w:numPr>
              <w:spacing w:before="0"/>
              <w:ind w:left="318" w:hanging="283"/>
              <w:jc w:val="both"/>
              <w:rPr>
                <w:rFonts w:asciiTheme="minorHAnsi" w:hAnsiTheme="minorHAnsi"/>
                <w:lang w:val="sk-SK"/>
              </w:rPr>
            </w:pPr>
            <w:r w:rsidRPr="0055025C">
              <w:rPr>
                <w:rFonts w:asciiTheme="minorHAnsi" w:hAnsiTheme="minorHAnsi"/>
                <w:lang w:val="sk-SK"/>
              </w:rPr>
              <w:t xml:space="preserve">podpora </w:t>
            </w:r>
            <w:proofErr w:type="spellStart"/>
            <w:r w:rsidRPr="0055025C">
              <w:rPr>
                <w:rFonts w:asciiTheme="minorHAnsi" w:hAnsiTheme="minorHAnsi"/>
                <w:lang w:val="sk-SK"/>
              </w:rPr>
              <w:t>transverzálnej</w:t>
            </w:r>
            <w:proofErr w:type="spellEnd"/>
            <w:r w:rsidRPr="0055025C">
              <w:rPr>
                <w:rFonts w:asciiTheme="minorHAnsi" w:hAnsiTheme="minorHAnsi"/>
                <w:lang w:val="sk-SK"/>
              </w:rPr>
              <w:t xml:space="preserve"> spolupráce medzi jednotlivými organizáciami a inštitúciami;</w:t>
            </w:r>
          </w:p>
          <w:p w14:paraId="16CF7D95" w14:textId="77777777" w:rsidR="00E405D4" w:rsidRPr="0055025C" w:rsidRDefault="00E405D4" w:rsidP="00560D6C">
            <w:pPr>
              <w:pStyle w:val="Odsekzoznamu"/>
              <w:numPr>
                <w:ilvl w:val="0"/>
                <w:numId w:val="21"/>
              </w:numPr>
              <w:spacing w:before="0"/>
              <w:ind w:left="318" w:hanging="283"/>
              <w:jc w:val="both"/>
              <w:rPr>
                <w:rFonts w:asciiTheme="minorHAnsi" w:hAnsiTheme="minorHAnsi"/>
                <w:lang w:val="sk-SK"/>
              </w:rPr>
            </w:pPr>
            <w:r w:rsidRPr="0055025C">
              <w:rPr>
                <w:rFonts w:asciiTheme="minorHAnsi" w:hAnsiTheme="minorHAnsi"/>
                <w:lang w:val="sk-SK"/>
              </w:rPr>
              <w:t>realizovanie workshopov a tlačových konferencií;</w:t>
            </w:r>
          </w:p>
          <w:p w14:paraId="11C7F808" w14:textId="05781390" w:rsidR="00E405D4" w:rsidRPr="0055025C" w:rsidRDefault="00E405D4" w:rsidP="00560D6C">
            <w:pPr>
              <w:pStyle w:val="Odsekzoznamu"/>
              <w:numPr>
                <w:ilvl w:val="0"/>
                <w:numId w:val="21"/>
              </w:numPr>
              <w:spacing w:before="0"/>
              <w:ind w:left="318" w:hanging="283"/>
              <w:jc w:val="both"/>
              <w:rPr>
                <w:rFonts w:asciiTheme="minorHAnsi" w:hAnsiTheme="minorHAnsi"/>
                <w:lang w:val="sk-SK"/>
              </w:rPr>
            </w:pPr>
            <w:r w:rsidRPr="0055025C">
              <w:rPr>
                <w:rFonts w:asciiTheme="minorHAnsi" w:hAnsiTheme="minorHAnsi"/>
                <w:lang w:val="sk-SK"/>
              </w:rPr>
              <w:lastRenderedPageBreak/>
              <w:t xml:space="preserve">pomocou školení naučiť odbornú verejnosť </w:t>
            </w:r>
            <w:r w:rsidR="009E5125" w:rsidRPr="0055025C">
              <w:rPr>
                <w:rFonts w:asciiTheme="minorHAnsi" w:hAnsiTheme="minorHAnsi"/>
                <w:lang w:val="sk-SK"/>
              </w:rPr>
              <w:t xml:space="preserve">(výskumní pracovníci a </w:t>
            </w:r>
            <w:proofErr w:type="spellStart"/>
            <w:r w:rsidR="009E5125" w:rsidRPr="0055025C">
              <w:rPr>
                <w:rFonts w:asciiTheme="minorHAnsi" w:hAnsiTheme="minorHAnsi"/>
                <w:lang w:val="sk-SK"/>
              </w:rPr>
              <w:t>decízna</w:t>
            </w:r>
            <w:proofErr w:type="spellEnd"/>
            <w:r w:rsidR="009E5125" w:rsidRPr="0055025C">
              <w:rPr>
                <w:rFonts w:asciiTheme="minorHAnsi" w:hAnsiTheme="minorHAnsi"/>
                <w:lang w:val="sk-SK"/>
              </w:rPr>
              <w:t xml:space="preserve"> sféra)</w:t>
            </w:r>
            <w:r w:rsidR="00EE0ADA" w:rsidRPr="0055025C">
              <w:rPr>
                <w:rFonts w:asciiTheme="minorHAnsi" w:hAnsiTheme="minorHAnsi"/>
                <w:lang w:val="sk-SK"/>
              </w:rPr>
              <w:t xml:space="preserve"> </w:t>
            </w:r>
            <w:r w:rsidRPr="0055025C">
              <w:rPr>
                <w:rFonts w:asciiTheme="minorHAnsi" w:hAnsiTheme="minorHAnsi"/>
                <w:lang w:val="sk-SK"/>
              </w:rPr>
              <w:t>pracovať s dátami – naučiť využívať výsledky NP a poukázať na rôzne možnosti práce s PIAAC dátami;</w:t>
            </w:r>
          </w:p>
          <w:p w14:paraId="20E502F5" w14:textId="1CE182ED" w:rsidR="00E405D4" w:rsidRPr="0055025C" w:rsidRDefault="00E405D4" w:rsidP="00560D6C">
            <w:pPr>
              <w:pStyle w:val="Odsekzoznamu"/>
              <w:numPr>
                <w:ilvl w:val="0"/>
                <w:numId w:val="21"/>
              </w:numPr>
              <w:spacing w:before="0"/>
              <w:ind w:left="318" w:hanging="283"/>
              <w:jc w:val="both"/>
              <w:rPr>
                <w:rFonts w:asciiTheme="minorHAnsi" w:hAnsiTheme="minorHAnsi"/>
                <w:lang w:val="sk-SK"/>
              </w:rPr>
            </w:pPr>
            <w:r w:rsidRPr="009E6810">
              <w:rPr>
                <w:rFonts w:asciiTheme="minorHAnsi" w:hAnsiTheme="minorHAnsi"/>
                <w:lang w:val="sk-SK"/>
              </w:rPr>
              <w:t>realizovanie prednášok o výsledkoch a benefitoch NP</w:t>
            </w:r>
            <w:r w:rsidR="004610DA" w:rsidRPr="009E6810">
              <w:rPr>
                <w:rFonts w:asciiTheme="minorHAnsi" w:hAnsiTheme="minorHAnsi"/>
                <w:lang w:val="sk-SK"/>
              </w:rPr>
              <w:t>.</w:t>
            </w:r>
          </w:p>
        </w:tc>
      </w:tr>
      <w:tr w:rsidR="00A12B02" w:rsidRPr="0055025C" w14:paraId="5B6830C2" w14:textId="77777777" w:rsidTr="00E16B76">
        <w:tblPrEx>
          <w:shd w:val="clear" w:color="auto" w:fill="auto"/>
        </w:tblPrEx>
        <w:tc>
          <w:tcPr>
            <w:tcW w:w="5000" w:type="pct"/>
            <w:gridSpan w:val="2"/>
          </w:tcPr>
          <w:p w14:paraId="3C2465F5" w14:textId="3F8307AC" w:rsidR="00A12B02" w:rsidRPr="0055025C" w:rsidRDefault="00A12B02" w:rsidP="001D072F">
            <w:pPr>
              <w:jc w:val="both"/>
              <w:rPr>
                <w:rFonts w:asciiTheme="minorHAnsi" w:hAnsiTheme="minorHAnsi"/>
                <w:lang w:val="sk-SK"/>
              </w:rPr>
            </w:pPr>
          </w:p>
        </w:tc>
      </w:tr>
      <w:tr w:rsidR="00A12B02" w:rsidRPr="0055025C" w14:paraId="2AF7F34E" w14:textId="77777777" w:rsidTr="00D849C8">
        <w:tblPrEx>
          <w:shd w:val="clear" w:color="auto" w:fill="auto"/>
        </w:tblPrEx>
        <w:tc>
          <w:tcPr>
            <w:tcW w:w="1730" w:type="pct"/>
            <w:shd w:val="clear" w:color="auto" w:fill="F2F2F2" w:themeFill="background1" w:themeFillShade="F2"/>
          </w:tcPr>
          <w:p w14:paraId="07B7D698" w14:textId="47A60BAE" w:rsidR="00A12B02" w:rsidRPr="0055025C" w:rsidRDefault="00A12B02" w:rsidP="00E16B76">
            <w:pPr>
              <w:contextualSpacing/>
              <w:rPr>
                <w:rFonts w:asciiTheme="minorHAnsi" w:hAnsiTheme="minorHAnsi" w:cs="Arial"/>
                <w:b/>
                <w:lang w:val="sk-SK"/>
              </w:rPr>
            </w:pPr>
            <w:r w:rsidRPr="0055025C">
              <w:rPr>
                <w:rFonts w:asciiTheme="minorHAnsi" w:hAnsiTheme="minorHAnsi" w:cs="Arial"/>
                <w:b/>
                <w:lang w:val="sk-SK"/>
              </w:rPr>
              <w:t>Názov rizika 5</w:t>
            </w:r>
          </w:p>
        </w:tc>
        <w:tc>
          <w:tcPr>
            <w:tcW w:w="3270" w:type="pct"/>
          </w:tcPr>
          <w:p w14:paraId="32B027E9" w14:textId="5578429B" w:rsidR="00A12B02" w:rsidRPr="0055025C" w:rsidRDefault="00A12B02" w:rsidP="00B82FC8">
            <w:pPr>
              <w:jc w:val="both"/>
              <w:rPr>
                <w:rFonts w:asciiTheme="minorHAnsi" w:hAnsiTheme="minorHAnsi"/>
                <w:lang w:val="sk-SK"/>
              </w:rPr>
            </w:pPr>
            <w:r w:rsidRPr="0055025C">
              <w:rPr>
                <w:rFonts w:asciiTheme="minorHAnsi" w:hAnsiTheme="minorHAnsi"/>
                <w:lang w:val="sk-SK"/>
              </w:rPr>
              <w:t xml:space="preserve">Vplyv mimoriadnych, neočakávaných situácií (vojna, pandémia/epidémia, energetická kríza, vysoká miera inflácie, ekonomická kríza </w:t>
            </w:r>
            <w:proofErr w:type="spellStart"/>
            <w:r w:rsidRPr="0055025C">
              <w:rPr>
                <w:rFonts w:asciiTheme="minorHAnsi" w:hAnsiTheme="minorHAnsi"/>
                <w:lang w:val="sk-SK"/>
              </w:rPr>
              <w:t>atď</w:t>
            </w:r>
            <w:proofErr w:type="spellEnd"/>
            <w:r w:rsidRPr="0055025C">
              <w:rPr>
                <w:rFonts w:asciiTheme="minorHAnsi" w:hAnsiTheme="minorHAnsi"/>
                <w:lang w:val="sk-SK"/>
              </w:rPr>
              <w:t xml:space="preserve">). </w:t>
            </w:r>
          </w:p>
        </w:tc>
      </w:tr>
      <w:tr w:rsidR="00A12B02" w:rsidRPr="0055025C" w14:paraId="676B0F07" w14:textId="77777777" w:rsidTr="00D849C8">
        <w:tblPrEx>
          <w:shd w:val="clear" w:color="auto" w:fill="auto"/>
        </w:tblPrEx>
        <w:tc>
          <w:tcPr>
            <w:tcW w:w="1730" w:type="pct"/>
            <w:shd w:val="clear" w:color="auto" w:fill="F2F2F2" w:themeFill="background1" w:themeFillShade="F2"/>
          </w:tcPr>
          <w:p w14:paraId="3B85C35D" w14:textId="0F7A20A7" w:rsidR="00A12B02" w:rsidRPr="0055025C" w:rsidRDefault="00A12B02" w:rsidP="001D072F">
            <w:pPr>
              <w:contextualSpacing/>
              <w:rPr>
                <w:rFonts w:asciiTheme="minorHAnsi" w:hAnsiTheme="minorHAnsi" w:cs="Arial"/>
                <w:b/>
                <w:lang w:val="sk-SK"/>
              </w:rPr>
            </w:pPr>
            <w:r w:rsidRPr="0055025C">
              <w:rPr>
                <w:rFonts w:asciiTheme="minorHAnsi" w:hAnsiTheme="minorHAnsi" w:cs="Arial"/>
                <w:b/>
                <w:lang w:val="sk-SK"/>
              </w:rPr>
              <w:t>Popis rizika</w:t>
            </w:r>
          </w:p>
        </w:tc>
        <w:tc>
          <w:tcPr>
            <w:tcW w:w="3270" w:type="pct"/>
          </w:tcPr>
          <w:p w14:paraId="15A49EC1" w14:textId="224B3E4C" w:rsidR="00A12B02" w:rsidRPr="0055025C" w:rsidRDefault="00A12B02" w:rsidP="00407072">
            <w:pPr>
              <w:jc w:val="both"/>
              <w:rPr>
                <w:rFonts w:asciiTheme="minorHAnsi" w:hAnsiTheme="minorHAnsi"/>
                <w:lang w:val="sk-SK"/>
              </w:rPr>
            </w:pPr>
            <w:r w:rsidRPr="0055025C">
              <w:rPr>
                <w:rFonts w:asciiTheme="minorHAnsi" w:hAnsiTheme="minorHAnsi"/>
                <w:lang w:val="sk-SK"/>
              </w:rPr>
              <w:t xml:space="preserve">Posledné tri roky v našej spoločnosti sa vyžadovali neustále zmeny spôsobené pandémiou COVID 19, vojnou na Ukrajine, energetickou krízou alebo aj ekonomickou situáciou v krajine. Vzhľadom na tieto skúsenosti považujeme za dôležité pripraviť sa na riziko neočakávaných situácií s dopadom na celú slovenskú spoločnosť, alebo udalosti, ktoré ovplyvnia implementáciu NP. </w:t>
            </w:r>
          </w:p>
        </w:tc>
      </w:tr>
      <w:tr w:rsidR="00A12B02" w:rsidRPr="0055025C" w14:paraId="7987B3BF" w14:textId="77777777" w:rsidTr="00D849C8">
        <w:tblPrEx>
          <w:shd w:val="clear" w:color="auto" w:fill="auto"/>
        </w:tblPrEx>
        <w:tc>
          <w:tcPr>
            <w:tcW w:w="1730" w:type="pct"/>
            <w:shd w:val="clear" w:color="auto" w:fill="F2F2F2" w:themeFill="background1" w:themeFillShade="F2"/>
          </w:tcPr>
          <w:p w14:paraId="46A6C919" w14:textId="5B436156" w:rsidR="00A12B02" w:rsidRPr="0055025C" w:rsidRDefault="00A12B02" w:rsidP="001D072F">
            <w:pPr>
              <w:contextualSpacing/>
              <w:rPr>
                <w:rFonts w:asciiTheme="minorHAnsi" w:hAnsiTheme="minorHAnsi" w:cs="Arial"/>
                <w:b/>
                <w:lang w:val="sk-SK"/>
              </w:rPr>
            </w:pPr>
            <w:r w:rsidRPr="0055025C">
              <w:rPr>
                <w:rFonts w:asciiTheme="minorHAnsi" w:hAnsiTheme="minorHAnsi" w:cs="Arial"/>
                <w:b/>
                <w:lang w:val="sk-SK"/>
              </w:rPr>
              <w:t>Závažnosť</w:t>
            </w:r>
          </w:p>
        </w:tc>
        <w:tc>
          <w:tcPr>
            <w:tcW w:w="3270" w:type="pct"/>
          </w:tcPr>
          <w:p w14:paraId="077DA09F" w14:textId="3DC3820C" w:rsidR="00A12B02" w:rsidRPr="0055025C" w:rsidRDefault="00A12B02" w:rsidP="001D072F">
            <w:pPr>
              <w:jc w:val="both"/>
              <w:rPr>
                <w:rFonts w:asciiTheme="minorHAnsi" w:hAnsiTheme="minorHAnsi"/>
                <w:lang w:val="sk-SK"/>
              </w:rPr>
            </w:pPr>
            <w:r w:rsidRPr="0055025C">
              <w:rPr>
                <w:rFonts w:asciiTheme="minorHAnsi" w:hAnsiTheme="minorHAnsi"/>
                <w:lang w:val="sk-SK"/>
              </w:rPr>
              <w:t>Nízka</w:t>
            </w:r>
          </w:p>
        </w:tc>
      </w:tr>
      <w:tr w:rsidR="00A12B02" w:rsidRPr="0055025C" w14:paraId="653A8A0E" w14:textId="77777777" w:rsidTr="00D849C8">
        <w:tblPrEx>
          <w:shd w:val="clear" w:color="auto" w:fill="auto"/>
        </w:tblPrEx>
        <w:tc>
          <w:tcPr>
            <w:tcW w:w="1730" w:type="pct"/>
            <w:shd w:val="clear" w:color="auto" w:fill="F2F2F2" w:themeFill="background1" w:themeFillShade="F2"/>
          </w:tcPr>
          <w:p w14:paraId="0A8D5987" w14:textId="42FA02B3" w:rsidR="00A12B02" w:rsidRPr="0055025C" w:rsidRDefault="00A12B02" w:rsidP="001D072F">
            <w:pPr>
              <w:contextualSpacing/>
              <w:rPr>
                <w:rFonts w:asciiTheme="minorHAnsi" w:hAnsiTheme="minorHAnsi" w:cs="Arial"/>
                <w:b/>
                <w:lang w:val="sk-SK"/>
              </w:rPr>
            </w:pPr>
            <w:r w:rsidRPr="0055025C">
              <w:rPr>
                <w:rFonts w:asciiTheme="minorHAnsi" w:hAnsiTheme="minorHAnsi" w:cs="Arial"/>
                <w:b/>
                <w:lang w:val="sk-SK"/>
              </w:rPr>
              <w:t>Opatrenia na elimináciu rizika</w:t>
            </w:r>
          </w:p>
        </w:tc>
        <w:tc>
          <w:tcPr>
            <w:tcW w:w="3270" w:type="pct"/>
          </w:tcPr>
          <w:p w14:paraId="6BB04B02" w14:textId="289E4032" w:rsidR="00A12B02" w:rsidRPr="0055025C" w:rsidRDefault="00A12B02" w:rsidP="00407072">
            <w:pPr>
              <w:jc w:val="both"/>
              <w:rPr>
                <w:rFonts w:asciiTheme="minorHAnsi" w:hAnsiTheme="minorHAnsi"/>
                <w:lang w:val="sk-SK"/>
              </w:rPr>
            </w:pPr>
            <w:r w:rsidRPr="0055025C">
              <w:rPr>
                <w:rFonts w:asciiTheme="minorHAnsi" w:hAnsiTheme="minorHAnsi"/>
                <w:lang w:val="sk-SK"/>
              </w:rPr>
              <w:t xml:space="preserve">Príprava zamestnancov na flexibilitu v zmenách, podpora vedúcich zamestnancov ako aj samotného </w:t>
            </w:r>
            <w:proofErr w:type="spellStart"/>
            <w:r w:rsidRPr="0055025C">
              <w:rPr>
                <w:rFonts w:asciiTheme="minorHAnsi" w:hAnsiTheme="minorHAnsi"/>
                <w:lang w:val="sk-SK"/>
              </w:rPr>
              <w:t>MŠVVaM</w:t>
            </w:r>
            <w:proofErr w:type="spellEnd"/>
            <w:r w:rsidRPr="0055025C">
              <w:rPr>
                <w:rFonts w:asciiTheme="minorHAnsi" w:hAnsiTheme="minorHAnsi"/>
                <w:lang w:val="sk-SK"/>
              </w:rPr>
              <w:t xml:space="preserve"> SR a CVTI SR v zvládaní zmien a rizikových situácií (prostredníctvom flexibilného prístupu a možnosti úprav v nastaveniach implementácie NP pomocou odskúšaného systému a spracovanej metodiky vychádzajúcej z predchádzajúcej situácie).</w:t>
            </w:r>
          </w:p>
        </w:tc>
      </w:tr>
      <w:tr w:rsidR="00A12B02" w:rsidRPr="0055025C" w14:paraId="0FDD3E02" w14:textId="77777777" w:rsidTr="00B82FC8">
        <w:tblPrEx>
          <w:shd w:val="clear" w:color="auto" w:fill="auto"/>
        </w:tblPrEx>
        <w:tc>
          <w:tcPr>
            <w:tcW w:w="5000" w:type="pct"/>
            <w:gridSpan w:val="2"/>
          </w:tcPr>
          <w:p w14:paraId="708094E6" w14:textId="77777777" w:rsidR="00A12B02" w:rsidRPr="0055025C" w:rsidRDefault="00A12B02" w:rsidP="001D072F">
            <w:pPr>
              <w:jc w:val="both"/>
              <w:rPr>
                <w:rFonts w:asciiTheme="minorHAnsi" w:hAnsiTheme="minorHAnsi"/>
                <w:lang w:val="sk-SK"/>
              </w:rPr>
            </w:pPr>
          </w:p>
        </w:tc>
      </w:tr>
      <w:tr w:rsidR="00A12B02" w:rsidRPr="0055025C" w14:paraId="678A4E09" w14:textId="77777777" w:rsidTr="00D849C8">
        <w:tblPrEx>
          <w:shd w:val="clear" w:color="auto" w:fill="auto"/>
        </w:tblPrEx>
        <w:tc>
          <w:tcPr>
            <w:tcW w:w="1730" w:type="pct"/>
            <w:shd w:val="clear" w:color="auto" w:fill="F2F2F2" w:themeFill="background1" w:themeFillShade="F2"/>
          </w:tcPr>
          <w:p w14:paraId="264CC65D" w14:textId="6E8B5612" w:rsidR="00A12B02" w:rsidRPr="0055025C" w:rsidRDefault="00A12B02" w:rsidP="00B82FC8">
            <w:pPr>
              <w:contextualSpacing/>
              <w:rPr>
                <w:rFonts w:asciiTheme="minorHAnsi" w:hAnsiTheme="minorHAnsi" w:cs="Arial"/>
                <w:b/>
                <w:lang w:val="sk-SK"/>
              </w:rPr>
            </w:pPr>
            <w:r w:rsidRPr="0055025C">
              <w:rPr>
                <w:rFonts w:asciiTheme="minorHAnsi" w:hAnsiTheme="minorHAnsi" w:cs="Arial"/>
                <w:b/>
                <w:lang w:val="sk-SK"/>
              </w:rPr>
              <w:t>Názov rizika 6</w:t>
            </w:r>
          </w:p>
        </w:tc>
        <w:tc>
          <w:tcPr>
            <w:tcW w:w="3270" w:type="pct"/>
          </w:tcPr>
          <w:p w14:paraId="6A62B36D" w14:textId="355692F1" w:rsidR="00A12B02" w:rsidRPr="0055025C" w:rsidRDefault="00A12B02" w:rsidP="00BE1695">
            <w:pPr>
              <w:jc w:val="both"/>
              <w:rPr>
                <w:rFonts w:asciiTheme="minorHAnsi" w:hAnsiTheme="minorHAnsi"/>
                <w:lang w:val="sk-SK"/>
              </w:rPr>
            </w:pPr>
            <w:r w:rsidRPr="0055025C">
              <w:rPr>
                <w:rFonts w:asciiTheme="minorHAnsi" w:hAnsiTheme="minorHAnsi"/>
                <w:lang w:val="sk-SK"/>
              </w:rPr>
              <w:t>Riziko zmeny právnych predpisov SR a právnych aktov EÚ ako aj zmeny ekonomickej situácie a legislatívnych nariadení a zákonov</w:t>
            </w:r>
            <w:r w:rsidR="00CC755F" w:rsidRPr="0055025C">
              <w:rPr>
                <w:rFonts w:asciiTheme="minorHAnsi" w:hAnsiTheme="minorHAnsi"/>
                <w:lang w:val="sk-SK"/>
              </w:rPr>
              <w:t>.</w:t>
            </w:r>
          </w:p>
        </w:tc>
      </w:tr>
      <w:tr w:rsidR="00A12B02" w:rsidRPr="0055025C" w14:paraId="3E3EEE39" w14:textId="77777777" w:rsidTr="00D849C8">
        <w:tblPrEx>
          <w:shd w:val="clear" w:color="auto" w:fill="auto"/>
        </w:tblPrEx>
        <w:tc>
          <w:tcPr>
            <w:tcW w:w="1730" w:type="pct"/>
            <w:shd w:val="clear" w:color="auto" w:fill="F2F2F2" w:themeFill="background1" w:themeFillShade="F2"/>
          </w:tcPr>
          <w:p w14:paraId="039E7BAA" w14:textId="741778DB" w:rsidR="00A12B02" w:rsidRPr="0055025C" w:rsidRDefault="00A12B02" w:rsidP="001D072F">
            <w:pPr>
              <w:contextualSpacing/>
              <w:rPr>
                <w:rFonts w:asciiTheme="minorHAnsi" w:hAnsiTheme="minorHAnsi" w:cs="Arial"/>
                <w:b/>
                <w:lang w:val="sk-SK"/>
              </w:rPr>
            </w:pPr>
            <w:r w:rsidRPr="0055025C">
              <w:rPr>
                <w:rFonts w:asciiTheme="minorHAnsi" w:hAnsiTheme="minorHAnsi" w:cs="Arial"/>
                <w:b/>
                <w:lang w:val="sk-SK"/>
              </w:rPr>
              <w:t>Popis rizika</w:t>
            </w:r>
          </w:p>
        </w:tc>
        <w:tc>
          <w:tcPr>
            <w:tcW w:w="3270" w:type="pct"/>
          </w:tcPr>
          <w:p w14:paraId="71FAD15E" w14:textId="49397B2B" w:rsidR="00A12B02" w:rsidRPr="0055025C" w:rsidRDefault="00A12B02" w:rsidP="00A15FF1">
            <w:pPr>
              <w:jc w:val="both"/>
              <w:rPr>
                <w:rFonts w:asciiTheme="minorHAnsi" w:hAnsiTheme="minorHAnsi"/>
                <w:lang w:val="sk-SK"/>
              </w:rPr>
            </w:pPr>
            <w:r w:rsidRPr="0055025C">
              <w:rPr>
                <w:rFonts w:asciiTheme="minorHAnsi" w:hAnsiTheme="minorHAnsi"/>
                <w:lang w:val="sk-SK"/>
              </w:rPr>
              <w:t xml:space="preserve">Počas implementácie NP môžu nastať legislatívne zmeny, ktoré môžu mať vplyv na proces realizácie NP. Na prípadné legislatívne zmeny bude </w:t>
            </w:r>
            <w:proofErr w:type="spellStart"/>
            <w:r w:rsidRPr="0055025C">
              <w:rPr>
                <w:rFonts w:asciiTheme="minorHAnsi" w:hAnsiTheme="minorHAnsi"/>
                <w:lang w:val="sk-SK"/>
              </w:rPr>
              <w:t>MŠVVaM</w:t>
            </w:r>
            <w:proofErr w:type="spellEnd"/>
            <w:r w:rsidRPr="0055025C">
              <w:rPr>
                <w:rFonts w:asciiTheme="minorHAnsi" w:hAnsiTheme="minorHAnsi"/>
                <w:lang w:val="sk-SK"/>
              </w:rPr>
              <w:t xml:space="preserve"> SR a CVTI SR reagovať štandardným spôsobom, prostredníctvom „Žiadosti o povolenie vykonania zmeny“, ktorá sa premietne do zmluvy o poskytnutí nenávratného finančného príspevku, formou dodatku.</w:t>
            </w:r>
          </w:p>
        </w:tc>
      </w:tr>
      <w:tr w:rsidR="00A12B02" w:rsidRPr="0055025C" w14:paraId="2B4F4B14" w14:textId="77777777" w:rsidTr="00D849C8">
        <w:tblPrEx>
          <w:shd w:val="clear" w:color="auto" w:fill="auto"/>
        </w:tblPrEx>
        <w:tc>
          <w:tcPr>
            <w:tcW w:w="1730" w:type="pct"/>
            <w:shd w:val="clear" w:color="auto" w:fill="F2F2F2" w:themeFill="background1" w:themeFillShade="F2"/>
          </w:tcPr>
          <w:p w14:paraId="0F6AAD12" w14:textId="43844F76" w:rsidR="00A12B02" w:rsidRPr="0055025C" w:rsidRDefault="00A12B02" w:rsidP="001D072F">
            <w:pPr>
              <w:contextualSpacing/>
              <w:rPr>
                <w:rFonts w:asciiTheme="minorHAnsi" w:hAnsiTheme="minorHAnsi" w:cs="Arial"/>
                <w:b/>
                <w:lang w:val="sk-SK"/>
              </w:rPr>
            </w:pPr>
            <w:r w:rsidRPr="0055025C">
              <w:rPr>
                <w:rFonts w:asciiTheme="minorHAnsi" w:hAnsiTheme="minorHAnsi" w:cs="Arial"/>
                <w:b/>
                <w:lang w:val="sk-SK"/>
              </w:rPr>
              <w:t>Závažnosť</w:t>
            </w:r>
          </w:p>
        </w:tc>
        <w:tc>
          <w:tcPr>
            <w:tcW w:w="3270" w:type="pct"/>
          </w:tcPr>
          <w:p w14:paraId="0A7E5353" w14:textId="773D05AC" w:rsidR="00A12B02" w:rsidRPr="0055025C" w:rsidRDefault="00A12B02" w:rsidP="001D072F">
            <w:pPr>
              <w:jc w:val="both"/>
              <w:rPr>
                <w:rFonts w:asciiTheme="minorHAnsi" w:hAnsiTheme="minorHAnsi"/>
                <w:lang w:val="sk-SK"/>
              </w:rPr>
            </w:pPr>
            <w:r w:rsidRPr="0055025C">
              <w:rPr>
                <w:rFonts w:asciiTheme="minorHAnsi" w:hAnsiTheme="minorHAnsi"/>
                <w:lang w:val="sk-SK"/>
              </w:rPr>
              <w:t>Nízka</w:t>
            </w:r>
          </w:p>
        </w:tc>
      </w:tr>
      <w:tr w:rsidR="00A12B02" w:rsidRPr="0055025C" w14:paraId="7D65D97E" w14:textId="77777777" w:rsidTr="00D849C8">
        <w:tblPrEx>
          <w:shd w:val="clear" w:color="auto" w:fill="auto"/>
        </w:tblPrEx>
        <w:tc>
          <w:tcPr>
            <w:tcW w:w="1730" w:type="pct"/>
            <w:shd w:val="clear" w:color="auto" w:fill="F2F2F2" w:themeFill="background1" w:themeFillShade="F2"/>
          </w:tcPr>
          <w:p w14:paraId="438459F6" w14:textId="45E93CE8" w:rsidR="00A12B02" w:rsidRPr="0055025C" w:rsidRDefault="00A12B02" w:rsidP="001D072F">
            <w:pPr>
              <w:contextualSpacing/>
              <w:rPr>
                <w:rFonts w:asciiTheme="minorHAnsi" w:hAnsiTheme="minorHAnsi" w:cs="Arial"/>
                <w:b/>
                <w:lang w:val="sk-SK"/>
              </w:rPr>
            </w:pPr>
            <w:r w:rsidRPr="0055025C">
              <w:rPr>
                <w:rFonts w:asciiTheme="minorHAnsi" w:hAnsiTheme="minorHAnsi" w:cs="Arial"/>
                <w:b/>
                <w:lang w:val="sk-SK"/>
              </w:rPr>
              <w:t>Opatrenia na elimináciu rizika</w:t>
            </w:r>
          </w:p>
        </w:tc>
        <w:tc>
          <w:tcPr>
            <w:tcW w:w="3270" w:type="pct"/>
          </w:tcPr>
          <w:p w14:paraId="477C0F5A" w14:textId="3C0D1F4E" w:rsidR="00A12B02" w:rsidRPr="0055025C" w:rsidRDefault="00A12B02" w:rsidP="00BE1695">
            <w:pPr>
              <w:jc w:val="both"/>
              <w:rPr>
                <w:rFonts w:asciiTheme="minorHAnsi" w:hAnsiTheme="minorHAnsi"/>
                <w:lang w:val="sk-SK"/>
              </w:rPr>
            </w:pPr>
            <w:proofErr w:type="spellStart"/>
            <w:r w:rsidRPr="0055025C">
              <w:rPr>
                <w:rFonts w:asciiTheme="minorHAnsi" w:hAnsiTheme="minorHAnsi"/>
                <w:lang w:val="sk-SK"/>
              </w:rPr>
              <w:t>MŠVVaM</w:t>
            </w:r>
            <w:proofErr w:type="spellEnd"/>
            <w:r w:rsidRPr="0055025C">
              <w:rPr>
                <w:rFonts w:asciiTheme="minorHAnsi" w:hAnsiTheme="minorHAnsi"/>
                <w:lang w:val="sk-SK"/>
              </w:rPr>
              <w:t xml:space="preserve"> SR a CVTI SR aktuálne neidentifikovali významné riziká spojené s plnením cieľov NP. V prípade aktuálnosti bude </w:t>
            </w:r>
            <w:proofErr w:type="spellStart"/>
            <w:r w:rsidRPr="0055025C">
              <w:rPr>
                <w:rFonts w:asciiTheme="minorHAnsi" w:hAnsiTheme="minorHAnsi"/>
                <w:lang w:val="sk-SK"/>
              </w:rPr>
              <w:t>MŠVVaM</w:t>
            </w:r>
            <w:proofErr w:type="spellEnd"/>
            <w:r w:rsidRPr="0055025C">
              <w:rPr>
                <w:rFonts w:asciiTheme="minorHAnsi" w:hAnsiTheme="minorHAnsi"/>
                <w:lang w:val="sk-SK"/>
              </w:rPr>
              <w:t xml:space="preserve"> SR a CVTI SR promptne reagovať na právne a legislatívne zmeny.</w:t>
            </w:r>
          </w:p>
        </w:tc>
      </w:tr>
    </w:tbl>
    <w:p w14:paraId="0CF34E5B" w14:textId="278DE77C" w:rsidR="00597789" w:rsidRPr="0055025C" w:rsidRDefault="00597789">
      <w:pPr>
        <w:contextualSpacing/>
        <w:rPr>
          <w:rFonts w:ascii="Calibri" w:hAnsi="Calibri" w:cs="Arial"/>
          <w:lang w:val="sk-SK"/>
        </w:rPr>
      </w:pPr>
    </w:p>
    <w:p w14:paraId="09F63D1E" w14:textId="77777777" w:rsidR="00CD3CBE" w:rsidRPr="0055025C" w:rsidRDefault="00CD3CBE">
      <w:pPr>
        <w:contextualSpacing/>
        <w:rPr>
          <w:rFonts w:ascii="Calibri" w:hAnsi="Calibri" w:cs="Arial"/>
          <w:lang w:val="sk-SK"/>
        </w:rPr>
      </w:pPr>
    </w:p>
    <w:tbl>
      <w:tblPr>
        <w:tblStyle w:val="Mriekatabuky"/>
        <w:tblW w:w="5000" w:type="pct"/>
        <w:shd w:val="clear" w:color="auto" w:fill="BFBFBF" w:themeFill="background1" w:themeFillShade="BF"/>
        <w:tblLook w:val="04A0" w:firstRow="1" w:lastRow="0" w:firstColumn="1" w:lastColumn="0" w:noHBand="0" w:noVBand="1"/>
      </w:tblPr>
      <w:tblGrid>
        <w:gridCol w:w="10327"/>
      </w:tblGrid>
      <w:tr w:rsidR="00C3567F" w:rsidRPr="0055025C" w14:paraId="5C36FCDE" w14:textId="77777777" w:rsidTr="005E0672">
        <w:tc>
          <w:tcPr>
            <w:tcW w:w="5000" w:type="pct"/>
            <w:shd w:val="clear" w:color="auto" w:fill="D9D9D9" w:themeFill="background1" w:themeFillShade="D9"/>
          </w:tcPr>
          <w:p w14:paraId="6D11BAC5" w14:textId="77777777" w:rsidR="00C3567F" w:rsidRPr="0055025C" w:rsidRDefault="00C3567F" w:rsidP="005E0672">
            <w:pPr>
              <w:tabs>
                <w:tab w:val="left" w:pos="851"/>
                <w:tab w:val="left" w:pos="993"/>
                <w:tab w:val="left" w:pos="1000"/>
                <w:tab w:val="left" w:pos="1276"/>
              </w:tabs>
              <w:contextualSpacing/>
              <w:rPr>
                <w:rFonts w:ascii="Calibri" w:hAnsi="Calibri" w:cs="Arial"/>
                <w:b/>
                <w:color w:val="0063A2"/>
                <w:sz w:val="28"/>
                <w:szCs w:val="28"/>
                <w:lang w:val="sk-SK"/>
              </w:rPr>
            </w:pPr>
            <w:r w:rsidRPr="0055025C">
              <w:rPr>
                <w:rFonts w:ascii="Calibri" w:hAnsi="Calibri" w:cs="Arial"/>
                <w:b/>
                <w:color w:val="0063A2"/>
                <w:sz w:val="28"/>
                <w:szCs w:val="28"/>
                <w:lang w:val="sk-SK"/>
              </w:rPr>
              <w:t>Prílohy</w:t>
            </w:r>
          </w:p>
        </w:tc>
      </w:tr>
      <w:tr w:rsidR="00C3567F" w:rsidRPr="0055025C" w14:paraId="59DF28CD" w14:textId="77777777" w:rsidTr="001E3503">
        <w:trPr>
          <w:trHeight w:val="169"/>
        </w:trPr>
        <w:tc>
          <w:tcPr>
            <w:tcW w:w="5000" w:type="pct"/>
            <w:shd w:val="clear" w:color="auto" w:fill="D9D9D9" w:themeFill="background1" w:themeFillShade="D9"/>
          </w:tcPr>
          <w:p w14:paraId="448FC0AB" w14:textId="0E6A4770" w:rsidR="00C3567F" w:rsidRPr="0055025C" w:rsidRDefault="00C3567F" w:rsidP="00BA3660">
            <w:pPr>
              <w:pStyle w:val="Odsekzoznamu"/>
              <w:tabs>
                <w:tab w:val="left" w:pos="851"/>
                <w:tab w:val="left" w:pos="993"/>
                <w:tab w:val="left" w:pos="1000"/>
                <w:tab w:val="left" w:pos="1276"/>
              </w:tabs>
              <w:ind w:left="720" w:firstLine="0"/>
              <w:contextualSpacing/>
              <w:rPr>
                <w:rFonts w:ascii="Calibri" w:hAnsi="Calibri" w:cs="Arial"/>
                <w:lang w:val="sk-SK"/>
              </w:rPr>
            </w:pPr>
          </w:p>
        </w:tc>
      </w:tr>
      <w:tr w:rsidR="00DF190B" w:rsidRPr="0055025C" w14:paraId="1B70F410" w14:textId="77777777" w:rsidTr="005E0672">
        <w:tc>
          <w:tcPr>
            <w:tcW w:w="5000" w:type="pct"/>
            <w:shd w:val="clear" w:color="auto" w:fill="D9D9D9" w:themeFill="background1" w:themeFillShade="D9"/>
          </w:tcPr>
          <w:p w14:paraId="612D21A7" w14:textId="255411EA" w:rsidR="00DF190B" w:rsidRPr="00BA3660" w:rsidRDefault="00DF190B" w:rsidP="00BA3660">
            <w:pPr>
              <w:tabs>
                <w:tab w:val="left" w:pos="851"/>
                <w:tab w:val="left" w:pos="993"/>
                <w:tab w:val="left" w:pos="1000"/>
                <w:tab w:val="left" w:pos="1276"/>
              </w:tabs>
              <w:contextualSpacing/>
              <w:rPr>
                <w:rFonts w:ascii="Calibri" w:hAnsi="Calibri" w:cs="Arial"/>
                <w:lang w:val="sk-SK"/>
              </w:rPr>
            </w:pPr>
          </w:p>
        </w:tc>
      </w:tr>
      <w:tr w:rsidR="005C6973" w:rsidRPr="0055025C" w14:paraId="2BC3F309" w14:textId="77777777" w:rsidTr="005E0672">
        <w:tc>
          <w:tcPr>
            <w:tcW w:w="5000" w:type="pct"/>
            <w:shd w:val="clear" w:color="auto" w:fill="D9D9D9" w:themeFill="background1" w:themeFillShade="D9"/>
          </w:tcPr>
          <w:p w14:paraId="574FCEF8" w14:textId="77777777" w:rsidR="005C6973" w:rsidRPr="0055025C" w:rsidRDefault="005C6973" w:rsidP="00114600">
            <w:pPr>
              <w:pStyle w:val="Odsekzoznamu"/>
              <w:tabs>
                <w:tab w:val="left" w:pos="851"/>
                <w:tab w:val="left" w:pos="993"/>
                <w:tab w:val="left" w:pos="1000"/>
                <w:tab w:val="left" w:pos="1276"/>
              </w:tabs>
              <w:ind w:left="720" w:firstLine="0"/>
              <w:contextualSpacing/>
              <w:rPr>
                <w:rFonts w:ascii="Calibri" w:hAnsi="Calibri" w:cs="Arial"/>
                <w:lang w:val="sk-SK"/>
              </w:rPr>
            </w:pPr>
          </w:p>
        </w:tc>
      </w:tr>
    </w:tbl>
    <w:p w14:paraId="174F6C2D" w14:textId="77777777" w:rsidR="00B8332B" w:rsidRPr="0055025C" w:rsidRDefault="00B8332B" w:rsidP="007C6942">
      <w:pPr>
        <w:tabs>
          <w:tab w:val="left" w:pos="999"/>
          <w:tab w:val="left" w:pos="1000"/>
        </w:tabs>
        <w:contextualSpacing/>
        <w:rPr>
          <w:rFonts w:ascii="Calibri" w:hAnsi="Calibri" w:cs="Arial"/>
          <w:b/>
          <w:color w:val="0063A2"/>
          <w:lang w:val="sk-SK"/>
        </w:rPr>
      </w:pPr>
    </w:p>
    <w:p w14:paraId="5CF5ADE6" w14:textId="510205B9" w:rsidR="004E3931" w:rsidRPr="0055025C" w:rsidRDefault="004E3931" w:rsidP="00B0781A">
      <w:pPr>
        <w:ind w:left="850" w:firstLine="566"/>
        <w:rPr>
          <w:rFonts w:ascii="Calibri" w:hAnsi="Calibri"/>
          <w:i/>
          <w:lang w:val="sk-SK"/>
        </w:rPr>
      </w:pPr>
      <w:r w:rsidRPr="0055025C">
        <w:rPr>
          <w:rFonts w:ascii="Calibri" w:hAnsi="Calibri"/>
          <w:i/>
          <w:u w:val="single"/>
          <w:lang w:val="sk-SK"/>
        </w:rPr>
        <w:t>Vypracoval</w:t>
      </w:r>
      <w:r w:rsidRPr="0055025C">
        <w:rPr>
          <w:rFonts w:ascii="Calibri" w:hAnsi="Calibri"/>
          <w:i/>
          <w:lang w:val="sk-SK"/>
        </w:rPr>
        <w:t xml:space="preserve">: </w:t>
      </w:r>
      <w:r w:rsidR="00457443" w:rsidRPr="0055025C">
        <w:rPr>
          <w:rFonts w:ascii="Calibri" w:hAnsi="Calibri"/>
          <w:i/>
          <w:lang w:val="sk-SK"/>
        </w:rPr>
        <w:t>CVTI SR</w:t>
      </w:r>
    </w:p>
    <w:sectPr w:rsidR="004E3931" w:rsidRPr="0055025C" w:rsidSect="00B5018D">
      <w:footerReference w:type="default" r:id="rId30"/>
      <w:type w:val="continuous"/>
      <w:pgSz w:w="11910" w:h="16840"/>
      <w:pgMar w:top="720" w:right="853" w:bottom="720" w:left="720" w:header="708" w:footer="1312"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0A43C6" w14:textId="77777777" w:rsidR="00577259" w:rsidRDefault="00577259">
      <w:r>
        <w:separator/>
      </w:r>
    </w:p>
  </w:endnote>
  <w:endnote w:type="continuationSeparator" w:id="0">
    <w:p w14:paraId="6AD31474" w14:textId="77777777" w:rsidR="00577259" w:rsidRDefault="00577259">
      <w:r>
        <w:continuationSeparator/>
      </w:r>
    </w:p>
  </w:endnote>
  <w:endnote w:type="continuationNotice" w:id="1">
    <w:p w14:paraId="160973EE" w14:textId="77777777" w:rsidR="00577259" w:rsidRDefault="005772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PSMT">
    <w:altName w:val="Arial"/>
    <w:panose1 w:val="00000000000000000000"/>
    <w:charset w:val="00"/>
    <w:family w:val="swiss"/>
    <w:notTrueType/>
    <w:pitch w:val="default"/>
    <w:sig w:usb0="00000003" w:usb1="08070000" w:usb2="00000010" w:usb3="00000000" w:csb0="00020001" w:csb1="00000000"/>
  </w:font>
  <w:font w:name="Roboto">
    <w:charset w:val="00"/>
    <w:family w:val="auto"/>
    <w:pitch w:val="variable"/>
    <w:sig w:usb0="E0000AFF"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3849177"/>
      <w:docPartObj>
        <w:docPartGallery w:val="Page Numbers (Bottom of Page)"/>
        <w:docPartUnique/>
      </w:docPartObj>
    </w:sdtPr>
    <w:sdtEndPr>
      <w:rPr>
        <w:sz w:val="18"/>
        <w:szCs w:val="18"/>
      </w:rPr>
    </w:sdtEndPr>
    <w:sdtContent>
      <w:p w14:paraId="0BA1046E" w14:textId="77777777" w:rsidR="00DC1B76" w:rsidRDefault="00DC1B76">
        <w:pPr>
          <w:pStyle w:val="Pta"/>
          <w:jc w:val="center"/>
        </w:pPr>
      </w:p>
      <w:p w14:paraId="3B33A130" w14:textId="68D50E08" w:rsidR="00DC1B76" w:rsidRDefault="00DC1B76">
        <w:pPr>
          <w:pStyle w:val="Pta"/>
          <w:jc w:val="center"/>
          <w:rPr>
            <w:sz w:val="18"/>
            <w:szCs w:val="18"/>
          </w:rPr>
        </w:pPr>
        <w:r>
          <w:rPr>
            <w:sz w:val="18"/>
            <w:szCs w:val="18"/>
          </w:rPr>
          <w:fldChar w:fldCharType="begin"/>
        </w:r>
        <w:r>
          <w:rPr>
            <w:sz w:val="18"/>
            <w:szCs w:val="18"/>
          </w:rPr>
          <w:instrText>PAGE   \* MERGEFORMAT</w:instrText>
        </w:r>
        <w:r>
          <w:rPr>
            <w:sz w:val="18"/>
            <w:szCs w:val="18"/>
          </w:rPr>
          <w:fldChar w:fldCharType="separate"/>
        </w:r>
        <w:r w:rsidRPr="00E1082D">
          <w:rPr>
            <w:noProof/>
            <w:sz w:val="18"/>
            <w:szCs w:val="18"/>
            <w:lang w:val="sk-SK"/>
          </w:rPr>
          <w:t>7</w:t>
        </w:r>
        <w:r>
          <w:rPr>
            <w:sz w:val="18"/>
            <w:szCs w:val="18"/>
          </w:rPr>
          <w:fldChar w:fldCharType="end"/>
        </w:r>
      </w:p>
    </w:sdtContent>
  </w:sdt>
  <w:p w14:paraId="46BB953D" w14:textId="77777777" w:rsidR="00DC1B76" w:rsidRDefault="00DC1B76">
    <w:pPr>
      <w:pStyle w:val="Zkladn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06EEB8" w14:textId="77777777" w:rsidR="00577259" w:rsidRDefault="00577259">
      <w:r>
        <w:separator/>
      </w:r>
    </w:p>
  </w:footnote>
  <w:footnote w:type="continuationSeparator" w:id="0">
    <w:p w14:paraId="01E354D8" w14:textId="77777777" w:rsidR="00577259" w:rsidRDefault="00577259">
      <w:r>
        <w:continuationSeparator/>
      </w:r>
    </w:p>
  </w:footnote>
  <w:footnote w:type="continuationNotice" w:id="1">
    <w:p w14:paraId="24D41668" w14:textId="77777777" w:rsidR="00577259" w:rsidRDefault="00577259"/>
  </w:footnote>
  <w:footnote w:id="2">
    <w:p w14:paraId="1B659011" w14:textId="3353B9C8" w:rsidR="00DC1B76" w:rsidRPr="00D84012" w:rsidRDefault="00DC1B76" w:rsidP="007B22D8">
      <w:pPr>
        <w:pStyle w:val="Textpoznmkypodiarou"/>
        <w:jc w:val="both"/>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V tomto dokumente je používaný pojem prijímateľ a žiadateľ. Je to ten istý subjekt, no technicky sa žiadateľ stáva prijímateľom až po podpísaní zmluvy o NFP.</w:t>
      </w:r>
      <w:r>
        <w:rPr>
          <w:rFonts w:asciiTheme="minorHAnsi" w:hAnsiTheme="minorHAnsi" w:cstheme="minorHAnsi"/>
          <w:sz w:val="16"/>
          <w:szCs w:val="16"/>
        </w:rPr>
        <w:t xml:space="preserve"> Uviesť aj názov sekcie ak je to relevantné)</w:t>
      </w:r>
    </w:p>
  </w:footnote>
  <w:footnote w:id="3">
    <w:p w14:paraId="24C35A1C" w14:textId="1F7EE7A7" w:rsidR="00DC1B76" w:rsidRDefault="00DC1B76" w:rsidP="007B22D8">
      <w:pPr>
        <w:pStyle w:val="Textpoznmkypodiarou"/>
        <w:jc w:val="both"/>
      </w:pPr>
      <w:r w:rsidRPr="002E4043">
        <w:rPr>
          <w:rStyle w:val="Odkaznapoznmkupodiarou"/>
          <w:rFonts w:asciiTheme="minorHAnsi" w:hAnsiTheme="minorHAnsi" w:cstheme="minorHAnsi"/>
          <w:sz w:val="16"/>
          <w:szCs w:val="16"/>
        </w:rPr>
        <w:footnoteRef/>
      </w:r>
      <w:r>
        <w:t xml:space="preserve"> </w:t>
      </w:r>
      <w:r w:rsidRPr="002E4043">
        <w:rPr>
          <w:rFonts w:asciiTheme="minorHAnsi" w:hAnsiTheme="minorHAnsi" w:cstheme="minorHAnsi"/>
          <w:sz w:val="16"/>
          <w:szCs w:val="16"/>
        </w:rPr>
        <w:t>Tabuľka sa opakuje v závislosti od počtu partnerov.</w:t>
      </w:r>
    </w:p>
  </w:footnote>
  <w:footnote w:id="4">
    <w:p w14:paraId="2254AC80" w14:textId="5790FE78" w:rsidR="00DC1B76" w:rsidRPr="00D84012" w:rsidRDefault="00DC1B76" w:rsidP="001F47BB">
      <w:pPr>
        <w:pStyle w:val="Textpoznmkypodiarou"/>
        <w:jc w:val="both"/>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w:t>
      </w:r>
      <w:r w:rsidRPr="002B6280">
        <w:rPr>
          <w:rFonts w:asciiTheme="minorHAnsi" w:hAnsiTheme="minorHAnsi" w:cstheme="minorHAnsi"/>
          <w:sz w:val="16"/>
          <w:szCs w:val="16"/>
        </w:rPr>
        <w:t>V prípade, ak ide o prijímateľa, ktorý nie je určený v Programe Slovensko 2021 – 2027, alebo ktorého kompetencie nevyplývajú z osobitných predpisov podľa zákona č. 121/2022 Z. z., príslušná komisia pri Monitorovacom výbore pre Program Slovensko 2021 – 2027 schválením zámeru NP schvaľuje aj prijímateľa NP. V opačnom prípade sa prijímateľ NP neposudzuje.</w:t>
      </w:r>
    </w:p>
  </w:footnote>
  <w:footnote w:id="5">
    <w:p w14:paraId="256A798D" w14:textId="77777777" w:rsidR="00DC1B76" w:rsidRPr="00D84012" w:rsidRDefault="00DC1B76" w:rsidP="001F47BB">
      <w:pPr>
        <w:pStyle w:val="Textpoznmkypodiarou"/>
        <w:jc w:val="both"/>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Uveďte dôvody pre výber partnerov </w:t>
      </w:r>
    </w:p>
  </w:footnote>
  <w:footnote w:id="6">
    <w:p w14:paraId="00C5E1E8" w14:textId="2EB0528B" w:rsidR="00DC1B76" w:rsidRPr="00D84012" w:rsidRDefault="00DC1B76" w:rsidP="001F47BB">
      <w:pPr>
        <w:pStyle w:val="Textpoznmkypodiarou"/>
        <w:jc w:val="both"/>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w:t>
      </w:r>
      <w:r w:rsidRPr="001F47BB">
        <w:rPr>
          <w:rFonts w:asciiTheme="minorHAnsi" w:hAnsiTheme="minorHAnsi" w:cstheme="minorHAnsi"/>
          <w:sz w:val="16"/>
          <w:szCs w:val="16"/>
        </w:rPr>
        <w:t>Uveďte, na základe akých kritérií bol partner vybraný, alebo ak boli kritériá zverejnené, uveďte odkaz na internetovú stránku, kde sú dostupné. Ako kritérium pre výber partnera môže byť tiež uvedená predchádzajúca spolupráca žiadateľa s partnerom, ktorá bude náležite opísaná a odôvodnená, avšak nejde o spoluprácu, ktorá by v prípade verejných prostriedkov spadala pod pôsobnosť zákona o verejnom obstarávaní</w:t>
      </w:r>
      <w:r>
        <w:rPr>
          <w:rFonts w:asciiTheme="minorHAnsi" w:hAnsiTheme="minorHAnsi" w:cstheme="minorHAnsi"/>
          <w:sz w:val="16"/>
          <w:szCs w:val="16"/>
        </w:rPr>
        <w:t>.</w:t>
      </w:r>
    </w:p>
  </w:footnote>
  <w:footnote w:id="7">
    <w:p w14:paraId="062894A3" w14:textId="043F1777" w:rsidR="00DC1B76" w:rsidRDefault="00DC1B76" w:rsidP="001F47BB">
      <w:pPr>
        <w:pStyle w:val="Textpoznmkypodiarou"/>
        <w:jc w:val="both"/>
      </w:pPr>
      <w:r w:rsidRPr="001F47BB">
        <w:rPr>
          <w:rStyle w:val="Odkaznapoznmkupodiarou"/>
          <w:rFonts w:asciiTheme="minorHAnsi" w:hAnsiTheme="minorHAnsi" w:cstheme="minorHAnsi"/>
          <w:sz w:val="16"/>
          <w:szCs w:val="16"/>
        </w:rPr>
        <w:footnoteRef/>
      </w:r>
      <w:r w:rsidRPr="001F47BB">
        <w:rPr>
          <w:rStyle w:val="Odkaznapoznmkupodiarou"/>
          <w:rFonts w:asciiTheme="minorHAnsi" w:hAnsiTheme="minorHAnsi" w:cstheme="minorHAnsi"/>
          <w:sz w:val="16"/>
          <w:szCs w:val="16"/>
        </w:rPr>
        <w:t xml:space="preserve"> </w:t>
      </w:r>
      <w:r w:rsidRPr="001F47BB">
        <w:rPr>
          <w:rFonts w:asciiTheme="minorHAnsi" w:hAnsiTheme="minorHAnsi" w:cstheme="minorHAnsi"/>
          <w:sz w:val="16"/>
          <w:szCs w:val="16"/>
        </w:rPr>
        <w:t>V prípade viacerých partnerov, doplňte údaje za každého partnera.</w:t>
      </w:r>
    </w:p>
  </w:footnote>
  <w:footnote w:id="8">
    <w:p w14:paraId="364E7745" w14:textId="3841625A" w:rsidR="00DC1B76" w:rsidRPr="002C5CAF" w:rsidRDefault="00DC1B76" w:rsidP="001F47BB">
      <w:pPr>
        <w:pStyle w:val="Textpoznmkypodiarou"/>
        <w:jc w:val="both"/>
        <w:rPr>
          <w:rFonts w:asciiTheme="minorHAnsi" w:hAnsiTheme="minorHAnsi" w:cstheme="minorHAnsi"/>
          <w:sz w:val="16"/>
          <w:szCs w:val="16"/>
        </w:rPr>
      </w:pPr>
      <w:r w:rsidRPr="002C5CAF">
        <w:rPr>
          <w:rStyle w:val="Odkaznapoznmkupodiarou"/>
          <w:sz w:val="16"/>
          <w:szCs w:val="16"/>
        </w:rPr>
        <w:footnoteRef/>
      </w:r>
      <w:r>
        <w:t xml:space="preserve"> </w:t>
      </w:r>
      <w:r w:rsidRPr="002C5CAF">
        <w:rPr>
          <w:rFonts w:asciiTheme="minorHAnsi" w:hAnsiTheme="minorHAnsi" w:cstheme="minorHAnsi"/>
          <w:sz w:val="16"/>
          <w:szCs w:val="16"/>
        </w:rPr>
        <w:t xml:space="preserve">NARIADENIE EURÓPSKEHO PARLAMENTU A RADY (EÚ) 2021/1060 z 24. júna 2021, ktorým sa stanovujú spoločné ustanovenia o Európskom fonde regionálneho rozvoja, Európskom sociálnom fonde plus, Kohéznom fonde, Fonde na spravodlivú transformáciu a Európskom námornom, rybolovnom a </w:t>
      </w:r>
      <w:proofErr w:type="spellStart"/>
      <w:r w:rsidRPr="002C5CAF">
        <w:rPr>
          <w:rFonts w:asciiTheme="minorHAnsi" w:hAnsiTheme="minorHAnsi" w:cstheme="minorHAnsi"/>
          <w:sz w:val="16"/>
          <w:szCs w:val="16"/>
        </w:rPr>
        <w:t>akvakultúrnom</w:t>
      </w:r>
      <w:proofErr w:type="spellEnd"/>
      <w:r w:rsidRPr="002C5CAF">
        <w:rPr>
          <w:rFonts w:asciiTheme="minorHAnsi" w:hAnsiTheme="minorHAnsi" w:cstheme="minorHAnsi"/>
          <w:sz w:val="16"/>
          <w:szCs w:val="16"/>
        </w:rPr>
        <w:t xml:space="preserve"> fonde a rozpočtové pravidlá pre uvedené fondy, ako aj pre Fond pre azyl, migráciu a integráciu, Fond pre vnútornú bezpečnosť a Nástroj finančnej podpory na riadenie hraníc a vízovú politiku</w:t>
      </w:r>
    </w:p>
  </w:footnote>
  <w:footnote w:id="9">
    <w:p w14:paraId="0F952237" w14:textId="0C005B65" w:rsidR="00DC1B76" w:rsidRPr="00CD3CBE" w:rsidRDefault="00DC1B76" w:rsidP="00CD3CBE">
      <w:pPr>
        <w:pStyle w:val="Textpoznmkypodiarou"/>
        <w:rPr>
          <w:rFonts w:asciiTheme="minorHAnsi" w:hAnsiTheme="minorHAnsi" w:cstheme="minorHAnsi"/>
          <w:sz w:val="16"/>
          <w:szCs w:val="16"/>
        </w:rPr>
      </w:pPr>
      <w:r w:rsidRPr="00CD3CBE">
        <w:rPr>
          <w:rStyle w:val="Odkaznapoznmkupodiarou"/>
          <w:rFonts w:asciiTheme="minorHAnsi" w:hAnsiTheme="minorHAnsi" w:cstheme="minorHAnsi"/>
          <w:sz w:val="16"/>
          <w:szCs w:val="16"/>
        </w:rPr>
        <w:footnoteRef/>
      </w:r>
      <w:r w:rsidRPr="00CD3CBE">
        <w:rPr>
          <w:rFonts w:asciiTheme="minorHAnsi" w:hAnsiTheme="minorHAnsi" w:cstheme="minorHAnsi"/>
          <w:sz w:val="16"/>
          <w:szCs w:val="16"/>
        </w:rPr>
        <w:t xml:space="preserve"> Ďalšie</w:t>
      </w:r>
      <w:r>
        <w:rPr>
          <w:rFonts w:asciiTheme="minorHAnsi" w:hAnsiTheme="minorHAnsi" w:cstheme="minorHAnsi"/>
          <w:sz w:val="16"/>
          <w:szCs w:val="16"/>
        </w:rPr>
        <w:t xml:space="preserve"> informácie o národnom projekte - definuje implementačná sekcia riadiaci orgán / </w:t>
      </w:r>
      <w:r w:rsidRPr="00CD3CBE">
        <w:rPr>
          <w:rFonts w:asciiTheme="minorHAnsi" w:hAnsiTheme="minorHAnsi" w:cstheme="minorHAnsi"/>
          <w:sz w:val="16"/>
          <w:szCs w:val="16"/>
        </w:rPr>
        <w:t xml:space="preserve">sprostredkovateľský orgán, ak je to relevantné, v nadväznosti na zameranie projektu (napr. v prípade IT projektov odkaz na dokumentáciu projektu dostupnú v </w:t>
      </w:r>
      <w:proofErr w:type="spellStart"/>
      <w:r w:rsidRPr="00CD3CBE">
        <w:rPr>
          <w:rFonts w:asciiTheme="minorHAnsi" w:hAnsiTheme="minorHAnsi" w:cstheme="minorHAnsi"/>
          <w:sz w:val="16"/>
          <w:szCs w:val="16"/>
        </w:rPr>
        <w:t>M</w:t>
      </w:r>
      <w:r>
        <w:rPr>
          <w:rFonts w:asciiTheme="minorHAnsi" w:hAnsiTheme="minorHAnsi" w:cstheme="minorHAnsi"/>
          <w:sz w:val="16"/>
          <w:szCs w:val="16"/>
        </w:rPr>
        <w:t>etainformačnom</w:t>
      </w:r>
      <w:proofErr w:type="spellEnd"/>
      <w:r>
        <w:rPr>
          <w:rFonts w:asciiTheme="minorHAnsi" w:hAnsiTheme="minorHAnsi" w:cstheme="minorHAnsi"/>
          <w:sz w:val="16"/>
          <w:szCs w:val="16"/>
        </w:rPr>
        <w:t xml:space="preserve"> systéme MIRRI SR </w:t>
      </w:r>
      <w:r w:rsidRPr="00CD3CBE">
        <w:rPr>
          <w:rFonts w:asciiTheme="minorHAnsi" w:hAnsiTheme="minorHAnsi" w:cstheme="minorHAnsi"/>
          <w:sz w:val="16"/>
          <w:szCs w:val="16"/>
        </w:rPr>
        <w:t>https://metais.vicepremier.gov.sk/).</w:t>
      </w:r>
    </w:p>
  </w:footnote>
  <w:footnote w:id="10">
    <w:p w14:paraId="46E9D87E" w14:textId="77777777" w:rsidR="00DC1B76" w:rsidRPr="001451AD" w:rsidRDefault="00DC1B76" w:rsidP="00D5386C">
      <w:pPr>
        <w:pStyle w:val="Textpoznmkypodiarou"/>
        <w:rPr>
          <w:rFonts w:asciiTheme="minorHAnsi" w:hAnsiTheme="minorHAnsi" w:cstheme="minorHAnsi"/>
          <w:sz w:val="16"/>
          <w:szCs w:val="16"/>
        </w:rPr>
      </w:pPr>
      <w:r w:rsidRPr="001451AD">
        <w:rPr>
          <w:rStyle w:val="Odkaznapoznmkupodiarou"/>
          <w:rFonts w:asciiTheme="minorHAnsi" w:hAnsiTheme="minorHAnsi" w:cstheme="minorHAnsi"/>
          <w:sz w:val="16"/>
          <w:szCs w:val="16"/>
        </w:rPr>
        <w:footnoteRef/>
      </w:r>
      <w:r w:rsidRPr="001451AD">
        <w:rPr>
          <w:rStyle w:val="Odkaznapoznmkupodiarou"/>
          <w:rFonts w:asciiTheme="minorHAnsi" w:hAnsiTheme="minorHAnsi" w:cstheme="minorHAnsi"/>
          <w:sz w:val="16"/>
          <w:szCs w:val="16"/>
        </w:rPr>
        <w:t xml:space="preserve"> </w:t>
      </w:r>
      <w:r w:rsidRPr="001451AD">
        <w:rPr>
          <w:rFonts w:asciiTheme="minorHAnsi" w:hAnsiTheme="minorHAnsi" w:cstheme="minorHAnsi"/>
          <w:sz w:val="16"/>
          <w:szCs w:val="16"/>
        </w:rPr>
        <w:t xml:space="preserve">Zo zoznamu sa vyberie: </w:t>
      </w:r>
    </w:p>
    <w:p w14:paraId="68A945F0" w14:textId="77777777" w:rsidR="00DC1B76" w:rsidRPr="001F2BC8" w:rsidRDefault="00DC1B76" w:rsidP="00560D6C">
      <w:pPr>
        <w:pStyle w:val="Textpoznmkypodiarou"/>
        <w:numPr>
          <w:ilvl w:val="0"/>
          <w:numId w:val="9"/>
        </w:numPr>
        <w:jc w:val="both"/>
        <w:rPr>
          <w:rFonts w:asciiTheme="minorHAnsi" w:hAnsiTheme="minorHAnsi" w:cstheme="minorHAnsi"/>
          <w:sz w:val="16"/>
          <w:szCs w:val="16"/>
        </w:rPr>
      </w:pPr>
      <w:r w:rsidRPr="001F2BC8">
        <w:rPr>
          <w:rFonts w:asciiTheme="minorHAnsi" w:hAnsiTheme="minorHAnsi" w:cstheme="minorHAnsi"/>
          <w:sz w:val="16"/>
          <w:szCs w:val="16"/>
        </w:rPr>
        <w:t>"</w:t>
      </w:r>
      <w:r w:rsidRPr="001F2BC8">
        <w:rPr>
          <w:rFonts w:asciiTheme="minorHAnsi" w:hAnsiTheme="minorHAnsi" w:cstheme="minorHAnsi"/>
          <w:b/>
          <w:sz w:val="16"/>
          <w:szCs w:val="16"/>
        </w:rPr>
        <w:t>áno</w:t>
      </w:r>
      <w:r w:rsidRPr="001F2BC8">
        <w:rPr>
          <w:rFonts w:asciiTheme="minorHAnsi" w:hAnsiTheme="minorHAnsi" w:cstheme="minorHAnsi"/>
          <w:sz w:val="16"/>
          <w:szCs w:val="16"/>
        </w:rPr>
        <w:t xml:space="preserve">" v prípade, ak sa projekt plánuje realizovať výhradne v lokalitách Atlasu rómskych komunít a bude financovaný z alokácie </w:t>
      </w:r>
      <w:r w:rsidRPr="001F2BC8">
        <w:rPr>
          <w:rFonts w:asciiTheme="minorHAnsi" w:hAnsiTheme="minorHAnsi" w:cstheme="minorHAnsi"/>
          <w:bCs/>
          <w:sz w:val="16"/>
          <w:szCs w:val="16"/>
        </w:rPr>
        <w:t>so</w:t>
      </w:r>
      <w:r>
        <w:rPr>
          <w:rFonts w:asciiTheme="minorHAnsi" w:hAnsiTheme="minorHAnsi" w:cstheme="minorHAnsi"/>
          <w:bCs/>
          <w:sz w:val="16"/>
          <w:szCs w:val="16"/>
        </w:rPr>
        <w:t> </w:t>
      </w:r>
      <w:r w:rsidRPr="001F2BC8">
        <w:rPr>
          <w:rFonts w:asciiTheme="minorHAnsi" w:hAnsiTheme="minorHAnsi" w:cstheme="minorHAnsi"/>
          <w:sz w:val="16"/>
          <w:szCs w:val="16"/>
        </w:rPr>
        <w:t>špecifickým určením pre marginalizované rómske komunity,</w:t>
      </w:r>
    </w:p>
    <w:p w14:paraId="40ED0924" w14:textId="77777777" w:rsidR="00DC1B76" w:rsidRPr="001F2BC8" w:rsidRDefault="00DC1B76" w:rsidP="00560D6C">
      <w:pPr>
        <w:pStyle w:val="Textpoznmkypodiarou"/>
        <w:numPr>
          <w:ilvl w:val="0"/>
          <w:numId w:val="9"/>
        </w:numPr>
        <w:jc w:val="both"/>
        <w:rPr>
          <w:rFonts w:asciiTheme="minorHAnsi" w:hAnsiTheme="minorHAnsi" w:cstheme="minorHAnsi"/>
          <w:sz w:val="16"/>
          <w:szCs w:val="16"/>
        </w:rPr>
      </w:pPr>
      <w:r w:rsidRPr="001F2BC8">
        <w:rPr>
          <w:rFonts w:asciiTheme="minorHAnsi" w:hAnsiTheme="minorHAnsi" w:cstheme="minorHAnsi"/>
          <w:sz w:val="16"/>
          <w:szCs w:val="16"/>
        </w:rPr>
        <w:t>"</w:t>
      </w:r>
      <w:r w:rsidRPr="001F2BC8">
        <w:rPr>
          <w:rFonts w:asciiTheme="minorHAnsi" w:hAnsiTheme="minorHAnsi" w:cstheme="minorHAnsi"/>
          <w:b/>
          <w:sz w:val="16"/>
          <w:szCs w:val="16"/>
        </w:rPr>
        <w:t>nie</w:t>
      </w:r>
      <w:r w:rsidRPr="001F2BC8">
        <w:rPr>
          <w:rFonts w:asciiTheme="minorHAnsi" w:hAnsiTheme="minorHAnsi" w:cstheme="minorHAnsi"/>
          <w:sz w:val="16"/>
          <w:szCs w:val="16"/>
        </w:rPr>
        <w:t xml:space="preserve">" v prípade, ak sa projekt neplánuje realizovať v lokalitách Atlasu rómskych komunít a nebude financovaný z alokácie </w:t>
      </w:r>
      <w:r w:rsidRPr="001F2BC8">
        <w:rPr>
          <w:rFonts w:asciiTheme="minorHAnsi" w:hAnsiTheme="minorHAnsi" w:cstheme="minorHAnsi"/>
          <w:bCs/>
          <w:sz w:val="16"/>
          <w:szCs w:val="16"/>
        </w:rPr>
        <w:t>so</w:t>
      </w:r>
      <w:r w:rsidRPr="001F2BC8">
        <w:rPr>
          <w:rFonts w:asciiTheme="minorHAnsi" w:hAnsiTheme="minorHAnsi" w:cstheme="minorHAnsi"/>
          <w:sz w:val="16"/>
          <w:szCs w:val="16"/>
        </w:rPr>
        <w:t xml:space="preserve"> špecifickým určením pre marginalizované rómske komunity</w:t>
      </w:r>
      <w:r>
        <w:rPr>
          <w:rFonts w:asciiTheme="minorHAnsi" w:hAnsiTheme="minorHAnsi" w:cstheme="minorHAnsi"/>
          <w:sz w:val="16"/>
          <w:szCs w:val="16"/>
        </w:rPr>
        <w:t>,</w:t>
      </w:r>
    </w:p>
    <w:p w14:paraId="608474B4" w14:textId="77777777" w:rsidR="00DC1B76" w:rsidRPr="001F2BC8" w:rsidRDefault="00DC1B76" w:rsidP="00560D6C">
      <w:pPr>
        <w:pStyle w:val="Textpoznmkypodiarou"/>
        <w:numPr>
          <w:ilvl w:val="0"/>
          <w:numId w:val="9"/>
        </w:numPr>
        <w:jc w:val="both"/>
        <w:rPr>
          <w:rFonts w:asciiTheme="minorHAnsi" w:hAnsiTheme="minorHAnsi" w:cstheme="minorHAnsi"/>
          <w:sz w:val="16"/>
          <w:szCs w:val="16"/>
        </w:rPr>
      </w:pPr>
      <w:r w:rsidRPr="001F2BC8">
        <w:rPr>
          <w:rFonts w:asciiTheme="minorHAnsi" w:hAnsiTheme="minorHAnsi" w:cstheme="minorHAnsi"/>
          <w:sz w:val="16"/>
          <w:szCs w:val="16"/>
        </w:rPr>
        <w:t>"</w:t>
      </w:r>
      <w:r w:rsidRPr="001F2BC8">
        <w:rPr>
          <w:rFonts w:asciiTheme="minorHAnsi" w:hAnsiTheme="minorHAnsi" w:cstheme="minorHAnsi"/>
          <w:b/>
          <w:sz w:val="16"/>
          <w:szCs w:val="16"/>
        </w:rPr>
        <w:t>čiastočne</w:t>
      </w:r>
      <w:r w:rsidRPr="001F2BC8">
        <w:rPr>
          <w:rFonts w:asciiTheme="minorHAnsi" w:hAnsiTheme="minorHAnsi" w:cstheme="minorHAnsi"/>
          <w:sz w:val="16"/>
          <w:szCs w:val="16"/>
        </w:rPr>
        <w:t>" v prípade, ak sa celý projekt, resp. aj časť projektu plánuje realizovať v lokalitách Atlasu rómskych komunít a nebude financovaný z alokácie so špecifickým určením pre marginalizované rómske komunity,</w:t>
      </w:r>
    </w:p>
    <w:p w14:paraId="56FC20D1" w14:textId="50C7E940" w:rsidR="00DC1B76" w:rsidRPr="001451AD" w:rsidRDefault="00DC1B76" w:rsidP="00560D6C">
      <w:pPr>
        <w:pStyle w:val="Textpoznmkypodiarou"/>
        <w:numPr>
          <w:ilvl w:val="0"/>
          <w:numId w:val="9"/>
        </w:numPr>
        <w:rPr>
          <w:rFonts w:asciiTheme="minorHAnsi" w:hAnsiTheme="minorHAnsi" w:cstheme="minorHAnsi"/>
          <w:sz w:val="16"/>
          <w:szCs w:val="16"/>
        </w:rPr>
      </w:pPr>
      <w:r w:rsidRPr="00FC0757">
        <w:rPr>
          <w:rFonts w:asciiTheme="minorHAnsi" w:hAnsiTheme="minorHAnsi" w:cstheme="minorHAnsi"/>
          <w:b/>
          <w:sz w:val="16"/>
          <w:szCs w:val="16"/>
        </w:rPr>
        <w:t>"nepriamo"</w:t>
      </w:r>
      <w:r w:rsidRPr="001451AD">
        <w:rPr>
          <w:rFonts w:asciiTheme="minorHAnsi" w:hAnsiTheme="minorHAnsi" w:cstheme="minorHAnsi"/>
          <w:sz w:val="16"/>
          <w:szCs w:val="16"/>
        </w:rPr>
        <w:t xml:space="preserve"> v prípade, ak sa:</w:t>
      </w:r>
    </w:p>
    <w:p w14:paraId="2FCC33AD" w14:textId="77777777" w:rsidR="00DC1B76" w:rsidRDefault="00DC1B76" w:rsidP="00560D6C">
      <w:pPr>
        <w:pStyle w:val="Textpoznmkypodiarou"/>
        <w:numPr>
          <w:ilvl w:val="2"/>
          <w:numId w:val="10"/>
        </w:numPr>
        <w:ind w:left="1134"/>
        <w:jc w:val="both"/>
        <w:rPr>
          <w:rFonts w:asciiTheme="minorHAnsi" w:hAnsiTheme="minorHAnsi" w:cstheme="minorHAnsi"/>
          <w:sz w:val="16"/>
          <w:szCs w:val="16"/>
        </w:rPr>
      </w:pPr>
      <w:r>
        <w:rPr>
          <w:rFonts w:asciiTheme="minorHAnsi" w:hAnsiTheme="minorHAnsi" w:cstheme="minorHAnsi"/>
          <w:sz w:val="16"/>
          <w:szCs w:val="16"/>
        </w:rPr>
        <w:t xml:space="preserve">projekt plánuje realizovať bez potreby sledovať prepojenie </w:t>
      </w:r>
      <w:r w:rsidRPr="001126C5">
        <w:rPr>
          <w:rFonts w:asciiTheme="minorHAnsi" w:hAnsiTheme="minorHAnsi" w:cstheme="minorHAnsi"/>
          <w:sz w:val="16"/>
          <w:szCs w:val="16"/>
        </w:rPr>
        <w:t>na lokality Atlasu rómskych komunít</w:t>
      </w:r>
      <w:r>
        <w:rPr>
          <w:rFonts w:asciiTheme="minorHAnsi" w:hAnsiTheme="minorHAnsi" w:cstheme="minorHAnsi"/>
          <w:sz w:val="16"/>
          <w:szCs w:val="16"/>
        </w:rPr>
        <w:t xml:space="preserve">, čiastočne bude financovaný z alokácie </w:t>
      </w:r>
      <w:r w:rsidRPr="001126C5">
        <w:rPr>
          <w:rFonts w:asciiTheme="minorHAnsi" w:hAnsiTheme="minorHAnsi" w:cstheme="minorHAnsi"/>
          <w:sz w:val="16"/>
          <w:szCs w:val="16"/>
        </w:rPr>
        <w:t>so špecifickým určením pre marginalizované rómske komunity</w:t>
      </w:r>
      <w:r>
        <w:rPr>
          <w:rFonts w:asciiTheme="minorHAnsi" w:hAnsiTheme="minorHAnsi" w:cstheme="minorHAnsi"/>
          <w:sz w:val="16"/>
          <w:szCs w:val="16"/>
        </w:rPr>
        <w:t xml:space="preserve"> a realizácia projektu predpokladá vplyv aj na </w:t>
      </w:r>
      <w:r w:rsidRPr="001126C5">
        <w:rPr>
          <w:rFonts w:asciiTheme="minorHAnsi" w:hAnsiTheme="minorHAnsi" w:cstheme="minorHAnsi"/>
          <w:sz w:val="16"/>
          <w:szCs w:val="16"/>
        </w:rPr>
        <w:t>marginalizované rómske komunity</w:t>
      </w:r>
      <w:r>
        <w:rPr>
          <w:rFonts w:asciiTheme="minorHAnsi" w:hAnsiTheme="minorHAnsi" w:cstheme="minorHAnsi"/>
          <w:sz w:val="16"/>
          <w:szCs w:val="16"/>
        </w:rPr>
        <w:t xml:space="preserve"> – tento vplyv sa bližšie uvádza v rámci rámcového</w:t>
      </w:r>
      <w:r w:rsidRPr="001D4597">
        <w:rPr>
          <w:rFonts w:asciiTheme="minorHAnsi" w:hAnsiTheme="minorHAnsi" w:cstheme="minorHAnsi"/>
          <w:sz w:val="16"/>
          <w:szCs w:val="16"/>
        </w:rPr>
        <w:t xml:space="preserve"> popis</w:t>
      </w:r>
      <w:r>
        <w:rPr>
          <w:rFonts w:asciiTheme="minorHAnsi" w:hAnsiTheme="minorHAnsi" w:cstheme="minorHAnsi"/>
          <w:sz w:val="16"/>
          <w:szCs w:val="16"/>
        </w:rPr>
        <w:t>u</w:t>
      </w:r>
      <w:r w:rsidRPr="001D4597">
        <w:rPr>
          <w:rFonts w:asciiTheme="minorHAnsi" w:hAnsiTheme="minorHAnsi" w:cstheme="minorHAnsi"/>
          <w:sz w:val="16"/>
          <w:szCs w:val="16"/>
        </w:rPr>
        <w:t xml:space="preserve"> projektu,</w:t>
      </w:r>
    </w:p>
    <w:p w14:paraId="4169C873" w14:textId="49A3E670" w:rsidR="00DC1B76" w:rsidRPr="00FC0757" w:rsidRDefault="00DC1B76" w:rsidP="00560D6C">
      <w:pPr>
        <w:pStyle w:val="Textpoznmkypodiarou"/>
        <w:numPr>
          <w:ilvl w:val="2"/>
          <w:numId w:val="10"/>
        </w:numPr>
        <w:ind w:left="1134"/>
        <w:jc w:val="both"/>
        <w:rPr>
          <w:rFonts w:asciiTheme="minorHAnsi" w:hAnsiTheme="minorHAnsi" w:cstheme="minorHAnsi"/>
          <w:sz w:val="16"/>
          <w:szCs w:val="16"/>
        </w:rPr>
      </w:pPr>
      <w:r w:rsidRPr="00FC0757">
        <w:rPr>
          <w:rFonts w:asciiTheme="minorHAnsi" w:hAnsiTheme="minorHAnsi" w:cstheme="minorHAnsi"/>
          <w:sz w:val="16"/>
          <w:szCs w:val="16"/>
        </w:rPr>
        <w:t>projekt plánuje realizovať bez potreby sledovať prepojenie na lokality Atlasu rómskych komunít, nebude financovaný z alokácie so špecifickým určením pre marginalizované rómske komunity, ale realizácia projektu môže mať vplyv aj na marginalizované rómske komunity</w:t>
      </w:r>
    </w:p>
  </w:footnote>
  <w:footnote w:id="11">
    <w:p w14:paraId="29DFBD0B" w14:textId="77777777" w:rsidR="00DC1B76" w:rsidRPr="001451AD" w:rsidRDefault="00DC1B76" w:rsidP="001451AD">
      <w:pPr>
        <w:pStyle w:val="Textpoznmkypodiarou"/>
        <w:rPr>
          <w:rFonts w:asciiTheme="minorHAnsi" w:hAnsiTheme="minorHAnsi" w:cstheme="minorHAnsi"/>
          <w:sz w:val="16"/>
          <w:szCs w:val="16"/>
        </w:rPr>
      </w:pPr>
      <w:r w:rsidRPr="001451AD">
        <w:rPr>
          <w:rStyle w:val="Odkaznapoznmkupodiarou"/>
          <w:rFonts w:asciiTheme="minorHAnsi" w:hAnsiTheme="minorHAnsi" w:cstheme="minorHAnsi"/>
          <w:sz w:val="16"/>
          <w:szCs w:val="16"/>
        </w:rPr>
        <w:footnoteRef/>
      </w:r>
      <w:r w:rsidRPr="001451AD">
        <w:rPr>
          <w:rFonts w:asciiTheme="minorHAnsi" w:hAnsiTheme="minorHAnsi" w:cstheme="minorHAnsi"/>
        </w:rPr>
        <w:t xml:space="preserve"> </w:t>
      </w:r>
      <w:r w:rsidRPr="001451AD">
        <w:rPr>
          <w:rFonts w:asciiTheme="minorHAnsi" w:hAnsiTheme="minorHAnsi" w:cstheme="minorHAnsi"/>
          <w:sz w:val="16"/>
          <w:szCs w:val="16"/>
        </w:rPr>
        <w:t>V prípade zámeru NP, ktorý sa plánuje financovať z viacerých cieľov politiky súdržnosti / priorít / špecifických cieľov / opatrení sa vyberú zo zoznamu viaceré položky.</w:t>
      </w:r>
    </w:p>
    <w:p w14:paraId="48CE1EED" w14:textId="076421B9" w:rsidR="00DC1B76" w:rsidRPr="001451AD" w:rsidRDefault="00DC1B76" w:rsidP="001451AD">
      <w:pPr>
        <w:pStyle w:val="Textpoznmkypodiarou"/>
        <w:rPr>
          <w:rFonts w:asciiTheme="minorHAnsi" w:hAnsiTheme="minorHAnsi" w:cstheme="minorHAnsi"/>
        </w:rPr>
      </w:pPr>
      <w:r w:rsidRPr="00CD3CBE">
        <w:rPr>
          <w:rFonts w:asciiTheme="minorHAnsi" w:hAnsiTheme="minorHAnsi" w:cstheme="minorHAnsi"/>
          <w:sz w:val="16"/>
          <w:szCs w:val="16"/>
        </w:rPr>
        <w:t>Zákon č. 121/2022 Z. z. o príspevkoch z fondov Európskej únie a o zmene a doplnení niektorých zákonov, Rámec implementácie fondov a metodický dokument č. 2 riadiaceho orgánu pre Program Slovensko 2021 – 2027 neobmedzujú, resp. nevylučujú možnosť spojiť dva schválené zámery národných projektov do jednej výzvy, resp. na jeden schválený zámer národného projektu vyhlásiť dve výzvy na predloženie národných projektov. V takýchto prípadoch bude riadiaci orgán posudzovať výzvu tak, aby boli splnené všetky parametre schváleného/schválených zámeru/zámerov národného projektu berúc na zreteľ povolené odchýlky.</w:t>
      </w:r>
    </w:p>
  </w:footnote>
  <w:footnote w:id="12">
    <w:p w14:paraId="4A594026" w14:textId="25F09A49" w:rsidR="00DC1B76" w:rsidRDefault="00DC1B76" w:rsidP="007B22D8">
      <w:pPr>
        <w:pStyle w:val="Textpoznmkypodiarou"/>
        <w:jc w:val="both"/>
      </w:pPr>
      <w:r w:rsidRPr="00A87DE2">
        <w:rPr>
          <w:rStyle w:val="Odkaznapoznmkupodiarou"/>
          <w:sz w:val="16"/>
          <w:szCs w:val="16"/>
        </w:rPr>
        <w:footnoteRef/>
      </w:r>
      <w:r w:rsidRPr="00A87DE2">
        <w:rPr>
          <w:rStyle w:val="Odkaznapoznmkupodiarou"/>
          <w:sz w:val="16"/>
          <w:szCs w:val="16"/>
        </w:rPr>
        <w:t xml:space="preserve"> </w:t>
      </w:r>
      <w:r w:rsidRPr="00A87DE2">
        <w:rPr>
          <w:rFonts w:asciiTheme="minorHAnsi" w:hAnsiTheme="minorHAnsi" w:cstheme="minorHAnsi"/>
          <w:sz w:val="16"/>
          <w:szCs w:val="16"/>
        </w:rPr>
        <w:t xml:space="preserve">Podtrieda podľa štatistickej klasifikácie ekonomických činností Vyhlášky ŠÚSR 306/2007 </w:t>
      </w:r>
      <w:proofErr w:type="spellStart"/>
      <w:r w:rsidRPr="00A87DE2">
        <w:rPr>
          <w:rFonts w:asciiTheme="minorHAnsi" w:hAnsiTheme="minorHAnsi" w:cstheme="minorHAnsi"/>
          <w:sz w:val="16"/>
          <w:szCs w:val="16"/>
        </w:rPr>
        <w:t>Z.z</w:t>
      </w:r>
      <w:proofErr w:type="spellEnd"/>
      <w:r w:rsidRPr="00A87DE2">
        <w:rPr>
          <w:rFonts w:asciiTheme="minorHAnsi" w:hAnsiTheme="minorHAnsi" w:cstheme="minorHAnsi"/>
          <w:sz w:val="16"/>
          <w:szCs w:val="16"/>
        </w:rPr>
        <w:t>. z 18. júna 2007</w:t>
      </w:r>
    </w:p>
  </w:footnote>
  <w:footnote w:id="13">
    <w:p w14:paraId="6C80E6ED" w14:textId="534E6440" w:rsidR="00DC1B76" w:rsidRPr="001451AD" w:rsidRDefault="00DC1B76">
      <w:pPr>
        <w:pStyle w:val="Textpoznmkypodiarou"/>
        <w:rPr>
          <w:rFonts w:asciiTheme="minorHAnsi" w:hAnsiTheme="minorHAnsi" w:cstheme="minorHAnsi"/>
          <w:sz w:val="16"/>
          <w:szCs w:val="16"/>
        </w:rPr>
      </w:pPr>
      <w:r w:rsidRPr="001451AD">
        <w:rPr>
          <w:rStyle w:val="Odkaznapoznmkupodiarou"/>
          <w:rFonts w:asciiTheme="minorHAnsi" w:hAnsiTheme="minorHAnsi" w:cstheme="minorHAnsi"/>
          <w:sz w:val="16"/>
          <w:szCs w:val="16"/>
        </w:rPr>
        <w:footnoteRef/>
      </w:r>
      <w:r w:rsidRPr="001451AD">
        <w:rPr>
          <w:rFonts w:asciiTheme="minorHAnsi" w:hAnsiTheme="minorHAnsi" w:cstheme="minorHAnsi"/>
          <w:sz w:val="16"/>
          <w:szCs w:val="16"/>
        </w:rPr>
        <w:t xml:space="preserve"> V prípade Fondu na spravodlivú transformáciu sa vyberie "-".</w:t>
      </w:r>
    </w:p>
  </w:footnote>
  <w:footnote w:id="14">
    <w:p w14:paraId="42781FED" w14:textId="6AEDF662" w:rsidR="00DC1B76" w:rsidRPr="00D84012" w:rsidRDefault="00DC1B76" w:rsidP="007B22D8">
      <w:pPr>
        <w:contextualSpacing/>
        <w:jc w:val="both"/>
        <w:rPr>
          <w:rFonts w:asciiTheme="minorHAnsi" w:hAnsiTheme="minorHAnsi" w:cstheme="minorHAnsi"/>
          <w:sz w:val="16"/>
          <w:szCs w:val="16"/>
          <w:lang w:val="sk-SK"/>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w:t>
      </w:r>
      <w:r w:rsidRPr="001D42AC">
        <w:rPr>
          <w:rFonts w:asciiTheme="minorHAnsi" w:hAnsiTheme="minorHAnsi" w:cstheme="minorHAnsi"/>
          <w:sz w:val="16"/>
          <w:szCs w:val="16"/>
          <w:lang w:val="sk-SK"/>
        </w:rPr>
        <w:t>Tabuľka sa opakuje v závislosti od počtu priorít a špecifických cieľov.</w:t>
      </w:r>
    </w:p>
  </w:footnote>
  <w:footnote w:id="15">
    <w:p w14:paraId="7EF4DB6F" w14:textId="08DEFCCD" w:rsidR="00DC1B76" w:rsidRDefault="00DC1B76" w:rsidP="007B22D8">
      <w:pPr>
        <w:pStyle w:val="Textpoznmkypodiarou"/>
        <w:jc w:val="both"/>
      </w:pPr>
      <w:r w:rsidRPr="008B25F2">
        <w:rPr>
          <w:rStyle w:val="Odkaznapoznmkupodiarou"/>
          <w:rFonts w:asciiTheme="minorHAnsi" w:hAnsiTheme="minorHAnsi" w:cstheme="minorHAnsi"/>
          <w:sz w:val="16"/>
          <w:szCs w:val="16"/>
        </w:rPr>
        <w:footnoteRef/>
      </w:r>
      <w:r w:rsidRPr="008B25F2">
        <w:rPr>
          <w:rStyle w:val="Odkaznapoznmkupodiarou"/>
          <w:rFonts w:asciiTheme="minorHAnsi" w:hAnsiTheme="minorHAnsi" w:cstheme="minorHAnsi"/>
          <w:sz w:val="16"/>
          <w:szCs w:val="16"/>
        </w:rPr>
        <w:t xml:space="preserve"> </w:t>
      </w:r>
      <w:r w:rsidRPr="008B25F2">
        <w:rPr>
          <w:rFonts w:asciiTheme="minorHAnsi" w:eastAsia="Arial" w:hAnsiTheme="minorHAnsi" w:cstheme="minorHAnsi"/>
          <w:sz w:val="16"/>
          <w:szCs w:val="16"/>
          <w:lang w:eastAsia="en-US"/>
        </w:rPr>
        <w:t>Termíny v tabuľke nie sú záväzné.</w:t>
      </w:r>
    </w:p>
  </w:footnote>
  <w:footnote w:id="16">
    <w:p w14:paraId="7A31D4FC" w14:textId="1F9FABF6" w:rsidR="00DC1B76" w:rsidRDefault="00DC1B76">
      <w:pPr>
        <w:pStyle w:val="Textpoznmkypodiarou"/>
      </w:pPr>
      <w:r w:rsidRPr="002A50F7">
        <w:rPr>
          <w:rStyle w:val="Odkaznapoznmkupodiarou"/>
          <w:sz w:val="16"/>
          <w:szCs w:val="16"/>
        </w:rPr>
        <w:footnoteRef/>
      </w:r>
      <w:r>
        <w:t xml:space="preserve"> </w:t>
      </w:r>
      <w:r w:rsidRPr="001268EC">
        <w:t>V</w:t>
      </w:r>
      <w:r w:rsidRPr="002A50F7">
        <w:rPr>
          <w:rFonts w:asciiTheme="minorHAnsi" w:eastAsia="Arial" w:hAnsiTheme="minorHAnsi" w:cstheme="minorHAnsi"/>
          <w:sz w:val="16"/>
          <w:szCs w:val="16"/>
          <w:lang w:eastAsia="en-US"/>
        </w:rPr>
        <w:t xml:space="preserve"> tejto časti popíšte očakávané ciele a očakávané výstupy / výsledky projektu. Popíšte prínos projektu pre napĺňanie cieľov  a výsledkov príslušnej priority / špecifického cieľa / opatrenia Programu Slovensko 2021 – 2027, ako aj súvisiacich strategických dokumentov na národnej úrovni (ak je to relevantné).</w:t>
      </w:r>
    </w:p>
  </w:footnote>
  <w:footnote w:id="17">
    <w:p w14:paraId="52328E01" w14:textId="280FB766" w:rsidR="00DC1B76" w:rsidRDefault="00DC1B76" w:rsidP="00915FF1">
      <w:pPr>
        <w:pStyle w:val="Textpoznmkypodiarou"/>
        <w:jc w:val="both"/>
      </w:pPr>
      <w:r w:rsidRPr="00915FF1">
        <w:rPr>
          <w:rStyle w:val="Odkaznapoznmkupodiarou"/>
          <w:rFonts w:asciiTheme="minorHAnsi" w:hAnsiTheme="minorHAnsi" w:cstheme="minorHAnsi"/>
          <w:sz w:val="16"/>
          <w:szCs w:val="16"/>
        </w:rPr>
        <w:footnoteRef/>
      </w:r>
      <w:r w:rsidRPr="00915FF1">
        <w:rPr>
          <w:rStyle w:val="Odkaznapoznmkupodiarou"/>
          <w:rFonts w:asciiTheme="minorHAnsi" w:hAnsiTheme="minorHAnsi" w:cstheme="minorHAnsi"/>
          <w:sz w:val="16"/>
          <w:szCs w:val="16"/>
        </w:rPr>
        <w:t xml:space="preserve"> </w:t>
      </w:r>
      <w:r>
        <w:rPr>
          <w:rFonts w:asciiTheme="minorHAnsi" w:hAnsiTheme="minorHAnsi" w:cstheme="minorHAnsi"/>
          <w:sz w:val="16"/>
          <w:szCs w:val="16"/>
        </w:rPr>
        <w:t xml:space="preserve"> </w:t>
      </w:r>
      <w:r w:rsidRPr="00767A2E">
        <w:rPr>
          <w:rFonts w:asciiTheme="minorHAnsi" w:hAnsiTheme="minorHAnsi" w:cstheme="minorHAnsi"/>
          <w:sz w:val="16"/>
          <w:szCs w:val="16"/>
        </w:rPr>
        <w:t xml:space="preserve">V prípade zvýšenia celkových oprávnených výdavkov NP (po jeho schválení komisiou pri Monitorovacom výbore pre Program Slovensko 2021 – 2027) o viac ako 15 % (a nejde o prípad, kedy je určenie alokácie výsledkom realizovanej štúdie uskutočniteľnosti), </w:t>
      </w:r>
      <w:r>
        <w:rPr>
          <w:rFonts w:asciiTheme="minorHAnsi" w:hAnsiTheme="minorHAnsi" w:cstheme="minorHAnsi"/>
          <w:sz w:val="16"/>
          <w:szCs w:val="16"/>
        </w:rPr>
        <w:t xml:space="preserve">riadiaci orgán </w:t>
      </w:r>
      <w:r w:rsidRPr="00767A2E">
        <w:rPr>
          <w:rFonts w:asciiTheme="minorHAnsi" w:hAnsiTheme="minorHAnsi" w:cstheme="minorHAnsi"/>
          <w:sz w:val="16"/>
          <w:szCs w:val="16"/>
        </w:rPr>
        <w:t>/</w:t>
      </w:r>
      <w:r>
        <w:rPr>
          <w:rFonts w:asciiTheme="minorHAnsi" w:hAnsiTheme="minorHAnsi" w:cstheme="minorHAnsi"/>
          <w:sz w:val="16"/>
          <w:szCs w:val="16"/>
        </w:rPr>
        <w:t xml:space="preserve"> sprostredkovateľský orgán</w:t>
      </w:r>
      <w:r w:rsidRPr="00767A2E">
        <w:rPr>
          <w:rFonts w:asciiTheme="minorHAnsi" w:hAnsiTheme="minorHAnsi" w:cstheme="minorHAnsi"/>
          <w:sz w:val="16"/>
          <w:szCs w:val="16"/>
        </w:rPr>
        <w:t xml:space="preserve"> predloží pred vyhlásením výzvy na schválenie príslušnej komisii pri Monitorovacom výbore pre Program Slovensko 2021 – 2027 upravený zámer NP.</w:t>
      </w:r>
    </w:p>
  </w:footnote>
  <w:footnote w:id="18">
    <w:p w14:paraId="7345324B" w14:textId="36D14B83" w:rsidR="00DC1B76" w:rsidRPr="00CD3CBE" w:rsidRDefault="00DC1B76">
      <w:pPr>
        <w:pStyle w:val="Textpoznmkypodiarou"/>
        <w:rPr>
          <w:rFonts w:asciiTheme="minorHAnsi" w:hAnsiTheme="minorHAnsi" w:cstheme="minorHAnsi"/>
          <w:sz w:val="16"/>
          <w:szCs w:val="16"/>
        </w:rPr>
      </w:pPr>
      <w:r w:rsidRPr="00CD3CBE">
        <w:rPr>
          <w:rStyle w:val="Odkaznapoznmkupodiarou"/>
          <w:rFonts w:asciiTheme="minorHAnsi" w:hAnsiTheme="minorHAnsi" w:cstheme="minorHAnsi"/>
          <w:sz w:val="16"/>
          <w:szCs w:val="16"/>
        </w:rPr>
        <w:footnoteRef/>
      </w:r>
      <w:r w:rsidRPr="00CD3CBE">
        <w:rPr>
          <w:rFonts w:asciiTheme="minorHAnsi" w:hAnsiTheme="minorHAnsi" w:cstheme="minorHAnsi"/>
          <w:sz w:val="16"/>
          <w:szCs w:val="16"/>
        </w:rPr>
        <w:t xml:space="preserve"> Finančný rámec je potrebné uvádzať za celý NP spolu a v prípade financovania NP z viacerých priorít/, špecifických cieľov, aj v rozdelení podľa špecifických cieľov.</w:t>
      </w:r>
    </w:p>
  </w:footnote>
  <w:footnote w:id="19">
    <w:p w14:paraId="74473292" w14:textId="77777777" w:rsidR="00DC1B76" w:rsidRPr="00F84523" w:rsidRDefault="00DC1B76" w:rsidP="00F84523">
      <w:pPr>
        <w:pStyle w:val="Textpoznmkypodiarou"/>
        <w:rPr>
          <w:sz w:val="16"/>
          <w:szCs w:val="16"/>
        </w:rPr>
      </w:pPr>
      <w:r w:rsidRPr="00C21C8B">
        <w:rPr>
          <w:rStyle w:val="Odkaznapoznmkupodiarou"/>
          <w:rFonts w:asciiTheme="minorHAnsi" w:hAnsiTheme="minorHAnsi" w:cstheme="minorHAnsi"/>
        </w:rPr>
        <w:footnoteRef/>
      </w:r>
      <w:r>
        <w:t xml:space="preserve"> </w:t>
      </w:r>
      <w:r w:rsidRPr="00F84523">
        <w:rPr>
          <w:rFonts w:asciiTheme="minorHAnsi" w:hAnsiTheme="minorHAnsi" w:cstheme="minorHAnsi"/>
          <w:sz w:val="16"/>
          <w:szCs w:val="16"/>
        </w:rPr>
        <w:t>V prípade Kohézneho fondu vyberte „neaplikuje sa“.</w:t>
      </w:r>
    </w:p>
  </w:footnote>
  <w:footnote w:id="20">
    <w:p w14:paraId="6140A73E" w14:textId="77777777" w:rsidR="00DC1B76" w:rsidRDefault="00DC1B76" w:rsidP="00F84523">
      <w:pPr>
        <w:pStyle w:val="Textpoznmkypodiarou"/>
      </w:pPr>
      <w:r w:rsidRPr="00F84523">
        <w:rPr>
          <w:rStyle w:val="Odkaznapoznmkupodiarou"/>
          <w:rFonts w:asciiTheme="minorHAnsi" w:hAnsiTheme="minorHAnsi" w:cstheme="minorHAnsi"/>
          <w:sz w:val="16"/>
          <w:szCs w:val="16"/>
        </w:rPr>
        <w:footnoteRef/>
      </w:r>
      <w:r w:rsidRPr="00F84523">
        <w:rPr>
          <w:sz w:val="16"/>
          <w:szCs w:val="16"/>
        </w:rPr>
        <w:t xml:space="preserve"> </w:t>
      </w:r>
      <w:r w:rsidRPr="00F84523">
        <w:rPr>
          <w:rFonts w:asciiTheme="minorHAnsi" w:hAnsiTheme="minorHAnsi" w:cstheme="minorHAnsi"/>
          <w:sz w:val="16"/>
          <w:szCs w:val="16"/>
        </w:rPr>
        <w:t>V prípade Kohézneho fondu vyberte „neaplikuje sa“.</w:t>
      </w:r>
    </w:p>
  </w:footnote>
  <w:footnote w:id="21">
    <w:p w14:paraId="5AD2579E" w14:textId="77777777" w:rsidR="00DC1B76" w:rsidRPr="00F84523" w:rsidRDefault="00DC1B76" w:rsidP="00F84523">
      <w:pPr>
        <w:pStyle w:val="Textpoznmkypodiarou"/>
        <w:jc w:val="both"/>
        <w:rPr>
          <w:rFonts w:asciiTheme="minorHAnsi" w:hAnsiTheme="minorHAnsi" w:cstheme="minorHAnsi"/>
          <w:sz w:val="16"/>
          <w:szCs w:val="16"/>
        </w:rPr>
      </w:pPr>
      <w:r w:rsidRPr="00A012B1">
        <w:rPr>
          <w:rStyle w:val="Odkaznapoznmkupodiarou"/>
          <w:rFonts w:asciiTheme="minorHAnsi" w:hAnsiTheme="minorHAnsi" w:cstheme="minorHAnsi"/>
        </w:rPr>
        <w:footnoteRef/>
      </w:r>
      <w:r w:rsidRPr="00A012B1">
        <w:rPr>
          <w:rFonts w:asciiTheme="minorHAnsi" w:hAnsiTheme="minorHAnsi" w:cstheme="minorHAnsi"/>
        </w:rPr>
        <w:t xml:space="preserve"> </w:t>
      </w:r>
      <w:r w:rsidRPr="00F84523">
        <w:rPr>
          <w:rFonts w:asciiTheme="minorHAnsi" w:hAnsiTheme="minorHAnsi" w:cstheme="minorHAnsi"/>
          <w:sz w:val="16"/>
          <w:szCs w:val="16"/>
        </w:rPr>
        <w:t xml:space="preserve">Uveďte v súlade so Stratégiou financovania Európskeho fondu regionálneho rozvoja, Európskeho sociálneho fondu plus, Kohézneho fondu, Fondu na spravodlivú transformáciu a Európskeho námorného, rybolovného a </w:t>
      </w:r>
      <w:proofErr w:type="spellStart"/>
      <w:r w:rsidRPr="00F84523">
        <w:rPr>
          <w:rFonts w:asciiTheme="minorHAnsi" w:hAnsiTheme="minorHAnsi" w:cstheme="minorHAnsi"/>
          <w:sz w:val="16"/>
          <w:szCs w:val="16"/>
        </w:rPr>
        <w:t>akvakultúrneho</w:t>
      </w:r>
      <w:proofErr w:type="spellEnd"/>
      <w:r w:rsidRPr="00F84523">
        <w:rPr>
          <w:rFonts w:asciiTheme="minorHAnsi" w:hAnsiTheme="minorHAnsi" w:cstheme="minorHAnsi"/>
          <w:sz w:val="16"/>
          <w:szCs w:val="16"/>
        </w:rPr>
        <w:t xml:space="preserve"> fondu na programové obdobie 2021 – 2027</w:t>
      </w:r>
    </w:p>
  </w:footnote>
  <w:footnote w:id="22">
    <w:p w14:paraId="52783A97" w14:textId="77777777" w:rsidR="00DC1B76" w:rsidRPr="00F84523" w:rsidRDefault="00DC1B76" w:rsidP="00F84523">
      <w:pPr>
        <w:pStyle w:val="Textpoznmkypodiarou"/>
        <w:jc w:val="both"/>
        <w:rPr>
          <w:rFonts w:asciiTheme="minorHAnsi" w:hAnsiTheme="minorHAnsi" w:cstheme="minorHAnsi"/>
          <w:sz w:val="16"/>
          <w:szCs w:val="16"/>
        </w:rPr>
      </w:pPr>
      <w:r w:rsidRPr="00A012B1">
        <w:rPr>
          <w:rStyle w:val="Odkaznapoznmkupodiarou"/>
          <w:rFonts w:asciiTheme="minorHAnsi" w:hAnsiTheme="minorHAnsi" w:cstheme="minorHAnsi"/>
        </w:rPr>
        <w:footnoteRef/>
      </w:r>
      <w:r w:rsidRPr="00A012B1">
        <w:rPr>
          <w:rFonts w:asciiTheme="minorHAnsi" w:hAnsiTheme="minorHAnsi" w:cstheme="minorHAnsi"/>
        </w:rPr>
        <w:t xml:space="preserve"> </w:t>
      </w:r>
      <w:r w:rsidRPr="00F84523">
        <w:rPr>
          <w:rFonts w:asciiTheme="minorHAnsi" w:hAnsiTheme="minorHAnsi" w:cstheme="minorHAnsi"/>
          <w:sz w:val="16"/>
          <w:szCs w:val="16"/>
        </w:rPr>
        <w:t>V prípade Kohézneho fondu vyberte „neaplikuje sa“.</w:t>
      </w:r>
    </w:p>
  </w:footnote>
  <w:footnote w:id="23">
    <w:p w14:paraId="260DF0A4" w14:textId="77777777" w:rsidR="00DC1B76" w:rsidRPr="00D84012" w:rsidRDefault="00DC1B76" w:rsidP="00ED46F9">
      <w:pPr>
        <w:pStyle w:val="Textpoznmkypodiarou"/>
        <w:jc w:val="both"/>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w:t>
      </w:r>
      <w:r w:rsidRPr="00CD3CBE">
        <w:rPr>
          <w:rFonts w:asciiTheme="minorHAnsi" w:hAnsiTheme="minorHAnsi" w:cstheme="minorHAnsi"/>
          <w:sz w:val="16"/>
          <w:szCs w:val="16"/>
        </w:rPr>
        <w:t>Predkladateľ zámeru NP uvádza povinne minimálne jeden merateľný ukazovateľ projektu – výstup a minimálne jeden merateľ</w:t>
      </w:r>
      <w:r>
        <w:rPr>
          <w:rFonts w:asciiTheme="minorHAnsi" w:hAnsiTheme="minorHAnsi" w:cstheme="minorHAnsi"/>
          <w:sz w:val="16"/>
          <w:szCs w:val="16"/>
        </w:rPr>
        <w:t>ný ukazovateľ projektu výsledok</w:t>
      </w:r>
      <w:r w:rsidRPr="00814A9C">
        <w:rPr>
          <w:rFonts w:asciiTheme="minorHAnsi" w:hAnsiTheme="minorHAnsi" w:cstheme="minorHAnsi"/>
          <w:sz w:val="16"/>
          <w:szCs w:val="16"/>
        </w:rPr>
        <w:t>.</w:t>
      </w:r>
      <w:r>
        <w:rPr>
          <w:rFonts w:asciiTheme="minorHAnsi" w:hAnsiTheme="minorHAnsi" w:cstheme="minorHAnsi"/>
          <w:sz w:val="16"/>
          <w:szCs w:val="16"/>
        </w:rPr>
        <w:t xml:space="preserve"> </w:t>
      </w:r>
      <w:r w:rsidRPr="00CD3CBE">
        <w:rPr>
          <w:rFonts w:asciiTheme="minorHAnsi" w:hAnsiTheme="minorHAnsi" w:cstheme="minorHAnsi"/>
          <w:sz w:val="16"/>
          <w:szCs w:val="16"/>
        </w:rPr>
        <w:t>Všeobecne v prípade merateľného ukazovateľa projektu – výsledok s výnimkou projektov technickej pomoci (okrem aktivít technickej pomoci zameraných na financovanie informačných systémov, CPV, vzdelávania administratívnych kapacít a materiálovo-technického zabezpečenia), projektov návratnej finančnej pomoci a projektov, ktorých cieľová skupina je totožná s účastníkom projektu, ktorá bude monitorovaná prostredníctvom spoločných merateľných ukazovateľov programu – výsledku v súlade s prílohou I nariadenia EP a Rady (EÚ) 2021/1057 o ESF+ (karta účastníka) a súčasne platí jedna z dvoch nasledujúcich pod podmienok: projekty sú financované z ESF+, alebo projekty sú financované FST v súlade s čl. 8 písm. k) až m) nariadenia EP a Rady (EÚ) 2021/1056 o FST.</w:t>
      </w:r>
      <w:r>
        <w:rPr>
          <w:rFonts w:asciiTheme="minorHAnsi" w:hAnsiTheme="minorHAnsi" w:cstheme="minorHAnsi"/>
          <w:sz w:val="16"/>
          <w:szCs w:val="16"/>
        </w:rPr>
        <w:t xml:space="preserve"> </w:t>
      </w:r>
      <w:r w:rsidRPr="00814A9C">
        <w:rPr>
          <w:rFonts w:asciiTheme="minorHAnsi" w:hAnsiTheme="minorHAnsi" w:cstheme="minorHAnsi"/>
          <w:sz w:val="16"/>
          <w:szCs w:val="16"/>
        </w:rPr>
        <w:t>Merateľné ukazovatele projektu musia byť definované tak, aby odrážali výstupy/výsledky projektu a predstavovali kvantifikáciu toho, čo sa realizáciou aktivít za požadované výdavky dosiahne</w:t>
      </w:r>
      <w:r>
        <w:rPr>
          <w:rFonts w:asciiTheme="minorHAnsi" w:hAnsiTheme="minorHAnsi" w:cstheme="minorHAnsi"/>
          <w:sz w:val="16"/>
          <w:szCs w:val="16"/>
        </w:rPr>
        <w:t xml:space="preserve">. </w:t>
      </w:r>
      <w:r w:rsidRPr="002B6280">
        <w:rPr>
          <w:rFonts w:asciiTheme="minorHAnsi" w:hAnsiTheme="minorHAnsi" w:cstheme="minorHAnsi"/>
          <w:sz w:val="16"/>
          <w:szCs w:val="16"/>
        </w:rPr>
        <w:t>V odôvodnených prípadoch sa uvedená tabuľka nevypĺňa, pričom je nevyhnutné do tejto časti uviesť podrobné a jasné zdôvodnenie, prečo nie je možné uviesť požadované údaje.</w:t>
      </w:r>
    </w:p>
  </w:footnote>
  <w:footnote w:id="24">
    <w:p w14:paraId="5771C4DF" w14:textId="77777777" w:rsidR="00DC1B76" w:rsidRPr="00BF0261" w:rsidRDefault="00DC1B76" w:rsidP="00ED46F9">
      <w:pPr>
        <w:pStyle w:val="Textpoznmkypodiarou"/>
        <w:jc w:val="both"/>
        <w:rPr>
          <w:color w:val="FF0000"/>
        </w:rPr>
      </w:pPr>
      <w:r w:rsidRPr="009A1F2A">
        <w:rPr>
          <w:rStyle w:val="Odkaznapoznmkupodiarou"/>
          <w:rFonts w:asciiTheme="minorHAnsi" w:hAnsiTheme="minorHAnsi" w:cstheme="minorHAnsi"/>
          <w:sz w:val="16"/>
          <w:szCs w:val="16"/>
        </w:rPr>
        <w:footnoteRef/>
      </w:r>
      <w:r w:rsidRPr="009A1F2A">
        <w:t xml:space="preserve"> </w:t>
      </w:r>
      <w:r w:rsidRPr="009A1F2A">
        <w:rPr>
          <w:rFonts w:asciiTheme="minorHAnsi" w:eastAsia="Arial" w:hAnsiTheme="minorHAnsi" w:cstheme="minorHAnsi"/>
          <w:sz w:val="16"/>
          <w:szCs w:val="16"/>
          <w:lang w:eastAsia="en-US"/>
        </w:rPr>
        <w:t>V zmysle zmluvy o poskytnutí nenávratného finančného príspevku sa pre typ merateľného ukazovateľa projektu – výstup štandardne cieľová hodnota nastavuje ku koncu realizácie národného projektu. Pre typ merateľného ukazovateľa projektu – výsledok sa štandardne cieľová hodnota nastavuje na obdobie udržateľnosti národného projektu.</w:t>
      </w:r>
    </w:p>
  </w:footnote>
  <w:footnote w:id="25">
    <w:p w14:paraId="429A74A8" w14:textId="77777777" w:rsidR="00DC1B76" w:rsidRDefault="00DC1B76" w:rsidP="00ED46F9">
      <w:pPr>
        <w:pStyle w:val="Textpoznmkypodiarou"/>
      </w:pPr>
      <w:r w:rsidRPr="007D06B1">
        <w:rPr>
          <w:rStyle w:val="Odkaznapoznmkupodiarou"/>
          <w:rFonts w:asciiTheme="minorHAnsi" w:hAnsiTheme="minorHAnsi" w:cstheme="minorHAnsi"/>
          <w:sz w:val="16"/>
          <w:szCs w:val="16"/>
        </w:rPr>
        <w:footnoteRef/>
      </w:r>
      <w:r w:rsidRPr="007D06B1">
        <w:rPr>
          <w:rStyle w:val="Odkaznapoznmkupodiarou"/>
          <w:rFonts w:asciiTheme="minorHAnsi" w:hAnsiTheme="minorHAnsi" w:cstheme="minorHAnsi"/>
          <w:sz w:val="16"/>
          <w:szCs w:val="16"/>
        </w:rPr>
        <w:t xml:space="preserve"> </w:t>
      </w:r>
      <w:r w:rsidRPr="007D06B1">
        <w:rPr>
          <w:rFonts w:asciiTheme="minorHAnsi" w:hAnsiTheme="minorHAnsi" w:cstheme="minorHAnsi"/>
          <w:sz w:val="16"/>
          <w:szCs w:val="16"/>
        </w:rPr>
        <w:t>V prípade rozdelenia na M</w:t>
      </w:r>
      <w:r>
        <w:rPr>
          <w:rFonts w:asciiTheme="minorHAnsi" w:hAnsiTheme="minorHAnsi" w:cstheme="minorHAnsi"/>
          <w:sz w:val="16"/>
          <w:szCs w:val="16"/>
        </w:rPr>
        <w:t>RR</w:t>
      </w:r>
      <w:r w:rsidRPr="007D06B1">
        <w:rPr>
          <w:rFonts w:asciiTheme="minorHAnsi" w:hAnsiTheme="minorHAnsi" w:cstheme="minorHAnsi"/>
          <w:sz w:val="16"/>
          <w:szCs w:val="16"/>
        </w:rPr>
        <w:t xml:space="preserve"> a </w:t>
      </w:r>
      <w:r>
        <w:rPr>
          <w:rFonts w:asciiTheme="minorHAnsi" w:hAnsiTheme="minorHAnsi" w:cstheme="minorHAnsi"/>
          <w:sz w:val="16"/>
          <w:szCs w:val="16"/>
        </w:rPr>
        <w:t>VRR</w:t>
      </w:r>
      <w:r w:rsidRPr="007D06B1">
        <w:rPr>
          <w:rFonts w:asciiTheme="minorHAnsi" w:hAnsiTheme="minorHAnsi" w:cstheme="minorHAnsi"/>
          <w:sz w:val="16"/>
          <w:szCs w:val="16"/>
        </w:rPr>
        <w:t xml:space="preserve"> je potrebné špecifikovať cieľovú hodnotu za každý typ územia samostatne.</w:t>
      </w:r>
    </w:p>
  </w:footnote>
  <w:footnote w:id="26">
    <w:p w14:paraId="7AA9DE05" w14:textId="77777777" w:rsidR="00DC1B76" w:rsidRPr="00BF0261" w:rsidRDefault="00DC1B76" w:rsidP="0019449F">
      <w:pPr>
        <w:pStyle w:val="Textpoznmkypodiarou"/>
        <w:jc w:val="both"/>
        <w:rPr>
          <w:color w:val="FF0000"/>
        </w:rPr>
      </w:pPr>
      <w:r w:rsidRPr="009A1F2A">
        <w:rPr>
          <w:rStyle w:val="Odkaznapoznmkupodiarou"/>
          <w:rFonts w:asciiTheme="minorHAnsi" w:hAnsiTheme="minorHAnsi" w:cstheme="minorHAnsi"/>
          <w:sz w:val="16"/>
          <w:szCs w:val="16"/>
        </w:rPr>
        <w:footnoteRef/>
      </w:r>
      <w:r w:rsidRPr="009A1F2A">
        <w:t xml:space="preserve"> </w:t>
      </w:r>
      <w:r w:rsidRPr="009A1F2A">
        <w:rPr>
          <w:rFonts w:asciiTheme="minorHAnsi" w:eastAsia="Arial" w:hAnsiTheme="minorHAnsi" w:cstheme="minorHAnsi"/>
          <w:sz w:val="16"/>
          <w:szCs w:val="16"/>
          <w:lang w:eastAsia="en-US"/>
        </w:rPr>
        <w:t>V zmysle zmluvy o poskytnutí nenávratného finančného príspevku sa pre typ merateľného ukazovateľa projektu – výstup štandardne cieľová hodnota nastavuje ku koncu realizácie národného projektu. Pre typ merateľného ukazovateľa projektu – výsledok sa štandardne cieľová hodnota nastavuje na obdobie udržateľnosti národného projektu.</w:t>
      </w:r>
    </w:p>
  </w:footnote>
  <w:footnote w:id="27">
    <w:p w14:paraId="61B753BC" w14:textId="77777777" w:rsidR="00DC1B76" w:rsidRDefault="00DC1B76" w:rsidP="0019449F">
      <w:pPr>
        <w:pStyle w:val="Textpoznmkypodiarou"/>
      </w:pPr>
      <w:r w:rsidRPr="007D06B1">
        <w:rPr>
          <w:rStyle w:val="Odkaznapoznmkupodiarou"/>
          <w:rFonts w:asciiTheme="minorHAnsi" w:hAnsiTheme="minorHAnsi" w:cstheme="minorHAnsi"/>
          <w:sz w:val="16"/>
          <w:szCs w:val="16"/>
        </w:rPr>
        <w:footnoteRef/>
      </w:r>
      <w:r w:rsidRPr="007D06B1">
        <w:rPr>
          <w:rStyle w:val="Odkaznapoznmkupodiarou"/>
          <w:rFonts w:asciiTheme="minorHAnsi" w:hAnsiTheme="minorHAnsi" w:cstheme="minorHAnsi"/>
          <w:sz w:val="16"/>
          <w:szCs w:val="16"/>
        </w:rPr>
        <w:t xml:space="preserve"> </w:t>
      </w:r>
      <w:r w:rsidRPr="007D06B1">
        <w:rPr>
          <w:rFonts w:asciiTheme="minorHAnsi" w:hAnsiTheme="minorHAnsi" w:cstheme="minorHAnsi"/>
          <w:sz w:val="16"/>
          <w:szCs w:val="16"/>
        </w:rPr>
        <w:t>V prípade rozdelenia na M</w:t>
      </w:r>
      <w:r>
        <w:rPr>
          <w:rFonts w:asciiTheme="minorHAnsi" w:hAnsiTheme="minorHAnsi" w:cstheme="minorHAnsi"/>
          <w:sz w:val="16"/>
          <w:szCs w:val="16"/>
        </w:rPr>
        <w:t>RR</w:t>
      </w:r>
      <w:r w:rsidRPr="007D06B1">
        <w:rPr>
          <w:rFonts w:asciiTheme="minorHAnsi" w:hAnsiTheme="minorHAnsi" w:cstheme="minorHAnsi"/>
          <w:sz w:val="16"/>
          <w:szCs w:val="16"/>
        </w:rPr>
        <w:t xml:space="preserve"> a </w:t>
      </w:r>
      <w:r>
        <w:rPr>
          <w:rFonts w:asciiTheme="minorHAnsi" w:hAnsiTheme="minorHAnsi" w:cstheme="minorHAnsi"/>
          <w:sz w:val="16"/>
          <w:szCs w:val="16"/>
        </w:rPr>
        <w:t>VRR</w:t>
      </w:r>
      <w:r w:rsidRPr="007D06B1">
        <w:rPr>
          <w:rFonts w:asciiTheme="minorHAnsi" w:hAnsiTheme="minorHAnsi" w:cstheme="minorHAnsi"/>
          <w:sz w:val="16"/>
          <w:szCs w:val="16"/>
        </w:rPr>
        <w:t xml:space="preserve"> je potrebné špecifikovať cieľovú hodnotu za každý typ územia samostatne.</w:t>
      </w:r>
    </w:p>
  </w:footnote>
  <w:footnote w:id="28">
    <w:p w14:paraId="24CE8BA4" w14:textId="77777777" w:rsidR="00DC1B76" w:rsidRPr="00D84012" w:rsidRDefault="00DC1B76" w:rsidP="00DE58AB">
      <w:pPr>
        <w:contextualSpacing/>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w:t>
      </w:r>
      <w:r w:rsidRPr="00D84012">
        <w:rPr>
          <w:rFonts w:asciiTheme="minorHAnsi" w:hAnsiTheme="minorHAnsi" w:cstheme="minorHAnsi"/>
          <w:sz w:val="16"/>
          <w:szCs w:val="16"/>
          <w:lang w:val="sk-SK"/>
        </w:rPr>
        <w:t>V prípade viacerých údajov, doplňte údaje za každý údaj.</w:t>
      </w:r>
    </w:p>
  </w:footnote>
  <w:footnote w:id="29">
    <w:p w14:paraId="22CFDBB6" w14:textId="36A645BB" w:rsidR="00DC1B76" w:rsidRPr="00D84012" w:rsidRDefault="00DC1B76" w:rsidP="00D74027">
      <w:pPr>
        <w:contextualSpacing/>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w:t>
      </w:r>
      <w:r w:rsidRPr="00D84012">
        <w:rPr>
          <w:rFonts w:asciiTheme="minorHAnsi" w:hAnsiTheme="minorHAnsi" w:cstheme="minorHAnsi"/>
          <w:sz w:val="16"/>
          <w:szCs w:val="16"/>
          <w:lang w:val="sk-SK"/>
        </w:rPr>
        <w:t>V prípade viacerých cieľových skupín, doplňte dopady na každú z nich.</w:t>
      </w:r>
    </w:p>
  </w:footnote>
  <w:footnote w:id="30">
    <w:p w14:paraId="1B2C9363" w14:textId="77777777" w:rsidR="00DC1B76" w:rsidRPr="00D84012" w:rsidRDefault="00DC1B76" w:rsidP="006C773A">
      <w:pPr>
        <w:pStyle w:val="Textpoznmkypodiarou"/>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Ak nie je možné uviesť početnosť cieľovej skupiny, uveďte do tejto časti zdôvodnenie.</w:t>
      </w:r>
    </w:p>
  </w:footnote>
  <w:footnote w:id="31">
    <w:p w14:paraId="181EEE45" w14:textId="27941D30" w:rsidR="00DC1B76" w:rsidRPr="00BC37ED" w:rsidRDefault="00DC1B76" w:rsidP="004E3931">
      <w:pPr>
        <w:pStyle w:val="Textpoznmkypodiarou"/>
        <w:jc w:val="both"/>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Pozri aj  Uznesenie Vlády SR č. 300 z 21.6.2017 k návrhu Rámca na hodnotenie verejných investičných projektov v SR (dostupné na:</w:t>
      </w:r>
      <w:hyperlink r:id="rId1" w:history="1">
        <w:r w:rsidRPr="00BC37ED">
          <w:rPr>
            <w:rStyle w:val="Hypertextovprepojenie"/>
            <w:rFonts w:asciiTheme="minorHAnsi" w:hAnsiTheme="minorHAnsi" w:cstheme="minorHAnsi"/>
            <w:sz w:val="16"/>
            <w:szCs w:val="16"/>
          </w:rPr>
          <w:t>http://www.rokovania.sk/Rokovanie.aspx/BodRokovaniaDetail?idMaterial=26598</w:t>
        </w:r>
      </w:hyperlink>
      <w:r w:rsidRPr="00BC37ED">
        <w:rPr>
          <w:rFonts w:asciiTheme="minorHAnsi" w:hAnsiTheme="minorHAnsi" w:cstheme="minorHAnsi"/>
          <w:sz w:val="16"/>
          <w:szCs w:val="16"/>
        </w:rPr>
        <w:t xml:space="preserve"> )</w:t>
      </w:r>
    </w:p>
  </w:footnote>
  <w:footnote w:id="32">
    <w:p w14:paraId="75A79478" w14:textId="77777777" w:rsidR="00DC1B76" w:rsidRPr="00D84012" w:rsidRDefault="00DC1B76">
      <w:pPr>
        <w:pStyle w:val="Textpoznmkypodiarou"/>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Tabuľka sa opakuje v závislosti od počtu relevantných verejných obstarávaní. V prípade, ak sú VO realizované v rámci paušálnej sadzby, uvedená tabuľka sa nevypĺňa</w:t>
      </w:r>
    </w:p>
  </w:footnote>
  <w:footnote w:id="33">
    <w:p w14:paraId="38F7C3C5" w14:textId="77777777" w:rsidR="00DC1B76" w:rsidRPr="00FA7B1F" w:rsidRDefault="00DC1B76" w:rsidP="00DE58AB">
      <w:pPr>
        <w:contextualSpacing/>
        <w:rPr>
          <w:rFonts w:asciiTheme="minorHAnsi" w:hAnsiTheme="minorHAnsi" w:cstheme="minorHAnsi"/>
          <w:sz w:val="16"/>
          <w:szCs w:val="16"/>
          <w:lang w:val="sk-SK"/>
        </w:rPr>
      </w:pPr>
      <w:r w:rsidRPr="00FA7B1F">
        <w:rPr>
          <w:rStyle w:val="Odkaznapoznmkupodiarou"/>
          <w:rFonts w:asciiTheme="minorHAnsi" w:hAnsiTheme="minorHAnsi" w:cstheme="minorHAnsi"/>
          <w:sz w:val="16"/>
          <w:szCs w:val="16"/>
        </w:rPr>
        <w:footnoteRef/>
      </w:r>
      <w:r w:rsidRPr="00FA7B1F">
        <w:rPr>
          <w:rFonts w:asciiTheme="minorHAnsi" w:hAnsiTheme="minorHAnsi" w:cstheme="minorHAnsi"/>
          <w:sz w:val="16"/>
          <w:szCs w:val="16"/>
        </w:rPr>
        <w:t xml:space="preserve"> </w:t>
      </w:r>
      <w:r w:rsidRPr="00FA7B1F">
        <w:rPr>
          <w:rFonts w:asciiTheme="minorHAnsi" w:hAnsiTheme="minorHAnsi" w:cstheme="minorHAnsi"/>
          <w:sz w:val="16"/>
          <w:szCs w:val="16"/>
          <w:lang w:val="sk-SK"/>
        </w:rPr>
        <w:t>Tabuľka sa opakuje v závislosti od počtu rizík.</w:t>
      </w:r>
    </w:p>
    <w:p w14:paraId="141E1FEE" w14:textId="77777777" w:rsidR="00DC1B76" w:rsidRDefault="00DC1B76">
      <w:pPr>
        <w:pStyle w:val="Textpoznmkypodi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D0D7D"/>
    <w:multiLevelType w:val="hybridMultilevel"/>
    <w:tmpl w:val="393400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0C0B34"/>
    <w:multiLevelType w:val="hybridMultilevel"/>
    <w:tmpl w:val="B7941B48"/>
    <w:lvl w:ilvl="0" w:tplc="041B0001">
      <w:start w:val="1"/>
      <w:numFmt w:val="bullet"/>
      <w:lvlText w:val=""/>
      <w:lvlJc w:val="left"/>
      <w:pPr>
        <w:ind w:left="893" w:hanging="360"/>
      </w:pPr>
      <w:rPr>
        <w:rFonts w:ascii="Symbol" w:hAnsi="Symbol" w:hint="default"/>
      </w:rPr>
    </w:lvl>
    <w:lvl w:ilvl="1" w:tplc="041B0003" w:tentative="1">
      <w:start w:val="1"/>
      <w:numFmt w:val="bullet"/>
      <w:lvlText w:val="o"/>
      <w:lvlJc w:val="left"/>
      <w:pPr>
        <w:ind w:left="1613" w:hanging="360"/>
      </w:pPr>
      <w:rPr>
        <w:rFonts w:ascii="Courier New" w:hAnsi="Courier New" w:cs="Courier New" w:hint="default"/>
      </w:rPr>
    </w:lvl>
    <w:lvl w:ilvl="2" w:tplc="041B0005" w:tentative="1">
      <w:start w:val="1"/>
      <w:numFmt w:val="bullet"/>
      <w:lvlText w:val=""/>
      <w:lvlJc w:val="left"/>
      <w:pPr>
        <w:ind w:left="2333" w:hanging="360"/>
      </w:pPr>
      <w:rPr>
        <w:rFonts w:ascii="Wingdings" w:hAnsi="Wingdings" w:hint="default"/>
      </w:rPr>
    </w:lvl>
    <w:lvl w:ilvl="3" w:tplc="041B0001" w:tentative="1">
      <w:start w:val="1"/>
      <w:numFmt w:val="bullet"/>
      <w:lvlText w:val=""/>
      <w:lvlJc w:val="left"/>
      <w:pPr>
        <w:ind w:left="3053" w:hanging="360"/>
      </w:pPr>
      <w:rPr>
        <w:rFonts w:ascii="Symbol" w:hAnsi="Symbol" w:hint="default"/>
      </w:rPr>
    </w:lvl>
    <w:lvl w:ilvl="4" w:tplc="041B0003" w:tentative="1">
      <w:start w:val="1"/>
      <w:numFmt w:val="bullet"/>
      <w:lvlText w:val="o"/>
      <w:lvlJc w:val="left"/>
      <w:pPr>
        <w:ind w:left="3773" w:hanging="360"/>
      </w:pPr>
      <w:rPr>
        <w:rFonts w:ascii="Courier New" w:hAnsi="Courier New" w:cs="Courier New" w:hint="default"/>
      </w:rPr>
    </w:lvl>
    <w:lvl w:ilvl="5" w:tplc="041B0005" w:tentative="1">
      <w:start w:val="1"/>
      <w:numFmt w:val="bullet"/>
      <w:lvlText w:val=""/>
      <w:lvlJc w:val="left"/>
      <w:pPr>
        <w:ind w:left="4493" w:hanging="360"/>
      </w:pPr>
      <w:rPr>
        <w:rFonts w:ascii="Wingdings" w:hAnsi="Wingdings" w:hint="default"/>
      </w:rPr>
    </w:lvl>
    <w:lvl w:ilvl="6" w:tplc="041B0001" w:tentative="1">
      <w:start w:val="1"/>
      <w:numFmt w:val="bullet"/>
      <w:lvlText w:val=""/>
      <w:lvlJc w:val="left"/>
      <w:pPr>
        <w:ind w:left="5213" w:hanging="360"/>
      </w:pPr>
      <w:rPr>
        <w:rFonts w:ascii="Symbol" w:hAnsi="Symbol" w:hint="default"/>
      </w:rPr>
    </w:lvl>
    <w:lvl w:ilvl="7" w:tplc="041B0003" w:tentative="1">
      <w:start w:val="1"/>
      <w:numFmt w:val="bullet"/>
      <w:lvlText w:val="o"/>
      <w:lvlJc w:val="left"/>
      <w:pPr>
        <w:ind w:left="5933" w:hanging="360"/>
      </w:pPr>
      <w:rPr>
        <w:rFonts w:ascii="Courier New" w:hAnsi="Courier New" w:cs="Courier New" w:hint="default"/>
      </w:rPr>
    </w:lvl>
    <w:lvl w:ilvl="8" w:tplc="041B0005" w:tentative="1">
      <w:start w:val="1"/>
      <w:numFmt w:val="bullet"/>
      <w:lvlText w:val=""/>
      <w:lvlJc w:val="left"/>
      <w:pPr>
        <w:ind w:left="6653" w:hanging="360"/>
      </w:pPr>
      <w:rPr>
        <w:rFonts w:ascii="Wingdings" w:hAnsi="Wingdings" w:hint="default"/>
      </w:rPr>
    </w:lvl>
  </w:abstractNum>
  <w:abstractNum w:abstractNumId="2" w15:restartNumberingAfterBreak="0">
    <w:nsid w:val="048A5E8C"/>
    <w:multiLevelType w:val="hybridMultilevel"/>
    <w:tmpl w:val="960A652E"/>
    <w:lvl w:ilvl="0" w:tplc="B1C8B9E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435FC4"/>
    <w:multiLevelType w:val="hybridMultilevel"/>
    <w:tmpl w:val="C03C5F00"/>
    <w:lvl w:ilvl="0" w:tplc="D99608C4">
      <w:start w:val="1"/>
      <w:numFmt w:val="low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117283"/>
    <w:multiLevelType w:val="hybridMultilevel"/>
    <w:tmpl w:val="AC7EF9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37A5994"/>
    <w:multiLevelType w:val="hybridMultilevel"/>
    <w:tmpl w:val="81D679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D376D77"/>
    <w:multiLevelType w:val="hybridMultilevel"/>
    <w:tmpl w:val="872ABC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D796644"/>
    <w:multiLevelType w:val="hybridMultilevel"/>
    <w:tmpl w:val="E6025A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4A1608B"/>
    <w:multiLevelType w:val="hybridMultilevel"/>
    <w:tmpl w:val="E31C6B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6925EC9"/>
    <w:multiLevelType w:val="hybridMultilevel"/>
    <w:tmpl w:val="571E6A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AD14B00"/>
    <w:multiLevelType w:val="hybridMultilevel"/>
    <w:tmpl w:val="F36655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49E5B05"/>
    <w:multiLevelType w:val="hybridMultilevel"/>
    <w:tmpl w:val="835494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A9E72FE"/>
    <w:multiLevelType w:val="hybridMultilevel"/>
    <w:tmpl w:val="4B6CF9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F527A23"/>
    <w:multiLevelType w:val="hybridMultilevel"/>
    <w:tmpl w:val="3B3019CC"/>
    <w:lvl w:ilvl="0" w:tplc="0BE010D8">
      <w:start w:val="1"/>
      <w:numFmt w:val="bullet"/>
      <w:pStyle w:val="Bullet"/>
      <w:lvlText w:val=""/>
      <w:lvlJc w:val="left"/>
      <w:pPr>
        <w:ind w:left="720" w:hanging="360"/>
      </w:pPr>
      <w:rPr>
        <w:rFonts w:ascii="Wingdings" w:hAnsi="Wingdings" w:hint="default"/>
      </w:rPr>
    </w:lvl>
    <w:lvl w:ilvl="1" w:tplc="08090003">
      <w:start w:val="1"/>
      <w:numFmt w:val="bullet"/>
      <w:pStyle w:val="Bulle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F95D36"/>
    <w:multiLevelType w:val="multilevel"/>
    <w:tmpl w:val="5B46191C"/>
    <w:lvl w:ilvl="0">
      <w:start w:val="1"/>
      <w:numFmt w:val="decimal"/>
      <w:pStyle w:val="lnok"/>
      <w:lvlText w:val="Čl. %1"/>
      <w:lvlJc w:val="left"/>
      <w:pPr>
        <w:tabs>
          <w:tab w:val="num" w:pos="833"/>
        </w:tabs>
        <w:ind w:left="0" w:firstLine="113"/>
      </w:pPr>
      <w:rPr>
        <w:rFonts w:cs="Times New Roman"/>
      </w:rPr>
    </w:lvl>
    <w:lvl w:ilvl="1">
      <w:start w:val="1"/>
      <w:numFmt w:val="decimal"/>
      <w:pStyle w:val="odsek"/>
      <w:lvlText w:val="(%2)"/>
      <w:lvlJc w:val="left"/>
      <w:pPr>
        <w:tabs>
          <w:tab w:val="num" w:pos="1356"/>
        </w:tabs>
        <w:ind w:left="993" w:firstLine="0"/>
      </w:pPr>
      <w:rPr>
        <w:rFonts w:cs="Times New Roman"/>
      </w:rPr>
    </w:lvl>
    <w:lvl w:ilvl="2">
      <w:start w:val="1"/>
      <w:numFmt w:val="lowerLetter"/>
      <w:lvlText w:val="%3)"/>
      <w:lvlJc w:val="left"/>
      <w:pPr>
        <w:tabs>
          <w:tab w:val="num" w:pos="720"/>
        </w:tabs>
        <w:ind w:left="720" w:hanging="357"/>
      </w:pPr>
      <w:rPr>
        <w:rFonts w:cs="Times New Roman"/>
      </w:rPr>
    </w:lvl>
    <w:lvl w:ilvl="3">
      <w:start w:val="1"/>
      <w:numFmt w:val="decimal"/>
      <w:lvlText w:val="%4."/>
      <w:lvlJc w:val="left"/>
      <w:pPr>
        <w:tabs>
          <w:tab w:val="num" w:pos="1077"/>
        </w:tabs>
        <w:ind w:left="1077" w:hanging="357"/>
      </w:pPr>
      <w:rPr>
        <w:rFonts w:cs="Times New Roman"/>
      </w:rPr>
    </w:lvl>
    <w:lvl w:ilvl="4">
      <w:start w:val="1"/>
      <w:numFmt w:val="lowerLetter"/>
      <w:lvlText w:val="(%5)"/>
      <w:lvlJc w:val="left"/>
      <w:pPr>
        <w:tabs>
          <w:tab w:val="num" w:pos="1443"/>
        </w:tabs>
        <w:ind w:left="1443" w:hanging="360"/>
      </w:pPr>
      <w:rPr>
        <w:rFonts w:cs="Times New Roman"/>
      </w:rPr>
    </w:lvl>
    <w:lvl w:ilvl="5">
      <w:start w:val="1"/>
      <w:numFmt w:val="lowerRoman"/>
      <w:lvlText w:val="(%6)"/>
      <w:lvlJc w:val="left"/>
      <w:pPr>
        <w:tabs>
          <w:tab w:val="num" w:pos="1803"/>
        </w:tabs>
        <w:ind w:left="1803" w:hanging="360"/>
      </w:pPr>
      <w:rPr>
        <w:rFonts w:cs="Times New Roman"/>
      </w:rPr>
    </w:lvl>
    <w:lvl w:ilvl="6">
      <w:start w:val="1"/>
      <w:numFmt w:val="decimal"/>
      <w:lvlText w:val="%7."/>
      <w:lvlJc w:val="left"/>
      <w:pPr>
        <w:tabs>
          <w:tab w:val="num" w:pos="2163"/>
        </w:tabs>
        <w:ind w:left="2163" w:hanging="360"/>
      </w:pPr>
      <w:rPr>
        <w:rFonts w:cs="Times New Roman"/>
      </w:rPr>
    </w:lvl>
    <w:lvl w:ilvl="7">
      <w:start w:val="1"/>
      <w:numFmt w:val="lowerLetter"/>
      <w:lvlText w:val="%8."/>
      <w:lvlJc w:val="left"/>
      <w:pPr>
        <w:tabs>
          <w:tab w:val="num" w:pos="2523"/>
        </w:tabs>
        <w:ind w:left="2523" w:hanging="360"/>
      </w:pPr>
      <w:rPr>
        <w:rFonts w:cs="Times New Roman"/>
      </w:rPr>
    </w:lvl>
    <w:lvl w:ilvl="8">
      <w:start w:val="1"/>
      <w:numFmt w:val="lowerRoman"/>
      <w:lvlText w:val="%9."/>
      <w:lvlJc w:val="left"/>
      <w:pPr>
        <w:tabs>
          <w:tab w:val="num" w:pos="2883"/>
        </w:tabs>
        <w:ind w:left="2883" w:hanging="360"/>
      </w:pPr>
      <w:rPr>
        <w:rFonts w:cs="Times New Roman"/>
      </w:rPr>
    </w:lvl>
  </w:abstractNum>
  <w:abstractNum w:abstractNumId="15" w15:restartNumberingAfterBreak="0">
    <w:nsid w:val="42DC2E07"/>
    <w:multiLevelType w:val="hybridMultilevel"/>
    <w:tmpl w:val="E26CDDE8"/>
    <w:lvl w:ilvl="0" w:tplc="2C9245AC">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3">
      <w:start w:val="1"/>
      <w:numFmt w:val="bullet"/>
      <w:lvlText w:val="o"/>
      <w:lvlJc w:val="left"/>
      <w:pPr>
        <w:ind w:left="2160" w:hanging="360"/>
      </w:pPr>
      <w:rPr>
        <w:rFonts w:ascii="Courier New" w:hAnsi="Courier New" w:cs="Courier New"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3F7276E"/>
    <w:multiLevelType w:val="hybridMultilevel"/>
    <w:tmpl w:val="E22A19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EC5690"/>
    <w:multiLevelType w:val="hybridMultilevel"/>
    <w:tmpl w:val="591885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F7F74B9"/>
    <w:multiLevelType w:val="hybridMultilevel"/>
    <w:tmpl w:val="509E478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4300041"/>
    <w:multiLevelType w:val="hybridMultilevel"/>
    <w:tmpl w:val="EDC8DA0E"/>
    <w:lvl w:ilvl="0" w:tplc="7C5E906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6D152D8"/>
    <w:multiLevelType w:val="hybridMultilevel"/>
    <w:tmpl w:val="553E89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8044C0E"/>
    <w:multiLevelType w:val="hybridMultilevel"/>
    <w:tmpl w:val="F9C245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A610FE0"/>
    <w:multiLevelType w:val="singleLevel"/>
    <w:tmpl w:val="4FD4031E"/>
    <w:lvl w:ilvl="0">
      <w:start w:val="1"/>
      <w:numFmt w:val="bullet"/>
      <w:pStyle w:val="Styl5"/>
      <w:lvlText w:val=""/>
      <w:lvlJc w:val="left"/>
      <w:pPr>
        <w:tabs>
          <w:tab w:val="num" w:pos="360"/>
        </w:tabs>
        <w:ind w:left="360" w:hanging="360"/>
      </w:pPr>
      <w:rPr>
        <w:rFonts w:ascii="Symbol" w:hAnsi="Symbol" w:hint="default"/>
      </w:rPr>
    </w:lvl>
  </w:abstractNum>
  <w:abstractNum w:abstractNumId="23" w15:restartNumberingAfterBreak="0">
    <w:nsid w:val="5DBF297D"/>
    <w:multiLevelType w:val="hybridMultilevel"/>
    <w:tmpl w:val="C86C7F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5A363AC"/>
    <w:multiLevelType w:val="hybridMultilevel"/>
    <w:tmpl w:val="BBC06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6017D56"/>
    <w:multiLevelType w:val="hybridMultilevel"/>
    <w:tmpl w:val="3DD226D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F8D416C"/>
    <w:multiLevelType w:val="hybridMultilevel"/>
    <w:tmpl w:val="F25E87B4"/>
    <w:lvl w:ilvl="0" w:tplc="041B000F">
      <w:start w:val="1"/>
      <w:numFmt w:val="decimal"/>
      <w:lvlText w:val="%1."/>
      <w:lvlJc w:val="left"/>
      <w:pPr>
        <w:ind w:left="64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1CC5DFE"/>
    <w:multiLevelType w:val="hybridMultilevel"/>
    <w:tmpl w:val="41B8C070"/>
    <w:lvl w:ilvl="0" w:tplc="91A02EDE">
      <w:numFmt w:val="bullet"/>
      <w:lvlText w:val="-"/>
      <w:lvlJc w:val="left"/>
      <w:pPr>
        <w:ind w:left="720" w:hanging="360"/>
      </w:pPr>
      <w:rPr>
        <w:rFonts w:ascii="Calibri" w:eastAsia="Aptos"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48D0D49"/>
    <w:multiLevelType w:val="multilevel"/>
    <w:tmpl w:val="EDA0BD08"/>
    <w:lvl w:ilvl="0">
      <w:start w:val="1"/>
      <w:numFmt w:val="decimal"/>
      <w:lvlText w:val="%1."/>
      <w:lvlJc w:val="left"/>
      <w:pPr>
        <w:ind w:left="360" w:hanging="360"/>
      </w:pPr>
      <w:rPr>
        <w:rFonts w:cs="Times New Roman"/>
      </w:rPr>
    </w:lvl>
    <w:lvl w:ilvl="1">
      <w:start w:val="1"/>
      <w:numFmt w:val="decimal"/>
      <w:pStyle w:val="Nadpis2"/>
      <w:lvlText w:val="%1.%2."/>
      <w:lvlJc w:val="left"/>
      <w:pPr>
        <w:ind w:left="792" w:hanging="432"/>
      </w:pPr>
      <w:rPr>
        <w:rFonts w:cs="Times New Roman"/>
      </w:rPr>
    </w:lvl>
    <w:lvl w:ilvl="2">
      <w:start w:val="1"/>
      <w:numFmt w:val="decimal"/>
      <w:pStyle w:val="Nadpis3"/>
      <w:lvlText w:val="%1.%2.%3."/>
      <w:lvlJc w:val="left"/>
      <w:pPr>
        <w:ind w:left="1224" w:hanging="504"/>
      </w:pPr>
      <w:rPr>
        <w:rFonts w:cs="Times New Roman"/>
        <w:sz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7B995F2D"/>
    <w:multiLevelType w:val="hybridMultilevel"/>
    <w:tmpl w:val="F64EA2B4"/>
    <w:lvl w:ilvl="0" w:tplc="F27059F4">
      <w:start w:val="342"/>
      <w:numFmt w:val="bullet"/>
      <w:lvlText w:val="-"/>
      <w:lvlJc w:val="left"/>
      <w:pPr>
        <w:ind w:left="720" w:hanging="360"/>
      </w:pPr>
      <w:rPr>
        <w:rFonts w:ascii="Calibri" w:eastAsia="Arial"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630548794">
    <w:abstractNumId w:val="22"/>
  </w:num>
  <w:num w:numId="2" w16cid:durableId="75441479">
    <w:abstractNumId w:val="11"/>
  </w:num>
  <w:num w:numId="3" w16cid:durableId="1437171087">
    <w:abstractNumId w:val="13"/>
  </w:num>
  <w:num w:numId="4" w16cid:durableId="528759873">
    <w:abstractNumId w:val="3"/>
  </w:num>
  <w:num w:numId="5" w16cid:durableId="1503083032">
    <w:abstractNumId w:val="25"/>
  </w:num>
  <w:num w:numId="6" w16cid:durableId="989944478">
    <w:abstractNumId w:val="28"/>
  </w:num>
  <w:num w:numId="7" w16cid:durableId="338656646">
    <w:abstractNumId w:val="0"/>
  </w:num>
  <w:num w:numId="8" w16cid:durableId="1649703940">
    <w:abstractNumId w:val="26"/>
  </w:num>
  <w:num w:numId="9" w16cid:durableId="821655105">
    <w:abstractNumId w:val="19"/>
  </w:num>
  <w:num w:numId="10" w16cid:durableId="1277591549">
    <w:abstractNumId w:val="15"/>
  </w:num>
  <w:num w:numId="11" w16cid:durableId="16225412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78769971">
    <w:abstractNumId w:val="20"/>
  </w:num>
  <w:num w:numId="13" w16cid:durableId="1736969556">
    <w:abstractNumId w:val="24"/>
  </w:num>
  <w:num w:numId="14" w16cid:durableId="58210146">
    <w:abstractNumId w:val="7"/>
  </w:num>
  <w:num w:numId="15" w16cid:durableId="1483934401">
    <w:abstractNumId w:val="27"/>
  </w:num>
  <w:num w:numId="16" w16cid:durableId="2044665793">
    <w:abstractNumId w:val="29"/>
  </w:num>
  <w:num w:numId="17" w16cid:durableId="1927685462">
    <w:abstractNumId w:val="17"/>
  </w:num>
  <w:num w:numId="18" w16cid:durableId="650018749">
    <w:abstractNumId w:val="2"/>
  </w:num>
  <w:num w:numId="19" w16cid:durableId="2116250101">
    <w:abstractNumId w:val="21"/>
  </w:num>
  <w:num w:numId="20" w16cid:durableId="694967951">
    <w:abstractNumId w:val="1"/>
  </w:num>
  <w:num w:numId="21" w16cid:durableId="2019698438">
    <w:abstractNumId w:val="16"/>
  </w:num>
  <w:num w:numId="22" w16cid:durableId="316299031">
    <w:abstractNumId w:val="23"/>
  </w:num>
  <w:num w:numId="23" w16cid:durableId="503592042">
    <w:abstractNumId w:val="8"/>
  </w:num>
  <w:num w:numId="24" w16cid:durableId="1258715935">
    <w:abstractNumId w:val="12"/>
  </w:num>
  <w:num w:numId="25" w16cid:durableId="942108616">
    <w:abstractNumId w:val="5"/>
  </w:num>
  <w:num w:numId="26" w16cid:durableId="85656686">
    <w:abstractNumId w:val="6"/>
  </w:num>
  <w:num w:numId="27" w16cid:durableId="1733386985">
    <w:abstractNumId w:val="18"/>
  </w:num>
  <w:num w:numId="28" w16cid:durableId="19554846">
    <w:abstractNumId w:val="18"/>
  </w:num>
  <w:num w:numId="29" w16cid:durableId="1039666515">
    <w:abstractNumId w:val="4"/>
  </w:num>
  <w:num w:numId="30" w16cid:durableId="2066877402">
    <w:abstractNumId w:val="9"/>
  </w:num>
  <w:num w:numId="31" w16cid:durableId="1008480375">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hideSpellingErrors/>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32B"/>
    <w:rsid w:val="00001DBC"/>
    <w:rsid w:val="0000230B"/>
    <w:rsid w:val="00004373"/>
    <w:rsid w:val="000055A7"/>
    <w:rsid w:val="00006649"/>
    <w:rsid w:val="00007B3E"/>
    <w:rsid w:val="00007F28"/>
    <w:rsid w:val="000104FD"/>
    <w:rsid w:val="0001222A"/>
    <w:rsid w:val="0001311A"/>
    <w:rsid w:val="00015FE3"/>
    <w:rsid w:val="000200B3"/>
    <w:rsid w:val="0002161F"/>
    <w:rsid w:val="00023B12"/>
    <w:rsid w:val="00023C9C"/>
    <w:rsid w:val="00023D36"/>
    <w:rsid w:val="0002749C"/>
    <w:rsid w:val="0002767A"/>
    <w:rsid w:val="00027BA0"/>
    <w:rsid w:val="00033D07"/>
    <w:rsid w:val="0004016D"/>
    <w:rsid w:val="00043D64"/>
    <w:rsid w:val="00045B15"/>
    <w:rsid w:val="00046370"/>
    <w:rsid w:val="00047D16"/>
    <w:rsid w:val="00050062"/>
    <w:rsid w:val="000522C1"/>
    <w:rsid w:val="00052745"/>
    <w:rsid w:val="0005488B"/>
    <w:rsid w:val="000574A0"/>
    <w:rsid w:val="00060300"/>
    <w:rsid w:val="000635E4"/>
    <w:rsid w:val="00063CB5"/>
    <w:rsid w:val="00064221"/>
    <w:rsid w:val="000654F3"/>
    <w:rsid w:val="000667B8"/>
    <w:rsid w:val="000667C4"/>
    <w:rsid w:val="00067E4D"/>
    <w:rsid w:val="00070125"/>
    <w:rsid w:val="00072413"/>
    <w:rsid w:val="00072C46"/>
    <w:rsid w:val="000779F0"/>
    <w:rsid w:val="00077C4C"/>
    <w:rsid w:val="00080FC1"/>
    <w:rsid w:val="00084196"/>
    <w:rsid w:val="000849EE"/>
    <w:rsid w:val="00086FD2"/>
    <w:rsid w:val="000873F6"/>
    <w:rsid w:val="00091F2F"/>
    <w:rsid w:val="00093F74"/>
    <w:rsid w:val="00097540"/>
    <w:rsid w:val="000A0B6D"/>
    <w:rsid w:val="000A1AEB"/>
    <w:rsid w:val="000A40FB"/>
    <w:rsid w:val="000A4264"/>
    <w:rsid w:val="000A4CE0"/>
    <w:rsid w:val="000A7BF6"/>
    <w:rsid w:val="000B2D58"/>
    <w:rsid w:val="000B4607"/>
    <w:rsid w:val="000C2475"/>
    <w:rsid w:val="000C44BD"/>
    <w:rsid w:val="000C7AE7"/>
    <w:rsid w:val="000D064B"/>
    <w:rsid w:val="000D0EC1"/>
    <w:rsid w:val="000D432C"/>
    <w:rsid w:val="000D6198"/>
    <w:rsid w:val="000D7625"/>
    <w:rsid w:val="000E0156"/>
    <w:rsid w:val="000E1DDE"/>
    <w:rsid w:val="000E21DF"/>
    <w:rsid w:val="000E4359"/>
    <w:rsid w:val="000E6A47"/>
    <w:rsid w:val="000E77E4"/>
    <w:rsid w:val="000F023D"/>
    <w:rsid w:val="000F07AA"/>
    <w:rsid w:val="000F0967"/>
    <w:rsid w:val="000F185B"/>
    <w:rsid w:val="000F24C2"/>
    <w:rsid w:val="000F4A3D"/>
    <w:rsid w:val="000F620A"/>
    <w:rsid w:val="000F6C0C"/>
    <w:rsid w:val="001023C5"/>
    <w:rsid w:val="00104EA9"/>
    <w:rsid w:val="001071E9"/>
    <w:rsid w:val="00107CE3"/>
    <w:rsid w:val="00111755"/>
    <w:rsid w:val="001122E4"/>
    <w:rsid w:val="00113967"/>
    <w:rsid w:val="00113D68"/>
    <w:rsid w:val="00114600"/>
    <w:rsid w:val="00114BC6"/>
    <w:rsid w:val="001165F6"/>
    <w:rsid w:val="00116918"/>
    <w:rsid w:val="00120305"/>
    <w:rsid w:val="001206B0"/>
    <w:rsid w:val="0012090E"/>
    <w:rsid w:val="00120FDC"/>
    <w:rsid w:val="001220EE"/>
    <w:rsid w:val="0012278B"/>
    <w:rsid w:val="00123641"/>
    <w:rsid w:val="00125710"/>
    <w:rsid w:val="001268EC"/>
    <w:rsid w:val="00130D90"/>
    <w:rsid w:val="00130F1E"/>
    <w:rsid w:val="00131BF4"/>
    <w:rsid w:val="0013219D"/>
    <w:rsid w:val="0013232E"/>
    <w:rsid w:val="00132554"/>
    <w:rsid w:val="0013612E"/>
    <w:rsid w:val="001412E8"/>
    <w:rsid w:val="0014185B"/>
    <w:rsid w:val="00141A18"/>
    <w:rsid w:val="00143614"/>
    <w:rsid w:val="00143C19"/>
    <w:rsid w:val="001451AD"/>
    <w:rsid w:val="00145884"/>
    <w:rsid w:val="00150878"/>
    <w:rsid w:val="00150D2D"/>
    <w:rsid w:val="0015461E"/>
    <w:rsid w:val="00156862"/>
    <w:rsid w:val="00157B29"/>
    <w:rsid w:val="00163C07"/>
    <w:rsid w:val="00167004"/>
    <w:rsid w:val="001709EB"/>
    <w:rsid w:val="00173D4A"/>
    <w:rsid w:val="00176532"/>
    <w:rsid w:val="00176F91"/>
    <w:rsid w:val="00177242"/>
    <w:rsid w:val="001806B7"/>
    <w:rsid w:val="00180C58"/>
    <w:rsid w:val="0018509C"/>
    <w:rsid w:val="001867BF"/>
    <w:rsid w:val="00186AED"/>
    <w:rsid w:val="00190B51"/>
    <w:rsid w:val="00191F2B"/>
    <w:rsid w:val="001938C6"/>
    <w:rsid w:val="0019449F"/>
    <w:rsid w:val="001953B4"/>
    <w:rsid w:val="00197272"/>
    <w:rsid w:val="001A068B"/>
    <w:rsid w:val="001B4AB7"/>
    <w:rsid w:val="001B744C"/>
    <w:rsid w:val="001B7E17"/>
    <w:rsid w:val="001C1DC4"/>
    <w:rsid w:val="001C44F3"/>
    <w:rsid w:val="001C454D"/>
    <w:rsid w:val="001C49AE"/>
    <w:rsid w:val="001C5CCA"/>
    <w:rsid w:val="001C5F9A"/>
    <w:rsid w:val="001C63A5"/>
    <w:rsid w:val="001D072F"/>
    <w:rsid w:val="001D1E00"/>
    <w:rsid w:val="001D25BA"/>
    <w:rsid w:val="001D42AC"/>
    <w:rsid w:val="001D6101"/>
    <w:rsid w:val="001D77BE"/>
    <w:rsid w:val="001E31FD"/>
    <w:rsid w:val="001E3503"/>
    <w:rsid w:val="001E5706"/>
    <w:rsid w:val="001E688C"/>
    <w:rsid w:val="001F013D"/>
    <w:rsid w:val="001F079E"/>
    <w:rsid w:val="001F0A00"/>
    <w:rsid w:val="001F1B3F"/>
    <w:rsid w:val="001F3B1B"/>
    <w:rsid w:val="001F415C"/>
    <w:rsid w:val="001F47BB"/>
    <w:rsid w:val="001F4FB9"/>
    <w:rsid w:val="001F700E"/>
    <w:rsid w:val="00203EA1"/>
    <w:rsid w:val="00204208"/>
    <w:rsid w:val="00204BB2"/>
    <w:rsid w:val="00205831"/>
    <w:rsid w:val="00213C3E"/>
    <w:rsid w:val="00214F23"/>
    <w:rsid w:val="00215DF7"/>
    <w:rsid w:val="002240DD"/>
    <w:rsid w:val="0022431E"/>
    <w:rsid w:val="0022456A"/>
    <w:rsid w:val="00226F56"/>
    <w:rsid w:val="0022782D"/>
    <w:rsid w:val="0023127C"/>
    <w:rsid w:val="00231C93"/>
    <w:rsid w:val="00232977"/>
    <w:rsid w:val="00233DF5"/>
    <w:rsid w:val="00237228"/>
    <w:rsid w:val="00242794"/>
    <w:rsid w:val="00250603"/>
    <w:rsid w:val="00254541"/>
    <w:rsid w:val="002549B2"/>
    <w:rsid w:val="0026025A"/>
    <w:rsid w:val="00260956"/>
    <w:rsid w:val="00262D54"/>
    <w:rsid w:val="0026352F"/>
    <w:rsid w:val="00265887"/>
    <w:rsid w:val="0026663D"/>
    <w:rsid w:val="002669D3"/>
    <w:rsid w:val="00267F8C"/>
    <w:rsid w:val="002714AD"/>
    <w:rsid w:val="00272446"/>
    <w:rsid w:val="002739DC"/>
    <w:rsid w:val="002758A2"/>
    <w:rsid w:val="002758DD"/>
    <w:rsid w:val="00277CA6"/>
    <w:rsid w:val="00280362"/>
    <w:rsid w:val="0028039A"/>
    <w:rsid w:val="00280E3F"/>
    <w:rsid w:val="002810E4"/>
    <w:rsid w:val="002836FF"/>
    <w:rsid w:val="002846B2"/>
    <w:rsid w:val="0028584A"/>
    <w:rsid w:val="00287C19"/>
    <w:rsid w:val="00290CDA"/>
    <w:rsid w:val="00292399"/>
    <w:rsid w:val="00294F3A"/>
    <w:rsid w:val="0029545D"/>
    <w:rsid w:val="00295AFB"/>
    <w:rsid w:val="002961CA"/>
    <w:rsid w:val="00297D85"/>
    <w:rsid w:val="002A38EF"/>
    <w:rsid w:val="002A50F7"/>
    <w:rsid w:val="002B2B3C"/>
    <w:rsid w:val="002B6280"/>
    <w:rsid w:val="002C07AF"/>
    <w:rsid w:val="002C14CE"/>
    <w:rsid w:val="002C4C2C"/>
    <w:rsid w:val="002C57CF"/>
    <w:rsid w:val="002C5CAF"/>
    <w:rsid w:val="002C69DE"/>
    <w:rsid w:val="002D116D"/>
    <w:rsid w:val="002D4191"/>
    <w:rsid w:val="002D5FD7"/>
    <w:rsid w:val="002D7006"/>
    <w:rsid w:val="002E0F4E"/>
    <w:rsid w:val="002E1FCB"/>
    <w:rsid w:val="002E2B4E"/>
    <w:rsid w:val="002E4043"/>
    <w:rsid w:val="002E73BB"/>
    <w:rsid w:val="002E7ABD"/>
    <w:rsid w:val="002F078E"/>
    <w:rsid w:val="002F1E68"/>
    <w:rsid w:val="002F2130"/>
    <w:rsid w:val="002F4A0D"/>
    <w:rsid w:val="002F57C9"/>
    <w:rsid w:val="002F5B95"/>
    <w:rsid w:val="002F5E40"/>
    <w:rsid w:val="002F69CB"/>
    <w:rsid w:val="002F6DB8"/>
    <w:rsid w:val="00300004"/>
    <w:rsid w:val="003014A2"/>
    <w:rsid w:val="00303EBE"/>
    <w:rsid w:val="003046E6"/>
    <w:rsid w:val="0030481A"/>
    <w:rsid w:val="003078A9"/>
    <w:rsid w:val="00307B09"/>
    <w:rsid w:val="00307C30"/>
    <w:rsid w:val="00316FD4"/>
    <w:rsid w:val="00320727"/>
    <w:rsid w:val="003220B8"/>
    <w:rsid w:val="0032242B"/>
    <w:rsid w:val="00322A5B"/>
    <w:rsid w:val="0032409D"/>
    <w:rsid w:val="0032724F"/>
    <w:rsid w:val="00331FC8"/>
    <w:rsid w:val="00333B0D"/>
    <w:rsid w:val="003379FB"/>
    <w:rsid w:val="0034232C"/>
    <w:rsid w:val="00342620"/>
    <w:rsid w:val="00345B9A"/>
    <w:rsid w:val="00350387"/>
    <w:rsid w:val="00353CC6"/>
    <w:rsid w:val="0035764E"/>
    <w:rsid w:val="00360286"/>
    <w:rsid w:val="003643F3"/>
    <w:rsid w:val="0036470B"/>
    <w:rsid w:val="00366AAB"/>
    <w:rsid w:val="00367185"/>
    <w:rsid w:val="0036719A"/>
    <w:rsid w:val="00372A24"/>
    <w:rsid w:val="003741B6"/>
    <w:rsid w:val="0038214E"/>
    <w:rsid w:val="00384802"/>
    <w:rsid w:val="003848A5"/>
    <w:rsid w:val="00390C51"/>
    <w:rsid w:val="003918CE"/>
    <w:rsid w:val="0039306F"/>
    <w:rsid w:val="0039386D"/>
    <w:rsid w:val="00393BEF"/>
    <w:rsid w:val="00393E7B"/>
    <w:rsid w:val="00394BBA"/>
    <w:rsid w:val="003A0109"/>
    <w:rsid w:val="003A0151"/>
    <w:rsid w:val="003A1BD1"/>
    <w:rsid w:val="003A34BA"/>
    <w:rsid w:val="003A5666"/>
    <w:rsid w:val="003A59CA"/>
    <w:rsid w:val="003A6EF6"/>
    <w:rsid w:val="003A77CE"/>
    <w:rsid w:val="003B0A1E"/>
    <w:rsid w:val="003B0AA9"/>
    <w:rsid w:val="003B1019"/>
    <w:rsid w:val="003C0CA6"/>
    <w:rsid w:val="003C1A14"/>
    <w:rsid w:val="003C3840"/>
    <w:rsid w:val="003C529F"/>
    <w:rsid w:val="003C53F5"/>
    <w:rsid w:val="003D16CC"/>
    <w:rsid w:val="003D2A5D"/>
    <w:rsid w:val="003D2FEF"/>
    <w:rsid w:val="003D337C"/>
    <w:rsid w:val="003D3D3C"/>
    <w:rsid w:val="003D6F9E"/>
    <w:rsid w:val="003D7211"/>
    <w:rsid w:val="003D7818"/>
    <w:rsid w:val="003E3370"/>
    <w:rsid w:val="003E43C5"/>
    <w:rsid w:val="003E6A5A"/>
    <w:rsid w:val="003F0ED4"/>
    <w:rsid w:val="003F1F48"/>
    <w:rsid w:val="003F384F"/>
    <w:rsid w:val="003F5DBB"/>
    <w:rsid w:val="0040057E"/>
    <w:rsid w:val="00400B17"/>
    <w:rsid w:val="0040419C"/>
    <w:rsid w:val="00405081"/>
    <w:rsid w:val="00405D17"/>
    <w:rsid w:val="00406E8A"/>
    <w:rsid w:val="00407072"/>
    <w:rsid w:val="004078A6"/>
    <w:rsid w:val="00407A24"/>
    <w:rsid w:val="0041251D"/>
    <w:rsid w:val="0042462E"/>
    <w:rsid w:val="00425BB1"/>
    <w:rsid w:val="004306C2"/>
    <w:rsid w:val="0043264B"/>
    <w:rsid w:val="004376EE"/>
    <w:rsid w:val="004377D2"/>
    <w:rsid w:val="0044124E"/>
    <w:rsid w:val="00443CE3"/>
    <w:rsid w:val="004447FC"/>
    <w:rsid w:val="00444BAF"/>
    <w:rsid w:val="00444E41"/>
    <w:rsid w:val="0044534D"/>
    <w:rsid w:val="00445427"/>
    <w:rsid w:val="004458D1"/>
    <w:rsid w:val="00447746"/>
    <w:rsid w:val="00447879"/>
    <w:rsid w:val="00447A3A"/>
    <w:rsid w:val="00450561"/>
    <w:rsid w:val="00451162"/>
    <w:rsid w:val="00452731"/>
    <w:rsid w:val="004534E0"/>
    <w:rsid w:val="00457443"/>
    <w:rsid w:val="004610DA"/>
    <w:rsid w:val="00461583"/>
    <w:rsid w:val="00464B7C"/>
    <w:rsid w:val="00465F02"/>
    <w:rsid w:val="00471563"/>
    <w:rsid w:val="0047212F"/>
    <w:rsid w:val="00472607"/>
    <w:rsid w:val="0047389F"/>
    <w:rsid w:val="004743E9"/>
    <w:rsid w:val="004747ED"/>
    <w:rsid w:val="00476927"/>
    <w:rsid w:val="00480E74"/>
    <w:rsid w:val="00481189"/>
    <w:rsid w:val="00481922"/>
    <w:rsid w:val="00482760"/>
    <w:rsid w:val="00484F64"/>
    <w:rsid w:val="00486137"/>
    <w:rsid w:val="0048701D"/>
    <w:rsid w:val="00491D4D"/>
    <w:rsid w:val="004938FF"/>
    <w:rsid w:val="00493D07"/>
    <w:rsid w:val="004940D4"/>
    <w:rsid w:val="00494824"/>
    <w:rsid w:val="004A091D"/>
    <w:rsid w:val="004A2165"/>
    <w:rsid w:val="004A3AB6"/>
    <w:rsid w:val="004A67EC"/>
    <w:rsid w:val="004A7121"/>
    <w:rsid w:val="004A78E0"/>
    <w:rsid w:val="004B00D0"/>
    <w:rsid w:val="004B2D48"/>
    <w:rsid w:val="004B3A5E"/>
    <w:rsid w:val="004B6373"/>
    <w:rsid w:val="004B68C4"/>
    <w:rsid w:val="004C418D"/>
    <w:rsid w:val="004C76BD"/>
    <w:rsid w:val="004C7A13"/>
    <w:rsid w:val="004D1656"/>
    <w:rsid w:val="004D2335"/>
    <w:rsid w:val="004D33B0"/>
    <w:rsid w:val="004D3828"/>
    <w:rsid w:val="004D7A9E"/>
    <w:rsid w:val="004E0C02"/>
    <w:rsid w:val="004E138D"/>
    <w:rsid w:val="004E19BB"/>
    <w:rsid w:val="004E1C71"/>
    <w:rsid w:val="004E2284"/>
    <w:rsid w:val="004E3651"/>
    <w:rsid w:val="004E3931"/>
    <w:rsid w:val="004E6D40"/>
    <w:rsid w:val="004E6FCC"/>
    <w:rsid w:val="004E77E1"/>
    <w:rsid w:val="004F0498"/>
    <w:rsid w:val="004F18A0"/>
    <w:rsid w:val="004F2873"/>
    <w:rsid w:val="004F38F2"/>
    <w:rsid w:val="004F41ED"/>
    <w:rsid w:val="004F4940"/>
    <w:rsid w:val="004F6113"/>
    <w:rsid w:val="004F6BD8"/>
    <w:rsid w:val="00502876"/>
    <w:rsid w:val="00505B09"/>
    <w:rsid w:val="00505E57"/>
    <w:rsid w:val="00510774"/>
    <w:rsid w:val="00510AD2"/>
    <w:rsid w:val="00510D15"/>
    <w:rsid w:val="0051425E"/>
    <w:rsid w:val="00516106"/>
    <w:rsid w:val="00517E1B"/>
    <w:rsid w:val="00521F87"/>
    <w:rsid w:val="00523BD3"/>
    <w:rsid w:val="005249D5"/>
    <w:rsid w:val="00532166"/>
    <w:rsid w:val="00532BF8"/>
    <w:rsid w:val="00532D50"/>
    <w:rsid w:val="0053452F"/>
    <w:rsid w:val="005349D1"/>
    <w:rsid w:val="00534E9E"/>
    <w:rsid w:val="00536B8F"/>
    <w:rsid w:val="00540B6A"/>
    <w:rsid w:val="00541B9B"/>
    <w:rsid w:val="0054209A"/>
    <w:rsid w:val="0054697B"/>
    <w:rsid w:val="005471C8"/>
    <w:rsid w:val="0055025C"/>
    <w:rsid w:val="0055161D"/>
    <w:rsid w:val="005516CA"/>
    <w:rsid w:val="005533AA"/>
    <w:rsid w:val="00553413"/>
    <w:rsid w:val="005554E9"/>
    <w:rsid w:val="00555CA2"/>
    <w:rsid w:val="00557181"/>
    <w:rsid w:val="00560D6C"/>
    <w:rsid w:val="00561A01"/>
    <w:rsid w:val="00562A20"/>
    <w:rsid w:val="005630F8"/>
    <w:rsid w:val="0056398A"/>
    <w:rsid w:val="005654BF"/>
    <w:rsid w:val="00565F47"/>
    <w:rsid w:val="0057211D"/>
    <w:rsid w:val="005742C8"/>
    <w:rsid w:val="0057561D"/>
    <w:rsid w:val="00577259"/>
    <w:rsid w:val="005800B4"/>
    <w:rsid w:val="00583257"/>
    <w:rsid w:val="005838BE"/>
    <w:rsid w:val="00584AC3"/>
    <w:rsid w:val="00585270"/>
    <w:rsid w:val="0059076A"/>
    <w:rsid w:val="0059081B"/>
    <w:rsid w:val="00592D88"/>
    <w:rsid w:val="005949CC"/>
    <w:rsid w:val="00595DE8"/>
    <w:rsid w:val="00596818"/>
    <w:rsid w:val="00596D90"/>
    <w:rsid w:val="00597789"/>
    <w:rsid w:val="005A01E1"/>
    <w:rsid w:val="005A3F19"/>
    <w:rsid w:val="005A652E"/>
    <w:rsid w:val="005A78D6"/>
    <w:rsid w:val="005B5848"/>
    <w:rsid w:val="005B6768"/>
    <w:rsid w:val="005B7581"/>
    <w:rsid w:val="005C1B82"/>
    <w:rsid w:val="005C211D"/>
    <w:rsid w:val="005C3679"/>
    <w:rsid w:val="005C4000"/>
    <w:rsid w:val="005C402F"/>
    <w:rsid w:val="005C40DF"/>
    <w:rsid w:val="005C6973"/>
    <w:rsid w:val="005C741C"/>
    <w:rsid w:val="005D0E72"/>
    <w:rsid w:val="005D4CC2"/>
    <w:rsid w:val="005D4F38"/>
    <w:rsid w:val="005D4F3D"/>
    <w:rsid w:val="005D5ADC"/>
    <w:rsid w:val="005D6CED"/>
    <w:rsid w:val="005D7B4E"/>
    <w:rsid w:val="005E0672"/>
    <w:rsid w:val="005E32C2"/>
    <w:rsid w:val="005E629B"/>
    <w:rsid w:val="005E72AC"/>
    <w:rsid w:val="005E75A1"/>
    <w:rsid w:val="005F1B3B"/>
    <w:rsid w:val="005F3DBC"/>
    <w:rsid w:val="005F4EDD"/>
    <w:rsid w:val="006008D8"/>
    <w:rsid w:val="00601D69"/>
    <w:rsid w:val="006027C0"/>
    <w:rsid w:val="0060448A"/>
    <w:rsid w:val="00604EC0"/>
    <w:rsid w:val="00605F42"/>
    <w:rsid w:val="00610F77"/>
    <w:rsid w:val="00611B68"/>
    <w:rsid w:val="006121D7"/>
    <w:rsid w:val="00612475"/>
    <w:rsid w:val="00612A4E"/>
    <w:rsid w:val="00613E4F"/>
    <w:rsid w:val="00613F93"/>
    <w:rsid w:val="00617F13"/>
    <w:rsid w:val="00621B13"/>
    <w:rsid w:val="00623779"/>
    <w:rsid w:val="00623884"/>
    <w:rsid w:val="00626EC6"/>
    <w:rsid w:val="00627A6C"/>
    <w:rsid w:val="00630FE4"/>
    <w:rsid w:val="00633DF0"/>
    <w:rsid w:val="006348A6"/>
    <w:rsid w:val="006353D0"/>
    <w:rsid w:val="00640348"/>
    <w:rsid w:val="00640829"/>
    <w:rsid w:val="00641AC8"/>
    <w:rsid w:val="00642499"/>
    <w:rsid w:val="00643CC7"/>
    <w:rsid w:val="00644A96"/>
    <w:rsid w:val="0064534B"/>
    <w:rsid w:val="00647684"/>
    <w:rsid w:val="00651367"/>
    <w:rsid w:val="00651E67"/>
    <w:rsid w:val="00655280"/>
    <w:rsid w:val="00655853"/>
    <w:rsid w:val="00656A2C"/>
    <w:rsid w:val="00657174"/>
    <w:rsid w:val="00664DC3"/>
    <w:rsid w:val="00665413"/>
    <w:rsid w:val="00665865"/>
    <w:rsid w:val="00665D8D"/>
    <w:rsid w:val="00666921"/>
    <w:rsid w:val="00666D52"/>
    <w:rsid w:val="006671C7"/>
    <w:rsid w:val="006678A0"/>
    <w:rsid w:val="006678DF"/>
    <w:rsid w:val="006730C9"/>
    <w:rsid w:val="00676AE5"/>
    <w:rsid w:val="00680F84"/>
    <w:rsid w:val="00681B28"/>
    <w:rsid w:val="00682034"/>
    <w:rsid w:val="00684DD2"/>
    <w:rsid w:val="0068607C"/>
    <w:rsid w:val="0068779E"/>
    <w:rsid w:val="0069449A"/>
    <w:rsid w:val="0069517A"/>
    <w:rsid w:val="006A06EA"/>
    <w:rsid w:val="006A1BA0"/>
    <w:rsid w:val="006A25E1"/>
    <w:rsid w:val="006A4247"/>
    <w:rsid w:val="006B65FF"/>
    <w:rsid w:val="006B6B3B"/>
    <w:rsid w:val="006B6C14"/>
    <w:rsid w:val="006C01A5"/>
    <w:rsid w:val="006C20F4"/>
    <w:rsid w:val="006C3456"/>
    <w:rsid w:val="006C43C5"/>
    <w:rsid w:val="006C61B9"/>
    <w:rsid w:val="006C773A"/>
    <w:rsid w:val="006D3C04"/>
    <w:rsid w:val="006E2C9E"/>
    <w:rsid w:val="006E3987"/>
    <w:rsid w:val="006E58F1"/>
    <w:rsid w:val="006E5EF1"/>
    <w:rsid w:val="006E6006"/>
    <w:rsid w:val="006E70B7"/>
    <w:rsid w:val="006F067C"/>
    <w:rsid w:val="006F4D94"/>
    <w:rsid w:val="006F57F9"/>
    <w:rsid w:val="006F5D95"/>
    <w:rsid w:val="006F7423"/>
    <w:rsid w:val="006F7981"/>
    <w:rsid w:val="00700F36"/>
    <w:rsid w:val="00701604"/>
    <w:rsid w:val="00701678"/>
    <w:rsid w:val="007028C7"/>
    <w:rsid w:val="007046BA"/>
    <w:rsid w:val="00704BF7"/>
    <w:rsid w:val="00706359"/>
    <w:rsid w:val="00706444"/>
    <w:rsid w:val="00707DBC"/>
    <w:rsid w:val="00710368"/>
    <w:rsid w:val="00710A4D"/>
    <w:rsid w:val="00716390"/>
    <w:rsid w:val="00716AB4"/>
    <w:rsid w:val="00716FE5"/>
    <w:rsid w:val="00717478"/>
    <w:rsid w:val="007206EB"/>
    <w:rsid w:val="007218D9"/>
    <w:rsid w:val="007272F3"/>
    <w:rsid w:val="0073309A"/>
    <w:rsid w:val="00734843"/>
    <w:rsid w:val="007349EA"/>
    <w:rsid w:val="00734C25"/>
    <w:rsid w:val="007354D3"/>
    <w:rsid w:val="007372EF"/>
    <w:rsid w:val="0074106C"/>
    <w:rsid w:val="007457E1"/>
    <w:rsid w:val="00747CC2"/>
    <w:rsid w:val="00747ED3"/>
    <w:rsid w:val="00752AB0"/>
    <w:rsid w:val="00752BF0"/>
    <w:rsid w:val="00754203"/>
    <w:rsid w:val="0075480F"/>
    <w:rsid w:val="007558D6"/>
    <w:rsid w:val="00760D88"/>
    <w:rsid w:val="007614BA"/>
    <w:rsid w:val="00765295"/>
    <w:rsid w:val="007659B4"/>
    <w:rsid w:val="00765C21"/>
    <w:rsid w:val="007665FD"/>
    <w:rsid w:val="00767A2E"/>
    <w:rsid w:val="00770CE6"/>
    <w:rsid w:val="00772BB4"/>
    <w:rsid w:val="00775CB8"/>
    <w:rsid w:val="00777BB8"/>
    <w:rsid w:val="00780F04"/>
    <w:rsid w:val="00782814"/>
    <w:rsid w:val="00783A6D"/>
    <w:rsid w:val="00784124"/>
    <w:rsid w:val="007867EF"/>
    <w:rsid w:val="00792EA5"/>
    <w:rsid w:val="00792FED"/>
    <w:rsid w:val="00793019"/>
    <w:rsid w:val="007930F2"/>
    <w:rsid w:val="007946C2"/>
    <w:rsid w:val="007A42BF"/>
    <w:rsid w:val="007A7ADA"/>
    <w:rsid w:val="007A7B7B"/>
    <w:rsid w:val="007B0A70"/>
    <w:rsid w:val="007B0D96"/>
    <w:rsid w:val="007B0EF0"/>
    <w:rsid w:val="007B1721"/>
    <w:rsid w:val="007B1854"/>
    <w:rsid w:val="007B1D09"/>
    <w:rsid w:val="007B22D8"/>
    <w:rsid w:val="007B28B4"/>
    <w:rsid w:val="007C1F8C"/>
    <w:rsid w:val="007C6942"/>
    <w:rsid w:val="007C6BA1"/>
    <w:rsid w:val="007C7081"/>
    <w:rsid w:val="007C7BB7"/>
    <w:rsid w:val="007D06B1"/>
    <w:rsid w:val="007D22FE"/>
    <w:rsid w:val="007D4AB2"/>
    <w:rsid w:val="007E1684"/>
    <w:rsid w:val="007E2C91"/>
    <w:rsid w:val="007E3177"/>
    <w:rsid w:val="007E4366"/>
    <w:rsid w:val="007E6006"/>
    <w:rsid w:val="007E64D6"/>
    <w:rsid w:val="007E69C1"/>
    <w:rsid w:val="007E7812"/>
    <w:rsid w:val="007F17E3"/>
    <w:rsid w:val="007F2D40"/>
    <w:rsid w:val="007F30EE"/>
    <w:rsid w:val="007F39FC"/>
    <w:rsid w:val="007F4EA4"/>
    <w:rsid w:val="007F5088"/>
    <w:rsid w:val="007F6EAE"/>
    <w:rsid w:val="00800B02"/>
    <w:rsid w:val="008064C8"/>
    <w:rsid w:val="00810BF4"/>
    <w:rsid w:val="0081111A"/>
    <w:rsid w:val="00811338"/>
    <w:rsid w:val="00813CDF"/>
    <w:rsid w:val="0081455E"/>
    <w:rsid w:val="0081458B"/>
    <w:rsid w:val="0081480C"/>
    <w:rsid w:val="00814A9C"/>
    <w:rsid w:val="008156AE"/>
    <w:rsid w:val="008168B9"/>
    <w:rsid w:val="00816FE0"/>
    <w:rsid w:val="008271F6"/>
    <w:rsid w:val="00830285"/>
    <w:rsid w:val="00830985"/>
    <w:rsid w:val="008309A3"/>
    <w:rsid w:val="008345ED"/>
    <w:rsid w:val="0083721C"/>
    <w:rsid w:val="0084148D"/>
    <w:rsid w:val="00841C70"/>
    <w:rsid w:val="008420FC"/>
    <w:rsid w:val="00852670"/>
    <w:rsid w:val="008526E1"/>
    <w:rsid w:val="00852746"/>
    <w:rsid w:val="008536BD"/>
    <w:rsid w:val="00853776"/>
    <w:rsid w:val="00855081"/>
    <w:rsid w:val="00857A26"/>
    <w:rsid w:val="0086222B"/>
    <w:rsid w:val="00862CC5"/>
    <w:rsid w:val="0086396F"/>
    <w:rsid w:val="0086492E"/>
    <w:rsid w:val="00864EAB"/>
    <w:rsid w:val="008657CA"/>
    <w:rsid w:val="00870AFC"/>
    <w:rsid w:val="00870F78"/>
    <w:rsid w:val="00871C9A"/>
    <w:rsid w:val="008728B7"/>
    <w:rsid w:val="00874026"/>
    <w:rsid w:val="00876DE7"/>
    <w:rsid w:val="008829ED"/>
    <w:rsid w:val="008830CC"/>
    <w:rsid w:val="00885D6C"/>
    <w:rsid w:val="008879CF"/>
    <w:rsid w:val="00887DC0"/>
    <w:rsid w:val="00893A29"/>
    <w:rsid w:val="008951D9"/>
    <w:rsid w:val="0089643E"/>
    <w:rsid w:val="0089782B"/>
    <w:rsid w:val="00897BFF"/>
    <w:rsid w:val="008A0003"/>
    <w:rsid w:val="008A0763"/>
    <w:rsid w:val="008A2FAC"/>
    <w:rsid w:val="008A3606"/>
    <w:rsid w:val="008A4421"/>
    <w:rsid w:val="008B25F2"/>
    <w:rsid w:val="008B261F"/>
    <w:rsid w:val="008B3158"/>
    <w:rsid w:val="008B4830"/>
    <w:rsid w:val="008B4CDF"/>
    <w:rsid w:val="008B5285"/>
    <w:rsid w:val="008B6165"/>
    <w:rsid w:val="008C0C09"/>
    <w:rsid w:val="008C1D33"/>
    <w:rsid w:val="008C1E45"/>
    <w:rsid w:val="008C2D54"/>
    <w:rsid w:val="008C36D5"/>
    <w:rsid w:val="008C5EDA"/>
    <w:rsid w:val="008C6219"/>
    <w:rsid w:val="008C7794"/>
    <w:rsid w:val="008C789A"/>
    <w:rsid w:val="008D106D"/>
    <w:rsid w:val="008D1A99"/>
    <w:rsid w:val="008D2A0E"/>
    <w:rsid w:val="008D648D"/>
    <w:rsid w:val="008E0673"/>
    <w:rsid w:val="008E47B7"/>
    <w:rsid w:val="008E52F1"/>
    <w:rsid w:val="008E5AF2"/>
    <w:rsid w:val="008E6106"/>
    <w:rsid w:val="008E63A9"/>
    <w:rsid w:val="008E69CC"/>
    <w:rsid w:val="008E73D1"/>
    <w:rsid w:val="008E73D2"/>
    <w:rsid w:val="008E7ACA"/>
    <w:rsid w:val="008F155A"/>
    <w:rsid w:val="008F1DAD"/>
    <w:rsid w:val="008F34D1"/>
    <w:rsid w:val="008F5B16"/>
    <w:rsid w:val="008F6DA1"/>
    <w:rsid w:val="008F76A1"/>
    <w:rsid w:val="00900668"/>
    <w:rsid w:val="009019CE"/>
    <w:rsid w:val="00901B39"/>
    <w:rsid w:val="009034A2"/>
    <w:rsid w:val="009049BE"/>
    <w:rsid w:val="00905CDC"/>
    <w:rsid w:val="009062D4"/>
    <w:rsid w:val="009072FB"/>
    <w:rsid w:val="009078B2"/>
    <w:rsid w:val="009079DD"/>
    <w:rsid w:val="00915FF1"/>
    <w:rsid w:val="00916FB2"/>
    <w:rsid w:val="00922E87"/>
    <w:rsid w:val="00923D56"/>
    <w:rsid w:val="00924F7D"/>
    <w:rsid w:val="00924FA3"/>
    <w:rsid w:val="009278CF"/>
    <w:rsid w:val="00927B00"/>
    <w:rsid w:val="0093426D"/>
    <w:rsid w:val="00940172"/>
    <w:rsid w:val="009474D2"/>
    <w:rsid w:val="0095057F"/>
    <w:rsid w:val="009512A6"/>
    <w:rsid w:val="009533C9"/>
    <w:rsid w:val="00955B4B"/>
    <w:rsid w:val="00956B11"/>
    <w:rsid w:val="009625D4"/>
    <w:rsid w:val="0096382C"/>
    <w:rsid w:val="009638FF"/>
    <w:rsid w:val="00966F83"/>
    <w:rsid w:val="009718D8"/>
    <w:rsid w:val="00972373"/>
    <w:rsid w:val="0097382B"/>
    <w:rsid w:val="00975585"/>
    <w:rsid w:val="0097628A"/>
    <w:rsid w:val="009805C1"/>
    <w:rsid w:val="0098179E"/>
    <w:rsid w:val="009817AE"/>
    <w:rsid w:val="00981EA5"/>
    <w:rsid w:val="0098219D"/>
    <w:rsid w:val="00984B60"/>
    <w:rsid w:val="009904F0"/>
    <w:rsid w:val="00994899"/>
    <w:rsid w:val="00994A9D"/>
    <w:rsid w:val="009950B5"/>
    <w:rsid w:val="00997A36"/>
    <w:rsid w:val="009A1F2A"/>
    <w:rsid w:val="009A2CC3"/>
    <w:rsid w:val="009A50F4"/>
    <w:rsid w:val="009A590B"/>
    <w:rsid w:val="009A5E00"/>
    <w:rsid w:val="009A5EF1"/>
    <w:rsid w:val="009A67D0"/>
    <w:rsid w:val="009A72BD"/>
    <w:rsid w:val="009B4EA2"/>
    <w:rsid w:val="009B4F06"/>
    <w:rsid w:val="009B7928"/>
    <w:rsid w:val="009C1F62"/>
    <w:rsid w:val="009C352C"/>
    <w:rsid w:val="009C6430"/>
    <w:rsid w:val="009C7837"/>
    <w:rsid w:val="009C7F69"/>
    <w:rsid w:val="009D25A2"/>
    <w:rsid w:val="009D355F"/>
    <w:rsid w:val="009D4EBC"/>
    <w:rsid w:val="009E0DB1"/>
    <w:rsid w:val="009E18AA"/>
    <w:rsid w:val="009E39E6"/>
    <w:rsid w:val="009E5125"/>
    <w:rsid w:val="009E6810"/>
    <w:rsid w:val="009F1228"/>
    <w:rsid w:val="009F1668"/>
    <w:rsid w:val="009F1820"/>
    <w:rsid w:val="009F3387"/>
    <w:rsid w:val="009F463E"/>
    <w:rsid w:val="009F655B"/>
    <w:rsid w:val="009F7EF0"/>
    <w:rsid w:val="00A0061F"/>
    <w:rsid w:val="00A016D2"/>
    <w:rsid w:val="00A0218D"/>
    <w:rsid w:val="00A0733A"/>
    <w:rsid w:val="00A12B02"/>
    <w:rsid w:val="00A15FF1"/>
    <w:rsid w:val="00A20646"/>
    <w:rsid w:val="00A20B78"/>
    <w:rsid w:val="00A22A1D"/>
    <w:rsid w:val="00A2441D"/>
    <w:rsid w:val="00A24DD1"/>
    <w:rsid w:val="00A2648D"/>
    <w:rsid w:val="00A2704A"/>
    <w:rsid w:val="00A305F7"/>
    <w:rsid w:val="00A31A45"/>
    <w:rsid w:val="00A330A7"/>
    <w:rsid w:val="00A33854"/>
    <w:rsid w:val="00A34DF1"/>
    <w:rsid w:val="00A356B3"/>
    <w:rsid w:val="00A35A50"/>
    <w:rsid w:val="00A400DB"/>
    <w:rsid w:val="00A42792"/>
    <w:rsid w:val="00A42DDE"/>
    <w:rsid w:val="00A432BC"/>
    <w:rsid w:val="00A50531"/>
    <w:rsid w:val="00A50DA2"/>
    <w:rsid w:val="00A52E26"/>
    <w:rsid w:val="00A54B85"/>
    <w:rsid w:val="00A621B9"/>
    <w:rsid w:val="00A70221"/>
    <w:rsid w:val="00A70AEB"/>
    <w:rsid w:val="00A72399"/>
    <w:rsid w:val="00A74570"/>
    <w:rsid w:val="00A74B8F"/>
    <w:rsid w:val="00A8038A"/>
    <w:rsid w:val="00A85F51"/>
    <w:rsid w:val="00A87DE2"/>
    <w:rsid w:val="00A90AB2"/>
    <w:rsid w:val="00A90AB7"/>
    <w:rsid w:val="00A916FF"/>
    <w:rsid w:val="00A9258D"/>
    <w:rsid w:val="00A9455F"/>
    <w:rsid w:val="00A9584C"/>
    <w:rsid w:val="00AA12B7"/>
    <w:rsid w:val="00AA2AD5"/>
    <w:rsid w:val="00AA33DE"/>
    <w:rsid w:val="00AA3644"/>
    <w:rsid w:val="00AA3845"/>
    <w:rsid w:val="00AA4FD0"/>
    <w:rsid w:val="00AB10A8"/>
    <w:rsid w:val="00AB17A2"/>
    <w:rsid w:val="00AB3C2A"/>
    <w:rsid w:val="00AC1131"/>
    <w:rsid w:val="00AC342A"/>
    <w:rsid w:val="00AC493A"/>
    <w:rsid w:val="00AC789E"/>
    <w:rsid w:val="00AD01A8"/>
    <w:rsid w:val="00AD074F"/>
    <w:rsid w:val="00AD72C1"/>
    <w:rsid w:val="00AE2DEF"/>
    <w:rsid w:val="00AE3D39"/>
    <w:rsid w:val="00AE551D"/>
    <w:rsid w:val="00AE5F0F"/>
    <w:rsid w:val="00AE71CB"/>
    <w:rsid w:val="00AE7F30"/>
    <w:rsid w:val="00AF1E6E"/>
    <w:rsid w:val="00AF31A6"/>
    <w:rsid w:val="00AF326C"/>
    <w:rsid w:val="00AF394E"/>
    <w:rsid w:val="00AF4966"/>
    <w:rsid w:val="00AF656C"/>
    <w:rsid w:val="00B008F8"/>
    <w:rsid w:val="00B010A7"/>
    <w:rsid w:val="00B02D48"/>
    <w:rsid w:val="00B03D6C"/>
    <w:rsid w:val="00B0675C"/>
    <w:rsid w:val="00B06801"/>
    <w:rsid w:val="00B075E7"/>
    <w:rsid w:val="00B0781A"/>
    <w:rsid w:val="00B0784A"/>
    <w:rsid w:val="00B111CB"/>
    <w:rsid w:val="00B112EA"/>
    <w:rsid w:val="00B121C4"/>
    <w:rsid w:val="00B12331"/>
    <w:rsid w:val="00B12A7E"/>
    <w:rsid w:val="00B1324A"/>
    <w:rsid w:val="00B141DA"/>
    <w:rsid w:val="00B14895"/>
    <w:rsid w:val="00B1790D"/>
    <w:rsid w:val="00B228B6"/>
    <w:rsid w:val="00B22D13"/>
    <w:rsid w:val="00B30546"/>
    <w:rsid w:val="00B312F7"/>
    <w:rsid w:val="00B31BDE"/>
    <w:rsid w:val="00B334DE"/>
    <w:rsid w:val="00B3489A"/>
    <w:rsid w:val="00B35860"/>
    <w:rsid w:val="00B35DB5"/>
    <w:rsid w:val="00B3615A"/>
    <w:rsid w:val="00B36A01"/>
    <w:rsid w:val="00B376F8"/>
    <w:rsid w:val="00B37CB3"/>
    <w:rsid w:val="00B41E0C"/>
    <w:rsid w:val="00B45AD4"/>
    <w:rsid w:val="00B5018D"/>
    <w:rsid w:val="00B54CF5"/>
    <w:rsid w:val="00B54DDC"/>
    <w:rsid w:val="00B552B4"/>
    <w:rsid w:val="00B5587D"/>
    <w:rsid w:val="00B57323"/>
    <w:rsid w:val="00B6451E"/>
    <w:rsid w:val="00B6542C"/>
    <w:rsid w:val="00B715C4"/>
    <w:rsid w:val="00B71B4A"/>
    <w:rsid w:val="00B72C90"/>
    <w:rsid w:val="00B731D3"/>
    <w:rsid w:val="00B7531A"/>
    <w:rsid w:val="00B75EAF"/>
    <w:rsid w:val="00B80D75"/>
    <w:rsid w:val="00B81658"/>
    <w:rsid w:val="00B81F84"/>
    <w:rsid w:val="00B82561"/>
    <w:rsid w:val="00B82FC8"/>
    <w:rsid w:val="00B8332B"/>
    <w:rsid w:val="00B83E05"/>
    <w:rsid w:val="00B86773"/>
    <w:rsid w:val="00B91BA4"/>
    <w:rsid w:val="00B941F4"/>
    <w:rsid w:val="00B97C9D"/>
    <w:rsid w:val="00BA2536"/>
    <w:rsid w:val="00BA3660"/>
    <w:rsid w:val="00BA50C9"/>
    <w:rsid w:val="00BB1E56"/>
    <w:rsid w:val="00BB2D82"/>
    <w:rsid w:val="00BB6538"/>
    <w:rsid w:val="00BB6619"/>
    <w:rsid w:val="00BB6BD3"/>
    <w:rsid w:val="00BB7C84"/>
    <w:rsid w:val="00BC2C9A"/>
    <w:rsid w:val="00BC37ED"/>
    <w:rsid w:val="00BC5816"/>
    <w:rsid w:val="00BD14AB"/>
    <w:rsid w:val="00BD39E1"/>
    <w:rsid w:val="00BE1695"/>
    <w:rsid w:val="00BE24BC"/>
    <w:rsid w:val="00BE6170"/>
    <w:rsid w:val="00BE7BE9"/>
    <w:rsid w:val="00BF0261"/>
    <w:rsid w:val="00BF124E"/>
    <w:rsid w:val="00BF13CC"/>
    <w:rsid w:val="00BF41ED"/>
    <w:rsid w:val="00C01108"/>
    <w:rsid w:val="00C0133B"/>
    <w:rsid w:val="00C04779"/>
    <w:rsid w:val="00C0516C"/>
    <w:rsid w:val="00C05E2D"/>
    <w:rsid w:val="00C06069"/>
    <w:rsid w:val="00C072B3"/>
    <w:rsid w:val="00C10128"/>
    <w:rsid w:val="00C13557"/>
    <w:rsid w:val="00C1456A"/>
    <w:rsid w:val="00C156C5"/>
    <w:rsid w:val="00C20350"/>
    <w:rsid w:val="00C21480"/>
    <w:rsid w:val="00C2270B"/>
    <w:rsid w:val="00C25A0E"/>
    <w:rsid w:val="00C25AC9"/>
    <w:rsid w:val="00C26817"/>
    <w:rsid w:val="00C27084"/>
    <w:rsid w:val="00C3555F"/>
    <w:rsid w:val="00C3567F"/>
    <w:rsid w:val="00C370CF"/>
    <w:rsid w:val="00C43366"/>
    <w:rsid w:val="00C43EB4"/>
    <w:rsid w:val="00C4594E"/>
    <w:rsid w:val="00C461F3"/>
    <w:rsid w:val="00C470DF"/>
    <w:rsid w:val="00C47911"/>
    <w:rsid w:val="00C51762"/>
    <w:rsid w:val="00C51C0C"/>
    <w:rsid w:val="00C5537E"/>
    <w:rsid w:val="00C56D58"/>
    <w:rsid w:val="00C571F1"/>
    <w:rsid w:val="00C652DB"/>
    <w:rsid w:val="00C713CA"/>
    <w:rsid w:val="00C723AF"/>
    <w:rsid w:val="00C72B57"/>
    <w:rsid w:val="00C73DE7"/>
    <w:rsid w:val="00C76712"/>
    <w:rsid w:val="00C80001"/>
    <w:rsid w:val="00C8127B"/>
    <w:rsid w:val="00C82BF3"/>
    <w:rsid w:val="00C82E5E"/>
    <w:rsid w:val="00C82FF7"/>
    <w:rsid w:val="00C8345A"/>
    <w:rsid w:val="00C85356"/>
    <w:rsid w:val="00C9164D"/>
    <w:rsid w:val="00C9377C"/>
    <w:rsid w:val="00C93CEF"/>
    <w:rsid w:val="00C94B25"/>
    <w:rsid w:val="00C95ACA"/>
    <w:rsid w:val="00C96FBC"/>
    <w:rsid w:val="00CA08F2"/>
    <w:rsid w:val="00CA1819"/>
    <w:rsid w:val="00CA3AC9"/>
    <w:rsid w:val="00CA3D95"/>
    <w:rsid w:val="00CB1181"/>
    <w:rsid w:val="00CB2FE4"/>
    <w:rsid w:val="00CB464E"/>
    <w:rsid w:val="00CB52C4"/>
    <w:rsid w:val="00CB5FCA"/>
    <w:rsid w:val="00CB6F0E"/>
    <w:rsid w:val="00CC1CA6"/>
    <w:rsid w:val="00CC60A0"/>
    <w:rsid w:val="00CC720C"/>
    <w:rsid w:val="00CC755F"/>
    <w:rsid w:val="00CC7DE3"/>
    <w:rsid w:val="00CD0617"/>
    <w:rsid w:val="00CD0EA4"/>
    <w:rsid w:val="00CD21ED"/>
    <w:rsid w:val="00CD232F"/>
    <w:rsid w:val="00CD2B01"/>
    <w:rsid w:val="00CD3CBE"/>
    <w:rsid w:val="00CD7680"/>
    <w:rsid w:val="00CE30A5"/>
    <w:rsid w:val="00CE6082"/>
    <w:rsid w:val="00CF086F"/>
    <w:rsid w:val="00CF5AF1"/>
    <w:rsid w:val="00D0238C"/>
    <w:rsid w:val="00D02449"/>
    <w:rsid w:val="00D0380F"/>
    <w:rsid w:val="00D03D2A"/>
    <w:rsid w:val="00D04B1B"/>
    <w:rsid w:val="00D05AB7"/>
    <w:rsid w:val="00D06E0B"/>
    <w:rsid w:val="00D10CFC"/>
    <w:rsid w:val="00D1110B"/>
    <w:rsid w:val="00D1198B"/>
    <w:rsid w:val="00D11EEE"/>
    <w:rsid w:val="00D201B5"/>
    <w:rsid w:val="00D20988"/>
    <w:rsid w:val="00D2354B"/>
    <w:rsid w:val="00D24C00"/>
    <w:rsid w:val="00D27B28"/>
    <w:rsid w:val="00D3108B"/>
    <w:rsid w:val="00D32688"/>
    <w:rsid w:val="00D34266"/>
    <w:rsid w:val="00D3475F"/>
    <w:rsid w:val="00D34880"/>
    <w:rsid w:val="00D34886"/>
    <w:rsid w:val="00D34FA5"/>
    <w:rsid w:val="00D369AE"/>
    <w:rsid w:val="00D40DD5"/>
    <w:rsid w:val="00D41DEA"/>
    <w:rsid w:val="00D43790"/>
    <w:rsid w:val="00D45838"/>
    <w:rsid w:val="00D46F28"/>
    <w:rsid w:val="00D4765F"/>
    <w:rsid w:val="00D477DC"/>
    <w:rsid w:val="00D47E68"/>
    <w:rsid w:val="00D50E84"/>
    <w:rsid w:val="00D50FA0"/>
    <w:rsid w:val="00D5386C"/>
    <w:rsid w:val="00D53F82"/>
    <w:rsid w:val="00D54855"/>
    <w:rsid w:val="00D55347"/>
    <w:rsid w:val="00D5582D"/>
    <w:rsid w:val="00D577C9"/>
    <w:rsid w:val="00D63411"/>
    <w:rsid w:val="00D66C3D"/>
    <w:rsid w:val="00D70517"/>
    <w:rsid w:val="00D727CB"/>
    <w:rsid w:val="00D74027"/>
    <w:rsid w:val="00D766C3"/>
    <w:rsid w:val="00D80908"/>
    <w:rsid w:val="00D80B2B"/>
    <w:rsid w:val="00D813B1"/>
    <w:rsid w:val="00D82837"/>
    <w:rsid w:val="00D835A8"/>
    <w:rsid w:val="00D84012"/>
    <w:rsid w:val="00D84478"/>
    <w:rsid w:val="00D84889"/>
    <w:rsid w:val="00D849C8"/>
    <w:rsid w:val="00D86542"/>
    <w:rsid w:val="00D91B54"/>
    <w:rsid w:val="00D964B3"/>
    <w:rsid w:val="00D96953"/>
    <w:rsid w:val="00D97892"/>
    <w:rsid w:val="00D97EB6"/>
    <w:rsid w:val="00DA10F0"/>
    <w:rsid w:val="00DA4A56"/>
    <w:rsid w:val="00DA76CE"/>
    <w:rsid w:val="00DB2DBD"/>
    <w:rsid w:val="00DC185D"/>
    <w:rsid w:val="00DC1B76"/>
    <w:rsid w:val="00DC37ED"/>
    <w:rsid w:val="00DC4FF1"/>
    <w:rsid w:val="00DC5EB9"/>
    <w:rsid w:val="00DC697D"/>
    <w:rsid w:val="00DD253F"/>
    <w:rsid w:val="00DD47EE"/>
    <w:rsid w:val="00DD67F8"/>
    <w:rsid w:val="00DD74ED"/>
    <w:rsid w:val="00DD759F"/>
    <w:rsid w:val="00DE093C"/>
    <w:rsid w:val="00DE136B"/>
    <w:rsid w:val="00DE24D6"/>
    <w:rsid w:val="00DE30A9"/>
    <w:rsid w:val="00DE3D3E"/>
    <w:rsid w:val="00DE5883"/>
    <w:rsid w:val="00DE58AB"/>
    <w:rsid w:val="00DE6882"/>
    <w:rsid w:val="00DF0A40"/>
    <w:rsid w:val="00DF190B"/>
    <w:rsid w:val="00DF2E1D"/>
    <w:rsid w:val="00DF2F95"/>
    <w:rsid w:val="00DF3E97"/>
    <w:rsid w:val="00DF47BA"/>
    <w:rsid w:val="00DF61E7"/>
    <w:rsid w:val="00DF69A3"/>
    <w:rsid w:val="00E0030A"/>
    <w:rsid w:val="00E03A20"/>
    <w:rsid w:val="00E05958"/>
    <w:rsid w:val="00E0606A"/>
    <w:rsid w:val="00E07F7C"/>
    <w:rsid w:val="00E107D1"/>
    <w:rsid w:val="00E1082D"/>
    <w:rsid w:val="00E10B94"/>
    <w:rsid w:val="00E10FF3"/>
    <w:rsid w:val="00E1141F"/>
    <w:rsid w:val="00E116A7"/>
    <w:rsid w:val="00E11F8A"/>
    <w:rsid w:val="00E134E7"/>
    <w:rsid w:val="00E1370B"/>
    <w:rsid w:val="00E14589"/>
    <w:rsid w:val="00E153B9"/>
    <w:rsid w:val="00E16B76"/>
    <w:rsid w:val="00E17594"/>
    <w:rsid w:val="00E20218"/>
    <w:rsid w:val="00E24974"/>
    <w:rsid w:val="00E277B3"/>
    <w:rsid w:val="00E32CD1"/>
    <w:rsid w:val="00E33866"/>
    <w:rsid w:val="00E33BED"/>
    <w:rsid w:val="00E34B33"/>
    <w:rsid w:val="00E34E62"/>
    <w:rsid w:val="00E35A8A"/>
    <w:rsid w:val="00E3636F"/>
    <w:rsid w:val="00E405D4"/>
    <w:rsid w:val="00E41F9E"/>
    <w:rsid w:val="00E420EC"/>
    <w:rsid w:val="00E42B16"/>
    <w:rsid w:val="00E4445F"/>
    <w:rsid w:val="00E45036"/>
    <w:rsid w:val="00E45FE1"/>
    <w:rsid w:val="00E46809"/>
    <w:rsid w:val="00E530BF"/>
    <w:rsid w:val="00E540E1"/>
    <w:rsid w:val="00E5435D"/>
    <w:rsid w:val="00E619D7"/>
    <w:rsid w:val="00E62975"/>
    <w:rsid w:val="00E649AF"/>
    <w:rsid w:val="00E66C6C"/>
    <w:rsid w:val="00E6781D"/>
    <w:rsid w:val="00E72278"/>
    <w:rsid w:val="00E72279"/>
    <w:rsid w:val="00E72D67"/>
    <w:rsid w:val="00E72DE6"/>
    <w:rsid w:val="00E75F29"/>
    <w:rsid w:val="00E762AC"/>
    <w:rsid w:val="00E76A62"/>
    <w:rsid w:val="00E80D61"/>
    <w:rsid w:val="00E8102D"/>
    <w:rsid w:val="00E82243"/>
    <w:rsid w:val="00E84C5E"/>
    <w:rsid w:val="00E86138"/>
    <w:rsid w:val="00E877A1"/>
    <w:rsid w:val="00E93CA1"/>
    <w:rsid w:val="00E955CB"/>
    <w:rsid w:val="00E95B55"/>
    <w:rsid w:val="00E96D34"/>
    <w:rsid w:val="00E97AAF"/>
    <w:rsid w:val="00E97DB2"/>
    <w:rsid w:val="00EA06B5"/>
    <w:rsid w:val="00EA0E83"/>
    <w:rsid w:val="00EA19E3"/>
    <w:rsid w:val="00EA1AED"/>
    <w:rsid w:val="00EA3F47"/>
    <w:rsid w:val="00EA7FB2"/>
    <w:rsid w:val="00EB07F6"/>
    <w:rsid w:val="00EB0F3A"/>
    <w:rsid w:val="00EB10F0"/>
    <w:rsid w:val="00EB1E4D"/>
    <w:rsid w:val="00EB2F68"/>
    <w:rsid w:val="00EB320E"/>
    <w:rsid w:val="00EB3494"/>
    <w:rsid w:val="00EB46BB"/>
    <w:rsid w:val="00EB6481"/>
    <w:rsid w:val="00EC1AB5"/>
    <w:rsid w:val="00EC1D26"/>
    <w:rsid w:val="00EC3948"/>
    <w:rsid w:val="00EC49A5"/>
    <w:rsid w:val="00EC73D5"/>
    <w:rsid w:val="00ED0DE2"/>
    <w:rsid w:val="00ED24AF"/>
    <w:rsid w:val="00ED335B"/>
    <w:rsid w:val="00ED4539"/>
    <w:rsid w:val="00ED46F9"/>
    <w:rsid w:val="00ED4F51"/>
    <w:rsid w:val="00ED70A7"/>
    <w:rsid w:val="00ED7F74"/>
    <w:rsid w:val="00EE0ADA"/>
    <w:rsid w:val="00EE21E5"/>
    <w:rsid w:val="00EE35C7"/>
    <w:rsid w:val="00EE4378"/>
    <w:rsid w:val="00EF0310"/>
    <w:rsid w:val="00EF3CD9"/>
    <w:rsid w:val="00EF6E32"/>
    <w:rsid w:val="00EF76F8"/>
    <w:rsid w:val="00F02961"/>
    <w:rsid w:val="00F03E75"/>
    <w:rsid w:val="00F041C3"/>
    <w:rsid w:val="00F04F93"/>
    <w:rsid w:val="00F060E7"/>
    <w:rsid w:val="00F06558"/>
    <w:rsid w:val="00F0681F"/>
    <w:rsid w:val="00F0698B"/>
    <w:rsid w:val="00F10197"/>
    <w:rsid w:val="00F11BF9"/>
    <w:rsid w:val="00F129A3"/>
    <w:rsid w:val="00F1443E"/>
    <w:rsid w:val="00F15D72"/>
    <w:rsid w:val="00F17152"/>
    <w:rsid w:val="00F172BE"/>
    <w:rsid w:val="00F2010A"/>
    <w:rsid w:val="00F20AB8"/>
    <w:rsid w:val="00F22AC0"/>
    <w:rsid w:val="00F25B35"/>
    <w:rsid w:val="00F262B6"/>
    <w:rsid w:val="00F27364"/>
    <w:rsid w:val="00F273C3"/>
    <w:rsid w:val="00F27833"/>
    <w:rsid w:val="00F30CC0"/>
    <w:rsid w:val="00F354B4"/>
    <w:rsid w:val="00F35685"/>
    <w:rsid w:val="00F35C03"/>
    <w:rsid w:val="00F40586"/>
    <w:rsid w:val="00F409F7"/>
    <w:rsid w:val="00F4259F"/>
    <w:rsid w:val="00F447FA"/>
    <w:rsid w:val="00F47CB3"/>
    <w:rsid w:val="00F547A0"/>
    <w:rsid w:val="00F57421"/>
    <w:rsid w:val="00F618BD"/>
    <w:rsid w:val="00F62A80"/>
    <w:rsid w:val="00F62D56"/>
    <w:rsid w:val="00F63964"/>
    <w:rsid w:val="00F63AC1"/>
    <w:rsid w:val="00F660B3"/>
    <w:rsid w:val="00F661F2"/>
    <w:rsid w:val="00F67DC3"/>
    <w:rsid w:val="00F74777"/>
    <w:rsid w:val="00F7490E"/>
    <w:rsid w:val="00F76CCF"/>
    <w:rsid w:val="00F77677"/>
    <w:rsid w:val="00F80EC6"/>
    <w:rsid w:val="00F80F46"/>
    <w:rsid w:val="00F82714"/>
    <w:rsid w:val="00F84523"/>
    <w:rsid w:val="00F8589D"/>
    <w:rsid w:val="00F860A4"/>
    <w:rsid w:val="00F86C27"/>
    <w:rsid w:val="00F9234C"/>
    <w:rsid w:val="00F92FDE"/>
    <w:rsid w:val="00F93B2A"/>
    <w:rsid w:val="00F97E7E"/>
    <w:rsid w:val="00FA1960"/>
    <w:rsid w:val="00FA1A58"/>
    <w:rsid w:val="00FA2280"/>
    <w:rsid w:val="00FA327A"/>
    <w:rsid w:val="00FA3AC1"/>
    <w:rsid w:val="00FA3B6F"/>
    <w:rsid w:val="00FA449E"/>
    <w:rsid w:val="00FA56E4"/>
    <w:rsid w:val="00FA5978"/>
    <w:rsid w:val="00FA7B1F"/>
    <w:rsid w:val="00FA7D8C"/>
    <w:rsid w:val="00FB0583"/>
    <w:rsid w:val="00FB2142"/>
    <w:rsid w:val="00FB24FD"/>
    <w:rsid w:val="00FB35AD"/>
    <w:rsid w:val="00FB50DC"/>
    <w:rsid w:val="00FB612A"/>
    <w:rsid w:val="00FC0357"/>
    <w:rsid w:val="00FC0757"/>
    <w:rsid w:val="00FC0BD3"/>
    <w:rsid w:val="00FC101D"/>
    <w:rsid w:val="00FC3335"/>
    <w:rsid w:val="00FC56D6"/>
    <w:rsid w:val="00FD2056"/>
    <w:rsid w:val="00FD3527"/>
    <w:rsid w:val="00FD53E2"/>
    <w:rsid w:val="00FD592C"/>
    <w:rsid w:val="00FD6A5A"/>
    <w:rsid w:val="00FD7074"/>
    <w:rsid w:val="00FD7698"/>
    <w:rsid w:val="00FD769B"/>
    <w:rsid w:val="00FE1BD3"/>
    <w:rsid w:val="00FE2346"/>
    <w:rsid w:val="00FE27C5"/>
    <w:rsid w:val="00FE5201"/>
    <w:rsid w:val="00FE5CFF"/>
    <w:rsid w:val="00FE63F1"/>
    <w:rsid w:val="00FE7D10"/>
    <w:rsid w:val="00FF0020"/>
    <w:rsid w:val="00FF7D6B"/>
    <w:rsid w:val="0DF9E25C"/>
    <w:rsid w:val="1052A29B"/>
    <w:rsid w:val="1262DB3A"/>
    <w:rsid w:val="1913140E"/>
    <w:rsid w:val="2380244D"/>
    <w:rsid w:val="248C43CF"/>
    <w:rsid w:val="47EF7125"/>
    <w:rsid w:val="77F45E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A05F4"/>
  <w15:docId w15:val="{03F1EBD8-C677-4B3A-8D19-97E5CB99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F25B35"/>
    <w:rPr>
      <w:rFonts w:ascii="Arial" w:eastAsia="Arial" w:hAnsi="Arial" w:cs="Times New Roman"/>
    </w:rPr>
  </w:style>
  <w:style w:type="paragraph" w:styleId="Nadpis1">
    <w:name w:val="heading 1"/>
    <w:basedOn w:val="Normlny"/>
    <w:link w:val="Nadpis1Char"/>
    <w:uiPriority w:val="1"/>
    <w:qFormat/>
    <w:rsid w:val="00B5018D"/>
    <w:pPr>
      <w:spacing w:before="86"/>
      <w:ind w:left="999" w:hanging="799"/>
      <w:outlineLvl w:val="0"/>
    </w:pPr>
    <w:rPr>
      <w:b/>
      <w:bCs/>
      <w:sz w:val="42"/>
      <w:szCs w:val="42"/>
    </w:rPr>
  </w:style>
  <w:style w:type="paragraph" w:styleId="Nadpis20">
    <w:name w:val="heading 2"/>
    <w:basedOn w:val="Normlny"/>
    <w:uiPriority w:val="1"/>
    <w:qFormat/>
    <w:rsid w:val="00B5018D"/>
    <w:pPr>
      <w:spacing w:before="92"/>
      <w:ind w:left="746" w:hanging="549"/>
      <w:outlineLvl w:val="1"/>
    </w:pPr>
    <w:rPr>
      <w:b/>
      <w:bCs/>
      <w:sz w:val="28"/>
      <w:szCs w:val="28"/>
    </w:rPr>
  </w:style>
  <w:style w:type="paragraph" w:styleId="Nadpis30">
    <w:name w:val="heading 3"/>
    <w:basedOn w:val="Normlny"/>
    <w:uiPriority w:val="1"/>
    <w:qFormat/>
    <w:rsid w:val="00B5018D"/>
    <w:pPr>
      <w:spacing w:before="93"/>
      <w:ind w:left="200"/>
      <w:outlineLvl w:val="2"/>
    </w:pPr>
    <w:rPr>
      <w:b/>
      <w:bCs/>
      <w:sz w:val="20"/>
      <w:szCs w:val="20"/>
    </w:rPr>
  </w:style>
  <w:style w:type="paragraph" w:styleId="Nadpis4">
    <w:name w:val="heading 4"/>
    <w:basedOn w:val="Normlny"/>
    <w:uiPriority w:val="1"/>
    <w:qFormat/>
    <w:rsid w:val="00B5018D"/>
    <w:pPr>
      <w:spacing w:before="171"/>
      <w:ind w:left="200"/>
      <w:outlineLvl w:val="3"/>
    </w:pPr>
    <w:rPr>
      <w:sz w:val="20"/>
      <w:szCs w:val="20"/>
    </w:rPr>
  </w:style>
  <w:style w:type="paragraph" w:styleId="Nadpis5">
    <w:name w:val="heading 5"/>
    <w:basedOn w:val="Normlny"/>
    <w:next w:val="Normlny"/>
    <w:link w:val="Nadpis5Char"/>
    <w:uiPriority w:val="9"/>
    <w:semiHidden/>
    <w:unhideWhenUsed/>
    <w:qFormat/>
    <w:rsid w:val="00B5018D"/>
    <w:pPr>
      <w:widowControl/>
      <w:overflowPunct w:val="0"/>
      <w:adjustRightInd w:val="0"/>
      <w:spacing w:before="240" w:after="60"/>
      <w:textAlignment w:val="baseline"/>
      <w:outlineLvl w:val="4"/>
    </w:pPr>
    <w:rPr>
      <w:rFonts w:ascii="Calibri" w:eastAsia="Times New Roman" w:hAnsi="Calibri"/>
      <w:b/>
      <w:bCs/>
      <w:i/>
      <w:iCs/>
      <w:sz w:val="26"/>
      <w:szCs w:val="26"/>
      <w:lang w:val="sk-SK"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NormalTable0">
    <w:name w:val="Normal Table0"/>
    <w:uiPriority w:val="2"/>
    <w:semiHidden/>
    <w:unhideWhenUsed/>
    <w:qFormat/>
    <w:rsid w:val="00B5018D"/>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B5018D"/>
    <w:rPr>
      <w:rFonts w:ascii="Times New Roman" w:eastAsia="Times New Roman" w:hAnsi="Times New Roman"/>
      <w:sz w:val="14"/>
      <w:szCs w:val="14"/>
    </w:rPr>
  </w:style>
  <w:style w:type="paragraph" w:styleId="Odsekzoznamu">
    <w:name w:val="List Paragraph"/>
    <w:aliases w:val="body,Odsek zoznamu2,Odsek zoznamu1,Dot pt,F5 List Paragraph,Recommendation,List Paragraph11,List Paragraph à moi,Odsek zoznamu4,No Spacing1,List Paragraph Char Char Char,Indicator Text,Numbered Para 1,Odsek,Bullet 1"/>
    <w:basedOn w:val="Normlny"/>
    <w:link w:val="OdsekzoznamuChar"/>
    <w:uiPriority w:val="34"/>
    <w:qFormat/>
    <w:rsid w:val="00B5018D"/>
    <w:pPr>
      <w:spacing w:before="92"/>
      <w:ind w:left="999" w:hanging="799"/>
    </w:pPr>
    <w:rPr>
      <w:rFonts w:ascii="Times New Roman" w:eastAsia="Times New Roman" w:hAnsi="Times New Roman"/>
    </w:rPr>
  </w:style>
  <w:style w:type="paragraph" w:customStyle="1" w:styleId="TableParagraph">
    <w:name w:val="Table Paragraph"/>
    <w:basedOn w:val="Normlny"/>
    <w:uiPriority w:val="1"/>
    <w:qFormat/>
    <w:rsid w:val="00B5018D"/>
  </w:style>
  <w:style w:type="paragraph" w:styleId="Textbubliny">
    <w:name w:val="Balloon Text"/>
    <w:basedOn w:val="Normlny"/>
    <w:link w:val="TextbublinyChar"/>
    <w:uiPriority w:val="99"/>
    <w:semiHidden/>
    <w:unhideWhenUsed/>
    <w:rsid w:val="00B5018D"/>
    <w:rPr>
      <w:rFonts w:ascii="Tahoma" w:hAnsi="Tahoma" w:cs="Tahoma"/>
      <w:sz w:val="16"/>
      <w:szCs w:val="16"/>
    </w:rPr>
  </w:style>
  <w:style w:type="character" w:customStyle="1" w:styleId="TextbublinyChar">
    <w:name w:val="Text bubliny Char"/>
    <w:basedOn w:val="Predvolenpsmoodseku"/>
    <w:link w:val="Textbubliny"/>
    <w:uiPriority w:val="99"/>
    <w:semiHidden/>
    <w:rsid w:val="00B5018D"/>
    <w:rPr>
      <w:rFonts w:ascii="Tahoma" w:eastAsia="Arial" w:hAnsi="Tahoma" w:cs="Tahoma"/>
      <w:sz w:val="16"/>
      <w:szCs w:val="16"/>
    </w:rPr>
  </w:style>
  <w:style w:type="paragraph" w:customStyle="1" w:styleId="Default">
    <w:name w:val="Default"/>
    <w:qFormat/>
    <w:rsid w:val="00B5018D"/>
    <w:pPr>
      <w:widowControl/>
      <w:adjustRightInd w:val="0"/>
    </w:pPr>
    <w:rPr>
      <w:rFonts w:ascii="Times New Roman" w:hAnsi="Times New Roman" w:cs="Times New Roman"/>
      <w:color w:val="000000"/>
      <w:sz w:val="24"/>
      <w:szCs w:val="24"/>
      <w:lang w:val="sk-SK"/>
    </w:rPr>
  </w:style>
  <w:style w:type="table" w:styleId="Mriekatabuky">
    <w:name w:val="Table Grid"/>
    <w:basedOn w:val="Normlnatabuka"/>
    <w:uiPriority w:val="39"/>
    <w:rsid w:val="00B50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B5018D"/>
    <w:pPr>
      <w:tabs>
        <w:tab w:val="center" w:pos="4536"/>
        <w:tab w:val="right" w:pos="9072"/>
      </w:tabs>
    </w:pPr>
  </w:style>
  <w:style w:type="character" w:customStyle="1" w:styleId="HlavikaChar">
    <w:name w:val="Hlavička Char"/>
    <w:basedOn w:val="Predvolenpsmoodseku"/>
    <w:link w:val="Hlavika"/>
    <w:uiPriority w:val="99"/>
    <w:rsid w:val="00B5018D"/>
    <w:rPr>
      <w:rFonts w:ascii="Arial" w:eastAsia="Arial" w:hAnsi="Arial" w:cs="Times New Roman"/>
    </w:rPr>
  </w:style>
  <w:style w:type="paragraph" w:styleId="Pta">
    <w:name w:val="footer"/>
    <w:basedOn w:val="Normlny"/>
    <w:link w:val="PtaChar"/>
    <w:uiPriority w:val="99"/>
    <w:unhideWhenUsed/>
    <w:rsid w:val="00B5018D"/>
    <w:pPr>
      <w:tabs>
        <w:tab w:val="center" w:pos="4536"/>
        <w:tab w:val="right" w:pos="9072"/>
      </w:tabs>
    </w:pPr>
  </w:style>
  <w:style w:type="character" w:customStyle="1" w:styleId="PtaChar">
    <w:name w:val="Päta Char"/>
    <w:basedOn w:val="Predvolenpsmoodseku"/>
    <w:link w:val="Pta"/>
    <w:uiPriority w:val="99"/>
    <w:rsid w:val="00B5018D"/>
    <w:rPr>
      <w:rFonts w:ascii="Arial" w:eastAsia="Arial" w:hAnsi="Arial" w:cs="Times New Roman"/>
    </w:rPr>
  </w:style>
  <w:style w:type="character" w:customStyle="1" w:styleId="Nadpis1Char">
    <w:name w:val="Nadpis 1 Char"/>
    <w:basedOn w:val="Predvolenpsmoodseku"/>
    <w:link w:val="Nadpis1"/>
    <w:uiPriority w:val="1"/>
    <w:rsid w:val="00B5018D"/>
    <w:rPr>
      <w:rFonts w:ascii="Arial" w:eastAsia="Arial" w:hAnsi="Arial" w:cs="Times New Roman"/>
      <w:b/>
      <w:bCs/>
      <w:sz w:val="42"/>
      <w:szCs w:val="42"/>
    </w:rPr>
  </w:style>
  <w:style w:type="table" w:customStyle="1" w:styleId="Mriekatabuky1">
    <w:name w:val="Mriežka tabuľky1"/>
    <w:basedOn w:val="Normlnatabuka"/>
    <w:next w:val="Mriekatabuky"/>
    <w:uiPriority w:val="59"/>
    <w:rsid w:val="00B50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ra">
    <w:name w:val="annotation text"/>
    <w:basedOn w:val="Normlny"/>
    <w:link w:val="TextkomentraChar"/>
    <w:uiPriority w:val="99"/>
    <w:unhideWhenUsed/>
    <w:qFormat/>
    <w:rsid w:val="00B5018D"/>
    <w:pPr>
      <w:widowControl/>
      <w:autoSpaceDE/>
      <w:autoSpaceDN/>
      <w:spacing w:after="200"/>
      <w:jc w:val="both"/>
    </w:pPr>
    <w:rPr>
      <w:rFonts w:ascii="Times New Roman" w:eastAsiaTheme="minorHAnsi" w:hAnsi="Times New Roman" w:cstheme="minorBidi"/>
      <w:sz w:val="20"/>
      <w:szCs w:val="20"/>
      <w:lang w:val="sk-SK"/>
    </w:rPr>
  </w:style>
  <w:style w:type="character" w:customStyle="1" w:styleId="TextkomentraChar">
    <w:name w:val="Text komentára Char"/>
    <w:basedOn w:val="Predvolenpsmoodseku"/>
    <w:link w:val="Textkomentra"/>
    <w:uiPriority w:val="99"/>
    <w:rsid w:val="00B5018D"/>
    <w:rPr>
      <w:rFonts w:ascii="Times New Roman" w:hAnsi="Times New Roman"/>
      <w:sz w:val="20"/>
      <w:szCs w:val="20"/>
      <w:lang w:val="sk-SK"/>
    </w:rPr>
  </w:style>
  <w:style w:type="character" w:customStyle="1" w:styleId="OdsekzoznamuChar">
    <w:name w:val="Odsek zoznamu Char"/>
    <w:aliases w:val="body Char,Odsek zoznamu2 Char,Odsek zoznamu1 Char,Dot pt Char,F5 List Paragraph Char,Recommendation Char,List Paragraph11 Char,List Paragraph à moi Char,Odsek zoznamu4 Char,No Spacing1 Char,List Paragraph Char Char Char Char"/>
    <w:basedOn w:val="Predvolenpsmoodseku"/>
    <w:link w:val="Odsekzoznamu"/>
    <w:uiPriority w:val="34"/>
    <w:qFormat/>
    <w:locked/>
    <w:rsid w:val="00B5018D"/>
    <w:rPr>
      <w:rFonts w:ascii="Times New Roman" w:eastAsia="Times New Roman" w:hAnsi="Times New Roman" w:cs="Times New Roman"/>
    </w:rPr>
  </w:style>
  <w:style w:type="character" w:customStyle="1" w:styleId="FontStyle48">
    <w:name w:val="Font Style48"/>
    <w:uiPriority w:val="99"/>
    <w:rsid w:val="00B5018D"/>
    <w:rPr>
      <w:rFonts w:ascii="Times New Roman" w:hAnsi="Times New Roman" w:cs="Times New Roman" w:hint="default"/>
      <w:sz w:val="20"/>
      <w:szCs w:val="20"/>
    </w:rPr>
  </w:style>
  <w:style w:type="character" w:customStyle="1" w:styleId="FontStyle47">
    <w:name w:val="Font Style47"/>
    <w:uiPriority w:val="99"/>
    <w:rsid w:val="00B5018D"/>
    <w:rPr>
      <w:rFonts w:ascii="Times New Roman" w:hAnsi="Times New Roman" w:cs="Times New Roman" w:hint="default"/>
      <w:b/>
      <w:bCs/>
      <w:sz w:val="20"/>
      <w:szCs w:val="20"/>
    </w:rPr>
  </w:style>
  <w:style w:type="character" w:styleId="Hypertextovprepojenie">
    <w:name w:val="Hyperlink"/>
    <w:basedOn w:val="Predvolenpsmoodseku"/>
    <w:uiPriority w:val="99"/>
    <w:unhideWhenUsed/>
    <w:rsid w:val="00B5018D"/>
    <w:rPr>
      <w:color w:val="0000FF" w:themeColor="hyperlink"/>
      <w:u w:val="single"/>
    </w:rPr>
  </w:style>
  <w:style w:type="paragraph" w:customStyle="1" w:styleId="Bezriadkovania1">
    <w:name w:val="Bez riadkovania1"/>
    <w:qFormat/>
    <w:rsid w:val="00B5018D"/>
    <w:pPr>
      <w:widowControl/>
      <w:autoSpaceDE/>
      <w:autoSpaceDN/>
    </w:pPr>
    <w:rPr>
      <w:rFonts w:ascii="Times New Roman" w:eastAsia="Times New Roman" w:hAnsi="Times New Roman" w:cs="Times New Roman"/>
      <w:sz w:val="24"/>
      <w:szCs w:val="20"/>
      <w:lang w:val="sk-SK" w:eastAsia="sk-SK"/>
    </w:rPr>
  </w:style>
  <w:style w:type="paragraph" w:customStyle="1" w:styleId="Styl5">
    <w:name w:val="Styl5"/>
    <w:basedOn w:val="Jednacd"/>
    <w:rsid w:val="00B5018D"/>
    <w:pPr>
      <w:numPr>
        <w:numId w:val="1"/>
      </w:numPr>
    </w:pPr>
  </w:style>
  <w:style w:type="paragraph" w:customStyle="1" w:styleId="Jednacd">
    <w:name w:val="Jednací řád"/>
    <w:basedOn w:val="Normlny"/>
    <w:rsid w:val="00B5018D"/>
    <w:pPr>
      <w:widowControl/>
      <w:autoSpaceDE/>
      <w:autoSpaceDN/>
    </w:pPr>
    <w:rPr>
      <w:rFonts w:ascii="Times New Roman" w:eastAsia="Times New Roman" w:hAnsi="Times New Roman"/>
      <w:sz w:val="24"/>
      <w:szCs w:val="20"/>
      <w:lang w:val="cs-CZ" w:eastAsia="cs-CZ"/>
    </w:rPr>
  </w:style>
  <w:style w:type="character" w:styleId="Odkaznakomentr">
    <w:name w:val="annotation reference"/>
    <w:basedOn w:val="Predvolenpsmoodseku"/>
    <w:uiPriority w:val="99"/>
    <w:semiHidden/>
    <w:unhideWhenUsed/>
    <w:rsid w:val="00B5018D"/>
    <w:rPr>
      <w:sz w:val="16"/>
      <w:szCs w:val="16"/>
    </w:rPr>
  </w:style>
  <w:style w:type="paragraph" w:styleId="Predmetkomentra">
    <w:name w:val="annotation subject"/>
    <w:basedOn w:val="Textkomentra"/>
    <w:next w:val="Textkomentra"/>
    <w:link w:val="PredmetkomentraChar"/>
    <w:uiPriority w:val="99"/>
    <w:semiHidden/>
    <w:unhideWhenUsed/>
    <w:rsid w:val="00B5018D"/>
    <w:pPr>
      <w:widowControl w:val="0"/>
      <w:autoSpaceDE w:val="0"/>
      <w:autoSpaceDN w:val="0"/>
      <w:spacing w:after="0"/>
      <w:jc w:val="left"/>
    </w:pPr>
    <w:rPr>
      <w:rFonts w:ascii="Arial" w:eastAsia="Arial" w:hAnsi="Arial" w:cs="Times New Roman"/>
      <w:b/>
      <w:bCs/>
    </w:rPr>
  </w:style>
  <w:style w:type="character" w:customStyle="1" w:styleId="PredmetkomentraChar">
    <w:name w:val="Predmet komentára Char"/>
    <w:basedOn w:val="TextkomentraChar"/>
    <w:link w:val="Predmetkomentra"/>
    <w:uiPriority w:val="99"/>
    <w:semiHidden/>
    <w:rsid w:val="00B5018D"/>
    <w:rPr>
      <w:rFonts w:ascii="Arial" w:eastAsia="Arial" w:hAnsi="Arial" w:cs="Times New Roman"/>
      <w:b/>
      <w:bCs/>
      <w:sz w:val="20"/>
      <w:szCs w:val="20"/>
      <w:lang w:val="sk-SK"/>
    </w:rPr>
  </w:style>
  <w:style w:type="character" w:customStyle="1" w:styleId="ZkladntextChar">
    <w:name w:val="Základný text Char"/>
    <w:basedOn w:val="Predvolenpsmoodseku"/>
    <w:link w:val="Zkladntext"/>
    <w:uiPriority w:val="1"/>
    <w:rsid w:val="00B5018D"/>
    <w:rPr>
      <w:rFonts w:ascii="Times New Roman" w:eastAsia="Times New Roman" w:hAnsi="Times New Roman" w:cs="Times New Roman"/>
      <w:sz w:val="14"/>
      <w:szCs w:val="14"/>
    </w:rPr>
  </w:style>
  <w:style w:type="paragraph" w:styleId="Revzia">
    <w:name w:val="Revision"/>
    <w:hidden/>
    <w:uiPriority w:val="99"/>
    <w:semiHidden/>
    <w:rsid w:val="00B5018D"/>
    <w:pPr>
      <w:widowControl/>
      <w:autoSpaceDE/>
      <w:autoSpaceDN/>
    </w:pPr>
    <w:rPr>
      <w:rFonts w:ascii="Arial" w:eastAsia="Arial" w:hAnsi="Arial" w:cs="Times New Roman"/>
    </w:rPr>
  </w:style>
  <w:style w:type="character" w:styleId="PouitHypertextovPrepojenie">
    <w:name w:val="FollowedHyperlink"/>
    <w:basedOn w:val="Predvolenpsmoodseku"/>
    <w:uiPriority w:val="99"/>
    <w:semiHidden/>
    <w:unhideWhenUsed/>
    <w:rsid w:val="00B5018D"/>
    <w:rPr>
      <w:color w:val="800080" w:themeColor="followedHyperlink"/>
      <w:u w:val="single"/>
    </w:rPr>
  </w:style>
  <w:style w:type="character" w:customStyle="1" w:styleId="Nadpis5Char">
    <w:name w:val="Nadpis 5 Char"/>
    <w:basedOn w:val="Predvolenpsmoodseku"/>
    <w:link w:val="Nadpis5"/>
    <w:uiPriority w:val="9"/>
    <w:semiHidden/>
    <w:rsid w:val="00B5018D"/>
    <w:rPr>
      <w:rFonts w:ascii="Calibri" w:eastAsia="Times New Roman" w:hAnsi="Calibri" w:cs="Times New Roman"/>
      <w:b/>
      <w:bCs/>
      <w:i/>
      <w:iCs/>
      <w:sz w:val="26"/>
      <w:szCs w:val="26"/>
      <w:lang w:val="sk-SK" w:eastAsia="cs-CZ"/>
    </w:rPr>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Normlny"/>
    <w:link w:val="TextpoznmkypodiarouChar"/>
    <w:uiPriority w:val="99"/>
    <w:unhideWhenUsed/>
    <w:rsid w:val="00B5018D"/>
    <w:pPr>
      <w:widowControl/>
      <w:autoSpaceDE/>
      <w:autoSpaceDN/>
    </w:pPr>
    <w:rPr>
      <w:rFonts w:ascii="Times New Roman" w:eastAsia="Times New Roman" w:hAnsi="Times New Roman"/>
      <w:sz w:val="20"/>
      <w:szCs w:val="20"/>
      <w:lang w:val="sk-SK" w:eastAsia="sk-SK"/>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Stinking Styles2 Char,o Char"/>
    <w:basedOn w:val="Predvolenpsmoodseku"/>
    <w:link w:val="Textpoznmkypodiarou"/>
    <w:uiPriority w:val="99"/>
    <w:rsid w:val="00B5018D"/>
    <w:rPr>
      <w:rFonts w:ascii="Times New Roman" w:eastAsia="Times New Roman" w:hAnsi="Times New Roman" w:cs="Times New Roman"/>
      <w:sz w:val="20"/>
      <w:szCs w:val="20"/>
      <w:lang w:val="sk-SK" w:eastAsia="sk-SK"/>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uiPriority w:val="99"/>
    <w:qFormat/>
    <w:rsid w:val="00B5018D"/>
    <w:rPr>
      <w:rFonts w:cs="Times New Roman"/>
      <w:vertAlign w:val="superscript"/>
    </w:rPr>
  </w:style>
  <w:style w:type="paragraph" w:customStyle="1" w:styleId="Style38">
    <w:name w:val="Style38"/>
    <w:basedOn w:val="Normlny"/>
    <w:uiPriority w:val="99"/>
    <w:rsid w:val="00B5018D"/>
    <w:pPr>
      <w:adjustRightInd w:val="0"/>
      <w:spacing w:line="274" w:lineRule="exact"/>
      <w:ind w:hanging="341"/>
      <w:jc w:val="both"/>
    </w:pPr>
    <w:rPr>
      <w:rFonts w:eastAsia="Times New Roman" w:cs="Arial"/>
      <w:sz w:val="24"/>
      <w:szCs w:val="24"/>
      <w:lang w:val="sk-SK" w:eastAsia="sk-SK"/>
    </w:rPr>
  </w:style>
  <w:style w:type="character" w:customStyle="1" w:styleId="FontStyle51">
    <w:name w:val="Font Style51"/>
    <w:uiPriority w:val="99"/>
    <w:rsid w:val="00B5018D"/>
    <w:rPr>
      <w:rFonts w:ascii="Times New Roman" w:hAnsi="Times New Roman" w:cs="Times New Roman" w:hint="default"/>
      <w:sz w:val="22"/>
      <w:szCs w:val="22"/>
    </w:rPr>
  </w:style>
  <w:style w:type="paragraph" w:styleId="Obyajntext">
    <w:name w:val="Plain Text"/>
    <w:basedOn w:val="Normlny"/>
    <w:link w:val="ObyajntextChar"/>
    <w:uiPriority w:val="99"/>
    <w:unhideWhenUsed/>
    <w:rsid w:val="00B5018D"/>
    <w:pPr>
      <w:widowControl/>
      <w:autoSpaceDE/>
      <w:autoSpaceDN/>
    </w:pPr>
    <w:rPr>
      <w:rFonts w:ascii="Calibri" w:eastAsiaTheme="minorHAnsi" w:hAnsi="Calibri" w:cstheme="minorBidi"/>
      <w:szCs w:val="21"/>
      <w:lang w:val="sk-SK"/>
    </w:rPr>
  </w:style>
  <w:style w:type="character" w:customStyle="1" w:styleId="ObyajntextChar">
    <w:name w:val="Obyčajný text Char"/>
    <w:basedOn w:val="Predvolenpsmoodseku"/>
    <w:link w:val="Obyajntext"/>
    <w:uiPriority w:val="99"/>
    <w:rsid w:val="00B5018D"/>
    <w:rPr>
      <w:rFonts w:ascii="Calibri" w:hAnsi="Calibri"/>
      <w:szCs w:val="21"/>
      <w:lang w:val="sk-SK"/>
    </w:rPr>
  </w:style>
  <w:style w:type="character" w:customStyle="1" w:styleId="awspan">
    <w:name w:val="awspan"/>
    <w:basedOn w:val="Predvolenpsmoodseku"/>
    <w:rsid w:val="00B5018D"/>
  </w:style>
  <w:style w:type="paragraph" w:styleId="Textvysvetlivky">
    <w:name w:val="endnote text"/>
    <w:basedOn w:val="Normlny"/>
    <w:link w:val="TextvysvetlivkyChar"/>
    <w:uiPriority w:val="99"/>
    <w:semiHidden/>
    <w:unhideWhenUsed/>
    <w:rsid w:val="00B5018D"/>
    <w:pPr>
      <w:widowControl/>
      <w:autoSpaceDE/>
      <w:autoSpaceDN/>
    </w:pPr>
    <w:rPr>
      <w:rFonts w:asciiTheme="minorHAnsi" w:eastAsiaTheme="minorHAnsi" w:hAnsiTheme="minorHAnsi" w:cstheme="minorBidi"/>
      <w:sz w:val="20"/>
      <w:szCs w:val="20"/>
      <w:lang w:val="sk-SK"/>
    </w:rPr>
  </w:style>
  <w:style w:type="character" w:customStyle="1" w:styleId="TextvysvetlivkyChar">
    <w:name w:val="Text vysvetlivky Char"/>
    <w:basedOn w:val="Predvolenpsmoodseku"/>
    <w:link w:val="Textvysvetlivky"/>
    <w:uiPriority w:val="99"/>
    <w:semiHidden/>
    <w:rsid w:val="00B5018D"/>
    <w:rPr>
      <w:sz w:val="20"/>
      <w:szCs w:val="20"/>
      <w:lang w:val="sk-SK"/>
    </w:rPr>
  </w:style>
  <w:style w:type="character" w:styleId="Odkaznavysvetlivku">
    <w:name w:val="endnote reference"/>
    <w:basedOn w:val="Predvolenpsmoodseku"/>
    <w:uiPriority w:val="99"/>
    <w:semiHidden/>
    <w:unhideWhenUsed/>
    <w:rsid w:val="00B5018D"/>
    <w:rPr>
      <w:vertAlign w:val="superscript"/>
    </w:rPr>
  </w:style>
  <w:style w:type="character" w:styleId="Vrazn">
    <w:name w:val="Strong"/>
    <w:basedOn w:val="Predvolenpsmoodseku"/>
    <w:uiPriority w:val="22"/>
    <w:qFormat/>
    <w:rsid w:val="00B5018D"/>
    <w:rPr>
      <w:b/>
      <w:bCs/>
    </w:rPr>
  </w:style>
  <w:style w:type="character" w:styleId="Zvraznenie">
    <w:name w:val="Emphasis"/>
    <w:basedOn w:val="Predvolenpsmoodseku"/>
    <w:uiPriority w:val="20"/>
    <w:qFormat/>
    <w:rsid w:val="00B5018D"/>
    <w:rPr>
      <w:i/>
      <w:iCs/>
    </w:rPr>
  </w:style>
  <w:style w:type="character" w:customStyle="1" w:styleId="TextpoznmkypodiarouChar1">
    <w:name w:val="Text poznámky pod čiarou Char1"/>
    <w:aliases w:val="Text poznámky pod čiarou 007 Char1,_Poznámka pod čiarou Char1,Schriftart: 9 pt Char1,Schriftart: 10 pt Char1,Schriftart: 8 pt Char2,Schriftart: 8 pt Char Char Char Char1,Schriftart: 8 pt Char Char1,Stinking Styles2 Char1"/>
    <w:basedOn w:val="Predvolenpsmoodseku"/>
    <w:uiPriority w:val="99"/>
    <w:locked/>
    <w:rsid w:val="00B5018D"/>
    <w:rPr>
      <w:rFonts w:ascii="Liberation Serif" w:hAnsi="Liberation Serif" w:cs="Lucida Sans"/>
      <w:color w:val="00000A"/>
      <w:sz w:val="24"/>
      <w:szCs w:val="24"/>
      <w:lang w:val="sk-SK"/>
    </w:rPr>
  </w:style>
  <w:style w:type="character" w:customStyle="1" w:styleId="FootnoteAnchor">
    <w:name w:val="Footnote Anchor"/>
    <w:rsid w:val="00B5018D"/>
    <w:rPr>
      <w:vertAlign w:val="superscript"/>
    </w:rPr>
  </w:style>
  <w:style w:type="paragraph" w:styleId="Normlnywebov">
    <w:name w:val="Normal (Web)"/>
    <w:basedOn w:val="Normlny"/>
    <w:uiPriority w:val="99"/>
    <w:unhideWhenUsed/>
    <w:qFormat/>
    <w:rsid w:val="00B5018D"/>
    <w:pPr>
      <w:widowControl/>
      <w:autoSpaceDE/>
      <w:autoSpaceDN/>
      <w:spacing w:after="100" w:afterAutospacing="1"/>
    </w:pPr>
    <w:rPr>
      <w:rFonts w:ascii="Times New Roman" w:eastAsia="Times New Roman" w:hAnsi="Times New Roman"/>
      <w:sz w:val="24"/>
      <w:szCs w:val="24"/>
      <w:lang w:val="sk-SK" w:eastAsia="sk-SK"/>
    </w:rPr>
  </w:style>
  <w:style w:type="paragraph" w:customStyle="1" w:styleId="gmail-msolistparagraph">
    <w:name w:val="gmail-msolistparagraph"/>
    <w:basedOn w:val="Normlny"/>
    <w:rsid w:val="00CC720C"/>
    <w:pPr>
      <w:widowControl/>
      <w:autoSpaceDE/>
      <w:autoSpaceDN/>
      <w:spacing w:before="100" w:beforeAutospacing="1" w:after="100" w:afterAutospacing="1"/>
    </w:pPr>
    <w:rPr>
      <w:rFonts w:ascii="Times New Roman" w:eastAsia="Times New Roman" w:hAnsi="Times New Roman"/>
      <w:sz w:val="24"/>
      <w:szCs w:val="24"/>
      <w:lang w:val="sk-SK" w:eastAsia="sk-SK"/>
    </w:rPr>
  </w:style>
  <w:style w:type="character" w:customStyle="1" w:styleId="BezriadkovaniaChar">
    <w:name w:val="Bez riadkovania Char"/>
    <w:basedOn w:val="Predvolenpsmoodseku"/>
    <w:link w:val="Bezriadkovania"/>
    <w:uiPriority w:val="1"/>
    <w:locked/>
    <w:rsid w:val="00F27364"/>
    <w:rPr>
      <w:rFonts w:ascii="Times New Roman" w:hAnsi="Times New Roman" w:cs="Times New Roman"/>
    </w:rPr>
  </w:style>
  <w:style w:type="paragraph" w:styleId="Bezriadkovania">
    <w:name w:val="No Spacing"/>
    <w:link w:val="BezriadkovaniaChar"/>
    <w:uiPriority w:val="1"/>
    <w:qFormat/>
    <w:rsid w:val="00F27364"/>
    <w:pPr>
      <w:widowControl/>
      <w:autoSpaceDE/>
      <w:autoSpaceDN/>
    </w:pPr>
    <w:rPr>
      <w:rFonts w:ascii="Times New Roman" w:hAnsi="Times New Roman" w:cs="Times New Roman"/>
    </w:rPr>
  </w:style>
  <w:style w:type="table" w:customStyle="1" w:styleId="Mriekatabuky2">
    <w:name w:val="Mriežka tabuľky2"/>
    <w:basedOn w:val="Normlnatabuka"/>
    <w:next w:val="Mriekatabuky"/>
    <w:uiPriority w:val="59"/>
    <w:rsid w:val="00B55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1">
    <w:name w:val="Font Style91"/>
    <w:rsid w:val="009F655B"/>
    <w:rPr>
      <w:rFonts w:ascii="Times New Roman" w:hAnsi="Times New Roman"/>
      <w:b/>
      <w:i/>
      <w:sz w:val="22"/>
    </w:rPr>
  </w:style>
  <w:style w:type="paragraph" w:styleId="Zkladntext2">
    <w:name w:val="Body Text 2"/>
    <w:basedOn w:val="Normlny"/>
    <w:link w:val="Zkladntext2Char"/>
    <w:uiPriority w:val="99"/>
    <w:semiHidden/>
    <w:unhideWhenUsed/>
    <w:rsid w:val="006678DF"/>
    <w:pPr>
      <w:spacing w:after="120" w:line="480" w:lineRule="auto"/>
    </w:pPr>
  </w:style>
  <w:style w:type="character" w:customStyle="1" w:styleId="Zkladntext2Char">
    <w:name w:val="Základný text 2 Char"/>
    <w:basedOn w:val="Predvolenpsmoodseku"/>
    <w:link w:val="Zkladntext2"/>
    <w:uiPriority w:val="99"/>
    <w:semiHidden/>
    <w:rsid w:val="006678DF"/>
    <w:rPr>
      <w:rFonts w:ascii="Arial" w:eastAsia="Arial" w:hAnsi="Arial" w:cs="Times New Roman"/>
    </w:rPr>
  </w:style>
  <w:style w:type="paragraph" w:customStyle="1" w:styleId="Bullet">
    <w:name w:val="Bullet"/>
    <w:basedOn w:val="Odsekzoznamu"/>
    <w:link w:val="BulletChar"/>
    <w:qFormat/>
    <w:rsid w:val="006C773A"/>
    <w:pPr>
      <w:widowControl/>
      <w:numPr>
        <w:numId w:val="3"/>
      </w:numPr>
      <w:autoSpaceDE/>
      <w:autoSpaceDN/>
      <w:spacing w:before="60" w:after="120"/>
      <w:jc w:val="both"/>
    </w:pPr>
    <w:rPr>
      <w:rFonts w:ascii="Verdana" w:hAnsi="Verdana"/>
      <w:sz w:val="20"/>
      <w:szCs w:val="36"/>
      <w:lang w:val="sk-SK"/>
    </w:rPr>
  </w:style>
  <w:style w:type="character" w:customStyle="1" w:styleId="BulletChar">
    <w:name w:val="Bullet Char"/>
    <w:link w:val="Bullet"/>
    <w:rsid w:val="006C773A"/>
    <w:rPr>
      <w:rFonts w:ascii="Verdana" w:eastAsia="Times New Roman" w:hAnsi="Verdana" w:cs="Times New Roman"/>
      <w:sz w:val="20"/>
      <w:szCs w:val="36"/>
      <w:lang w:val="sk-SK"/>
    </w:rPr>
  </w:style>
  <w:style w:type="paragraph" w:customStyle="1" w:styleId="Bullet2">
    <w:name w:val="Bullet 2"/>
    <w:basedOn w:val="Bullet"/>
    <w:qFormat/>
    <w:rsid w:val="006C773A"/>
    <w:pPr>
      <w:numPr>
        <w:ilvl w:val="1"/>
      </w:numPr>
      <w:tabs>
        <w:tab w:val="num" w:pos="360"/>
      </w:tabs>
      <w:ind w:left="1134" w:hanging="567"/>
    </w:pPr>
  </w:style>
  <w:style w:type="character" w:customStyle="1" w:styleId="cf01">
    <w:name w:val="cf01"/>
    <w:basedOn w:val="Predvolenpsmoodseku"/>
    <w:rsid w:val="004F2873"/>
    <w:rPr>
      <w:rFonts w:ascii="Segoe UI" w:hAnsi="Segoe UI" w:cs="Segoe UI" w:hint="default"/>
      <w:sz w:val="18"/>
      <w:szCs w:val="18"/>
    </w:rPr>
  </w:style>
  <w:style w:type="paragraph" w:customStyle="1" w:styleId="pf0">
    <w:name w:val="pf0"/>
    <w:basedOn w:val="Normlny"/>
    <w:rsid w:val="004F2873"/>
    <w:pPr>
      <w:widowControl/>
      <w:autoSpaceDE/>
      <w:autoSpaceDN/>
      <w:spacing w:before="100" w:beforeAutospacing="1" w:after="100" w:afterAutospacing="1"/>
    </w:pPr>
    <w:rPr>
      <w:rFonts w:ascii="Times New Roman" w:eastAsia="Times New Roman" w:hAnsi="Times New Roman"/>
      <w:sz w:val="24"/>
      <w:szCs w:val="24"/>
      <w:lang w:val="sk-SK" w:eastAsia="sk-SK"/>
    </w:rPr>
  </w:style>
  <w:style w:type="character" w:customStyle="1" w:styleId="cf11">
    <w:name w:val="cf11"/>
    <w:basedOn w:val="Predvolenpsmoodseku"/>
    <w:rsid w:val="004F2873"/>
    <w:rPr>
      <w:rFonts w:ascii="Segoe UI" w:hAnsi="Segoe UI" w:cs="Segoe UI" w:hint="default"/>
      <w:i/>
      <w:iCs/>
      <w:sz w:val="18"/>
      <w:szCs w:val="18"/>
    </w:rPr>
  </w:style>
  <w:style w:type="character" w:customStyle="1" w:styleId="cf21">
    <w:name w:val="cf21"/>
    <w:basedOn w:val="Predvolenpsmoodseku"/>
    <w:rsid w:val="004F2873"/>
    <w:rPr>
      <w:rFonts w:ascii="Segoe UI" w:hAnsi="Segoe UI" w:cs="Segoe UI" w:hint="default"/>
      <w:i/>
      <w:iCs/>
      <w:sz w:val="18"/>
      <w:szCs w:val="18"/>
      <w:shd w:val="clear" w:color="auto" w:fill="FFFF00"/>
    </w:rPr>
  </w:style>
  <w:style w:type="character" w:customStyle="1" w:styleId="cf31">
    <w:name w:val="cf31"/>
    <w:basedOn w:val="Predvolenpsmoodseku"/>
    <w:rsid w:val="004F2873"/>
    <w:rPr>
      <w:rFonts w:ascii="Segoe UI" w:hAnsi="Segoe UI" w:cs="Segoe UI" w:hint="default"/>
      <w:b/>
      <w:bCs/>
      <w:i/>
      <w:iCs/>
      <w:sz w:val="18"/>
      <w:szCs w:val="18"/>
    </w:rPr>
  </w:style>
  <w:style w:type="paragraph" w:customStyle="1" w:styleId="Nadpis2">
    <w:name w:val="Nadpis2"/>
    <w:basedOn w:val="Nadpis1"/>
    <w:rsid w:val="00A0061F"/>
    <w:pPr>
      <w:keepNext/>
      <w:widowControl/>
      <w:numPr>
        <w:ilvl w:val="1"/>
        <w:numId w:val="6"/>
      </w:numPr>
      <w:tabs>
        <w:tab w:val="num" w:pos="360"/>
      </w:tabs>
      <w:autoSpaceDE/>
      <w:autoSpaceDN/>
      <w:spacing w:before="120" w:after="120"/>
      <w:ind w:left="0" w:firstLine="0"/>
    </w:pPr>
    <w:rPr>
      <w:rFonts w:ascii="Arial Narrow" w:eastAsia="Times New Roman" w:hAnsi="Arial Narrow"/>
      <w:bCs w:val="0"/>
      <w:kern w:val="32"/>
      <w:sz w:val="32"/>
      <w:szCs w:val="20"/>
      <w:lang w:val="cs-CZ" w:eastAsia="sk-SK"/>
    </w:rPr>
  </w:style>
  <w:style w:type="paragraph" w:customStyle="1" w:styleId="Nadpis3">
    <w:name w:val="Nadpis3"/>
    <w:basedOn w:val="Nadpis2"/>
    <w:link w:val="Nadpis3Char"/>
    <w:rsid w:val="00A0061F"/>
    <w:pPr>
      <w:numPr>
        <w:ilvl w:val="2"/>
      </w:numPr>
      <w:tabs>
        <w:tab w:val="num" w:pos="360"/>
      </w:tabs>
    </w:pPr>
    <w:rPr>
      <w:sz w:val="20"/>
    </w:rPr>
  </w:style>
  <w:style w:type="character" w:customStyle="1" w:styleId="Nadpis3Char">
    <w:name w:val="Nadpis3 Char"/>
    <w:link w:val="Nadpis3"/>
    <w:locked/>
    <w:rsid w:val="00A0061F"/>
    <w:rPr>
      <w:rFonts w:ascii="Arial Narrow" w:eastAsia="Times New Roman" w:hAnsi="Arial Narrow" w:cs="Times New Roman"/>
      <w:b/>
      <w:kern w:val="32"/>
      <w:sz w:val="20"/>
      <w:szCs w:val="20"/>
      <w:lang w:val="cs-CZ" w:eastAsia="sk-SK"/>
    </w:rPr>
  </w:style>
  <w:style w:type="character" w:styleId="Zstupntext">
    <w:name w:val="Placeholder Text"/>
    <w:basedOn w:val="Predvolenpsmoodseku"/>
    <w:uiPriority w:val="99"/>
    <w:semiHidden/>
    <w:rsid w:val="00EB320E"/>
    <w:rPr>
      <w:color w:val="808080"/>
    </w:rPr>
  </w:style>
  <w:style w:type="character" w:customStyle="1" w:styleId="tl5">
    <w:name w:val="Štýl5"/>
    <w:basedOn w:val="Predvolenpsmoodseku"/>
    <w:uiPriority w:val="1"/>
    <w:rsid w:val="00EB320E"/>
    <w:rPr>
      <w:rFonts w:ascii="Calibri" w:hAnsi="Calibri"/>
      <w:sz w:val="20"/>
    </w:rPr>
  </w:style>
  <w:style w:type="character" w:customStyle="1" w:styleId="tl4">
    <w:name w:val="Štýl4"/>
    <w:basedOn w:val="Predvolenpsmoodseku"/>
    <w:uiPriority w:val="1"/>
    <w:rsid w:val="00145884"/>
    <w:rPr>
      <w:rFonts w:ascii="Calibri" w:hAnsi="Calibri"/>
      <w:sz w:val="20"/>
    </w:rPr>
  </w:style>
  <w:style w:type="character" w:customStyle="1" w:styleId="tl2">
    <w:name w:val="Štýl2"/>
    <w:basedOn w:val="Predvolenpsmoodseku"/>
    <w:uiPriority w:val="1"/>
    <w:rsid w:val="001F47BB"/>
    <w:rPr>
      <w:rFonts w:asciiTheme="minorHAnsi" w:hAnsiTheme="minorHAnsi"/>
      <w:sz w:val="20"/>
    </w:rPr>
  </w:style>
  <w:style w:type="character" w:customStyle="1" w:styleId="tl3">
    <w:name w:val="Štýl3"/>
    <w:basedOn w:val="Predvolenpsmoodseku"/>
    <w:uiPriority w:val="1"/>
    <w:rsid w:val="001F47BB"/>
    <w:rPr>
      <w:rFonts w:ascii="Calibri" w:hAnsi="Calibri"/>
      <w:b w:val="0"/>
      <w:i w:val="0"/>
      <w:sz w:val="20"/>
    </w:rPr>
  </w:style>
  <w:style w:type="paragraph" w:customStyle="1" w:styleId="odsek">
    <w:name w:val="odsek"/>
    <w:basedOn w:val="Normlny"/>
    <w:rsid w:val="00592D88"/>
    <w:pPr>
      <w:widowControl/>
      <w:numPr>
        <w:ilvl w:val="1"/>
        <w:numId w:val="11"/>
      </w:numPr>
      <w:autoSpaceDE/>
      <w:autoSpaceDN/>
      <w:spacing w:after="120"/>
      <w:jc w:val="both"/>
    </w:pPr>
    <w:rPr>
      <w:rFonts w:ascii="Times New Roman" w:eastAsia="Times New Roman" w:hAnsi="Times New Roman"/>
      <w:color w:val="000000"/>
      <w:sz w:val="24"/>
      <w:szCs w:val="24"/>
      <w:u w:color="000000"/>
      <w:lang w:val="sk-SK" w:eastAsia="sk-SK"/>
    </w:rPr>
  </w:style>
  <w:style w:type="paragraph" w:customStyle="1" w:styleId="lnok">
    <w:name w:val="článok"/>
    <w:basedOn w:val="Normlny"/>
    <w:next w:val="odsek"/>
    <w:rsid w:val="00592D88"/>
    <w:pPr>
      <w:widowControl/>
      <w:numPr>
        <w:numId w:val="11"/>
      </w:numPr>
      <w:autoSpaceDE/>
      <w:autoSpaceDN/>
      <w:spacing w:before="120" w:after="240"/>
      <w:jc w:val="center"/>
    </w:pPr>
    <w:rPr>
      <w:rFonts w:ascii="Times New Roman" w:eastAsia="Times New Roman" w:hAnsi="Times New Roman"/>
      <w:b/>
      <w:color w:val="000000"/>
      <w:sz w:val="26"/>
      <w:szCs w:val="26"/>
      <w:u w:color="000000"/>
      <w:lang w:val="sk-SK" w:eastAsia="sk-SK"/>
    </w:rPr>
  </w:style>
  <w:style w:type="paragraph" w:customStyle="1" w:styleId="Body">
    <w:name w:val="Body"/>
    <w:basedOn w:val="Normlny"/>
    <w:link w:val="BodyChar"/>
    <w:qFormat/>
    <w:rsid w:val="00DF0A40"/>
    <w:pPr>
      <w:widowControl/>
      <w:autoSpaceDE/>
      <w:autoSpaceDN/>
      <w:spacing w:after="120" w:line="276" w:lineRule="auto"/>
      <w:jc w:val="both"/>
    </w:pPr>
    <w:rPr>
      <w:rFonts w:ascii="Times New Roman" w:eastAsia="Times New Roman" w:hAnsi="Times New Roman" w:cs="Arial"/>
      <w:sz w:val="24"/>
      <w:szCs w:val="20"/>
      <w:lang w:val="sk-SK" w:eastAsia="de-DE"/>
    </w:rPr>
  </w:style>
  <w:style w:type="character" w:customStyle="1" w:styleId="BodyChar">
    <w:name w:val="Body Char"/>
    <w:link w:val="Body"/>
    <w:rsid w:val="00DF0A40"/>
    <w:rPr>
      <w:rFonts w:ascii="Times New Roman" w:eastAsia="Times New Roman" w:hAnsi="Times New Roman" w:cs="Arial"/>
      <w:sz w:val="24"/>
      <w:szCs w:val="20"/>
      <w:lang w:val="sk-SK" w:eastAsia="de-DE"/>
    </w:rPr>
  </w:style>
  <w:style w:type="character" w:customStyle="1" w:styleId="normaltextrun">
    <w:name w:val="normaltextrun"/>
    <w:basedOn w:val="Predvolenpsmoodseku"/>
    <w:rsid w:val="00ED46F9"/>
  </w:style>
  <w:style w:type="character" w:customStyle="1" w:styleId="eop">
    <w:name w:val="eop"/>
    <w:basedOn w:val="Predvolenpsmoodseku"/>
    <w:rsid w:val="00ED46F9"/>
  </w:style>
  <w:style w:type="paragraph" w:styleId="Nzov">
    <w:name w:val="Title"/>
    <w:basedOn w:val="Normlny"/>
    <w:next w:val="Normlny"/>
    <w:link w:val="NzovChar"/>
    <w:uiPriority w:val="10"/>
    <w:qFormat/>
    <w:rsid w:val="00C43EB4"/>
    <w:pPr>
      <w:widowControl/>
      <w:autoSpaceDE/>
      <w:autoSpaceDN/>
      <w:spacing w:after="200"/>
      <w:jc w:val="both"/>
    </w:pPr>
    <w:rPr>
      <w:rFonts w:asciiTheme="minorHAnsi" w:eastAsiaTheme="minorHAnsi" w:hAnsiTheme="minorHAnsi" w:cstheme="minorBidi"/>
      <w:b/>
      <w:sz w:val="28"/>
      <w:szCs w:val="28"/>
      <w:lang w:val="sk-SK"/>
    </w:rPr>
  </w:style>
  <w:style w:type="character" w:customStyle="1" w:styleId="NzovChar">
    <w:name w:val="Názov Char"/>
    <w:basedOn w:val="Predvolenpsmoodseku"/>
    <w:link w:val="Nzov"/>
    <w:uiPriority w:val="10"/>
    <w:rsid w:val="00C43EB4"/>
    <w:rPr>
      <w:b/>
      <w:sz w:val="28"/>
      <w:szCs w:val="28"/>
      <w:lang w:val="sk-SK"/>
    </w:rPr>
  </w:style>
  <w:style w:type="paragraph" w:customStyle="1" w:styleId="TEXTDOKUMENTU">
    <w:name w:val="TEXT DOKUMENTU"/>
    <w:basedOn w:val="Normlny"/>
    <w:link w:val="TEXTDOKUMENTUChar"/>
    <w:qFormat/>
    <w:rsid w:val="00464B7C"/>
    <w:pPr>
      <w:widowControl/>
      <w:autoSpaceDE/>
      <w:autoSpaceDN/>
      <w:spacing w:before="240" w:after="120" w:line="360" w:lineRule="auto"/>
      <w:jc w:val="both"/>
    </w:pPr>
    <w:rPr>
      <w:rFonts w:asciiTheme="minorHAnsi" w:eastAsia="Times New Roman" w:hAnsiTheme="minorHAnsi"/>
      <w:iCs/>
      <w:lang w:val="sk-SK" w:eastAsia="sk-SK"/>
    </w:rPr>
  </w:style>
  <w:style w:type="character" w:customStyle="1" w:styleId="TEXTDOKUMENTUChar">
    <w:name w:val="TEXT DOKUMENTU Char"/>
    <w:basedOn w:val="Predvolenpsmoodseku"/>
    <w:link w:val="TEXTDOKUMENTU"/>
    <w:rsid w:val="00464B7C"/>
    <w:rPr>
      <w:rFonts w:eastAsia="Times New Roman" w:cs="Times New Roman"/>
      <w:iCs/>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94621">
      <w:bodyDiv w:val="1"/>
      <w:marLeft w:val="0"/>
      <w:marRight w:val="0"/>
      <w:marTop w:val="0"/>
      <w:marBottom w:val="0"/>
      <w:divBdr>
        <w:top w:val="none" w:sz="0" w:space="0" w:color="auto"/>
        <w:left w:val="none" w:sz="0" w:space="0" w:color="auto"/>
        <w:bottom w:val="none" w:sz="0" w:space="0" w:color="auto"/>
        <w:right w:val="none" w:sz="0" w:space="0" w:color="auto"/>
      </w:divBdr>
    </w:div>
    <w:div w:id="43413119">
      <w:bodyDiv w:val="1"/>
      <w:marLeft w:val="0"/>
      <w:marRight w:val="0"/>
      <w:marTop w:val="0"/>
      <w:marBottom w:val="0"/>
      <w:divBdr>
        <w:top w:val="none" w:sz="0" w:space="0" w:color="auto"/>
        <w:left w:val="none" w:sz="0" w:space="0" w:color="auto"/>
        <w:bottom w:val="none" w:sz="0" w:space="0" w:color="auto"/>
        <w:right w:val="none" w:sz="0" w:space="0" w:color="auto"/>
      </w:divBdr>
    </w:div>
    <w:div w:id="187452792">
      <w:bodyDiv w:val="1"/>
      <w:marLeft w:val="0"/>
      <w:marRight w:val="0"/>
      <w:marTop w:val="0"/>
      <w:marBottom w:val="0"/>
      <w:divBdr>
        <w:top w:val="none" w:sz="0" w:space="0" w:color="auto"/>
        <w:left w:val="none" w:sz="0" w:space="0" w:color="auto"/>
        <w:bottom w:val="none" w:sz="0" w:space="0" w:color="auto"/>
        <w:right w:val="none" w:sz="0" w:space="0" w:color="auto"/>
      </w:divBdr>
    </w:div>
    <w:div w:id="208566932">
      <w:bodyDiv w:val="1"/>
      <w:marLeft w:val="0"/>
      <w:marRight w:val="0"/>
      <w:marTop w:val="0"/>
      <w:marBottom w:val="0"/>
      <w:divBdr>
        <w:top w:val="none" w:sz="0" w:space="0" w:color="auto"/>
        <w:left w:val="none" w:sz="0" w:space="0" w:color="auto"/>
        <w:bottom w:val="none" w:sz="0" w:space="0" w:color="auto"/>
        <w:right w:val="none" w:sz="0" w:space="0" w:color="auto"/>
      </w:divBdr>
    </w:div>
    <w:div w:id="250434395">
      <w:bodyDiv w:val="1"/>
      <w:marLeft w:val="0"/>
      <w:marRight w:val="0"/>
      <w:marTop w:val="0"/>
      <w:marBottom w:val="0"/>
      <w:divBdr>
        <w:top w:val="none" w:sz="0" w:space="0" w:color="auto"/>
        <w:left w:val="none" w:sz="0" w:space="0" w:color="auto"/>
        <w:bottom w:val="none" w:sz="0" w:space="0" w:color="auto"/>
        <w:right w:val="none" w:sz="0" w:space="0" w:color="auto"/>
      </w:divBdr>
    </w:div>
    <w:div w:id="261112976">
      <w:bodyDiv w:val="1"/>
      <w:marLeft w:val="0"/>
      <w:marRight w:val="0"/>
      <w:marTop w:val="0"/>
      <w:marBottom w:val="0"/>
      <w:divBdr>
        <w:top w:val="none" w:sz="0" w:space="0" w:color="auto"/>
        <w:left w:val="none" w:sz="0" w:space="0" w:color="auto"/>
        <w:bottom w:val="none" w:sz="0" w:space="0" w:color="auto"/>
        <w:right w:val="none" w:sz="0" w:space="0" w:color="auto"/>
      </w:divBdr>
    </w:div>
    <w:div w:id="290596892">
      <w:bodyDiv w:val="1"/>
      <w:marLeft w:val="0"/>
      <w:marRight w:val="0"/>
      <w:marTop w:val="0"/>
      <w:marBottom w:val="0"/>
      <w:divBdr>
        <w:top w:val="none" w:sz="0" w:space="0" w:color="auto"/>
        <w:left w:val="none" w:sz="0" w:space="0" w:color="auto"/>
        <w:bottom w:val="none" w:sz="0" w:space="0" w:color="auto"/>
        <w:right w:val="none" w:sz="0" w:space="0" w:color="auto"/>
      </w:divBdr>
    </w:div>
    <w:div w:id="336200332">
      <w:bodyDiv w:val="1"/>
      <w:marLeft w:val="0"/>
      <w:marRight w:val="0"/>
      <w:marTop w:val="0"/>
      <w:marBottom w:val="0"/>
      <w:divBdr>
        <w:top w:val="none" w:sz="0" w:space="0" w:color="auto"/>
        <w:left w:val="none" w:sz="0" w:space="0" w:color="auto"/>
        <w:bottom w:val="none" w:sz="0" w:space="0" w:color="auto"/>
        <w:right w:val="none" w:sz="0" w:space="0" w:color="auto"/>
      </w:divBdr>
    </w:div>
    <w:div w:id="350575201">
      <w:bodyDiv w:val="1"/>
      <w:marLeft w:val="0"/>
      <w:marRight w:val="0"/>
      <w:marTop w:val="0"/>
      <w:marBottom w:val="0"/>
      <w:divBdr>
        <w:top w:val="none" w:sz="0" w:space="0" w:color="auto"/>
        <w:left w:val="none" w:sz="0" w:space="0" w:color="auto"/>
        <w:bottom w:val="none" w:sz="0" w:space="0" w:color="auto"/>
        <w:right w:val="none" w:sz="0" w:space="0" w:color="auto"/>
      </w:divBdr>
    </w:div>
    <w:div w:id="355620693">
      <w:bodyDiv w:val="1"/>
      <w:marLeft w:val="0"/>
      <w:marRight w:val="0"/>
      <w:marTop w:val="0"/>
      <w:marBottom w:val="0"/>
      <w:divBdr>
        <w:top w:val="none" w:sz="0" w:space="0" w:color="auto"/>
        <w:left w:val="none" w:sz="0" w:space="0" w:color="auto"/>
        <w:bottom w:val="none" w:sz="0" w:space="0" w:color="auto"/>
        <w:right w:val="none" w:sz="0" w:space="0" w:color="auto"/>
      </w:divBdr>
    </w:div>
    <w:div w:id="360520447">
      <w:bodyDiv w:val="1"/>
      <w:marLeft w:val="0"/>
      <w:marRight w:val="0"/>
      <w:marTop w:val="0"/>
      <w:marBottom w:val="0"/>
      <w:divBdr>
        <w:top w:val="none" w:sz="0" w:space="0" w:color="auto"/>
        <w:left w:val="none" w:sz="0" w:space="0" w:color="auto"/>
        <w:bottom w:val="none" w:sz="0" w:space="0" w:color="auto"/>
        <w:right w:val="none" w:sz="0" w:space="0" w:color="auto"/>
      </w:divBdr>
    </w:div>
    <w:div w:id="368381674">
      <w:bodyDiv w:val="1"/>
      <w:marLeft w:val="0"/>
      <w:marRight w:val="0"/>
      <w:marTop w:val="0"/>
      <w:marBottom w:val="0"/>
      <w:divBdr>
        <w:top w:val="none" w:sz="0" w:space="0" w:color="auto"/>
        <w:left w:val="none" w:sz="0" w:space="0" w:color="auto"/>
        <w:bottom w:val="none" w:sz="0" w:space="0" w:color="auto"/>
        <w:right w:val="none" w:sz="0" w:space="0" w:color="auto"/>
      </w:divBdr>
    </w:div>
    <w:div w:id="435712158">
      <w:bodyDiv w:val="1"/>
      <w:marLeft w:val="0"/>
      <w:marRight w:val="0"/>
      <w:marTop w:val="0"/>
      <w:marBottom w:val="0"/>
      <w:divBdr>
        <w:top w:val="none" w:sz="0" w:space="0" w:color="auto"/>
        <w:left w:val="none" w:sz="0" w:space="0" w:color="auto"/>
        <w:bottom w:val="none" w:sz="0" w:space="0" w:color="auto"/>
        <w:right w:val="none" w:sz="0" w:space="0" w:color="auto"/>
      </w:divBdr>
    </w:div>
    <w:div w:id="436022303">
      <w:bodyDiv w:val="1"/>
      <w:marLeft w:val="0"/>
      <w:marRight w:val="0"/>
      <w:marTop w:val="0"/>
      <w:marBottom w:val="0"/>
      <w:divBdr>
        <w:top w:val="none" w:sz="0" w:space="0" w:color="auto"/>
        <w:left w:val="none" w:sz="0" w:space="0" w:color="auto"/>
        <w:bottom w:val="none" w:sz="0" w:space="0" w:color="auto"/>
        <w:right w:val="none" w:sz="0" w:space="0" w:color="auto"/>
      </w:divBdr>
    </w:div>
    <w:div w:id="450705966">
      <w:bodyDiv w:val="1"/>
      <w:marLeft w:val="0"/>
      <w:marRight w:val="0"/>
      <w:marTop w:val="0"/>
      <w:marBottom w:val="0"/>
      <w:divBdr>
        <w:top w:val="none" w:sz="0" w:space="0" w:color="auto"/>
        <w:left w:val="none" w:sz="0" w:space="0" w:color="auto"/>
        <w:bottom w:val="none" w:sz="0" w:space="0" w:color="auto"/>
        <w:right w:val="none" w:sz="0" w:space="0" w:color="auto"/>
      </w:divBdr>
    </w:div>
    <w:div w:id="476336390">
      <w:bodyDiv w:val="1"/>
      <w:marLeft w:val="0"/>
      <w:marRight w:val="0"/>
      <w:marTop w:val="0"/>
      <w:marBottom w:val="0"/>
      <w:divBdr>
        <w:top w:val="none" w:sz="0" w:space="0" w:color="auto"/>
        <w:left w:val="none" w:sz="0" w:space="0" w:color="auto"/>
        <w:bottom w:val="none" w:sz="0" w:space="0" w:color="auto"/>
        <w:right w:val="none" w:sz="0" w:space="0" w:color="auto"/>
      </w:divBdr>
    </w:div>
    <w:div w:id="528681708">
      <w:bodyDiv w:val="1"/>
      <w:marLeft w:val="0"/>
      <w:marRight w:val="0"/>
      <w:marTop w:val="0"/>
      <w:marBottom w:val="0"/>
      <w:divBdr>
        <w:top w:val="none" w:sz="0" w:space="0" w:color="auto"/>
        <w:left w:val="none" w:sz="0" w:space="0" w:color="auto"/>
        <w:bottom w:val="none" w:sz="0" w:space="0" w:color="auto"/>
        <w:right w:val="none" w:sz="0" w:space="0" w:color="auto"/>
      </w:divBdr>
    </w:div>
    <w:div w:id="616371236">
      <w:bodyDiv w:val="1"/>
      <w:marLeft w:val="0"/>
      <w:marRight w:val="0"/>
      <w:marTop w:val="0"/>
      <w:marBottom w:val="0"/>
      <w:divBdr>
        <w:top w:val="none" w:sz="0" w:space="0" w:color="auto"/>
        <w:left w:val="none" w:sz="0" w:space="0" w:color="auto"/>
        <w:bottom w:val="none" w:sz="0" w:space="0" w:color="auto"/>
        <w:right w:val="none" w:sz="0" w:space="0" w:color="auto"/>
      </w:divBdr>
    </w:div>
    <w:div w:id="636379183">
      <w:bodyDiv w:val="1"/>
      <w:marLeft w:val="0"/>
      <w:marRight w:val="0"/>
      <w:marTop w:val="0"/>
      <w:marBottom w:val="0"/>
      <w:divBdr>
        <w:top w:val="none" w:sz="0" w:space="0" w:color="auto"/>
        <w:left w:val="none" w:sz="0" w:space="0" w:color="auto"/>
        <w:bottom w:val="none" w:sz="0" w:space="0" w:color="auto"/>
        <w:right w:val="none" w:sz="0" w:space="0" w:color="auto"/>
      </w:divBdr>
    </w:div>
    <w:div w:id="670448157">
      <w:bodyDiv w:val="1"/>
      <w:marLeft w:val="0"/>
      <w:marRight w:val="0"/>
      <w:marTop w:val="0"/>
      <w:marBottom w:val="0"/>
      <w:divBdr>
        <w:top w:val="none" w:sz="0" w:space="0" w:color="auto"/>
        <w:left w:val="none" w:sz="0" w:space="0" w:color="auto"/>
        <w:bottom w:val="none" w:sz="0" w:space="0" w:color="auto"/>
        <w:right w:val="none" w:sz="0" w:space="0" w:color="auto"/>
      </w:divBdr>
    </w:div>
    <w:div w:id="672343037">
      <w:bodyDiv w:val="1"/>
      <w:marLeft w:val="0"/>
      <w:marRight w:val="0"/>
      <w:marTop w:val="0"/>
      <w:marBottom w:val="0"/>
      <w:divBdr>
        <w:top w:val="none" w:sz="0" w:space="0" w:color="auto"/>
        <w:left w:val="none" w:sz="0" w:space="0" w:color="auto"/>
        <w:bottom w:val="none" w:sz="0" w:space="0" w:color="auto"/>
        <w:right w:val="none" w:sz="0" w:space="0" w:color="auto"/>
      </w:divBdr>
    </w:div>
    <w:div w:id="757364256">
      <w:bodyDiv w:val="1"/>
      <w:marLeft w:val="0"/>
      <w:marRight w:val="0"/>
      <w:marTop w:val="0"/>
      <w:marBottom w:val="0"/>
      <w:divBdr>
        <w:top w:val="none" w:sz="0" w:space="0" w:color="auto"/>
        <w:left w:val="none" w:sz="0" w:space="0" w:color="auto"/>
        <w:bottom w:val="none" w:sz="0" w:space="0" w:color="auto"/>
        <w:right w:val="none" w:sz="0" w:space="0" w:color="auto"/>
      </w:divBdr>
    </w:div>
    <w:div w:id="777913230">
      <w:bodyDiv w:val="1"/>
      <w:marLeft w:val="0"/>
      <w:marRight w:val="0"/>
      <w:marTop w:val="0"/>
      <w:marBottom w:val="0"/>
      <w:divBdr>
        <w:top w:val="none" w:sz="0" w:space="0" w:color="auto"/>
        <w:left w:val="none" w:sz="0" w:space="0" w:color="auto"/>
        <w:bottom w:val="none" w:sz="0" w:space="0" w:color="auto"/>
        <w:right w:val="none" w:sz="0" w:space="0" w:color="auto"/>
      </w:divBdr>
    </w:div>
    <w:div w:id="780490624">
      <w:bodyDiv w:val="1"/>
      <w:marLeft w:val="0"/>
      <w:marRight w:val="0"/>
      <w:marTop w:val="0"/>
      <w:marBottom w:val="0"/>
      <w:divBdr>
        <w:top w:val="none" w:sz="0" w:space="0" w:color="auto"/>
        <w:left w:val="none" w:sz="0" w:space="0" w:color="auto"/>
        <w:bottom w:val="none" w:sz="0" w:space="0" w:color="auto"/>
        <w:right w:val="none" w:sz="0" w:space="0" w:color="auto"/>
      </w:divBdr>
    </w:div>
    <w:div w:id="782578895">
      <w:bodyDiv w:val="1"/>
      <w:marLeft w:val="0"/>
      <w:marRight w:val="0"/>
      <w:marTop w:val="0"/>
      <w:marBottom w:val="0"/>
      <w:divBdr>
        <w:top w:val="none" w:sz="0" w:space="0" w:color="auto"/>
        <w:left w:val="none" w:sz="0" w:space="0" w:color="auto"/>
        <w:bottom w:val="none" w:sz="0" w:space="0" w:color="auto"/>
        <w:right w:val="none" w:sz="0" w:space="0" w:color="auto"/>
      </w:divBdr>
    </w:div>
    <w:div w:id="830367097">
      <w:bodyDiv w:val="1"/>
      <w:marLeft w:val="0"/>
      <w:marRight w:val="0"/>
      <w:marTop w:val="0"/>
      <w:marBottom w:val="0"/>
      <w:divBdr>
        <w:top w:val="none" w:sz="0" w:space="0" w:color="auto"/>
        <w:left w:val="none" w:sz="0" w:space="0" w:color="auto"/>
        <w:bottom w:val="none" w:sz="0" w:space="0" w:color="auto"/>
        <w:right w:val="none" w:sz="0" w:space="0" w:color="auto"/>
      </w:divBdr>
    </w:div>
    <w:div w:id="848527166">
      <w:bodyDiv w:val="1"/>
      <w:marLeft w:val="0"/>
      <w:marRight w:val="0"/>
      <w:marTop w:val="0"/>
      <w:marBottom w:val="0"/>
      <w:divBdr>
        <w:top w:val="none" w:sz="0" w:space="0" w:color="auto"/>
        <w:left w:val="none" w:sz="0" w:space="0" w:color="auto"/>
        <w:bottom w:val="none" w:sz="0" w:space="0" w:color="auto"/>
        <w:right w:val="none" w:sz="0" w:space="0" w:color="auto"/>
      </w:divBdr>
    </w:div>
    <w:div w:id="852039135">
      <w:bodyDiv w:val="1"/>
      <w:marLeft w:val="0"/>
      <w:marRight w:val="0"/>
      <w:marTop w:val="0"/>
      <w:marBottom w:val="0"/>
      <w:divBdr>
        <w:top w:val="none" w:sz="0" w:space="0" w:color="auto"/>
        <w:left w:val="none" w:sz="0" w:space="0" w:color="auto"/>
        <w:bottom w:val="none" w:sz="0" w:space="0" w:color="auto"/>
        <w:right w:val="none" w:sz="0" w:space="0" w:color="auto"/>
      </w:divBdr>
    </w:div>
    <w:div w:id="873613655">
      <w:bodyDiv w:val="1"/>
      <w:marLeft w:val="0"/>
      <w:marRight w:val="0"/>
      <w:marTop w:val="0"/>
      <w:marBottom w:val="0"/>
      <w:divBdr>
        <w:top w:val="none" w:sz="0" w:space="0" w:color="auto"/>
        <w:left w:val="none" w:sz="0" w:space="0" w:color="auto"/>
        <w:bottom w:val="none" w:sz="0" w:space="0" w:color="auto"/>
        <w:right w:val="none" w:sz="0" w:space="0" w:color="auto"/>
      </w:divBdr>
    </w:div>
    <w:div w:id="931939118">
      <w:bodyDiv w:val="1"/>
      <w:marLeft w:val="0"/>
      <w:marRight w:val="0"/>
      <w:marTop w:val="0"/>
      <w:marBottom w:val="0"/>
      <w:divBdr>
        <w:top w:val="none" w:sz="0" w:space="0" w:color="auto"/>
        <w:left w:val="none" w:sz="0" w:space="0" w:color="auto"/>
        <w:bottom w:val="none" w:sz="0" w:space="0" w:color="auto"/>
        <w:right w:val="none" w:sz="0" w:space="0" w:color="auto"/>
      </w:divBdr>
    </w:div>
    <w:div w:id="932740578">
      <w:bodyDiv w:val="1"/>
      <w:marLeft w:val="0"/>
      <w:marRight w:val="0"/>
      <w:marTop w:val="0"/>
      <w:marBottom w:val="0"/>
      <w:divBdr>
        <w:top w:val="none" w:sz="0" w:space="0" w:color="auto"/>
        <w:left w:val="none" w:sz="0" w:space="0" w:color="auto"/>
        <w:bottom w:val="none" w:sz="0" w:space="0" w:color="auto"/>
        <w:right w:val="none" w:sz="0" w:space="0" w:color="auto"/>
      </w:divBdr>
    </w:div>
    <w:div w:id="940189673">
      <w:bodyDiv w:val="1"/>
      <w:marLeft w:val="0"/>
      <w:marRight w:val="0"/>
      <w:marTop w:val="0"/>
      <w:marBottom w:val="0"/>
      <w:divBdr>
        <w:top w:val="none" w:sz="0" w:space="0" w:color="auto"/>
        <w:left w:val="none" w:sz="0" w:space="0" w:color="auto"/>
        <w:bottom w:val="none" w:sz="0" w:space="0" w:color="auto"/>
        <w:right w:val="none" w:sz="0" w:space="0" w:color="auto"/>
      </w:divBdr>
    </w:div>
    <w:div w:id="960576722">
      <w:bodyDiv w:val="1"/>
      <w:marLeft w:val="0"/>
      <w:marRight w:val="0"/>
      <w:marTop w:val="0"/>
      <w:marBottom w:val="0"/>
      <w:divBdr>
        <w:top w:val="none" w:sz="0" w:space="0" w:color="auto"/>
        <w:left w:val="none" w:sz="0" w:space="0" w:color="auto"/>
        <w:bottom w:val="none" w:sz="0" w:space="0" w:color="auto"/>
        <w:right w:val="none" w:sz="0" w:space="0" w:color="auto"/>
      </w:divBdr>
    </w:div>
    <w:div w:id="962422631">
      <w:bodyDiv w:val="1"/>
      <w:marLeft w:val="0"/>
      <w:marRight w:val="0"/>
      <w:marTop w:val="0"/>
      <w:marBottom w:val="0"/>
      <w:divBdr>
        <w:top w:val="none" w:sz="0" w:space="0" w:color="auto"/>
        <w:left w:val="none" w:sz="0" w:space="0" w:color="auto"/>
        <w:bottom w:val="none" w:sz="0" w:space="0" w:color="auto"/>
        <w:right w:val="none" w:sz="0" w:space="0" w:color="auto"/>
      </w:divBdr>
    </w:div>
    <w:div w:id="965283529">
      <w:bodyDiv w:val="1"/>
      <w:marLeft w:val="0"/>
      <w:marRight w:val="0"/>
      <w:marTop w:val="0"/>
      <w:marBottom w:val="0"/>
      <w:divBdr>
        <w:top w:val="none" w:sz="0" w:space="0" w:color="auto"/>
        <w:left w:val="none" w:sz="0" w:space="0" w:color="auto"/>
        <w:bottom w:val="none" w:sz="0" w:space="0" w:color="auto"/>
        <w:right w:val="none" w:sz="0" w:space="0" w:color="auto"/>
      </w:divBdr>
    </w:div>
    <w:div w:id="980428259">
      <w:bodyDiv w:val="1"/>
      <w:marLeft w:val="0"/>
      <w:marRight w:val="0"/>
      <w:marTop w:val="0"/>
      <w:marBottom w:val="0"/>
      <w:divBdr>
        <w:top w:val="none" w:sz="0" w:space="0" w:color="auto"/>
        <w:left w:val="none" w:sz="0" w:space="0" w:color="auto"/>
        <w:bottom w:val="none" w:sz="0" w:space="0" w:color="auto"/>
        <w:right w:val="none" w:sz="0" w:space="0" w:color="auto"/>
      </w:divBdr>
    </w:div>
    <w:div w:id="980966954">
      <w:bodyDiv w:val="1"/>
      <w:marLeft w:val="0"/>
      <w:marRight w:val="0"/>
      <w:marTop w:val="0"/>
      <w:marBottom w:val="0"/>
      <w:divBdr>
        <w:top w:val="none" w:sz="0" w:space="0" w:color="auto"/>
        <w:left w:val="none" w:sz="0" w:space="0" w:color="auto"/>
        <w:bottom w:val="none" w:sz="0" w:space="0" w:color="auto"/>
        <w:right w:val="none" w:sz="0" w:space="0" w:color="auto"/>
      </w:divBdr>
    </w:div>
    <w:div w:id="984429964">
      <w:bodyDiv w:val="1"/>
      <w:marLeft w:val="0"/>
      <w:marRight w:val="0"/>
      <w:marTop w:val="0"/>
      <w:marBottom w:val="0"/>
      <w:divBdr>
        <w:top w:val="none" w:sz="0" w:space="0" w:color="auto"/>
        <w:left w:val="none" w:sz="0" w:space="0" w:color="auto"/>
        <w:bottom w:val="none" w:sz="0" w:space="0" w:color="auto"/>
        <w:right w:val="none" w:sz="0" w:space="0" w:color="auto"/>
      </w:divBdr>
    </w:div>
    <w:div w:id="996150439">
      <w:bodyDiv w:val="1"/>
      <w:marLeft w:val="0"/>
      <w:marRight w:val="0"/>
      <w:marTop w:val="0"/>
      <w:marBottom w:val="0"/>
      <w:divBdr>
        <w:top w:val="none" w:sz="0" w:space="0" w:color="auto"/>
        <w:left w:val="none" w:sz="0" w:space="0" w:color="auto"/>
        <w:bottom w:val="none" w:sz="0" w:space="0" w:color="auto"/>
        <w:right w:val="none" w:sz="0" w:space="0" w:color="auto"/>
      </w:divBdr>
    </w:div>
    <w:div w:id="1016735838">
      <w:bodyDiv w:val="1"/>
      <w:marLeft w:val="0"/>
      <w:marRight w:val="0"/>
      <w:marTop w:val="0"/>
      <w:marBottom w:val="0"/>
      <w:divBdr>
        <w:top w:val="none" w:sz="0" w:space="0" w:color="auto"/>
        <w:left w:val="none" w:sz="0" w:space="0" w:color="auto"/>
        <w:bottom w:val="none" w:sz="0" w:space="0" w:color="auto"/>
        <w:right w:val="none" w:sz="0" w:space="0" w:color="auto"/>
      </w:divBdr>
    </w:div>
    <w:div w:id="1042554307">
      <w:bodyDiv w:val="1"/>
      <w:marLeft w:val="0"/>
      <w:marRight w:val="0"/>
      <w:marTop w:val="0"/>
      <w:marBottom w:val="0"/>
      <w:divBdr>
        <w:top w:val="none" w:sz="0" w:space="0" w:color="auto"/>
        <w:left w:val="none" w:sz="0" w:space="0" w:color="auto"/>
        <w:bottom w:val="none" w:sz="0" w:space="0" w:color="auto"/>
        <w:right w:val="none" w:sz="0" w:space="0" w:color="auto"/>
      </w:divBdr>
    </w:div>
    <w:div w:id="1091245441">
      <w:bodyDiv w:val="1"/>
      <w:marLeft w:val="0"/>
      <w:marRight w:val="0"/>
      <w:marTop w:val="0"/>
      <w:marBottom w:val="0"/>
      <w:divBdr>
        <w:top w:val="none" w:sz="0" w:space="0" w:color="auto"/>
        <w:left w:val="none" w:sz="0" w:space="0" w:color="auto"/>
        <w:bottom w:val="none" w:sz="0" w:space="0" w:color="auto"/>
        <w:right w:val="none" w:sz="0" w:space="0" w:color="auto"/>
      </w:divBdr>
    </w:div>
    <w:div w:id="1112477387">
      <w:bodyDiv w:val="1"/>
      <w:marLeft w:val="0"/>
      <w:marRight w:val="0"/>
      <w:marTop w:val="0"/>
      <w:marBottom w:val="0"/>
      <w:divBdr>
        <w:top w:val="none" w:sz="0" w:space="0" w:color="auto"/>
        <w:left w:val="none" w:sz="0" w:space="0" w:color="auto"/>
        <w:bottom w:val="none" w:sz="0" w:space="0" w:color="auto"/>
        <w:right w:val="none" w:sz="0" w:space="0" w:color="auto"/>
      </w:divBdr>
    </w:div>
    <w:div w:id="1112745722">
      <w:bodyDiv w:val="1"/>
      <w:marLeft w:val="0"/>
      <w:marRight w:val="0"/>
      <w:marTop w:val="0"/>
      <w:marBottom w:val="0"/>
      <w:divBdr>
        <w:top w:val="none" w:sz="0" w:space="0" w:color="auto"/>
        <w:left w:val="none" w:sz="0" w:space="0" w:color="auto"/>
        <w:bottom w:val="none" w:sz="0" w:space="0" w:color="auto"/>
        <w:right w:val="none" w:sz="0" w:space="0" w:color="auto"/>
      </w:divBdr>
    </w:div>
    <w:div w:id="1119378408">
      <w:bodyDiv w:val="1"/>
      <w:marLeft w:val="0"/>
      <w:marRight w:val="0"/>
      <w:marTop w:val="0"/>
      <w:marBottom w:val="0"/>
      <w:divBdr>
        <w:top w:val="none" w:sz="0" w:space="0" w:color="auto"/>
        <w:left w:val="none" w:sz="0" w:space="0" w:color="auto"/>
        <w:bottom w:val="none" w:sz="0" w:space="0" w:color="auto"/>
        <w:right w:val="none" w:sz="0" w:space="0" w:color="auto"/>
      </w:divBdr>
    </w:div>
    <w:div w:id="1151674835">
      <w:bodyDiv w:val="1"/>
      <w:marLeft w:val="0"/>
      <w:marRight w:val="0"/>
      <w:marTop w:val="0"/>
      <w:marBottom w:val="0"/>
      <w:divBdr>
        <w:top w:val="none" w:sz="0" w:space="0" w:color="auto"/>
        <w:left w:val="none" w:sz="0" w:space="0" w:color="auto"/>
        <w:bottom w:val="none" w:sz="0" w:space="0" w:color="auto"/>
        <w:right w:val="none" w:sz="0" w:space="0" w:color="auto"/>
      </w:divBdr>
    </w:div>
    <w:div w:id="1171794292">
      <w:bodyDiv w:val="1"/>
      <w:marLeft w:val="0"/>
      <w:marRight w:val="0"/>
      <w:marTop w:val="0"/>
      <w:marBottom w:val="0"/>
      <w:divBdr>
        <w:top w:val="none" w:sz="0" w:space="0" w:color="auto"/>
        <w:left w:val="none" w:sz="0" w:space="0" w:color="auto"/>
        <w:bottom w:val="none" w:sz="0" w:space="0" w:color="auto"/>
        <w:right w:val="none" w:sz="0" w:space="0" w:color="auto"/>
      </w:divBdr>
    </w:div>
    <w:div w:id="1173380054">
      <w:bodyDiv w:val="1"/>
      <w:marLeft w:val="0"/>
      <w:marRight w:val="0"/>
      <w:marTop w:val="0"/>
      <w:marBottom w:val="0"/>
      <w:divBdr>
        <w:top w:val="none" w:sz="0" w:space="0" w:color="auto"/>
        <w:left w:val="none" w:sz="0" w:space="0" w:color="auto"/>
        <w:bottom w:val="none" w:sz="0" w:space="0" w:color="auto"/>
        <w:right w:val="none" w:sz="0" w:space="0" w:color="auto"/>
      </w:divBdr>
    </w:div>
    <w:div w:id="1206143497">
      <w:bodyDiv w:val="1"/>
      <w:marLeft w:val="0"/>
      <w:marRight w:val="0"/>
      <w:marTop w:val="0"/>
      <w:marBottom w:val="0"/>
      <w:divBdr>
        <w:top w:val="none" w:sz="0" w:space="0" w:color="auto"/>
        <w:left w:val="none" w:sz="0" w:space="0" w:color="auto"/>
        <w:bottom w:val="none" w:sz="0" w:space="0" w:color="auto"/>
        <w:right w:val="none" w:sz="0" w:space="0" w:color="auto"/>
      </w:divBdr>
    </w:div>
    <w:div w:id="1230388920">
      <w:bodyDiv w:val="1"/>
      <w:marLeft w:val="0"/>
      <w:marRight w:val="0"/>
      <w:marTop w:val="0"/>
      <w:marBottom w:val="0"/>
      <w:divBdr>
        <w:top w:val="none" w:sz="0" w:space="0" w:color="auto"/>
        <w:left w:val="none" w:sz="0" w:space="0" w:color="auto"/>
        <w:bottom w:val="none" w:sz="0" w:space="0" w:color="auto"/>
        <w:right w:val="none" w:sz="0" w:space="0" w:color="auto"/>
      </w:divBdr>
      <w:divsChild>
        <w:div w:id="2133669917">
          <w:marLeft w:val="0"/>
          <w:marRight w:val="0"/>
          <w:marTop w:val="0"/>
          <w:marBottom w:val="0"/>
          <w:divBdr>
            <w:top w:val="none" w:sz="0" w:space="0" w:color="auto"/>
            <w:left w:val="none" w:sz="0" w:space="0" w:color="auto"/>
            <w:bottom w:val="none" w:sz="0" w:space="0" w:color="auto"/>
            <w:right w:val="none" w:sz="0" w:space="0" w:color="auto"/>
          </w:divBdr>
        </w:div>
      </w:divsChild>
    </w:div>
    <w:div w:id="1255553094">
      <w:bodyDiv w:val="1"/>
      <w:marLeft w:val="0"/>
      <w:marRight w:val="0"/>
      <w:marTop w:val="0"/>
      <w:marBottom w:val="0"/>
      <w:divBdr>
        <w:top w:val="none" w:sz="0" w:space="0" w:color="auto"/>
        <w:left w:val="none" w:sz="0" w:space="0" w:color="auto"/>
        <w:bottom w:val="none" w:sz="0" w:space="0" w:color="auto"/>
        <w:right w:val="none" w:sz="0" w:space="0" w:color="auto"/>
      </w:divBdr>
    </w:div>
    <w:div w:id="1257177142">
      <w:bodyDiv w:val="1"/>
      <w:marLeft w:val="0"/>
      <w:marRight w:val="0"/>
      <w:marTop w:val="0"/>
      <w:marBottom w:val="0"/>
      <w:divBdr>
        <w:top w:val="none" w:sz="0" w:space="0" w:color="auto"/>
        <w:left w:val="none" w:sz="0" w:space="0" w:color="auto"/>
        <w:bottom w:val="none" w:sz="0" w:space="0" w:color="auto"/>
        <w:right w:val="none" w:sz="0" w:space="0" w:color="auto"/>
      </w:divBdr>
    </w:div>
    <w:div w:id="1264999858">
      <w:bodyDiv w:val="1"/>
      <w:marLeft w:val="0"/>
      <w:marRight w:val="0"/>
      <w:marTop w:val="0"/>
      <w:marBottom w:val="0"/>
      <w:divBdr>
        <w:top w:val="none" w:sz="0" w:space="0" w:color="auto"/>
        <w:left w:val="none" w:sz="0" w:space="0" w:color="auto"/>
        <w:bottom w:val="none" w:sz="0" w:space="0" w:color="auto"/>
        <w:right w:val="none" w:sz="0" w:space="0" w:color="auto"/>
      </w:divBdr>
    </w:div>
    <w:div w:id="1301227085">
      <w:bodyDiv w:val="1"/>
      <w:marLeft w:val="0"/>
      <w:marRight w:val="0"/>
      <w:marTop w:val="0"/>
      <w:marBottom w:val="0"/>
      <w:divBdr>
        <w:top w:val="none" w:sz="0" w:space="0" w:color="auto"/>
        <w:left w:val="none" w:sz="0" w:space="0" w:color="auto"/>
        <w:bottom w:val="none" w:sz="0" w:space="0" w:color="auto"/>
        <w:right w:val="none" w:sz="0" w:space="0" w:color="auto"/>
      </w:divBdr>
    </w:div>
    <w:div w:id="1321933336">
      <w:bodyDiv w:val="1"/>
      <w:marLeft w:val="0"/>
      <w:marRight w:val="0"/>
      <w:marTop w:val="0"/>
      <w:marBottom w:val="0"/>
      <w:divBdr>
        <w:top w:val="none" w:sz="0" w:space="0" w:color="auto"/>
        <w:left w:val="none" w:sz="0" w:space="0" w:color="auto"/>
        <w:bottom w:val="none" w:sz="0" w:space="0" w:color="auto"/>
        <w:right w:val="none" w:sz="0" w:space="0" w:color="auto"/>
      </w:divBdr>
    </w:div>
    <w:div w:id="1331176369">
      <w:bodyDiv w:val="1"/>
      <w:marLeft w:val="0"/>
      <w:marRight w:val="0"/>
      <w:marTop w:val="0"/>
      <w:marBottom w:val="0"/>
      <w:divBdr>
        <w:top w:val="none" w:sz="0" w:space="0" w:color="auto"/>
        <w:left w:val="none" w:sz="0" w:space="0" w:color="auto"/>
        <w:bottom w:val="none" w:sz="0" w:space="0" w:color="auto"/>
        <w:right w:val="none" w:sz="0" w:space="0" w:color="auto"/>
      </w:divBdr>
    </w:div>
    <w:div w:id="1334072263">
      <w:bodyDiv w:val="1"/>
      <w:marLeft w:val="0"/>
      <w:marRight w:val="0"/>
      <w:marTop w:val="0"/>
      <w:marBottom w:val="0"/>
      <w:divBdr>
        <w:top w:val="none" w:sz="0" w:space="0" w:color="auto"/>
        <w:left w:val="none" w:sz="0" w:space="0" w:color="auto"/>
        <w:bottom w:val="none" w:sz="0" w:space="0" w:color="auto"/>
        <w:right w:val="none" w:sz="0" w:space="0" w:color="auto"/>
      </w:divBdr>
    </w:div>
    <w:div w:id="1369455059">
      <w:bodyDiv w:val="1"/>
      <w:marLeft w:val="0"/>
      <w:marRight w:val="0"/>
      <w:marTop w:val="0"/>
      <w:marBottom w:val="0"/>
      <w:divBdr>
        <w:top w:val="none" w:sz="0" w:space="0" w:color="auto"/>
        <w:left w:val="none" w:sz="0" w:space="0" w:color="auto"/>
        <w:bottom w:val="none" w:sz="0" w:space="0" w:color="auto"/>
        <w:right w:val="none" w:sz="0" w:space="0" w:color="auto"/>
      </w:divBdr>
    </w:div>
    <w:div w:id="1381444051">
      <w:bodyDiv w:val="1"/>
      <w:marLeft w:val="0"/>
      <w:marRight w:val="0"/>
      <w:marTop w:val="0"/>
      <w:marBottom w:val="0"/>
      <w:divBdr>
        <w:top w:val="none" w:sz="0" w:space="0" w:color="auto"/>
        <w:left w:val="none" w:sz="0" w:space="0" w:color="auto"/>
        <w:bottom w:val="none" w:sz="0" w:space="0" w:color="auto"/>
        <w:right w:val="none" w:sz="0" w:space="0" w:color="auto"/>
      </w:divBdr>
    </w:div>
    <w:div w:id="1424646058">
      <w:bodyDiv w:val="1"/>
      <w:marLeft w:val="0"/>
      <w:marRight w:val="0"/>
      <w:marTop w:val="0"/>
      <w:marBottom w:val="0"/>
      <w:divBdr>
        <w:top w:val="none" w:sz="0" w:space="0" w:color="auto"/>
        <w:left w:val="none" w:sz="0" w:space="0" w:color="auto"/>
        <w:bottom w:val="none" w:sz="0" w:space="0" w:color="auto"/>
        <w:right w:val="none" w:sz="0" w:space="0" w:color="auto"/>
      </w:divBdr>
    </w:div>
    <w:div w:id="1444838942">
      <w:bodyDiv w:val="1"/>
      <w:marLeft w:val="0"/>
      <w:marRight w:val="0"/>
      <w:marTop w:val="0"/>
      <w:marBottom w:val="0"/>
      <w:divBdr>
        <w:top w:val="none" w:sz="0" w:space="0" w:color="auto"/>
        <w:left w:val="none" w:sz="0" w:space="0" w:color="auto"/>
        <w:bottom w:val="none" w:sz="0" w:space="0" w:color="auto"/>
        <w:right w:val="none" w:sz="0" w:space="0" w:color="auto"/>
      </w:divBdr>
    </w:div>
    <w:div w:id="1448354267">
      <w:bodyDiv w:val="1"/>
      <w:marLeft w:val="0"/>
      <w:marRight w:val="0"/>
      <w:marTop w:val="0"/>
      <w:marBottom w:val="0"/>
      <w:divBdr>
        <w:top w:val="none" w:sz="0" w:space="0" w:color="auto"/>
        <w:left w:val="none" w:sz="0" w:space="0" w:color="auto"/>
        <w:bottom w:val="none" w:sz="0" w:space="0" w:color="auto"/>
        <w:right w:val="none" w:sz="0" w:space="0" w:color="auto"/>
      </w:divBdr>
    </w:div>
    <w:div w:id="1477333430">
      <w:bodyDiv w:val="1"/>
      <w:marLeft w:val="0"/>
      <w:marRight w:val="0"/>
      <w:marTop w:val="0"/>
      <w:marBottom w:val="0"/>
      <w:divBdr>
        <w:top w:val="none" w:sz="0" w:space="0" w:color="auto"/>
        <w:left w:val="none" w:sz="0" w:space="0" w:color="auto"/>
        <w:bottom w:val="none" w:sz="0" w:space="0" w:color="auto"/>
        <w:right w:val="none" w:sz="0" w:space="0" w:color="auto"/>
      </w:divBdr>
    </w:div>
    <w:div w:id="1512722092">
      <w:bodyDiv w:val="1"/>
      <w:marLeft w:val="0"/>
      <w:marRight w:val="0"/>
      <w:marTop w:val="0"/>
      <w:marBottom w:val="0"/>
      <w:divBdr>
        <w:top w:val="none" w:sz="0" w:space="0" w:color="auto"/>
        <w:left w:val="none" w:sz="0" w:space="0" w:color="auto"/>
        <w:bottom w:val="none" w:sz="0" w:space="0" w:color="auto"/>
        <w:right w:val="none" w:sz="0" w:space="0" w:color="auto"/>
      </w:divBdr>
    </w:div>
    <w:div w:id="1518427838">
      <w:bodyDiv w:val="1"/>
      <w:marLeft w:val="0"/>
      <w:marRight w:val="0"/>
      <w:marTop w:val="0"/>
      <w:marBottom w:val="0"/>
      <w:divBdr>
        <w:top w:val="none" w:sz="0" w:space="0" w:color="auto"/>
        <w:left w:val="none" w:sz="0" w:space="0" w:color="auto"/>
        <w:bottom w:val="none" w:sz="0" w:space="0" w:color="auto"/>
        <w:right w:val="none" w:sz="0" w:space="0" w:color="auto"/>
      </w:divBdr>
    </w:div>
    <w:div w:id="1551192353">
      <w:bodyDiv w:val="1"/>
      <w:marLeft w:val="0"/>
      <w:marRight w:val="0"/>
      <w:marTop w:val="0"/>
      <w:marBottom w:val="0"/>
      <w:divBdr>
        <w:top w:val="none" w:sz="0" w:space="0" w:color="auto"/>
        <w:left w:val="none" w:sz="0" w:space="0" w:color="auto"/>
        <w:bottom w:val="none" w:sz="0" w:space="0" w:color="auto"/>
        <w:right w:val="none" w:sz="0" w:space="0" w:color="auto"/>
      </w:divBdr>
    </w:div>
    <w:div w:id="1584144466">
      <w:bodyDiv w:val="1"/>
      <w:marLeft w:val="0"/>
      <w:marRight w:val="0"/>
      <w:marTop w:val="0"/>
      <w:marBottom w:val="0"/>
      <w:divBdr>
        <w:top w:val="none" w:sz="0" w:space="0" w:color="auto"/>
        <w:left w:val="none" w:sz="0" w:space="0" w:color="auto"/>
        <w:bottom w:val="none" w:sz="0" w:space="0" w:color="auto"/>
        <w:right w:val="none" w:sz="0" w:space="0" w:color="auto"/>
      </w:divBdr>
    </w:div>
    <w:div w:id="1590309665">
      <w:bodyDiv w:val="1"/>
      <w:marLeft w:val="0"/>
      <w:marRight w:val="0"/>
      <w:marTop w:val="0"/>
      <w:marBottom w:val="0"/>
      <w:divBdr>
        <w:top w:val="none" w:sz="0" w:space="0" w:color="auto"/>
        <w:left w:val="none" w:sz="0" w:space="0" w:color="auto"/>
        <w:bottom w:val="none" w:sz="0" w:space="0" w:color="auto"/>
        <w:right w:val="none" w:sz="0" w:space="0" w:color="auto"/>
      </w:divBdr>
    </w:div>
    <w:div w:id="1591431632">
      <w:bodyDiv w:val="1"/>
      <w:marLeft w:val="0"/>
      <w:marRight w:val="0"/>
      <w:marTop w:val="0"/>
      <w:marBottom w:val="0"/>
      <w:divBdr>
        <w:top w:val="none" w:sz="0" w:space="0" w:color="auto"/>
        <w:left w:val="none" w:sz="0" w:space="0" w:color="auto"/>
        <w:bottom w:val="none" w:sz="0" w:space="0" w:color="auto"/>
        <w:right w:val="none" w:sz="0" w:space="0" w:color="auto"/>
      </w:divBdr>
    </w:div>
    <w:div w:id="1591742458">
      <w:bodyDiv w:val="1"/>
      <w:marLeft w:val="0"/>
      <w:marRight w:val="0"/>
      <w:marTop w:val="0"/>
      <w:marBottom w:val="0"/>
      <w:divBdr>
        <w:top w:val="none" w:sz="0" w:space="0" w:color="auto"/>
        <w:left w:val="none" w:sz="0" w:space="0" w:color="auto"/>
        <w:bottom w:val="none" w:sz="0" w:space="0" w:color="auto"/>
        <w:right w:val="none" w:sz="0" w:space="0" w:color="auto"/>
      </w:divBdr>
    </w:div>
    <w:div w:id="1610431718">
      <w:bodyDiv w:val="1"/>
      <w:marLeft w:val="0"/>
      <w:marRight w:val="0"/>
      <w:marTop w:val="0"/>
      <w:marBottom w:val="0"/>
      <w:divBdr>
        <w:top w:val="none" w:sz="0" w:space="0" w:color="auto"/>
        <w:left w:val="none" w:sz="0" w:space="0" w:color="auto"/>
        <w:bottom w:val="none" w:sz="0" w:space="0" w:color="auto"/>
        <w:right w:val="none" w:sz="0" w:space="0" w:color="auto"/>
      </w:divBdr>
    </w:div>
    <w:div w:id="1626497047">
      <w:bodyDiv w:val="1"/>
      <w:marLeft w:val="0"/>
      <w:marRight w:val="0"/>
      <w:marTop w:val="0"/>
      <w:marBottom w:val="0"/>
      <w:divBdr>
        <w:top w:val="none" w:sz="0" w:space="0" w:color="auto"/>
        <w:left w:val="none" w:sz="0" w:space="0" w:color="auto"/>
        <w:bottom w:val="none" w:sz="0" w:space="0" w:color="auto"/>
        <w:right w:val="none" w:sz="0" w:space="0" w:color="auto"/>
      </w:divBdr>
    </w:div>
    <w:div w:id="1639384174">
      <w:bodyDiv w:val="1"/>
      <w:marLeft w:val="0"/>
      <w:marRight w:val="0"/>
      <w:marTop w:val="0"/>
      <w:marBottom w:val="0"/>
      <w:divBdr>
        <w:top w:val="none" w:sz="0" w:space="0" w:color="auto"/>
        <w:left w:val="none" w:sz="0" w:space="0" w:color="auto"/>
        <w:bottom w:val="none" w:sz="0" w:space="0" w:color="auto"/>
        <w:right w:val="none" w:sz="0" w:space="0" w:color="auto"/>
      </w:divBdr>
    </w:div>
    <w:div w:id="1678075707">
      <w:bodyDiv w:val="1"/>
      <w:marLeft w:val="0"/>
      <w:marRight w:val="0"/>
      <w:marTop w:val="0"/>
      <w:marBottom w:val="0"/>
      <w:divBdr>
        <w:top w:val="none" w:sz="0" w:space="0" w:color="auto"/>
        <w:left w:val="none" w:sz="0" w:space="0" w:color="auto"/>
        <w:bottom w:val="none" w:sz="0" w:space="0" w:color="auto"/>
        <w:right w:val="none" w:sz="0" w:space="0" w:color="auto"/>
      </w:divBdr>
    </w:div>
    <w:div w:id="1680542943">
      <w:bodyDiv w:val="1"/>
      <w:marLeft w:val="0"/>
      <w:marRight w:val="0"/>
      <w:marTop w:val="0"/>
      <w:marBottom w:val="0"/>
      <w:divBdr>
        <w:top w:val="none" w:sz="0" w:space="0" w:color="auto"/>
        <w:left w:val="none" w:sz="0" w:space="0" w:color="auto"/>
        <w:bottom w:val="none" w:sz="0" w:space="0" w:color="auto"/>
        <w:right w:val="none" w:sz="0" w:space="0" w:color="auto"/>
      </w:divBdr>
    </w:div>
    <w:div w:id="1686054740">
      <w:bodyDiv w:val="1"/>
      <w:marLeft w:val="0"/>
      <w:marRight w:val="0"/>
      <w:marTop w:val="0"/>
      <w:marBottom w:val="0"/>
      <w:divBdr>
        <w:top w:val="none" w:sz="0" w:space="0" w:color="auto"/>
        <w:left w:val="none" w:sz="0" w:space="0" w:color="auto"/>
        <w:bottom w:val="none" w:sz="0" w:space="0" w:color="auto"/>
        <w:right w:val="none" w:sz="0" w:space="0" w:color="auto"/>
      </w:divBdr>
    </w:div>
    <w:div w:id="1688367710">
      <w:bodyDiv w:val="1"/>
      <w:marLeft w:val="0"/>
      <w:marRight w:val="0"/>
      <w:marTop w:val="0"/>
      <w:marBottom w:val="0"/>
      <w:divBdr>
        <w:top w:val="none" w:sz="0" w:space="0" w:color="auto"/>
        <w:left w:val="none" w:sz="0" w:space="0" w:color="auto"/>
        <w:bottom w:val="none" w:sz="0" w:space="0" w:color="auto"/>
        <w:right w:val="none" w:sz="0" w:space="0" w:color="auto"/>
      </w:divBdr>
    </w:div>
    <w:div w:id="1705061663">
      <w:bodyDiv w:val="1"/>
      <w:marLeft w:val="0"/>
      <w:marRight w:val="0"/>
      <w:marTop w:val="0"/>
      <w:marBottom w:val="0"/>
      <w:divBdr>
        <w:top w:val="none" w:sz="0" w:space="0" w:color="auto"/>
        <w:left w:val="none" w:sz="0" w:space="0" w:color="auto"/>
        <w:bottom w:val="none" w:sz="0" w:space="0" w:color="auto"/>
        <w:right w:val="none" w:sz="0" w:space="0" w:color="auto"/>
      </w:divBdr>
    </w:div>
    <w:div w:id="1810706814">
      <w:bodyDiv w:val="1"/>
      <w:marLeft w:val="0"/>
      <w:marRight w:val="0"/>
      <w:marTop w:val="0"/>
      <w:marBottom w:val="0"/>
      <w:divBdr>
        <w:top w:val="none" w:sz="0" w:space="0" w:color="auto"/>
        <w:left w:val="none" w:sz="0" w:space="0" w:color="auto"/>
        <w:bottom w:val="none" w:sz="0" w:space="0" w:color="auto"/>
        <w:right w:val="none" w:sz="0" w:space="0" w:color="auto"/>
      </w:divBdr>
    </w:div>
    <w:div w:id="1827476469">
      <w:bodyDiv w:val="1"/>
      <w:marLeft w:val="0"/>
      <w:marRight w:val="0"/>
      <w:marTop w:val="0"/>
      <w:marBottom w:val="0"/>
      <w:divBdr>
        <w:top w:val="none" w:sz="0" w:space="0" w:color="auto"/>
        <w:left w:val="none" w:sz="0" w:space="0" w:color="auto"/>
        <w:bottom w:val="none" w:sz="0" w:space="0" w:color="auto"/>
        <w:right w:val="none" w:sz="0" w:space="0" w:color="auto"/>
      </w:divBdr>
    </w:div>
    <w:div w:id="1827551507">
      <w:bodyDiv w:val="1"/>
      <w:marLeft w:val="0"/>
      <w:marRight w:val="0"/>
      <w:marTop w:val="0"/>
      <w:marBottom w:val="0"/>
      <w:divBdr>
        <w:top w:val="none" w:sz="0" w:space="0" w:color="auto"/>
        <w:left w:val="none" w:sz="0" w:space="0" w:color="auto"/>
        <w:bottom w:val="none" w:sz="0" w:space="0" w:color="auto"/>
        <w:right w:val="none" w:sz="0" w:space="0" w:color="auto"/>
      </w:divBdr>
    </w:div>
    <w:div w:id="1854610009">
      <w:bodyDiv w:val="1"/>
      <w:marLeft w:val="0"/>
      <w:marRight w:val="0"/>
      <w:marTop w:val="0"/>
      <w:marBottom w:val="0"/>
      <w:divBdr>
        <w:top w:val="none" w:sz="0" w:space="0" w:color="auto"/>
        <w:left w:val="none" w:sz="0" w:space="0" w:color="auto"/>
        <w:bottom w:val="none" w:sz="0" w:space="0" w:color="auto"/>
        <w:right w:val="none" w:sz="0" w:space="0" w:color="auto"/>
      </w:divBdr>
    </w:div>
    <w:div w:id="1869876216">
      <w:bodyDiv w:val="1"/>
      <w:marLeft w:val="0"/>
      <w:marRight w:val="0"/>
      <w:marTop w:val="0"/>
      <w:marBottom w:val="0"/>
      <w:divBdr>
        <w:top w:val="none" w:sz="0" w:space="0" w:color="auto"/>
        <w:left w:val="none" w:sz="0" w:space="0" w:color="auto"/>
        <w:bottom w:val="none" w:sz="0" w:space="0" w:color="auto"/>
        <w:right w:val="none" w:sz="0" w:space="0" w:color="auto"/>
      </w:divBdr>
    </w:div>
    <w:div w:id="1911621118">
      <w:bodyDiv w:val="1"/>
      <w:marLeft w:val="0"/>
      <w:marRight w:val="0"/>
      <w:marTop w:val="0"/>
      <w:marBottom w:val="0"/>
      <w:divBdr>
        <w:top w:val="none" w:sz="0" w:space="0" w:color="auto"/>
        <w:left w:val="none" w:sz="0" w:space="0" w:color="auto"/>
        <w:bottom w:val="none" w:sz="0" w:space="0" w:color="auto"/>
        <w:right w:val="none" w:sz="0" w:space="0" w:color="auto"/>
      </w:divBdr>
    </w:div>
    <w:div w:id="1931815420">
      <w:bodyDiv w:val="1"/>
      <w:marLeft w:val="0"/>
      <w:marRight w:val="0"/>
      <w:marTop w:val="0"/>
      <w:marBottom w:val="0"/>
      <w:divBdr>
        <w:top w:val="none" w:sz="0" w:space="0" w:color="auto"/>
        <w:left w:val="none" w:sz="0" w:space="0" w:color="auto"/>
        <w:bottom w:val="none" w:sz="0" w:space="0" w:color="auto"/>
        <w:right w:val="none" w:sz="0" w:space="0" w:color="auto"/>
      </w:divBdr>
    </w:div>
    <w:div w:id="1932084130">
      <w:bodyDiv w:val="1"/>
      <w:marLeft w:val="0"/>
      <w:marRight w:val="0"/>
      <w:marTop w:val="0"/>
      <w:marBottom w:val="0"/>
      <w:divBdr>
        <w:top w:val="none" w:sz="0" w:space="0" w:color="auto"/>
        <w:left w:val="none" w:sz="0" w:space="0" w:color="auto"/>
        <w:bottom w:val="none" w:sz="0" w:space="0" w:color="auto"/>
        <w:right w:val="none" w:sz="0" w:space="0" w:color="auto"/>
      </w:divBdr>
    </w:div>
    <w:div w:id="1968852308">
      <w:bodyDiv w:val="1"/>
      <w:marLeft w:val="0"/>
      <w:marRight w:val="0"/>
      <w:marTop w:val="0"/>
      <w:marBottom w:val="0"/>
      <w:divBdr>
        <w:top w:val="none" w:sz="0" w:space="0" w:color="auto"/>
        <w:left w:val="none" w:sz="0" w:space="0" w:color="auto"/>
        <w:bottom w:val="none" w:sz="0" w:space="0" w:color="auto"/>
        <w:right w:val="none" w:sz="0" w:space="0" w:color="auto"/>
      </w:divBdr>
    </w:div>
    <w:div w:id="1975065580">
      <w:bodyDiv w:val="1"/>
      <w:marLeft w:val="0"/>
      <w:marRight w:val="0"/>
      <w:marTop w:val="0"/>
      <w:marBottom w:val="0"/>
      <w:divBdr>
        <w:top w:val="none" w:sz="0" w:space="0" w:color="auto"/>
        <w:left w:val="none" w:sz="0" w:space="0" w:color="auto"/>
        <w:bottom w:val="none" w:sz="0" w:space="0" w:color="auto"/>
        <w:right w:val="none" w:sz="0" w:space="0" w:color="auto"/>
      </w:divBdr>
    </w:div>
    <w:div w:id="2007399501">
      <w:bodyDiv w:val="1"/>
      <w:marLeft w:val="0"/>
      <w:marRight w:val="0"/>
      <w:marTop w:val="0"/>
      <w:marBottom w:val="0"/>
      <w:divBdr>
        <w:top w:val="none" w:sz="0" w:space="0" w:color="auto"/>
        <w:left w:val="none" w:sz="0" w:space="0" w:color="auto"/>
        <w:bottom w:val="none" w:sz="0" w:space="0" w:color="auto"/>
        <w:right w:val="none" w:sz="0" w:space="0" w:color="auto"/>
      </w:divBdr>
    </w:div>
    <w:div w:id="2018343626">
      <w:bodyDiv w:val="1"/>
      <w:marLeft w:val="0"/>
      <w:marRight w:val="0"/>
      <w:marTop w:val="0"/>
      <w:marBottom w:val="0"/>
      <w:divBdr>
        <w:top w:val="none" w:sz="0" w:space="0" w:color="auto"/>
        <w:left w:val="none" w:sz="0" w:space="0" w:color="auto"/>
        <w:bottom w:val="none" w:sz="0" w:space="0" w:color="auto"/>
        <w:right w:val="none" w:sz="0" w:space="0" w:color="auto"/>
      </w:divBdr>
    </w:div>
    <w:div w:id="2046518489">
      <w:bodyDiv w:val="1"/>
      <w:marLeft w:val="0"/>
      <w:marRight w:val="0"/>
      <w:marTop w:val="0"/>
      <w:marBottom w:val="0"/>
      <w:divBdr>
        <w:top w:val="none" w:sz="0" w:space="0" w:color="auto"/>
        <w:left w:val="none" w:sz="0" w:space="0" w:color="auto"/>
        <w:bottom w:val="none" w:sz="0" w:space="0" w:color="auto"/>
        <w:right w:val="none" w:sz="0" w:space="0" w:color="auto"/>
      </w:divBdr>
    </w:div>
    <w:div w:id="2080593543">
      <w:bodyDiv w:val="1"/>
      <w:marLeft w:val="0"/>
      <w:marRight w:val="0"/>
      <w:marTop w:val="0"/>
      <w:marBottom w:val="0"/>
      <w:divBdr>
        <w:top w:val="none" w:sz="0" w:space="0" w:color="auto"/>
        <w:left w:val="none" w:sz="0" w:space="0" w:color="auto"/>
        <w:bottom w:val="none" w:sz="0" w:space="0" w:color="auto"/>
        <w:right w:val="none" w:sz="0" w:space="0" w:color="auto"/>
      </w:divBdr>
    </w:div>
    <w:div w:id="2099784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ov-lex.sk/legislativne-procesy/-/SK/dokumenty/LP-2021-604" TargetMode="External"/><Relationship Id="rId18" Type="http://schemas.openxmlformats.org/officeDocument/2006/relationships/hyperlink" Target="http://www.minedu.sk/program-medzinarodneho-hodnotenia-kompetencii-dospelych-piaac/" TargetMode="External"/><Relationship Id="rId26" Type="http://schemas.openxmlformats.org/officeDocument/2006/relationships/hyperlink" Target="https://fns.uniba.sk/pracoviska/environmentalna-sekcia/kgee/lifewaterhealth/diseminacia/tlacove-konferencie/" TargetMode="External"/><Relationship Id="rId3" Type="http://schemas.openxmlformats.org/officeDocument/2006/relationships/styles" Target="styles.xml"/><Relationship Id="rId21" Type="http://schemas.openxmlformats.org/officeDocument/2006/relationships/hyperlink" Target="https://www2.nucem.sk/dl/4861/Vyvoj%20zrucnosti%20po%20ukonceni%20zakladneho%20vzdelania%20na%20SK_2021.pdf"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slov-lex.sk/static/pravoeu/2020/10/916ed9fd-11d1-11eb-9a54-01aa75ed71a1_pdfa2a_DOC_1.pdf" TargetMode="External"/><Relationship Id="rId17" Type="http://schemas.openxmlformats.org/officeDocument/2006/relationships/hyperlink" Target="https://www.minedu.sk/data/att/b12/7243.a16718.pdf" TargetMode="External"/><Relationship Id="rId25" Type="http://schemas.openxmlformats.org/officeDocument/2006/relationships/hyperlink" Target="https://fns.uniba.sk/pracoviska/environmentalna-sekcia/kgee/lifewaterhealth/diseminacia/novinove-clank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ecd.org/skills/centre-forskills/OECDSkillsStrategySlovakRepublicReport%20SummarySlovak.pdf" TargetMode="External"/><Relationship Id="rId20" Type="http://schemas.openxmlformats.org/officeDocument/2006/relationships/hyperlink" Target="https://www2.nucem.sk/dl/4870/M%C3%A4kk%C3%A9%20zrucnosti%20ucitelov%20z%C3%A1kladn%C3%BDch%20a%20stredn%C3%BDch%20%C5%A1k%C3%B4l_2021.pdf" TargetMode="External"/><Relationship Id="rId29" Type="http://schemas.openxmlformats.org/officeDocument/2006/relationships/hyperlink" Target="http://profesia.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SK/TXT/DOC/?uri=CELEX:52023PC0599" TargetMode="External"/><Relationship Id="rId24" Type="http://schemas.openxmlformats.org/officeDocument/2006/relationships/hyperlink" Target="https://fns.uniba.sk/pracoviska/environmentalna-sekcia/kgee/lifewaterhealth/diseminacia/publikacie/"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minedu.sk/" TargetMode="External"/><Relationship Id="rId23" Type="http://schemas.openxmlformats.org/officeDocument/2006/relationships/hyperlink" Target="https://www2.nucem.sk/sk/merania/medzinarodne-merania/piaac/vystupy-projektu-media" TargetMode="External"/><Relationship Id="rId28" Type="http://schemas.openxmlformats.org/officeDocument/2006/relationships/hyperlink" Target="https://fns.uniba.sk/pracoviska/environmentalna-sekcia/kgee/lifewaterhealth/diseminacia/newsletter/" TargetMode="External"/><Relationship Id="rId36" Type="http://schemas.openxmlformats.org/officeDocument/2006/relationships/customXml" Target="../customXml/item4.xml"/><Relationship Id="rId10" Type="http://schemas.openxmlformats.org/officeDocument/2006/relationships/hyperlink" Target="https://www.teraz.sk/slovensko/pre-rezort-skolstva-je-problematika-cel/371241-clanok.html?utm_source=teraz&amp;utm_medium=organic&amp;utm_campaign=click&amp;utm_content=.%253Bsearch" TargetMode="External"/><Relationship Id="rId19" Type="http://schemas.openxmlformats.org/officeDocument/2006/relationships/hyperlink" Target="https://www2.nucem.sk/dl/4959/%C5%A0tatistick%C3%A9%20spracovanie%20v%C3%BDskumu%20k%C4%BE%C3%BA%C4%8Dov%C3%BDch%20kompetenci%C3%AD%20a%20postojov%20pedagogick%C3%BDch%20a%20odborn%C3%BDch%20zamestnancov%20ni%C5%BE%C5%A1ieho%20stredn%C3%A9ho%20vzdel%C3%A1vania_2021.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2.nucem.sk/sk/merania/medzinarodne-merania/piaac/o-merani-piaac" TargetMode="External"/><Relationship Id="rId14" Type="http://schemas.openxmlformats.org/officeDocument/2006/relationships/hyperlink" Target="https://www.minedu.sk/data/files/11044_strategia-celozivotneho-vzdelavania-a-poradenstva-na-roky-2021-2030.pdf" TargetMode="External"/><Relationship Id="rId22" Type="http://schemas.openxmlformats.org/officeDocument/2006/relationships/hyperlink" Target="https://www2.nucem.sk/dl/5271/V%C3%BDskum%20kompetenci%C3%AD%20a%20postojov%20u%C4%8Dite%C4%BEov.pdf" TargetMode="External"/><Relationship Id="rId27" Type="http://schemas.openxmlformats.org/officeDocument/2006/relationships/hyperlink" Target="https://fns.uniba.sk/pracoviska/environmentalna-sekcia/kgee/lifewaterhealth/diseminacia/tlacove-spravy/" TargetMode="External"/><Relationship Id="rId30" Type="http://schemas.openxmlformats.org/officeDocument/2006/relationships/footer" Target="footer1.xml"/><Relationship Id="rId35" Type="http://schemas.openxmlformats.org/officeDocument/2006/relationships/customXml" Target="../customXml/item3.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rokovania.sk/Rokovanie.aspx/BodRokovaniaDetail?idMaterial=2659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FF3ADE5758A44D280EB6F81022FAA6A"/>
        <w:category>
          <w:name w:val="Všeobecné"/>
          <w:gallery w:val="placeholder"/>
        </w:category>
        <w:types>
          <w:type w:val="bbPlcHdr"/>
        </w:types>
        <w:behaviors>
          <w:behavior w:val="content"/>
        </w:behaviors>
        <w:guid w:val="{55864DE2-7A1E-4659-90F7-068EE7D7091E}"/>
      </w:docPartPr>
      <w:docPartBody>
        <w:p w:rsidR="00461DA1" w:rsidRDefault="001220EE" w:rsidP="001220EE">
          <w:pPr>
            <w:pStyle w:val="1FF3ADE5758A44D280EB6F81022FAA6A"/>
          </w:pPr>
          <w:r w:rsidRPr="00F765C5">
            <w:rPr>
              <w:rStyle w:val="Zstupntext"/>
            </w:rPr>
            <w:t>Vyberte položku.</w:t>
          </w:r>
        </w:p>
      </w:docPartBody>
    </w:docPart>
    <w:docPart>
      <w:docPartPr>
        <w:name w:val="56BA30CEA1A84F03B10D0F230601B4DC"/>
        <w:category>
          <w:name w:val="General"/>
          <w:gallery w:val="placeholder"/>
        </w:category>
        <w:types>
          <w:type w:val="bbPlcHdr"/>
        </w:types>
        <w:behaviors>
          <w:behavior w:val="content"/>
        </w:behaviors>
        <w:guid w:val="{4107CFD5-5747-4F82-98C7-E8E051348AE1}"/>
      </w:docPartPr>
      <w:docPartBody>
        <w:p w:rsidR="00994490" w:rsidRDefault="00994490" w:rsidP="00994490">
          <w:pPr>
            <w:pStyle w:val="56BA30CEA1A84F03B10D0F230601B4DC"/>
          </w:pPr>
          <w:r w:rsidRPr="00F765C5">
            <w:rPr>
              <w:rStyle w:val="Zstupntext"/>
            </w:rPr>
            <w:t>Vyberte položku.</w:t>
          </w:r>
        </w:p>
      </w:docPartBody>
    </w:docPart>
    <w:docPart>
      <w:docPartPr>
        <w:name w:val="C384AB1EDFC048F89EFCAE2F4486AADA"/>
        <w:category>
          <w:name w:val="General"/>
          <w:gallery w:val="placeholder"/>
        </w:category>
        <w:types>
          <w:type w:val="bbPlcHdr"/>
        </w:types>
        <w:behaviors>
          <w:behavior w:val="content"/>
        </w:behaviors>
        <w:guid w:val="{E74DD198-48B0-45B4-94AC-339795F74117}"/>
      </w:docPartPr>
      <w:docPartBody>
        <w:p w:rsidR="00994490" w:rsidRDefault="00994490" w:rsidP="00994490">
          <w:pPr>
            <w:pStyle w:val="C384AB1EDFC048F89EFCAE2F4486AADA"/>
          </w:pPr>
          <w:r w:rsidRPr="00F765C5">
            <w:rPr>
              <w:rStyle w:val="Zstupntext"/>
            </w:rPr>
            <w:t>Vyberte položku.</w:t>
          </w:r>
        </w:p>
      </w:docPartBody>
    </w:docPart>
    <w:docPart>
      <w:docPartPr>
        <w:name w:val="E63125A788784C64AFE7CCC1CD525612"/>
        <w:category>
          <w:name w:val="General"/>
          <w:gallery w:val="placeholder"/>
        </w:category>
        <w:types>
          <w:type w:val="bbPlcHdr"/>
        </w:types>
        <w:behaviors>
          <w:behavior w:val="content"/>
        </w:behaviors>
        <w:guid w:val="{4EB56C13-368E-4F44-BFAF-7FF9887F43C1}"/>
      </w:docPartPr>
      <w:docPartBody>
        <w:p w:rsidR="00994490" w:rsidRDefault="00994490" w:rsidP="00994490">
          <w:pPr>
            <w:pStyle w:val="E63125A788784C64AFE7CCC1CD525612"/>
          </w:pPr>
          <w:r w:rsidRPr="00F765C5">
            <w:rPr>
              <w:rStyle w:val="Zstupntext"/>
            </w:rPr>
            <w:t>Vyberte položku.</w:t>
          </w:r>
        </w:p>
      </w:docPartBody>
    </w:docPart>
    <w:docPart>
      <w:docPartPr>
        <w:name w:val="DBA5969F899E4EFAB540582721D59A79"/>
        <w:category>
          <w:name w:val="General"/>
          <w:gallery w:val="placeholder"/>
        </w:category>
        <w:types>
          <w:type w:val="bbPlcHdr"/>
        </w:types>
        <w:behaviors>
          <w:behavior w:val="content"/>
        </w:behaviors>
        <w:guid w:val="{2EC74FA4-513F-4359-8767-2ACFA8C08693}"/>
      </w:docPartPr>
      <w:docPartBody>
        <w:p w:rsidR="004A6950" w:rsidRDefault="00994490" w:rsidP="00994490">
          <w:pPr>
            <w:pStyle w:val="DBA5969F899E4EFAB540582721D59A79"/>
          </w:pPr>
          <w:r w:rsidRPr="00F765C5">
            <w:rPr>
              <w:rStyle w:val="Zstupntext"/>
            </w:rPr>
            <w:t>Vyberte položku.</w:t>
          </w:r>
        </w:p>
      </w:docPartBody>
    </w:docPart>
    <w:docPart>
      <w:docPartPr>
        <w:name w:val="FF7FDB81AC9344C6A0D2C6A45561F107"/>
        <w:category>
          <w:name w:val="General"/>
          <w:gallery w:val="placeholder"/>
        </w:category>
        <w:types>
          <w:type w:val="bbPlcHdr"/>
        </w:types>
        <w:behaviors>
          <w:behavior w:val="content"/>
        </w:behaviors>
        <w:guid w:val="{16263ED2-6C7F-4E43-A5A8-1E352048B044}"/>
      </w:docPartPr>
      <w:docPartBody>
        <w:p w:rsidR="004A6950" w:rsidRDefault="00994490" w:rsidP="00994490">
          <w:pPr>
            <w:pStyle w:val="FF7FDB81AC9344C6A0D2C6A45561F107"/>
          </w:pPr>
          <w:r w:rsidRPr="00F765C5">
            <w:rPr>
              <w:rStyle w:val="Zstupntext"/>
            </w:rPr>
            <w:t>Vyberte položku.</w:t>
          </w:r>
        </w:p>
      </w:docPartBody>
    </w:docPart>
    <w:docPart>
      <w:docPartPr>
        <w:name w:val="168C4E1B61A140C7A86EAE9E50C81DD7"/>
        <w:category>
          <w:name w:val="General"/>
          <w:gallery w:val="placeholder"/>
        </w:category>
        <w:types>
          <w:type w:val="bbPlcHdr"/>
        </w:types>
        <w:behaviors>
          <w:behavior w:val="content"/>
        </w:behaviors>
        <w:guid w:val="{563DFF15-EB1F-47E1-A0C8-C083739A4A8B}"/>
      </w:docPartPr>
      <w:docPartBody>
        <w:p w:rsidR="004A6950" w:rsidRDefault="00994490" w:rsidP="00994490">
          <w:pPr>
            <w:pStyle w:val="168C4E1B61A140C7A86EAE9E50C81DD7"/>
          </w:pPr>
          <w:r w:rsidRPr="00F765C5">
            <w:rPr>
              <w:rStyle w:val="Zstupntext"/>
            </w:rPr>
            <w:t>Vyberte položku.</w:t>
          </w:r>
        </w:p>
      </w:docPartBody>
    </w:docPart>
    <w:docPart>
      <w:docPartPr>
        <w:name w:val="A2BE66159E1440B489E4888DEF584E42"/>
        <w:category>
          <w:name w:val="General"/>
          <w:gallery w:val="placeholder"/>
        </w:category>
        <w:types>
          <w:type w:val="bbPlcHdr"/>
        </w:types>
        <w:behaviors>
          <w:behavior w:val="content"/>
        </w:behaviors>
        <w:guid w:val="{B4CEC925-8C66-42FE-B57B-5B5147BFC9DE}"/>
      </w:docPartPr>
      <w:docPartBody>
        <w:p w:rsidR="004A6950" w:rsidRDefault="00994490" w:rsidP="00994490">
          <w:pPr>
            <w:pStyle w:val="A2BE66159E1440B489E4888DEF584E42"/>
          </w:pPr>
          <w:r w:rsidRPr="00F765C5">
            <w:rPr>
              <w:rStyle w:val="Zstupntext"/>
            </w:rPr>
            <w:t>Vyberte položku.</w:t>
          </w:r>
        </w:p>
      </w:docPartBody>
    </w:docPart>
    <w:docPart>
      <w:docPartPr>
        <w:name w:val="E1543981424E4459AC3668999F892709"/>
        <w:category>
          <w:name w:val="General"/>
          <w:gallery w:val="placeholder"/>
        </w:category>
        <w:types>
          <w:type w:val="bbPlcHdr"/>
        </w:types>
        <w:behaviors>
          <w:behavior w:val="content"/>
        </w:behaviors>
        <w:guid w:val="{CC0650FF-80FD-4013-959E-97D99677142B}"/>
      </w:docPartPr>
      <w:docPartBody>
        <w:p w:rsidR="004A6950" w:rsidRDefault="00994490" w:rsidP="00994490">
          <w:pPr>
            <w:pStyle w:val="E1543981424E4459AC3668999F892709"/>
          </w:pPr>
          <w:r w:rsidRPr="00F765C5">
            <w:rPr>
              <w:rStyle w:val="Zstupntext"/>
            </w:rPr>
            <w:t>Vyberte položku.</w:t>
          </w:r>
        </w:p>
      </w:docPartBody>
    </w:docPart>
    <w:docPart>
      <w:docPartPr>
        <w:name w:val="7FBAE3C8F0634FBB90BFE42706A5A25B"/>
        <w:category>
          <w:name w:val="General"/>
          <w:gallery w:val="placeholder"/>
        </w:category>
        <w:types>
          <w:type w:val="bbPlcHdr"/>
        </w:types>
        <w:behaviors>
          <w:behavior w:val="content"/>
        </w:behaviors>
        <w:guid w:val="{460A0743-DB95-46C6-9E38-4DDDCD8E0422}"/>
      </w:docPartPr>
      <w:docPartBody>
        <w:p w:rsidR="004A6950" w:rsidRDefault="00994490" w:rsidP="00994490">
          <w:pPr>
            <w:pStyle w:val="7FBAE3C8F0634FBB90BFE42706A5A25B"/>
          </w:pPr>
          <w:r w:rsidRPr="00F765C5">
            <w:rPr>
              <w:rStyle w:val="Zstupntext"/>
            </w:rPr>
            <w:t>Vyberte položku.</w:t>
          </w:r>
        </w:p>
      </w:docPartBody>
    </w:docPart>
    <w:docPart>
      <w:docPartPr>
        <w:name w:val="E9BBAB3D7E484638ABDD9DBE65E767B3"/>
        <w:category>
          <w:name w:val="Všeobecné"/>
          <w:gallery w:val="placeholder"/>
        </w:category>
        <w:types>
          <w:type w:val="bbPlcHdr"/>
        </w:types>
        <w:behaviors>
          <w:behavior w:val="content"/>
        </w:behaviors>
        <w:guid w:val="{9F90AA75-947E-49F1-89B0-CE39D8D02D14}"/>
      </w:docPartPr>
      <w:docPartBody>
        <w:p w:rsidR="00914803" w:rsidRDefault="0019400B" w:rsidP="0019400B">
          <w:pPr>
            <w:pStyle w:val="E9BBAB3D7E484638ABDD9DBE65E767B3"/>
          </w:pPr>
          <w:r w:rsidRPr="00F765C5">
            <w:rPr>
              <w:rStyle w:val="Zstupntext"/>
            </w:rPr>
            <w:t>Vyberte položku.</w:t>
          </w:r>
        </w:p>
      </w:docPartBody>
    </w:docPart>
    <w:docPart>
      <w:docPartPr>
        <w:name w:val="06FA6D6D85B242BE91E86D6BFF32DA19"/>
        <w:category>
          <w:name w:val="Všeobecné"/>
          <w:gallery w:val="placeholder"/>
        </w:category>
        <w:types>
          <w:type w:val="bbPlcHdr"/>
        </w:types>
        <w:behaviors>
          <w:behavior w:val="content"/>
        </w:behaviors>
        <w:guid w:val="{841CF940-3C16-47DC-8258-2DB2F7AD0739}"/>
      </w:docPartPr>
      <w:docPartBody>
        <w:p w:rsidR="00914803" w:rsidRDefault="0019400B" w:rsidP="0019400B">
          <w:pPr>
            <w:pStyle w:val="06FA6D6D85B242BE91E86D6BFF32DA19"/>
          </w:pPr>
          <w:r w:rsidRPr="00F765C5">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PSMT">
    <w:altName w:val="Arial"/>
    <w:panose1 w:val="00000000000000000000"/>
    <w:charset w:val="00"/>
    <w:family w:val="swiss"/>
    <w:notTrueType/>
    <w:pitch w:val="default"/>
    <w:sig w:usb0="00000003" w:usb1="08070000" w:usb2="00000010" w:usb3="00000000" w:csb0="00020001" w:csb1="00000000"/>
  </w:font>
  <w:font w:name="Roboto">
    <w:charset w:val="00"/>
    <w:family w:val="auto"/>
    <w:pitch w:val="variable"/>
    <w:sig w:usb0="E0000AFF"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3C9C"/>
    <w:rsid w:val="00000115"/>
    <w:rsid w:val="00023C9C"/>
    <w:rsid w:val="0004791B"/>
    <w:rsid w:val="000514BA"/>
    <w:rsid w:val="000B1D17"/>
    <w:rsid w:val="00105429"/>
    <w:rsid w:val="0012060D"/>
    <w:rsid w:val="001220EE"/>
    <w:rsid w:val="001413C1"/>
    <w:rsid w:val="0019400B"/>
    <w:rsid w:val="001A4EB1"/>
    <w:rsid w:val="001F5A4F"/>
    <w:rsid w:val="002D2229"/>
    <w:rsid w:val="002D740A"/>
    <w:rsid w:val="002F18DD"/>
    <w:rsid w:val="00351F9C"/>
    <w:rsid w:val="00353CB2"/>
    <w:rsid w:val="003931A7"/>
    <w:rsid w:val="003A6381"/>
    <w:rsid w:val="00410937"/>
    <w:rsid w:val="0044534D"/>
    <w:rsid w:val="00461DA1"/>
    <w:rsid w:val="00464EBA"/>
    <w:rsid w:val="00477E36"/>
    <w:rsid w:val="004A6950"/>
    <w:rsid w:val="00503DAD"/>
    <w:rsid w:val="0052003A"/>
    <w:rsid w:val="00534DB2"/>
    <w:rsid w:val="005C7EB3"/>
    <w:rsid w:val="00615702"/>
    <w:rsid w:val="00633DF0"/>
    <w:rsid w:val="00660BAB"/>
    <w:rsid w:val="00690F0D"/>
    <w:rsid w:val="006B2F0E"/>
    <w:rsid w:val="006D3E7F"/>
    <w:rsid w:val="006F41DB"/>
    <w:rsid w:val="006F5360"/>
    <w:rsid w:val="007004FD"/>
    <w:rsid w:val="00700F36"/>
    <w:rsid w:val="00722D5F"/>
    <w:rsid w:val="00807BD1"/>
    <w:rsid w:val="00841EE9"/>
    <w:rsid w:val="008439E8"/>
    <w:rsid w:val="008713D0"/>
    <w:rsid w:val="008E1A50"/>
    <w:rsid w:val="008F0B16"/>
    <w:rsid w:val="00914803"/>
    <w:rsid w:val="00994490"/>
    <w:rsid w:val="009950B5"/>
    <w:rsid w:val="00A50531"/>
    <w:rsid w:val="00A563DB"/>
    <w:rsid w:val="00A9258D"/>
    <w:rsid w:val="00A9455F"/>
    <w:rsid w:val="00AC3E26"/>
    <w:rsid w:val="00AD6C52"/>
    <w:rsid w:val="00AF1208"/>
    <w:rsid w:val="00B10AB1"/>
    <w:rsid w:val="00B142F4"/>
    <w:rsid w:val="00B179E4"/>
    <w:rsid w:val="00B64E8E"/>
    <w:rsid w:val="00BC3954"/>
    <w:rsid w:val="00C5537E"/>
    <w:rsid w:val="00C5751C"/>
    <w:rsid w:val="00D25C99"/>
    <w:rsid w:val="00D46EEA"/>
    <w:rsid w:val="00DC140D"/>
    <w:rsid w:val="00E26E95"/>
    <w:rsid w:val="00E8122C"/>
    <w:rsid w:val="00EF1B6E"/>
    <w:rsid w:val="00F8589D"/>
    <w:rsid w:val="00FA7D8C"/>
    <w:rsid w:val="00FF33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F5360"/>
  </w:style>
  <w:style w:type="paragraph" w:customStyle="1" w:styleId="1FF3ADE5758A44D280EB6F81022FAA6A">
    <w:name w:val="1FF3ADE5758A44D280EB6F81022FAA6A"/>
    <w:rsid w:val="001220EE"/>
  </w:style>
  <w:style w:type="paragraph" w:customStyle="1" w:styleId="56BA30CEA1A84F03B10D0F230601B4DC">
    <w:name w:val="56BA30CEA1A84F03B10D0F230601B4DC"/>
    <w:rsid w:val="00994490"/>
    <w:pPr>
      <w:spacing w:after="200" w:line="276" w:lineRule="auto"/>
    </w:pPr>
  </w:style>
  <w:style w:type="paragraph" w:customStyle="1" w:styleId="C384AB1EDFC048F89EFCAE2F4486AADA">
    <w:name w:val="C384AB1EDFC048F89EFCAE2F4486AADA"/>
    <w:rsid w:val="00994490"/>
    <w:pPr>
      <w:spacing w:after="200" w:line="276" w:lineRule="auto"/>
    </w:pPr>
  </w:style>
  <w:style w:type="paragraph" w:customStyle="1" w:styleId="E63125A788784C64AFE7CCC1CD525612">
    <w:name w:val="E63125A788784C64AFE7CCC1CD525612"/>
    <w:rsid w:val="00994490"/>
    <w:pPr>
      <w:spacing w:after="200" w:line="276" w:lineRule="auto"/>
    </w:pPr>
  </w:style>
  <w:style w:type="paragraph" w:customStyle="1" w:styleId="DBA5969F899E4EFAB540582721D59A79">
    <w:name w:val="DBA5969F899E4EFAB540582721D59A79"/>
    <w:rsid w:val="00994490"/>
    <w:pPr>
      <w:spacing w:after="200" w:line="276" w:lineRule="auto"/>
    </w:pPr>
  </w:style>
  <w:style w:type="paragraph" w:customStyle="1" w:styleId="FF7FDB81AC9344C6A0D2C6A45561F107">
    <w:name w:val="FF7FDB81AC9344C6A0D2C6A45561F107"/>
    <w:rsid w:val="00994490"/>
    <w:pPr>
      <w:spacing w:after="200" w:line="276" w:lineRule="auto"/>
    </w:pPr>
  </w:style>
  <w:style w:type="paragraph" w:customStyle="1" w:styleId="168C4E1B61A140C7A86EAE9E50C81DD7">
    <w:name w:val="168C4E1B61A140C7A86EAE9E50C81DD7"/>
    <w:rsid w:val="00994490"/>
    <w:pPr>
      <w:spacing w:after="200" w:line="276" w:lineRule="auto"/>
    </w:pPr>
  </w:style>
  <w:style w:type="paragraph" w:customStyle="1" w:styleId="A2BE66159E1440B489E4888DEF584E42">
    <w:name w:val="A2BE66159E1440B489E4888DEF584E42"/>
    <w:rsid w:val="00994490"/>
    <w:pPr>
      <w:spacing w:after="200" w:line="276" w:lineRule="auto"/>
    </w:pPr>
  </w:style>
  <w:style w:type="paragraph" w:customStyle="1" w:styleId="E1543981424E4459AC3668999F892709">
    <w:name w:val="E1543981424E4459AC3668999F892709"/>
    <w:rsid w:val="00994490"/>
    <w:pPr>
      <w:spacing w:after="200" w:line="276" w:lineRule="auto"/>
    </w:pPr>
  </w:style>
  <w:style w:type="paragraph" w:customStyle="1" w:styleId="7FBAE3C8F0634FBB90BFE42706A5A25B">
    <w:name w:val="7FBAE3C8F0634FBB90BFE42706A5A25B"/>
    <w:rsid w:val="00994490"/>
    <w:pPr>
      <w:spacing w:after="200" w:line="276" w:lineRule="auto"/>
    </w:pPr>
  </w:style>
  <w:style w:type="paragraph" w:customStyle="1" w:styleId="E9BBAB3D7E484638ABDD9DBE65E767B3">
    <w:name w:val="E9BBAB3D7E484638ABDD9DBE65E767B3"/>
    <w:rsid w:val="0019400B"/>
  </w:style>
  <w:style w:type="paragraph" w:customStyle="1" w:styleId="06FA6D6D85B242BE91E86D6BFF32DA19">
    <w:name w:val="06FA6D6D85B242BE91E86D6BFF32DA19"/>
    <w:rsid w:val="001940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03E5113ADEB9D4AB02FFA7BC32609F8" ma:contentTypeVersion="14" ma:contentTypeDescription="Umožňuje vytvoriť nový dokument." ma:contentTypeScope="" ma:versionID="96ccd5ea8bbaac8069c31c875c26b779">
  <xsd:schema xmlns:xsd="http://www.w3.org/2001/XMLSchema" xmlns:xs="http://www.w3.org/2001/XMLSchema" xmlns:p="http://schemas.microsoft.com/office/2006/metadata/properties" xmlns:ns2="965074c6-2309-4c9e-9188-0ddbfba7fbe7" xmlns:ns3="256b16c0-cd6f-42f0-bf42-c84bad10d6df" targetNamespace="http://schemas.microsoft.com/office/2006/metadata/properties" ma:root="true" ma:fieldsID="c74e588330cae36fb37399c5fe102a1e" ns2:_="" ns3:_="">
    <xsd:import namespace="965074c6-2309-4c9e-9188-0ddbfba7fbe7"/>
    <xsd:import namespace="256b16c0-cd6f-42f0-bf42-c84bad10d6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SearchPropertie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074c6-2309-4c9e-9188-0ddbfba7fbe7"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element name="TaxCatchAll" ma:index="15" nillable="true" ma:displayName="Taxonomy Catch All Column" ma:hidden="true" ma:list="{3bfe9f4a-5bb1-4b1c-ad04-e11f02188ca4}" ma:internalName="TaxCatchAll" ma:showField="CatchAllData" ma:web="965074c6-2309-4c9e-9188-0ddbfba7fb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6b16c0-cd6f-42f0-bf42-c84bad10d6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Značky obrázka" ma:readOnly="false" ma:fieldId="{5cf76f15-5ced-4ddc-b409-7134ff3c332f}" ma:taxonomyMulti="true" ma:sspId="b0115c33-2e28-4775-835d-693877891f5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65074c6-2309-4c9e-9188-0ddbfba7fbe7" xsi:nil="true"/>
    <lcf76f155ced4ddcb4097134ff3c332f xmlns="256b16c0-cd6f-42f0-bf42-c84bad10d6d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A7733BE-1562-4CBB-97DC-763CF2F3D4C0}">
  <ds:schemaRefs>
    <ds:schemaRef ds:uri="http://schemas.openxmlformats.org/officeDocument/2006/bibliography"/>
  </ds:schemaRefs>
</ds:datastoreItem>
</file>

<file path=customXml/itemProps2.xml><?xml version="1.0" encoding="utf-8"?>
<ds:datastoreItem xmlns:ds="http://schemas.openxmlformats.org/officeDocument/2006/customXml" ds:itemID="{E252B0D8-5CBA-4B74-9878-1BC4C4647491}"/>
</file>

<file path=customXml/itemProps3.xml><?xml version="1.0" encoding="utf-8"?>
<ds:datastoreItem xmlns:ds="http://schemas.openxmlformats.org/officeDocument/2006/customXml" ds:itemID="{D45D2338-C488-4C14-99A4-3AED1AF162F9}"/>
</file>

<file path=customXml/itemProps4.xml><?xml version="1.0" encoding="utf-8"?>
<ds:datastoreItem xmlns:ds="http://schemas.openxmlformats.org/officeDocument/2006/customXml" ds:itemID="{F7FF4161-459E-4752-BC53-471954155FB7}"/>
</file>

<file path=docProps/app.xml><?xml version="1.0" encoding="utf-8"?>
<Properties xmlns="http://schemas.openxmlformats.org/officeDocument/2006/extended-properties" xmlns:vt="http://schemas.openxmlformats.org/officeDocument/2006/docPropsVTypes">
  <Template>Normal</Template>
  <TotalTime>2</TotalTime>
  <Pages>1</Pages>
  <Words>17265</Words>
  <Characters>98413</Characters>
  <Application>Microsoft Office Word</Application>
  <DocSecurity>0</DocSecurity>
  <Lines>820</Lines>
  <Paragraphs>230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Beláková Daniela</cp:lastModifiedBy>
  <cp:revision>4</cp:revision>
  <dcterms:created xsi:type="dcterms:W3CDTF">2024-06-24T14:43:00Z</dcterms:created>
  <dcterms:modified xsi:type="dcterms:W3CDTF">2024-06-28T07:12:00Z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0x010100803E5113ADEB9D4AB02FFA7BC32609F8</vt:lpwstr>
  </property>
</Properties>
</file>