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7CEA0" w14:textId="0209A24D" w:rsidR="001E2BF4" w:rsidRPr="00CB151D" w:rsidRDefault="00B00385" w:rsidP="0042706C">
      <w:pPr>
        <w:pageBreakBefore/>
        <w:jc w:val="center"/>
        <w:rPr>
          <w:rFonts w:asciiTheme="minorHAnsi" w:hAnsiTheme="minorHAnsi" w:cstheme="minorHAnsi"/>
          <w:b/>
          <w:sz w:val="32"/>
        </w:rPr>
      </w:pPr>
      <w:r w:rsidRPr="00CB151D">
        <w:rPr>
          <w:rFonts w:asciiTheme="minorHAnsi" w:eastAsia="Calibri" w:hAnsiTheme="minorHAnsi" w:cstheme="minorHAnsi"/>
          <w:noProof/>
        </w:rPr>
        <w:t xml:space="preserve">              </w:t>
      </w:r>
      <w:r w:rsidR="008279A7" w:rsidRPr="00CB151D">
        <w:rPr>
          <w:rFonts w:asciiTheme="minorHAnsi" w:hAnsiTheme="minorHAnsi" w:cstheme="minorHAnsi"/>
          <w:b/>
          <w:sz w:val="32"/>
        </w:rPr>
        <w:t>Z</w:t>
      </w:r>
      <w:r w:rsidR="001E2BF4" w:rsidRPr="00CB151D">
        <w:rPr>
          <w:rFonts w:asciiTheme="minorHAnsi" w:hAnsiTheme="minorHAnsi" w:cstheme="minorHAnsi"/>
          <w:b/>
          <w:sz w:val="32"/>
        </w:rPr>
        <w:t>ámer národného projektu</w:t>
      </w:r>
      <w:r w:rsidR="00415A4A" w:rsidRPr="00CB151D">
        <w:rPr>
          <w:rStyle w:val="Odkaznapoznmkupodiarou"/>
          <w:rFonts w:asciiTheme="minorHAnsi" w:hAnsiTheme="minorHAnsi" w:cstheme="minorHAnsi"/>
          <w:b/>
          <w:sz w:val="32"/>
        </w:rPr>
        <w:footnoteReference w:id="2"/>
      </w:r>
    </w:p>
    <w:p w14:paraId="5525B901" w14:textId="77777777" w:rsidR="001E2BF4" w:rsidRPr="00CB151D" w:rsidRDefault="001E2BF4" w:rsidP="001E2BF4">
      <w:pPr>
        <w:jc w:val="center"/>
        <w:rPr>
          <w:rFonts w:asciiTheme="minorHAnsi" w:hAnsiTheme="minorHAnsi" w:cstheme="minorHAnsi"/>
          <w:b/>
        </w:rPr>
      </w:pPr>
    </w:p>
    <w:p w14:paraId="013855E4" w14:textId="0FBD4170" w:rsidR="00C1179C" w:rsidRPr="00CB151D" w:rsidRDefault="3B053EAC" w:rsidP="1B65B1D0">
      <w:pPr>
        <w:jc w:val="both"/>
        <w:rPr>
          <w:rFonts w:asciiTheme="minorHAnsi" w:hAnsiTheme="minorHAnsi" w:cstheme="minorBidi"/>
          <w:b/>
          <w:bCs/>
          <w:sz w:val="22"/>
          <w:szCs w:val="22"/>
        </w:rPr>
      </w:pPr>
      <w:r w:rsidRPr="00CB151D">
        <w:rPr>
          <w:rFonts w:asciiTheme="minorHAnsi" w:hAnsiTheme="minorHAnsi" w:cstheme="minorBidi"/>
          <w:b/>
          <w:bCs/>
          <w:sz w:val="22"/>
          <w:szCs w:val="22"/>
        </w:rPr>
        <w:t>Názov národného projektu</w:t>
      </w:r>
      <w:r w:rsidR="035EEC77" w:rsidRPr="00CB151D">
        <w:rPr>
          <w:rFonts w:asciiTheme="minorHAnsi" w:hAnsiTheme="minorHAnsi" w:cstheme="minorBidi"/>
          <w:b/>
          <w:bCs/>
          <w:sz w:val="22"/>
          <w:szCs w:val="22"/>
        </w:rPr>
        <w:t xml:space="preserve"> (</w:t>
      </w:r>
      <w:r w:rsidR="2BF40C43" w:rsidRPr="00CB151D">
        <w:rPr>
          <w:rFonts w:asciiTheme="minorHAnsi" w:hAnsiTheme="minorHAnsi" w:cstheme="minorBidi"/>
          <w:b/>
          <w:bCs/>
          <w:sz w:val="22"/>
          <w:szCs w:val="22"/>
        </w:rPr>
        <w:t>ďalej aj „</w:t>
      </w:r>
      <w:r w:rsidR="035EEC77" w:rsidRPr="00CB151D">
        <w:rPr>
          <w:rFonts w:asciiTheme="minorHAnsi" w:hAnsiTheme="minorHAnsi" w:cstheme="minorBidi"/>
          <w:b/>
          <w:bCs/>
          <w:sz w:val="22"/>
          <w:szCs w:val="22"/>
        </w:rPr>
        <w:t>NP</w:t>
      </w:r>
      <w:r w:rsidR="2BF40C43" w:rsidRPr="00CB151D">
        <w:rPr>
          <w:rFonts w:asciiTheme="minorHAnsi" w:hAnsiTheme="minorHAnsi" w:cstheme="minorBidi"/>
          <w:b/>
          <w:bCs/>
          <w:sz w:val="22"/>
          <w:szCs w:val="22"/>
        </w:rPr>
        <w:t>“</w:t>
      </w:r>
      <w:r w:rsidR="035EEC77" w:rsidRPr="00CB151D">
        <w:rPr>
          <w:rFonts w:asciiTheme="minorHAnsi" w:hAnsiTheme="minorHAnsi" w:cstheme="minorBidi"/>
          <w:b/>
          <w:bCs/>
          <w:sz w:val="22"/>
          <w:szCs w:val="22"/>
        </w:rPr>
        <w:t>)</w:t>
      </w:r>
      <w:r w:rsidRPr="00CB151D">
        <w:rPr>
          <w:rFonts w:asciiTheme="minorHAnsi" w:hAnsiTheme="minorHAnsi" w:cstheme="minorBidi"/>
          <w:b/>
          <w:bCs/>
          <w:sz w:val="22"/>
          <w:szCs w:val="22"/>
        </w:rPr>
        <w:t>:</w:t>
      </w:r>
      <w:r w:rsidR="616FC5DE" w:rsidRPr="00CB151D">
        <w:rPr>
          <w:rFonts w:asciiTheme="minorHAnsi" w:hAnsiTheme="minorHAnsi" w:cstheme="minorBidi"/>
          <w:b/>
          <w:bCs/>
          <w:sz w:val="22"/>
          <w:szCs w:val="22"/>
        </w:rPr>
        <w:t xml:space="preserve"> </w:t>
      </w:r>
      <w:r w:rsidR="007A268D" w:rsidRPr="007A268D">
        <w:rPr>
          <w:rFonts w:asciiTheme="minorHAnsi" w:hAnsiTheme="minorHAnsi" w:cstheme="minorBidi"/>
          <w:b/>
          <w:bCs/>
          <w:sz w:val="22"/>
          <w:szCs w:val="22"/>
        </w:rPr>
        <w:t>Zvyšovanie zručností a povedomia cieľových skupín o prínosoch digitalizácie</w:t>
      </w:r>
    </w:p>
    <w:p w14:paraId="6943B1BD" w14:textId="77777777" w:rsidR="00C1179C" w:rsidRDefault="00C1179C" w:rsidP="001F2BC8">
      <w:pPr>
        <w:jc w:val="both"/>
        <w:rPr>
          <w:rFonts w:asciiTheme="minorHAnsi" w:hAnsiTheme="minorHAnsi" w:cstheme="minorHAnsi"/>
          <w:sz w:val="22"/>
        </w:rPr>
      </w:pPr>
    </w:p>
    <w:p w14:paraId="197C1F9C" w14:textId="77777777" w:rsidR="003A5EE0" w:rsidRPr="00CB151D" w:rsidRDefault="003A5EE0" w:rsidP="001F2BC8">
      <w:pPr>
        <w:jc w:val="both"/>
        <w:rPr>
          <w:rFonts w:asciiTheme="minorHAnsi" w:hAnsiTheme="minorHAnsi" w:cstheme="minorHAnsi"/>
          <w:sz w:val="22"/>
        </w:rPr>
      </w:pPr>
    </w:p>
    <w:p w14:paraId="65069C6A" w14:textId="5E8440FA" w:rsidR="00A7456A" w:rsidRPr="00CB151D" w:rsidRDefault="00204E6E" w:rsidP="001F2BC8">
      <w:pPr>
        <w:jc w:val="both"/>
        <w:rPr>
          <w:rFonts w:asciiTheme="minorHAnsi" w:hAnsiTheme="minorHAnsi" w:cstheme="minorHAnsi"/>
          <w:b/>
          <w:sz w:val="22"/>
        </w:rPr>
      </w:pPr>
      <w:r w:rsidRPr="00CB151D">
        <w:rPr>
          <w:rFonts w:asciiTheme="minorHAnsi" w:hAnsiTheme="minorHAnsi" w:cstheme="minorHAnsi"/>
          <w:b/>
          <w:sz w:val="22"/>
        </w:rPr>
        <w:t>Ž</w:t>
      </w:r>
      <w:r w:rsidR="004A7E0E" w:rsidRPr="00CB151D">
        <w:rPr>
          <w:rFonts w:asciiTheme="minorHAnsi" w:hAnsiTheme="minorHAnsi" w:cstheme="minorHAnsi"/>
          <w:b/>
          <w:sz w:val="22"/>
        </w:rPr>
        <w:t>iadateľ</w:t>
      </w:r>
      <w:r w:rsidR="00A7456A" w:rsidRPr="00CB151D">
        <w:rPr>
          <w:rStyle w:val="Odkaznapoznmkupodiarou"/>
          <w:rFonts w:asciiTheme="minorHAnsi" w:hAnsiTheme="minorHAnsi" w:cstheme="minorHAnsi"/>
          <w:sz w:val="22"/>
        </w:rPr>
        <w:footnoteReference w:id="3"/>
      </w:r>
      <w:r w:rsidR="00A7456A" w:rsidRPr="00CB151D">
        <w:rPr>
          <w:rFonts w:asciiTheme="minorHAnsi" w:hAnsiTheme="minorHAnsi" w:cstheme="minorHAnsi"/>
          <w:b/>
          <w:sz w:val="22"/>
        </w:rPr>
        <w:t>:</w:t>
      </w:r>
    </w:p>
    <w:tbl>
      <w:tblPr>
        <w:tblStyle w:val="Mriekatabuky"/>
        <w:tblW w:w="9062" w:type="dxa"/>
        <w:tblInd w:w="0" w:type="dxa"/>
        <w:tblLayout w:type="fixed"/>
        <w:tblLook w:val="04A0" w:firstRow="1" w:lastRow="0" w:firstColumn="1" w:lastColumn="0" w:noHBand="0" w:noVBand="1"/>
      </w:tblPr>
      <w:tblGrid>
        <w:gridCol w:w="3823"/>
        <w:gridCol w:w="5239"/>
      </w:tblGrid>
      <w:tr w:rsidR="007D301E" w:rsidRPr="00CB151D" w14:paraId="02F95DD0"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7D301E" w:rsidRPr="00CB151D" w:rsidRDefault="007D301E" w:rsidP="007D301E">
            <w:pPr>
              <w:rPr>
                <w:rFonts w:asciiTheme="minorHAnsi" w:hAnsiTheme="minorHAnsi" w:cstheme="minorHAnsi"/>
                <w:b/>
                <w:sz w:val="20"/>
                <w:lang w:eastAsia="en-US"/>
              </w:rPr>
            </w:pPr>
            <w:r w:rsidRPr="00CB151D">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7F36065D" w14:textId="6780FA03" w:rsidR="007D301E" w:rsidRPr="00CB151D" w:rsidRDefault="007D301E" w:rsidP="007D301E">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Národná koalícia pre digitálne zručnosti a povolania Slovenskej republiky</w:t>
            </w:r>
          </w:p>
        </w:tc>
      </w:tr>
      <w:tr w:rsidR="007D301E" w:rsidRPr="00CB151D" w14:paraId="062A8BCA"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7D301E" w:rsidRPr="00CB151D" w:rsidRDefault="007D301E" w:rsidP="007D301E">
            <w:pPr>
              <w:rPr>
                <w:rFonts w:asciiTheme="minorHAnsi" w:hAnsiTheme="minorHAnsi" w:cstheme="minorHAnsi"/>
                <w:b/>
                <w:sz w:val="20"/>
                <w:lang w:eastAsia="en-US"/>
              </w:rPr>
            </w:pPr>
            <w:r w:rsidRPr="00CB151D">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2E96A3F5" w14:textId="5A043EB2" w:rsidR="007D301E" w:rsidRPr="00CB151D" w:rsidRDefault="007D301E" w:rsidP="007D301E">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Záujmové združenie právnických osôb </w:t>
            </w:r>
          </w:p>
        </w:tc>
      </w:tr>
      <w:tr w:rsidR="007D301E" w:rsidRPr="00CB151D" w14:paraId="7A7A4905"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7D301E" w:rsidRPr="00CB151D" w:rsidRDefault="007D301E" w:rsidP="007D301E">
            <w:pPr>
              <w:rPr>
                <w:rFonts w:asciiTheme="minorHAnsi" w:hAnsiTheme="minorHAnsi" w:cstheme="minorHAnsi"/>
                <w:b/>
                <w:sz w:val="20"/>
                <w:lang w:eastAsia="en-US"/>
              </w:rPr>
            </w:pPr>
            <w:r w:rsidRPr="00CB151D">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3A60125D" w14:textId="6FE62B4C" w:rsidR="007D301E" w:rsidRPr="00CB151D" w:rsidRDefault="007D301E" w:rsidP="007D301E">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Bottova 7939/2A, 81109, Bratislava - mestská časť Staré Mesto, Slovenská republika</w:t>
            </w:r>
          </w:p>
        </w:tc>
      </w:tr>
      <w:tr w:rsidR="007D301E" w:rsidRPr="00CB151D" w14:paraId="7CA4C7B9"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7D301E" w:rsidRPr="00CB151D" w:rsidRDefault="007D301E" w:rsidP="007D301E">
            <w:pPr>
              <w:rPr>
                <w:rFonts w:asciiTheme="minorHAnsi" w:hAnsiTheme="minorHAnsi" w:cstheme="minorHAnsi"/>
                <w:b/>
                <w:sz w:val="20"/>
                <w:lang w:eastAsia="en-US"/>
              </w:rPr>
            </w:pPr>
            <w:r w:rsidRPr="00CB151D">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1D9C1C3D" w14:textId="6C17ED61" w:rsidR="007D301E" w:rsidRPr="00CB151D" w:rsidRDefault="007D301E" w:rsidP="007D301E">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52828123</w:t>
            </w:r>
          </w:p>
        </w:tc>
      </w:tr>
    </w:tbl>
    <w:p w14:paraId="4727B8BE" w14:textId="77777777" w:rsidR="00A82256" w:rsidRPr="00CB151D" w:rsidRDefault="00A82256" w:rsidP="001F2BC8">
      <w:pPr>
        <w:jc w:val="both"/>
        <w:rPr>
          <w:rFonts w:asciiTheme="minorHAnsi" w:hAnsiTheme="minorHAnsi" w:cstheme="minorHAnsi"/>
          <w:b/>
          <w:sz w:val="22"/>
        </w:rPr>
      </w:pPr>
    </w:p>
    <w:p w14:paraId="266DABF1" w14:textId="265B94A6" w:rsidR="000C0E25" w:rsidRPr="00CB151D" w:rsidRDefault="00760577" w:rsidP="1832EBFD">
      <w:pPr>
        <w:jc w:val="both"/>
        <w:rPr>
          <w:rFonts w:asciiTheme="minorHAnsi" w:hAnsiTheme="minorHAnsi" w:cstheme="minorBidi"/>
          <w:b/>
          <w:bCs/>
          <w:sz w:val="22"/>
          <w:szCs w:val="22"/>
        </w:rPr>
      </w:pPr>
      <w:r w:rsidRPr="00CB151D">
        <w:rPr>
          <w:rFonts w:asciiTheme="minorHAnsi" w:hAnsiTheme="minorHAnsi" w:cstheme="minorBidi"/>
          <w:b/>
          <w:bCs/>
          <w:sz w:val="22"/>
          <w:szCs w:val="22"/>
        </w:rPr>
        <w:t xml:space="preserve">Poskytovateľ: </w:t>
      </w:r>
      <w:sdt>
        <w:sdtPr>
          <w:rPr>
            <w:rFonts w:asciiTheme="minorHAnsi" w:hAnsiTheme="minorHAnsi" w:cstheme="minorBidi"/>
            <w:b/>
            <w:bCs/>
            <w:sz w:val="22"/>
            <w:szCs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EndPr/>
        <w:sdtContent>
          <w:r w:rsidR="08CA3027" w:rsidRPr="00CB151D">
            <w:rPr>
              <w:rFonts w:asciiTheme="minorHAnsi" w:hAnsiTheme="minorHAnsi" w:cstheme="minorBidi"/>
              <w:b/>
              <w:bCs/>
              <w:sz w:val="22"/>
              <w:szCs w:val="22"/>
            </w:rPr>
            <w:t>Ministerstvo investícií, regionálneho rozvoja a informatizácie SR</w:t>
          </w:r>
        </w:sdtContent>
      </w:sdt>
    </w:p>
    <w:p w14:paraId="11D23E5E" w14:textId="77777777" w:rsidR="005A618D" w:rsidRPr="00CB151D" w:rsidRDefault="005A618D" w:rsidP="001F2BC8">
      <w:pPr>
        <w:pStyle w:val="Odsekzoznamu"/>
        <w:ind w:left="284"/>
        <w:jc w:val="both"/>
        <w:rPr>
          <w:rFonts w:asciiTheme="minorHAnsi" w:hAnsiTheme="minorHAnsi" w:cstheme="minorHAnsi"/>
          <w:sz w:val="22"/>
        </w:rPr>
      </w:pPr>
    </w:p>
    <w:p w14:paraId="49AF62F5" w14:textId="77777777" w:rsidR="005A618D" w:rsidRPr="00CB151D" w:rsidRDefault="005A618D" w:rsidP="00D201E8">
      <w:pPr>
        <w:jc w:val="both"/>
        <w:rPr>
          <w:rFonts w:asciiTheme="minorHAnsi" w:hAnsiTheme="minorHAnsi" w:cstheme="minorHAnsi"/>
          <w:b/>
          <w:sz w:val="22"/>
          <w:lang w:eastAsia="en-US"/>
        </w:rPr>
      </w:pPr>
      <w:r w:rsidRPr="00CB151D">
        <w:rPr>
          <w:rFonts w:asciiTheme="minorHAnsi" w:hAnsiTheme="minorHAnsi" w:cstheme="minorHAnsi"/>
          <w:b/>
          <w:sz w:val="22"/>
          <w:lang w:eastAsia="en-US"/>
        </w:rPr>
        <w:t>Partner, ktorý sa bude zúčastňovať na implementácii aktivít NP (ak je to relevantné)</w:t>
      </w:r>
    </w:p>
    <w:tbl>
      <w:tblPr>
        <w:tblStyle w:val="Mriekatabuky"/>
        <w:tblW w:w="0" w:type="auto"/>
        <w:tblInd w:w="0" w:type="dxa"/>
        <w:tblLayout w:type="fixed"/>
        <w:tblLook w:val="04A0" w:firstRow="1" w:lastRow="0" w:firstColumn="1" w:lastColumn="0" w:noHBand="0" w:noVBand="1"/>
      </w:tblPr>
      <w:tblGrid>
        <w:gridCol w:w="3823"/>
        <w:gridCol w:w="5239"/>
      </w:tblGrid>
      <w:tr w:rsidR="007D301E" w:rsidRPr="00CB151D" w14:paraId="2E497000"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7D301E" w:rsidRPr="00CB151D" w:rsidRDefault="007D301E" w:rsidP="007D301E">
            <w:pPr>
              <w:rPr>
                <w:rFonts w:asciiTheme="minorHAnsi" w:hAnsiTheme="minorHAnsi" w:cstheme="minorHAnsi"/>
                <w:b/>
                <w:sz w:val="20"/>
                <w:lang w:eastAsia="en-US"/>
              </w:rPr>
            </w:pPr>
            <w:r w:rsidRPr="00CB151D">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r2bl w:val="nil"/>
            </w:tcBorders>
          </w:tcPr>
          <w:p w14:paraId="1DBB1CB8" w14:textId="2D1F1A17" w:rsidR="007D301E" w:rsidRPr="00CB151D" w:rsidRDefault="00767B60" w:rsidP="007D301E">
            <w:pPr>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4A44D0EA"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r2bl w:val="nil"/>
            </w:tcBorders>
          </w:tcPr>
          <w:p w14:paraId="718D06A5" w14:textId="794F41C3" w:rsidR="00767B60" w:rsidRPr="00CB151D" w:rsidRDefault="00767B60" w:rsidP="00767B60">
            <w:pPr>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213EF75C"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r2bl w:val="nil"/>
            </w:tcBorders>
          </w:tcPr>
          <w:p w14:paraId="68ABC8B0" w14:textId="709ADB6F" w:rsidR="00767B60" w:rsidRPr="00CB151D" w:rsidRDefault="00767B60" w:rsidP="00767B60">
            <w:pPr>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3DAA56E2"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r2bl w:val="nil"/>
            </w:tcBorders>
          </w:tcPr>
          <w:p w14:paraId="4293DDA2" w14:textId="7FE12C6E" w:rsidR="00767B60" w:rsidRPr="00CB151D" w:rsidRDefault="00767B60" w:rsidP="00767B60">
            <w:pPr>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30979E0A"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3D7E2FB8"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Zdôvodnenie potreby partnera NP</w:t>
            </w:r>
            <w:r w:rsidRPr="00CB151D">
              <w:rPr>
                <w:rStyle w:val="Odkaznapoznmkupodiarou"/>
                <w:rFonts w:asciiTheme="minorHAnsi" w:hAnsiTheme="minorHAnsi" w:cstheme="minorHAnsi"/>
                <w:b/>
                <w:sz w:val="20"/>
                <w:lang w:eastAsia="en-US"/>
              </w:rPr>
              <w:footnoteReference w:id="4"/>
            </w:r>
          </w:p>
        </w:tc>
        <w:tc>
          <w:tcPr>
            <w:tcW w:w="5239" w:type="dxa"/>
            <w:tcBorders>
              <w:top w:val="single" w:sz="4" w:space="0" w:color="auto"/>
              <w:left w:val="single" w:sz="4" w:space="0" w:color="auto"/>
              <w:bottom w:val="single" w:sz="4" w:space="0" w:color="auto"/>
              <w:right w:val="single" w:sz="4" w:space="0" w:color="auto"/>
              <w:tr2bl w:val="nil"/>
            </w:tcBorders>
          </w:tcPr>
          <w:p w14:paraId="4999E94A" w14:textId="7C726295" w:rsidR="00767B60" w:rsidRPr="00CB151D" w:rsidRDefault="00767B60" w:rsidP="00767B60">
            <w:pPr>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37AD76B9"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77777777"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Kritériá pre výber partnera</w:t>
            </w:r>
            <w:r w:rsidRPr="00CB151D">
              <w:rPr>
                <w:rStyle w:val="Odkaznapoznmkupodiarou"/>
                <w:rFonts w:asciiTheme="minorHAnsi" w:hAnsiTheme="minorHAnsi" w:cstheme="minorHAnsi"/>
                <w:b/>
                <w:sz w:val="20"/>
                <w:lang w:eastAsia="en-US"/>
              </w:rPr>
              <w:footnoteReference w:id="5"/>
            </w:r>
          </w:p>
        </w:tc>
        <w:tc>
          <w:tcPr>
            <w:tcW w:w="5239" w:type="dxa"/>
            <w:tcBorders>
              <w:top w:val="single" w:sz="4" w:space="0" w:color="auto"/>
              <w:left w:val="single" w:sz="4" w:space="0" w:color="auto"/>
              <w:bottom w:val="single" w:sz="4" w:space="0" w:color="auto"/>
              <w:right w:val="single" w:sz="4" w:space="0" w:color="auto"/>
              <w:tr2bl w:val="nil"/>
            </w:tcBorders>
          </w:tcPr>
          <w:p w14:paraId="08F199FF" w14:textId="4B3CDA40" w:rsidR="00767B60" w:rsidRPr="00CB151D" w:rsidRDefault="00767B60" w:rsidP="00767B60">
            <w:pPr>
              <w:jc w:val="both"/>
              <w:rPr>
                <w:rFonts w:asciiTheme="minorHAnsi" w:hAnsiTheme="minorHAnsi" w:cstheme="minorHAnsi"/>
                <w:sz w:val="20"/>
                <w:lang w:eastAsia="en-US"/>
              </w:rPr>
            </w:pPr>
            <w:r w:rsidRPr="00CB151D">
              <w:rPr>
                <w:rFonts w:asciiTheme="minorHAnsi" w:hAnsiTheme="minorHAnsi" w:cstheme="minorHAnsi"/>
                <w:sz w:val="20"/>
                <w:lang w:eastAsia="en-US"/>
              </w:rPr>
              <w:t>N/A</w:t>
            </w:r>
          </w:p>
        </w:tc>
      </w:tr>
      <w:tr w:rsidR="00767B60" w:rsidRPr="00CB151D" w14:paraId="26DF870C" w14:textId="77777777" w:rsidTr="007D301E">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 xml:space="preserve">Má partner jedinečné postavenie na implementáciu týchto aktivít? </w:t>
            </w:r>
          </w:p>
          <w:p w14:paraId="4CBA6FE3" w14:textId="17D63B7A" w:rsidR="00767B60" w:rsidRPr="00CB151D" w:rsidRDefault="00767B60" w:rsidP="00767B60">
            <w:pPr>
              <w:rPr>
                <w:rFonts w:asciiTheme="minorHAnsi" w:hAnsiTheme="minorHAnsi" w:cstheme="minorHAnsi"/>
                <w:b/>
                <w:sz w:val="20"/>
                <w:lang w:eastAsia="en-US"/>
              </w:rPr>
            </w:pPr>
            <w:r w:rsidRPr="00CB151D">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r2bl w:val="nil"/>
            </w:tcBorders>
          </w:tcPr>
          <w:p w14:paraId="27634875" w14:textId="788DA748" w:rsidR="00767B60" w:rsidRPr="00CB151D" w:rsidRDefault="00767B60" w:rsidP="00767B60">
            <w:pPr>
              <w:spacing w:before="120" w:after="120"/>
              <w:jc w:val="both"/>
              <w:rPr>
                <w:rFonts w:asciiTheme="minorHAnsi" w:hAnsiTheme="minorHAnsi" w:cstheme="minorBidi"/>
                <w:sz w:val="22"/>
                <w:szCs w:val="22"/>
                <w:lang w:eastAsia="sk-SK"/>
              </w:rPr>
            </w:pPr>
            <w:r w:rsidRPr="00CB151D">
              <w:rPr>
                <w:rFonts w:asciiTheme="minorHAnsi" w:hAnsiTheme="minorHAnsi" w:cstheme="minorHAnsi"/>
                <w:sz w:val="20"/>
                <w:lang w:eastAsia="en-US"/>
              </w:rPr>
              <w:t>N/A</w:t>
            </w:r>
          </w:p>
        </w:tc>
      </w:tr>
    </w:tbl>
    <w:p w14:paraId="0D0EE994" w14:textId="7E222F20" w:rsidR="005A618D" w:rsidRPr="00CB151D" w:rsidRDefault="005A618D" w:rsidP="001F2BC8">
      <w:pPr>
        <w:jc w:val="both"/>
        <w:rPr>
          <w:rFonts w:asciiTheme="minorHAnsi" w:hAnsiTheme="minorHAnsi" w:cstheme="minorHAnsi"/>
          <w:sz w:val="22"/>
          <w:szCs w:val="22"/>
        </w:rPr>
      </w:pPr>
      <w:r w:rsidRPr="00CB151D">
        <w:rPr>
          <w:rFonts w:asciiTheme="minorHAnsi" w:hAnsiTheme="minorHAnsi" w:cstheme="minorHAnsi"/>
          <w:i/>
          <w:sz w:val="22"/>
          <w:szCs w:val="22"/>
        </w:rPr>
        <w:t>V prípade viacerých partnerov, doplňte údaje za každého partnera.</w:t>
      </w:r>
    </w:p>
    <w:p w14:paraId="703174B9" w14:textId="77777777" w:rsidR="005A618D" w:rsidRPr="00CB151D" w:rsidRDefault="005A618D" w:rsidP="001F2BC8">
      <w:pPr>
        <w:jc w:val="both"/>
        <w:rPr>
          <w:rFonts w:asciiTheme="minorHAnsi" w:hAnsiTheme="minorHAnsi" w:cstheme="minorHAnsi"/>
          <w:b/>
          <w:sz w:val="22"/>
          <w:szCs w:val="22"/>
        </w:rPr>
      </w:pPr>
    </w:p>
    <w:p w14:paraId="616DB3FA" w14:textId="5C01B5A2" w:rsidR="000C0E25" w:rsidRPr="00CB151D" w:rsidRDefault="000C0E25" w:rsidP="001F2BC8">
      <w:pPr>
        <w:jc w:val="both"/>
        <w:rPr>
          <w:rFonts w:asciiTheme="minorHAnsi" w:hAnsiTheme="minorHAnsi" w:cstheme="minorHAnsi"/>
          <w:b/>
          <w:sz w:val="22"/>
          <w:szCs w:val="22"/>
        </w:rPr>
      </w:pPr>
      <w:r w:rsidRPr="00CB151D">
        <w:rPr>
          <w:rFonts w:asciiTheme="minorHAnsi" w:hAnsiTheme="minorHAnsi" w:cstheme="minorHAnsi"/>
          <w:b/>
          <w:sz w:val="22"/>
          <w:szCs w:val="22"/>
        </w:rPr>
        <w:t>Sumárne informácie</w:t>
      </w:r>
      <w:r w:rsidR="00C92F10" w:rsidRPr="00CB151D">
        <w:rPr>
          <w:rFonts w:asciiTheme="minorHAnsi" w:hAnsiTheme="minorHAnsi" w:cstheme="minorHAnsi"/>
          <w:b/>
          <w:sz w:val="22"/>
          <w:szCs w:val="22"/>
        </w:rPr>
        <w:t xml:space="preserve"> o</w:t>
      </w:r>
      <w:r w:rsidR="005B480B" w:rsidRPr="00CB151D">
        <w:rPr>
          <w:rFonts w:asciiTheme="minorHAnsi" w:hAnsiTheme="minorHAnsi" w:cstheme="minorHAnsi"/>
          <w:b/>
          <w:sz w:val="22"/>
          <w:szCs w:val="22"/>
        </w:rPr>
        <w:t> </w:t>
      </w:r>
      <w:r w:rsidR="006D5B96" w:rsidRPr="00CB151D">
        <w:rPr>
          <w:rFonts w:asciiTheme="minorHAnsi" w:hAnsiTheme="minorHAnsi" w:cstheme="minorHAnsi"/>
          <w:b/>
          <w:sz w:val="22"/>
          <w:szCs w:val="22"/>
        </w:rPr>
        <w:t>NP</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B151D" w14:paraId="78ED36C6" w14:textId="77777777" w:rsidTr="2479474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0C0E25" w:rsidRPr="00CB151D" w:rsidRDefault="000C0E25" w:rsidP="00770EF6">
            <w:pPr>
              <w:rPr>
                <w:rFonts w:asciiTheme="minorHAnsi" w:hAnsiTheme="minorHAnsi" w:cstheme="minorHAnsi"/>
                <w:b/>
                <w:sz w:val="20"/>
                <w:lang w:eastAsia="en-US"/>
              </w:rPr>
            </w:pPr>
            <w:r w:rsidRPr="00CB151D">
              <w:rPr>
                <w:rFonts w:asciiTheme="minorHAnsi" w:hAnsiTheme="minorHAnsi" w:cstheme="minorHAnsi"/>
                <w:b/>
                <w:sz w:val="20"/>
                <w:lang w:eastAsia="en-US"/>
              </w:rPr>
              <w:t>Celkové oprávnené výdavky NP</w:t>
            </w:r>
            <w:r w:rsidR="00927A6D" w:rsidRPr="00CB151D">
              <w:rPr>
                <w:rFonts w:asciiTheme="minorHAnsi" w:hAnsiTheme="minorHAnsi" w:cstheme="minorHAnsi"/>
                <w:b/>
                <w:sz w:val="20"/>
                <w:lang w:eastAsia="en-US"/>
              </w:rPr>
              <w:t xml:space="preserve"> (v EUR)</w:t>
            </w:r>
          </w:p>
        </w:tc>
        <w:tc>
          <w:tcPr>
            <w:tcW w:w="5239" w:type="dxa"/>
            <w:tcBorders>
              <w:top w:val="single" w:sz="4" w:space="0" w:color="auto"/>
              <w:left w:val="single" w:sz="4" w:space="0" w:color="auto"/>
              <w:bottom w:val="single" w:sz="4" w:space="0" w:color="auto"/>
              <w:right w:val="single" w:sz="4" w:space="0" w:color="auto"/>
            </w:tcBorders>
          </w:tcPr>
          <w:p w14:paraId="59F4FD02" w14:textId="0F952AA7" w:rsidR="34EDF684" w:rsidRPr="003E0C21" w:rsidRDefault="00E074BD" w:rsidP="24794741">
            <w:pPr>
              <w:rPr>
                <w:rFonts w:asciiTheme="minorHAnsi" w:hAnsiTheme="minorHAnsi" w:cstheme="minorHAnsi"/>
                <w:color w:val="000000"/>
                <w:sz w:val="20"/>
                <w:szCs w:val="20"/>
              </w:rPr>
            </w:pPr>
            <w:r w:rsidRPr="003E0C21">
              <w:rPr>
                <w:rFonts w:asciiTheme="minorHAnsi" w:hAnsiTheme="minorHAnsi" w:cstheme="minorHAnsi"/>
                <w:color w:val="000000"/>
                <w:sz w:val="20"/>
                <w:szCs w:val="20"/>
              </w:rPr>
              <w:t>9 944 464,64</w:t>
            </w:r>
            <w:r>
              <w:rPr>
                <w:rFonts w:asciiTheme="minorHAnsi" w:hAnsiTheme="minorHAnsi" w:cstheme="minorHAnsi"/>
                <w:color w:val="000000"/>
                <w:sz w:val="20"/>
                <w:szCs w:val="20"/>
              </w:rPr>
              <w:t xml:space="preserve"> </w:t>
            </w:r>
            <w:r w:rsidR="1EA19211" w:rsidRPr="00CB151D">
              <w:rPr>
                <w:rFonts w:asciiTheme="minorHAnsi" w:hAnsiTheme="minorHAnsi" w:cstheme="minorBidi"/>
                <w:sz w:val="20"/>
                <w:szCs w:val="20"/>
                <w:lang w:eastAsia="en-US"/>
              </w:rPr>
              <w:t xml:space="preserve">Eur </w:t>
            </w:r>
          </w:p>
        </w:tc>
      </w:tr>
      <w:tr w:rsidR="000C0E25" w:rsidRPr="00CB151D" w14:paraId="7BD7BD19" w14:textId="77777777" w:rsidTr="2479474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48A1DE78" w:rsidR="000C0E25" w:rsidRPr="00CB151D" w:rsidRDefault="000C0E25" w:rsidP="00E56F05">
            <w:pPr>
              <w:rPr>
                <w:rFonts w:asciiTheme="minorHAnsi" w:hAnsiTheme="minorHAnsi" w:cstheme="minorHAnsi"/>
                <w:b/>
                <w:sz w:val="20"/>
                <w:lang w:eastAsia="en-US"/>
              </w:rPr>
            </w:pPr>
            <w:r w:rsidRPr="00CB151D">
              <w:rPr>
                <w:rFonts w:asciiTheme="minorHAnsi" w:hAnsiTheme="minorHAnsi" w:cstheme="minorHAnsi"/>
                <w:b/>
                <w:sz w:val="20"/>
                <w:lang w:eastAsia="en-US"/>
              </w:rPr>
              <w:t>Miesto realizácie projektu (na</w:t>
            </w:r>
            <w:r w:rsidR="00C92F10" w:rsidRPr="00CB151D">
              <w:rPr>
                <w:rFonts w:asciiTheme="minorHAnsi" w:hAnsiTheme="minorHAnsi" w:cstheme="minorHAnsi"/>
                <w:b/>
                <w:sz w:val="20"/>
                <w:lang w:eastAsia="en-US"/>
              </w:rPr>
              <w:t> </w:t>
            </w:r>
            <w:r w:rsidRPr="00CB151D">
              <w:rPr>
                <w:rFonts w:asciiTheme="minorHAnsi" w:hAnsiTheme="minorHAnsi" w:cstheme="minorHAnsi"/>
                <w:b/>
                <w:sz w:val="20"/>
                <w:lang w:eastAsia="en-US"/>
              </w:rPr>
              <w:t xml:space="preserve">úrovni kraja, resp. </w:t>
            </w:r>
            <w:r w:rsidR="00ED711C" w:rsidRPr="00CB151D">
              <w:rPr>
                <w:rFonts w:asciiTheme="minorHAnsi" w:hAnsiTheme="minorHAnsi" w:cstheme="minorHAnsi"/>
                <w:b/>
                <w:sz w:val="20"/>
                <w:lang w:eastAsia="en-US"/>
              </w:rPr>
              <w:t>celé územie Slovenskej republiky</w:t>
            </w:r>
            <w:r w:rsidRPr="00CB151D">
              <w:rPr>
                <w:rFonts w:asciiTheme="minorHAnsi" w:hAnsiTheme="minorHAnsi" w:cstheme="minorHAnsi"/>
                <w:b/>
                <w:sz w:val="20"/>
                <w:lang w:eastAsia="en-US"/>
              </w:rPr>
              <w:t>)</w:t>
            </w:r>
          </w:p>
        </w:tc>
        <w:tc>
          <w:tcPr>
            <w:tcW w:w="5239" w:type="dxa"/>
            <w:tcBorders>
              <w:top w:val="single" w:sz="4" w:space="0" w:color="auto"/>
              <w:left w:val="single" w:sz="4" w:space="0" w:color="auto"/>
              <w:bottom w:val="single" w:sz="4" w:space="0" w:color="auto"/>
              <w:right w:val="single" w:sz="4" w:space="0" w:color="auto"/>
            </w:tcBorders>
          </w:tcPr>
          <w:p w14:paraId="2A2F8395" w14:textId="27BBB392" w:rsidR="000C0E25" w:rsidRPr="00CB151D" w:rsidRDefault="19D216AD" w:rsidP="67F6991A">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Celé územie SR</w:t>
            </w:r>
          </w:p>
        </w:tc>
      </w:tr>
      <w:tr w:rsidR="000C0E25" w:rsidRPr="00CB151D" w14:paraId="13E7AB7D" w14:textId="77777777" w:rsidTr="2479474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0C0E25" w:rsidRPr="00CB151D" w:rsidRDefault="000C0E25" w:rsidP="001F2BC8">
            <w:pPr>
              <w:rPr>
                <w:rFonts w:asciiTheme="minorHAnsi" w:hAnsiTheme="minorHAnsi" w:cstheme="minorHAnsi"/>
                <w:b/>
                <w:sz w:val="20"/>
                <w:lang w:eastAsia="en-US"/>
              </w:rPr>
            </w:pPr>
            <w:r w:rsidRPr="00CB151D">
              <w:rPr>
                <w:rFonts w:asciiTheme="minorHAnsi" w:hAnsiTheme="minorHAnsi" w:cstheme="minorHAnsi"/>
                <w:b/>
                <w:sz w:val="20"/>
                <w:lang w:eastAsia="en-US"/>
              </w:rPr>
              <w:t>Identifikácia hlavných cieľových skupín (ak</w:t>
            </w:r>
            <w:r w:rsidR="00D201E8" w:rsidRPr="00CB151D">
              <w:rPr>
                <w:rFonts w:asciiTheme="minorHAnsi" w:hAnsiTheme="minorHAnsi" w:cstheme="minorHAnsi"/>
                <w:b/>
                <w:sz w:val="20"/>
                <w:lang w:eastAsia="en-US"/>
              </w:rPr>
              <w:t> </w:t>
            </w:r>
            <w:r w:rsidRPr="00CB151D">
              <w:rPr>
                <w:rFonts w:asciiTheme="minorHAnsi" w:hAnsiTheme="minorHAnsi" w:cstheme="minorHAnsi"/>
                <w:b/>
                <w:sz w:val="20"/>
                <w:lang w:eastAsia="en-US"/>
              </w:rPr>
              <w:t>relevantné)</w:t>
            </w:r>
          </w:p>
        </w:tc>
        <w:tc>
          <w:tcPr>
            <w:tcW w:w="5239" w:type="dxa"/>
            <w:tcBorders>
              <w:top w:val="single" w:sz="4" w:space="0" w:color="auto"/>
              <w:left w:val="single" w:sz="4" w:space="0" w:color="auto"/>
              <w:bottom w:val="single" w:sz="4" w:space="0" w:color="auto"/>
              <w:right w:val="single" w:sz="4" w:space="0" w:color="auto"/>
            </w:tcBorders>
          </w:tcPr>
          <w:p w14:paraId="22AE4DB4" w14:textId="02E892B6" w:rsidR="00645D26" w:rsidRPr="00CB151D" w:rsidRDefault="006D6936" w:rsidP="00F97FE6">
            <w:pPr>
              <w:rPr>
                <w:lang w:eastAsia="en-US"/>
              </w:rPr>
            </w:pPr>
            <w:r w:rsidRPr="00CB151D">
              <w:rPr>
                <w:rFonts w:asciiTheme="minorHAnsi" w:hAnsiTheme="minorHAnsi" w:cstheme="minorBidi"/>
                <w:sz w:val="20"/>
                <w:szCs w:val="20"/>
                <w:lang w:eastAsia="en-US"/>
              </w:rPr>
              <w:t xml:space="preserve">Hlavnou cieľovou skupinou sú </w:t>
            </w:r>
            <w:r w:rsidR="00645D26" w:rsidRPr="00CB151D">
              <w:rPr>
                <w:rFonts w:asciiTheme="minorHAnsi" w:hAnsiTheme="minorHAnsi" w:cstheme="minorBidi"/>
                <w:sz w:val="20"/>
                <w:szCs w:val="20"/>
                <w:lang w:eastAsia="en-US"/>
              </w:rPr>
              <w:t>Seniori - Občania vo veku viac ako 65 rokov</w:t>
            </w:r>
            <w:r w:rsidRPr="00CB151D">
              <w:rPr>
                <w:rFonts w:asciiTheme="minorHAnsi" w:hAnsiTheme="minorHAnsi" w:cstheme="minorBidi"/>
                <w:sz w:val="20"/>
                <w:szCs w:val="20"/>
                <w:lang w:eastAsia="en-US"/>
              </w:rPr>
              <w:t>.</w:t>
            </w:r>
          </w:p>
        </w:tc>
      </w:tr>
      <w:tr w:rsidR="00990DFD" w:rsidRPr="00CB151D" w14:paraId="25A16307" w14:textId="77777777" w:rsidTr="24794741">
        <w:tc>
          <w:tcPr>
            <w:tcW w:w="3823" w:type="dxa"/>
            <w:shd w:val="clear" w:color="auto" w:fill="FFE599" w:themeFill="accent4" w:themeFillTint="66"/>
          </w:tcPr>
          <w:p w14:paraId="47C1CFC6" w14:textId="3558FF5F" w:rsidR="00990DFD" w:rsidRPr="00CB151D" w:rsidRDefault="43B09A90" w:rsidP="67F6991A">
            <w:pP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 xml:space="preserve">Projekt so špecifickým určením pre marginalizované rómske </w:t>
            </w:r>
            <w:r w:rsidR="6008CCA8" w:rsidRPr="00CB151D">
              <w:rPr>
                <w:rFonts w:asciiTheme="minorHAnsi" w:hAnsiTheme="minorHAnsi" w:cstheme="minorBidi"/>
                <w:b/>
                <w:bCs/>
                <w:sz w:val="20"/>
                <w:szCs w:val="20"/>
                <w:lang w:eastAsia="en-US"/>
              </w:rPr>
              <w:t>komunity</w:t>
            </w:r>
            <w:r w:rsidR="00990DFD" w:rsidRPr="00CB151D">
              <w:rPr>
                <w:rStyle w:val="Odkaznapoznmkupodiarou"/>
                <w:rFonts w:asciiTheme="minorHAnsi" w:hAnsiTheme="minorHAnsi" w:cstheme="minorBidi"/>
                <w:b/>
                <w:bCs/>
                <w:sz w:val="20"/>
                <w:szCs w:val="20"/>
                <w:lang w:eastAsia="en-US"/>
              </w:rPr>
              <w:footnoteReference w:id="6"/>
            </w:r>
          </w:p>
        </w:tc>
        <w:sdt>
          <w:sdtPr>
            <w:rPr>
              <w:rStyle w:val="tl5"/>
              <w:rFonts w:asciiTheme="minorHAnsi" w:hAnsiTheme="minorHAnsi" w:cstheme="minorBidi"/>
            </w:rPr>
            <w:id w:val="708383973"/>
            <w:placeholder>
              <w:docPart w:val="AAFACEBCDC804735A006FAB93238EB31"/>
            </w:placeholder>
            <w:comboBox>
              <w:listItem w:value="Vyberte položku."/>
              <w:listItem w:displayText="áno" w:value="áno"/>
              <w:listItem w:displayText="nie" w:value="nie"/>
              <w:listItem w:displayText="čiastočne" w:value="čiastočne"/>
              <w:listItem w:displayText="nepriamo" w:value="nepriamo"/>
            </w:comboBox>
          </w:sdtPr>
          <w:sdtEndPr>
            <w:rPr>
              <w:rStyle w:val="Predvolenpsmoodseku"/>
              <w:sz w:val="24"/>
              <w:lang w:eastAsia="en-US"/>
            </w:rPr>
          </w:sdtEndPr>
          <w:sdtContent>
            <w:tc>
              <w:tcPr>
                <w:tcW w:w="5239" w:type="dxa"/>
              </w:tcPr>
              <w:p w14:paraId="714CAD4D" w14:textId="2618B506" w:rsidR="00990DFD" w:rsidRPr="00CB151D" w:rsidRDefault="67F6991A" w:rsidP="67F6991A">
                <w:pPr>
                  <w:rPr>
                    <w:rFonts w:asciiTheme="minorHAnsi" w:hAnsiTheme="minorHAnsi" w:cstheme="minorBidi"/>
                    <w:sz w:val="20"/>
                    <w:szCs w:val="20"/>
                    <w:lang w:eastAsia="en-US"/>
                  </w:rPr>
                </w:pPr>
                <w:r w:rsidRPr="00CB151D">
                  <w:rPr>
                    <w:rStyle w:val="tl5"/>
                    <w:rFonts w:asciiTheme="minorHAnsi" w:hAnsiTheme="minorHAnsi" w:cstheme="minorBidi"/>
                  </w:rPr>
                  <w:t>nepriamo</w:t>
                </w:r>
              </w:p>
            </w:tc>
          </w:sdtContent>
        </w:sdt>
      </w:tr>
    </w:tbl>
    <w:p w14:paraId="27FFC103" w14:textId="77777777" w:rsidR="00A72213" w:rsidRPr="00CB151D" w:rsidRDefault="00A72213" w:rsidP="002B2436">
      <w:pPr>
        <w:jc w:val="both"/>
        <w:rPr>
          <w:rFonts w:asciiTheme="minorHAnsi" w:eastAsia="Calibri" w:hAnsiTheme="minorHAnsi" w:cstheme="minorHAnsi"/>
          <w:b/>
          <w:bCs/>
          <w:iCs/>
          <w:sz w:val="22"/>
        </w:rPr>
      </w:pPr>
    </w:p>
    <w:p w14:paraId="6BB8E2DC" w14:textId="53E8E0AA" w:rsidR="00A7456A" w:rsidRPr="00CB151D" w:rsidRDefault="000C0E25" w:rsidP="002B2436">
      <w:pPr>
        <w:jc w:val="both"/>
        <w:rPr>
          <w:rFonts w:asciiTheme="minorHAnsi" w:hAnsiTheme="minorHAnsi" w:cstheme="minorHAnsi"/>
          <w:b/>
          <w:sz w:val="22"/>
        </w:rPr>
      </w:pPr>
      <w:r w:rsidRPr="00CB151D">
        <w:rPr>
          <w:rFonts w:asciiTheme="minorHAnsi" w:eastAsia="Calibri" w:hAnsiTheme="minorHAnsi" w:cstheme="minorHAnsi"/>
          <w:b/>
          <w:bCs/>
          <w:iCs/>
          <w:sz w:val="22"/>
        </w:rPr>
        <w:lastRenderedPageBreak/>
        <w:t>Začlenenie</w:t>
      </w:r>
      <w:r w:rsidR="00A7456A" w:rsidRPr="00CB151D">
        <w:rPr>
          <w:rFonts w:asciiTheme="minorHAnsi" w:eastAsia="Calibri" w:hAnsiTheme="minorHAnsi" w:cstheme="minorHAnsi"/>
          <w:b/>
          <w:bCs/>
          <w:iCs/>
          <w:sz w:val="22"/>
        </w:rPr>
        <w:t xml:space="preserve"> národného projektu</w:t>
      </w:r>
      <w:r w:rsidR="005B480B" w:rsidRPr="00CB151D">
        <w:rPr>
          <w:rFonts w:asciiTheme="minorHAnsi" w:eastAsia="Calibri" w:hAnsiTheme="minorHAnsi" w:cstheme="minorHAnsi"/>
          <w:b/>
          <w:bCs/>
          <w:iCs/>
          <w:sz w:val="22"/>
        </w:rPr>
        <w:t xml:space="preserve"> v štruktúre Programu Slovensko</w:t>
      </w:r>
      <w:r w:rsidR="00927A6D" w:rsidRPr="00CB151D">
        <w:rPr>
          <w:rStyle w:val="Odkaznapoznmkupodiarou"/>
          <w:rFonts w:asciiTheme="minorHAnsi" w:eastAsia="Calibri" w:hAnsiTheme="minorHAnsi" w:cstheme="minorHAnsi"/>
          <w:b/>
          <w:bCs/>
          <w:iCs/>
          <w:sz w:val="22"/>
        </w:rPr>
        <w:footnoteReference w:id="7"/>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B151D" w14:paraId="287505C1" w14:textId="77777777" w:rsidTr="147D9FBC">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3B4E0408" w14:textId="67A00543" w:rsidR="00927A6D" w:rsidRPr="00CB151D" w:rsidRDefault="00927A6D" w:rsidP="00F119D3">
            <w:pPr>
              <w:rPr>
                <w:rFonts w:asciiTheme="minorHAnsi" w:hAnsiTheme="minorHAnsi" w:cstheme="minorHAnsi"/>
                <w:b/>
                <w:sz w:val="20"/>
                <w:lang w:eastAsia="en-US"/>
              </w:rPr>
            </w:pPr>
            <w:r w:rsidRPr="00CB151D">
              <w:rPr>
                <w:rFonts w:asciiTheme="minorHAnsi" w:hAnsiTheme="minorHAnsi" w:cstheme="minorHAnsi"/>
                <w:b/>
                <w:sz w:val="20"/>
                <w:lang w:eastAsia="en-US"/>
              </w:rPr>
              <w:t>Cieľ politiky súdržnosti</w:t>
            </w:r>
            <w:r w:rsidRPr="00CB151D">
              <w:rPr>
                <w:rStyle w:val="Odkaznapoznmkupodiarou"/>
                <w:rFonts w:asciiTheme="minorHAnsi" w:hAnsiTheme="minorHAnsi" w:cstheme="minorHAnsi"/>
                <w:b/>
                <w:sz w:val="20"/>
                <w:lang w:eastAsia="en-US"/>
              </w:rPr>
              <w:footnoteReference w:id="8"/>
            </w:r>
          </w:p>
        </w:tc>
        <w:sdt>
          <w:sdtPr>
            <w:rPr>
              <w:rFonts w:asciiTheme="minorHAnsi" w:hAnsiTheme="minorHAnsi" w:cstheme="minorBidi"/>
              <w:sz w:val="20"/>
              <w:szCs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14:paraId="3AFD74C2" w14:textId="6C0A59AE" w:rsidR="00927A6D" w:rsidRPr="00CB151D" w:rsidRDefault="0003041A" w:rsidP="67F6991A">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1 Konkurencieschopnejšia a inteligentnejšia Európa vďaka presadzovaniu inovatívnej a inteligentnej transformácie hospodárstva a regionálnej prepojenosti IKT</w:t>
                </w:r>
              </w:p>
            </w:tc>
          </w:sdtContent>
        </w:sdt>
      </w:tr>
      <w:tr w:rsidR="00927A6D" w:rsidRPr="00CB151D" w14:paraId="7259B774" w14:textId="77777777" w:rsidTr="147D9FBC">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CB151D" w:rsidRDefault="00927A6D" w:rsidP="00F119D3">
            <w:pPr>
              <w:rPr>
                <w:rFonts w:asciiTheme="minorHAnsi" w:hAnsiTheme="minorHAnsi" w:cstheme="minorHAnsi"/>
                <w:b/>
                <w:sz w:val="20"/>
                <w:lang w:eastAsia="en-US"/>
              </w:rPr>
            </w:pPr>
            <w:r w:rsidRPr="00CB151D">
              <w:rPr>
                <w:rFonts w:asciiTheme="minorHAnsi" w:hAnsiTheme="minorHAnsi" w:cstheme="minorHAnsi"/>
                <w:b/>
                <w:sz w:val="20"/>
                <w:lang w:eastAsia="en-US"/>
              </w:rPr>
              <w:t xml:space="preserve">Priorita </w:t>
            </w:r>
          </w:p>
        </w:tc>
        <w:sdt>
          <w:sdtPr>
            <w:rPr>
              <w:rStyle w:val="Zstupntext"/>
              <w:rFonts w:asciiTheme="minorHAnsi" w:hAnsiTheme="minorHAnsi" w:cstheme="minorHAnsi"/>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rPr>
          </w:sdtEndPr>
          <w:sdtContent>
            <w:tc>
              <w:tcPr>
                <w:tcW w:w="5239" w:type="dxa"/>
                <w:tcBorders>
                  <w:top w:val="single" w:sz="4" w:space="0" w:color="auto"/>
                  <w:left w:val="single" w:sz="4" w:space="0" w:color="auto"/>
                  <w:bottom w:val="single" w:sz="4" w:space="0" w:color="auto"/>
                  <w:right w:val="single" w:sz="4" w:space="0" w:color="auto"/>
                </w:tcBorders>
              </w:tcPr>
              <w:p w14:paraId="67383518" w14:textId="250BEAD3" w:rsidR="00927A6D" w:rsidRPr="00CB151D" w:rsidRDefault="00A72213" w:rsidP="34EDF684">
                <w:pPr>
                  <w:rPr>
                    <w:rStyle w:val="Zstupntext"/>
                    <w:rFonts w:asciiTheme="minorHAnsi" w:hAnsiTheme="minorHAnsi" w:cstheme="minorBidi"/>
                  </w:rPr>
                </w:pPr>
                <w:r w:rsidRPr="00CB151D">
                  <w:rPr>
                    <w:rStyle w:val="Zstupntext"/>
                    <w:rFonts w:asciiTheme="minorHAnsi" w:hAnsiTheme="minorHAnsi" w:cstheme="minorHAnsi"/>
                    <w:sz w:val="20"/>
                    <w:szCs w:val="20"/>
                  </w:rPr>
                  <w:t>1P1 Veda, výskum a inovácie</w:t>
                </w:r>
              </w:p>
            </w:tc>
          </w:sdtContent>
        </w:sdt>
      </w:tr>
      <w:tr w:rsidR="00927A6D" w:rsidRPr="00CB151D" w14:paraId="04987FC2" w14:textId="77777777" w:rsidTr="147D9FBC">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CB151D" w:rsidRDefault="00927A6D" w:rsidP="00F119D3">
            <w:pPr>
              <w:rPr>
                <w:rFonts w:asciiTheme="minorHAnsi" w:hAnsiTheme="minorHAnsi" w:cstheme="minorHAnsi"/>
                <w:b/>
                <w:sz w:val="20"/>
                <w:lang w:eastAsia="en-US"/>
              </w:rPr>
            </w:pPr>
            <w:r w:rsidRPr="00CB151D">
              <w:rPr>
                <w:rFonts w:asciiTheme="minorHAnsi" w:hAnsiTheme="minorHAnsi" w:cstheme="minorHAnsi"/>
                <w:b/>
                <w:sz w:val="20"/>
                <w:lang w:eastAsia="en-US"/>
              </w:rPr>
              <w:t>Špecifický cieľ</w:t>
            </w:r>
          </w:p>
        </w:tc>
        <w:sdt>
          <w:sdtPr>
            <w:rPr>
              <w:rStyle w:val="tl3"/>
              <w:rFonts w:asciiTheme="minorHAnsi" w:hAnsiTheme="minorHAnsi" w:cstheme="minorBid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0B149262" w:rsidR="00927A6D" w:rsidRPr="00CB151D" w:rsidRDefault="00A72213" w:rsidP="34EDF684">
                <w:pPr>
                  <w:rPr>
                    <w:rFonts w:asciiTheme="minorHAnsi" w:hAnsiTheme="minorHAnsi" w:cstheme="minorBidi"/>
                    <w:sz w:val="20"/>
                    <w:szCs w:val="20"/>
                    <w:lang w:eastAsia="en-US"/>
                  </w:rPr>
                </w:pPr>
                <w:r w:rsidRPr="00CB151D">
                  <w:rPr>
                    <w:rStyle w:val="tl3"/>
                    <w:rFonts w:asciiTheme="minorHAnsi" w:hAnsiTheme="minorHAnsi" w:cstheme="minorBidi"/>
                  </w:rPr>
                  <w:t>RSO1.4 Rozvoj zručností pre inteligentnú špecializáciu, priemyselnú transformáciu a podnikanie</w:t>
                </w:r>
              </w:p>
            </w:tc>
          </w:sdtContent>
        </w:sdt>
      </w:tr>
      <w:tr w:rsidR="00927A6D" w:rsidRPr="00CB151D" w14:paraId="0FB790B2" w14:textId="77777777" w:rsidTr="147D9FBC">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CB151D" w:rsidRDefault="00927A6D" w:rsidP="00CF078D">
            <w:pPr>
              <w:rPr>
                <w:rFonts w:asciiTheme="minorHAnsi" w:hAnsiTheme="minorHAnsi" w:cstheme="minorHAnsi"/>
                <w:b/>
                <w:sz w:val="20"/>
                <w:lang w:eastAsia="en-US"/>
              </w:rPr>
            </w:pPr>
            <w:r w:rsidRPr="00CB151D">
              <w:rPr>
                <w:rFonts w:asciiTheme="minorHAnsi" w:hAnsiTheme="minorHAnsi" w:cstheme="minorHAnsi"/>
                <w:b/>
                <w:sz w:val="20"/>
                <w:lang w:eastAsia="en-US"/>
              </w:rPr>
              <w:t>Opatrenie (ak relevantné)</w:t>
            </w:r>
          </w:p>
        </w:tc>
        <w:sdt>
          <w:sdtPr>
            <w:rPr>
              <w:rFonts w:asciiTheme="minorHAnsi" w:hAnsiTheme="minorHAnsi" w:cstheme="minorBidi"/>
              <w:sz w:val="20"/>
              <w:szCs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14:paraId="5CD26D4A" w14:textId="5418BBC9" w:rsidR="00927A6D" w:rsidRPr="00CB151D" w:rsidRDefault="00A72213" w:rsidP="34EDF684">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1.4.2 Digitálne zručnosti prispôsobené doménam RIS3 a potrebám priemyselnej a zelenej transformácie</w:t>
                </w:r>
              </w:p>
            </w:tc>
          </w:sdtContent>
        </w:sdt>
      </w:tr>
      <w:tr w:rsidR="000C0E25" w:rsidRPr="00CB151D" w14:paraId="6238338A" w14:textId="77777777" w:rsidTr="147D9FBC">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4E9434B8" w:rsidR="000C0E25" w:rsidRPr="00CB151D" w:rsidRDefault="005B480B" w:rsidP="147D9FBC">
            <w:pP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Súvisiace typy a</w:t>
            </w:r>
            <w:r w:rsidR="000C0E25" w:rsidRPr="00CB151D">
              <w:rPr>
                <w:rFonts w:asciiTheme="minorHAnsi" w:hAnsiTheme="minorHAnsi" w:cstheme="minorBidi"/>
                <w:b/>
                <w:bCs/>
                <w:sz w:val="20"/>
                <w:szCs w:val="20"/>
                <w:lang w:eastAsia="en-US"/>
              </w:rPr>
              <w:t>kci</w:t>
            </w:r>
            <w:r w:rsidRPr="00CB151D">
              <w:rPr>
                <w:rFonts w:asciiTheme="minorHAnsi" w:hAnsiTheme="minorHAnsi" w:cstheme="minorBidi"/>
                <w:b/>
                <w:bCs/>
                <w:sz w:val="20"/>
                <w:szCs w:val="20"/>
                <w:lang w:eastAsia="en-US"/>
              </w:rPr>
              <w:t>í</w:t>
            </w:r>
            <w:r w:rsidR="00760577" w:rsidRPr="00CB151D">
              <w:rPr>
                <w:rStyle w:val="Odkaznapoznmkupodiarou"/>
                <w:rFonts w:asciiTheme="minorHAnsi" w:hAnsiTheme="minorHAnsi" w:cstheme="minorBidi"/>
                <w:b/>
                <w:bCs/>
                <w:sz w:val="20"/>
                <w:szCs w:val="20"/>
                <w:lang w:eastAsia="en-US"/>
              </w:rPr>
              <w:footnoteReference w:id="9"/>
            </w:r>
            <w:r w:rsidR="00760577" w:rsidRPr="00CB151D">
              <w:rPr>
                <w:rFonts w:asciiTheme="minorHAnsi" w:hAnsiTheme="minorHAnsi" w:cstheme="minorBidi"/>
                <w:b/>
                <w:bCs/>
                <w:sz w:val="20"/>
                <w:szCs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14:paraId="68280442" w14:textId="594E1963" w:rsidR="000C0E25" w:rsidRPr="00CB151D" w:rsidRDefault="00645D26" w:rsidP="147D9FBC">
            <w:r w:rsidRPr="00CB151D">
              <w:rPr>
                <w:rFonts w:ascii="Calibri" w:eastAsia="Calibri" w:hAnsi="Calibri" w:cs="Calibri"/>
                <w:sz w:val="20"/>
                <w:szCs w:val="20"/>
              </w:rPr>
              <w:t>Podpora vzdelávacích iniciatív, aktivít a programov (vrátane pilotných aktivít) vychádzajúcej z iniciatívy Európskej komisie Digital Skills and Jobs Coalition striktne pre potreby domén RIS3.</w:t>
            </w:r>
          </w:p>
        </w:tc>
      </w:tr>
    </w:tbl>
    <w:p w14:paraId="28DF0F42" w14:textId="77777777" w:rsidR="00E56F05" w:rsidRPr="00CB151D" w:rsidRDefault="005E4064" w:rsidP="00A72213">
      <w:pPr>
        <w:keepNext/>
        <w:pBdr>
          <w:top w:val="single" w:sz="4" w:space="1" w:color="auto"/>
          <w:left w:val="single" w:sz="4" w:space="0"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B151D">
        <w:rPr>
          <w:rFonts w:asciiTheme="minorHAnsi" w:hAnsiTheme="minorHAnsi" w:cstheme="minorHAnsi"/>
          <w:b/>
          <w:sz w:val="22"/>
          <w:szCs w:val="22"/>
        </w:rPr>
        <w:t>Zákonné požiadavky</w:t>
      </w:r>
    </w:p>
    <w:p w14:paraId="6FF337BE" w14:textId="31E02E83" w:rsidR="00A7456A" w:rsidRPr="00CB151D" w:rsidRDefault="005E4064" w:rsidP="00A72213">
      <w:pPr>
        <w:keepNext/>
        <w:pBdr>
          <w:top w:val="single" w:sz="4" w:space="1" w:color="auto"/>
          <w:left w:val="single" w:sz="4" w:space="0"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B151D">
        <w:rPr>
          <w:rFonts w:asciiTheme="minorHAnsi" w:hAnsiTheme="minorHAnsi" w:cstheme="minorHAnsi"/>
          <w:b/>
          <w:sz w:val="22"/>
          <w:szCs w:val="22"/>
        </w:rPr>
        <w:t xml:space="preserve"> </w:t>
      </w:r>
      <w:r w:rsidRPr="00CB151D">
        <w:rPr>
          <w:rFonts w:asciiTheme="minorHAnsi" w:hAnsiTheme="minorHAnsi" w:cstheme="minorHAnsi"/>
          <w:b/>
          <w:sz w:val="20"/>
          <w:szCs w:val="20"/>
        </w:rPr>
        <w:t>§ 23 ods. 3 zákona č. 121/2022 Z. z.</w:t>
      </w:r>
      <w:r w:rsidR="001658B3" w:rsidRPr="00CB151D">
        <w:rPr>
          <w:rFonts w:asciiTheme="minorHAnsi" w:hAnsiTheme="minorHAnsi" w:cstheme="minorHAnsi"/>
          <w:b/>
          <w:sz w:val="20"/>
          <w:szCs w:val="20"/>
        </w:rPr>
        <w:t xml:space="preserve"> o príspevkoch z fondov Európskej únie a o zmene a doplnení niektorých</w:t>
      </w:r>
      <w:r w:rsidR="00E56F05" w:rsidRPr="00CB151D">
        <w:rPr>
          <w:rFonts w:asciiTheme="minorHAnsi" w:hAnsiTheme="minorHAnsi" w:cstheme="minorHAnsi"/>
          <w:b/>
          <w:sz w:val="20"/>
          <w:szCs w:val="20"/>
        </w:rPr>
        <w:t xml:space="preserve"> </w:t>
      </w:r>
      <w:r w:rsidR="001658B3" w:rsidRPr="00CB151D">
        <w:rPr>
          <w:rFonts w:asciiTheme="minorHAnsi" w:hAnsiTheme="minorHAnsi" w:cstheme="minorHAnsi"/>
          <w:b/>
          <w:sz w:val="20"/>
          <w:szCs w:val="20"/>
        </w:rPr>
        <w:t>zákonov v znení neskorších predpisov</w:t>
      </w:r>
    </w:p>
    <w:p w14:paraId="21879E9E" w14:textId="00652EBC" w:rsidR="002B2436" w:rsidRPr="00CB151D" w:rsidRDefault="002B2436"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 xml:space="preserve">Dôvod určenia prijímateľa </w:t>
      </w:r>
      <w:r w:rsidR="00E56F05" w:rsidRPr="00CB151D">
        <w:rPr>
          <w:rFonts w:asciiTheme="minorHAnsi" w:hAnsiTheme="minorHAnsi" w:cstheme="minorHAnsi"/>
          <w:b/>
          <w:sz w:val="22"/>
          <w:szCs w:val="22"/>
          <w:lang w:eastAsia="en-US"/>
        </w:rPr>
        <w:t>NP</w:t>
      </w:r>
      <w:r w:rsidR="001C7CE3" w:rsidRPr="00CB151D">
        <w:rPr>
          <w:rStyle w:val="Odkaznapoznmkupodiarou"/>
          <w:rFonts w:asciiTheme="minorHAnsi" w:hAnsiTheme="minorHAnsi" w:cstheme="minorHAnsi"/>
          <w:b/>
          <w:sz w:val="22"/>
          <w:szCs w:val="22"/>
          <w:lang w:eastAsia="en-US"/>
        </w:rPr>
        <w:footnoteReference w:id="10"/>
      </w:r>
    </w:p>
    <w:p w14:paraId="6ADCDAF4" w14:textId="7C6BD609" w:rsidR="002B2436" w:rsidRPr="00CB151D" w:rsidRDefault="4288C299" w:rsidP="34EDF684">
      <w:pPr>
        <w:spacing w:before="120" w:after="120"/>
        <w:jc w:val="both"/>
        <w:rPr>
          <w:rFonts w:asciiTheme="minorHAnsi" w:hAnsiTheme="minorHAnsi" w:cstheme="minorBidi"/>
          <w:i/>
          <w:iCs/>
          <w:sz w:val="22"/>
          <w:szCs w:val="22"/>
        </w:rPr>
      </w:pPr>
      <w:r w:rsidRPr="00CB151D">
        <w:rPr>
          <w:rFonts w:asciiTheme="minorHAnsi" w:hAnsiTheme="minorHAnsi" w:cstheme="minorBidi"/>
          <w:i/>
          <w:iCs/>
          <w:sz w:val="22"/>
          <w:szCs w:val="22"/>
        </w:rPr>
        <w:t>Jednoznačne a stručne zdôvodnite výber prijímateľa NP ako jedinečnej osoby oprávnenej na realizáciu NP (napr. odkazom na Program Slovensko, v ktorom je priamo uvedený prijímateľ; odkazom na platné predpisy, podľa ktorých má</w:t>
      </w:r>
      <w:r w:rsidRPr="00CB151D">
        <w:rPr>
          <w:rFonts w:asciiTheme="minorHAnsi" w:hAnsiTheme="minorHAnsi" w:cstheme="minorBidi"/>
          <w:i/>
          <w:iCs/>
          <w:sz w:val="22"/>
          <w:szCs w:val="22"/>
          <w:lang w:eastAsia="en-US"/>
        </w:rPr>
        <w:t xml:space="preserve"> prijímateľ osobitné, jedinečné</w:t>
      </w:r>
      <w:r w:rsidR="3A6EF752" w:rsidRPr="00CB151D">
        <w:rPr>
          <w:rFonts w:asciiTheme="minorHAnsi" w:hAnsiTheme="minorHAnsi" w:cstheme="minorBidi"/>
          <w:i/>
          <w:iCs/>
          <w:sz w:val="22"/>
          <w:szCs w:val="22"/>
          <w:lang w:eastAsia="en-US"/>
        </w:rPr>
        <w:t xml:space="preserve"> </w:t>
      </w:r>
      <w:r w:rsidR="5D83B869" w:rsidRPr="00CB151D">
        <w:rPr>
          <w:rFonts w:asciiTheme="minorHAnsi" w:hAnsiTheme="minorHAnsi" w:cstheme="minorBidi"/>
          <w:i/>
          <w:iCs/>
          <w:sz w:val="22"/>
          <w:szCs w:val="22"/>
          <w:lang w:eastAsia="en-US"/>
        </w:rPr>
        <w:t>/</w:t>
      </w:r>
      <w:r w:rsidR="3A6EF752" w:rsidRPr="00CB151D">
        <w:rPr>
          <w:rFonts w:asciiTheme="minorHAnsi" w:hAnsiTheme="minorHAnsi" w:cstheme="minorBidi"/>
          <w:i/>
          <w:iCs/>
          <w:sz w:val="22"/>
          <w:szCs w:val="22"/>
          <w:lang w:eastAsia="en-US"/>
        </w:rPr>
        <w:t xml:space="preserve"> </w:t>
      </w:r>
      <w:r w:rsidR="5D83B869" w:rsidRPr="00CB151D">
        <w:rPr>
          <w:rFonts w:asciiTheme="minorHAnsi" w:hAnsiTheme="minorHAnsi" w:cstheme="minorBidi"/>
          <w:i/>
          <w:iCs/>
          <w:sz w:val="22"/>
          <w:szCs w:val="22"/>
          <w:lang w:eastAsia="en-US"/>
        </w:rPr>
        <w:t>unikátne</w:t>
      </w:r>
      <w:r w:rsidRPr="00CB151D">
        <w:rPr>
          <w:rFonts w:asciiTheme="minorHAnsi" w:hAnsiTheme="minorHAnsi" w:cstheme="minorBidi"/>
          <w:i/>
          <w:iCs/>
          <w:sz w:val="22"/>
          <w:szCs w:val="22"/>
          <w:lang w:eastAsia="en-US"/>
        </w:rPr>
        <w:t xml:space="preserve"> kompetencie na implementáciu aktivít NP priamo zo</w:t>
      </w:r>
      <w:r w:rsidR="1F65F810" w:rsidRPr="00CB151D">
        <w:rPr>
          <w:rFonts w:asciiTheme="minorHAnsi" w:hAnsiTheme="minorHAnsi" w:cstheme="minorBidi"/>
          <w:i/>
          <w:iCs/>
          <w:sz w:val="22"/>
          <w:szCs w:val="22"/>
          <w:lang w:eastAsia="en-US"/>
        </w:rPr>
        <w:t> </w:t>
      </w:r>
      <w:r w:rsidRPr="00CB151D">
        <w:rPr>
          <w:rFonts w:asciiTheme="minorHAnsi" w:hAnsiTheme="minorHAnsi" w:cstheme="minorBidi"/>
          <w:i/>
          <w:iCs/>
          <w:sz w:val="22"/>
          <w:szCs w:val="22"/>
          <w:lang w:eastAsia="en-US"/>
        </w:rPr>
        <w:t>zákona;</w:t>
      </w:r>
      <w:r w:rsidRPr="00CB151D">
        <w:rPr>
          <w:rFonts w:asciiTheme="minorHAnsi" w:hAnsiTheme="minorHAnsi" w:cstheme="minorBidi"/>
          <w:i/>
          <w:iCs/>
          <w:sz w:val="22"/>
          <w:szCs w:val="22"/>
        </w:rPr>
        <w:t xml:space="preserve"> odkazom na</w:t>
      </w:r>
      <w:r w:rsidR="3A6EF752" w:rsidRPr="00CB151D">
        <w:rPr>
          <w:rFonts w:asciiTheme="minorHAnsi" w:hAnsiTheme="minorHAnsi" w:cstheme="minorBidi"/>
          <w:i/>
          <w:iCs/>
          <w:sz w:val="22"/>
          <w:szCs w:val="22"/>
        </w:rPr>
        <w:t> </w:t>
      </w:r>
      <w:r w:rsidRPr="00CB151D">
        <w:rPr>
          <w:rFonts w:asciiTheme="minorHAnsi" w:hAnsiTheme="minorHAnsi" w:cstheme="minorBidi"/>
          <w:i/>
          <w:iCs/>
          <w:sz w:val="22"/>
          <w:szCs w:val="22"/>
        </w:rPr>
        <w:t>národnú stratégiu, ktorá odôvodňuje jedinečnosť prijímateľa NP a pod.).</w:t>
      </w:r>
    </w:p>
    <w:p w14:paraId="0A0FBBAD" w14:textId="77777777" w:rsidR="007D301E" w:rsidRPr="00CB151D" w:rsidRDefault="007D301E" w:rsidP="49267D4E">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Prijímateľom projektu je Národná koalícia pre digitálne zručnosti a povolania Slovenskej republiky. Národná koalícia pre digitálne zručnosti a povolania Slovenskej republiky (ďalej aj ako „Digitálna koalícia“) je záujmové združenie právnických osôb založené Ministerstvom financií SR (ďalej len „MF SR“) a IT Asociáciou Slovenska. Digitálna koalícia (</w:t>
      </w:r>
      <w:hyperlink r:id="rId11">
        <w:r w:rsidRPr="00CB151D">
          <w:rPr>
            <w:rStyle w:val="Hypertextovprepojenie"/>
            <w:rFonts w:ascii="Calibri" w:eastAsia="Calibri" w:hAnsi="Calibri" w:cs="Calibri"/>
            <w:sz w:val="22"/>
            <w:szCs w:val="22"/>
          </w:rPr>
          <w:t>https://ives.minv.sk/rez/registre/pages/detailzzpo.aspx?id=224997</w:t>
        </w:r>
      </w:hyperlink>
      <w:r w:rsidRPr="00CB151D">
        <w:rPr>
          <w:rFonts w:ascii="Calibri" w:eastAsia="Calibri" w:hAnsi="Calibri" w:cs="Calibri"/>
          <w:color w:val="000000" w:themeColor="text1"/>
          <w:sz w:val="22"/>
          <w:szCs w:val="22"/>
        </w:rPr>
        <w:t xml:space="preserve">) vznikla dňa 9.12.2019 predovšetkým na podporu a zabezpečovanie činnosti a aktivít iniciatívy Digitálnej koalície, pre posilnenie digitálnych zručností u všetkých skupín obyvateľstva (široká verejnosť, podnikateľský sektor, verejná sprava a samospráva) a pre podporu a zabezpečovanie činnosti a aktivít iniciatívy Európskej komisie s názvom </w:t>
      </w:r>
      <w:r w:rsidRPr="00CB151D">
        <w:rPr>
          <w:rFonts w:ascii="Calibri" w:eastAsia="Calibri" w:hAnsi="Calibri" w:cs="Calibri"/>
          <w:i/>
          <w:color w:val="000000" w:themeColor="text1"/>
          <w:sz w:val="22"/>
          <w:szCs w:val="22"/>
        </w:rPr>
        <w:t>Digital Skills and Jobs Coalition</w:t>
      </w:r>
      <w:r w:rsidRPr="00CB151D">
        <w:rPr>
          <w:rFonts w:ascii="Calibri" w:eastAsia="Calibri" w:hAnsi="Calibri" w:cs="Calibri"/>
          <w:color w:val="000000" w:themeColor="text1"/>
          <w:sz w:val="22"/>
          <w:szCs w:val="22"/>
        </w:rPr>
        <w:t xml:space="preserve"> (</w:t>
      </w:r>
      <w:hyperlink r:id="rId12">
        <w:r w:rsidRPr="00CB151D">
          <w:rPr>
            <w:rStyle w:val="Hypertextovprepojenie"/>
            <w:rFonts w:ascii="Calibri" w:eastAsia="Calibri" w:hAnsi="Calibri" w:cs="Calibri"/>
            <w:sz w:val="22"/>
            <w:szCs w:val="22"/>
          </w:rPr>
          <w:t>https://ec.europa.eu/digital-single-market/en/digital-skills-and-jobs-coalition</w:t>
        </w:r>
      </w:hyperlink>
      <w:r w:rsidRPr="00CB151D">
        <w:rPr>
          <w:rFonts w:ascii="Calibri" w:eastAsia="Calibri" w:hAnsi="Calibri" w:cs="Calibri"/>
          <w:color w:val="000000" w:themeColor="text1"/>
          <w:sz w:val="22"/>
          <w:szCs w:val="22"/>
        </w:rPr>
        <w:t>) na Slovensku. Členovia záujmového združenia právnických osôb sú:  Ministerstvo financií SR, Ministerstvo investícií, regionálneho rozvoja a informatizácie SR (ďalej len „MIRRI SR“) , Ministerstvo školstva, výskumu, vývoja a mládeže SR (ďalej len  „MŠVVM SR“) a IT Asociácia Slovenska,</w:t>
      </w:r>
    </w:p>
    <w:p w14:paraId="189F8D74" w14:textId="77777777" w:rsidR="007D301E" w:rsidRPr="00CB151D" w:rsidRDefault="007D301E" w:rsidP="007D301E">
      <w:pPr>
        <w:spacing w:before="120" w:after="120"/>
        <w:jc w:val="both"/>
        <w:rPr>
          <w:rFonts w:ascii="Calibri" w:eastAsia="Calibri" w:hAnsi="Calibri" w:cs="Calibri"/>
          <w:color w:val="D13438"/>
          <w:sz w:val="22"/>
          <w:szCs w:val="22"/>
        </w:rPr>
      </w:pPr>
      <w:r w:rsidRPr="00CB151D">
        <w:rPr>
          <w:rFonts w:ascii="Calibri" w:eastAsia="Calibri" w:hAnsi="Calibri" w:cs="Calibri"/>
          <w:b/>
          <w:bCs/>
          <w:color w:val="000000" w:themeColor="text1"/>
          <w:sz w:val="22"/>
          <w:szCs w:val="22"/>
        </w:rPr>
        <w:t>Predmetom činnosti Digitálnej koalície je</w:t>
      </w:r>
      <w:r w:rsidRPr="00CB151D">
        <w:rPr>
          <w:rFonts w:ascii="Calibri" w:eastAsia="Calibri" w:hAnsi="Calibri" w:cs="Calibri"/>
          <w:color w:val="000000" w:themeColor="text1"/>
          <w:sz w:val="22"/>
          <w:szCs w:val="22"/>
        </w:rPr>
        <w:t xml:space="preserve"> </w:t>
      </w:r>
    </w:p>
    <w:p w14:paraId="3C02580F" w14:textId="77777777" w:rsidR="007D301E" w:rsidRPr="00CB151D" w:rsidRDefault="007D301E" w:rsidP="00225161">
      <w:pPr>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lastRenderedPageBreak/>
        <w:t>podpora a zabezpečovanie činnosti a aktivít iniciatívy Digitálna koalícia Slovenskej republiky;</w:t>
      </w:r>
    </w:p>
    <w:p w14:paraId="40F904C7"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posilnenie digitálnych a zelených zručností u všetkých skupín obyvateľstva (široká verejnosť, podnikateľský sektor, verejná správa a samospráva), vrátane testovania a vzdelávacích aktivít, na ktoré nie je potrebné zvláštne povolenie;</w:t>
      </w:r>
    </w:p>
    <w:p w14:paraId="2C390B27"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riešenie nedostatku IT špecialistov vo všetkých sektoroch a odvetviach hospodárstva, vo verejnej správe a samospráve;</w:t>
      </w:r>
    </w:p>
    <w:p w14:paraId="236DAE3D"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motivácia a získavanie mladých ľudí pre štúdium STEM odborov a propagácia digitálnych zručností a IT odvetvia;</w:t>
      </w:r>
    </w:p>
    <w:p w14:paraId="41C2102F"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získavanie zahraničných študentov, absolventov a pracovníkov pre technické, netechnické a IT odbory a odvetvia;</w:t>
      </w:r>
    </w:p>
    <w:p w14:paraId="4CF3B37D"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príprava podnikov, organizácií a pracovnej sily na digitálnu transformáciu, zelenú transformáciu a dvojitú transformáciu vo všetkých sektoroch a odvetviach hospodárstva, vo verejnej správe a samospráve;</w:t>
      </w:r>
    </w:p>
    <w:p w14:paraId="3C39A923"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podpora technologických inovácií vo vzťahu k poskytovaniu a regulovaniu finančných služieb, najmä v oblasti bankovníctva, platených služieb, poisťovníctva a kapitálového trhu;</w:t>
      </w:r>
    </w:p>
    <w:p w14:paraId="0B1A7EAE"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podpora a zabezpečovanie činností smerujúcich k zvyšovaniu finančnej, digitálnej a zelenej  gramotnosti širokej verejnosti prostredníctvom digitálnych technológií;</w:t>
      </w:r>
    </w:p>
    <w:p w14:paraId="127AA052"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podpora a zabezpečovanie činnosti a aktivít iniciatívy Európskej komisie s názvom Digital Jobs and Skills Coalition na Slovensku;</w:t>
      </w:r>
    </w:p>
    <w:p w14:paraId="05652BBB"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prepojovanie rôznych subjektov z akademického a súkromného sektora zameraných na vzdelávanie a zvyšovanie kvalifikácie, zručností a kompetencií s možnou participáciou štátneho sektora, neziskového sektora a samospráv aj formou klastra;</w:t>
      </w:r>
    </w:p>
    <w:p w14:paraId="154B526B" w14:textId="77777777" w:rsidR="007D301E" w:rsidRPr="00CB151D" w:rsidRDefault="007D301E" w:rsidP="00225161">
      <w:pPr>
        <w:pStyle w:val="Odsekzoznamu"/>
        <w:numPr>
          <w:ilvl w:val="0"/>
          <w:numId w:val="7"/>
        </w:numPr>
        <w:ind w:left="714" w:hanging="357"/>
        <w:jc w:val="both"/>
        <w:rPr>
          <w:rFonts w:ascii="Calibri" w:eastAsia="Calibri" w:hAnsi="Calibri" w:cs="Calibri"/>
          <w:color w:val="000000" w:themeColor="text1"/>
          <w:sz w:val="22"/>
          <w:szCs w:val="22"/>
        </w:rPr>
      </w:pPr>
      <w:r w:rsidRPr="00CB151D">
        <w:rPr>
          <w:rFonts w:asciiTheme="minorHAnsi" w:eastAsiaTheme="minorEastAsia" w:hAnsiTheme="minorHAnsi" w:cstheme="minorBidi"/>
          <w:color w:val="000000" w:themeColor="text1"/>
          <w:sz w:val="22"/>
          <w:szCs w:val="22"/>
        </w:rPr>
        <w:t>organizovanie seminárov, školení, výstav a konferencií, marketingové a propagačné aktivity.</w:t>
      </w:r>
    </w:p>
    <w:p w14:paraId="05A5902B" w14:textId="77777777" w:rsidR="007D301E" w:rsidRPr="00CB151D" w:rsidRDefault="007D301E" w:rsidP="007D301E">
      <w:pPr>
        <w:spacing w:before="120" w:after="120"/>
        <w:jc w:val="both"/>
        <w:rPr>
          <w:rFonts w:ascii="Calibri" w:eastAsia="Calibri" w:hAnsi="Calibri" w:cs="Calibri"/>
          <w:color w:val="000000" w:themeColor="text1"/>
          <w:sz w:val="22"/>
          <w:szCs w:val="22"/>
        </w:rPr>
      </w:pPr>
    </w:p>
    <w:p w14:paraId="3B986510" w14:textId="77777777" w:rsidR="007D301E" w:rsidRPr="00CB151D" w:rsidRDefault="007D301E" w:rsidP="007D301E">
      <w:pPr>
        <w:spacing w:before="120" w:after="120"/>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Postavenie Digitálnej koalície vyplýva z celkového systému koordinácie zvyšovania digitálnych zručností v Slovenskej republike, ktorý je definovaný v schválenej Stratégii digitálnej transformácie Slovenska 2030, kde Digitálna koalícia je definovaná ako subjekt, ktorého zakladajúcim členom je štát so zámerom, aby vzdelávanie v oblasti digitálnych technológií bolo aktuálne, efektívne a poskytovalo každému občanovi SR príležitosť rozvíjať vlastné digitálne zručnosti a kompetencie v priebehu celého života tak, aby bol úspešný na trhu práce a bol schopný využívať digitálne technológie pre výkon svojej práce a na zabezpečenie kvalitného života.</w:t>
      </w:r>
    </w:p>
    <w:p w14:paraId="6069ED6E" w14:textId="6A4EBC07" w:rsidR="007D301E" w:rsidRPr="00CB151D" w:rsidRDefault="007D301E" w:rsidP="007D301E">
      <w:pPr>
        <w:spacing w:before="120" w:after="120"/>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 xml:space="preserve">Kritériom pre výber bolo postavenie subjektu </w:t>
      </w:r>
      <w:r w:rsidR="00612221">
        <w:rPr>
          <w:rFonts w:ascii="Calibri" w:eastAsia="Calibri" w:hAnsi="Calibri" w:cs="Calibri"/>
          <w:color w:val="000000" w:themeColor="text1"/>
          <w:sz w:val="22"/>
          <w:szCs w:val="22"/>
        </w:rPr>
        <w:t>žiadateľa</w:t>
      </w:r>
      <w:r w:rsidR="00612221" w:rsidRPr="00CB151D">
        <w:rPr>
          <w:rFonts w:ascii="Calibri" w:eastAsia="Calibri" w:hAnsi="Calibri" w:cs="Calibri"/>
          <w:color w:val="000000" w:themeColor="text1"/>
          <w:sz w:val="22"/>
          <w:szCs w:val="22"/>
        </w:rPr>
        <w:t xml:space="preserve"> </w:t>
      </w:r>
      <w:r w:rsidRPr="00CB151D">
        <w:rPr>
          <w:rFonts w:ascii="Calibri" w:eastAsia="Calibri" w:hAnsi="Calibri" w:cs="Calibri"/>
          <w:color w:val="000000" w:themeColor="text1"/>
          <w:sz w:val="22"/>
          <w:szCs w:val="22"/>
        </w:rPr>
        <w:t xml:space="preserve">v systéme rozvoja digitálnych zručností – Digitálna koalícia je na Slovensku jedinečnou národnou organizáciou založenou štátom a asociáciou reprezentujúcou súkromný sektor za účelom zvyšovania digitálnych zručností a na podporu digitálnej transformácie Slovenska. Jej jedinečné postavenie vyplýva aj z uznesenia vlády SR č. 78 z 19. 02. 2020 k Programu podpory Digitálnej koalície do roku 2022 a z dokumentu Akčný plán digitálnej transformácie Slovenska na roky 2019 – 2022, schváleného uznesením vlády SR č. 337/2019 zo dňa 03.07.2019. Podpredsedom predsedníctva Digitálnej koalície je zástupca MIRRI SR. </w:t>
      </w:r>
    </w:p>
    <w:p w14:paraId="5AC66DE6" w14:textId="77777777" w:rsidR="007D301E" w:rsidRPr="00CB151D" w:rsidRDefault="007D301E" w:rsidP="007D301E">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Digitálna koalícia re</w:t>
      </w:r>
      <w:r w:rsidRPr="00CB151D">
        <w:rPr>
          <w:rFonts w:ascii="Calibri" w:eastAsia="Calibri" w:hAnsi="Calibri" w:cs="Calibri"/>
          <w:sz w:val="22"/>
          <w:szCs w:val="22"/>
        </w:rPr>
        <w:t xml:space="preserve">alizovala a realizuje </w:t>
      </w:r>
      <w:r w:rsidRPr="00CB151D">
        <w:rPr>
          <w:rFonts w:ascii="Calibri" w:eastAsia="Calibri" w:hAnsi="Calibri" w:cs="Calibri"/>
          <w:color w:val="000000" w:themeColor="text1"/>
          <w:sz w:val="22"/>
          <w:szCs w:val="22"/>
        </w:rPr>
        <w:t xml:space="preserve">viacero projektov, z ktorých možno vybrať: </w:t>
      </w:r>
    </w:p>
    <w:p w14:paraId="097301B3" w14:textId="77777777" w:rsidR="007D301E" w:rsidRPr="00CB151D" w:rsidRDefault="007D301E" w:rsidP="00225161">
      <w:pPr>
        <w:pStyle w:val="Odsekzoznamu"/>
        <w:numPr>
          <w:ilvl w:val="0"/>
          <w:numId w:val="6"/>
        </w:numPr>
        <w:spacing w:before="120" w:after="120"/>
        <w:ind w:left="426" w:hanging="426"/>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 xml:space="preserve">jedným z najvýznamnejších projektov je už 13 rokov organizovaný IT Fitness test. Za 13 rokov absolvovalo test už viac ako 550-tisíc účastníkov. </w:t>
      </w:r>
    </w:p>
    <w:p w14:paraId="1C14EE25" w14:textId="77777777" w:rsidR="007D301E" w:rsidRPr="00CB151D" w:rsidRDefault="007D301E" w:rsidP="00225161">
      <w:pPr>
        <w:pStyle w:val="Odsekzoznamu"/>
        <w:numPr>
          <w:ilvl w:val="0"/>
          <w:numId w:val="6"/>
        </w:numPr>
        <w:spacing w:before="120" w:after="120"/>
        <w:ind w:left="426" w:hanging="426"/>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 xml:space="preserve">Projekt v rámci CONNECTING EUROPE FACILITY TELECOM - Web a sociálne média. Cieľom projektu CEF je vytvorenie web platformy na prepojenie členov slovenskej Digitálnej koalície, aj s európskymi Digitálnymi koalíciám na sprístupnenie digitálnych príležitosti na odbornú prípravu a financovanie svojich aktivít. </w:t>
      </w:r>
    </w:p>
    <w:p w14:paraId="6A00CB2B" w14:textId="36103EE2" w:rsidR="007D301E" w:rsidRPr="00CB151D" w:rsidRDefault="007D301E" w:rsidP="00225161">
      <w:pPr>
        <w:pStyle w:val="Odsekzoznamu"/>
        <w:numPr>
          <w:ilvl w:val="0"/>
          <w:numId w:val="6"/>
        </w:numPr>
        <w:spacing w:before="120" w:after="120"/>
        <w:ind w:left="426" w:hanging="426"/>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 xml:space="preserve">Národný projekt zvyšovanie digitálnych zručností seniorov a ohrozených skupín vo verejnej správe. Národná koalícia pre digitálne zručnosti a povolania Slovenskej republiky v spolupráci s </w:t>
      </w:r>
      <w:r w:rsidRPr="00CB151D">
        <w:rPr>
          <w:rFonts w:ascii="Calibri" w:eastAsia="Calibri" w:hAnsi="Calibri" w:cs="Calibri"/>
          <w:color w:val="000000" w:themeColor="text1"/>
          <w:sz w:val="22"/>
          <w:szCs w:val="22"/>
        </w:rPr>
        <w:lastRenderedPageBreak/>
        <w:t xml:space="preserve">Ministerstvom investícií, regionálneho rozvoja a informatizácie SR spustili národný projekt v </w:t>
      </w:r>
      <w:r w:rsidR="63852872" w:rsidRPr="00CB151D">
        <w:rPr>
          <w:rFonts w:ascii="Calibri" w:eastAsia="Calibri" w:hAnsi="Calibri" w:cs="Calibri"/>
          <w:color w:val="000000" w:themeColor="text1"/>
          <w:sz w:val="22"/>
          <w:szCs w:val="22"/>
        </w:rPr>
        <w:t>s výškou NPF</w:t>
      </w:r>
      <w:r w:rsidRPr="00CB151D">
        <w:rPr>
          <w:rFonts w:ascii="Calibri" w:eastAsia="Calibri" w:hAnsi="Calibri" w:cs="Calibri"/>
          <w:color w:val="000000" w:themeColor="text1"/>
          <w:sz w:val="22"/>
          <w:szCs w:val="22"/>
        </w:rPr>
        <w:t xml:space="preserve"> 9</w:t>
      </w:r>
      <w:r w:rsidR="250C1048" w:rsidRPr="00CB151D">
        <w:rPr>
          <w:rFonts w:ascii="Calibri" w:eastAsia="Calibri" w:hAnsi="Calibri" w:cs="Calibri"/>
          <w:color w:val="000000" w:themeColor="text1"/>
          <w:sz w:val="22"/>
          <w:szCs w:val="22"/>
        </w:rPr>
        <w:t>62</w:t>
      </w:r>
      <w:r w:rsidR="109AD3E9" w:rsidRPr="00CB151D">
        <w:rPr>
          <w:rFonts w:ascii="Calibri" w:eastAsia="Calibri" w:hAnsi="Calibri" w:cs="Calibri"/>
          <w:color w:val="000000" w:themeColor="text1"/>
          <w:sz w:val="22"/>
          <w:szCs w:val="22"/>
        </w:rPr>
        <w:t>.</w:t>
      </w:r>
      <w:r w:rsidR="250C1048" w:rsidRPr="00CB151D">
        <w:rPr>
          <w:rFonts w:ascii="Calibri" w:eastAsia="Calibri" w:hAnsi="Calibri" w:cs="Calibri"/>
          <w:color w:val="000000" w:themeColor="text1"/>
          <w:sz w:val="22"/>
          <w:szCs w:val="22"/>
        </w:rPr>
        <w:t>842</w:t>
      </w:r>
      <w:r w:rsidR="19085818" w:rsidRPr="00CB151D">
        <w:rPr>
          <w:rFonts w:ascii="Calibri" w:eastAsia="Calibri" w:hAnsi="Calibri" w:cs="Calibri"/>
          <w:color w:val="000000" w:themeColor="text1"/>
          <w:sz w:val="22"/>
          <w:szCs w:val="22"/>
        </w:rPr>
        <w:t>,11</w:t>
      </w:r>
      <w:r w:rsidRPr="00CB151D">
        <w:rPr>
          <w:rFonts w:ascii="Calibri" w:eastAsia="Calibri" w:hAnsi="Calibri" w:cs="Calibri"/>
          <w:color w:val="000000" w:themeColor="text1"/>
          <w:sz w:val="22"/>
          <w:szCs w:val="22"/>
        </w:rPr>
        <w:t xml:space="preserve"> </w:t>
      </w:r>
      <w:r w:rsidR="6A93C5D0" w:rsidRPr="00CB151D">
        <w:rPr>
          <w:rFonts w:ascii="Calibri" w:eastAsia="Calibri" w:hAnsi="Calibri" w:cs="Calibri"/>
          <w:color w:val="000000" w:themeColor="text1"/>
          <w:sz w:val="22"/>
          <w:szCs w:val="22"/>
        </w:rPr>
        <w:t>EUR</w:t>
      </w:r>
      <w:r w:rsidRPr="00CB151D">
        <w:rPr>
          <w:rFonts w:ascii="Calibri" w:eastAsia="Calibri" w:hAnsi="Calibri" w:cs="Calibri"/>
          <w:color w:val="000000" w:themeColor="text1"/>
          <w:sz w:val="22"/>
          <w:szCs w:val="22"/>
        </w:rPr>
        <w:t xml:space="preserve"> s názvom „Zlepšovanie digitálnych zručností seniorov a znevýhodnených skupín vo verejnej správe“. Jeho cieľom </w:t>
      </w:r>
      <w:r w:rsidR="12B4DE39" w:rsidRPr="00CB151D">
        <w:rPr>
          <w:rFonts w:ascii="Calibri" w:eastAsia="Calibri" w:hAnsi="Calibri" w:cs="Calibri"/>
          <w:color w:val="000000" w:themeColor="text1"/>
          <w:sz w:val="22"/>
          <w:szCs w:val="22"/>
        </w:rPr>
        <w:t xml:space="preserve">bolo </w:t>
      </w:r>
      <w:r w:rsidRPr="00CB151D">
        <w:rPr>
          <w:rFonts w:ascii="Calibri" w:eastAsia="Calibri" w:hAnsi="Calibri" w:cs="Calibri"/>
          <w:color w:val="000000" w:themeColor="text1"/>
          <w:sz w:val="22"/>
          <w:szCs w:val="22"/>
        </w:rPr>
        <w:t>vytvoriť komplexný testovací a vzdelávací IT systém, ktorý prispeje k výraznejšiemu zlepšeniu digitálnych zručností znevýhodnených skupín.</w:t>
      </w:r>
    </w:p>
    <w:p w14:paraId="3B7F26A2" w14:textId="77777777" w:rsidR="007D301E" w:rsidRPr="00CB151D" w:rsidRDefault="007D301E" w:rsidP="00225161">
      <w:pPr>
        <w:pStyle w:val="Odsekzoznamu"/>
        <w:numPr>
          <w:ilvl w:val="0"/>
          <w:numId w:val="6"/>
        </w:numPr>
        <w:spacing w:before="120" w:after="120"/>
        <w:ind w:left="426" w:hanging="426"/>
        <w:jc w:val="both"/>
        <w:rPr>
          <w:rFonts w:ascii="Calibri" w:eastAsia="Calibri" w:hAnsi="Calibri" w:cs="Calibri"/>
          <w:color w:val="D13438"/>
          <w:sz w:val="22"/>
          <w:szCs w:val="22"/>
        </w:rPr>
      </w:pPr>
      <w:r w:rsidRPr="00CB151D">
        <w:rPr>
          <w:rFonts w:ascii="Calibri" w:eastAsia="Calibri" w:hAnsi="Calibri" w:cs="Calibri"/>
          <w:color w:val="000000" w:themeColor="text1"/>
          <w:sz w:val="22"/>
          <w:szCs w:val="22"/>
        </w:rPr>
        <w:t>Národný projekt</w:t>
      </w:r>
      <w:r w:rsidRPr="00CB151D">
        <w:rPr>
          <w:rFonts w:ascii="Calibri" w:eastAsia="Calibri" w:hAnsi="Calibri" w:cs="Calibri"/>
          <w:color w:val="2B2B2B"/>
          <w:sz w:val="22"/>
          <w:szCs w:val="22"/>
        </w:rPr>
        <w:t xml:space="preserve"> </w:t>
      </w:r>
      <w:r w:rsidRPr="00CB151D">
        <w:rPr>
          <w:rFonts w:ascii="Calibri" w:eastAsia="Calibri" w:hAnsi="Calibri" w:cs="Calibri"/>
          <w:i/>
          <w:iCs/>
          <w:color w:val="000000" w:themeColor="text1"/>
          <w:sz w:val="22"/>
          <w:szCs w:val="22"/>
        </w:rPr>
        <w:t>Digitálny príspevok pre žiakov Slovenskej republiky</w:t>
      </w:r>
      <w:r w:rsidRPr="00CB151D">
        <w:rPr>
          <w:rFonts w:ascii="Calibri" w:eastAsia="Calibri" w:hAnsi="Calibri" w:cs="Calibri"/>
          <w:color w:val="000000" w:themeColor="text1"/>
          <w:sz w:val="22"/>
          <w:szCs w:val="22"/>
        </w:rPr>
        <w:t xml:space="preserve"> (Digitálny žiak), s výškou NFP 65,4 mil. EUR. Digitálna koalícia v spolupráci s MIRRI realizovala národný projekt na podporu rozvoja digitálnych zručností prostredníctvom podpory nákupu digitálneho vybavenia pre cieľové skupiny, ktorým sa nepriamo podporilo využívanie digitálnych technológií aj vo vzdelávacom procese. Cieľom projektu bolo zlepšiť inklúziu a prístup k digitálnym technológiám pre žiakov zo sociálne znevýhodneného prostredia. V rámci projektu bolo spracovaných viac ako 150-tisíc registrácií. </w:t>
      </w:r>
    </w:p>
    <w:p w14:paraId="17F9F1EA" w14:textId="77777777" w:rsidR="007D301E" w:rsidRPr="00CB151D" w:rsidRDefault="007D301E" w:rsidP="00225161">
      <w:pPr>
        <w:pStyle w:val="Odsekzoznamu"/>
        <w:numPr>
          <w:ilvl w:val="0"/>
          <w:numId w:val="6"/>
        </w:numPr>
        <w:spacing w:before="120" w:after="120"/>
        <w:ind w:left="426" w:hanging="426"/>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Národný projekt Digitálny príspevok pre žiakov z Ukrajiny, predstavuje komplementárny projekt k projektu Digitálny žiak. Vďaka projektu Ukrajinský žiak sa viac ako 9 300 ukrajinských detí stalo majiteľmi nových digitálnych zariadení. Počas projektu si 3 436 ukrajinských žiakov otestovalo svoje slovenské jazykové zručnosti a 835 ukrajinských žiakov svoje digitálne zručnosti.</w:t>
      </w:r>
    </w:p>
    <w:p w14:paraId="6AC26869" w14:textId="77777777" w:rsidR="007D301E" w:rsidRPr="00CB151D" w:rsidRDefault="007D301E" w:rsidP="00225161">
      <w:pPr>
        <w:pStyle w:val="Odsekzoznamu"/>
        <w:numPr>
          <w:ilvl w:val="0"/>
          <w:numId w:val="6"/>
        </w:numPr>
        <w:spacing w:before="120" w:after="120"/>
        <w:ind w:left="426" w:hanging="426"/>
        <w:jc w:val="both"/>
        <w:rPr>
          <w:rFonts w:ascii="Calibri" w:eastAsia="Calibri" w:hAnsi="Calibri" w:cs="Calibri"/>
          <w:sz w:val="22"/>
          <w:szCs w:val="22"/>
        </w:rPr>
      </w:pPr>
      <w:r w:rsidRPr="00CB151D">
        <w:rPr>
          <w:rFonts w:ascii="Calibri" w:eastAsia="Calibri" w:hAnsi="Calibri" w:cs="Calibri"/>
          <w:sz w:val="22"/>
          <w:szCs w:val="22"/>
        </w:rPr>
        <w:t>Národný projekt Digitálne zručnosti pre zelenú budúcnosť Slovenska, ktorý prispeje k zvýšeniu úrovne digitálnych a zelených zručností previazaných na SK RIS3 2021+ domény, najmä na doménu 1 (Inovatívny priemysel pre 21. storočie) a doménu 3 (Digitálna transformácia Slovenska) a k reflektovaniu potrieb vyplývajúcich z priemyselnej a zelenej transformácie, čím sa aktívne podporí šírenie povedomia o digitálnej a zelenej transformácií medzi podnikateľským sektorom, samosprávami a orgánmi verejnej moci na území Slovenskej republiky.</w:t>
      </w:r>
    </w:p>
    <w:p w14:paraId="0EA662AB" w14:textId="4701BB6B" w:rsidR="34EDF684" w:rsidRPr="00CB151D" w:rsidRDefault="34EDF684" w:rsidP="34EDF684">
      <w:pPr>
        <w:spacing w:before="120" w:after="120"/>
        <w:jc w:val="both"/>
        <w:rPr>
          <w:rFonts w:asciiTheme="minorHAnsi" w:hAnsiTheme="minorHAnsi" w:cstheme="minorBidi"/>
          <w:i/>
          <w:iCs/>
          <w:sz w:val="22"/>
          <w:szCs w:val="22"/>
        </w:rPr>
      </w:pPr>
    </w:p>
    <w:p w14:paraId="4665D40F" w14:textId="5FF1AE2D" w:rsidR="002B2436" w:rsidRPr="00CB151D" w:rsidRDefault="00115118"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 xml:space="preserve">Odôvodnenie využitia </w:t>
      </w:r>
      <w:r w:rsidR="00E56F05" w:rsidRPr="00CB151D">
        <w:rPr>
          <w:rFonts w:asciiTheme="minorHAnsi" w:hAnsiTheme="minorHAnsi" w:cstheme="minorHAnsi"/>
          <w:b/>
          <w:sz w:val="22"/>
          <w:szCs w:val="22"/>
          <w:lang w:eastAsia="en-US"/>
        </w:rPr>
        <w:t>NP</w:t>
      </w:r>
    </w:p>
    <w:p w14:paraId="4A466655" w14:textId="6F621B7F" w:rsidR="34EDF684" w:rsidRPr="00CB151D" w:rsidRDefault="49E1A297" w:rsidP="34EDF684">
      <w:pPr>
        <w:spacing w:before="120" w:after="120"/>
        <w:jc w:val="both"/>
        <w:rPr>
          <w:rFonts w:asciiTheme="minorHAnsi" w:hAnsiTheme="minorHAnsi" w:cstheme="minorHAnsi"/>
          <w:i/>
          <w:sz w:val="22"/>
          <w:szCs w:val="22"/>
        </w:rPr>
      </w:pPr>
      <w:r w:rsidRPr="00CB151D">
        <w:rPr>
          <w:rFonts w:asciiTheme="minorHAnsi" w:hAnsiTheme="minorHAnsi" w:cstheme="minorBidi"/>
          <w:i/>
          <w:iCs/>
          <w:sz w:val="22"/>
          <w:szCs w:val="22"/>
        </w:rPr>
        <w:t>Vysvetlite, prečo je nevyhnutné realizovať NP, prípadne ako budú využité výstupy projektu.</w:t>
      </w:r>
    </w:p>
    <w:p w14:paraId="0D8A6E1D" w14:textId="0578D8E9" w:rsidR="134E61FE" w:rsidRPr="00CB151D" w:rsidRDefault="134E61FE" w:rsidP="0020275C">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V Programovom vyhlásení si vláda zakotvila priority pre roky 2023-2027 aj v oblasti informatizácie a</w:t>
      </w:r>
      <w:r w:rsidR="00573CE1" w:rsidRPr="00CB151D">
        <w:rPr>
          <w:rFonts w:ascii="Calibri" w:eastAsia="Calibri" w:hAnsi="Calibri" w:cs="Calibri"/>
          <w:color w:val="000000" w:themeColor="text1"/>
          <w:sz w:val="22"/>
          <w:szCs w:val="22"/>
        </w:rPr>
        <w:t> </w:t>
      </w:r>
      <w:r w:rsidRPr="00CB151D">
        <w:rPr>
          <w:rFonts w:ascii="Calibri" w:eastAsia="Calibri" w:hAnsi="Calibri" w:cs="Calibri"/>
          <w:color w:val="000000" w:themeColor="text1"/>
          <w:sz w:val="22"/>
          <w:szCs w:val="22"/>
        </w:rPr>
        <w:t>digitalizácie</w:t>
      </w:r>
      <w:r w:rsidR="00573CE1" w:rsidRPr="00CB151D">
        <w:rPr>
          <w:rFonts w:ascii="Calibri" w:eastAsia="Calibri" w:hAnsi="Calibri" w:cs="Calibri"/>
          <w:color w:val="000000" w:themeColor="text1"/>
          <w:sz w:val="22"/>
          <w:szCs w:val="22"/>
        </w:rPr>
        <w:t xml:space="preserve"> a v oblasti sociálnej politiky</w:t>
      </w:r>
      <w:r w:rsidRPr="00CB151D">
        <w:rPr>
          <w:rFonts w:ascii="Calibri" w:eastAsia="Calibri" w:hAnsi="Calibri" w:cs="Calibri"/>
          <w:color w:val="000000" w:themeColor="text1"/>
          <w:sz w:val="22"/>
          <w:szCs w:val="22"/>
        </w:rPr>
        <w:t xml:space="preserve">. Konkrétne, </w:t>
      </w:r>
      <w:r w:rsidR="00573CE1" w:rsidRPr="00CB151D">
        <w:rPr>
          <w:rFonts w:ascii="Calibri" w:eastAsia="Calibri" w:hAnsi="Calibri" w:cs="Calibri"/>
          <w:color w:val="000000" w:themeColor="text1"/>
          <w:sz w:val="22"/>
          <w:szCs w:val="22"/>
        </w:rPr>
        <w:t xml:space="preserve">zvýšenie schopnosti občanov žiť aktívny digitálny život bez ohľadu na vek a región, v ktorom žijú a naplno využívať výhody technológií, </w:t>
      </w:r>
      <w:r w:rsidR="00573CE1" w:rsidRPr="00CB151D">
        <w:rPr>
          <w:rFonts w:ascii="Calibri" w:eastAsia="Calibri" w:hAnsi="Calibri" w:cs="Calibri"/>
          <w:color w:val="000000" w:themeColor="text1"/>
          <w:sz w:val="22"/>
          <w:szCs w:val="22"/>
        </w:rPr>
        <w:br/>
        <w:t>zlepšenie digitálnych zručností seniorov. V</w:t>
      </w:r>
      <w:r w:rsidR="0020275C" w:rsidRPr="00CB151D">
        <w:rPr>
          <w:rFonts w:ascii="Calibri" w:eastAsia="Calibri" w:hAnsi="Calibri" w:cs="Calibri"/>
          <w:color w:val="000000" w:themeColor="text1"/>
          <w:sz w:val="22"/>
          <w:szCs w:val="22"/>
        </w:rPr>
        <w:t xml:space="preserve"> oblasti </w:t>
      </w:r>
      <w:r w:rsidR="00573CE1" w:rsidRPr="00CB151D">
        <w:rPr>
          <w:rFonts w:ascii="Calibri" w:eastAsia="Calibri" w:hAnsi="Calibri" w:cs="Calibri"/>
          <w:color w:val="000000" w:themeColor="text1"/>
          <w:sz w:val="22"/>
          <w:szCs w:val="22"/>
        </w:rPr>
        <w:t>sociálnej politiky je to najmä zlepšenie kvality života seniorov opatreniami pre aktívne a zdravé starnutie.</w:t>
      </w:r>
      <w:r w:rsidR="0020275C" w:rsidRPr="00CB151D">
        <w:rPr>
          <w:rFonts w:ascii="Calibri" w:eastAsia="Calibri" w:hAnsi="Calibri" w:cs="Calibri"/>
          <w:color w:val="000000" w:themeColor="text1"/>
          <w:sz w:val="22"/>
          <w:szCs w:val="22"/>
        </w:rPr>
        <w:t xml:space="preserve"> V rámci SR je realizovaných niekoľko projektov a iniciatív v oblasti zvyšovania zručností a povedomia seniorov o príležitostiach ale aj hrozbách digitalizácie a praktickom využití jednotlivých nástrojov v živote, žiadna z nich však plošne nezasahuje celú skupinu seniorov. Preto, a</w:t>
      </w:r>
      <w:r w:rsidRPr="00CB151D">
        <w:rPr>
          <w:rFonts w:ascii="Calibri" w:eastAsia="Calibri" w:hAnsi="Calibri" w:cs="Calibri"/>
          <w:color w:val="000000" w:themeColor="text1"/>
          <w:sz w:val="22"/>
          <w:szCs w:val="22"/>
        </w:rPr>
        <w:t>by bolo možné dosiahnuť ciele</w:t>
      </w:r>
      <w:r w:rsidR="0020275C" w:rsidRPr="00CB151D">
        <w:rPr>
          <w:rFonts w:ascii="Calibri" w:eastAsia="Calibri" w:hAnsi="Calibri" w:cs="Calibri"/>
          <w:color w:val="000000" w:themeColor="text1"/>
          <w:sz w:val="22"/>
          <w:szCs w:val="22"/>
        </w:rPr>
        <w:t xml:space="preserve"> projektu a v</w:t>
      </w:r>
      <w:r w:rsidRPr="00CB151D">
        <w:rPr>
          <w:rFonts w:ascii="Calibri" w:eastAsia="Calibri" w:hAnsi="Calibri" w:cs="Calibri"/>
          <w:color w:val="000000" w:themeColor="text1"/>
          <w:sz w:val="22"/>
          <w:szCs w:val="22"/>
        </w:rPr>
        <w:t>zhľadom na početnosť cieľovej skupiny, je projekt najvhodnejšie realizovať formou národného projektu.</w:t>
      </w:r>
    </w:p>
    <w:p w14:paraId="208FC2B3" w14:textId="0542FCAF" w:rsidR="34EDF684" w:rsidRPr="00CB151D" w:rsidRDefault="34EDF684" w:rsidP="34EDF684">
      <w:pPr>
        <w:spacing w:before="120" w:after="120"/>
        <w:jc w:val="both"/>
        <w:rPr>
          <w:rFonts w:asciiTheme="minorHAnsi" w:hAnsiTheme="minorHAnsi" w:cstheme="minorBidi"/>
          <w:i/>
          <w:iCs/>
          <w:sz w:val="22"/>
          <w:szCs w:val="22"/>
        </w:rPr>
      </w:pPr>
    </w:p>
    <w:p w14:paraId="3B39CB64" w14:textId="644CCDF7" w:rsidR="00115118" w:rsidRPr="00CB151D" w:rsidRDefault="00CF078D"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Z</w:t>
      </w:r>
      <w:r w:rsidR="008A1808" w:rsidRPr="00CB151D">
        <w:rPr>
          <w:rFonts w:asciiTheme="minorHAnsi" w:hAnsiTheme="minorHAnsi" w:cstheme="minorHAnsi"/>
          <w:b/>
          <w:sz w:val="22"/>
          <w:szCs w:val="22"/>
          <w:lang w:eastAsia="en-US"/>
        </w:rPr>
        <w:t xml:space="preserve">dôvodnenie vylúčenia ,,súťažného postupu“ výberu projektu prostredníctvom výzvy </w:t>
      </w:r>
      <w:r w:rsidR="00C0724F" w:rsidRPr="00CB151D">
        <w:rPr>
          <w:rFonts w:asciiTheme="minorHAnsi" w:hAnsiTheme="minorHAnsi" w:cstheme="minorHAnsi"/>
          <w:b/>
          <w:sz w:val="22"/>
          <w:szCs w:val="22"/>
          <w:lang w:eastAsia="en-US"/>
        </w:rPr>
        <w:t xml:space="preserve"> </w:t>
      </w:r>
    </w:p>
    <w:p w14:paraId="7CB073E4" w14:textId="7D770866" w:rsidR="00E15A73" w:rsidRPr="00CB151D" w:rsidRDefault="49E1A297" w:rsidP="34EDF684">
      <w:pPr>
        <w:spacing w:before="120" w:after="120"/>
        <w:jc w:val="both"/>
        <w:rPr>
          <w:rFonts w:asciiTheme="minorHAnsi" w:hAnsiTheme="minorHAnsi" w:cstheme="minorBidi"/>
          <w:i/>
          <w:iCs/>
          <w:sz w:val="22"/>
          <w:szCs w:val="22"/>
        </w:rPr>
      </w:pPr>
      <w:r w:rsidRPr="00CB151D">
        <w:rPr>
          <w:rFonts w:asciiTheme="minorHAnsi" w:hAnsiTheme="minorHAnsi" w:cstheme="minorBidi"/>
          <w:i/>
          <w:iCs/>
          <w:sz w:val="22"/>
          <w:szCs w:val="22"/>
        </w:rPr>
        <w:t xml:space="preserve">Zdôvodnite, prečo je vhodnejšie realizovať NP ako </w:t>
      </w:r>
      <w:r w:rsidR="30E6C897" w:rsidRPr="00CB151D">
        <w:rPr>
          <w:rFonts w:asciiTheme="minorHAnsi" w:hAnsiTheme="minorHAnsi" w:cstheme="minorBidi"/>
          <w:i/>
          <w:iCs/>
          <w:sz w:val="22"/>
          <w:szCs w:val="22"/>
        </w:rPr>
        <w:t>využitie „súťažného postupu</w:t>
      </w:r>
      <w:r w:rsidR="3C89E17F" w:rsidRPr="00CB151D">
        <w:rPr>
          <w:rFonts w:asciiTheme="minorHAnsi" w:hAnsiTheme="minorHAnsi" w:cstheme="minorBidi"/>
          <w:i/>
          <w:iCs/>
          <w:sz w:val="22"/>
          <w:szCs w:val="22"/>
        </w:rPr>
        <w:t>“</w:t>
      </w:r>
      <w:r w:rsidR="30E6C897" w:rsidRPr="00CB151D">
        <w:rPr>
          <w:rFonts w:asciiTheme="minorHAnsi" w:hAnsiTheme="minorHAnsi" w:cstheme="minorBidi"/>
          <w:i/>
          <w:iCs/>
          <w:sz w:val="22"/>
          <w:szCs w:val="22"/>
        </w:rPr>
        <w:t xml:space="preserve"> prostredníctvom </w:t>
      </w:r>
      <w:r w:rsidRPr="00CB151D">
        <w:rPr>
          <w:rFonts w:asciiTheme="minorHAnsi" w:hAnsiTheme="minorHAnsi" w:cstheme="minorBidi"/>
          <w:i/>
          <w:iCs/>
          <w:sz w:val="22"/>
          <w:szCs w:val="22"/>
        </w:rPr>
        <w:t>výzv</w:t>
      </w:r>
      <w:r w:rsidR="30E6C897" w:rsidRPr="00CB151D">
        <w:rPr>
          <w:rFonts w:asciiTheme="minorHAnsi" w:hAnsiTheme="minorHAnsi" w:cstheme="minorBidi"/>
          <w:i/>
          <w:iCs/>
          <w:sz w:val="22"/>
          <w:szCs w:val="22"/>
        </w:rPr>
        <w:t>y</w:t>
      </w:r>
      <w:r w:rsidR="0DC64FCD" w:rsidRPr="00CB151D">
        <w:rPr>
          <w:rFonts w:asciiTheme="minorHAnsi" w:hAnsiTheme="minorHAnsi" w:cstheme="minorBidi"/>
          <w:i/>
          <w:iCs/>
          <w:sz w:val="22"/>
          <w:szCs w:val="22"/>
        </w:rPr>
        <w:t xml:space="preserve"> </w:t>
      </w:r>
      <w:r w:rsidRPr="00CB151D">
        <w:rPr>
          <w:rFonts w:asciiTheme="minorHAnsi" w:hAnsiTheme="minorHAnsi" w:cstheme="minorBidi"/>
          <w:i/>
          <w:iCs/>
          <w:sz w:val="22"/>
          <w:szCs w:val="22"/>
        </w:rPr>
        <w:t xml:space="preserve">(napr. </w:t>
      </w:r>
      <w:r w:rsidR="30E6C897" w:rsidRPr="00CB151D">
        <w:rPr>
          <w:rFonts w:asciiTheme="minorHAnsi" w:hAnsiTheme="minorHAnsi" w:cstheme="minorBidi"/>
          <w:i/>
          <w:iCs/>
          <w:sz w:val="22"/>
          <w:szCs w:val="22"/>
        </w:rPr>
        <w:t>porovnanie oboch spôsobov realizácie projektu</w:t>
      </w:r>
      <w:r w:rsidRPr="00CB151D">
        <w:rPr>
          <w:rFonts w:asciiTheme="minorHAnsi" w:hAnsiTheme="minorHAnsi" w:cstheme="minorBidi"/>
          <w:i/>
          <w:iCs/>
          <w:sz w:val="22"/>
          <w:szCs w:val="22"/>
        </w:rPr>
        <w:t>, efektívnejšie a hospodárnejšie využitie finančných prostriedkov</w:t>
      </w:r>
      <w:r w:rsidR="5D83B869" w:rsidRPr="00CB151D">
        <w:rPr>
          <w:rFonts w:asciiTheme="minorHAnsi" w:hAnsiTheme="minorHAnsi" w:cstheme="minorBidi"/>
          <w:i/>
          <w:iCs/>
          <w:sz w:val="22"/>
          <w:szCs w:val="22"/>
        </w:rPr>
        <w:t xml:space="preserve">, efektívnosť služby poskytovanej cieľovej skupine, zabezpečenie štandardov kvality a pod.). </w:t>
      </w:r>
    </w:p>
    <w:p w14:paraId="1CFEC7CC" w14:textId="435FB23C" w:rsidR="6A47A3EB" w:rsidRPr="00CB151D" w:rsidRDefault="00EF6689" w:rsidP="49267D4E">
      <w:pPr>
        <w:spacing w:before="120" w:after="120"/>
        <w:jc w:val="both"/>
        <w:rPr>
          <w:rFonts w:asciiTheme="minorHAnsi" w:eastAsia="Calibri" w:hAnsiTheme="minorHAnsi" w:cstheme="minorBidi"/>
          <w:color w:val="000000" w:themeColor="text1"/>
          <w:sz w:val="22"/>
          <w:szCs w:val="22"/>
        </w:rPr>
      </w:pPr>
      <w:r w:rsidRPr="00CB151D">
        <w:rPr>
          <w:rFonts w:asciiTheme="minorHAnsi" w:hAnsiTheme="minorHAnsi" w:cstheme="minorBidi"/>
          <w:sz w:val="22"/>
          <w:szCs w:val="22"/>
        </w:rPr>
        <w:t xml:space="preserve">Hlavným cieľom tohto projektu je zvýšenie digitálnych zručností cieľových skupín prostredníctvom zvyšovania povedomia cieľových skupín projektu. </w:t>
      </w:r>
      <w:r w:rsidR="00567982" w:rsidRPr="00CB151D">
        <w:rPr>
          <w:rFonts w:asciiTheme="minorHAnsi" w:hAnsiTheme="minorHAnsi" w:cstheme="minorBidi"/>
          <w:sz w:val="22"/>
          <w:szCs w:val="22"/>
        </w:rPr>
        <w:t>Zároveň je cieľom identifikáci</w:t>
      </w:r>
      <w:r w:rsidR="5D246C54" w:rsidRPr="00CB151D">
        <w:rPr>
          <w:rFonts w:asciiTheme="minorHAnsi" w:hAnsiTheme="minorHAnsi" w:cstheme="minorBidi"/>
          <w:sz w:val="22"/>
          <w:szCs w:val="22"/>
        </w:rPr>
        <w:t>a</w:t>
      </w:r>
      <w:r w:rsidR="00567982" w:rsidRPr="00CB151D">
        <w:rPr>
          <w:rFonts w:asciiTheme="minorHAnsi" w:hAnsiTheme="minorHAnsi" w:cstheme="minorBidi"/>
          <w:sz w:val="22"/>
          <w:szCs w:val="22"/>
        </w:rPr>
        <w:t xml:space="preserve"> hlavných bariér pri používaní digitálnych technológií zo stran</w:t>
      </w:r>
      <w:r w:rsidR="342B70B9" w:rsidRPr="00CB151D">
        <w:rPr>
          <w:rFonts w:asciiTheme="minorHAnsi" w:hAnsiTheme="minorHAnsi" w:cstheme="minorBidi"/>
          <w:sz w:val="22"/>
          <w:szCs w:val="22"/>
        </w:rPr>
        <w:t>y</w:t>
      </w:r>
      <w:r w:rsidR="00567982" w:rsidRPr="00CB151D">
        <w:rPr>
          <w:rFonts w:asciiTheme="minorHAnsi" w:hAnsiTheme="minorHAnsi" w:cstheme="minorBidi"/>
          <w:sz w:val="22"/>
          <w:szCs w:val="22"/>
        </w:rPr>
        <w:t xml:space="preserve"> cieľových skupín a to prostredníctvom analýzy dát a výskum vzorcov správania a potrieb cieľových skupín v oblasti jednej z priorít Stratégie výskumu a inovácií pre inteligentnú špecializáciu slovenskej republiky 2021 – 2027, ktorou je Digitálna transformácia Slovenska. </w:t>
      </w:r>
      <w:r w:rsidRPr="00CB151D">
        <w:rPr>
          <w:rFonts w:asciiTheme="minorHAnsi" w:hAnsiTheme="minorHAnsi" w:cstheme="minorBidi"/>
          <w:sz w:val="22"/>
          <w:szCs w:val="22"/>
        </w:rPr>
        <w:t xml:space="preserve">Uvedený cieľ je efektívnejšie dosiahnuteľný prostredníctvom centralizovaného spôsobu, </w:t>
      </w:r>
      <w:r w:rsidRPr="00CB151D">
        <w:rPr>
          <w:rFonts w:asciiTheme="minorHAnsi" w:hAnsiTheme="minorHAnsi" w:cstheme="minorBidi"/>
          <w:sz w:val="22"/>
          <w:szCs w:val="22"/>
        </w:rPr>
        <w:lastRenderedPageBreak/>
        <w:t xml:space="preserve">teda projektu zameraného na zvyšovanie úrovne povedomia, kde bude mať každý senior možnosť zúčastniť sa plošných aktivít. Realizácia tzv. awareness aktivít samostatne rôznymi subjektmi by priniesla nejednotnosť a nehomogénny prístup k aktivitám týkajúcim sa zvyšovania povedomia na rôznych úrovniach a tiež riziko nenaplnenia definovaných cieľov. </w:t>
      </w:r>
      <w:r w:rsidR="21A2B655" w:rsidRPr="00CB151D">
        <w:rPr>
          <w:rFonts w:asciiTheme="minorHAnsi" w:eastAsia="Calibri" w:hAnsiTheme="minorHAnsi" w:cstheme="minorBidi"/>
          <w:sz w:val="22"/>
          <w:szCs w:val="22"/>
        </w:rPr>
        <w:t xml:space="preserve">Navrhovaný spôsob realizácie projektu prostredníctvom </w:t>
      </w:r>
      <w:r w:rsidR="51450AFF" w:rsidRPr="00CB151D">
        <w:rPr>
          <w:rFonts w:asciiTheme="minorHAnsi" w:eastAsia="Calibri" w:hAnsiTheme="minorHAnsi" w:cstheme="minorBidi"/>
          <w:sz w:val="22"/>
          <w:szCs w:val="22"/>
        </w:rPr>
        <w:t>n</w:t>
      </w:r>
      <w:r w:rsidR="21A2B655" w:rsidRPr="00CB151D">
        <w:rPr>
          <w:rFonts w:asciiTheme="minorHAnsi" w:eastAsia="Calibri" w:hAnsiTheme="minorHAnsi" w:cstheme="minorBidi"/>
          <w:sz w:val="22"/>
          <w:szCs w:val="22"/>
        </w:rPr>
        <w:t>árodného projektu vychádza</w:t>
      </w:r>
      <w:r w:rsidR="00CC60B4" w:rsidRPr="00CB151D">
        <w:rPr>
          <w:rFonts w:asciiTheme="minorHAnsi" w:eastAsia="Calibri" w:hAnsiTheme="minorHAnsi" w:cstheme="minorBidi"/>
          <w:sz w:val="22"/>
          <w:szCs w:val="22"/>
        </w:rPr>
        <w:t xml:space="preserve"> aj</w:t>
      </w:r>
      <w:r w:rsidR="21A2B655" w:rsidRPr="00CB151D">
        <w:rPr>
          <w:rFonts w:asciiTheme="minorHAnsi" w:eastAsia="Calibri" w:hAnsiTheme="minorHAnsi" w:cstheme="minorBidi"/>
          <w:sz w:val="22"/>
          <w:szCs w:val="22"/>
        </w:rPr>
        <w:t xml:space="preserve"> z</w:t>
      </w:r>
      <w:r w:rsidRPr="00CB151D">
        <w:rPr>
          <w:rFonts w:asciiTheme="minorHAnsi" w:eastAsia="Calibri" w:hAnsiTheme="minorHAnsi" w:cstheme="minorBidi"/>
          <w:sz w:val="22"/>
          <w:szCs w:val="22"/>
        </w:rPr>
        <w:t>o skutočnosti, že predmetom projektu nie sú školenia cieľových skupín, ktoré</w:t>
      </w:r>
      <w:r w:rsidR="00CC60B4" w:rsidRPr="00CB151D">
        <w:rPr>
          <w:rFonts w:asciiTheme="minorHAnsi" w:eastAsia="Calibri" w:hAnsiTheme="minorHAnsi" w:cstheme="minorBidi"/>
          <w:sz w:val="22"/>
          <w:szCs w:val="22"/>
        </w:rPr>
        <w:t xml:space="preserve"> by mohli byť realizované vzdelávacími inštitúciami </w:t>
      </w:r>
      <w:r w:rsidR="00F32CBB" w:rsidRPr="00CB151D">
        <w:rPr>
          <w:rFonts w:asciiTheme="minorHAnsi" w:eastAsia="Calibri" w:hAnsiTheme="minorHAnsi" w:cstheme="minorBidi"/>
          <w:sz w:val="22"/>
          <w:szCs w:val="22"/>
        </w:rPr>
        <w:t>prostredníctvom dopytovo-orientovanej výzvy</w:t>
      </w:r>
      <w:r w:rsidRPr="00CB151D">
        <w:rPr>
          <w:rFonts w:asciiTheme="minorHAnsi" w:hAnsiTheme="minorHAnsi" w:cstheme="minorBidi"/>
          <w:color w:val="000000" w:themeColor="text1"/>
          <w:sz w:val="22"/>
          <w:szCs w:val="22"/>
        </w:rPr>
        <w:t xml:space="preserve">. Pre plošné zvyšovanie zručností cieľových skupín prostredníctvom zvyšovania povedomia nie sú vhodné iné spôsoby implementácie ako napr. </w:t>
      </w:r>
      <w:r w:rsidR="21A2B655" w:rsidRPr="00CB151D">
        <w:rPr>
          <w:rFonts w:asciiTheme="minorHAnsi" w:eastAsia="Calibri" w:hAnsiTheme="minorHAnsi" w:cstheme="minorBidi"/>
          <w:sz w:val="22"/>
          <w:szCs w:val="22"/>
        </w:rPr>
        <w:t xml:space="preserve">vyhlásenie dopytovo-orientovanej výzvy pre cieľové skupiny, </w:t>
      </w:r>
      <w:r w:rsidRPr="00CB151D">
        <w:rPr>
          <w:rFonts w:asciiTheme="minorHAnsi" w:eastAsia="Calibri" w:hAnsiTheme="minorHAnsi" w:cstheme="minorBidi"/>
          <w:sz w:val="22"/>
          <w:szCs w:val="22"/>
        </w:rPr>
        <w:t xml:space="preserve">alebo systém poukážok. </w:t>
      </w:r>
      <w:r w:rsidRPr="00CB151D">
        <w:rPr>
          <w:rFonts w:asciiTheme="minorHAnsi" w:eastAsia="Calibri" w:hAnsiTheme="minorHAnsi" w:cstheme="minorBidi"/>
          <w:color w:val="000000" w:themeColor="text1"/>
          <w:sz w:val="22"/>
          <w:szCs w:val="22"/>
        </w:rPr>
        <w:t xml:space="preserve"> </w:t>
      </w:r>
      <w:r w:rsidR="6A47A3EB" w:rsidRPr="00CB151D">
        <w:rPr>
          <w:rFonts w:asciiTheme="minorHAnsi" w:hAnsiTheme="minorHAnsi" w:cstheme="minorBidi"/>
          <w:sz w:val="22"/>
          <w:szCs w:val="22"/>
        </w:rPr>
        <w:t xml:space="preserve">Vzhľadom na početnosť </w:t>
      </w:r>
      <w:r w:rsidRPr="00CB151D">
        <w:rPr>
          <w:rFonts w:asciiTheme="minorHAnsi" w:hAnsiTheme="minorHAnsi" w:cstheme="minorBidi"/>
          <w:sz w:val="22"/>
          <w:szCs w:val="22"/>
        </w:rPr>
        <w:t xml:space="preserve">a charakter </w:t>
      </w:r>
      <w:r w:rsidR="6A47A3EB" w:rsidRPr="00CB151D">
        <w:rPr>
          <w:rFonts w:asciiTheme="minorHAnsi" w:hAnsiTheme="minorHAnsi" w:cstheme="minorBidi"/>
          <w:sz w:val="22"/>
          <w:szCs w:val="22"/>
        </w:rPr>
        <w:t xml:space="preserve">cieľovej skupiny, ako aj s ohľadom na </w:t>
      </w:r>
      <w:r w:rsidRPr="00CB151D">
        <w:rPr>
          <w:rFonts w:asciiTheme="minorHAnsi" w:hAnsiTheme="minorHAnsi" w:cstheme="minorBidi"/>
          <w:sz w:val="22"/>
          <w:szCs w:val="22"/>
        </w:rPr>
        <w:t>aktivity</w:t>
      </w:r>
      <w:r w:rsidR="6A47A3EB" w:rsidRPr="00CB151D">
        <w:rPr>
          <w:rFonts w:asciiTheme="minorHAnsi" w:hAnsiTheme="minorHAnsi" w:cstheme="minorBidi"/>
          <w:sz w:val="22"/>
          <w:szCs w:val="22"/>
        </w:rPr>
        <w:t xml:space="preserve"> projektu je projekt najvhodnejšie realizovať formou národného projektu</w:t>
      </w:r>
      <w:r w:rsidRPr="00CB151D">
        <w:rPr>
          <w:rFonts w:asciiTheme="minorHAnsi" w:hAnsiTheme="minorHAnsi" w:cstheme="minorBidi"/>
          <w:sz w:val="22"/>
          <w:szCs w:val="22"/>
        </w:rPr>
        <w:t xml:space="preserve">, ktorým sa zabezpečí </w:t>
      </w:r>
    </w:p>
    <w:p w14:paraId="04CD92A3" w14:textId="5979A94D" w:rsidR="00EF6689" w:rsidRPr="00CB151D" w:rsidRDefault="6A47A3EB" w:rsidP="49267D4E">
      <w:pPr>
        <w:jc w:val="both"/>
        <w:rPr>
          <w:rFonts w:asciiTheme="minorHAnsi" w:hAnsiTheme="minorHAnsi" w:cstheme="minorBidi"/>
          <w:sz w:val="22"/>
          <w:szCs w:val="22"/>
        </w:rPr>
      </w:pPr>
      <w:r w:rsidRPr="00CB151D">
        <w:rPr>
          <w:rFonts w:asciiTheme="minorHAnsi" w:hAnsiTheme="minorHAnsi" w:cstheme="minorBidi"/>
          <w:sz w:val="22"/>
          <w:szCs w:val="22"/>
        </w:rPr>
        <w:t xml:space="preserve">- </w:t>
      </w:r>
      <w:r w:rsidR="00EF6689" w:rsidRPr="00CB151D">
        <w:rPr>
          <w:rFonts w:asciiTheme="minorHAnsi" w:hAnsiTheme="minorHAnsi" w:cstheme="minorBidi"/>
          <w:sz w:val="22"/>
          <w:szCs w:val="22"/>
        </w:rPr>
        <w:t>najvýraznejší dosah na cieľové skupiny</w:t>
      </w:r>
      <w:r w:rsidR="2AF9E081" w:rsidRPr="00CB151D">
        <w:rPr>
          <w:rFonts w:asciiTheme="minorHAnsi" w:hAnsiTheme="minorHAnsi" w:cstheme="minorBidi"/>
          <w:sz w:val="22"/>
          <w:szCs w:val="22"/>
        </w:rPr>
        <w:t>,</w:t>
      </w:r>
    </w:p>
    <w:p w14:paraId="060502BD" w14:textId="7050F418" w:rsidR="6A47A3EB" w:rsidRPr="00CB151D" w:rsidRDefault="00EF6689" w:rsidP="34EDF684">
      <w:pPr>
        <w:jc w:val="both"/>
        <w:rPr>
          <w:rFonts w:asciiTheme="minorHAnsi" w:hAnsiTheme="minorHAnsi" w:cstheme="minorHAnsi"/>
          <w:sz w:val="22"/>
          <w:szCs w:val="22"/>
        </w:rPr>
      </w:pPr>
      <w:r w:rsidRPr="00CB151D">
        <w:rPr>
          <w:rFonts w:asciiTheme="minorHAnsi" w:hAnsiTheme="minorHAnsi" w:cstheme="minorHAnsi"/>
          <w:sz w:val="22"/>
          <w:szCs w:val="22"/>
        </w:rPr>
        <w:t xml:space="preserve">- </w:t>
      </w:r>
      <w:r w:rsidR="6A47A3EB" w:rsidRPr="00CB151D">
        <w:rPr>
          <w:rFonts w:asciiTheme="minorHAnsi" w:hAnsiTheme="minorHAnsi" w:cstheme="minorHAnsi"/>
          <w:sz w:val="22"/>
          <w:szCs w:val="22"/>
        </w:rPr>
        <w:t>hospodárnos</w:t>
      </w:r>
      <w:r w:rsidRPr="00CB151D">
        <w:rPr>
          <w:rFonts w:asciiTheme="minorHAnsi" w:hAnsiTheme="minorHAnsi" w:cstheme="minorHAnsi"/>
          <w:sz w:val="22"/>
          <w:szCs w:val="22"/>
        </w:rPr>
        <w:t xml:space="preserve">ť </w:t>
      </w:r>
      <w:r w:rsidR="6A47A3EB" w:rsidRPr="00CB151D">
        <w:rPr>
          <w:rFonts w:asciiTheme="minorHAnsi" w:hAnsiTheme="minorHAnsi" w:cstheme="minorHAnsi"/>
          <w:sz w:val="22"/>
          <w:szCs w:val="22"/>
        </w:rPr>
        <w:t xml:space="preserve">využitia finančných prostriedkov, </w:t>
      </w:r>
    </w:p>
    <w:p w14:paraId="5C96541C" w14:textId="0C6C1B42" w:rsidR="6A47A3EB" w:rsidRPr="00CB151D" w:rsidRDefault="6A47A3EB" w:rsidP="34EDF684">
      <w:pPr>
        <w:jc w:val="both"/>
        <w:rPr>
          <w:rFonts w:asciiTheme="minorHAnsi" w:hAnsiTheme="minorHAnsi" w:cstheme="minorHAnsi"/>
          <w:sz w:val="22"/>
          <w:szCs w:val="22"/>
        </w:rPr>
      </w:pPr>
      <w:r w:rsidRPr="00CB151D">
        <w:rPr>
          <w:rFonts w:asciiTheme="minorHAnsi" w:hAnsiTheme="minorHAnsi" w:cstheme="minorHAnsi"/>
          <w:sz w:val="22"/>
          <w:szCs w:val="22"/>
        </w:rPr>
        <w:t xml:space="preserve">- </w:t>
      </w:r>
      <w:r w:rsidR="00EF6689" w:rsidRPr="00CB151D">
        <w:rPr>
          <w:rFonts w:asciiTheme="minorHAnsi" w:hAnsiTheme="minorHAnsi" w:cstheme="minorHAnsi"/>
          <w:sz w:val="22"/>
          <w:szCs w:val="22"/>
        </w:rPr>
        <w:t>dosiahnutie plánovaných</w:t>
      </w:r>
      <w:r w:rsidRPr="00CB151D">
        <w:rPr>
          <w:rFonts w:asciiTheme="minorHAnsi" w:hAnsiTheme="minorHAnsi" w:cstheme="minorHAnsi"/>
          <w:sz w:val="22"/>
          <w:szCs w:val="22"/>
        </w:rPr>
        <w:t xml:space="preserve"> hodnôt merateľných ukazovateľov, </w:t>
      </w:r>
    </w:p>
    <w:p w14:paraId="32124697" w14:textId="77777777" w:rsidR="00112368" w:rsidRPr="00CB151D" w:rsidRDefault="6A47A3EB" w:rsidP="00EF6689">
      <w:pPr>
        <w:jc w:val="both"/>
        <w:rPr>
          <w:rFonts w:asciiTheme="minorHAnsi" w:hAnsiTheme="minorHAnsi" w:cstheme="minorHAnsi"/>
          <w:sz w:val="22"/>
          <w:szCs w:val="22"/>
        </w:rPr>
      </w:pPr>
      <w:r w:rsidRPr="00CB151D">
        <w:rPr>
          <w:rFonts w:asciiTheme="minorHAnsi" w:hAnsiTheme="minorHAnsi" w:cstheme="minorHAnsi"/>
          <w:sz w:val="22"/>
          <w:szCs w:val="22"/>
        </w:rPr>
        <w:t xml:space="preserve">- </w:t>
      </w:r>
      <w:r w:rsidR="00EF6689" w:rsidRPr="00CB151D">
        <w:rPr>
          <w:rFonts w:asciiTheme="minorHAnsi" w:hAnsiTheme="minorHAnsi" w:cstheme="minorHAnsi"/>
          <w:sz w:val="22"/>
          <w:szCs w:val="22"/>
        </w:rPr>
        <w:t xml:space="preserve">odbúranie </w:t>
      </w:r>
      <w:r w:rsidRPr="00CB151D">
        <w:rPr>
          <w:rFonts w:asciiTheme="minorHAnsi" w:hAnsiTheme="minorHAnsi" w:cstheme="minorHAnsi"/>
          <w:sz w:val="22"/>
          <w:szCs w:val="22"/>
        </w:rPr>
        <w:t xml:space="preserve">administrácie pre </w:t>
      </w:r>
      <w:r w:rsidR="00EF6689" w:rsidRPr="00CB151D">
        <w:rPr>
          <w:rFonts w:asciiTheme="minorHAnsi" w:hAnsiTheme="minorHAnsi" w:cstheme="minorHAnsi"/>
          <w:sz w:val="22"/>
          <w:szCs w:val="22"/>
        </w:rPr>
        <w:t>cieľové skupiny</w:t>
      </w:r>
      <w:r w:rsidR="00112368" w:rsidRPr="00CB151D">
        <w:rPr>
          <w:rFonts w:asciiTheme="minorHAnsi" w:hAnsiTheme="minorHAnsi" w:cstheme="minorHAnsi"/>
          <w:sz w:val="22"/>
          <w:szCs w:val="22"/>
        </w:rPr>
        <w:t>,</w:t>
      </w:r>
    </w:p>
    <w:p w14:paraId="31C35F0F" w14:textId="33652A01" w:rsidR="00573CE1" w:rsidRPr="00CB151D" w:rsidRDefault="00112368" w:rsidP="00EF6689">
      <w:pPr>
        <w:jc w:val="both"/>
        <w:rPr>
          <w:rFonts w:asciiTheme="minorHAnsi" w:hAnsiTheme="minorHAnsi" w:cstheme="minorBidi"/>
          <w:sz w:val="22"/>
          <w:szCs w:val="22"/>
        </w:rPr>
      </w:pPr>
      <w:r w:rsidRPr="00CB151D">
        <w:rPr>
          <w:rFonts w:asciiTheme="minorHAnsi" w:hAnsiTheme="minorHAnsi" w:cstheme="minorBidi"/>
          <w:sz w:val="22"/>
          <w:szCs w:val="22"/>
        </w:rPr>
        <w:t>- kvalifikovaná supervízi</w:t>
      </w:r>
      <w:r w:rsidR="00151CF4" w:rsidRPr="00CB151D">
        <w:rPr>
          <w:rFonts w:asciiTheme="minorHAnsi" w:hAnsiTheme="minorHAnsi" w:cstheme="minorBidi"/>
          <w:sz w:val="22"/>
          <w:szCs w:val="22"/>
        </w:rPr>
        <w:t>a</w:t>
      </w:r>
      <w:r w:rsidRPr="00CB151D">
        <w:rPr>
          <w:rFonts w:asciiTheme="minorHAnsi" w:hAnsiTheme="minorHAnsi" w:cstheme="minorBidi"/>
          <w:sz w:val="22"/>
          <w:szCs w:val="22"/>
        </w:rPr>
        <w:t xml:space="preserve"> nad kvalitou osvetovej kampane a</w:t>
      </w:r>
      <w:r w:rsidR="005A242F" w:rsidRPr="00CB151D">
        <w:rPr>
          <w:rFonts w:asciiTheme="minorHAnsi" w:hAnsiTheme="minorHAnsi" w:cstheme="minorBidi"/>
          <w:sz w:val="22"/>
          <w:szCs w:val="22"/>
        </w:rPr>
        <w:t> </w:t>
      </w:r>
      <w:r w:rsidRPr="00CB151D">
        <w:rPr>
          <w:rFonts w:asciiTheme="minorHAnsi" w:hAnsiTheme="minorHAnsi" w:cstheme="minorBidi"/>
          <w:sz w:val="22"/>
          <w:szCs w:val="22"/>
        </w:rPr>
        <w:t>dodrž</w:t>
      </w:r>
      <w:r w:rsidR="00E83AAF" w:rsidRPr="00CB151D">
        <w:rPr>
          <w:rFonts w:asciiTheme="minorHAnsi" w:hAnsiTheme="minorHAnsi" w:cstheme="minorBidi"/>
          <w:sz w:val="22"/>
          <w:szCs w:val="22"/>
        </w:rPr>
        <w:t>aním</w:t>
      </w:r>
      <w:r w:rsidR="005A242F" w:rsidRPr="00CB151D">
        <w:rPr>
          <w:rFonts w:asciiTheme="minorHAnsi" w:hAnsiTheme="minorHAnsi" w:cstheme="minorBidi"/>
          <w:sz w:val="22"/>
          <w:szCs w:val="22"/>
        </w:rPr>
        <w:t xml:space="preserve"> </w:t>
      </w:r>
      <w:r w:rsidR="5D1BBCC0" w:rsidRPr="00CB151D">
        <w:rPr>
          <w:rFonts w:asciiTheme="minorHAnsi" w:hAnsiTheme="minorHAnsi" w:cstheme="minorBidi"/>
          <w:sz w:val="22"/>
          <w:szCs w:val="22"/>
        </w:rPr>
        <w:t>komun</w:t>
      </w:r>
      <w:r w:rsidR="1F7E33D2" w:rsidRPr="00CB151D">
        <w:rPr>
          <w:rFonts w:asciiTheme="minorHAnsi" w:hAnsiTheme="minorHAnsi" w:cstheme="minorBidi"/>
          <w:sz w:val="22"/>
          <w:szCs w:val="22"/>
        </w:rPr>
        <w:t>i</w:t>
      </w:r>
      <w:r w:rsidR="5D1BBCC0" w:rsidRPr="00CB151D">
        <w:rPr>
          <w:rFonts w:asciiTheme="minorHAnsi" w:hAnsiTheme="minorHAnsi" w:cstheme="minorBidi"/>
          <w:sz w:val="22"/>
          <w:szCs w:val="22"/>
        </w:rPr>
        <w:t>kačnej</w:t>
      </w:r>
      <w:r w:rsidR="005A242F" w:rsidRPr="00CB151D">
        <w:rPr>
          <w:rFonts w:asciiTheme="minorHAnsi" w:hAnsiTheme="minorHAnsi" w:cstheme="minorBidi"/>
          <w:sz w:val="22"/>
          <w:szCs w:val="22"/>
        </w:rPr>
        <w:t xml:space="preserve"> stratégie</w:t>
      </w:r>
      <w:r w:rsidR="6A47A3EB" w:rsidRPr="00CB151D">
        <w:rPr>
          <w:rFonts w:asciiTheme="minorHAnsi" w:hAnsiTheme="minorHAnsi" w:cstheme="minorBidi"/>
          <w:sz w:val="22"/>
          <w:szCs w:val="22"/>
        </w:rPr>
        <w:t xml:space="preserve">.  </w:t>
      </w:r>
    </w:p>
    <w:p w14:paraId="5E960BC2" w14:textId="77777777" w:rsidR="00573CE1" w:rsidRPr="00CB151D" w:rsidRDefault="00573CE1" w:rsidP="34EDF684">
      <w:pPr>
        <w:spacing w:before="120" w:after="120"/>
        <w:jc w:val="both"/>
        <w:rPr>
          <w:rFonts w:asciiTheme="minorHAnsi" w:hAnsiTheme="minorHAnsi" w:cstheme="minorBidi"/>
          <w:i/>
          <w:iCs/>
          <w:sz w:val="22"/>
          <w:szCs w:val="22"/>
        </w:rPr>
      </w:pPr>
    </w:p>
    <w:p w14:paraId="4713B082" w14:textId="77777777" w:rsidR="00BB1085" w:rsidRPr="00CB151D" w:rsidRDefault="16738844" w:rsidP="00225161">
      <w:pPr>
        <w:pStyle w:val="Odsekzoznamu"/>
        <w:keepNext/>
        <w:numPr>
          <w:ilvl w:val="0"/>
          <w:numId w:val="11"/>
        </w:numPr>
        <w:spacing w:before="120" w:after="120"/>
        <w:ind w:left="284" w:hanging="284"/>
        <w:jc w:val="both"/>
        <w:rPr>
          <w:rFonts w:asciiTheme="minorHAnsi" w:hAnsiTheme="minorHAnsi" w:cstheme="minorBidi"/>
          <w:b/>
          <w:bCs/>
          <w:sz w:val="22"/>
          <w:szCs w:val="22"/>
          <w:lang w:eastAsia="en-US"/>
        </w:rPr>
      </w:pPr>
      <w:r w:rsidRPr="00CB151D">
        <w:rPr>
          <w:rFonts w:asciiTheme="minorHAnsi" w:hAnsiTheme="minorHAnsi" w:cstheme="minorBidi"/>
          <w:b/>
          <w:bCs/>
          <w:sz w:val="22"/>
          <w:szCs w:val="22"/>
          <w:lang w:eastAsia="en-US"/>
        </w:rPr>
        <w:t xml:space="preserve">Uplatnenie princípu partnerstva pri príprave zámeru národného projektu </w:t>
      </w:r>
    </w:p>
    <w:p w14:paraId="0EAF189C" w14:textId="0FBBB013" w:rsidR="00B21B03" w:rsidRPr="00CB151D" w:rsidRDefault="009033D1" w:rsidP="02006240">
      <w:pPr>
        <w:spacing w:before="120" w:after="120"/>
        <w:jc w:val="both"/>
        <w:rPr>
          <w:rFonts w:asciiTheme="minorHAnsi" w:hAnsiTheme="minorHAnsi" w:cstheme="minorBidi"/>
          <w:sz w:val="22"/>
          <w:szCs w:val="22"/>
        </w:rPr>
      </w:pPr>
      <w:r w:rsidRPr="00CB151D">
        <w:rPr>
          <w:rFonts w:asciiTheme="minorHAnsi" w:hAnsiTheme="minorHAnsi" w:cstheme="minorBidi"/>
          <w:sz w:val="22"/>
          <w:szCs w:val="22"/>
        </w:rPr>
        <w:t>Pri príprave zámeru národného projektu bol uplatnený princíp partnerstva. MIRRI SR uskutočnilo predstavenie zámeru národného projektu „Zvyšovanie zručností a povedomia seniorov o prínosoch digitalizácie“ zástupcom Združenia miest a obcí Slovenska, Združenia kresťanských seniorov Slovenska, zástupcom Technickej univerzity v Košiciach, členom Národnej koalície pre digitálne zručnosti a povolania. Partneri ocenili prípravu tohto projektu, jeho inovatívnosť v prístupe k seniorom a zdôraznili nevyhnutnosť zvyšovania povedomia seniorov o prínosoch digitalizácie. Partneri majú záujem napomôcť pri jeho realizácii. Zámer národného projektu b</w:t>
      </w:r>
      <w:r w:rsidR="00115D82" w:rsidRPr="00CB151D">
        <w:rPr>
          <w:rFonts w:asciiTheme="minorHAnsi" w:hAnsiTheme="minorHAnsi" w:cstheme="minorBidi"/>
          <w:sz w:val="22"/>
          <w:szCs w:val="22"/>
        </w:rPr>
        <w:t>ude</w:t>
      </w:r>
      <w:r w:rsidRPr="00CB151D">
        <w:rPr>
          <w:rFonts w:asciiTheme="minorHAnsi" w:hAnsiTheme="minorHAnsi" w:cstheme="minorBidi"/>
          <w:sz w:val="22"/>
          <w:szCs w:val="22"/>
        </w:rPr>
        <w:t xml:space="preserve"> taktiež </w:t>
      </w:r>
      <w:r w:rsidR="002808F7">
        <w:rPr>
          <w:rFonts w:asciiTheme="minorHAnsi" w:hAnsiTheme="minorHAnsi" w:cstheme="minorBidi"/>
          <w:sz w:val="22"/>
          <w:szCs w:val="22"/>
        </w:rPr>
        <w:t xml:space="preserve">detailne </w:t>
      </w:r>
      <w:r w:rsidRPr="00CB151D">
        <w:rPr>
          <w:rFonts w:asciiTheme="minorHAnsi" w:hAnsiTheme="minorHAnsi" w:cstheme="minorBidi"/>
          <w:sz w:val="22"/>
          <w:szCs w:val="22"/>
        </w:rPr>
        <w:t xml:space="preserve">predstavený na workshope </w:t>
      </w:r>
      <w:r w:rsidR="002808F7">
        <w:rPr>
          <w:rFonts w:asciiTheme="minorHAnsi" w:hAnsiTheme="minorHAnsi" w:cstheme="minorBidi"/>
          <w:sz w:val="22"/>
          <w:szCs w:val="22"/>
        </w:rPr>
        <w:t>pred zasadnutím komisie.</w:t>
      </w:r>
      <w:r w:rsidRPr="00CB151D">
        <w:rPr>
          <w:rFonts w:asciiTheme="minorHAnsi" w:hAnsiTheme="minorHAnsi" w:cstheme="minorBidi"/>
          <w:sz w:val="22"/>
          <w:szCs w:val="22"/>
        </w:rPr>
        <w:t xml:space="preserve"> </w:t>
      </w:r>
    </w:p>
    <w:p w14:paraId="24C27989" w14:textId="77777777" w:rsidR="004E70F9" w:rsidRPr="00CB151D" w:rsidRDefault="004E70F9" w:rsidP="001F2BC8">
      <w:pPr>
        <w:spacing w:before="120" w:after="120"/>
        <w:jc w:val="both"/>
        <w:rPr>
          <w:rFonts w:asciiTheme="minorHAnsi" w:hAnsiTheme="minorHAnsi" w:cstheme="minorHAnsi"/>
          <w:iCs/>
          <w:sz w:val="22"/>
          <w:szCs w:val="22"/>
        </w:rPr>
      </w:pPr>
    </w:p>
    <w:p w14:paraId="50A51297" w14:textId="77777777" w:rsidR="0038141F" w:rsidRPr="00CB151D" w:rsidRDefault="0038141F"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B151D">
        <w:rPr>
          <w:rFonts w:asciiTheme="minorHAnsi" w:hAnsiTheme="minorHAnsi" w:cstheme="minorHAnsi"/>
          <w:b/>
          <w:sz w:val="22"/>
          <w:szCs w:val="22"/>
        </w:rPr>
        <w:t>Popis národného projektu</w:t>
      </w:r>
    </w:p>
    <w:p w14:paraId="062AA0ED" w14:textId="77777777" w:rsidR="000C0E25" w:rsidRPr="00CB151D" w:rsidRDefault="000C0E25" w:rsidP="00225161">
      <w:pPr>
        <w:pStyle w:val="Odsekzoznamu"/>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Východiskový stav</w:t>
      </w:r>
    </w:p>
    <w:p w14:paraId="2C6C5BB2" w14:textId="77777777" w:rsidR="000C0E25" w:rsidRPr="00CB151D" w:rsidRDefault="4B6E7E58" w:rsidP="00225161">
      <w:pPr>
        <w:pStyle w:val="Odsekzoznamu"/>
        <w:numPr>
          <w:ilvl w:val="1"/>
          <w:numId w:val="10"/>
        </w:numPr>
        <w:spacing w:before="120" w:after="120"/>
        <w:ind w:left="567" w:hanging="283"/>
        <w:jc w:val="both"/>
        <w:rPr>
          <w:rFonts w:asciiTheme="minorHAnsi" w:hAnsiTheme="minorHAnsi" w:cstheme="minorBidi"/>
          <w:sz w:val="22"/>
          <w:szCs w:val="22"/>
        </w:rPr>
      </w:pPr>
      <w:r w:rsidRPr="00CB151D">
        <w:rPr>
          <w:rFonts w:asciiTheme="minorHAnsi" w:hAnsiTheme="minorHAnsi" w:cstheme="minorBidi"/>
          <w:sz w:val="22"/>
          <w:szCs w:val="22"/>
        </w:rPr>
        <w:t>Uveďte východiskové dokumenty na regionálnej, národnej a európskej úrovni, ktoré priamo súvisia s realizáciou NP:</w:t>
      </w:r>
    </w:p>
    <w:p w14:paraId="0F352BE5" w14:textId="6A960946" w:rsidR="00AE0A7F" w:rsidRPr="00CB151D" w:rsidRDefault="00AE0A7F" w:rsidP="34EDF684">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Aktivity projektu sú v súlade s dokumentom </w:t>
      </w:r>
      <w:r w:rsidR="007B27AB" w:rsidRPr="00CB151D">
        <w:rPr>
          <w:rFonts w:ascii="Calibri" w:eastAsia="Calibri" w:hAnsi="Calibri" w:cs="Calibri"/>
          <w:color w:val="000000" w:themeColor="text1"/>
          <w:sz w:val="22"/>
          <w:szCs w:val="22"/>
        </w:rPr>
        <w:t xml:space="preserve">Stratégia výskumu a inovácií pre inteligentnú špecializáciu slovenskej republiky 2021 – 2027. Aktivita projektu zameraná na šírenie povedomia o </w:t>
      </w:r>
      <w:r w:rsidR="00CB151D" w:rsidRPr="00CB151D">
        <w:rPr>
          <w:rFonts w:ascii="Calibri" w:eastAsia="Calibri" w:hAnsi="Calibri" w:cs="Calibri"/>
          <w:color w:val="000000" w:themeColor="text1"/>
          <w:sz w:val="22"/>
          <w:szCs w:val="22"/>
        </w:rPr>
        <w:t>digitalizácii</w:t>
      </w:r>
      <w:r w:rsidR="007B27AB" w:rsidRPr="00CB151D">
        <w:rPr>
          <w:rFonts w:ascii="Calibri" w:eastAsia="Calibri" w:hAnsi="Calibri" w:cs="Calibri"/>
          <w:color w:val="000000" w:themeColor="text1"/>
          <w:sz w:val="22"/>
          <w:szCs w:val="22"/>
        </w:rPr>
        <w:t xml:space="preserve"> nadväzuje na sociálne inovácie, ktoré majú byť podporované v</w:t>
      </w:r>
      <w:r w:rsidRPr="00CB151D">
        <w:rPr>
          <w:rFonts w:ascii="Calibri" w:eastAsia="Calibri" w:hAnsi="Calibri" w:cs="Calibri"/>
          <w:color w:val="000000" w:themeColor="text1"/>
          <w:sz w:val="22"/>
          <w:szCs w:val="22"/>
        </w:rPr>
        <w:t xml:space="preserve"> súvislosti s implementáciou domén </w:t>
      </w:r>
      <w:r w:rsidR="007B27AB" w:rsidRPr="00CB151D">
        <w:rPr>
          <w:rFonts w:ascii="Calibri" w:eastAsia="Calibri" w:hAnsi="Calibri" w:cs="Calibri"/>
          <w:color w:val="000000" w:themeColor="text1"/>
          <w:sz w:val="22"/>
          <w:szCs w:val="22"/>
        </w:rPr>
        <w:t>a</w:t>
      </w:r>
      <w:r w:rsidRPr="00CB151D">
        <w:rPr>
          <w:rFonts w:ascii="Calibri" w:eastAsia="Calibri" w:hAnsi="Calibri" w:cs="Calibri"/>
          <w:color w:val="000000" w:themeColor="text1"/>
          <w:sz w:val="22"/>
          <w:szCs w:val="22"/>
        </w:rPr>
        <w:t xml:space="preserve"> ktoré poskytujú nové a účinnejšie nástroje pre zvládnutie celospoločenských výziev a zapájajú široké spektrum aktérov do spoločných aktivít hľadajúcich komplexné riešenia pri využití nových modelov spolupráce. </w:t>
      </w:r>
      <w:r w:rsidR="007B27AB" w:rsidRPr="00CB151D">
        <w:rPr>
          <w:rFonts w:ascii="Calibri" w:eastAsia="Calibri" w:hAnsi="Calibri" w:cs="Calibri"/>
          <w:color w:val="000000" w:themeColor="text1"/>
          <w:sz w:val="22"/>
          <w:szCs w:val="22"/>
        </w:rPr>
        <w:t xml:space="preserve">Aktivita projektu zameraná na výskum dát vychádza z </w:t>
      </w:r>
      <w:r w:rsidRPr="00CB151D">
        <w:rPr>
          <w:rFonts w:ascii="Calibri" w:eastAsia="Calibri" w:hAnsi="Calibri" w:cs="Calibri"/>
          <w:color w:val="000000" w:themeColor="text1"/>
          <w:sz w:val="22"/>
          <w:szCs w:val="22"/>
        </w:rPr>
        <w:t>Prioritn</w:t>
      </w:r>
      <w:r w:rsidR="007B27AB" w:rsidRPr="00CB151D">
        <w:rPr>
          <w:rFonts w:ascii="Calibri" w:eastAsia="Calibri" w:hAnsi="Calibri" w:cs="Calibri"/>
          <w:color w:val="000000" w:themeColor="text1"/>
          <w:sz w:val="22"/>
          <w:szCs w:val="22"/>
        </w:rPr>
        <w:t>ej</w:t>
      </w:r>
      <w:r w:rsidRPr="00CB151D">
        <w:rPr>
          <w:rFonts w:ascii="Calibri" w:eastAsia="Calibri" w:hAnsi="Calibri" w:cs="Calibri"/>
          <w:color w:val="000000" w:themeColor="text1"/>
          <w:sz w:val="22"/>
          <w:szCs w:val="22"/>
        </w:rPr>
        <w:t xml:space="preserve"> oblas</w:t>
      </w:r>
      <w:r w:rsidR="007B27AB" w:rsidRPr="00CB151D">
        <w:rPr>
          <w:rFonts w:ascii="Calibri" w:eastAsia="Calibri" w:hAnsi="Calibri" w:cs="Calibri"/>
          <w:color w:val="000000" w:themeColor="text1"/>
          <w:sz w:val="22"/>
          <w:szCs w:val="22"/>
        </w:rPr>
        <w:t>ti</w:t>
      </w:r>
      <w:r w:rsidRPr="00CB151D">
        <w:rPr>
          <w:rFonts w:ascii="Calibri" w:eastAsia="Calibri" w:hAnsi="Calibri" w:cs="Calibri"/>
          <w:color w:val="000000" w:themeColor="text1"/>
          <w:sz w:val="22"/>
          <w:szCs w:val="22"/>
        </w:rPr>
        <w:t xml:space="preserve"> 3-2: Zvýšenie úžitkovej hodnoty všetkých druhov údajov a databáz</w:t>
      </w:r>
      <w:r w:rsidR="007B27AB" w:rsidRPr="00CB151D">
        <w:rPr>
          <w:rFonts w:ascii="Calibri" w:eastAsia="Calibri" w:hAnsi="Calibri" w:cs="Calibri"/>
          <w:color w:val="000000" w:themeColor="text1"/>
          <w:sz w:val="22"/>
          <w:szCs w:val="22"/>
        </w:rPr>
        <w:t xml:space="preserve"> v rámci Do</w:t>
      </w:r>
      <w:r w:rsidR="00567982" w:rsidRPr="00CB151D">
        <w:rPr>
          <w:rFonts w:ascii="Calibri" w:eastAsia="Calibri" w:hAnsi="Calibri" w:cs="Calibri"/>
          <w:color w:val="000000" w:themeColor="text1"/>
          <w:sz w:val="22"/>
          <w:szCs w:val="22"/>
        </w:rPr>
        <w:t>m</w:t>
      </w:r>
      <w:r w:rsidR="007B27AB" w:rsidRPr="00CB151D">
        <w:rPr>
          <w:rFonts w:ascii="Calibri" w:eastAsia="Calibri" w:hAnsi="Calibri" w:cs="Calibri"/>
          <w:color w:val="000000" w:themeColor="text1"/>
          <w:sz w:val="22"/>
          <w:szCs w:val="22"/>
        </w:rPr>
        <w:t>ény 3., ktoré definuje, že d</w:t>
      </w:r>
      <w:r w:rsidRPr="00CB151D">
        <w:rPr>
          <w:rFonts w:ascii="Calibri" w:eastAsia="Calibri" w:hAnsi="Calibri" w:cs="Calibri"/>
          <w:color w:val="000000" w:themeColor="text1"/>
          <w:sz w:val="22"/>
          <w:szCs w:val="22"/>
        </w:rPr>
        <w:t>igitálne údaje je možné použiť aj na výskum a vývoj, štatistiku a najmä na preventívnu diagnostiku chorôb s cieľom zefektívniť zdravotnú starostlivosť a personalizovanú medicínu. V rámci tejto priority sa podporí aj analýza, integrácia a prezentácia údajov z veľkých populačných databáz, napríklad sociálnych, demografických, ekonomických a edukačných databáz. Nevyhnutným predpokladom pre úspešnú realizáciu aktivít v rámci tejto domény je zabezpečiť súlad s Nariadením (EÚ) 2016/679 – ochrana fyzických osôb pri spracúvaní osobných údajov a voľný pohyb takýchto údajov.</w:t>
      </w:r>
      <w:r w:rsidR="00567982" w:rsidRPr="00CB151D">
        <w:rPr>
          <w:rFonts w:ascii="Calibri" w:eastAsia="Calibri" w:hAnsi="Calibri" w:cs="Calibri"/>
          <w:color w:val="000000" w:themeColor="text1"/>
          <w:sz w:val="22"/>
          <w:szCs w:val="22"/>
        </w:rPr>
        <w:t xml:space="preserve"> Projekt svojím zameraním jednoznačne prispieva k cieľu domény 3 Stratégie výskumu a inovácií pre inteligentnú </w:t>
      </w:r>
      <w:r w:rsidR="00567982" w:rsidRPr="00CB151D">
        <w:rPr>
          <w:rFonts w:ascii="Calibri" w:eastAsia="Calibri" w:hAnsi="Calibri" w:cs="Calibri"/>
          <w:color w:val="000000" w:themeColor="text1"/>
          <w:sz w:val="22"/>
          <w:szCs w:val="22"/>
        </w:rPr>
        <w:lastRenderedPageBreak/>
        <w:t xml:space="preserve">špecializáciu slovenskej republiky 2021 – 2027, ktorým je podpora digitálnej transformácie </w:t>
      </w:r>
      <w:r w:rsidR="00567982" w:rsidRPr="00CB151D">
        <w:rPr>
          <w:rFonts w:ascii="Calibri" w:eastAsia="Calibri" w:hAnsi="Calibri" w:cs="Calibri"/>
          <w:b/>
          <w:bCs/>
          <w:color w:val="000000" w:themeColor="text1"/>
          <w:sz w:val="22"/>
          <w:szCs w:val="22"/>
        </w:rPr>
        <w:t>všetkých oblastí spoločnosti s cieľom zvýšiť kvalitu života občanov</w:t>
      </w:r>
      <w:r w:rsidR="00567982" w:rsidRPr="00CB151D">
        <w:rPr>
          <w:rFonts w:ascii="Calibri" w:eastAsia="Calibri" w:hAnsi="Calibri" w:cs="Calibri"/>
          <w:color w:val="000000" w:themeColor="text1"/>
          <w:sz w:val="22"/>
          <w:szCs w:val="22"/>
        </w:rPr>
        <w:t>, zvýšiť konkurencieschopnosť priemyslu a celej ekonomiky a zabezpečiť efektívny výkon štátnej správy.</w:t>
      </w:r>
    </w:p>
    <w:p w14:paraId="76708DF8" w14:textId="76BD627D" w:rsidR="00240AB0" w:rsidRPr="00CB151D" w:rsidRDefault="00240AB0" w:rsidP="49267D4E">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V kontexte s</w:t>
      </w:r>
      <w:r w:rsidR="00E00670">
        <w:rPr>
          <w:rFonts w:ascii="Calibri" w:eastAsia="Calibri" w:hAnsi="Calibri" w:cs="Calibri"/>
          <w:color w:val="000000" w:themeColor="text1"/>
          <w:sz w:val="22"/>
          <w:szCs w:val="22"/>
        </w:rPr>
        <w:t xml:space="preserve"> oprávneným typom aktivity PSK „</w:t>
      </w:r>
      <w:r w:rsidRPr="00CB151D">
        <w:rPr>
          <w:rFonts w:ascii="Calibri" w:eastAsia="Calibri" w:hAnsi="Calibri" w:cs="Calibri"/>
          <w:color w:val="000000" w:themeColor="text1"/>
          <w:sz w:val="22"/>
          <w:szCs w:val="22"/>
        </w:rPr>
        <w:t>Podpora vzdelávacích iniciatív, aktivít a programov (vrátane pilotných aktivít) vychádzajúcej z iniciatívy Európskej komisie Digital Skills and Jobs Coalition striktne pre potreby domén RIS3”, je nevyhnutné zdôrazniť</w:t>
      </w:r>
      <w:r w:rsidR="009B0A8D" w:rsidRPr="00CB151D">
        <w:rPr>
          <w:rFonts w:ascii="Calibri" w:eastAsia="Calibri" w:hAnsi="Calibri" w:cs="Calibri"/>
          <w:color w:val="000000" w:themeColor="text1"/>
          <w:sz w:val="22"/>
          <w:szCs w:val="22"/>
        </w:rPr>
        <w:t xml:space="preserve">, že Digital Skills and Jobs Coalition je iniciatíva EÚ, ktorá spája členské štáty, spoločnosti, sociálnych partnerov, neziskové organizácie a poskytovateľov vzdelávania, ktorí sa snažia riešiť nedostatok digitálnych zručností v Európe. Činnosti vykonávané pod záštitou koalície sú kľúčové pre dosiahnutie cieľov Digitálnej dekády. </w:t>
      </w:r>
      <w:bookmarkStart w:id="0" w:name="OLE_LINK1"/>
      <w:bookmarkStart w:id="1" w:name="OLE_LINK2"/>
      <w:r w:rsidR="009B0A8D" w:rsidRPr="00CB151D">
        <w:rPr>
          <w:rFonts w:ascii="Calibri" w:eastAsia="Calibri" w:hAnsi="Calibri" w:cs="Calibri"/>
          <w:color w:val="000000" w:themeColor="text1"/>
          <w:sz w:val="22"/>
          <w:szCs w:val="22"/>
        </w:rPr>
        <w:t>Prvá správa o stave napĺňania cieľov Digitálnej dekády</w:t>
      </w:r>
      <w:bookmarkEnd w:id="0"/>
      <w:bookmarkEnd w:id="1"/>
      <w:r w:rsidR="009B0A8D" w:rsidRPr="00CB151D">
        <w:rPr>
          <w:rFonts w:ascii="Calibri" w:eastAsia="Calibri" w:hAnsi="Calibri" w:cs="Calibri"/>
          <w:color w:val="000000" w:themeColor="text1"/>
          <w:sz w:val="22"/>
          <w:szCs w:val="22"/>
        </w:rPr>
        <w:t xml:space="preserve"> je za rok 2023 a hodnotí pokrok EÚ na ceste k úspešnej digitálnej transformácii, ako sa uvádza v politickom programe Digitálne desaťročie 2030</w:t>
      </w:r>
      <w:r w:rsidR="009B0A8D" w:rsidRPr="00CB151D">
        <w:rPr>
          <w:rFonts w:ascii="Calibri" w:eastAsia="Calibri" w:hAnsi="Calibri" w:cs="Calibri"/>
          <w:color w:val="000000" w:themeColor="text1"/>
          <w:sz w:val="22"/>
          <w:szCs w:val="22"/>
          <w:vertAlign w:val="superscript"/>
        </w:rPr>
        <w:footnoteReference w:id="11"/>
      </w:r>
      <w:r w:rsidR="009B0A8D" w:rsidRPr="00CB151D">
        <w:rPr>
          <w:rFonts w:ascii="Calibri" w:eastAsia="Calibri" w:hAnsi="Calibri" w:cs="Calibri"/>
          <w:color w:val="000000" w:themeColor="text1"/>
          <w:sz w:val="22"/>
          <w:szCs w:val="22"/>
        </w:rPr>
        <w:t xml:space="preserve">. V tejto správe sa zdôrazňuje potreba urýchliť a prehĺbiť spoločné úsilie, a to aj prostredníctvom politických opatrení a investícií do digitálnych technológií, zručností a infraštruktúry. Na tomto základe správa obsahuje konkrétne odporúčania pre členské štáty. Pokiaľ ide o Slovenskú republiku v oblasti digitálnych zručností, </w:t>
      </w:r>
      <w:r w:rsidR="009B0A8D" w:rsidRPr="00CB151D">
        <w:rPr>
          <w:rFonts w:ascii="Calibri" w:eastAsia="Calibri" w:hAnsi="Calibri" w:cs="Calibri"/>
          <w:b/>
          <w:color w:val="000000" w:themeColor="text1"/>
          <w:sz w:val="22"/>
          <w:szCs w:val="22"/>
        </w:rPr>
        <w:t>EK uvád</w:t>
      </w:r>
      <w:r w:rsidR="001A0FFB" w:rsidRPr="00CB151D">
        <w:rPr>
          <w:rFonts w:ascii="Calibri" w:eastAsia="Calibri" w:hAnsi="Calibri" w:cs="Calibri"/>
          <w:b/>
          <w:color w:val="000000" w:themeColor="text1"/>
          <w:sz w:val="22"/>
          <w:szCs w:val="22"/>
        </w:rPr>
        <w:t>z</w:t>
      </w:r>
      <w:r w:rsidR="009B0A8D" w:rsidRPr="00CB151D">
        <w:rPr>
          <w:rFonts w:ascii="Calibri" w:eastAsia="Calibri" w:hAnsi="Calibri" w:cs="Calibri"/>
          <w:b/>
          <w:color w:val="000000" w:themeColor="text1"/>
          <w:sz w:val="22"/>
          <w:szCs w:val="22"/>
        </w:rPr>
        <w:t>a, že Slovensko by malo urýchliť úsilie v oblasti digitálnych zručností. Osobitná pozornosť by sa mala venovať odstraňovaniu digitálnej priepasti a zabezpečeniu začlenenia zraniteľných skupín do všetkých digitálnych školení</w:t>
      </w:r>
      <w:r w:rsidR="009B0A8D" w:rsidRPr="00CB151D">
        <w:rPr>
          <w:rFonts w:ascii="Calibri" w:eastAsia="Calibri" w:hAnsi="Calibri" w:cs="Calibri"/>
          <w:color w:val="000000" w:themeColor="text1"/>
          <w:sz w:val="22"/>
          <w:szCs w:val="22"/>
        </w:rPr>
        <w:t>, udržaniu pozitívneho trendu počtu absolventov IKT, ako aj na prilákanie a udržanie odborníkov v oblasti IKT.</w:t>
      </w:r>
    </w:p>
    <w:p w14:paraId="560E64C7" w14:textId="606D1666" w:rsidR="005019F6" w:rsidRPr="00CB151D" w:rsidRDefault="005019F6" w:rsidP="00F97FE6">
      <w:pPr>
        <w:pStyle w:val="Odsekzoznamu"/>
        <w:spacing w:before="120" w:after="120"/>
        <w:ind w:left="0" w:firstLine="1"/>
        <w:jc w:val="both"/>
        <w:rPr>
          <w:rFonts w:eastAsia="Calibri"/>
        </w:rPr>
      </w:pPr>
      <w:r w:rsidRPr="00CB151D">
        <w:rPr>
          <w:rFonts w:asciiTheme="minorHAnsi" w:eastAsiaTheme="minorEastAsia" w:hAnsiTheme="minorHAnsi" w:cstheme="minorBidi"/>
          <w:color w:val="000000" w:themeColor="text1"/>
          <w:sz w:val="22"/>
          <w:szCs w:val="22"/>
        </w:rPr>
        <w:t>Projekt je teda v súlade s politickým programom EÚ Digitálne desaťročie. V politickom programe Digitálne desaťročie do roku 2030 sa stanovuje ročný cyklus spolupráce na dosiahnutie spoločných cieľov a zámerov. Tento rámec riadenia vychádza z ročného mechanizmu spolupráce, do ktorého sa zapája Komisia a členské štáty. Projekt svojím zameraním prispieva najmä k splneniu nasledovného ukazovateľa výkonnosti - Aspoň základné digitálne zručnosti, merané ako percento osôb vo veku 16 až 74 rokov, rozdelených podľa pohlavia, so „základnými“ alebo „</w:t>
      </w:r>
      <w:r w:rsidRPr="003E0C21">
        <w:rPr>
          <w:rFonts w:asciiTheme="minorHAnsi" w:eastAsiaTheme="minorEastAsia" w:hAnsiTheme="minorHAnsi" w:cstheme="minorBidi"/>
          <w:b/>
          <w:bCs/>
          <w:color w:val="000000" w:themeColor="text1"/>
          <w:sz w:val="22"/>
          <w:szCs w:val="22"/>
        </w:rPr>
        <w:t>nad základnými</w:t>
      </w:r>
      <w:r w:rsidRPr="00CB151D">
        <w:rPr>
          <w:rFonts w:asciiTheme="minorHAnsi" w:eastAsiaTheme="minorEastAsia" w:hAnsiTheme="minorHAnsi" w:cstheme="minorBidi"/>
          <w:color w:val="000000" w:themeColor="text1"/>
          <w:sz w:val="22"/>
          <w:szCs w:val="22"/>
        </w:rPr>
        <w:t>“ digitálnymi zručnosťami v každej z týchto piatich oblastí: informácie, komunikácia, riešenie problémov, tvorba digitálneho obsahu a bezpečnostné zručnosti.</w:t>
      </w:r>
    </w:p>
    <w:p w14:paraId="22E2086B" w14:textId="73A1548A" w:rsidR="371EF952" w:rsidRPr="00CB151D" w:rsidRDefault="00F406D4" w:rsidP="34EDF684">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V oblasti cieľových skupín projektu bola vypracovaná </w:t>
      </w:r>
      <w:r w:rsidR="371EF952" w:rsidRPr="00CB151D">
        <w:rPr>
          <w:rFonts w:ascii="Calibri" w:eastAsia="Calibri" w:hAnsi="Calibri" w:cs="Calibri"/>
          <w:color w:val="000000" w:themeColor="text1"/>
          <w:sz w:val="22"/>
          <w:szCs w:val="22"/>
        </w:rPr>
        <w:t>Národn</w:t>
      </w:r>
      <w:r w:rsidRPr="00CB151D">
        <w:rPr>
          <w:rFonts w:ascii="Calibri" w:eastAsia="Calibri" w:hAnsi="Calibri" w:cs="Calibri"/>
          <w:color w:val="000000" w:themeColor="text1"/>
          <w:sz w:val="22"/>
          <w:szCs w:val="22"/>
        </w:rPr>
        <w:t>á</w:t>
      </w:r>
      <w:r w:rsidR="371EF952" w:rsidRPr="00CB151D">
        <w:rPr>
          <w:rFonts w:ascii="Calibri" w:eastAsia="Calibri" w:hAnsi="Calibri" w:cs="Calibri"/>
          <w:color w:val="000000" w:themeColor="text1"/>
          <w:sz w:val="22"/>
          <w:szCs w:val="22"/>
        </w:rPr>
        <w:t xml:space="preserve"> stratégi</w:t>
      </w:r>
      <w:r w:rsidRPr="00CB151D">
        <w:rPr>
          <w:rFonts w:ascii="Calibri" w:eastAsia="Calibri" w:hAnsi="Calibri" w:cs="Calibri"/>
          <w:color w:val="000000" w:themeColor="text1"/>
          <w:sz w:val="22"/>
          <w:szCs w:val="22"/>
        </w:rPr>
        <w:t>a</w:t>
      </w:r>
      <w:r w:rsidR="371EF952" w:rsidRPr="00CB151D">
        <w:rPr>
          <w:rFonts w:ascii="Calibri" w:eastAsia="Calibri" w:hAnsi="Calibri" w:cs="Calibri"/>
          <w:color w:val="000000" w:themeColor="text1"/>
          <w:sz w:val="22"/>
          <w:szCs w:val="22"/>
        </w:rPr>
        <w:t xml:space="preserve"> digitálnych zručností Slovenskej republiky a Akčný plán na roky 2023 – 2026</w:t>
      </w:r>
      <w:r w:rsidRPr="00CB151D">
        <w:rPr>
          <w:rStyle w:val="Odkaznapoznmkupodiarou"/>
          <w:rFonts w:eastAsia="Calibri"/>
          <w:color w:val="000000" w:themeColor="text1"/>
          <w:sz w:val="22"/>
          <w:szCs w:val="22"/>
        </w:rPr>
        <w:footnoteReference w:id="12"/>
      </w:r>
      <w:r w:rsidR="371EF952" w:rsidRPr="00CB151D">
        <w:rPr>
          <w:rFonts w:ascii="Calibri" w:eastAsia="Calibri" w:hAnsi="Calibri" w:cs="Calibri"/>
          <w:color w:val="000000" w:themeColor="text1"/>
          <w:sz w:val="22"/>
          <w:szCs w:val="22"/>
        </w:rPr>
        <w:t>.  Tieto strategické dokumenty vychádzajú, priamo nadväzujú a zároveň zohľadňujú výstupy obsiahnuté v národných dokumentoch, ako napríklad Stratégia a akčný plán na zlepšenie postavenia Slovenska v indexe DESI do roku 2025, Stratégia digitálnej transformácie Slovenska 2030, Akčný plán digitálnej transformácie Slovenska na roky 2019 – 2022, resp. 2023-2026, Stratégia celoživotného vzdelávania a poradenstva na roky 2021 – 2030, Akčný plán k Stratégii celoživotného vzdelávania a poradenstva na roky 2022 – 2024</w:t>
      </w:r>
      <w:r w:rsidRPr="00CB151D">
        <w:rPr>
          <w:rFonts w:ascii="Calibri" w:eastAsia="Calibri" w:hAnsi="Calibri" w:cs="Calibri"/>
          <w:color w:val="000000" w:themeColor="text1"/>
          <w:sz w:val="22"/>
          <w:szCs w:val="22"/>
        </w:rPr>
        <w:t>. Materiál reflektuje tiež priority stanovené v Programe Slovensko 2021 – 2027. Taktiež reflektuje ciele programu Digitálna Európa, ciele stanovené v Digitálnom kompase Európskej únie, odporúčania Organizácie pre hospodársku spoluprácu a rozvoj a iné kľúčové strategické dokumenty z oblasti digitalizácie týkajúce sa rozvoja ľudského kapitálu z pohľadu digitálnych kompetencií a zručností.</w:t>
      </w:r>
    </w:p>
    <w:p w14:paraId="26895768" w14:textId="6F6AA4FB" w:rsidR="001D079A" w:rsidRPr="00CB151D" w:rsidRDefault="364033D2" w:rsidP="4E7894B0">
      <w:pPr>
        <w:spacing w:before="120" w:after="120"/>
        <w:jc w:val="both"/>
        <w:rPr>
          <w:rFonts w:ascii="Calibri" w:eastAsia="Calibri" w:hAnsi="Calibri" w:cs="Calibri"/>
          <w:sz w:val="22"/>
          <w:szCs w:val="22"/>
        </w:rPr>
      </w:pPr>
      <w:r w:rsidRPr="00CB151D">
        <w:rPr>
          <w:rFonts w:ascii="Calibri" w:eastAsia="Calibri" w:hAnsi="Calibri" w:cs="Calibri"/>
          <w:sz w:val="22"/>
          <w:szCs w:val="22"/>
        </w:rPr>
        <w:t>Hlavným cieľom Stratégie a akčného plánu na zlepšenie postavenia Slovenska v indexe DESI do roku 2025 je v horizonte niekoľkých rokov posunúť Slovensko z poslednej tretiny rebríčka DESI do jeho stredu a tak dosiahnuť aspoň priemer EÚ. Stratégia konkrétne obsahuje päť strategických cieľov/priorít, vychádzajúcich z jednotlivých oblastí/dimenzií indexu DESI. Tieto ciele/priority sa týkajú oblastí pripojiteľnosti, ľudského kapitálu, využívania internetových služieb, integrácie digitálnych technológií a oblasti digitálnych verejných služieb.</w:t>
      </w:r>
    </w:p>
    <w:p w14:paraId="1D39A6E9" w14:textId="5D49A060" w:rsidR="001D079A" w:rsidRPr="00CB151D" w:rsidRDefault="001D079A" w:rsidP="4E7894B0">
      <w:pPr>
        <w:spacing w:before="120" w:after="120"/>
        <w:jc w:val="both"/>
        <w:rPr>
          <w:rFonts w:ascii="Calibri" w:eastAsia="Calibri" w:hAnsi="Calibri" w:cs="Calibri"/>
          <w:sz w:val="22"/>
          <w:szCs w:val="22"/>
        </w:rPr>
      </w:pPr>
      <w:r w:rsidRPr="00CB151D">
        <w:rPr>
          <w:rFonts w:ascii="Calibri" w:eastAsia="Calibri" w:hAnsi="Calibri" w:cs="Calibri"/>
          <w:sz w:val="22"/>
          <w:szCs w:val="22"/>
        </w:rPr>
        <w:lastRenderedPageBreak/>
        <w:t>Projekt nadväzuje na Národný program aktívneho starnutia na roky 2021-2030, ktorý je zameraný na podporu aktívneho starnutia ľudí. Strategický dokument bol spracovaný, prijatý a realizovaný ako súčasť základnej vízie slovenskej spoločnosti ponúkať šance na kvalitnejší a udržateľný rozvoj pre všetkých.</w:t>
      </w:r>
      <w:r w:rsidRPr="00CB151D">
        <w:rPr>
          <w:rStyle w:val="Odkaznapoznmkupodiarou"/>
          <w:rFonts w:eastAsia="Calibri"/>
          <w:sz w:val="22"/>
          <w:szCs w:val="22"/>
        </w:rPr>
        <w:footnoteReference w:id="13"/>
      </w:r>
    </w:p>
    <w:p w14:paraId="21DAC8B2" w14:textId="4488B995" w:rsidR="34EDF684" w:rsidRPr="00CB151D" w:rsidRDefault="34EDF684" w:rsidP="34EDF684">
      <w:pPr>
        <w:pStyle w:val="Odsekzoznamu"/>
        <w:spacing w:before="120" w:after="120"/>
        <w:ind w:left="567" w:hanging="283"/>
        <w:jc w:val="both"/>
        <w:rPr>
          <w:rFonts w:asciiTheme="minorHAnsi" w:hAnsiTheme="minorHAnsi" w:cstheme="minorBidi"/>
          <w:sz w:val="22"/>
          <w:szCs w:val="22"/>
        </w:rPr>
      </w:pPr>
    </w:p>
    <w:p w14:paraId="1BBE44F5" w14:textId="32493EB4" w:rsidR="4B6E7E58" w:rsidRPr="00CB151D" w:rsidRDefault="4B6E7E58" w:rsidP="00225161">
      <w:pPr>
        <w:pStyle w:val="Odsekzoznamu"/>
        <w:numPr>
          <w:ilvl w:val="1"/>
          <w:numId w:val="10"/>
        </w:numPr>
        <w:spacing w:before="120" w:after="120"/>
        <w:ind w:left="284" w:hanging="283"/>
        <w:jc w:val="both"/>
        <w:rPr>
          <w:rFonts w:asciiTheme="minorHAnsi" w:hAnsiTheme="minorHAnsi" w:cstheme="minorBidi"/>
          <w:sz w:val="22"/>
          <w:szCs w:val="22"/>
        </w:rPr>
      </w:pPr>
      <w:r w:rsidRPr="00CB151D">
        <w:rPr>
          <w:rFonts w:asciiTheme="minorHAnsi" w:hAnsiTheme="minorHAnsi" w:cstheme="minorBidi"/>
          <w:sz w:val="22"/>
          <w:szCs w:val="22"/>
        </w:rPr>
        <w:t xml:space="preserve">Uveďte predchádzajúce výstupy z dostupných analýz, na ktoré nadväzuje navrhovaný zámer NP (štatistiky, analýzy, štúdie,...): </w:t>
      </w:r>
    </w:p>
    <w:p w14:paraId="2B50056A" w14:textId="77777777" w:rsidR="00134F0F" w:rsidRPr="00CB151D" w:rsidRDefault="00134F0F" w:rsidP="34EDF684">
      <w:pPr>
        <w:spacing w:before="120" w:after="120"/>
        <w:jc w:val="both"/>
        <w:rPr>
          <w:rFonts w:ascii="Calibri" w:eastAsia="Calibri" w:hAnsi="Calibri" w:cs="Calibri"/>
          <w:color w:val="000000" w:themeColor="text1"/>
          <w:sz w:val="22"/>
          <w:szCs w:val="22"/>
        </w:rPr>
      </w:pPr>
    </w:p>
    <w:p w14:paraId="652EC938" w14:textId="77777777" w:rsidR="00CF638A" w:rsidRPr="00CB151D" w:rsidRDefault="00CF638A" w:rsidP="00CF638A">
      <w:pPr>
        <w:spacing w:before="120" w:after="120"/>
        <w:jc w:val="both"/>
        <w:rPr>
          <w:rFonts w:asciiTheme="minorHAnsi" w:hAnsiTheme="minorHAnsi" w:cstheme="minorBidi"/>
          <w:sz w:val="22"/>
          <w:szCs w:val="22"/>
        </w:rPr>
      </w:pPr>
      <w:r w:rsidRPr="00CB151D">
        <w:rPr>
          <w:rFonts w:asciiTheme="minorHAnsi" w:hAnsiTheme="minorHAnsi" w:cstheme="minorBidi"/>
          <w:sz w:val="22"/>
          <w:szCs w:val="22"/>
        </w:rPr>
        <w:t>Od 50. rokov 20. storočia zaznamenávajú členské štáty EÚ, podobne ako ostatné rozvinuté krajiny, neustále starnutie obyvateľstva. V roku 2001 bolo v EÚ-27 16 % osôb starších ako 65 rokov. V roku 2020 sa tento podiel zvýšil na 21 % a predpokladá sa, že v roku 2050 dosiahne takmer 30 %</w:t>
      </w:r>
      <w:r w:rsidRPr="00CB151D">
        <w:rPr>
          <w:rStyle w:val="Odkaznapoznmkupodiarou"/>
          <w:sz w:val="22"/>
          <w:szCs w:val="22"/>
        </w:rPr>
        <w:footnoteReference w:id="14"/>
      </w:r>
      <w:r w:rsidRPr="00CB151D">
        <w:rPr>
          <w:rFonts w:asciiTheme="minorHAnsi" w:hAnsiTheme="minorHAnsi" w:cstheme="minorBidi"/>
          <w:sz w:val="22"/>
          <w:szCs w:val="22"/>
        </w:rPr>
        <w:t>. Podobná situácia je aj v rámci SR. Slovenská populácia za 20 rokov výrazne zostarla. Podľa Sčítania obyvateľov, domov a bytov (SODB) 2001 tvorili obyvatelia v poproduktívnom veku (65+) na Slovensku 11,4 percenta. V roku 2011 sa počet zvýšil na 12,7 percenta a v roku 2021 presiahli seniori nad 65 rokov v slovenskej populácii 17 percent. Podľa odhadov sa predpokladá, že v roku 2050 bude podiel občanov nad 65 rokov na úrovni 29%. Index starnutia, ktorý definujeme ako počet osôb v poproduktívnom veku k osobám v predproduktívnom veku, sa exponenciálne zvyšoval pri každom sčítaní. V roku 2001 bol index starnutia 60,2. V roku 2011 už 82,6 a v roku 2021 presiahol 107.</w:t>
      </w:r>
      <w:r w:rsidRPr="00CB151D">
        <w:rPr>
          <w:rStyle w:val="Odkaznapoznmkupodiarou"/>
          <w:sz w:val="22"/>
          <w:szCs w:val="22"/>
        </w:rPr>
        <w:footnoteReference w:id="15"/>
      </w:r>
    </w:p>
    <w:p w14:paraId="4EEA5DDB" w14:textId="2BA28031" w:rsidR="00CF638A" w:rsidRPr="00CB151D" w:rsidRDefault="00CF638A" w:rsidP="00CF638A">
      <w:pPr>
        <w:spacing w:before="120" w:after="120"/>
        <w:jc w:val="both"/>
        <w:rPr>
          <w:rFonts w:asciiTheme="minorHAnsi" w:hAnsiTheme="minorHAnsi" w:cstheme="minorBidi"/>
          <w:sz w:val="22"/>
          <w:szCs w:val="22"/>
        </w:rPr>
      </w:pPr>
      <w:r w:rsidRPr="00CB151D">
        <w:rPr>
          <w:rFonts w:asciiTheme="minorHAnsi" w:hAnsiTheme="minorHAnsi" w:cstheme="minorBidi"/>
          <w:sz w:val="22"/>
          <w:szCs w:val="22"/>
        </w:rPr>
        <w:t xml:space="preserve">Zároveň sa v 21. storočí digitálne technológie a služby stali základnými prvkami každodenného života, a to aj pre verejnú správu a služby. </w:t>
      </w:r>
      <w:r w:rsidRPr="00CB151D">
        <w:rPr>
          <w:rFonts w:ascii="Calibri" w:eastAsia="Calibri" w:hAnsi="Calibri" w:cs="Calibri"/>
          <w:color w:val="000000" w:themeColor="text1"/>
          <w:sz w:val="22"/>
          <w:szCs w:val="22"/>
        </w:rPr>
        <w:t>Počas krízy spôsobenej pandémiou vírusu Covid-19 nadobudli digitálne technológie zásadný význam pre zachovanie hospodárskeho a spoločenského života. Nutnosť obmedziť kontakt a cestovanie znamenalo potrebu „byť on-line“ a pripojenie na internet tak do značnej miery prispelo k tomu, že mnohé kľúčové oblasti života, akými sú vzdelávanie, práca administratívneho charakteru, nákupy, zábava či komunikácia mohli byť vo vzdialenej forme realizované aj počas nevyhnutnej izolácie.</w:t>
      </w:r>
      <w:r w:rsidRPr="00CB151D">
        <w:rPr>
          <w:rFonts w:asciiTheme="minorHAnsi" w:hAnsiTheme="minorHAnsi" w:cstheme="minorBidi"/>
          <w:sz w:val="22"/>
          <w:szCs w:val="22"/>
        </w:rPr>
        <w:t xml:space="preserve"> Európska digitálna dekáda (2020 až 2030) poskytuje víziu pre digitálnu Európu a stanovuje ciele monitorované DESI. Z využívania informačných a komunikačných technológií (IKT) profituje veľká časť populácie, avšak nie každý má rovnakú motiváciu, príležitosti a zručnosti na prístup k IKT.</w:t>
      </w:r>
    </w:p>
    <w:p w14:paraId="101F85B6" w14:textId="77777777" w:rsidR="00CF638A" w:rsidRPr="00CB151D" w:rsidRDefault="00CF638A" w:rsidP="00CF638A">
      <w:pPr>
        <w:spacing w:before="120" w:after="120"/>
        <w:jc w:val="both"/>
        <w:rPr>
          <w:rFonts w:asciiTheme="minorHAnsi" w:hAnsiTheme="minorHAnsi" w:cstheme="minorBidi"/>
          <w:sz w:val="22"/>
          <w:szCs w:val="22"/>
        </w:rPr>
      </w:pPr>
      <w:r w:rsidRPr="00CB151D">
        <w:rPr>
          <w:rFonts w:asciiTheme="minorHAnsi" w:hAnsiTheme="minorHAnsi" w:cstheme="minorBidi"/>
          <w:sz w:val="22"/>
          <w:szCs w:val="22"/>
        </w:rPr>
        <w:t xml:space="preserve">Digitálne nerovnosti odrážajú a môžu dokonca prehlbovať sociálne nerovnosti v prípade tých, ktorí nemajú prístup k internetu alebo digitálnym zručnostiam. Napríklad ľudia s nízkymi príjmami môžu byť digitálne vylúčení, napríklad z používania digitálnych verejných alebo súkromných služieb, pretože nemusia mať prostriedky na zaplatenie potrebných zariadení alebo prístupu na internet. Seniorov a ostatné znevýhodnené skupiny, ktoré nedisponujú digitálnymi kompetenciami môžeme považovať za digitálne vylúčených, čo je jednou z kategórii sociálnej exklúzie, pretože nemôžu plnohodnotne participovať na spoločenskom živote, čo sa bežne stáva v informatizovanej realite. </w:t>
      </w:r>
    </w:p>
    <w:p w14:paraId="245940DB" w14:textId="77777777" w:rsidR="00CF638A" w:rsidRPr="00CB151D" w:rsidRDefault="00CF638A" w:rsidP="00CF638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Digitálna priepasť sa chápe ako rozdelenie medzi ľuďmi, ktorí majú prístup k IKT, využívajú ich a majú potrebné zručnosti, a tými, ktorí ich nemajú. Rámcuje sa predovšetkým z hľadiska (ne)rovnosti. Je zrejmé, že dostupnosť a rozvoj IKT priniesli obrovské výhody a znížili sociálne nerovnosti pre mnohých </w:t>
      </w:r>
      <w:r w:rsidRPr="00CB151D">
        <w:rPr>
          <w:rFonts w:ascii="Calibri" w:eastAsia="Calibri" w:hAnsi="Calibri" w:cs="Calibri"/>
          <w:color w:val="000000" w:themeColor="text1"/>
          <w:sz w:val="22"/>
          <w:szCs w:val="22"/>
        </w:rPr>
        <w:lastRenderedPageBreak/>
        <w:t xml:space="preserve">ľudí, ktorí sa stali motivovanými používať nové technológie, majú fyzický prístup a ovládajú potrebné základné zručnosti. Najčastejšie používaná kategorizácia digitálnej priepasti používa tri úrovne. </w:t>
      </w:r>
    </w:p>
    <w:p w14:paraId="0F19CBB5" w14:textId="77777777" w:rsidR="00CF638A" w:rsidRPr="00CB151D" w:rsidRDefault="00CF638A" w:rsidP="00CF638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Digitálna priepasť prvej úrovne sa týka fyzického prístupu k IKT. V roku 2023 malo 91 % všetkých domácností na Slovensku doma prístup na internet, čo predstavuje významný nárast zo 75 % v roku 2012</w:t>
      </w:r>
      <w:r w:rsidRPr="00CB151D">
        <w:rPr>
          <w:rStyle w:val="Odkaznapoznmkupodiarou"/>
          <w:rFonts w:eastAsia="Calibri"/>
          <w:color w:val="000000" w:themeColor="text1"/>
          <w:sz w:val="22"/>
          <w:szCs w:val="22"/>
        </w:rPr>
        <w:footnoteReference w:id="16"/>
      </w:r>
      <w:r w:rsidRPr="00CB151D">
        <w:rPr>
          <w:rFonts w:ascii="Calibri" w:eastAsia="Calibri" w:hAnsi="Calibri" w:cs="Calibri"/>
          <w:color w:val="000000" w:themeColor="text1"/>
          <w:sz w:val="22"/>
          <w:szCs w:val="22"/>
        </w:rPr>
        <w:t xml:space="preserve">. </w:t>
      </w:r>
    </w:p>
    <w:p w14:paraId="6BA8906E" w14:textId="77777777" w:rsidR="00CF638A" w:rsidRPr="00CB151D" w:rsidRDefault="00CF638A" w:rsidP="00CF638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Digitálna priepasť druhej úrovne sa týka používania IKT a potrebných zručností. V roku 2023 používalo internet v predchádzajúcich 12 mesiacoch len 56 % ľudí vo veku 65 – 74 rokov a 36 % ľudí internet nikdy nepoužívalo</w:t>
      </w:r>
      <w:r w:rsidRPr="00CB151D">
        <w:rPr>
          <w:rStyle w:val="Odkaznapoznmkupodiarou"/>
          <w:rFonts w:eastAsia="Calibri"/>
          <w:color w:val="000000" w:themeColor="text1"/>
          <w:sz w:val="22"/>
          <w:szCs w:val="22"/>
        </w:rPr>
        <w:footnoteReference w:id="17"/>
      </w:r>
      <w:r w:rsidRPr="00CB151D">
        <w:rPr>
          <w:rFonts w:ascii="Calibri" w:eastAsia="Calibri" w:hAnsi="Calibri" w:cs="Calibri"/>
          <w:color w:val="000000" w:themeColor="text1"/>
          <w:sz w:val="22"/>
          <w:szCs w:val="22"/>
        </w:rPr>
        <w:t>. Oproti meraniu v roku 2014 to znamená nárast počtu obyvateľov používajúcich internet avšak oproti meraniu v roku 2022 ide o významný pokles o takmer 10 p.b. (V roku 2022 vo vekovej kategórii 65 – 74 rokov použilo internet 65%).  V roku 2021 malo na Slovensku 28 % osôb vo veku 65 až 74 rokov základné alebo vyššie ako základné celkové digitálne zručnosti. V roku 2023 došlo k pomerne významnému poklesu na úroveň 22 %.</w:t>
      </w:r>
    </w:p>
    <w:p w14:paraId="3CB9B636" w14:textId="77777777" w:rsidR="00CF638A" w:rsidRPr="00CB151D" w:rsidRDefault="00CF638A" w:rsidP="00CF638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Tretia úroveň digitálnej priepasti sa zameriava na výsledky a využívanie. Ako ukazovateľ možno použiť interakciu s verejnými službami, prostredníctvom internetu. V roku 2021 30 % obyvateľov vo veku 65 až 74 rokov využilo v predchádzajúcich 12 mesiacoch internet na interakciu s verejnými orgánmi, čo oproti roku 2014 znamenalo nárast o 12 p.b.</w:t>
      </w:r>
    </w:p>
    <w:p w14:paraId="3B8FFED3" w14:textId="77777777" w:rsidR="00CF638A" w:rsidRPr="00CB151D" w:rsidRDefault="00CF638A" w:rsidP="00CF638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Zo štatistických údajov Eurostatu vyplýva, že pokiaľ ide o digitálnu priepasť prvej a tretej úrovne postupne sa darí prijatými opatreniami zlepšovať stav v oblasti prístupu k IKT a v oblasti interakcie s verejnou správou, značné nedostatky boli identifikované pokiaľ ide o digitálnu priepasť druhej úrovne.</w:t>
      </w:r>
    </w:p>
    <w:p w14:paraId="3F4BE10A" w14:textId="615E7227" w:rsidR="34EDF684" w:rsidRPr="00CB151D" w:rsidRDefault="34EDF684" w:rsidP="34EDF684">
      <w:pPr>
        <w:pStyle w:val="Odsekzoznamu"/>
        <w:spacing w:before="120" w:after="120"/>
        <w:ind w:left="284"/>
        <w:jc w:val="both"/>
        <w:rPr>
          <w:rFonts w:asciiTheme="minorHAnsi" w:hAnsiTheme="minorHAnsi" w:cstheme="minorBidi"/>
          <w:sz w:val="22"/>
          <w:szCs w:val="22"/>
        </w:rPr>
      </w:pPr>
    </w:p>
    <w:p w14:paraId="6033B907" w14:textId="1B663B2B" w:rsidR="00F406D4" w:rsidRPr="00CB151D" w:rsidRDefault="0419825C" w:rsidP="00225161">
      <w:pPr>
        <w:pStyle w:val="Odsekzoznamu"/>
        <w:numPr>
          <w:ilvl w:val="1"/>
          <w:numId w:val="10"/>
        </w:numPr>
        <w:spacing w:before="120" w:after="120"/>
        <w:ind w:left="567" w:hanging="283"/>
        <w:contextualSpacing w:val="0"/>
        <w:jc w:val="both"/>
        <w:rPr>
          <w:rFonts w:asciiTheme="minorHAnsi" w:hAnsiTheme="minorHAnsi" w:cstheme="minorHAnsi"/>
          <w:sz w:val="22"/>
          <w:szCs w:val="22"/>
        </w:rPr>
      </w:pPr>
      <w:r w:rsidRPr="00CB151D">
        <w:rPr>
          <w:rFonts w:asciiTheme="minorHAnsi" w:hAnsiTheme="minorHAnsi" w:cstheme="minorBidi"/>
          <w:sz w:val="22"/>
          <w:szCs w:val="22"/>
        </w:rPr>
        <w:t xml:space="preserve">Popíšte problémové a prioritné oblasti, ktoré rieši zámer NP. (Zoznam známych problémov, ktoré vyplývajú zo súčasného stavu a je potrebné ich riešiť): </w:t>
      </w:r>
    </w:p>
    <w:p w14:paraId="710586D0" w14:textId="216A0BE4" w:rsidR="00F406D4" w:rsidRPr="00CB151D" w:rsidRDefault="00F406D4" w:rsidP="00F406D4">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Senio</w:t>
      </w:r>
      <w:r w:rsidR="008A6890" w:rsidRPr="00CB151D">
        <w:rPr>
          <w:rFonts w:ascii="Calibri" w:eastAsia="Calibri" w:hAnsi="Calibri" w:cs="Calibri"/>
          <w:color w:val="000000" w:themeColor="text1"/>
          <w:sz w:val="22"/>
          <w:szCs w:val="22"/>
        </w:rPr>
        <w:t>r</w:t>
      </w:r>
      <w:r w:rsidRPr="00CB151D">
        <w:rPr>
          <w:rFonts w:ascii="Calibri" w:eastAsia="Calibri" w:hAnsi="Calibri" w:cs="Calibri"/>
          <w:color w:val="000000" w:themeColor="text1"/>
          <w:sz w:val="22"/>
          <w:szCs w:val="22"/>
        </w:rPr>
        <w:t>i predstavujú jednu zo skupín obyvateľstva, ktorá na Slovensku v digitálnych zručnostiach zaostáva najvýraznejšie. Tento fakt sa prejavil najmä počas pandémie COVID-19, počas ktorej boli definované opatrenia, ktoré v snahe obmedziť osobný kontakt medzi ľuďmi, zabránili mnohým seniorom plnohodnotne participovať na spoločenskom a ekonomickom živote. Realizované výskumy</w:t>
      </w:r>
      <w:r w:rsidR="008A6890" w:rsidRPr="00CB151D">
        <w:rPr>
          <w:rStyle w:val="Odkaznapoznmkupodiarou"/>
          <w:rFonts w:eastAsia="Calibri"/>
          <w:color w:val="000000" w:themeColor="text1"/>
          <w:sz w:val="22"/>
          <w:szCs w:val="22"/>
        </w:rPr>
        <w:footnoteReference w:id="18"/>
      </w:r>
      <w:r w:rsidRPr="00CB151D">
        <w:rPr>
          <w:rFonts w:ascii="Calibri" w:eastAsia="Calibri" w:hAnsi="Calibri" w:cs="Calibri"/>
          <w:color w:val="000000" w:themeColor="text1"/>
          <w:sz w:val="22"/>
          <w:szCs w:val="22"/>
        </w:rPr>
        <w:t xml:space="preserve"> naznačujú, že nútená izolácia a osamotenosť počas pandémie COVID-19 môže mať dopad na psychické zdravie a celkové zhoršenie zdravotného stavu seniorov s možným následkom zvýšenej mortality v porovnaní s bežným stavom mimo pandémie COVID-19. Digitálne zručnosti seniorov majú svoje uplatnenie a význam nielen v priebehu pandémie COVID-19, ale aj v perspektíve problematiky a podpory aktívneho starnutia, tzn. absencia digitálnej gramotnosti starších ľudí môže zhoršiť ich prístup k verejným zdrojom, službám, potrebným informáciám, nástrojom spoločenskej participácie, v platenom zamestnaní alebo v individuálne či spoločensky prospešných aktivitách širokého rozsahu. </w:t>
      </w:r>
      <w:r w:rsidR="001D079A" w:rsidRPr="00CB151D">
        <w:rPr>
          <w:rFonts w:ascii="Calibri" w:eastAsia="Calibri" w:hAnsi="Calibri" w:cs="Calibri"/>
          <w:color w:val="000000" w:themeColor="text1"/>
          <w:sz w:val="22"/>
          <w:szCs w:val="22"/>
        </w:rPr>
        <w:t>Z hľadiska vyhodnotenia predpokladov a kapacít pre aktívne starnutie sa na základe komparatívnych zisťovaní na Slovensku do budúcnosti javia ako rizikové najmä nižšia dĺžka dožitia ľudí, osobitne dožitia v zdraví; nižšie zastúpenie starších osôb s vysokoškolským vzdelaním, no najmä zaostávajúca úroveň ich digitálnej gramotnosti; rovnako vekom klesajúca intenzita ich osobných sociálnych kontaktov, aj v prepojení na úroveň subjektívne uvádzanej mentálnej pohody.</w:t>
      </w:r>
    </w:p>
    <w:p w14:paraId="0F93E7F0" w14:textId="7A15C3FC" w:rsidR="00F406D4" w:rsidRPr="00CB151D" w:rsidRDefault="00F406D4" w:rsidP="00F406D4">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Digitálne nerovnosti vo všeobecnosti prehlbujú už existujúce sociálne nerovnosti. Medzi znevýhodnené skupiny obyvateľstva, pokiaľ ide o prístup k digitálnej komunikácii, patria ľudia s nízkymi príjmami alebo s nízkymi digitálnou gramotnosťou, marginalizované rómske komunity a niektoré </w:t>
      </w:r>
      <w:r w:rsidRPr="00CB151D">
        <w:rPr>
          <w:rFonts w:ascii="Calibri" w:eastAsia="Calibri" w:hAnsi="Calibri" w:cs="Calibri"/>
          <w:color w:val="000000" w:themeColor="text1"/>
          <w:sz w:val="22"/>
          <w:szCs w:val="22"/>
        </w:rPr>
        <w:lastRenderedPageBreak/>
        <w:t>staršie osoby a osoby so zdravotným postihnutím. Tieto skupiny často nemajú k dispozícii cenovo dostupné a prístupné zariadenia a prístup na internet, stretávajú sa s prekážkami v navigácii v používateľských rozhraniach, nemajú prístup k bezpečným informáciám a/alebo im chýbajú miestne relevantné služby v miestnych jazykoch.</w:t>
      </w:r>
      <w:r w:rsidR="001D079A" w:rsidRPr="00CB151D">
        <w:rPr>
          <w:rFonts w:ascii="Calibri" w:eastAsia="Calibri" w:hAnsi="Calibri" w:cs="Calibri"/>
          <w:color w:val="000000" w:themeColor="text1"/>
          <w:sz w:val="22"/>
          <w:szCs w:val="22"/>
        </w:rPr>
        <w:t xml:space="preserve"> </w:t>
      </w:r>
    </w:p>
    <w:p w14:paraId="3E55EA02" w14:textId="6E828A87" w:rsidR="00F406D4" w:rsidRPr="00CB151D" w:rsidRDefault="001D079A" w:rsidP="34EDF684">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Digitálne zručnosti ľudí sa stávajú prostriedkom plnohodnotného zhodnocovania a využívania ich vzdelanostného, pracovného a občianskeho potenciálu v perspektíve životného cyklu jednotlivcov a medzigeneračnej výmeny. </w:t>
      </w:r>
      <w:r w:rsidR="00F406D4" w:rsidRPr="00CB151D">
        <w:rPr>
          <w:rFonts w:ascii="Calibri" w:eastAsia="Calibri" w:hAnsi="Calibri" w:cs="Calibri"/>
          <w:color w:val="000000" w:themeColor="text1"/>
          <w:sz w:val="22"/>
          <w:szCs w:val="22"/>
        </w:rPr>
        <w:t>Rozvoj digitálnych zručností umožní</w:t>
      </w:r>
      <w:r w:rsidR="008A6890" w:rsidRPr="00CB151D">
        <w:rPr>
          <w:rFonts w:ascii="Calibri" w:eastAsia="Calibri" w:hAnsi="Calibri" w:cs="Calibri"/>
          <w:color w:val="000000" w:themeColor="text1"/>
          <w:sz w:val="22"/>
          <w:szCs w:val="22"/>
        </w:rPr>
        <w:t xml:space="preserve"> </w:t>
      </w:r>
      <w:r w:rsidR="00F406D4" w:rsidRPr="00CB151D">
        <w:rPr>
          <w:rFonts w:ascii="Calibri" w:eastAsia="Calibri" w:hAnsi="Calibri" w:cs="Calibri"/>
          <w:color w:val="000000" w:themeColor="text1"/>
          <w:sz w:val="22"/>
          <w:szCs w:val="22"/>
        </w:rPr>
        <w:t xml:space="preserve">seniorom lepšie udržiavať kontakty, využívať služby zdravotníctva, aj ďalšie digitálne služby štátu a tiež podporí rozvoj tzv. striebornej ekonomiky a presadzovanie stratégie aktívneho starnutia. </w:t>
      </w:r>
      <w:r w:rsidR="008A6890" w:rsidRPr="00CB151D">
        <w:rPr>
          <w:rFonts w:ascii="Calibri" w:eastAsia="Calibri" w:hAnsi="Calibri" w:cs="Calibri"/>
          <w:color w:val="000000" w:themeColor="text1"/>
          <w:sz w:val="22"/>
          <w:szCs w:val="22"/>
        </w:rPr>
        <w:t>P</w:t>
      </w:r>
      <w:r w:rsidR="00F406D4" w:rsidRPr="00CB151D">
        <w:rPr>
          <w:rFonts w:ascii="Calibri" w:eastAsia="Calibri" w:hAnsi="Calibri" w:cs="Calibri"/>
          <w:color w:val="000000" w:themeColor="text1"/>
          <w:sz w:val="22"/>
          <w:szCs w:val="22"/>
        </w:rPr>
        <w:t>rieskume z roku 2022: Digitálne zručnosti a digitálne vybavenie seniorov na Slovensku</w:t>
      </w:r>
      <w:r w:rsidR="008A6890" w:rsidRPr="00CB151D">
        <w:rPr>
          <w:rStyle w:val="Odkaznapoznmkupodiarou"/>
          <w:rFonts w:eastAsia="Calibri"/>
          <w:color w:val="000000" w:themeColor="text1"/>
          <w:sz w:val="22"/>
          <w:szCs w:val="22"/>
        </w:rPr>
        <w:footnoteReference w:id="19"/>
      </w:r>
      <w:r w:rsidR="008A6890" w:rsidRPr="00CB151D">
        <w:rPr>
          <w:rFonts w:ascii="Calibri" w:eastAsia="Calibri" w:hAnsi="Calibri" w:cs="Calibri"/>
          <w:color w:val="000000" w:themeColor="text1"/>
          <w:sz w:val="22"/>
          <w:szCs w:val="22"/>
        </w:rPr>
        <w:t>, uvádza, že väčšina seniorov považuje svoje digitálne zručnosti za priemerné, realizujú však najmä jednoduchšie aktivity. Približne 67 % seniorov považuje svoju úroveň digitálnych zručností za priemernú. Presnejšie posúdenie celkovej úrovne digitálnych zručností je obmedzené, keďže respondenti využívajú svoje digitálne vybavenie najmä na menej náročné digitálne úlohy, ako napríklad komunikáciu a vyhľadávanie na internete. Menej ako 15 % opýtaných využíva digitálne zariadenia na náročnejšie úlohy, ako napríklad internet banking, výkon práce, nakupovanie online či komunikáciu s úradmi. Seniori najčastejšie nadobudli svoje digitálne zručnosti svojpomocne alebo v rámci zamestnania. Digitálne zručnosti nadobudlo svojpomocne 38 % opýtaných, 35 % získalo zručnosti v zamestnaní a 18 % vďaka rodinným príslušníkom. Starší ľudia prišli do kontaktu s digitálnymi technológiami na základe vlastnej iniciatívy alebo v zamestnaní. Preto je dôležité, aby štát poskytol možnosť rozvíjať digitálne zručnosti aj pre tých, ktorí nemajú kapacitu pre sebavzdelávanie, neprišli do kontaktu s digitálnymi technológiami v zamestnaní alebo nemajú podporu zo strany rodiny.</w:t>
      </w:r>
      <w:r w:rsidR="008A6890" w:rsidRPr="00CB151D">
        <w:t xml:space="preserve"> </w:t>
      </w:r>
      <w:r w:rsidR="008A6890" w:rsidRPr="00CB151D">
        <w:rPr>
          <w:rFonts w:ascii="Calibri" w:eastAsia="Calibri" w:hAnsi="Calibri" w:cs="Calibri"/>
          <w:color w:val="000000" w:themeColor="text1"/>
          <w:sz w:val="22"/>
          <w:szCs w:val="22"/>
        </w:rPr>
        <w:t xml:space="preserve">Prieskum potvrdil, že digitálne školenia pre seniorov by mali byť organizované lokálne. Výsledky prieskumu ukazujú, že 59 % respondentov by vôbec nebolo ochotných cestovať za školením, takmer 20 % by preferovalo organizáciu školení v rámci mesta / obce ich bydliska a 19 % by vycestovalo v okruhu do 50 km. Seniori zároveň vnímajú digitálne technológie pozitívne. Sedem z desiatich seniorov má záujem ďalej rozvíjať svoje digitálne zručnosti. </w:t>
      </w:r>
    </w:p>
    <w:p w14:paraId="230A2CCC" w14:textId="77777777" w:rsidR="001D079A" w:rsidRPr="00CB151D" w:rsidRDefault="001D079A" w:rsidP="001D079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MIRRI SR a ďalšie orgány verejnej správy realizujú alebo pripravujú viaceré opatrenia na zlepšenie súčasného stavu v rámci všetkých 3 úrovní, ktoré prezentuje nasledujúca tabuľka.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663"/>
        <w:gridCol w:w="5424"/>
      </w:tblGrid>
      <w:tr w:rsidR="001D079A" w:rsidRPr="00CB151D" w14:paraId="459CCA50" w14:textId="77777777" w:rsidTr="0030733B">
        <w:trPr>
          <w:trHeight w:val="320"/>
        </w:trPr>
        <w:tc>
          <w:tcPr>
            <w:tcW w:w="1980" w:type="dxa"/>
            <w:shd w:val="clear" w:color="auto" w:fill="auto"/>
            <w:noWrap/>
            <w:vAlign w:val="bottom"/>
            <w:hideMark/>
          </w:tcPr>
          <w:p w14:paraId="586561A7" w14:textId="77777777" w:rsidR="001D079A" w:rsidRPr="00CB151D" w:rsidRDefault="001D079A" w:rsidP="00052D15">
            <w:pPr>
              <w:rPr>
                <w:rFonts w:asciiTheme="minorHAnsi" w:hAnsiTheme="minorHAnsi" w:cstheme="minorHAnsi"/>
                <w:b/>
                <w:bCs/>
                <w:color w:val="000000"/>
                <w:sz w:val="22"/>
                <w:szCs w:val="22"/>
              </w:rPr>
            </w:pPr>
            <w:r w:rsidRPr="00CB151D">
              <w:rPr>
                <w:rFonts w:asciiTheme="minorHAnsi" w:hAnsiTheme="minorHAnsi" w:cstheme="minorHAnsi"/>
                <w:b/>
                <w:bCs/>
                <w:color w:val="000000"/>
                <w:sz w:val="22"/>
                <w:szCs w:val="22"/>
              </w:rPr>
              <w:t>Úroveň</w:t>
            </w:r>
          </w:p>
        </w:tc>
        <w:tc>
          <w:tcPr>
            <w:tcW w:w="1663" w:type="dxa"/>
            <w:shd w:val="clear" w:color="auto" w:fill="auto"/>
            <w:noWrap/>
            <w:vAlign w:val="bottom"/>
            <w:hideMark/>
          </w:tcPr>
          <w:p w14:paraId="446031D0" w14:textId="77777777" w:rsidR="001D079A" w:rsidRPr="00CB151D" w:rsidRDefault="001D079A" w:rsidP="00052D15">
            <w:pPr>
              <w:rPr>
                <w:rFonts w:asciiTheme="minorHAnsi" w:hAnsiTheme="minorHAnsi" w:cstheme="minorHAnsi"/>
                <w:b/>
                <w:bCs/>
                <w:color w:val="000000"/>
                <w:sz w:val="22"/>
                <w:szCs w:val="22"/>
              </w:rPr>
            </w:pPr>
            <w:r w:rsidRPr="00CB151D">
              <w:rPr>
                <w:rFonts w:asciiTheme="minorHAnsi" w:hAnsiTheme="minorHAnsi" w:cstheme="minorHAnsi"/>
                <w:b/>
                <w:bCs/>
                <w:color w:val="000000"/>
                <w:sz w:val="22"/>
                <w:szCs w:val="22"/>
              </w:rPr>
              <w:t>Nástroj</w:t>
            </w:r>
          </w:p>
        </w:tc>
        <w:tc>
          <w:tcPr>
            <w:tcW w:w="5424" w:type="dxa"/>
            <w:shd w:val="clear" w:color="auto" w:fill="auto"/>
            <w:noWrap/>
            <w:vAlign w:val="bottom"/>
            <w:hideMark/>
          </w:tcPr>
          <w:p w14:paraId="3963D2DA" w14:textId="77777777" w:rsidR="001D079A" w:rsidRPr="00CB151D" w:rsidRDefault="001D079A" w:rsidP="00052D15">
            <w:pPr>
              <w:rPr>
                <w:rFonts w:asciiTheme="minorHAnsi" w:hAnsiTheme="minorHAnsi" w:cstheme="minorHAnsi"/>
                <w:b/>
                <w:bCs/>
                <w:color w:val="000000"/>
                <w:sz w:val="22"/>
                <w:szCs w:val="22"/>
              </w:rPr>
            </w:pPr>
            <w:r w:rsidRPr="00CB151D">
              <w:rPr>
                <w:rFonts w:asciiTheme="minorHAnsi" w:hAnsiTheme="minorHAnsi" w:cstheme="minorHAnsi"/>
                <w:b/>
                <w:bCs/>
                <w:color w:val="000000"/>
                <w:sz w:val="22"/>
                <w:szCs w:val="22"/>
              </w:rPr>
              <w:t>V súčasnosti realizované/pripravované opatrenie</w:t>
            </w:r>
          </w:p>
        </w:tc>
      </w:tr>
      <w:tr w:rsidR="001D079A" w:rsidRPr="00CB151D" w14:paraId="28B0F3CD" w14:textId="77777777" w:rsidTr="0030733B">
        <w:trPr>
          <w:trHeight w:val="320"/>
        </w:trPr>
        <w:tc>
          <w:tcPr>
            <w:tcW w:w="1980" w:type="dxa"/>
            <w:vMerge w:val="restart"/>
            <w:shd w:val="clear" w:color="auto" w:fill="auto"/>
            <w:vAlign w:val="center"/>
            <w:hideMark/>
          </w:tcPr>
          <w:p w14:paraId="2B0A4617" w14:textId="77777777" w:rsidR="001D079A" w:rsidRPr="00CB151D" w:rsidRDefault="001D079A" w:rsidP="00052D15">
            <w:pPr>
              <w:jc w:val="center"/>
              <w:rPr>
                <w:rFonts w:asciiTheme="minorHAnsi" w:hAnsiTheme="minorHAnsi" w:cstheme="minorHAnsi"/>
                <w:color w:val="000000"/>
                <w:sz w:val="22"/>
                <w:szCs w:val="22"/>
              </w:rPr>
            </w:pPr>
            <w:r w:rsidRPr="00CB151D">
              <w:rPr>
                <w:rFonts w:asciiTheme="minorHAnsi" w:hAnsiTheme="minorHAnsi" w:cstheme="minorHAnsi"/>
                <w:color w:val="000000"/>
                <w:sz w:val="22"/>
                <w:szCs w:val="22"/>
              </w:rPr>
              <w:t xml:space="preserve">Digitálna priepasť prvej úrovne </w:t>
            </w:r>
          </w:p>
        </w:tc>
        <w:tc>
          <w:tcPr>
            <w:tcW w:w="1663" w:type="dxa"/>
            <w:shd w:val="clear" w:color="auto" w:fill="auto"/>
            <w:noWrap/>
            <w:vAlign w:val="bottom"/>
            <w:hideMark/>
          </w:tcPr>
          <w:p w14:paraId="442FB0D4" w14:textId="77777777"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Prístup k internetu</w:t>
            </w:r>
          </w:p>
        </w:tc>
        <w:tc>
          <w:tcPr>
            <w:tcW w:w="5424" w:type="dxa"/>
            <w:shd w:val="clear" w:color="auto" w:fill="auto"/>
            <w:noWrap/>
            <w:vAlign w:val="bottom"/>
            <w:hideMark/>
          </w:tcPr>
          <w:p w14:paraId="749F9200" w14:textId="77777777" w:rsidR="001D079A" w:rsidRPr="00CB151D" w:rsidRDefault="001D079A" w:rsidP="24794741">
            <w:pPr>
              <w:rPr>
                <w:rFonts w:asciiTheme="minorHAnsi" w:hAnsiTheme="minorHAnsi" w:cstheme="minorBidi"/>
                <w:color w:val="000000"/>
                <w:sz w:val="22"/>
                <w:szCs w:val="22"/>
              </w:rPr>
            </w:pPr>
            <w:r w:rsidRPr="00CB151D">
              <w:rPr>
                <w:rFonts w:asciiTheme="minorHAnsi" w:hAnsiTheme="minorHAnsi" w:cstheme="minorBidi"/>
                <w:color w:val="000000" w:themeColor="text1"/>
                <w:sz w:val="22"/>
                <w:szCs w:val="22"/>
              </w:rPr>
              <w:t>Pripravované aktivity v oblasti pripojiteľnosti k širokopásmovému internetu</w:t>
            </w:r>
          </w:p>
        </w:tc>
      </w:tr>
      <w:tr w:rsidR="001D079A" w:rsidRPr="00CB151D" w14:paraId="169D03D3" w14:textId="77777777" w:rsidTr="0030733B">
        <w:trPr>
          <w:trHeight w:val="320"/>
        </w:trPr>
        <w:tc>
          <w:tcPr>
            <w:tcW w:w="1980" w:type="dxa"/>
            <w:vMerge/>
            <w:vAlign w:val="center"/>
            <w:hideMark/>
          </w:tcPr>
          <w:p w14:paraId="2785C53C" w14:textId="77777777" w:rsidR="001D079A" w:rsidRPr="00CB151D" w:rsidRDefault="001D079A" w:rsidP="00052D15">
            <w:pPr>
              <w:rPr>
                <w:rFonts w:asciiTheme="minorHAnsi" w:hAnsiTheme="minorHAnsi" w:cstheme="minorHAnsi"/>
                <w:color w:val="000000"/>
                <w:sz w:val="22"/>
                <w:szCs w:val="22"/>
              </w:rPr>
            </w:pPr>
          </w:p>
        </w:tc>
        <w:tc>
          <w:tcPr>
            <w:tcW w:w="1663" w:type="dxa"/>
            <w:shd w:val="clear" w:color="auto" w:fill="auto"/>
            <w:noWrap/>
            <w:vAlign w:val="bottom"/>
            <w:hideMark/>
          </w:tcPr>
          <w:p w14:paraId="51EC4665" w14:textId="77777777"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HW vybavenie</w:t>
            </w:r>
          </w:p>
        </w:tc>
        <w:tc>
          <w:tcPr>
            <w:tcW w:w="5424" w:type="dxa"/>
            <w:shd w:val="clear" w:color="auto" w:fill="auto"/>
            <w:noWrap/>
            <w:vAlign w:val="bottom"/>
            <w:hideMark/>
          </w:tcPr>
          <w:p w14:paraId="705561FC" w14:textId="664D5B59"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Zlepšovanie digitálnych zručností seniorov a distribúcia Senior tabletov</w:t>
            </w:r>
            <w:r w:rsidR="00E2083D" w:rsidRPr="00CB151D">
              <w:rPr>
                <w:rFonts w:asciiTheme="minorHAnsi" w:hAnsiTheme="minorHAnsi" w:cstheme="minorHAnsi"/>
                <w:color w:val="000000"/>
                <w:sz w:val="22"/>
                <w:szCs w:val="22"/>
              </w:rPr>
              <w:t>/</w:t>
            </w:r>
            <w:r w:rsidR="00E2083D" w:rsidRPr="00CB151D">
              <w:rPr>
                <w:rFonts w:ascii="Calibri" w:eastAsia="Calibri" w:hAnsi="Calibri" w:cs="Calibri"/>
                <w:color w:val="000000" w:themeColor="text1"/>
                <w:sz w:val="22"/>
                <w:szCs w:val="22"/>
              </w:rPr>
              <w:t xml:space="preserve"> Zlepšovanie digitálnych zručností seniorov a znevýhodnených skupín vo verejnej správe</w:t>
            </w:r>
          </w:p>
        </w:tc>
      </w:tr>
      <w:tr w:rsidR="001D079A" w:rsidRPr="00CB151D" w14:paraId="4991A9A7" w14:textId="77777777" w:rsidTr="0030733B">
        <w:trPr>
          <w:trHeight w:val="320"/>
        </w:trPr>
        <w:tc>
          <w:tcPr>
            <w:tcW w:w="1980" w:type="dxa"/>
            <w:vMerge w:val="restart"/>
            <w:shd w:val="clear" w:color="auto" w:fill="auto"/>
            <w:vAlign w:val="center"/>
            <w:hideMark/>
          </w:tcPr>
          <w:p w14:paraId="20A8721F" w14:textId="77777777" w:rsidR="001D079A" w:rsidRPr="00CB151D" w:rsidRDefault="001D079A" w:rsidP="00052D15">
            <w:pPr>
              <w:jc w:val="center"/>
              <w:rPr>
                <w:rFonts w:asciiTheme="minorHAnsi" w:hAnsiTheme="minorHAnsi" w:cstheme="minorHAnsi"/>
                <w:color w:val="000000"/>
                <w:sz w:val="22"/>
                <w:szCs w:val="22"/>
              </w:rPr>
            </w:pPr>
            <w:r w:rsidRPr="00CB151D">
              <w:rPr>
                <w:rFonts w:asciiTheme="minorHAnsi" w:hAnsiTheme="minorHAnsi" w:cstheme="minorHAnsi"/>
                <w:color w:val="000000"/>
                <w:sz w:val="22"/>
                <w:szCs w:val="22"/>
              </w:rPr>
              <w:t xml:space="preserve">Digitálna priepasť prvej úrovne </w:t>
            </w:r>
          </w:p>
        </w:tc>
        <w:tc>
          <w:tcPr>
            <w:tcW w:w="1663" w:type="dxa"/>
            <w:shd w:val="clear" w:color="auto" w:fill="auto"/>
            <w:noWrap/>
            <w:vAlign w:val="bottom"/>
            <w:hideMark/>
          </w:tcPr>
          <w:p w14:paraId="792ED923" w14:textId="77777777"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Školenia</w:t>
            </w:r>
          </w:p>
        </w:tc>
        <w:tc>
          <w:tcPr>
            <w:tcW w:w="5424" w:type="dxa"/>
            <w:shd w:val="clear" w:color="auto" w:fill="auto"/>
            <w:noWrap/>
            <w:vAlign w:val="bottom"/>
            <w:hideMark/>
          </w:tcPr>
          <w:p w14:paraId="154D17AB" w14:textId="547EAE91"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Zlepšovanie digitálnych zručností seniorov a distribúcia Senior tabletov</w:t>
            </w:r>
            <w:r w:rsidR="00E2083D" w:rsidRPr="00CB151D">
              <w:rPr>
                <w:rFonts w:asciiTheme="minorHAnsi" w:hAnsiTheme="minorHAnsi" w:cstheme="minorHAnsi"/>
                <w:color w:val="000000"/>
                <w:sz w:val="22"/>
                <w:szCs w:val="22"/>
              </w:rPr>
              <w:t>/</w:t>
            </w:r>
            <w:r w:rsidR="00E2083D" w:rsidRPr="00CB151D">
              <w:rPr>
                <w:rFonts w:ascii="Calibri" w:eastAsia="Calibri" w:hAnsi="Calibri" w:cs="Calibri"/>
                <w:color w:val="000000" w:themeColor="text1"/>
                <w:sz w:val="22"/>
                <w:szCs w:val="22"/>
              </w:rPr>
              <w:t xml:space="preserve"> Zlepšovanie digitálnych zručností seniorov a znevýhodnených skupín vo verejnej správe</w:t>
            </w:r>
          </w:p>
        </w:tc>
      </w:tr>
      <w:tr w:rsidR="001D079A" w:rsidRPr="00CB151D" w14:paraId="0FAEC234" w14:textId="77777777" w:rsidTr="0030733B">
        <w:trPr>
          <w:trHeight w:val="320"/>
        </w:trPr>
        <w:tc>
          <w:tcPr>
            <w:tcW w:w="1980" w:type="dxa"/>
            <w:vMerge/>
            <w:vAlign w:val="center"/>
            <w:hideMark/>
          </w:tcPr>
          <w:p w14:paraId="74263DC9" w14:textId="77777777" w:rsidR="001D079A" w:rsidRPr="00CB151D" w:rsidRDefault="001D079A" w:rsidP="00052D15">
            <w:pPr>
              <w:rPr>
                <w:rFonts w:asciiTheme="minorHAnsi" w:hAnsiTheme="minorHAnsi" w:cstheme="minorHAnsi"/>
                <w:color w:val="000000"/>
                <w:sz w:val="22"/>
                <w:szCs w:val="22"/>
              </w:rPr>
            </w:pPr>
          </w:p>
        </w:tc>
        <w:tc>
          <w:tcPr>
            <w:tcW w:w="1663" w:type="dxa"/>
            <w:shd w:val="clear" w:color="auto" w:fill="auto"/>
            <w:noWrap/>
            <w:vAlign w:val="bottom"/>
            <w:hideMark/>
          </w:tcPr>
          <w:p w14:paraId="7A1D4B37" w14:textId="4F61B336"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Zvyšovanie povedomia</w:t>
            </w:r>
            <w:r w:rsidR="00053439" w:rsidRPr="00CB151D">
              <w:rPr>
                <w:rFonts w:asciiTheme="minorHAnsi" w:hAnsiTheme="minorHAnsi" w:cstheme="minorHAnsi"/>
                <w:color w:val="000000"/>
                <w:sz w:val="22"/>
                <w:szCs w:val="22"/>
              </w:rPr>
              <w:t>, vrátane identifikácie hlavných bariér pri používaní digitálnych technológií.</w:t>
            </w:r>
          </w:p>
        </w:tc>
        <w:tc>
          <w:tcPr>
            <w:tcW w:w="5424" w:type="dxa"/>
            <w:shd w:val="clear" w:color="auto" w:fill="D9D9D9" w:themeFill="background1" w:themeFillShade="D9"/>
            <w:noWrap/>
            <w:vAlign w:val="bottom"/>
            <w:hideMark/>
          </w:tcPr>
          <w:p w14:paraId="50DB7F48" w14:textId="79C527AF" w:rsidR="001D079A" w:rsidRPr="00CB151D" w:rsidRDefault="00612221" w:rsidP="24794741">
            <w:pPr>
              <w:rPr>
                <w:rFonts w:asciiTheme="minorHAnsi" w:hAnsiTheme="minorHAnsi" w:cstheme="minorBidi"/>
                <w:color w:val="000000"/>
                <w:sz w:val="22"/>
                <w:szCs w:val="22"/>
              </w:rPr>
            </w:pPr>
            <w:r>
              <w:rPr>
                <w:rFonts w:asciiTheme="minorHAnsi" w:hAnsiTheme="minorHAnsi" w:cstheme="minorBidi"/>
                <w:color w:val="000000" w:themeColor="text1"/>
                <w:sz w:val="22"/>
                <w:szCs w:val="22"/>
              </w:rPr>
              <w:t>Gap/V rámci SR neboli realizované plošné aktivity v tejto oblasti</w:t>
            </w:r>
          </w:p>
        </w:tc>
      </w:tr>
      <w:tr w:rsidR="001D079A" w:rsidRPr="00CB151D" w14:paraId="5F3F8644" w14:textId="77777777" w:rsidTr="0030733B">
        <w:trPr>
          <w:trHeight w:val="320"/>
        </w:trPr>
        <w:tc>
          <w:tcPr>
            <w:tcW w:w="1980" w:type="dxa"/>
            <w:vMerge w:val="restart"/>
            <w:shd w:val="clear" w:color="auto" w:fill="auto"/>
            <w:vAlign w:val="center"/>
            <w:hideMark/>
          </w:tcPr>
          <w:p w14:paraId="3E5CFE96" w14:textId="77777777" w:rsidR="001D079A" w:rsidRPr="00CB151D" w:rsidRDefault="001D079A" w:rsidP="00052D15">
            <w:pPr>
              <w:jc w:val="center"/>
              <w:rPr>
                <w:rFonts w:asciiTheme="minorHAnsi" w:hAnsiTheme="minorHAnsi" w:cstheme="minorHAnsi"/>
                <w:color w:val="000000"/>
                <w:sz w:val="22"/>
                <w:szCs w:val="22"/>
              </w:rPr>
            </w:pPr>
            <w:r w:rsidRPr="00CB151D">
              <w:rPr>
                <w:rFonts w:asciiTheme="minorHAnsi" w:hAnsiTheme="minorHAnsi" w:cstheme="minorHAnsi"/>
                <w:color w:val="000000"/>
                <w:sz w:val="22"/>
                <w:szCs w:val="22"/>
              </w:rPr>
              <w:lastRenderedPageBreak/>
              <w:t xml:space="preserve">Digitálna priepasť tretej úrovne </w:t>
            </w:r>
          </w:p>
        </w:tc>
        <w:tc>
          <w:tcPr>
            <w:tcW w:w="1663" w:type="dxa"/>
            <w:shd w:val="clear" w:color="auto" w:fill="auto"/>
            <w:noWrap/>
            <w:vAlign w:val="bottom"/>
            <w:hideMark/>
          </w:tcPr>
          <w:p w14:paraId="109F9517" w14:textId="020B6170" w:rsidR="001D079A" w:rsidRPr="00CB151D" w:rsidRDefault="00AE0A7F"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Zvyšovanie povedomia</w:t>
            </w:r>
            <w:r w:rsidR="00053439" w:rsidRPr="00CB151D">
              <w:rPr>
                <w:rFonts w:asciiTheme="minorHAnsi" w:hAnsiTheme="minorHAnsi" w:cstheme="minorHAnsi"/>
                <w:color w:val="000000"/>
                <w:sz w:val="22"/>
                <w:szCs w:val="22"/>
              </w:rPr>
              <w:t>, vrátane identifikácie hlavných bariér pri používaní digitálnych technológií.</w:t>
            </w:r>
          </w:p>
        </w:tc>
        <w:tc>
          <w:tcPr>
            <w:tcW w:w="5424" w:type="dxa"/>
            <w:shd w:val="clear" w:color="auto" w:fill="D9D9D9" w:themeFill="background1" w:themeFillShade="D9"/>
            <w:noWrap/>
            <w:vAlign w:val="bottom"/>
            <w:hideMark/>
          </w:tcPr>
          <w:p w14:paraId="5527499A" w14:textId="4455A18B" w:rsidR="001D079A" w:rsidRPr="00CB151D" w:rsidRDefault="001D079A" w:rsidP="24794741">
            <w:pPr>
              <w:rPr>
                <w:rFonts w:asciiTheme="minorHAnsi" w:hAnsiTheme="minorHAnsi" w:cstheme="minorBidi"/>
                <w:color w:val="000000"/>
                <w:sz w:val="22"/>
                <w:szCs w:val="22"/>
              </w:rPr>
            </w:pPr>
            <w:r w:rsidRPr="00CB151D">
              <w:rPr>
                <w:rFonts w:asciiTheme="minorHAnsi" w:hAnsiTheme="minorHAnsi" w:cstheme="minorBidi"/>
                <w:color w:val="000000" w:themeColor="text1"/>
                <w:sz w:val="22"/>
                <w:szCs w:val="22"/>
              </w:rPr>
              <w:t>gap</w:t>
            </w:r>
            <w:r w:rsidR="00612221">
              <w:rPr>
                <w:rFonts w:asciiTheme="minorHAnsi" w:hAnsiTheme="minorHAnsi" w:cstheme="minorBidi"/>
                <w:color w:val="000000" w:themeColor="text1"/>
                <w:sz w:val="22"/>
                <w:szCs w:val="22"/>
              </w:rPr>
              <w:t>/V rámci SR neboli realizované plošné aktivity v tejto oblasti</w:t>
            </w:r>
          </w:p>
        </w:tc>
      </w:tr>
      <w:tr w:rsidR="001D079A" w:rsidRPr="00CB151D" w14:paraId="3B4A9FBC" w14:textId="77777777" w:rsidTr="0030733B">
        <w:trPr>
          <w:trHeight w:val="320"/>
        </w:trPr>
        <w:tc>
          <w:tcPr>
            <w:tcW w:w="1980" w:type="dxa"/>
            <w:vMerge/>
            <w:vAlign w:val="center"/>
            <w:hideMark/>
          </w:tcPr>
          <w:p w14:paraId="230EB912" w14:textId="77777777" w:rsidR="001D079A" w:rsidRPr="00CB151D" w:rsidRDefault="001D079A" w:rsidP="00052D15">
            <w:pPr>
              <w:rPr>
                <w:rFonts w:asciiTheme="minorHAnsi" w:hAnsiTheme="minorHAnsi" w:cstheme="minorHAnsi"/>
                <w:color w:val="000000"/>
                <w:sz w:val="22"/>
                <w:szCs w:val="22"/>
              </w:rPr>
            </w:pPr>
          </w:p>
        </w:tc>
        <w:tc>
          <w:tcPr>
            <w:tcW w:w="1663" w:type="dxa"/>
            <w:shd w:val="clear" w:color="auto" w:fill="auto"/>
            <w:noWrap/>
            <w:vAlign w:val="bottom"/>
            <w:hideMark/>
          </w:tcPr>
          <w:p w14:paraId="06DE9D44" w14:textId="77777777" w:rsidR="001D079A" w:rsidRPr="00CB151D" w:rsidRDefault="001D079A" w:rsidP="24794741">
            <w:pPr>
              <w:rPr>
                <w:rFonts w:asciiTheme="minorHAnsi" w:hAnsiTheme="minorHAnsi" w:cstheme="minorBidi"/>
                <w:color w:val="000000"/>
                <w:sz w:val="22"/>
                <w:szCs w:val="22"/>
              </w:rPr>
            </w:pPr>
            <w:r w:rsidRPr="00CB151D">
              <w:rPr>
                <w:rFonts w:asciiTheme="minorHAnsi" w:hAnsiTheme="minorHAnsi" w:cstheme="minorBidi"/>
                <w:color w:val="000000" w:themeColor="text1"/>
                <w:sz w:val="22"/>
                <w:szCs w:val="22"/>
              </w:rPr>
              <w:t>e-Government služby</w:t>
            </w:r>
          </w:p>
        </w:tc>
        <w:tc>
          <w:tcPr>
            <w:tcW w:w="5424" w:type="dxa"/>
            <w:shd w:val="clear" w:color="auto" w:fill="auto"/>
            <w:noWrap/>
            <w:vAlign w:val="bottom"/>
            <w:hideMark/>
          </w:tcPr>
          <w:p w14:paraId="2543F63F" w14:textId="77777777" w:rsidR="001D079A" w:rsidRPr="00CB151D" w:rsidRDefault="001D079A" w:rsidP="00052D15">
            <w:pPr>
              <w:rPr>
                <w:rFonts w:asciiTheme="minorHAnsi" w:hAnsiTheme="minorHAnsi" w:cstheme="minorHAnsi"/>
                <w:color w:val="000000"/>
                <w:sz w:val="22"/>
                <w:szCs w:val="22"/>
              </w:rPr>
            </w:pPr>
            <w:r w:rsidRPr="00CB151D">
              <w:rPr>
                <w:rFonts w:asciiTheme="minorHAnsi" w:hAnsiTheme="minorHAnsi" w:cstheme="minorHAnsi"/>
                <w:color w:val="000000"/>
                <w:sz w:val="22"/>
                <w:szCs w:val="22"/>
              </w:rPr>
              <w:t>Rozvojové projekty orgánov verejnej správy v rámci PSK/POO</w:t>
            </w:r>
          </w:p>
        </w:tc>
      </w:tr>
    </w:tbl>
    <w:p w14:paraId="38DEC8C3" w14:textId="579A70D6" w:rsidR="001D079A" w:rsidRPr="00CB151D" w:rsidRDefault="001D079A" w:rsidP="00053439">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Ako je vidieť z odporúčaných nástrojov dnes Slovenská republika nerealizuje, žiadne významnejšie plošné opatrenia zamerané na zvyšovanie povedomia a zručností seniorov prostredníctvom dostupných informačných kanálov. V kontexte projektu </w:t>
      </w:r>
      <w:r w:rsidRPr="00CB151D">
        <w:rPr>
          <w:rFonts w:asciiTheme="minorHAnsi" w:hAnsiTheme="minorHAnsi" w:cstheme="minorHAnsi"/>
          <w:color w:val="000000"/>
          <w:sz w:val="22"/>
          <w:szCs w:val="22"/>
        </w:rPr>
        <w:t>Zlepšovanie digitálnych zručností seniorov a distribúcia Senior tabletov je potrebné zdôrazniť, že tento projekt má za cieľ vyškoliť 100 000 seniorov, avšak celkový počet obyvateľov Slovenska vo veku 65+ je 995 431 obyvateľov</w:t>
      </w:r>
      <w:r w:rsidRPr="00CB151D">
        <w:rPr>
          <w:rStyle w:val="Odkaznapoznmkupodiarou"/>
          <w:color w:val="000000"/>
          <w:sz w:val="22"/>
          <w:szCs w:val="22"/>
        </w:rPr>
        <w:footnoteReference w:id="20"/>
      </w:r>
      <w:r w:rsidRPr="00CB151D">
        <w:rPr>
          <w:rFonts w:asciiTheme="minorHAnsi" w:hAnsiTheme="minorHAnsi" w:cstheme="minorHAnsi"/>
          <w:color w:val="000000"/>
          <w:sz w:val="22"/>
          <w:szCs w:val="22"/>
        </w:rPr>
        <w:t>. Preto je potrebné v súčasnosti realizované opatrenia doplniť o plošné aktivity zamerané na zvýšenie povedomia cieľových skupín projektu.</w:t>
      </w:r>
      <w:r w:rsidR="00053439" w:rsidRPr="00CB151D">
        <w:rPr>
          <w:rFonts w:asciiTheme="minorHAnsi" w:hAnsiTheme="minorHAnsi" w:cstheme="minorHAnsi"/>
          <w:color w:val="000000"/>
          <w:sz w:val="22"/>
          <w:szCs w:val="22"/>
        </w:rPr>
        <w:t xml:space="preserve"> Plošné aktivity však musia vychádzať z analýz</w:t>
      </w:r>
      <w:r w:rsidR="00275555" w:rsidRPr="00CB151D">
        <w:rPr>
          <w:rFonts w:asciiTheme="minorHAnsi" w:hAnsiTheme="minorHAnsi" w:cstheme="minorHAnsi"/>
          <w:color w:val="000000"/>
          <w:sz w:val="22"/>
          <w:szCs w:val="22"/>
        </w:rPr>
        <w:t>y</w:t>
      </w:r>
      <w:r w:rsidR="00053439" w:rsidRPr="00CB151D">
        <w:rPr>
          <w:rFonts w:asciiTheme="minorHAnsi" w:hAnsiTheme="minorHAnsi" w:cstheme="minorHAnsi"/>
          <w:color w:val="000000"/>
          <w:sz w:val="22"/>
          <w:szCs w:val="22"/>
        </w:rPr>
        <w:t xml:space="preserve"> hlavných bariér a motivácií pri používaní digitálnych technológií</w:t>
      </w:r>
      <w:r w:rsidR="009D23D5" w:rsidRPr="00CB151D">
        <w:rPr>
          <w:rFonts w:asciiTheme="minorHAnsi" w:hAnsiTheme="minorHAnsi" w:cstheme="minorHAnsi"/>
          <w:color w:val="000000"/>
          <w:sz w:val="22"/>
          <w:szCs w:val="22"/>
        </w:rPr>
        <w:t xml:space="preserve">. </w:t>
      </w:r>
      <w:r w:rsidR="00053439" w:rsidRPr="00CB151D">
        <w:rPr>
          <w:rFonts w:asciiTheme="minorHAnsi" w:hAnsiTheme="minorHAnsi" w:cstheme="minorHAnsi"/>
          <w:color w:val="000000"/>
          <w:sz w:val="22"/>
          <w:szCs w:val="22"/>
        </w:rPr>
        <w:t xml:space="preserve">Na základe zberu dát je nevyhnutné spracovať analýza dát zozbieraných počas v prípravnej </w:t>
      </w:r>
      <w:r w:rsidR="00CB151D" w:rsidRPr="00CB151D">
        <w:rPr>
          <w:rFonts w:asciiTheme="minorHAnsi" w:hAnsiTheme="minorHAnsi" w:cstheme="minorHAnsi"/>
          <w:color w:val="000000"/>
          <w:sz w:val="22"/>
          <w:szCs w:val="22"/>
        </w:rPr>
        <w:t>fáze</w:t>
      </w:r>
      <w:r w:rsidR="00053439" w:rsidRPr="00CB151D">
        <w:rPr>
          <w:rFonts w:asciiTheme="minorHAnsi" w:hAnsiTheme="minorHAnsi" w:cstheme="minorHAnsi"/>
          <w:color w:val="000000"/>
          <w:sz w:val="22"/>
          <w:szCs w:val="22"/>
        </w:rPr>
        <w:t xml:space="preserve"> výskumu, identifikovať vzorce správania a potrieb cieľovej skupiny a definovať odporúčania na optimalizáciu </w:t>
      </w:r>
      <w:r w:rsidR="00CB151D" w:rsidRPr="00CB151D">
        <w:rPr>
          <w:rFonts w:asciiTheme="minorHAnsi" w:hAnsiTheme="minorHAnsi" w:cstheme="minorHAnsi"/>
          <w:color w:val="000000"/>
          <w:sz w:val="22"/>
          <w:szCs w:val="22"/>
        </w:rPr>
        <w:t>osvetových</w:t>
      </w:r>
      <w:r w:rsidR="00053439" w:rsidRPr="00CB151D">
        <w:rPr>
          <w:rFonts w:asciiTheme="minorHAnsi" w:hAnsiTheme="minorHAnsi" w:cstheme="minorHAnsi"/>
          <w:color w:val="000000"/>
          <w:sz w:val="22"/>
          <w:szCs w:val="22"/>
        </w:rPr>
        <w:t xml:space="preserve"> aktivít a digitálnych služieb pre túto skupinu. </w:t>
      </w:r>
      <w:r w:rsidR="00275555" w:rsidRPr="00CB151D">
        <w:rPr>
          <w:rFonts w:asciiTheme="minorHAnsi" w:hAnsiTheme="minorHAnsi" w:cstheme="minorHAnsi"/>
          <w:color w:val="000000"/>
          <w:sz w:val="22"/>
          <w:szCs w:val="22"/>
        </w:rPr>
        <w:t xml:space="preserve">Získané dáta v kombinácii s ďalšími dostupnými </w:t>
      </w:r>
      <w:r w:rsidR="00275555" w:rsidRPr="00CB151D">
        <w:rPr>
          <w:rFonts w:ascii="Calibri" w:eastAsia="Calibri" w:hAnsi="Calibri" w:cs="Calibri"/>
          <w:color w:val="000000" w:themeColor="text1"/>
          <w:sz w:val="22"/>
          <w:szCs w:val="22"/>
        </w:rPr>
        <w:t xml:space="preserve">digitálnymi údajmi tak bude možné použiť aj na výskum a vývoj, štatistiku a návrh opatrení pre ďalšie aktivity a projekty </w:t>
      </w:r>
      <w:r w:rsidR="00CB151D" w:rsidRPr="00CB151D">
        <w:rPr>
          <w:rFonts w:ascii="Calibri" w:eastAsia="Calibri" w:hAnsi="Calibri" w:cs="Calibri"/>
          <w:color w:val="000000" w:themeColor="text1"/>
          <w:sz w:val="22"/>
          <w:szCs w:val="22"/>
        </w:rPr>
        <w:t>realizované</w:t>
      </w:r>
      <w:r w:rsidR="00275555" w:rsidRPr="00CB151D">
        <w:rPr>
          <w:rFonts w:ascii="Calibri" w:eastAsia="Calibri" w:hAnsi="Calibri" w:cs="Calibri"/>
          <w:color w:val="000000" w:themeColor="text1"/>
          <w:sz w:val="22"/>
          <w:szCs w:val="22"/>
        </w:rPr>
        <w:t xml:space="preserve"> v rámci Domény 3 Stratégie výskumu a inovácií pre inteligentnú špecializáciu slovenskej republiky 2021 – 2027.</w:t>
      </w:r>
    </w:p>
    <w:p w14:paraId="55C8B608" w14:textId="77777777" w:rsidR="001D079A" w:rsidRPr="00CB151D" w:rsidRDefault="001D079A" w:rsidP="001D079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Na úrovni Európskej únie sú kampane zamerané na zvyšovanie povedomia ďalším účinným prostriedkom na oslovenie skupín ohrozených digitálnym vylúčením. Švédsky poštový a telekomunikačný úrad šíril základné informácie o digitálnych službách a nástrojoch prostredníctvom informačnej kampane prostredníctvom nedigitálnych kanálov, ako sú plagáty v miestnych samosprávach, knižniciach a študijných združeniach a informačné letáky. Pri podpore digitálnej gramotnosti zohrávajú dôležitú úlohu mentorské a partnerské programy. Niektoré krajiny odporúčajú aj medzigeneračné vzdelávacie prostredie. Projekt digitálnej gramotnosti „My a naši starí rodičia“ v Portugalsku sa zaoberá informačným vylúčením starších osôb. Mladí ľudia a rodinný príslušníci poskytujú stretnutia zamerané na zvyšovanie digitálnej gramotnosti pre ľudí starších ako 65 rokov. Projekt zahŕňa zvyšovanie povedomia o využívaní digitálnych verejných služieb. Slúži tiež ako sociálna a medzigeneračná intervencia, ktorej cieľom je bojovať proti izolácii. a osamelosti. </w:t>
      </w:r>
    </w:p>
    <w:p w14:paraId="0FFC3EE7" w14:textId="77777777" w:rsidR="001D079A" w:rsidRPr="00CB151D" w:rsidRDefault="001D079A" w:rsidP="001D079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V Nemecku financuje Spolkové ministerstvo pre rodinu, seniorov, ženy a mládež program DigitalPakt Alter. Digitálna platforma programu poskytuje širokú škálu informácií a ponúk, ktoré sa týkajú digitálnych zručností pre starších ľudí. Platforma je tiež navrhnutá ako interaktívny nástroj na vytváranie sietí. Ďalší program v Nemecku, Digitálny kompas, ponúka viac ako 200 vzdelávacích materiálov v oblasti digitálnych zručností, uľahčuje prístup k internetu a slúži ako miesto stretnutí pre online a prezenčné školenia na viac ako 100 miestach. V Esch-sur-Alzette v Luxembursku Informačná kancelária pre osoby so špeciálnymi potrebami a seniorov spolu s mestom Esch realizovala projekt „E-senior“ na podporu digitálnej gramotnosti dospelých vo veku 55 rokov a viac. Organizujú sa na mieru </w:t>
      </w:r>
      <w:r w:rsidRPr="00CB151D">
        <w:rPr>
          <w:rFonts w:ascii="Calibri" w:eastAsia="Calibri" w:hAnsi="Calibri" w:cs="Calibri"/>
          <w:color w:val="000000" w:themeColor="text1"/>
          <w:sz w:val="22"/>
          <w:szCs w:val="22"/>
        </w:rPr>
        <w:lastRenderedPageBreak/>
        <w:t>šité workshopy a miestna televízna stanica vysiela videonávody, aby oslovila ľudí bez prístupu na internet.</w:t>
      </w:r>
    </w:p>
    <w:p w14:paraId="5B05F045" w14:textId="03598885" w:rsidR="001D079A" w:rsidRPr="00CB151D" w:rsidRDefault="001D079A" w:rsidP="001D079A">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Vyššie uvedenými opatreniami je možné sa inšpirovať a </w:t>
      </w:r>
      <w:r w:rsidR="00CB151D" w:rsidRPr="00CB151D">
        <w:rPr>
          <w:rFonts w:ascii="Calibri" w:eastAsia="Calibri" w:hAnsi="Calibri" w:cs="Calibri"/>
          <w:color w:val="000000" w:themeColor="text1"/>
          <w:sz w:val="22"/>
          <w:szCs w:val="22"/>
        </w:rPr>
        <w:t>navrhnúť</w:t>
      </w:r>
      <w:r w:rsidRPr="00CB151D">
        <w:rPr>
          <w:rFonts w:ascii="Calibri" w:eastAsia="Calibri" w:hAnsi="Calibri" w:cs="Calibri"/>
          <w:color w:val="000000" w:themeColor="text1"/>
          <w:sz w:val="22"/>
          <w:szCs w:val="22"/>
        </w:rPr>
        <w:t xml:space="preserve"> opatrenia, ktoré plošne zasiahnu cieľové skupiny projektu, ktoré nie je možné z objektívnych (časové a kapacitné možnosti) a subjektívnych (nezáujem o školenie, izolácia a pod.) dôvodov vyškoliť v rámci projektu </w:t>
      </w:r>
      <w:r w:rsidRPr="00CB151D">
        <w:rPr>
          <w:rFonts w:asciiTheme="minorHAnsi" w:hAnsiTheme="minorHAnsi" w:cstheme="minorHAnsi"/>
          <w:color w:val="000000"/>
          <w:sz w:val="22"/>
          <w:szCs w:val="22"/>
        </w:rPr>
        <w:t>Zlepšovanie digitálnych zručností seniorov a distribúcia Senior tabletov.</w:t>
      </w:r>
    </w:p>
    <w:p w14:paraId="615C36A0" w14:textId="77777777" w:rsidR="008A6890" w:rsidRPr="00CB151D" w:rsidRDefault="008A6890" w:rsidP="34EDF684">
      <w:pPr>
        <w:spacing w:before="120" w:after="120"/>
        <w:jc w:val="both"/>
        <w:rPr>
          <w:rFonts w:ascii="Calibri" w:eastAsia="Calibri" w:hAnsi="Calibri" w:cs="Calibri"/>
          <w:color w:val="000000" w:themeColor="text1"/>
          <w:sz w:val="22"/>
          <w:szCs w:val="22"/>
        </w:rPr>
      </w:pPr>
    </w:p>
    <w:p w14:paraId="1A5A9648" w14:textId="6FA45E9E" w:rsidR="000C0E25" w:rsidRPr="00CB151D" w:rsidRDefault="4B6E7E58" w:rsidP="00225161">
      <w:pPr>
        <w:pStyle w:val="Odsekzoznamu"/>
        <w:numPr>
          <w:ilvl w:val="1"/>
          <w:numId w:val="10"/>
        </w:numPr>
        <w:spacing w:before="120" w:after="120"/>
        <w:ind w:left="284" w:hanging="283"/>
        <w:jc w:val="both"/>
        <w:rPr>
          <w:rFonts w:asciiTheme="minorHAnsi" w:hAnsiTheme="minorHAnsi" w:cstheme="minorBidi"/>
          <w:sz w:val="22"/>
          <w:szCs w:val="22"/>
        </w:rPr>
      </w:pPr>
      <w:r w:rsidRPr="00CB151D">
        <w:rPr>
          <w:rFonts w:asciiTheme="minorHAnsi" w:hAnsiTheme="minorHAnsi" w:cstheme="minorBidi"/>
          <w:sz w:val="22"/>
          <w:szCs w:val="22"/>
        </w:rPr>
        <w:t>Uveďte, na ktoré z ukončených a prebiehajúcich národných projektov</w:t>
      </w:r>
      <w:r w:rsidR="000C0E25" w:rsidRPr="00CB151D">
        <w:rPr>
          <w:rStyle w:val="Odkaznapoznmkupodiarou"/>
          <w:rFonts w:asciiTheme="minorHAnsi" w:hAnsiTheme="minorHAnsi" w:cstheme="minorBidi"/>
          <w:sz w:val="22"/>
          <w:szCs w:val="22"/>
        </w:rPr>
        <w:footnoteReference w:id="21"/>
      </w:r>
      <w:r w:rsidRPr="00CB151D">
        <w:rPr>
          <w:rFonts w:asciiTheme="minorHAnsi" w:hAnsiTheme="minorHAnsi" w:cstheme="minorBidi"/>
          <w:sz w:val="22"/>
          <w:szCs w:val="22"/>
        </w:rPr>
        <w:t xml:space="preserve"> zámer NP priamo nadväzuje, v čom je navrhovaný NP od nich odlišný</w:t>
      </w:r>
      <w:r w:rsidR="4D4F7514" w:rsidRPr="00CB151D">
        <w:rPr>
          <w:rFonts w:asciiTheme="minorHAnsi" w:hAnsiTheme="minorHAnsi" w:cstheme="minorBidi"/>
          <w:sz w:val="22"/>
          <w:szCs w:val="22"/>
        </w:rPr>
        <w:t>, resp. na ktoré NP čiastočne nadväzuje / prelína sa s nimi v istej časti</w:t>
      </w:r>
      <w:r w:rsidRPr="00CB151D">
        <w:rPr>
          <w:rFonts w:asciiTheme="minorHAnsi" w:hAnsiTheme="minorHAnsi" w:cstheme="minorBidi"/>
          <w:sz w:val="22"/>
          <w:szCs w:val="22"/>
        </w:rPr>
        <w:t xml:space="preserve"> a ako sú v ňom zohľadnené </w:t>
      </w:r>
      <w:r w:rsidR="4D4F7514" w:rsidRPr="00CB151D">
        <w:rPr>
          <w:rFonts w:asciiTheme="minorHAnsi" w:hAnsiTheme="minorHAnsi" w:cstheme="minorBidi"/>
          <w:sz w:val="22"/>
          <w:szCs w:val="22"/>
        </w:rPr>
        <w:t xml:space="preserve">(čiastkové) </w:t>
      </w:r>
      <w:r w:rsidRPr="00CB151D">
        <w:rPr>
          <w:rFonts w:asciiTheme="minorHAnsi" w:hAnsiTheme="minorHAnsi" w:cstheme="minorBidi"/>
          <w:sz w:val="22"/>
          <w:szCs w:val="22"/>
        </w:rPr>
        <w:t>výsledky/dopady predchádzajúcich NP (ak</w:t>
      </w:r>
      <w:r w:rsidR="6D59CD61" w:rsidRPr="00CB151D">
        <w:rPr>
          <w:rFonts w:asciiTheme="minorHAnsi" w:hAnsiTheme="minorHAnsi" w:cstheme="minorBidi"/>
          <w:sz w:val="22"/>
          <w:szCs w:val="22"/>
        </w:rPr>
        <w:t xml:space="preserve"> je to</w:t>
      </w:r>
      <w:r w:rsidRPr="00CB151D">
        <w:rPr>
          <w:rFonts w:asciiTheme="minorHAnsi" w:hAnsiTheme="minorHAnsi" w:cstheme="minorBidi"/>
          <w:sz w:val="22"/>
          <w:szCs w:val="22"/>
        </w:rPr>
        <w:t xml:space="preserve"> relevantné):</w:t>
      </w:r>
    </w:p>
    <w:p w14:paraId="0020311C" w14:textId="4868EFFE" w:rsidR="00D13D69" w:rsidRPr="00CB151D" w:rsidRDefault="7CBDB989" w:rsidP="00D13D69">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Z</w:t>
      </w:r>
      <w:r w:rsidR="39FDA785" w:rsidRPr="00CB151D">
        <w:rPr>
          <w:rFonts w:ascii="Calibri" w:eastAsia="Calibri" w:hAnsi="Calibri" w:cs="Calibri"/>
          <w:color w:val="000000" w:themeColor="text1"/>
          <w:sz w:val="22"/>
          <w:szCs w:val="22"/>
        </w:rPr>
        <w:t xml:space="preserve">ámer NP priamo nadväzuje na </w:t>
      </w:r>
      <w:r w:rsidR="00D13D69" w:rsidRPr="00CB151D">
        <w:rPr>
          <w:rFonts w:ascii="Calibri" w:eastAsia="Calibri" w:hAnsi="Calibri" w:cs="Calibri"/>
          <w:color w:val="000000" w:themeColor="text1"/>
          <w:sz w:val="22"/>
          <w:szCs w:val="22"/>
        </w:rPr>
        <w:t>nasledovné</w:t>
      </w:r>
      <w:r w:rsidR="39FDA785" w:rsidRPr="00CB151D">
        <w:rPr>
          <w:rFonts w:ascii="Calibri" w:eastAsia="Calibri" w:hAnsi="Calibri" w:cs="Calibri"/>
          <w:color w:val="000000" w:themeColor="text1"/>
          <w:sz w:val="22"/>
          <w:szCs w:val="22"/>
        </w:rPr>
        <w:t xml:space="preserve"> projekt</w:t>
      </w:r>
      <w:r w:rsidR="00D13D69" w:rsidRPr="00CB151D">
        <w:rPr>
          <w:rFonts w:ascii="Calibri" w:eastAsia="Calibri" w:hAnsi="Calibri" w:cs="Calibri"/>
          <w:color w:val="000000" w:themeColor="text1"/>
          <w:sz w:val="22"/>
          <w:szCs w:val="22"/>
        </w:rPr>
        <w:t>y:</w:t>
      </w:r>
    </w:p>
    <w:p w14:paraId="63B244B4" w14:textId="6D3524C1" w:rsidR="005F692A" w:rsidRPr="00CB151D" w:rsidRDefault="005F692A" w:rsidP="00225161">
      <w:pPr>
        <w:pStyle w:val="Odsekzoznamu"/>
        <w:numPr>
          <w:ilvl w:val="0"/>
          <w:numId w:val="12"/>
        </w:numPr>
        <w:spacing w:before="120" w:after="120"/>
        <w:ind w:left="426" w:hanging="426"/>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Projekt „Zlepšovanie digitálnych zručností seniorov a distribúcia Senior-tabletov“, ktorý sa realizuje v rámci implementácie Komponentu 17 (Digitálne Slovensko) Investície č.7 Plánu obnovy a odolnosti SR na Ministerstve investícií, regionálneho rozvoja a informatizácie  SR. Cieľom projektu je do 6/2026 poskytnúť 105 440 seniorom nad 65 rokov a znevýhodneným osobám (Osoby so zdravotným postihnutím 18+ (ZŤP):</w:t>
      </w:r>
    </w:p>
    <w:p w14:paraId="49028D73" w14:textId="75943B0E" w:rsidR="005F692A" w:rsidRPr="00CB151D" w:rsidRDefault="005F692A" w:rsidP="00225161">
      <w:pPr>
        <w:pStyle w:val="Odsekzoznamu"/>
        <w:numPr>
          <w:ilvl w:val="0"/>
          <w:numId w:val="17"/>
        </w:numPr>
        <w:spacing w:before="120" w:after="120"/>
        <w:ind w:hanging="294"/>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prezenčné školenia základných digitálnych zručností naprieč celým Slovenskom </w:t>
      </w:r>
    </w:p>
    <w:p w14:paraId="01F94960" w14:textId="0441B6D9" w:rsidR="005F692A" w:rsidRPr="00CB151D" w:rsidRDefault="005F692A" w:rsidP="00225161">
      <w:pPr>
        <w:pStyle w:val="Odsekzoznamu"/>
        <w:numPr>
          <w:ilvl w:val="0"/>
          <w:numId w:val="17"/>
        </w:numPr>
        <w:spacing w:before="120" w:after="120"/>
        <w:ind w:hanging="294"/>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odovzdať vyškoleným osobám digitálne zariadenie (tablet)</w:t>
      </w:r>
    </w:p>
    <w:p w14:paraId="53809E1F" w14:textId="0C7E3EA6" w:rsidR="005F692A" w:rsidRPr="00CB151D" w:rsidRDefault="005F692A" w:rsidP="00225161">
      <w:pPr>
        <w:pStyle w:val="Odsekzoznamu"/>
        <w:numPr>
          <w:ilvl w:val="0"/>
          <w:numId w:val="17"/>
        </w:numPr>
        <w:spacing w:before="120" w:after="120"/>
        <w:ind w:hanging="294"/>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poskytnúť vyškoleným osobám dátové pripojenie – dátový balík na zvýšenie   motivácie využívania elektronických služieb. </w:t>
      </w:r>
    </w:p>
    <w:p w14:paraId="2E201ED9" w14:textId="076E83FC" w:rsidR="00D13D69" w:rsidRDefault="005F692A" w:rsidP="00D13D69">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Hlavnou deliacou líniou s týmto projektom je zameranie aktivít, predmetom predkladaného projektu nie je realizácia školení a poskytnutie HW vybavenia s dátovým pripojením ale osvetové aktivity zamerané na šírenie povedomia</w:t>
      </w:r>
      <w:r w:rsidR="00A8372D" w:rsidRPr="00CB151D">
        <w:rPr>
          <w:rFonts w:ascii="Calibri" w:eastAsia="Calibri" w:hAnsi="Calibri" w:cs="Calibri"/>
          <w:color w:val="000000" w:themeColor="text1"/>
          <w:sz w:val="22"/>
          <w:szCs w:val="22"/>
        </w:rPr>
        <w:t xml:space="preserve"> a realizácia dátového výskumu</w:t>
      </w:r>
      <w:r w:rsidRPr="00CB151D">
        <w:rPr>
          <w:rFonts w:ascii="Calibri" w:eastAsia="Calibri" w:hAnsi="Calibri" w:cs="Calibri"/>
          <w:color w:val="000000" w:themeColor="text1"/>
          <w:sz w:val="22"/>
          <w:szCs w:val="22"/>
        </w:rPr>
        <w:t>. Kým základná cieľová skupina je rovnaká, významne sa líši početnosť, keďže cieľom navrhovaného projektu je zvýšiť povedomie u celej cieľovej skupiny prostredníctvom osvetovej kampane.</w:t>
      </w:r>
    </w:p>
    <w:p w14:paraId="74124A25" w14:textId="0F85A4F9" w:rsidR="00501946" w:rsidRDefault="00501946"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Prehľad deliacich línií medzi oboma projektmi poskytuje nasledovná tabuľka</w:t>
      </w:r>
    </w:p>
    <w:tbl>
      <w:tblPr>
        <w:tblStyle w:val="Mriekatabuky"/>
        <w:tblW w:w="9067" w:type="dxa"/>
        <w:tblInd w:w="0" w:type="dxa"/>
        <w:tblLook w:val="04A0" w:firstRow="1" w:lastRow="0" w:firstColumn="1" w:lastColumn="0" w:noHBand="0" w:noVBand="1"/>
      </w:tblPr>
      <w:tblGrid>
        <w:gridCol w:w="4531"/>
        <w:gridCol w:w="4536"/>
      </w:tblGrid>
      <w:tr w:rsidR="00501946" w:rsidRPr="00C51613" w14:paraId="418FBE0D" w14:textId="77777777" w:rsidTr="003E0C21">
        <w:tc>
          <w:tcPr>
            <w:tcW w:w="4531" w:type="dxa"/>
            <w:shd w:val="clear" w:color="auto" w:fill="D9D9D9" w:themeFill="background1" w:themeFillShade="D9"/>
          </w:tcPr>
          <w:p w14:paraId="630CC94D" w14:textId="54B62B03" w:rsidR="00501946" w:rsidRPr="003E0C21" w:rsidRDefault="00C51613" w:rsidP="00D13D69">
            <w:pPr>
              <w:spacing w:before="120" w:after="120"/>
              <w:jc w:val="both"/>
              <w:rPr>
                <w:rFonts w:ascii="Calibri" w:eastAsia="Calibri" w:hAnsi="Calibri" w:cs="Calibri"/>
                <w:b/>
                <w:bCs/>
                <w:color w:val="000000" w:themeColor="text1"/>
                <w:sz w:val="22"/>
                <w:szCs w:val="22"/>
              </w:rPr>
            </w:pPr>
            <w:r>
              <w:rPr>
                <w:rFonts w:ascii="Calibri" w:eastAsia="Calibri" w:hAnsi="Calibri" w:cs="Calibri"/>
                <w:b/>
                <w:bCs/>
                <w:color w:val="000000" w:themeColor="text1"/>
                <w:sz w:val="22"/>
                <w:szCs w:val="22"/>
              </w:rPr>
              <w:t>Projekt “</w:t>
            </w:r>
            <w:r w:rsidR="00501946" w:rsidRPr="003E0C21">
              <w:rPr>
                <w:rFonts w:ascii="Calibri" w:eastAsia="Calibri" w:hAnsi="Calibri" w:cs="Calibri"/>
                <w:b/>
                <w:bCs/>
                <w:color w:val="000000" w:themeColor="text1"/>
                <w:sz w:val="22"/>
                <w:szCs w:val="22"/>
              </w:rPr>
              <w:t>Zlepšovanie digitálnych zručností seniorov a distribúcia Senior-tabletov</w:t>
            </w:r>
            <w:r>
              <w:rPr>
                <w:rFonts w:ascii="Calibri" w:eastAsia="Calibri" w:hAnsi="Calibri" w:cs="Calibri"/>
                <w:b/>
                <w:bCs/>
                <w:color w:val="000000" w:themeColor="text1"/>
                <w:sz w:val="22"/>
                <w:szCs w:val="22"/>
              </w:rPr>
              <w:t>”</w:t>
            </w:r>
            <w:r w:rsidR="00501946" w:rsidRPr="003E0C21">
              <w:rPr>
                <w:rFonts w:ascii="Calibri" w:eastAsia="Calibri" w:hAnsi="Calibri" w:cs="Calibri"/>
                <w:b/>
                <w:bCs/>
                <w:color w:val="000000" w:themeColor="text1"/>
                <w:sz w:val="22"/>
                <w:szCs w:val="22"/>
              </w:rPr>
              <w:t xml:space="preserve"> (financované</w:t>
            </w:r>
            <w:r>
              <w:rPr>
                <w:rFonts w:ascii="Calibri" w:eastAsia="Calibri" w:hAnsi="Calibri" w:cs="Calibri"/>
                <w:b/>
                <w:bCs/>
                <w:color w:val="000000" w:themeColor="text1"/>
                <w:sz w:val="22"/>
                <w:szCs w:val="22"/>
              </w:rPr>
              <w:t xml:space="preserve"> z</w:t>
            </w:r>
            <w:r w:rsidR="00501946" w:rsidRPr="003E0C21">
              <w:rPr>
                <w:rFonts w:ascii="Calibri" w:eastAsia="Calibri" w:hAnsi="Calibri" w:cs="Calibri"/>
                <w:b/>
                <w:bCs/>
                <w:color w:val="000000" w:themeColor="text1"/>
                <w:sz w:val="22"/>
                <w:szCs w:val="22"/>
              </w:rPr>
              <w:t xml:space="preserve"> POO)</w:t>
            </w:r>
          </w:p>
        </w:tc>
        <w:tc>
          <w:tcPr>
            <w:tcW w:w="4536" w:type="dxa"/>
            <w:shd w:val="clear" w:color="auto" w:fill="D9D9D9" w:themeFill="background1" w:themeFillShade="D9"/>
          </w:tcPr>
          <w:p w14:paraId="7C937F83" w14:textId="1A2DED35" w:rsidR="00501946" w:rsidRPr="003E0C21" w:rsidRDefault="00C51613" w:rsidP="003E0C21">
            <w:pPr>
              <w:jc w:val="both"/>
              <w:rPr>
                <w:rFonts w:ascii="Calibri" w:eastAsia="Calibri" w:hAnsi="Calibri" w:cs="Calibri"/>
                <w:b/>
                <w:bCs/>
                <w:color w:val="000000" w:themeColor="text1"/>
                <w:sz w:val="22"/>
                <w:szCs w:val="22"/>
              </w:rPr>
            </w:pPr>
            <w:r>
              <w:rPr>
                <w:rFonts w:asciiTheme="minorHAnsi" w:hAnsiTheme="minorHAnsi" w:cstheme="minorBidi"/>
                <w:b/>
                <w:bCs/>
                <w:sz w:val="22"/>
                <w:szCs w:val="22"/>
              </w:rPr>
              <w:t>Projekt “</w:t>
            </w:r>
            <w:r w:rsidR="00501946" w:rsidRPr="00C51613">
              <w:rPr>
                <w:rFonts w:asciiTheme="minorHAnsi" w:hAnsiTheme="minorHAnsi" w:cstheme="minorBidi"/>
                <w:b/>
                <w:bCs/>
                <w:sz w:val="22"/>
                <w:szCs w:val="22"/>
              </w:rPr>
              <w:t>Zvyšovanie zručností a povedomia cieľových skupín o prínosoch digitalizácie</w:t>
            </w:r>
            <w:r>
              <w:rPr>
                <w:rFonts w:asciiTheme="minorHAnsi" w:hAnsiTheme="minorHAnsi" w:cstheme="minorBidi"/>
                <w:b/>
                <w:bCs/>
                <w:sz w:val="22"/>
                <w:szCs w:val="22"/>
              </w:rPr>
              <w:t>“</w:t>
            </w:r>
            <w:r w:rsidR="00071E83" w:rsidRPr="003E0C21">
              <w:rPr>
                <w:rFonts w:asciiTheme="minorHAnsi" w:hAnsiTheme="minorHAnsi" w:cstheme="minorBidi"/>
                <w:b/>
                <w:bCs/>
                <w:sz w:val="22"/>
                <w:szCs w:val="22"/>
              </w:rPr>
              <w:t xml:space="preserve"> </w:t>
            </w:r>
            <w:r w:rsidR="00501946" w:rsidRPr="003E0C21">
              <w:rPr>
                <w:rFonts w:ascii="Calibri" w:eastAsia="Calibri" w:hAnsi="Calibri" w:cs="Calibri"/>
                <w:b/>
                <w:bCs/>
                <w:color w:val="000000" w:themeColor="text1"/>
                <w:sz w:val="22"/>
                <w:szCs w:val="22"/>
              </w:rPr>
              <w:t xml:space="preserve">(financované </w:t>
            </w:r>
            <w:r>
              <w:rPr>
                <w:rFonts w:ascii="Calibri" w:eastAsia="Calibri" w:hAnsi="Calibri" w:cs="Calibri"/>
                <w:b/>
                <w:bCs/>
                <w:color w:val="000000" w:themeColor="text1"/>
                <w:sz w:val="22"/>
                <w:szCs w:val="22"/>
              </w:rPr>
              <w:t xml:space="preserve">z </w:t>
            </w:r>
            <w:r w:rsidR="00501946" w:rsidRPr="003E0C21">
              <w:rPr>
                <w:rFonts w:ascii="Calibri" w:eastAsia="Calibri" w:hAnsi="Calibri" w:cs="Calibri"/>
                <w:b/>
                <w:bCs/>
                <w:color w:val="000000" w:themeColor="text1"/>
                <w:sz w:val="22"/>
                <w:szCs w:val="22"/>
              </w:rPr>
              <w:t>PSK)</w:t>
            </w:r>
          </w:p>
        </w:tc>
      </w:tr>
      <w:tr w:rsidR="00501946" w14:paraId="34823E7F" w14:textId="77777777" w:rsidTr="003E0C21">
        <w:tc>
          <w:tcPr>
            <w:tcW w:w="4531" w:type="dxa"/>
          </w:tcPr>
          <w:p w14:paraId="79B694F8" w14:textId="72F8FCCC" w:rsidR="00501946" w:rsidRDefault="00501946"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Vytvorenie</w:t>
            </w:r>
            <w:r w:rsidRPr="00501946">
              <w:rPr>
                <w:rFonts w:ascii="Calibri" w:eastAsia="Calibri" w:hAnsi="Calibri" w:cs="Calibri"/>
                <w:color w:val="000000" w:themeColor="text1"/>
                <w:sz w:val="22"/>
                <w:szCs w:val="22"/>
              </w:rPr>
              <w:t xml:space="preserve"> vzdelávac</w:t>
            </w:r>
            <w:r>
              <w:rPr>
                <w:rFonts w:ascii="Calibri" w:eastAsia="Calibri" w:hAnsi="Calibri" w:cs="Calibri"/>
                <w:color w:val="000000" w:themeColor="text1"/>
                <w:sz w:val="22"/>
                <w:szCs w:val="22"/>
              </w:rPr>
              <w:t>ích</w:t>
            </w:r>
            <w:r w:rsidRPr="00501946">
              <w:rPr>
                <w:rFonts w:ascii="Calibri" w:eastAsia="Calibri" w:hAnsi="Calibri" w:cs="Calibri"/>
                <w:color w:val="000000" w:themeColor="text1"/>
                <w:sz w:val="22"/>
                <w:szCs w:val="22"/>
              </w:rPr>
              <w:t xml:space="preserve"> školen</w:t>
            </w:r>
            <w:r>
              <w:rPr>
                <w:rFonts w:ascii="Calibri" w:eastAsia="Calibri" w:hAnsi="Calibri" w:cs="Calibri"/>
                <w:color w:val="000000" w:themeColor="text1"/>
                <w:sz w:val="22"/>
                <w:szCs w:val="22"/>
              </w:rPr>
              <w:t>í pre 5 oblastí v rámci základných digitálnych zručností</w:t>
            </w:r>
            <w:r w:rsidRPr="00501946">
              <w:rPr>
                <w:rFonts w:ascii="Calibri" w:eastAsia="Calibri" w:hAnsi="Calibri" w:cs="Calibri"/>
                <w:color w:val="000000" w:themeColor="text1"/>
                <w:sz w:val="22"/>
                <w:szCs w:val="22"/>
              </w:rPr>
              <w:t> </w:t>
            </w:r>
          </w:p>
        </w:tc>
        <w:tc>
          <w:tcPr>
            <w:tcW w:w="4536" w:type="dxa"/>
          </w:tcPr>
          <w:p w14:paraId="6C7DE334" w14:textId="68509681" w:rsidR="00501946" w:rsidRDefault="00512649"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r>
      <w:tr w:rsidR="00501946" w14:paraId="3B67DAC8" w14:textId="77777777" w:rsidTr="003E0C21">
        <w:tc>
          <w:tcPr>
            <w:tcW w:w="4531" w:type="dxa"/>
          </w:tcPr>
          <w:p w14:paraId="559D2ED6" w14:textId="600CAA23" w:rsidR="00501946" w:rsidRDefault="00501946"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On-site školenia pre 5 oblastí v rámci základných digitálnych zručností</w:t>
            </w:r>
            <w:r w:rsidRPr="00501946">
              <w:rPr>
                <w:rFonts w:ascii="Calibri" w:eastAsia="Calibri" w:hAnsi="Calibri" w:cs="Calibri"/>
                <w:color w:val="000000" w:themeColor="text1"/>
                <w:sz w:val="22"/>
                <w:szCs w:val="22"/>
              </w:rPr>
              <w:t> </w:t>
            </w:r>
          </w:p>
        </w:tc>
        <w:tc>
          <w:tcPr>
            <w:tcW w:w="4536" w:type="dxa"/>
          </w:tcPr>
          <w:p w14:paraId="0A1AA63B" w14:textId="6B2C6757" w:rsidR="00501946" w:rsidRDefault="00512649"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r>
      <w:tr w:rsidR="00501946" w14:paraId="77B72C24" w14:textId="77777777" w:rsidTr="003E0C21">
        <w:tc>
          <w:tcPr>
            <w:tcW w:w="4531" w:type="dxa"/>
          </w:tcPr>
          <w:p w14:paraId="4D393815" w14:textId="7C616899" w:rsidR="00501946" w:rsidRDefault="00501946"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Distribúcia </w:t>
            </w:r>
            <w:r w:rsidR="00071E83">
              <w:rPr>
                <w:rFonts w:ascii="Calibri" w:eastAsia="Calibri" w:hAnsi="Calibri" w:cs="Calibri"/>
                <w:color w:val="000000" w:themeColor="text1"/>
                <w:sz w:val="22"/>
                <w:szCs w:val="22"/>
              </w:rPr>
              <w:t>digitálnych zariadení</w:t>
            </w:r>
          </w:p>
        </w:tc>
        <w:tc>
          <w:tcPr>
            <w:tcW w:w="4536" w:type="dxa"/>
          </w:tcPr>
          <w:p w14:paraId="27295539" w14:textId="33EC0016" w:rsidR="00501946" w:rsidRDefault="00512649"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r>
      <w:tr w:rsidR="00071E83" w14:paraId="4EE99782" w14:textId="77777777" w:rsidTr="00CC59D0">
        <w:tc>
          <w:tcPr>
            <w:tcW w:w="4531" w:type="dxa"/>
          </w:tcPr>
          <w:p w14:paraId="056BFF38" w14:textId="77777777" w:rsidR="00071E83" w:rsidRDefault="00071E83"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Distribúcia dátových balíkov</w:t>
            </w:r>
          </w:p>
        </w:tc>
        <w:tc>
          <w:tcPr>
            <w:tcW w:w="4536" w:type="dxa"/>
          </w:tcPr>
          <w:p w14:paraId="1B2AAADD" w14:textId="2D2C4064" w:rsidR="00071E83" w:rsidRDefault="00512649"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r>
      <w:tr w:rsidR="00071E83" w14:paraId="51971C8D" w14:textId="77777777" w:rsidTr="00CC59D0">
        <w:tc>
          <w:tcPr>
            <w:tcW w:w="4531" w:type="dxa"/>
          </w:tcPr>
          <w:p w14:paraId="56977780" w14:textId="60500E7C" w:rsidR="00071E83" w:rsidRDefault="00512649"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c>
          <w:tcPr>
            <w:tcW w:w="4536" w:type="dxa"/>
          </w:tcPr>
          <w:p w14:paraId="0BD04FEE" w14:textId="4C339633" w:rsidR="00071E83" w:rsidRDefault="00071E83"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Celoplošná online osvetová kampaň</w:t>
            </w:r>
            <w:r w:rsidR="00771EAB">
              <w:rPr>
                <w:rFonts w:ascii="Calibri" w:eastAsia="Calibri" w:hAnsi="Calibri" w:cs="Calibri"/>
                <w:color w:val="000000" w:themeColor="text1"/>
                <w:sz w:val="22"/>
                <w:szCs w:val="22"/>
              </w:rPr>
              <w:t xml:space="preserve"> pre pokročilé digitálne zručnosti</w:t>
            </w:r>
          </w:p>
        </w:tc>
      </w:tr>
      <w:tr w:rsidR="00071E83" w14:paraId="58531F75" w14:textId="77777777" w:rsidTr="00CC59D0">
        <w:tc>
          <w:tcPr>
            <w:tcW w:w="4531" w:type="dxa"/>
          </w:tcPr>
          <w:p w14:paraId="46B2053C" w14:textId="4B44D72A" w:rsidR="00071E83" w:rsidRDefault="00512649"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lastRenderedPageBreak/>
              <w:t>X</w:t>
            </w:r>
          </w:p>
        </w:tc>
        <w:tc>
          <w:tcPr>
            <w:tcW w:w="4536" w:type="dxa"/>
          </w:tcPr>
          <w:p w14:paraId="367F9A67" w14:textId="49CC72C2" w:rsidR="00071E83" w:rsidRDefault="00071E83" w:rsidP="00CC59D0">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Regionálna on-site osvetová kampaň (nie školenia s registráciou)</w:t>
            </w:r>
            <w:r w:rsidR="00771EAB">
              <w:rPr>
                <w:rFonts w:ascii="Calibri" w:eastAsia="Calibri" w:hAnsi="Calibri" w:cs="Calibri"/>
                <w:color w:val="000000" w:themeColor="text1"/>
                <w:sz w:val="22"/>
                <w:szCs w:val="22"/>
              </w:rPr>
              <w:t xml:space="preserve"> pre pokročilé digitálne zručnosti</w:t>
            </w:r>
          </w:p>
        </w:tc>
      </w:tr>
      <w:tr w:rsidR="00501946" w14:paraId="58B8A1CB" w14:textId="77777777" w:rsidTr="003E0C21">
        <w:tc>
          <w:tcPr>
            <w:tcW w:w="4531" w:type="dxa"/>
          </w:tcPr>
          <w:p w14:paraId="3B484AF0" w14:textId="73FBEEAA" w:rsidR="00501946" w:rsidRDefault="00512649"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X</w:t>
            </w:r>
          </w:p>
        </w:tc>
        <w:tc>
          <w:tcPr>
            <w:tcW w:w="4536" w:type="dxa"/>
          </w:tcPr>
          <w:p w14:paraId="5F6FA277" w14:textId="066A03E5" w:rsidR="00501946" w:rsidRDefault="00071E83"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Výskum </w:t>
            </w:r>
            <w:r w:rsidRPr="003E0C21">
              <w:rPr>
                <w:rFonts w:ascii="Calibri" w:eastAsia="Calibri" w:hAnsi="Calibri" w:cs="Calibri"/>
                <w:color w:val="000000" w:themeColor="text1"/>
                <w:sz w:val="22"/>
                <w:szCs w:val="22"/>
              </w:rPr>
              <w:t>hlavných bariér a motivácií pri používaní digitálnych technológií</w:t>
            </w:r>
          </w:p>
        </w:tc>
      </w:tr>
    </w:tbl>
    <w:p w14:paraId="14240D85" w14:textId="7B4CE06B" w:rsidR="00501946" w:rsidRPr="00CB151D" w:rsidRDefault="00512649" w:rsidP="00D13D69">
      <w:pPr>
        <w:spacing w:before="120" w:after="120"/>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Pre výlučenie akýchkoľvek pochybností zároveň uvádzame, že v súlade s dokumentom „</w:t>
      </w:r>
      <w:r w:rsidRPr="00512649">
        <w:rPr>
          <w:rFonts w:ascii="Calibri" w:eastAsia="Calibri" w:hAnsi="Calibri" w:cs="Calibri"/>
          <w:color w:val="000000" w:themeColor="text1"/>
          <w:sz w:val="22"/>
          <w:szCs w:val="22"/>
        </w:rPr>
        <w:t>Double funding under the Recovery and Resilience Facility</w:t>
      </w:r>
      <w:r>
        <w:rPr>
          <w:rFonts w:ascii="Calibri" w:eastAsia="Calibri" w:hAnsi="Calibri" w:cs="Calibri"/>
          <w:color w:val="000000" w:themeColor="text1"/>
          <w:sz w:val="22"/>
          <w:szCs w:val="22"/>
        </w:rPr>
        <w:t>“</w:t>
      </w:r>
      <w:r>
        <w:rPr>
          <w:rStyle w:val="Odkaznapoznmkupodiarou"/>
          <w:rFonts w:eastAsia="Calibri"/>
          <w:color w:val="000000" w:themeColor="text1"/>
          <w:sz w:val="22"/>
          <w:szCs w:val="22"/>
        </w:rPr>
        <w:footnoteReference w:id="22"/>
      </w:r>
      <w:r w:rsidR="00771EAB">
        <w:rPr>
          <w:rFonts w:ascii="Calibri" w:eastAsia="Calibri" w:hAnsi="Calibri" w:cs="Calibri"/>
          <w:color w:val="000000" w:themeColor="text1"/>
          <w:sz w:val="22"/>
          <w:szCs w:val="22"/>
        </w:rPr>
        <w:t xml:space="preserve"> nedochádza k tzv. double-fundingu</w:t>
      </w:r>
      <w:r w:rsidR="00771EAB">
        <w:rPr>
          <w:rStyle w:val="Odkaznapoznmkupodiarou"/>
          <w:rFonts w:eastAsia="Calibri"/>
          <w:color w:val="000000" w:themeColor="text1"/>
          <w:sz w:val="22"/>
          <w:szCs w:val="22"/>
        </w:rPr>
        <w:footnoteReference w:id="23"/>
      </w:r>
    </w:p>
    <w:p w14:paraId="1E50CE06" w14:textId="77242B20" w:rsidR="005F692A" w:rsidRPr="00CB151D" w:rsidRDefault="005F692A" w:rsidP="00225161">
      <w:pPr>
        <w:pStyle w:val="Odsekzoznamu"/>
        <w:numPr>
          <w:ilvl w:val="0"/>
          <w:numId w:val="1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Projekt nadväzuje aj na </w:t>
      </w:r>
      <w:r w:rsidR="000534C8" w:rsidRPr="00CB151D">
        <w:rPr>
          <w:rFonts w:ascii="Calibri" w:eastAsia="Calibri" w:hAnsi="Calibri" w:cs="Calibri"/>
          <w:color w:val="000000" w:themeColor="text1"/>
          <w:sz w:val="22"/>
          <w:szCs w:val="22"/>
        </w:rPr>
        <w:t>projekt s názvom Zlepšovanie digitálnych zručností seniorov a znevýhodnených skupín vo verejnej správe. Jeho cieľom bolo vytvoriť komplexnú testovaciu a vzdelávaciu IT platformu, ktorá prispeje k udržateľnosti celoživotného vzdelávania a výraznejšiemu zlepšeniu digitálnych zručností vybraných cieľových skupín. Národná koalícia pre digitálne zručnosti a povolania Slovenskej republiky v rámci tohto projektu zrealizovala celkovo 521 vzdelávacích kurzov na 52 školiacich miestach v rámci celého Slovenska. Celkovo sa na stránku Digitálny klub a do školení na stránke Digitálne kurzy zapojilo až 13 850 seniorov a zamestnancov verejnej správy.</w:t>
      </w:r>
    </w:p>
    <w:p w14:paraId="206C7B8F" w14:textId="7F6070C5" w:rsidR="000534C8" w:rsidRPr="00CB151D" w:rsidRDefault="000534C8" w:rsidP="000534C8">
      <w:p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Hlavnou deliacou líniou s týmto projektom je zameranie aktivít, predmetom predkladaného projektu nie je realizácia školení</w:t>
      </w:r>
      <w:r w:rsidR="00AE0A7F" w:rsidRPr="00CB151D">
        <w:rPr>
          <w:rFonts w:ascii="Calibri" w:eastAsia="Calibri" w:hAnsi="Calibri" w:cs="Calibri"/>
          <w:color w:val="000000" w:themeColor="text1"/>
          <w:sz w:val="22"/>
          <w:szCs w:val="22"/>
        </w:rPr>
        <w:t xml:space="preserve">, naopak nový projekt bude nadväzovať na projekt v </w:t>
      </w:r>
      <w:r w:rsidR="00CB151D" w:rsidRPr="00CB151D">
        <w:rPr>
          <w:rFonts w:ascii="Calibri" w:eastAsia="Calibri" w:hAnsi="Calibri" w:cs="Calibri"/>
          <w:color w:val="000000" w:themeColor="text1"/>
          <w:sz w:val="22"/>
          <w:szCs w:val="22"/>
        </w:rPr>
        <w:t>rámci</w:t>
      </w:r>
      <w:r w:rsidR="00AE0A7F" w:rsidRPr="00CB151D">
        <w:rPr>
          <w:rFonts w:ascii="Calibri" w:eastAsia="Calibri" w:hAnsi="Calibri" w:cs="Calibri"/>
          <w:color w:val="000000" w:themeColor="text1"/>
          <w:sz w:val="22"/>
          <w:szCs w:val="22"/>
        </w:rPr>
        <w:t xml:space="preserve"> OPII tým, že využije elektronickú platformu vybudovanú v rámci OPII</w:t>
      </w:r>
      <w:r w:rsidR="008940C0" w:rsidRPr="00CB151D">
        <w:rPr>
          <w:rFonts w:ascii="Calibri" w:eastAsia="Calibri" w:hAnsi="Calibri" w:cs="Calibri"/>
          <w:color w:val="000000" w:themeColor="text1"/>
          <w:sz w:val="22"/>
          <w:szCs w:val="22"/>
        </w:rPr>
        <w:t>, ktorej správcom a prevádzkovateľom je MIRRI SR</w:t>
      </w:r>
      <w:r w:rsidRPr="00CB151D">
        <w:rPr>
          <w:rFonts w:ascii="Calibri" w:eastAsia="Calibri" w:hAnsi="Calibri" w:cs="Calibri"/>
          <w:color w:val="000000" w:themeColor="text1"/>
          <w:sz w:val="22"/>
          <w:szCs w:val="22"/>
        </w:rPr>
        <w:t>. V rámci navrhovaného projektu však budú využité skúsenosti z implementácie oboch projektov, najmä pokiaľ ide o najvhodnejší spôsob získania pozornosti zo strany cieľových skupín.</w:t>
      </w:r>
    </w:p>
    <w:p w14:paraId="69E1F41B" w14:textId="607E8ABC" w:rsidR="34EDF684" w:rsidRPr="00CB151D" w:rsidRDefault="34EDF684" w:rsidP="34EDF684">
      <w:pPr>
        <w:pStyle w:val="Odsekzoznamu"/>
        <w:spacing w:before="120" w:after="120"/>
        <w:jc w:val="both"/>
        <w:rPr>
          <w:rFonts w:ascii="Calibri" w:eastAsia="Calibri" w:hAnsi="Calibri" w:cs="Calibri"/>
          <w:sz w:val="22"/>
          <w:szCs w:val="22"/>
        </w:rPr>
      </w:pPr>
    </w:p>
    <w:p w14:paraId="6C723800" w14:textId="399F445F" w:rsidR="000C0E25" w:rsidRPr="00CB151D" w:rsidRDefault="4B6E7E58" w:rsidP="00225161">
      <w:pPr>
        <w:pStyle w:val="Odsekzoznamu"/>
        <w:numPr>
          <w:ilvl w:val="1"/>
          <w:numId w:val="10"/>
        </w:numPr>
        <w:tabs>
          <w:tab w:val="left" w:pos="567"/>
        </w:tabs>
        <w:spacing w:before="120" w:after="120"/>
        <w:ind w:left="567" w:hanging="283"/>
        <w:contextualSpacing w:val="0"/>
        <w:jc w:val="both"/>
        <w:rPr>
          <w:rFonts w:asciiTheme="minorHAnsi" w:hAnsiTheme="minorHAnsi" w:cstheme="minorHAnsi"/>
          <w:sz w:val="22"/>
          <w:szCs w:val="22"/>
        </w:rPr>
      </w:pPr>
      <w:r w:rsidRPr="00CB151D">
        <w:rPr>
          <w:rFonts w:asciiTheme="minorHAnsi" w:hAnsiTheme="minorHAnsi" w:cstheme="minorBidi"/>
          <w:sz w:val="22"/>
          <w:szCs w:val="22"/>
        </w:rPr>
        <w:t xml:space="preserve">Popíšte administratívnu, finančnú a prevádzkovú kapacitu žiadateľa a partnera (v prípade, </w:t>
      </w:r>
      <w:r w:rsidR="6A8913D4" w:rsidRPr="00CB151D">
        <w:rPr>
          <w:rFonts w:asciiTheme="minorHAnsi" w:hAnsiTheme="minorHAnsi" w:cstheme="minorBidi"/>
          <w:sz w:val="22"/>
          <w:szCs w:val="22"/>
        </w:rPr>
        <w:t>ak</w:t>
      </w:r>
      <w:r w:rsidRPr="00CB151D">
        <w:rPr>
          <w:rFonts w:asciiTheme="minorHAnsi" w:hAnsiTheme="minorHAnsi" w:cstheme="minorBidi"/>
          <w:sz w:val="22"/>
          <w:szCs w:val="22"/>
        </w:rPr>
        <w:t xml:space="preserve"> </w:t>
      </w:r>
      <w:r w:rsidR="6A8913D4" w:rsidRPr="00CB151D">
        <w:rPr>
          <w:rFonts w:asciiTheme="minorHAnsi" w:hAnsiTheme="minorHAnsi" w:cstheme="minorBidi"/>
          <w:sz w:val="22"/>
          <w:szCs w:val="22"/>
        </w:rPr>
        <w:t xml:space="preserve">je </w:t>
      </w:r>
      <w:r w:rsidRPr="00CB151D">
        <w:rPr>
          <w:rFonts w:asciiTheme="minorHAnsi" w:hAnsiTheme="minorHAnsi" w:cstheme="minorBidi"/>
          <w:sz w:val="22"/>
          <w:szCs w:val="22"/>
        </w:rPr>
        <w:t>v projekte zapojený aj partner):</w:t>
      </w:r>
    </w:p>
    <w:p w14:paraId="31C00A74" w14:textId="2ECD5EAF" w:rsidR="67458CFB" w:rsidRPr="00CB151D" w:rsidRDefault="67458CFB" w:rsidP="34EDF684">
      <w:pPr>
        <w:tabs>
          <w:tab w:val="left" w:pos="567"/>
        </w:tabs>
        <w:spacing w:before="120" w:after="120"/>
        <w:jc w:val="both"/>
        <w:rPr>
          <w:rFonts w:ascii="Calibri" w:eastAsia="Calibri" w:hAnsi="Calibri" w:cs="Calibri"/>
          <w:color w:val="000000" w:themeColor="text1"/>
          <w:sz w:val="22"/>
          <w:szCs w:val="22"/>
        </w:rPr>
      </w:pPr>
      <w:r w:rsidRPr="6961C3FA">
        <w:rPr>
          <w:rFonts w:ascii="Calibri" w:eastAsia="Calibri" w:hAnsi="Calibri" w:cs="Calibri"/>
          <w:color w:val="000000" w:themeColor="text1"/>
          <w:sz w:val="22"/>
          <w:szCs w:val="22"/>
        </w:rPr>
        <w:t>Žiadateľ má vybudované kapacity so skúsenosťami s riadením a realizáciou obdobných  projektov zameraných</w:t>
      </w:r>
      <w:r w:rsidR="75F6742A" w:rsidRPr="6961C3FA">
        <w:rPr>
          <w:rFonts w:ascii="Calibri" w:eastAsia="Calibri" w:hAnsi="Calibri" w:cs="Calibri"/>
          <w:color w:val="000000" w:themeColor="text1"/>
          <w:sz w:val="22"/>
          <w:szCs w:val="22"/>
        </w:rPr>
        <w:t xml:space="preserve"> na</w:t>
      </w:r>
      <w:r w:rsidRPr="6961C3FA">
        <w:rPr>
          <w:rFonts w:ascii="Calibri" w:eastAsia="Calibri" w:hAnsi="Calibri" w:cs="Calibri"/>
          <w:color w:val="000000" w:themeColor="text1"/>
          <w:sz w:val="22"/>
          <w:szCs w:val="22"/>
        </w:rPr>
        <w:t xml:space="preserve"> digitalizáciu spoločnosti. V rámci realizácie projektu žiadateľ deklaruje, že spĺňa podmienku poskytnutia príspevku týkajúcu sa administratívnych kapacít a disponuje kvalifikovanými personálnymi kapacitami s potrebnou odbornou kvalifikáciou, ktoré budú schopné realizovať projekt riadne a včas. Celý projektový manažment projektu bude realizovaný v súlade so všeobecne akceptovanými princípmi projektového riadenia PRINCE2 a v súlade s príručkou pre prijímateľa a nadväzujúcimi metodickými dokumentmi. Žiadateľ disponuje nasledovnými minimálnymi kapacitami:</w:t>
      </w:r>
    </w:p>
    <w:p w14:paraId="2ECA975D" w14:textId="4376692A"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projektový manažér pre riadenie EÚ projektu,</w:t>
      </w:r>
    </w:p>
    <w:p w14:paraId="45058B94" w14:textId="401EEBF9"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6961C3FA">
        <w:rPr>
          <w:rFonts w:ascii="Calibri" w:eastAsia="Calibri" w:hAnsi="Calibri" w:cs="Calibri"/>
          <w:color w:val="000000" w:themeColor="text1"/>
          <w:sz w:val="22"/>
          <w:szCs w:val="22"/>
        </w:rPr>
        <w:t>finančný manažér</w:t>
      </w:r>
      <w:r w:rsidR="4E1BC51D" w:rsidRPr="6961C3FA">
        <w:rPr>
          <w:rFonts w:ascii="Calibri" w:eastAsia="Calibri" w:hAnsi="Calibri" w:cs="Calibri"/>
          <w:color w:val="000000" w:themeColor="text1"/>
          <w:sz w:val="22"/>
          <w:szCs w:val="22"/>
        </w:rPr>
        <w:t>,</w:t>
      </w:r>
    </w:p>
    <w:p w14:paraId="15D7A1A4" w14:textId="69E67DB7"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vedúci projektovej kancelárie,</w:t>
      </w:r>
    </w:p>
    <w:p w14:paraId="622305C1" w14:textId="5D993F0D"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projektový manažér pre vecné riadenie projektu,</w:t>
      </w:r>
    </w:p>
    <w:p w14:paraId="55B097BB" w14:textId="590CB064"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6961C3FA">
        <w:rPr>
          <w:rFonts w:ascii="Calibri" w:eastAsia="Calibri" w:hAnsi="Calibri" w:cs="Calibri"/>
          <w:color w:val="000000" w:themeColor="text1"/>
          <w:sz w:val="22"/>
          <w:szCs w:val="22"/>
        </w:rPr>
        <w:t>IT odborník</w:t>
      </w:r>
      <w:r w:rsidR="67DD04FB" w:rsidRPr="6961C3FA">
        <w:rPr>
          <w:rFonts w:ascii="Calibri" w:eastAsia="Calibri" w:hAnsi="Calibri" w:cs="Calibri"/>
          <w:color w:val="000000" w:themeColor="text1"/>
          <w:sz w:val="22"/>
          <w:szCs w:val="22"/>
        </w:rPr>
        <w:t>,</w:t>
      </w:r>
    </w:p>
    <w:p w14:paraId="709B3F0E" w14:textId="1ADF1512" w:rsidR="67458CFB" w:rsidRPr="00CB151D" w:rsidRDefault="67458CFB" w:rsidP="00225161">
      <w:pPr>
        <w:pStyle w:val="Odsekzoznamu"/>
        <w:numPr>
          <w:ilvl w:val="0"/>
          <w:numId w:val="5"/>
        </w:numPr>
        <w:tabs>
          <w:tab w:val="left" w:pos="567"/>
        </w:tabs>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koordinátor zainteresovaných subjektov.</w:t>
      </w:r>
    </w:p>
    <w:p w14:paraId="55383E8D" w14:textId="6DD3CA76" w:rsidR="34EDF684" w:rsidRPr="00CB151D" w:rsidRDefault="34EDF684" w:rsidP="34EDF684">
      <w:pPr>
        <w:tabs>
          <w:tab w:val="left" w:pos="567"/>
        </w:tabs>
        <w:spacing w:before="120" w:after="120"/>
        <w:jc w:val="both"/>
        <w:rPr>
          <w:rFonts w:ascii="Calibri" w:eastAsia="Calibri" w:hAnsi="Calibri" w:cs="Calibri"/>
          <w:color w:val="000000" w:themeColor="text1"/>
          <w:sz w:val="22"/>
          <w:szCs w:val="22"/>
        </w:rPr>
      </w:pPr>
    </w:p>
    <w:p w14:paraId="1E634E2C" w14:textId="18E71D74" w:rsidR="000C0E25" w:rsidRPr="00CB151D" w:rsidRDefault="0052168B" w:rsidP="00225161">
      <w:pPr>
        <w:pStyle w:val="Odsekzoznamu"/>
        <w:keepNext/>
        <w:numPr>
          <w:ilvl w:val="0"/>
          <w:numId w:val="11"/>
        </w:numPr>
        <w:spacing w:before="120" w:after="120"/>
        <w:ind w:left="284" w:hanging="284"/>
        <w:contextualSpacing w:val="0"/>
        <w:jc w:val="both"/>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lastRenderedPageBreak/>
        <w:t>H</w:t>
      </w:r>
      <w:r w:rsidR="000C0E25" w:rsidRPr="00CB151D">
        <w:rPr>
          <w:rFonts w:asciiTheme="minorHAnsi" w:hAnsiTheme="minorHAnsi" w:cstheme="minorHAnsi"/>
          <w:b/>
          <w:sz w:val="20"/>
          <w:szCs w:val="20"/>
          <w:lang w:eastAsia="en-US"/>
        </w:rPr>
        <w:t>lavné ciele NP (stručne):</w:t>
      </w:r>
    </w:p>
    <w:p w14:paraId="69CEC0CC" w14:textId="0BCF0230" w:rsidR="004E70F9" w:rsidRPr="00CB151D" w:rsidRDefault="138993E1" w:rsidP="34EDF684">
      <w:pPr>
        <w:keepLines/>
        <w:spacing w:before="120" w:after="120"/>
        <w:jc w:val="both"/>
        <w:rPr>
          <w:rFonts w:asciiTheme="minorHAnsi" w:hAnsiTheme="minorHAnsi" w:cstheme="minorHAnsi"/>
          <w:i/>
          <w:iCs/>
          <w:sz w:val="20"/>
          <w:szCs w:val="20"/>
          <w:lang w:eastAsia="en-US"/>
        </w:rPr>
      </w:pPr>
      <w:r w:rsidRPr="00CB151D">
        <w:rPr>
          <w:rFonts w:asciiTheme="minorHAnsi" w:hAnsiTheme="minorHAnsi" w:cstheme="minorHAnsi"/>
          <w:i/>
          <w:iCs/>
          <w:sz w:val="20"/>
          <w:szCs w:val="20"/>
          <w:lang w:eastAsia="en-US"/>
        </w:rPr>
        <w:t>V tejto časti popíšte očakávané ciele a očakávané výstupy</w:t>
      </w:r>
      <w:r w:rsidR="3A6EF752" w:rsidRPr="00CB151D">
        <w:rPr>
          <w:rFonts w:asciiTheme="minorHAnsi" w:hAnsiTheme="minorHAnsi" w:cstheme="minorHAnsi"/>
          <w:i/>
          <w:iCs/>
          <w:sz w:val="20"/>
          <w:szCs w:val="20"/>
          <w:lang w:eastAsia="en-US"/>
        </w:rPr>
        <w:t xml:space="preserve"> </w:t>
      </w:r>
      <w:r w:rsidRPr="00CB151D">
        <w:rPr>
          <w:rFonts w:asciiTheme="minorHAnsi" w:hAnsiTheme="minorHAnsi" w:cstheme="minorHAnsi"/>
          <w:i/>
          <w:iCs/>
          <w:sz w:val="20"/>
          <w:szCs w:val="20"/>
          <w:lang w:eastAsia="en-US"/>
        </w:rPr>
        <w:t>/</w:t>
      </w:r>
      <w:r w:rsidR="3A6EF752" w:rsidRPr="00CB151D">
        <w:rPr>
          <w:rFonts w:asciiTheme="minorHAnsi" w:hAnsiTheme="minorHAnsi" w:cstheme="minorHAnsi"/>
          <w:i/>
          <w:iCs/>
          <w:sz w:val="20"/>
          <w:szCs w:val="20"/>
          <w:lang w:eastAsia="en-US"/>
        </w:rPr>
        <w:t xml:space="preserve"> </w:t>
      </w:r>
      <w:r w:rsidRPr="00CB151D">
        <w:rPr>
          <w:rFonts w:asciiTheme="minorHAnsi" w:hAnsiTheme="minorHAnsi" w:cstheme="minorHAnsi"/>
          <w:i/>
          <w:iCs/>
          <w:sz w:val="20"/>
          <w:szCs w:val="20"/>
          <w:lang w:eastAsia="en-US"/>
        </w:rPr>
        <w:t>výsledky projektu</w:t>
      </w:r>
      <w:r w:rsidR="645E0E41" w:rsidRPr="00CB151D">
        <w:rPr>
          <w:rFonts w:asciiTheme="minorHAnsi" w:hAnsiTheme="minorHAnsi" w:cstheme="minorHAnsi"/>
          <w:i/>
          <w:iCs/>
          <w:sz w:val="20"/>
          <w:szCs w:val="20"/>
          <w:lang w:eastAsia="en-US"/>
        </w:rPr>
        <w:t xml:space="preserve">. Popíšte prínos projektu pre napĺňanie cieľov </w:t>
      </w:r>
      <w:r w:rsidRPr="00CB151D">
        <w:rPr>
          <w:rFonts w:asciiTheme="minorHAnsi" w:hAnsiTheme="minorHAnsi" w:cstheme="minorHAnsi"/>
          <w:i/>
          <w:iCs/>
          <w:sz w:val="20"/>
          <w:szCs w:val="20"/>
          <w:lang w:eastAsia="en-US"/>
        </w:rPr>
        <w:t xml:space="preserve"> </w:t>
      </w:r>
      <w:r w:rsidRPr="00CB151D">
        <w:rPr>
          <w:rFonts w:asciiTheme="minorHAnsi" w:hAnsiTheme="minorHAnsi" w:cstheme="minorHAnsi"/>
          <w:i/>
          <w:iCs/>
          <w:sz w:val="20"/>
          <w:szCs w:val="20"/>
        </w:rPr>
        <w:t>a výsledkov príslušnej priority</w:t>
      </w:r>
      <w:r w:rsidR="13075214" w:rsidRPr="00CB151D">
        <w:rPr>
          <w:rFonts w:asciiTheme="minorHAnsi" w:hAnsiTheme="minorHAnsi" w:cstheme="minorHAnsi"/>
          <w:i/>
          <w:iCs/>
          <w:sz w:val="20"/>
          <w:szCs w:val="20"/>
        </w:rPr>
        <w:t xml:space="preserve"> </w:t>
      </w:r>
      <w:r w:rsidRPr="00CB151D">
        <w:rPr>
          <w:rFonts w:asciiTheme="minorHAnsi" w:hAnsiTheme="minorHAnsi" w:cstheme="minorHAnsi"/>
          <w:i/>
          <w:iCs/>
          <w:sz w:val="20"/>
          <w:szCs w:val="20"/>
        </w:rPr>
        <w:t>/</w:t>
      </w:r>
      <w:r w:rsidR="13075214" w:rsidRPr="00CB151D">
        <w:rPr>
          <w:rFonts w:asciiTheme="minorHAnsi" w:hAnsiTheme="minorHAnsi" w:cstheme="minorHAnsi"/>
          <w:i/>
          <w:iCs/>
          <w:sz w:val="20"/>
          <w:szCs w:val="20"/>
        </w:rPr>
        <w:t xml:space="preserve"> </w:t>
      </w:r>
      <w:r w:rsidRPr="00CB151D">
        <w:rPr>
          <w:rFonts w:asciiTheme="minorHAnsi" w:hAnsiTheme="minorHAnsi" w:cstheme="minorHAnsi"/>
          <w:i/>
          <w:iCs/>
          <w:sz w:val="20"/>
          <w:szCs w:val="20"/>
        </w:rPr>
        <w:t>špecifického cieľa</w:t>
      </w:r>
      <w:r w:rsidR="13075214" w:rsidRPr="00CB151D">
        <w:rPr>
          <w:rFonts w:asciiTheme="minorHAnsi" w:hAnsiTheme="minorHAnsi" w:cstheme="minorHAnsi"/>
          <w:i/>
          <w:iCs/>
          <w:sz w:val="20"/>
          <w:szCs w:val="20"/>
        </w:rPr>
        <w:t xml:space="preserve"> </w:t>
      </w:r>
      <w:r w:rsidRPr="00CB151D">
        <w:rPr>
          <w:rFonts w:asciiTheme="minorHAnsi" w:hAnsiTheme="minorHAnsi" w:cstheme="minorHAnsi"/>
          <w:i/>
          <w:iCs/>
          <w:sz w:val="20"/>
          <w:szCs w:val="20"/>
        </w:rPr>
        <w:t>/</w:t>
      </w:r>
      <w:r w:rsidR="13075214" w:rsidRPr="00CB151D">
        <w:rPr>
          <w:rFonts w:asciiTheme="minorHAnsi" w:hAnsiTheme="minorHAnsi" w:cstheme="minorHAnsi"/>
          <w:i/>
          <w:iCs/>
          <w:sz w:val="20"/>
          <w:szCs w:val="20"/>
        </w:rPr>
        <w:t xml:space="preserve"> </w:t>
      </w:r>
      <w:r w:rsidRPr="00CB151D">
        <w:rPr>
          <w:rFonts w:asciiTheme="minorHAnsi" w:hAnsiTheme="minorHAnsi" w:cstheme="minorHAnsi"/>
          <w:i/>
          <w:iCs/>
          <w:sz w:val="20"/>
          <w:szCs w:val="20"/>
        </w:rPr>
        <w:t xml:space="preserve">opatrenia </w:t>
      </w:r>
      <w:r w:rsidR="645E0E41" w:rsidRPr="00CB151D">
        <w:rPr>
          <w:rFonts w:asciiTheme="minorHAnsi" w:hAnsiTheme="minorHAnsi" w:cstheme="minorHAnsi"/>
          <w:i/>
          <w:iCs/>
          <w:sz w:val="20"/>
          <w:szCs w:val="20"/>
        </w:rPr>
        <w:t>Program</w:t>
      </w:r>
      <w:r w:rsidR="0A364AA8" w:rsidRPr="00CB151D">
        <w:rPr>
          <w:rFonts w:asciiTheme="minorHAnsi" w:hAnsiTheme="minorHAnsi" w:cstheme="minorHAnsi"/>
          <w:i/>
          <w:iCs/>
          <w:sz w:val="20"/>
          <w:szCs w:val="20"/>
        </w:rPr>
        <w:t>u</w:t>
      </w:r>
      <w:r w:rsidR="645E0E41" w:rsidRPr="00CB151D">
        <w:rPr>
          <w:rFonts w:asciiTheme="minorHAnsi" w:hAnsiTheme="minorHAnsi" w:cstheme="minorHAnsi"/>
          <w:i/>
          <w:iCs/>
          <w:sz w:val="20"/>
          <w:szCs w:val="20"/>
        </w:rPr>
        <w:t xml:space="preserve"> Slovensko, ako aj súvisiacich strategických dokumentov na národnej úrovni </w:t>
      </w:r>
      <w:r w:rsidRPr="00CB151D">
        <w:rPr>
          <w:rFonts w:asciiTheme="minorHAnsi" w:hAnsiTheme="minorHAnsi" w:cstheme="minorHAnsi"/>
          <w:i/>
          <w:iCs/>
          <w:sz w:val="20"/>
          <w:szCs w:val="20"/>
        </w:rPr>
        <w:t>(ak je to relevantné)</w:t>
      </w:r>
      <w:r w:rsidRPr="00CB151D">
        <w:rPr>
          <w:rFonts w:asciiTheme="minorHAnsi" w:hAnsiTheme="minorHAnsi" w:cstheme="minorHAnsi"/>
          <w:i/>
          <w:iCs/>
          <w:sz w:val="20"/>
          <w:szCs w:val="20"/>
          <w:lang w:eastAsia="en-US"/>
        </w:rPr>
        <w:t xml:space="preserve">. </w:t>
      </w:r>
    </w:p>
    <w:p w14:paraId="48E0A857" w14:textId="139F9BCF" w:rsidR="00204474" w:rsidRPr="00CB151D" w:rsidRDefault="009B0A8D" w:rsidP="00D56901">
      <w:pPr>
        <w:spacing w:before="240" w:after="240"/>
        <w:jc w:val="both"/>
        <w:rPr>
          <w:rFonts w:asciiTheme="minorHAnsi" w:hAnsiTheme="minorHAnsi" w:cstheme="minorHAnsi"/>
          <w:sz w:val="22"/>
          <w:szCs w:val="22"/>
        </w:rPr>
      </w:pPr>
      <w:r w:rsidRPr="00CB151D">
        <w:rPr>
          <w:rFonts w:asciiTheme="minorHAnsi" w:hAnsiTheme="minorHAnsi" w:cstheme="minorHAnsi"/>
          <w:sz w:val="22"/>
          <w:szCs w:val="22"/>
        </w:rPr>
        <w:t xml:space="preserve">Hlavným cieľom projektu je </w:t>
      </w:r>
      <w:r w:rsidR="001A0FFB" w:rsidRPr="00CB151D">
        <w:rPr>
          <w:rFonts w:asciiTheme="minorHAnsi" w:hAnsiTheme="minorHAnsi" w:cstheme="minorHAnsi"/>
          <w:sz w:val="22"/>
          <w:szCs w:val="22"/>
        </w:rPr>
        <w:t xml:space="preserve">reagovať na odporúčanie Európskej komisie uvedené v </w:t>
      </w:r>
      <w:r w:rsidR="001A0FFB" w:rsidRPr="00CB151D">
        <w:rPr>
          <w:rFonts w:asciiTheme="minorHAnsi" w:eastAsia="Calibri" w:hAnsiTheme="minorHAnsi" w:cstheme="minorHAnsi"/>
          <w:color w:val="000000" w:themeColor="text1"/>
          <w:sz w:val="22"/>
          <w:szCs w:val="22"/>
        </w:rPr>
        <w:t xml:space="preserve">prvej správe o stave napĺňania cieľov Digitálnej dekády za rok 2023 a prijať opatrenia na </w:t>
      </w:r>
      <w:r w:rsidR="001A0FFB" w:rsidRPr="00CB151D">
        <w:rPr>
          <w:rFonts w:asciiTheme="minorHAnsi" w:eastAsia="Calibri" w:hAnsiTheme="minorHAnsi" w:cstheme="minorHAnsi"/>
          <w:b/>
          <w:bCs/>
          <w:color w:val="000000" w:themeColor="text1"/>
          <w:sz w:val="22"/>
          <w:szCs w:val="22"/>
        </w:rPr>
        <w:t xml:space="preserve">urýchlenie úsilie v oblasti digitálnych zručností a </w:t>
      </w:r>
      <w:r w:rsidR="00CB151D" w:rsidRPr="00CB151D">
        <w:rPr>
          <w:rFonts w:asciiTheme="minorHAnsi" w:eastAsia="Calibri" w:hAnsiTheme="minorHAnsi" w:cstheme="minorHAnsi"/>
          <w:b/>
          <w:bCs/>
          <w:color w:val="000000" w:themeColor="text1"/>
          <w:sz w:val="22"/>
          <w:szCs w:val="22"/>
        </w:rPr>
        <w:t>odstránenie</w:t>
      </w:r>
      <w:r w:rsidR="001A0FFB" w:rsidRPr="00CB151D">
        <w:rPr>
          <w:rFonts w:asciiTheme="minorHAnsi" w:eastAsia="Calibri" w:hAnsiTheme="minorHAnsi" w:cstheme="minorHAnsi"/>
          <w:b/>
          <w:bCs/>
          <w:color w:val="000000" w:themeColor="text1"/>
          <w:sz w:val="22"/>
          <w:szCs w:val="22"/>
        </w:rPr>
        <w:t xml:space="preserve"> digitálnej priepasti a zabezpečeniu začlenenia zraniteľných skupín do všetkých digitálnych školení. Keďže kľúčovým nástrojom na dosiahnutie cieľov Digitálnej dekády je iniciatíva Digital </w:t>
      </w:r>
      <w:r w:rsidR="00CB151D" w:rsidRPr="00CB151D">
        <w:rPr>
          <w:rFonts w:asciiTheme="minorHAnsi" w:eastAsia="Calibri" w:hAnsiTheme="minorHAnsi" w:cstheme="minorHAnsi"/>
          <w:b/>
          <w:bCs/>
          <w:color w:val="000000" w:themeColor="text1"/>
          <w:sz w:val="22"/>
          <w:szCs w:val="22"/>
        </w:rPr>
        <w:t>Skills</w:t>
      </w:r>
      <w:r w:rsidR="001A0FFB" w:rsidRPr="00CB151D">
        <w:rPr>
          <w:rFonts w:asciiTheme="minorHAnsi" w:eastAsia="Calibri" w:hAnsiTheme="minorHAnsi" w:cstheme="minorHAnsi"/>
          <w:b/>
          <w:bCs/>
          <w:color w:val="000000" w:themeColor="text1"/>
          <w:sz w:val="22"/>
          <w:szCs w:val="22"/>
        </w:rPr>
        <w:t xml:space="preserve"> and </w:t>
      </w:r>
      <w:r w:rsidR="00CB151D" w:rsidRPr="00CB151D">
        <w:rPr>
          <w:rFonts w:asciiTheme="minorHAnsi" w:eastAsia="Calibri" w:hAnsiTheme="minorHAnsi" w:cstheme="minorHAnsi"/>
          <w:b/>
          <w:bCs/>
          <w:color w:val="000000" w:themeColor="text1"/>
          <w:sz w:val="22"/>
          <w:szCs w:val="22"/>
        </w:rPr>
        <w:t>Jobs</w:t>
      </w:r>
      <w:r w:rsidR="001A0FFB" w:rsidRPr="00CB151D">
        <w:rPr>
          <w:rFonts w:asciiTheme="minorHAnsi" w:eastAsia="Calibri" w:hAnsiTheme="minorHAnsi" w:cstheme="minorHAnsi"/>
          <w:b/>
          <w:bCs/>
          <w:color w:val="000000" w:themeColor="text1"/>
          <w:sz w:val="22"/>
          <w:szCs w:val="22"/>
        </w:rPr>
        <w:t xml:space="preserve"> </w:t>
      </w:r>
      <w:r w:rsidR="00CB151D" w:rsidRPr="00CB151D">
        <w:rPr>
          <w:rFonts w:asciiTheme="minorHAnsi" w:eastAsia="Calibri" w:hAnsiTheme="minorHAnsi" w:cstheme="minorHAnsi"/>
          <w:b/>
          <w:bCs/>
          <w:color w:val="000000" w:themeColor="text1"/>
          <w:sz w:val="22"/>
          <w:szCs w:val="22"/>
        </w:rPr>
        <w:t>Coalition</w:t>
      </w:r>
      <w:r w:rsidR="001A0FFB" w:rsidRPr="00CB151D">
        <w:rPr>
          <w:rFonts w:asciiTheme="minorHAnsi" w:hAnsiTheme="minorHAnsi" w:cstheme="minorHAnsi"/>
          <w:sz w:val="22"/>
          <w:szCs w:val="22"/>
        </w:rPr>
        <w:t xml:space="preserve"> a kľúčovou oblasťou Digitálnej dekády je  digitálna transformácia, ktorá je zároveň jednou z domén RIS3, projekt jednoznačne lícuje s </w:t>
      </w:r>
      <w:r w:rsidR="00204474" w:rsidRPr="00CB151D">
        <w:rPr>
          <w:rFonts w:asciiTheme="minorHAnsi" w:hAnsiTheme="minorHAnsi" w:cstheme="minorHAnsi"/>
          <w:sz w:val="22"/>
          <w:szCs w:val="22"/>
        </w:rPr>
        <w:t>oprávneným typom aktivít “Podpora vzdelávacích iniciatív, aktivít a programov (vrátane pilotných aktivít) vychádzajúcej z iniciatívy Európskej komisie Digital Skills and Jobs Coalition striktne pre potreby domén RIS3.”</w:t>
      </w:r>
    </w:p>
    <w:p w14:paraId="4EAE8CFD" w14:textId="70508576" w:rsidR="00D56901" w:rsidRPr="00CB151D" w:rsidRDefault="00204474" w:rsidP="00D56901">
      <w:pPr>
        <w:spacing w:before="240" w:after="240"/>
        <w:jc w:val="both"/>
        <w:rPr>
          <w:rFonts w:asciiTheme="minorHAnsi" w:hAnsiTheme="minorHAnsi" w:cstheme="minorHAnsi"/>
          <w:sz w:val="22"/>
          <w:szCs w:val="22"/>
        </w:rPr>
      </w:pPr>
      <w:r w:rsidRPr="00CB151D">
        <w:rPr>
          <w:rFonts w:asciiTheme="minorHAnsi" w:hAnsiTheme="minorHAnsi" w:cstheme="minorHAnsi"/>
          <w:sz w:val="22"/>
          <w:szCs w:val="22"/>
        </w:rPr>
        <w:t>Z pohľadu čiastkových cieľov projektu sa z</w:t>
      </w:r>
      <w:r w:rsidR="00D56901" w:rsidRPr="00CB151D">
        <w:rPr>
          <w:rFonts w:asciiTheme="minorHAnsi" w:hAnsiTheme="minorHAnsi" w:cstheme="minorHAnsi"/>
          <w:sz w:val="22"/>
          <w:szCs w:val="22"/>
        </w:rPr>
        <w:t xml:space="preserve">vyšovanie povedomia medzi cieľovými skupinami zameria nielen na praktické aspekty používania digitálnych technológií, ako je online komunikácia a bezpečnosť, ale aj na ochranu pred kybernetickými hrozbami, ako sú phishing a podvody. Seniori často čelia phishingovým útokom a online podvodom, ktoré sa snažia získať citlivé informácie, ako sú heslá a bankové údaje. Podvodníci využívajú ich nedostatok skúseností s digitálnymi technológiami. Nehovoriac o ochrane proti malware, </w:t>
      </w:r>
      <w:r w:rsidR="00CB151D" w:rsidRPr="00CB151D">
        <w:rPr>
          <w:rFonts w:asciiTheme="minorHAnsi" w:hAnsiTheme="minorHAnsi" w:cstheme="minorHAnsi"/>
          <w:sz w:val="22"/>
          <w:szCs w:val="22"/>
        </w:rPr>
        <w:t>vírusmi</w:t>
      </w:r>
      <w:r w:rsidR="00D56901" w:rsidRPr="00CB151D">
        <w:rPr>
          <w:rFonts w:asciiTheme="minorHAnsi" w:hAnsiTheme="minorHAnsi" w:cstheme="minorHAnsi"/>
          <w:sz w:val="22"/>
          <w:szCs w:val="22"/>
        </w:rPr>
        <w:t>, ktoré môžu kradnúť údaje z ich zariadení.</w:t>
      </w:r>
    </w:p>
    <w:p w14:paraId="1D5EE126" w14:textId="62947B6B" w:rsidR="00D56901" w:rsidRPr="00CB151D" w:rsidRDefault="00D56901" w:rsidP="00417C82">
      <w:pPr>
        <w:spacing w:before="240" w:after="240"/>
        <w:jc w:val="both"/>
        <w:rPr>
          <w:rFonts w:asciiTheme="minorHAnsi" w:hAnsiTheme="minorHAnsi" w:cstheme="minorHAnsi"/>
          <w:sz w:val="22"/>
          <w:szCs w:val="22"/>
        </w:rPr>
      </w:pPr>
      <w:r w:rsidRPr="00CB151D">
        <w:rPr>
          <w:rFonts w:asciiTheme="minorHAnsi" w:hAnsiTheme="minorHAnsi" w:cstheme="minorHAnsi"/>
          <w:sz w:val="22"/>
          <w:szCs w:val="22"/>
        </w:rPr>
        <w:t>Komunikácia, stretnutia a dokumenty budú metodicky rozdelené pre dve cieľové skupiny. Jednou budú seniori bez akýchkoľvek digitálnych zručností a zamerané budú na základné ovládania digitálnych technológií ako je PC, mobil či tablet, otvorenie emailového konta či bezpečná online komunikácia. Druhá cieľová skupina budú seniori so základnými digitálnymi zručnosťami (majú a používajú mobilný telefón či email), kde sa metodicky zameriame na pokročilejšie témy online nakupovania, internet bankingu či phishingu. Mnohí seniori nepoužívajú dostatočné bezpečnostné opatrenia, ako sú silné heslá, dvojfaktorová autentifikácia a antivírusový softvér.</w:t>
      </w:r>
      <w:r w:rsidR="00417C82" w:rsidRPr="00CB151D">
        <w:rPr>
          <w:rFonts w:asciiTheme="minorHAnsi" w:hAnsiTheme="minorHAnsi" w:cstheme="minorHAnsi"/>
          <w:sz w:val="22"/>
          <w:szCs w:val="22"/>
        </w:rPr>
        <w:t xml:space="preserve"> </w:t>
      </w:r>
    </w:p>
    <w:p w14:paraId="59E62C0B" w14:textId="5EE64C4D" w:rsidR="00204474" w:rsidRPr="00CB151D" w:rsidRDefault="00204474" w:rsidP="00204474">
      <w:pPr>
        <w:spacing w:before="240" w:after="240"/>
        <w:jc w:val="both"/>
        <w:rPr>
          <w:rFonts w:asciiTheme="minorHAnsi" w:hAnsiTheme="minorHAnsi" w:cstheme="minorHAnsi"/>
          <w:bCs/>
          <w:sz w:val="22"/>
          <w:szCs w:val="22"/>
        </w:rPr>
      </w:pPr>
      <w:r w:rsidRPr="00CB151D">
        <w:rPr>
          <w:rFonts w:asciiTheme="minorHAnsi" w:hAnsiTheme="minorHAnsi" w:cstheme="minorHAnsi"/>
          <w:bCs/>
          <w:sz w:val="22"/>
          <w:szCs w:val="22"/>
        </w:rPr>
        <w:t xml:space="preserve">Základným pilierom celého projektu tak bude silná komunikačná podpora. Bez dostatočnej komunikačnej osvety by sa nevyvolal dostatočný záujem u cieľovej skupiny. Ráta sa teda so silnou marketingovou podporou, ktorá bude zahŕňať komunikáciu cez sociálne siete a </w:t>
      </w:r>
      <w:r w:rsidR="00CB151D" w:rsidRPr="00CB151D">
        <w:rPr>
          <w:rFonts w:asciiTheme="minorHAnsi" w:hAnsiTheme="minorHAnsi" w:cstheme="minorHAnsi"/>
          <w:bCs/>
          <w:sz w:val="22"/>
          <w:szCs w:val="22"/>
        </w:rPr>
        <w:t>internetové</w:t>
      </w:r>
      <w:r w:rsidRPr="00CB151D">
        <w:rPr>
          <w:rFonts w:asciiTheme="minorHAnsi" w:hAnsiTheme="minorHAnsi" w:cstheme="minorHAnsi"/>
          <w:bCs/>
          <w:sz w:val="22"/>
          <w:szCs w:val="22"/>
        </w:rPr>
        <w:t xml:space="preserve"> platformy či príspevky v TV, reláciách a periodikách. Cieľom v rámci osvetovej kampane  motivovať cieľovú skupinu aj cez súťaže a výhry, ktoré môžu seniori spoločne so svojimi deťmi a vnúčatami vyhrať. </w:t>
      </w:r>
    </w:p>
    <w:p w14:paraId="3012F97A" w14:textId="7963A8C0" w:rsidR="00204474" w:rsidRPr="00CB151D" w:rsidRDefault="00204474" w:rsidP="02006240">
      <w:pPr>
        <w:spacing w:before="240" w:after="240"/>
        <w:jc w:val="both"/>
        <w:rPr>
          <w:rFonts w:asciiTheme="minorHAnsi" w:hAnsiTheme="minorHAnsi" w:cstheme="minorBidi"/>
          <w:sz w:val="22"/>
          <w:szCs w:val="22"/>
        </w:rPr>
      </w:pPr>
      <w:r w:rsidRPr="00CB151D">
        <w:rPr>
          <w:rFonts w:asciiTheme="minorHAnsi" w:hAnsiTheme="minorHAnsi" w:cstheme="minorBidi"/>
          <w:sz w:val="22"/>
          <w:szCs w:val="22"/>
        </w:rPr>
        <w:t xml:space="preserve">Súčasťou projektu je aj koncept vyškolených ambasádorov, ktorí budú zvyšovať povedomie u dôchodcov </w:t>
      </w:r>
      <w:r w:rsidR="272BF94F" w:rsidRPr="00CB151D">
        <w:rPr>
          <w:rFonts w:asciiTheme="minorHAnsi" w:hAnsiTheme="minorHAnsi" w:cstheme="minorBidi"/>
          <w:sz w:val="22"/>
          <w:szCs w:val="22"/>
        </w:rPr>
        <w:t>počas regionálnej kampane</w:t>
      </w:r>
      <w:r w:rsidRPr="00CB151D">
        <w:rPr>
          <w:rFonts w:asciiTheme="minorHAnsi" w:hAnsiTheme="minorHAnsi" w:cstheme="minorBidi"/>
          <w:sz w:val="22"/>
          <w:szCs w:val="22"/>
        </w:rPr>
        <w:t>, pripravovať obsah pre webovú platformu</w:t>
      </w:r>
      <w:r w:rsidR="00FD6D61">
        <w:rPr>
          <w:rFonts w:asciiTheme="minorHAnsi" w:hAnsiTheme="minorHAnsi" w:cstheme="minorBidi"/>
          <w:sz w:val="22"/>
          <w:szCs w:val="22"/>
        </w:rPr>
        <w:t>,</w:t>
      </w:r>
      <w:r w:rsidRPr="00CB151D">
        <w:rPr>
          <w:rFonts w:asciiTheme="minorHAnsi" w:hAnsiTheme="minorHAnsi" w:cstheme="minorBidi"/>
          <w:sz w:val="22"/>
          <w:szCs w:val="22"/>
        </w:rPr>
        <w:t xml:space="preserve"> ale aj pracovať s rodinnými príslušníkmi (najmä deti a vnúčatá). Problémom totiž je, že mnoho digitálne negramotných seniorov nemá žiadnu motiváciu tento stav zmeniť. Preto je potrebné do tohto projektu zakomponovať aj ich deti a vnúčatá, ktoré vedia výrazne napomôcť k motivácii a prenesene odovzdať nadobudnuté znalosti a skúsenosti ďalej seniorom. Exponenciálne tak rozšírime potenciálny zásah projektu.  </w:t>
      </w:r>
    </w:p>
    <w:p w14:paraId="461BD954" w14:textId="1C9AA8F2" w:rsidR="00204474" w:rsidRPr="00CB151D" w:rsidRDefault="00204474" w:rsidP="00D56901">
      <w:pPr>
        <w:spacing w:before="240" w:after="240"/>
        <w:jc w:val="both"/>
        <w:rPr>
          <w:rFonts w:asciiTheme="minorHAnsi" w:hAnsiTheme="minorHAnsi" w:cstheme="minorHAnsi"/>
          <w:sz w:val="22"/>
          <w:szCs w:val="22"/>
        </w:rPr>
      </w:pPr>
      <w:r w:rsidRPr="00CB151D">
        <w:rPr>
          <w:rFonts w:asciiTheme="minorHAnsi" w:hAnsiTheme="minorHAnsi" w:cstheme="minorHAnsi"/>
          <w:sz w:val="22"/>
          <w:szCs w:val="22"/>
        </w:rPr>
        <w:t>Kľúčovou súčasťou projektu je zber dát od cieľovej skupiny, ktorý umožní lepšie pochopenie potrieb cieľovej skupiny a efektívne cielenie osvetových aktivít. Zber dát bude slúžiť ako základ pre ďalšiu analýzu. V rámci zberu dát sa budú činnosti zameriavať na identifikáciu kľúčových bariér, ktorým čelí cieľová skupina pri používaní digitálnych technológií, porozumenie ich digitálnych návykov a úrovne digitálnych zručností, hodnotenie, aké typy obsahu, aktivít a školení by boli pre túto cieľovú skupinu najefektívnejšie a sledovanie interakcie cieľovej skupiny s digitálnymi službami štátu.</w:t>
      </w:r>
    </w:p>
    <w:p w14:paraId="3E08324F" w14:textId="5DA09257" w:rsidR="78E06B0F" w:rsidRPr="00CB151D" w:rsidDel="001E0E58" w:rsidRDefault="78E06B0F" w:rsidP="001E0E58">
      <w:pPr>
        <w:keepNext/>
        <w:spacing w:before="120" w:after="120"/>
        <w:jc w:val="both"/>
        <w:rPr>
          <w:del w:id="2" w:author="Autor"/>
          <w:rFonts w:asciiTheme="minorHAnsi" w:eastAsia="Calibri" w:hAnsiTheme="minorHAnsi" w:cstheme="minorHAnsi"/>
          <w:color w:val="000000" w:themeColor="text1"/>
          <w:sz w:val="22"/>
          <w:szCs w:val="22"/>
        </w:rPr>
      </w:pPr>
      <w:r w:rsidRPr="00CB151D">
        <w:rPr>
          <w:rFonts w:asciiTheme="minorHAnsi" w:eastAsiaTheme="minorEastAsia" w:hAnsiTheme="minorHAnsi" w:cstheme="minorHAnsi"/>
          <w:color w:val="000000" w:themeColor="text1"/>
          <w:sz w:val="22"/>
          <w:szCs w:val="22"/>
        </w:rPr>
        <w:lastRenderedPageBreak/>
        <w:t>Do cieľovej skupiny patr</w:t>
      </w:r>
      <w:ins w:id="3" w:author="Autor">
        <w:r w:rsidR="001E0E58">
          <w:rPr>
            <w:rFonts w:asciiTheme="minorHAnsi" w:eastAsiaTheme="minorEastAsia" w:hAnsiTheme="minorHAnsi" w:cstheme="minorHAnsi"/>
            <w:color w:val="000000" w:themeColor="text1"/>
            <w:sz w:val="22"/>
            <w:szCs w:val="22"/>
          </w:rPr>
          <w:t xml:space="preserve">ia </w:t>
        </w:r>
      </w:ins>
      <w:del w:id="4" w:author="Autor">
        <w:r w:rsidRPr="00CB151D" w:rsidDel="001E0E58">
          <w:rPr>
            <w:rFonts w:asciiTheme="minorHAnsi" w:eastAsiaTheme="minorEastAsia" w:hAnsiTheme="minorHAnsi" w:cstheme="minorHAnsi"/>
            <w:color w:val="000000" w:themeColor="text1"/>
            <w:sz w:val="22"/>
            <w:szCs w:val="22"/>
          </w:rPr>
          <w:delText xml:space="preserve">ia: </w:delText>
        </w:r>
      </w:del>
    </w:p>
    <w:p w14:paraId="5D0A6157" w14:textId="38FE5834" w:rsidR="067A65DB" w:rsidRPr="002E195D" w:rsidDel="001E0E58" w:rsidRDefault="001E0E58">
      <w:pPr>
        <w:rPr>
          <w:del w:id="5" w:author="Autor"/>
          <w:rFonts w:asciiTheme="minorHAnsi" w:eastAsia="Calibri" w:hAnsiTheme="minorHAnsi" w:cstheme="minorHAnsi"/>
          <w:color w:val="000000" w:themeColor="text1"/>
          <w:sz w:val="22"/>
          <w:szCs w:val="22"/>
          <w:rPrChange w:id="6" w:author="Autor">
            <w:rPr>
              <w:del w:id="7" w:author="Autor"/>
              <w:rFonts w:eastAsia="Calibri"/>
            </w:rPr>
          </w:rPrChange>
        </w:rPr>
        <w:pPrChange w:id="8" w:author="Autor">
          <w:pPr>
            <w:pStyle w:val="Odsekzoznamu"/>
            <w:numPr>
              <w:numId w:val="4"/>
            </w:numPr>
            <w:ind w:hanging="360"/>
          </w:pPr>
        </w:pPrChange>
      </w:pPr>
      <w:ins w:id="9" w:author="Autor">
        <w:r>
          <w:rPr>
            <w:rFonts w:asciiTheme="minorHAnsi" w:eastAsiaTheme="minorEastAsia" w:hAnsiTheme="minorHAnsi" w:cstheme="minorHAnsi"/>
            <w:color w:val="000000" w:themeColor="text1"/>
            <w:sz w:val="22"/>
            <w:szCs w:val="22"/>
          </w:rPr>
          <w:t>s</w:t>
        </w:r>
      </w:ins>
      <w:del w:id="10" w:author="Autor">
        <w:r w:rsidR="00A54A98" w:rsidRPr="002E195D" w:rsidDel="001E0E58">
          <w:rPr>
            <w:rFonts w:asciiTheme="minorHAnsi" w:eastAsiaTheme="minorEastAsia" w:hAnsiTheme="minorHAnsi" w:cstheme="minorHAnsi"/>
            <w:color w:val="000000" w:themeColor="text1"/>
            <w:sz w:val="22"/>
            <w:szCs w:val="22"/>
            <w:rPrChange w:id="11" w:author="Autor">
              <w:rPr>
                <w:rFonts w:eastAsiaTheme="minorEastAsia"/>
              </w:rPr>
            </w:rPrChange>
          </w:rPr>
          <w:delText>S</w:delText>
        </w:r>
      </w:del>
      <w:r w:rsidR="00A54A98" w:rsidRPr="002E195D">
        <w:rPr>
          <w:rFonts w:asciiTheme="minorHAnsi" w:eastAsiaTheme="minorEastAsia" w:hAnsiTheme="minorHAnsi" w:cstheme="minorHAnsi"/>
          <w:color w:val="000000" w:themeColor="text1"/>
          <w:sz w:val="22"/>
          <w:szCs w:val="22"/>
          <w:rPrChange w:id="12" w:author="Autor">
            <w:rPr>
              <w:rFonts w:eastAsiaTheme="minorEastAsia"/>
            </w:rPr>
          </w:rPrChange>
        </w:rPr>
        <w:t>eniori nad 65 rokov</w:t>
      </w:r>
      <w:ins w:id="13" w:author="Autor">
        <w:r>
          <w:rPr>
            <w:rFonts w:asciiTheme="minorHAnsi" w:eastAsiaTheme="minorEastAsia" w:hAnsiTheme="minorHAnsi" w:cstheme="minorHAnsi"/>
            <w:color w:val="000000" w:themeColor="text1"/>
            <w:sz w:val="22"/>
            <w:szCs w:val="22"/>
          </w:rPr>
          <w:t>.</w:t>
        </w:r>
      </w:ins>
    </w:p>
    <w:p w14:paraId="0936AF90" w14:textId="60E71E28" w:rsidR="34EDF684" w:rsidRPr="001E0E58" w:rsidRDefault="00A54A98">
      <w:pPr>
        <w:keepNext/>
        <w:spacing w:before="120" w:after="120"/>
        <w:jc w:val="both"/>
        <w:rPr>
          <w:rFonts w:eastAsia="Calibri"/>
        </w:rPr>
        <w:pPrChange w:id="14" w:author="Autor">
          <w:pPr>
            <w:pStyle w:val="Odsekzoznamu"/>
            <w:numPr>
              <w:numId w:val="4"/>
            </w:numPr>
            <w:ind w:hanging="360"/>
          </w:pPr>
        </w:pPrChange>
      </w:pPr>
      <w:del w:id="15" w:author="Autor">
        <w:r w:rsidRPr="001E0E58" w:rsidDel="001E0E58">
          <w:rPr>
            <w:rFonts w:eastAsiaTheme="minorEastAsia" w:cstheme="minorBidi"/>
          </w:rPr>
          <w:delText>Rodinn</w:delText>
        </w:r>
        <w:r w:rsidR="009D23D5" w:rsidRPr="001E0E58" w:rsidDel="001E0E58">
          <w:rPr>
            <w:rFonts w:eastAsiaTheme="minorEastAsia" w:cstheme="minorBidi"/>
          </w:rPr>
          <w:delText>í</w:delText>
        </w:r>
        <w:r w:rsidRPr="001E0E58" w:rsidDel="001E0E58">
          <w:rPr>
            <w:rFonts w:eastAsiaTheme="minorEastAsia" w:cstheme="minorBidi"/>
          </w:rPr>
          <w:delText xml:space="preserve"> príslušníci seniorov</w:delText>
        </w:r>
      </w:del>
    </w:p>
    <w:p w14:paraId="4FAFD4DB" w14:textId="2202D400" w:rsidR="002A2C2A" w:rsidRPr="00CB151D" w:rsidRDefault="78E06B0F" w:rsidP="34EDF684">
      <w:pPr>
        <w:keepNext/>
        <w:spacing w:before="120" w:after="120"/>
        <w:jc w:val="both"/>
        <w:rPr>
          <w:rFonts w:asciiTheme="minorHAnsi" w:eastAsia="Calibri" w:hAnsiTheme="minorHAnsi" w:cstheme="minorHAnsi"/>
          <w:color w:val="000000" w:themeColor="text1"/>
          <w:sz w:val="22"/>
          <w:szCs w:val="22"/>
        </w:rPr>
      </w:pPr>
      <w:r w:rsidRPr="00CB151D">
        <w:rPr>
          <w:rFonts w:asciiTheme="minorHAnsi" w:eastAsia="Calibri" w:hAnsiTheme="minorHAnsi" w:cstheme="minorHAnsi"/>
          <w:color w:val="000000" w:themeColor="text1"/>
          <w:sz w:val="22"/>
          <w:szCs w:val="22"/>
        </w:rPr>
        <w:t xml:space="preserve">Početnosť cieľovej skupiny bola stanovená na základe štatistík </w:t>
      </w:r>
      <w:r w:rsidR="00917180" w:rsidRPr="00CB151D">
        <w:rPr>
          <w:rFonts w:asciiTheme="minorHAnsi" w:eastAsia="Calibri" w:hAnsiTheme="minorHAnsi" w:cstheme="minorHAnsi"/>
          <w:color w:val="000000" w:themeColor="text1"/>
          <w:sz w:val="22"/>
          <w:szCs w:val="22"/>
        </w:rPr>
        <w:t xml:space="preserve">Štatistického úradu, ktoré sú dostupné na </w:t>
      </w:r>
      <w:hyperlink r:id="rId13" w:history="1">
        <w:r w:rsidR="00917180" w:rsidRPr="00CB151D">
          <w:rPr>
            <w:rStyle w:val="Hypertextovprepojenie"/>
            <w:rFonts w:asciiTheme="minorHAnsi" w:eastAsia="Calibri" w:hAnsiTheme="minorHAnsi" w:cstheme="minorHAnsi"/>
            <w:sz w:val="22"/>
            <w:szCs w:val="22"/>
          </w:rPr>
          <w:t>https://statdat.statistics.sk/cognosext/cgi-bin/cognos.cgi?b_action=cognosViewer&amp;ui.action=run&amp;ui.object=storeID(%22i73A51921BEAC4C85B747133F2FF9824A%22)&amp;ui.name=Vekov%c3%a9%20skupiny%20-%20SR%2c%20oblasti%2c%20kraje%2c%20okresy%2c%20mesto%2c%20vidiek%20%5bom7007rr%5d&amp;run.outputFormat=&amp;run.prompt=true&amp;cv.header=false&amp;ui.backURL=%2fcognosext%2fcps4%2fportlets%2fcommon%2fclose.html</w:t>
        </w:r>
      </w:hyperlink>
      <w:r w:rsidR="00917180" w:rsidRPr="00CB151D">
        <w:rPr>
          <w:rFonts w:asciiTheme="minorHAnsi" w:eastAsia="Calibri" w:hAnsiTheme="minorHAnsi" w:cstheme="minorHAnsi"/>
          <w:color w:val="000000" w:themeColor="text1"/>
          <w:sz w:val="22"/>
          <w:szCs w:val="22"/>
        </w:rPr>
        <w:t xml:space="preserve"> </w:t>
      </w:r>
    </w:p>
    <w:p w14:paraId="6E84E61B" w14:textId="77777777" w:rsidR="002A2C2A" w:rsidRPr="00CB151D" w:rsidRDefault="002A2C2A" w:rsidP="34EDF684">
      <w:pPr>
        <w:keepNext/>
        <w:spacing w:before="120" w:after="120"/>
        <w:jc w:val="both"/>
        <w:rPr>
          <w:rFonts w:asciiTheme="minorHAnsi" w:eastAsia="Calibri" w:hAnsiTheme="minorHAnsi" w:cstheme="minorHAnsi"/>
          <w:color w:val="000000" w:themeColor="text1"/>
          <w:sz w:val="22"/>
          <w:szCs w:val="22"/>
        </w:rPr>
      </w:pPr>
    </w:p>
    <w:p w14:paraId="15DF2A53" w14:textId="77777777" w:rsidR="002A2C2A" w:rsidRPr="00CB151D" w:rsidRDefault="002A2C2A" w:rsidP="002A2C2A">
      <w:pPr>
        <w:keepNext/>
        <w:spacing w:before="120" w:after="120"/>
        <w:jc w:val="both"/>
        <w:rPr>
          <w:rFonts w:asciiTheme="minorHAnsi" w:eastAsia="Calibri" w:hAnsiTheme="minorHAnsi" w:cstheme="minorHAnsi"/>
          <w:color w:val="000000" w:themeColor="text1"/>
          <w:sz w:val="22"/>
          <w:szCs w:val="22"/>
        </w:rPr>
      </w:pPr>
      <w:r w:rsidRPr="00CB151D">
        <w:rPr>
          <w:rFonts w:asciiTheme="minorHAnsi" w:eastAsia="Calibri" w:hAnsiTheme="minorHAnsi" w:cstheme="minorHAnsi"/>
          <w:color w:val="000000" w:themeColor="text1"/>
          <w:sz w:val="22"/>
          <w:szCs w:val="22"/>
        </w:rPr>
        <w:t>Súhrne tak môžeme čiastkové ciele projektu definovať nasledovne:</w:t>
      </w:r>
    </w:p>
    <w:p w14:paraId="2D6775AA" w14:textId="2DD69F81" w:rsidR="002A2C2A" w:rsidRPr="00CB151D" w:rsidDel="00DE700D" w:rsidRDefault="002A2C2A" w:rsidP="00225161">
      <w:pPr>
        <w:keepNext/>
        <w:numPr>
          <w:ilvl w:val="0"/>
          <w:numId w:val="3"/>
        </w:numPr>
        <w:ind w:left="426" w:hanging="426"/>
        <w:jc w:val="both"/>
        <w:rPr>
          <w:rFonts w:asciiTheme="minorHAnsi" w:eastAsia="Calibri" w:hAnsiTheme="minorHAnsi" w:cstheme="minorBidi"/>
          <w:color w:val="000000" w:themeColor="text1"/>
          <w:sz w:val="22"/>
          <w:szCs w:val="22"/>
        </w:rPr>
      </w:pPr>
      <w:r w:rsidRPr="00CB151D" w:rsidDel="00DE700D">
        <w:rPr>
          <w:rFonts w:asciiTheme="minorHAnsi" w:eastAsia="Calibri" w:hAnsiTheme="minorHAnsi" w:cstheme="minorBidi"/>
          <w:color w:val="000000" w:themeColor="text1"/>
          <w:sz w:val="22"/>
          <w:szCs w:val="22"/>
        </w:rPr>
        <w:t xml:space="preserve">zvýšenie využívania online obsahu seniormi, ktorí čelia sociálnemu vylúčeniu; </w:t>
      </w:r>
    </w:p>
    <w:p w14:paraId="7519C77B" w14:textId="1DB1EC16" w:rsidR="002A2C2A" w:rsidRPr="00CB151D" w:rsidRDefault="002A2C2A" w:rsidP="00225161">
      <w:pPr>
        <w:keepNext/>
        <w:numPr>
          <w:ilvl w:val="0"/>
          <w:numId w:val="3"/>
        </w:numPr>
        <w:ind w:left="426" w:hanging="426"/>
        <w:jc w:val="both"/>
        <w:rPr>
          <w:rFonts w:asciiTheme="minorHAnsi" w:eastAsia="Calibri" w:hAnsiTheme="minorHAnsi" w:cstheme="minorBidi"/>
          <w:color w:val="000000" w:themeColor="text1"/>
          <w:sz w:val="22"/>
          <w:szCs w:val="22"/>
        </w:rPr>
      </w:pPr>
      <w:r w:rsidRPr="00CB151D">
        <w:rPr>
          <w:rFonts w:asciiTheme="minorHAnsi" w:eastAsia="Calibri" w:hAnsiTheme="minorHAnsi" w:cstheme="minorBidi"/>
          <w:color w:val="000000" w:themeColor="text1"/>
          <w:sz w:val="22"/>
          <w:szCs w:val="22"/>
        </w:rPr>
        <w:t>rozvoj digitálnych zručností seniorov;</w:t>
      </w:r>
    </w:p>
    <w:p w14:paraId="7906B9E2" w14:textId="77777777" w:rsidR="002A2C2A" w:rsidRPr="00CB151D" w:rsidRDefault="002A2C2A" w:rsidP="00225161">
      <w:pPr>
        <w:keepNext/>
        <w:numPr>
          <w:ilvl w:val="0"/>
          <w:numId w:val="3"/>
        </w:numPr>
        <w:ind w:left="426" w:hanging="426"/>
        <w:jc w:val="both"/>
        <w:rPr>
          <w:rFonts w:asciiTheme="minorHAnsi" w:eastAsia="Calibri" w:hAnsiTheme="minorHAnsi" w:cstheme="minorHAnsi"/>
          <w:color w:val="000000" w:themeColor="text1"/>
          <w:sz w:val="22"/>
          <w:szCs w:val="22"/>
        </w:rPr>
      </w:pPr>
      <w:r w:rsidRPr="00CB151D">
        <w:rPr>
          <w:rFonts w:asciiTheme="minorHAnsi" w:eastAsia="Calibri" w:hAnsiTheme="minorHAnsi" w:cstheme="minorHAnsi"/>
          <w:color w:val="000000" w:themeColor="text1"/>
          <w:sz w:val="22"/>
          <w:szCs w:val="22"/>
        </w:rPr>
        <w:t>posilnenie procesu sociálnej inklúzie;</w:t>
      </w:r>
    </w:p>
    <w:p w14:paraId="12160B37" w14:textId="068A1531" w:rsidR="002A2C2A" w:rsidRPr="00CB151D" w:rsidRDefault="002A2C2A" w:rsidP="00225161">
      <w:pPr>
        <w:keepNext/>
        <w:numPr>
          <w:ilvl w:val="0"/>
          <w:numId w:val="3"/>
        </w:numPr>
        <w:ind w:left="426" w:hanging="426"/>
        <w:jc w:val="both"/>
        <w:rPr>
          <w:rFonts w:asciiTheme="minorHAnsi" w:eastAsia="Calibri" w:hAnsiTheme="minorHAnsi" w:cstheme="minorBidi"/>
          <w:color w:val="000000" w:themeColor="text1"/>
          <w:sz w:val="22"/>
          <w:szCs w:val="22"/>
        </w:rPr>
      </w:pPr>
      <w:r w:rsidRPr="00CB151D">
        <w:rPr>
          <w:rFonts w:asciiTheme="minorHAnsi" w:eastAsia="Calibri" w:hAnsiTheme="minorHAnsi" w:cstheme="minorBidi"/>
          <w:color w:val="000000" w:themeColor="text1"/>
          <w:sz w:val="22"/>
          <w:szCs w:val="22"/>
        </w:rPr>
        <w:t>využívanie digitálnych služieb ponúkaných verejnou správou</w:t>
      </w:r>
      <w:r w:rsidR="1A92A4D6" w:rsidRPr="00CB151D">
        <w:rPr>
          <w:rFonts w:asciiTheme="minorHAnsi" w:eastAsia="Calibri" w:hAnsiTheme="minorHAnsi" w:cstheme="minorBidi"/>
          <w:color w:val="000000" w:themeColor="text1"/>
          <w:sz w:val="22"/>
          <w:szCs w:val="22"/>
        </w:rPr>
        <w:t>;</w:t>
      </w:r>
      <w:r w:rsidRPr="00CB151D">
        <w:rPr>
          <w:rFonts w:asciiTheme="minorHAnsi" w:eastAsia="Calibri" w:hAnsiTheme="minorHAnsi" w:cstheme="minorBidi"/>
          <w:color w:val="000000" w:themeColor="text1"/>
          <w:sz w:val="22"/>
          <w:szCs w:val="22"/>
        </w:rPr>
        <w:t xml:space="preserve"> </w:t>
      </w:r>
    </w:p>
    <w:p w14:paraId="3DDD59A6" w14:textId="1F7C14E9" w:rsidR="00DE700D" w:rsidRPr="00CB151D" w:rsidRDefault="00DE700D" w:rsidP="00DE700D">
      <w:pPr>
        <w:keepNext/>
        <w:numPr>
          <w:ilvl w:val="0"/>
          <w:numId w:val="3"/>
        </w:numPr>
        <w:ind w:left="426" w:hanging="426"/>
        <w:jc w:val="both"/>
        <w:rPr>
          <w:rFonts w:asciiTheme="minorHAnsi" w:eastAsia="Calibri" w:hAnsiTheme="minorHAnsi" w:cstheme="minorBidi"/>
          <w:color w:val="000000" w:themeColor="text1"/>
          <w:sz w:val="22"/>
          <w:szCs w:val="22"/>
        </w:rPr>
      </w:pPr>
      <w:r w:rsidRPr="00CB151D">
        <w:rPr>
          <w:rFonts w:asciiTheme="minorHAnsi" w:eastAsia="Calibri" w:hAnsiTheme="minorHAnsi" w:cstheme="minorBidi"/>
          <w:color w:val="000000" w:themeColor="text1"/>
          <w:sz w:val="22"/>
          <w:szCs w:val="22"/>
        </w:rPr>
        <w:t xml:space="preserve">zvýšenie využívania online obsahu seniormi, ktorí čelia sociálnemu vylúčeniu; </w:t>
      </w:r>
    </w:p>
    <w:p w14:paraId="72B8F70C" w14:textId="4EFB4EA9" w:rsidR="002A2C2A" w:rsidRPr="00CB151D" w:rsidRDefault="002A2C2A" w:rsidP="00225161">
      <w:pPr>
        <w:keepNext/>
        <w:numPr>
          <w:ilvl w:val="0"/>
          <w:numId w:val="3"/>
        </w:numPr>
        <w:ind w:left="426" w:hanging="426"/>
        <w:jc w:val="both"/>
        <w:rPr>
          <w:rFonts w:asciiTheme="minorHAnsi" w:eastAsia="Calibri" w:hAnsiTheme="minorHAnsi" w:cstheme="minorBidi"/>
          <w:color w:val="000000" w:themeColor="text1"/>
          <w:sz w:val="22"/>
          <w:szCs w:val="22"/>
        </w:rPr>
      </w:pPr>
      <w:r w:rsidRPr="00CB151D">
        <w:rPr>
          <w:rFonts w:asciiTheme="minorHAnsi" w:eastAsia="Calibri" w:hAnsiTheme="minorHAnsi" w:cstheme="minorBidi"/>
          <w:color w:val="000000" w:themeColor="text1"/>
          <w:sz w:val="22"/>
          <w:szCs w:val="22"/>
        </w:rPr>
        <w:t>umožnenie krízovej komunikácie, v prípade krízových stavov, ako bolo napr. vypuknutie COVID-19</w:t>
      </w:r>
      <w:r w:rsidR="75D859B8" w:rsidRPr="00CB151D">
        <w:rPr>
          <w:rFonts w:asciiTheme="minorHAnsi" w:eastAsia="Calibri" w:hAnsiTheme="minorHAnsi" w:cstheme="minorBidi"/>
          <w:color w:val="000000" w:themeColor="text1"/>
          <w:sz w:val="22"/>
          <w:szCs w:val="22"/>
        </w:rPr>
        <w:t>;</w:t>
      </w:r>
    </w:p>
    <w:p w14:paraId="3CEA7ECC" w14:textId="77777777" w:rsidR="002A2C2A" w:rsidRPr="00CB151D" w:rsidRDefault="002A2C2A" w:rsidP="00225161">
      <w:pPr>
        <w:keepNext/>
        <w:numPr>
          <w:ilvl w:val="0"/>
          <w:numId w:val="3"/>
        </w:numPr>
        <w:ind w:left="426" w:hanging="426"/>
        <w:jc w:val="both"/>
        <w:rPr>
          <w:rFonts w:asciiTheme="minorHAnsi" w:eastAsia="Calibri" w:hAnsiTheme="minorHAnsi" w:cstheme="minorHAnsi"/>
          <w:color w:val="000000" w:themeColor="text1"/>
          <w:sz w:val="22"/>
          <w:szCs w:val="22"/>
        </w:rPr>
      </w:pPr>
      <w:r w:rsidRPr="00CB151D">
        <w:rPr>
          <w:rFonts w:asciiTheme="minorHAnsi" w:eastAsia="Calibri" w:hAnsiTheme="minorHAnsi" w:cstheme="minorHAnsi"/>
          <w:color w:val="000000" w:themeColor="text1"/>
          <w:sz w:val="22"/>
          <w:szCs w:val="22"/>
        </w:rPr>
        <w:t>identifikácie hlavných bariér pri používaní digitálnych technológií a získanie bázy údajov o správaní sa cieľovej skupiny pre potreby strategického plánovania a realizácie politík.</w:t>
      </w:r>
    </w:p>
    <w:p w14:paraId="31630BDC" w14:textId="77777777" w:rsidR="002A2C2A" w:rsidRPr="00CB151D" w:rsidRDefault="002A2C2A" w:rsidP="34EDF684">
      <w:pPr>
        <w:keepNext/>
        <w:spacing w:before="120" w:after="120"/>
        <w:jc w:val="both"/>
        <w:rPr>
          <w:rFonts w:asciiTheme="minorHAnsi" w:eastAsia="Calibri" w:hAnsiTheme="minorHAnsi" w:cstheme="minorHAnsi"/>
          <w:color w:val="000000" w:themeColor="text1"/>
          <w:sz w:val="22"/>
          <w:szCs w:val="22"/>
        </w:rPr>
      </w:pPr>
    </w:p>
    <w:p w14:paraId="67C8040C" w14:textId="77777777" w:rsidR="002A2C2A" w:rsidRPr="00CB151D" w:rsidRDefault="002A2C2A" w:rsidP="002A2C2A">
      <w:pPr>
        <w:jc w:val="both"/>
        <w:rPr>
          <w:rFonts w:asciiTheme="minorHAnsi" w:eastAsia="Calibri" w:hAnsiTheme="minorHAnsi" w:cstheme="minorHAnsi"/>
          <w:color w:val="000000" w:themeColor="text1"/>
          <w:sz w:val="22"/>
          <w:szCs w:val="22"/>
        </w:rPr>
      </w:pPr>
    </w:p>
    <w:p w14:paraId="09572FAC" w14:textId="77777777" w:rsidR="006B4881" w:rsidRPr="00CB151D" w:rsidRDefault="006B4881"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Merateľné ukazovatele NP a iné údaje</w:t>
      </w:r>
    </w:p>
    <w:p w14:paraId="0E4B870D" w14:textId="77777777" w:rsidR="00480BC6" w:rsidRPr="00CB151D" w:rsidRDefault="006B4881" w:rsidP="00321D18">
      <w:pPr>
        <w:keepNext/>
        <w:jc w:val="both"/>
        <w:rPr>
          <w:rFonts w:asciiTheme="minorHAnsi" w:hAnsiTheme="minorHAnsi" w:cstheme="minorHAnsi"/>
          <w:i/>
          <w:sz w:val="22"/>
          <w:szCs w:val="22"/>
          <w:lang w:eastAsia="en-US"/>
        </w:rPr>
      </w:pPr>
      <w:r w:rsidRPr="00CB151D">
        <w:rPr>
          <w:rFonts w:asciiTheme="minorHAnsi" w:hAnsiTheme="minorHAnsi" w:cstheme="minorHAnsi"/>
          <w:i/>
          <w:sz w:val="22"/>
          <w:szCs w:val="22"/>
          <w:lang w:eastAsia="en-US"/>
        </w:rPr>
        <w:t>V tabuľke nižšie uveďte merateľné ukazovatele projektu a iné údaje. Poskytovateľ v spolupráci so žiadateľom uvádzajú povinne minimálne jeden merateľný ukazovateľ projektu – výstup a</w:t>
      </w:r>
      <w:r w:rsidR="008227C2" w:rsidRPr="00CB151D">
        <w:rPr>
          <w:rFonts w:asciiTheme="minorHAnsi" w:hAnsiTheme="minorHAnsi" w:cstheme="minorHAnsi"/>
          <w:i/>
          <w:sz w:val="22"/>
          <w:szCs w:val="22"/>
          <w:lang w:eastAsia="en-US"/>
        </w:rPr>
        <w:t> </w:t>
      </w:r>
      <w:r w:rsidRPr="00CB151D">
        <w:rPr>
          <w:rFonts w:asciiTheme="minorHAnsi" w:hAnsiTheme="minorHAnsi" w:cstheme="minorHAnsi"/>
          <w:i/>
          <w:sz w:val="22"/>
          <w:szCs w:val="22"/>
          <w:lang w:eastAsia="en-US"/>
        </w:rPr>
        <w:t>minimálne</w:t>
      </w:r>
      <w:r w:rsidR="008227C2" w:rsidRPr="00CB151D">
        <w:rPr>
          <w:rFonts w:asciiTheme="minorHAnsi" w:hAnsiTheme="minorHAnsi" w:cstheme="minorHAnsi"/>
          <w:i/>
          <w:sz w:val="22"/>
          <w:szCs w:val="22"/>
          <w:lang w:eastAsia="en-US"/>
        </w:rPr>
        <w:t xml:space="preserve"> </w:t>
      </w:r>
      <w:r w:rsidR="004E70F9" w:rsidRPr="00CB151D">
        <w:rPr>
          <w:rFonts w:asciiTheme="minorHAnsi" w:hAnsiTheme="minorHAnsi" w:cstheme="minorHAnsi"/>
          <w:i/>
          <w:sz w:val="22"/>
          <w:szCs w:val="22"/>
          <w:lang w:eastAsia="en-US"/>
        </w:rPr>
        <w:t>j</w:t>
      </w:r>
      <w:r w:rsidR="005C5ACD" w:rsidRPr="00CB151D">
        <w:rPr>
          <w:rFonts w:asciiTheme="minorHAnsi" w:hAnsiTheme="minorHAnsi" w:cstheme="minorHAnsi"/>
          <w:i/>
          <w:sz w:val="22"/>
          <w:szCs w:val="22"/>
          <w:lang w:eastAsia="en-US"/>
        </w:rPr>
        <w:t xml:space="preserve">eden merateľný ukazovateľ projektu </w:t>
      </w:r>
      <w:r w:rsidR="00784AFD" w:rsidRPr="00CB151D">
        <w:rPr>
          <w:rFonts w:asciiTheme="minorHAnsi" w:hAnsiTheme="minorHAnsi" w:cstheme="minorHAnsi"/>
          <w:i/>
          <w:sz w:val="22"/>
          <w:szCs w:val="22"/>
          <w:lang w:eastAsia="en-US"/>
        </w:rPr>
        <w:t xml:space="preserve">- </w:t>
      </w:r>
      <w:r w:rsidR="005C5ACD" w:rsidRPr="00CB151D">
        <w:rPr>
          <w:rFonts w:asciiTheme="minorHAnsi" w:hAnsiTheme="minorHAnsi" w:cstheme="minorHAnsi"/>
          <w:i/>
          <w:sz w:val="22"/>
          <w:szCs w:val="22"/>
          <w:lang w:eastAsia="en-US"/>
        </w:rPr>
        <w:t>výsledok</w:t>
      </w:r>
      <w:r w:rsidR="0022036B" w:rsidRPr="00CB151D">
        <w:rPr>
          <w:rStyle w:val="Odkaznapoznmkupodiarou"/>
          <w:i/>
          <w:sz w:val="22"/>
          <w:szCs w:val="22"/>
          <w:lang w:eastAsia="en-US"/>
        </w:rPr>
        <w:footnoteReference w:id="24"/>
      </w:r>
      <w:r w:rsidR="005C5ACD" w:rsidRPr="00CB151D">
        <w:rPr>
          <w:rFonts w:asciiTheme="minorHAnsi" w:hAnsiTheme="minorHAnsi" w:cstheme="minorHAnsi"/>
          <w:i/>
          <w:sz w:val="22"/>
          <w:szCs w:val="22"/>
          <w:lang w:eastAsia="en-US"/>
        </w:rPr>
        <w:t>.</w:t>
      </w:r>
      <w:r w:rsidR="0084296B" w:rsidRPr="00CB151D">
        <w:rPr>
          <w:rFonts w:asciiTheme="minorHAnsi" w:hAnsiTheme="minorHAnsi" w:cstheme="minorHAnsi"/>
          <w:i/>
          <w:sz w:val="22"/>
          <w:szCs w:val="22"/>
          <w:lang w:eastAsia="en-US"/>
        </w:rPr>
        <w:t xml:space="preserve"> </w:t>
      </w:r>
    </w:p>
    <w:p w14:paraId="5CFDB5FF" w14:textId="45F976B3" w:rsidR="00E56F05" w:rsidRPr="00CB151D" w:rsidRDefault="0084296B" w:rsidP="00321D18">
      <w:pPr>
        <w:keepNext/>
        <w:jc w:val="both"/>
        <w:rPr>
          <w:rFonts w:asciiTheme="minorHAnsi" w:hAnsiTheme="minorHAnsi" w:cstheme="minorHAnsi"/>
          <w:i/>
          <w:sz w:val="22"/>
          <w:szCs w:val="22"/>
          <w:lang w:eastAsia="en-US"/>
        </w:rPr>
      </w:pPr>
      <w:r w:rsidRPr="00CB151D">
        <w:rPr>
          <w:rFonts w:asciiTheme="minorHAnsi" w:hAnsiTheme="minorHAnsi" w:cstheme="minorHAnsi"/>
          <w:i/>
          <w:sz w:val="22"/>
          <w:szCs w:val="22"/>
          <w:lang w:eastAsia="en-US"/>
        </w:rPr>
        <w:t>Merateľné ukazovatele projektu musia byť</w:t>
      </w:r>
      <w:r w:rsidR="008227C2" w:rsidRPr="00CB151D">
        <w:rPr>
          <w:rFonts w:asciiTheme="minorHAnsi" w:hAnsiTheme="minorHAnsi" w:cstheme="minorHAnsi"/>
          <w:i/>
          <w:sz w:val="22"/>
          <w:szCs w:val="22"/>
          <w:lang w:eastAsia="en-US"/>
        </w:rPr>
        <w:t xml:space="preserve"> </w:t>
      </w:r>
      <w:r w:rsidR="004E70F9" w:rsidRPr="00CB151D">
        <w:rPr>
          <w:rFonts w:asciiTheme="minorHAnsi" w:hAnsiTheme="minorHAnsi" w:cstheme="minorHAnsi"/>
          <w:i/>
          <w:sz w:val="22"/>
          <w:szCs w:val="22"/>
          <w:lang w:eastAsia="en-US"/>
        </w:rPr>
        <w:t>d</w:t>
      </w:r>
      <w:r w:rsidRPr="00CB151D">
        <w:rPr>
          <w:rFonts w:asciiTheme="minorHAnsi" w:hAnsiTheme="minorHAnsi" w:cstheme="minorHAnsi"/>
          <w:i/>
          <w:sz w:val="22"/>
          <w:szCs w:val="22"/>
          <w:lang w:eastAsia="en-US"/>
        </w:rPr>
        <w:t>efinované tak, aby odrážali výstupy/výsledky projektu a predstavovali kvantifikáciu toho, čo sa realizáciou aktivít za požadované výdavky dosiahne</w:t>
      </w:r>
      <w:r w:rsidR="00C776C1" w:rsidRPr="00CB151D">
        <w:rPr>
          <w:rStyle w:val="Odkaznapoznmkupodiarou"/>
          <w:rFonts w:asciiTheme="minorHAnsi" w:hAnsiTheme="minorHAnsi" w:cstheme="minorHAnsi"/>
          <w:i/>
          <w:sz w:val="22"/>
          <w:szCs w:val="22"/>
          <w:lang w:eastAsia="en-US"/>
        </w:rPr>
        <w:footnoteReference w:id="25"/>
      </w:r>
      <w:r w:rsidRPr="00CB151D">
        <w:rPr>
          <w:rFonts w:asciiTheme="minorHAnsi" w:hAnsiTheme="minorHAnsi" w:cstheme="minorHAnsi"/>
          <w:i/>
          <w:sz w:val="22"/>
          <w:szCs w:val="22"/>
          <w:lang w:eastAsia="en-US"/>
        </w:rPr>
        <w:t>.</w:t>
      </w:r>
      <w:r w:rsidR="00E56F05" w:rsidRPr="00CB151D">
        <w:rPr>
          <w:rFonts w:asciiTheme="minorHAnsi" w:hAnsiTheme="minorHAnsi" w:cstheme="minorHAnsi"/>
          <w:i/>
          <w:sz w:val="22"/>
          <w:szCs w:val="22"/>
          <w:lang w:eastAsia="en-US"/>
        </w:rPr>
        <w:t xml:space="preserve"> </w:t>
      </w:r>
    </w:p>
    <w:p w14:paraId="2CA8B6E7" w14:textId="77777777" w:rsidR="00C30E64" w:rsidRPr="00CB151D" w:rsidRDefault="00C30E64" w:rsidP="009409ED">
      <w:pPr>
        <w:rPr>
          <w:rFonts w:asciiTheme="minorHAnsi" w:hAnsiTheme="minorHAnsi" w:cstheme="minorHAnsi"/>
          <w:sz w:val="22"/>
          <w:szCs w:val="22"/>
        </w:rPr>
      </w:pPr>
    </w:p>
    <w:p w14:paraId="021CA1F7" w14:textId="60D15548" w:rsidR="00BE1025" w:rsidRPr="00CB151D" w:rsidRDefault="00BE1025" w:rsidP="00D201E8">
      <w:pPr>
        <w:keepNext/>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lastRenderedPageBreak/>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631"/>
        <w:gridCol w:w="2970"/>
        <w:gridCol w:w="1596"/>
        <w:gridCol w:w="1457"/>
      </w:tblGrid>
      <w:tr w:rsidR="009A30D2" w:rsidRPr="00CB151D" w14:paraId="2B10B2E1" w14:textId="622FB61D" w:rsidTr="147D9FBC">
        <w:trPr>
          <w:trHeight w:val="372"/>
          <w:jc w:val="center"/>
        </w:trPr>
        <w:tc>
          <w:tcPr>
            <w:tcW w:w="1413" w:type="dxa"/>
            <w:shd w:val="clear" w:color="auto" w:fill="FFE599" w:themeFill="accent4" w:themeFillTint="66"/>
            <w:vAlign w:val="center"/>
            <w:hideMark/>
          </w:tcPr>
          <w:p w14:paraId="3402FEBF" w14:textId="13ECBDA5" w:rsidR="009A30D2" w:rsidRPr="00CB151D" w:rsidRDefault="009A30D2" w:rsidP="00770EF6">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Typ merateľného ukazovateľa projektu</w:t>
            </w:r>
          </w:p>
        </w:tc>
        <w:tc>
          <w:tcPr>
            <w:tcW w:w="1631" w:type="dxa"/>
            <w:shd w:val="clear" w:color="auto" w:fill="FFE599" w:themeFill="accent4" w:themeFillTint="66"/>
            <w:vAlign w:val="center"/>
          </w:tcPr>
          <w:p w14:paraId="6FF0829C" w14:textId="31A972AB" w:rsidR="009A30D2" w:rsidRPr="00CB151D" w:rsidRDefault="009A30D2" w:rsidP="00117590">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Kód merateľného ukazovateľa projektu</w:t>
            </w:r>
            <w:r w:rsidR="00117590" w:rsidRPr="00CB151D">
              <w:rPr>
                <w:rStyle w:val="Odkaznapoznmkupodiarou"/>
                <w:b/>
                <w:sz w:val="20"/>
                <w:szCs w:val="20"/>
                <w:lang w:eastAsia="en-US"/>
              </w:rPr>
              <w:footnoteReference w:id="26"/>
            </w:r>
          </w:p>
        </w:tc>
        <w:tc>
          <w:tcPr>
            <w:tcW w:w="2970" w:type="dxa"/>
            <w:shd w:val="clear" w:color="auto" w:fill="FFE599" w:themeFill="accent4" w:themeFillTint="66"/>
            <w:vAlign w:val="center"/>
            <w:hideMark/>
          </w:tcPr>
          <w:p w14:paraId="71F3A513" w14:textId="64CEC991" w:rsidR="009A30D2" w:rsidRPr="00CB151D" w:rsidRDefault="009A30D2" w:rsidP="005C5ACD">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14:paraId="090E1801" w14:textId="5794EFE6" w:rsidR="009A30D2" w:rsidRPr="00CB151D" w:rsidRDefault="009A30D2" w:rsidP="005C5ACD">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Merná jednotka merateľného ukazovateľa projektu</w:t>
            </w:r>
          </w:p>
        </w:tc>
        <w:tc>
          <w:tcPr>
            <w:tcW w:w="1457" w:type="dxa"/>
            <w:shd w:val="clear" w:color="auto" w:fill="FFE599" w:themeFill="accent4" w:themeFillTint="66"/>
            <w:vAlign w:val="center"/>
          </w:tcPr>
          <w:p w14:paraId="5B6A534C" w14:textId="05897B24" w:rsidR="009A30D2" w:rsidRPr="00CB151D" w:rsidRDefault="009A30D2" w:rsidP="00117590">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Indikatívna cieľová hodnot</w:t>
            </w:r>
            <w:r w:rsidR="00DE5B57" w:rsidRPr="00CB151D">
              <w:rPr>
                <w:rFonts w:asciiTheme="minorHAnsi" w:hAnsiTheme="minorHAnsi" w:cstheme="minorHAnsi"/>
                <w:b/>
                <w:sz w:val="20"/>
                <w:szCs w:val="20"/>
                <w:lang w:eastAsia="en-US"/>
              </w:rPr>
              <w:t>a</w:t>
            </w:r>
            <w:r w:rsidR="00117590" w:rsidRPr="00CB151D">
              <w:rPr>
                <w:rStyle w:val="Odkaznapoznmkupodiarou"/>
                <w:b/>
                <w:sz w:val="20"/>
                <w:szCs w:val="20"/>
                <w:lang w:eastAsia="en-US"/>
              </w:rPr>
              <w:footnoteReference w:id="27"/>
            </w:r>
          </w:p>
        </w:tc>
      </w:tr>
      <w:tr w:rsidR="005019F6" w:rsidRPr="00CB151D" w14:paraId="6ECCEBEE" w14:textId="77777777" w:rsidTr="00EE4DCF">
        <w:trPr>
          <w:trHeight w:val="43"/>
          <w:jc w:val="center"/>
        </w:trPr>
        <w:sdt>
          <w:sdtPr>
            <w:rPr>
              <w:rStyle w:val="tl4"/>
              <w:rFonts w:asciiTheme="minorHAnsi" w:hAnsiTheme="minorHAnsi" w:cstheme="minorBidi"/>
            </w:rPr>
            <w:id w:val="-1437903135"/>
            <w:placeholder>
              <w:docPart w:val="134A45D4DFC4B0438311D402A3719368"/>
            </w:placeholder>
            <w:comboBox>
              <w:listItem w:value="Vyberte položku."/>
              <w:listItem w:displayText="výstup" w:value="výstup"/>
              <w:listItem w:displayText="výsledok" w:value="výsledok"/>
            </w:comboBox>
          </w:sdtPr>
          <w:sdtEndPr>
            <w:rPr>
              <w:rStyle w:val="Predvolenpsmoodseku"/>
              <w:sz w:val="24"/>
              <w:lang w:eastAsia="en-US"/>
            </w:rPr>
          </w:sdtEndPr>
          <w:sdtContent>
            <w:tc>
              <w:tcPr>
                <w:tcW w:w="1413" w:type="dxa"/>
                <w:shd w:val="clear" w:color="auto" w:fill="auto"/>
              </w:tcPr>
              <w:p w14:paraId="25AC4EA9" w14:textId="77777777" w:rsidR="005019F6" w:rsidRPr="00CB151D" w:rsidRDefault="005019F6" w:rsidP="00EE4DCF">
                <w:pPr>
                  <w:jc w:val="center"/>
                  <w:rPr>
                    <w:rFonts w:asciiTheme="minorHAnsi" w:hAnsiTheme="minorHAnsi" w:cstheme="minorBidi"/>
                    <w:sz w:val="20"/>
                    <w:szCs w:val="20"/>
                    <w:lang w:eastAsia="en-US"/>
                  </w:rPr>
                </w:pPr>
                <w:r w:rsidRPr="00CB151D">
                  <w:rPr>
                    <w:rStyle w:val="tl4"/>
                    <w:rFonts w:asciiTheme="minorHAnsi" w:hAnsiTheme="minorHAnsi" w:cstheme="minorBidi"/>
                  </w:rPr>
                  <w:t>výstup</w:t>
                </w:r>
              </w:p>
            </w:tc>
          </w:sdtContent>
        </w:sdt>
        <w:tc>
          <w:tcPr>
            <w:tcW w:w="1631" w:type="dxa"/>
            <w:vAlign w:val="center"/>
          </w:tcPr>
          <w:p w14:paraId="5E5281A9" w14:textId="77777777" w:rsidR="005019F6" w:rsidRPr="00CB151D" w:rsidRDefault="005019F6" w:rsidP="00EE4DCF">
            <w:pPr>
              <w:jc w:val="center"/>
              <w:rPr>
                <w:rFonts w:asciiTheme="minorHAnsi" w:hAnsiTheme="minorHAnsi" w:cstheme="minorBidi"/>
                <w:sz w:val="20"/>
                <w:szCs w:val="20"/>
                <w:lang w:eastAsia="en-US"/>
              </w:rPr>
            </w:pPr>
            <w:r w:rsidRPr="00CB151D">
              <w:rPr>
                <w:rFonts w:asciiTheme="minorHAnsi" w:hAnsiTheme="minorHAnsi" w:cstheme="minorBidi"/>
                <w:sz w:val="20"/>
                <w:szCs w:val="20"/>
                <w:lang w:eastAsia="en-US"/>
              </w:rPr>
              <w:t>N/A</w:t>
            </w:r>
          </w:p>
        </w:tc>
        <w:tc>
          <w:tcPr>
            <w:tcW w:w="2970" w:type="dxa"/>
            <w:shd w:val="clear" w:color="auto" w:fill="auto"/>
            <w:vAlign w:val="center"/>
          </w:tcPr>
          <w:p w14:paraId="1E450930" w14:textId="77777777" w:rsidR="005019F6" w:rsidRPr="00CB151D" w:rsidRDefault="005019F6" w:rsidP="00EE4DC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Počet osvetových kampaní</w:t>
            </w:r>
          </w:p>
        </w:tc>
        <w:tc>
          <w:tcPr>
            <w:tcW w:w="1596" w:type="dxa"/>
            <w:vAlign w:val="center"/>
          </w:tcPr>
          <w:p w14:paraId="597E3347" w14:textId="77777777" w:rsidR="005019F6" w:rsidRPr="00CB151D" w:rsidRDefault="005019F6" w:rsidP="00EE4DCF">
            <w:pPr>
              <w:jc w:val="center"/>
              <w:rPr>
                <w:rFonts w:asciiTheme="minorHAnsi" w:hAnsiTheme="minorHAnsi" w:cstheme="minorBidi"/>
                <w:sz w:val="20"/>
                <w:szCs w:val="20"/>
                <w:lang w:eastAsia="en-US"/>
              </w:rPr>
            </w:pPr>
            <w:r w:rsidRPr="00CB151D">
              <w:rPr>
                <w:rFonts w:asciiTheme="minorHAnsi" w:hAnsiTheme="minorHAnsi" w:cstheme="minorBidi"/>
                <w:sz w:val="20"/>
                <w:szCs w:val="20"/>
                <w:lang w:eastAsia="en-US"/>
              </w:rPr>
              <w:t>počet</w:t>
            </w:r>
          </w:p>
        </w:tc>
        <w:tc>
          <w:tcPr>
            <w:tcW w:w="1457" w:type="dxa"/>
            <w:vAlign w:val="center"/>
          </w:tcPr>
          <w:p w14:paraId="59821783" w14:textId="77777777" w:rsidR="005019F6" w:rsidRPr="00CB151D" w:rsidRDefault="005019F6" w:rsidP="00EE4DCF">
            <w:pPr>
              <w:jc w:val="center"/>
              <w:rPr>
                <w:rFonts w:ascii="Calibri" w:eastAsia="Calibri" w:hAnsi="Calibri" w:cs="Calibri"/>
                <w:sz w:val="20"/>
                <w:szCs w:val="20"/>
              </w:rPr>
            </w:pPr>
            <w:r w:rsidRPr="00CB151D">
              <w:rPr>
                <w:rFonts w:asciiTheme="minorHAnsi" w:hAnsiTheme="minorHAnsi" w:cstheme="minorBidi"/>
                <w:sz w:val="20"/>
                <w:szCs w:val="20"/>
                <w:lang w:eastAsia="en-US"/>
              </w:rPr>
              <w:t>1</w:t>
            </w:r>
          </w:p>
        </w:tc>
      </w:tr>
      <w:tr w:rsidR="009A30D2" w:rsidRPr="00CB151D" w14:paraId="02A6122E" w14:textId="77777777" w:rsidTr="147D9FBC">
        <w:trPr>
          <w:trHeight w:val="43"/>
          <w:jc w:val="center"/>
        </w:trPr>
        <w:sdt>
          <w:sdtPr>
            <w:rPr>
              <w:rStyle w:val="Zstupntext"/>
              <w:rFonts w:asciiTheme="minorHAnsi" w:hAnsiTheme="minorHAnsi" w:cstheme="minorBidi"/>
            </w:rPr>
            <w:id w:val="186193195"/>
            <w:placeholder>
              <w:docPart w:val="21B6B279FEFE4C878E75B1BA48C66E23"/>
            </w:placeholder>
            <w:comboBox>
              <w:listItem w:value="Vyberte položku."/>
              <w:listItem w:displayText="výstup" w:value="výstup"/>
              <w:listItem w:displayText="výsledok" w:value="výsledok"/>
            </w:comboBox>
          </w:sdtPr>
          <w:sdtEndPr>
            <w:rPr>
              <w:rStyle w:val="Predvolenpsmoodseku"/>
              <w:color w:val="auto"/>
              <w:lang w:eastAsia="en-US"/>
            </w:rPr>
          </w:sdtEndPr>
          <w:sdtContent>
            <w:tc>
              <w:tcPr>
                <w:tcW w:w="1413" w:type="dxa"/>
                <w:shd w:val="clear" w:color="auto" w:fill="auto"/>
              </w:tcPr>
              <w:p w14:paraId="7AC51EC1" w14:textId="432ED717" w:rsidR="009A30D2" w:rsidRPr="00CB151D" w:rsidRDefault="191BA186" w:rsidP="147D9FBC">
                <w:pPr>
                  <w:jc w:val="center"/>
                  <w:rPr>
                    <w:rStyle w:val="tl4"/>
                    <w:rFonts w:asciiTheme="minorHAnsi" w:hAnsiTheme="minorHAnsi" w:cstheme="minorBidi"/>
                  </w:rPr>
                </w:pPr>
                <w:r w:rsidRPr="00CB151D">
                  <w:rPr>
                    <w:rStyle w:val="tl4"/>
                    <w:rFonts w:asciiTheme="minorHAnsi" w:hAnsiTheme="minorHAnsi" w:cstheme="minorBidi"/>
                  </w:rPr>
                  <w:t>výsledok</w:t>
                </w:r>
              </w:p>
            </w:tc>
          </w:sdtContent>
        </w:sdt>
        <w:tc>
          <w:tcPr>
            <w:tcW w:w="1631" w:type="dxa"/>
            <w:vAlign w:val="center"/>
          </w:tcPr>
          <w:p w14:paraId="521DAC42" w14:textId="5BCB7D4C" w:rsidR="009A30D2" w:rsidRPr="00CB151D" w:rsidRDefault="471B2642" w:rsidP="147D9FBC">
            <w:pPr>
              <w:jc w:val="cente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 N/A</w:t>
            </w:r>
          </w:p>
          <w:p w14:paraId="7739DEC0" w14:textId="5FED0C3B" w:rsidR="009A30D2" w:rsidRPr="00CB151D" w:rsidRDefault="009A30D2" w:rsidP="147D9FBC">
            <w:pPr>
              <w:jc w:val="center"/>
              <w:rPr>
                <w:rFonts w:asciiTheme="minorHAnsi" w:hAnsiTheme="minorHAnsi" w:cstheme="minorBidi"/>
                <w:sz w:val="20"/>
                <w:szCs w:val="20"/>
                <w:lang w:eastAsia="en-US"/>
              </w:rPr>
            </w:pPr>
          </w:p>
        </w:tc>
        <w:tc>
          <w:tcPr>
            <w:tcW w:w="2970" w:type="dxa"/>
            <w:shd w:val="clear" w:color="auto" w:fill="auto"/>
            <w:vAlign w:val="center"/>
          </w:tcPr>
          <w:p w14:paraId="022369B5" w14:textId="19B032EB" w:rsidR="009A30D2" w:rsidRPr="00CB151D" w:rsidRDefault="23F91BA1" w:rsidP="147D9FBC">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Podiel </w:t>
            </w:r>
            <w:r w:rsidR="0095004F" w:rsidRPr="00CB151D">
              <w:rPr>
                <w:rFonts w:asciiTheme="minorHAnsi" w:hAnsiTheme="minorHAnsi" w:cstheme="minorBidi"/>
                <w:sz w:val="20"/>
                <w:szCs w:val="20"/>
                <w:lang w:eastAsia="en-US"/>
              </w:rPr>
              <w:t xml:space="preserve">zástupcov cieľovej skupiny, ktorí </w:t>
            </w:r>
            <w:r w:rsidR="00240AB0" w:rsidRPr="00CB151D">
              <w:rPr>
                <w:rFonts w:asciiTheme="minorHAnsi" w:hAnsiTheme="minorHAnsi" w:cstheme="minorBidi"/>
                <w:sz w:val="20"/>
                <w:szCs w:val="20"/>
                <w:lang w:eastAsia="en-US"/>
              </w:rPr>
              <w:t>boli zasiahnutí osvetovou kampaňou.</w:t>
            </w:r>
          </w:p>
        </w:tc>
        <w:tc>
          <w:tcPr>
            <w:tcW w:w="1596" w:type="dxa"/>
            <w:vAlign w:val="center"/>
          </w:tcPr>
          <w:p w14:paraId="239B0545" w14:textId="724B228A" w:rsidR="009A30D2" w:rsidRPr="00CB151D" w:rsidRDefault="0095004F" w:rsidP="147D9FBC">
            <w:pPr>
              <w:jc w:val="center"/>
              <w:rPr>
                <w:rFonts w:asciiTheme="minorHAnsi" w:hAnsiTheme="minorHAnsi" w:cstheme="minorBidi"/>
                <w:sz w:val="20"/>
                <w:szCs w:val="20"/>
                <w:lang w:eastAsia="en-US"/>
              </w:rPr>
            </w:pPr>
            <w:r w:rsidRPr="00CB151D">
              <w:rPr>
                <w:rFonts w:asciiTheme="minorHAnsi" w:hAnsiTheme="minorHAnsi" w:cstheme="minorBidi"/>
                <w:sz w:val="20"/>
                <w:szCs w:val="20"/>
                <w:lang w:eastAsia="en-US"/>
              </w:rPr>
              <w:t>%</w:t>
            </w:r>
          </w:p>
        </w:tc>
        <w:tc>
          <w:tcPr>
            <w:tcW w:w="1457" w:type="dxa"/>
            <w:vAlign w:val="center"/>
          </w:tcPr>
          <w:p w14:paraId="0D25EA9C" w14:textId="179E3059" w:rsidR="009A30D2" w:rsidRPr="00CB151D" w:rsidRDefault="00240AB0" w:rsidP="147D9FBC">
            <w:pPr>
              <w:jc w:val="center"/>
              <w:rPr>
                <w:rFonts w:asciiTheme="minorHAnsi" w:hAnsiTheme="minorHAnsi" w:cstheme="minorBidi"/>
                <w:sz w:val="20"/>
                <w:szCs w:val="20"/>
                <w:lang w:eastAsia="en-US"/>
              </w:rPr>
            </w:pPr>
            <w:r w:rsidRPr="00CB151D">
              <w:rPr>
                <w:rFonts w:asciiTheme="minorHAnsi" w:hAnsiTheme="minorHAnsi" w:cstheme="minorBidi"/>
                <w:sz w:val="20"/>
                <w:szCs w:val="20"/>
                <w:lang w:eastAsia="en-US"/>
              </w:rPr>
              <w:t>25</w:t>
            </w:r>
            <w:r w:rsidR="4A0DA34B" w:rsidRPr="00CB151D">
              <w:rPr>
                <w:rFonts w:asciiTheme="minorHAnsi" w:hAnsiTheme="minorHAnsi" w:cstheme="minorBidi"/>
                <w:sz w:val="20"/>
                <w:szCs w:val="20"/>
                <w:lang w:eastAsia="en-US"/>
              </w:rPr>
              <w:t>%</w:t>
            </w:r>
          </w:p>
        </w:tc>
      </w:tr>
    </w:tbl>
    <w:p w14:paraId="0D70FB99" w14:textId="1BF7E78F" w:rsidR="147D9FBC" w:rsidRPr="00CB151D" w:rsidRDefault="147D9FBC" w:rsidP="147D9FBC">
      <w:pPr>
        <w:spacing w:before="120"/>
        <w:rPr>
          <w:rFonts w:asciiTheme="minorHAnsi" w:hAnsiTheme="minorHAnsi" w:cstheme="minorBidi"/>
          <w:b/>
          <w:bCs/>
          <w:sz w:val="22"/>
          <w:szCs w:val="22"/>
          <w:lang w:eastAsia="en-US"/>
        </w:rPr>
      </w:pPr>
    </w:p>
    <w:p w14:paraId="72F9A257" w14:textId="6CE72B21" w:rsidR="00757293" w:rsidRPr="00CB151D" w:rsidRDefault="00BE1025" w:rsidP="00EC33B2">
      <w:pPr>
        <w:spacing w:before="120"/>
        <w:rPr>
          <w:rFonts w:asciiTheme="minorHAnsi" w:hAnsiTheme="minorHAnsi" w:cstheme="minorHAnsi"/>
          <w:b/>
          <w:sz w:val="22"/>
          <w:lang w:eastAsia="en-US"/>
        </w:rPr>
      </w:pPr>
      <w:r w:rsidRPr="00CB151D">
        <w:rPr>
          <w:rFonts w:asciiTheme="minorHAnsi" w:hAnsiTheme="minorHAnsi" w:cstheme="minorHAnsi"/>
          <w:b/>
          <w:sz w:val="22"/>
          <w:lang w:eastAsia="en-US"/>
        </w:rPr>
        <w:t>Z</w:t>
      </w:r>
      <w:r w:rsidR="00757293" w:rsidRPr="00CB151D">
        <w:rPr>
          <w:rFonts w:asciiTheme="minorHAnsi" w:hAnsiTheme="minorHAnsi" w:cstheme="minorHAnsi"/>
          <w:b/>
          <w:sz w:val="22"/>
          <w:lang w:eastAsia="en-US"/>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B151D" w14:paraId="7858F9B4" w14:textId="77777777" w:rsidTr="00636CD8">
        <w:trPr>
          <w:trHeight w:val="618"/>
          <w:jc w:val="center"/>
        </w:trPr>
        <w:tc>
          <w:tcPr>
            <w:tcW w:w="1271" w:type="dxa"/>
            <w:tcBorders>
              <w:bottom w:val="single" w:sz="4" w:space="0" w:color="auto"/>
            </w:tcBorders>
            <w:shd w:val="clear" w:color="auto" w:fill="FFE599" w:themeFill="accent4" w:themeFillTint="66"/>
            <w:vAlign w:val="center"/>
          </w:tcPr>
          <w:p w14:paraId="450895B4" w14:textId="06F1F4CD" w:rsidR="009A30D2" w:rsidRPr="00CB151D" w:rsidRDefault="009A30D2" w:rsidP="00117590">
            <w:pPr>
              <w:jc w:val="center"/>
              <w:rPr>
                <w:rFonts w:asciiTheme="minorHAnsi" w:hAnsiTheme="minorHAnsi" w:cstheme="minorHAnsi"/>
                <w:b/>
                <w:sz w:val="20"/>
                <w:lang w:eastAsia="en-US"/>
              </w:rPr>
            </w:pPr>
            <w:r w:rsidRPr="00CB151D">
              <w:rPr>
                <w:rFonts w:asciiTheme="minorHAnsi" w:hAnsiTheme="minorHAnsi" w:cstheme="minorHAnsi"/>
                <w:b/>
                <w:sz w:val="20"/>
                <w:lang w:eastAsia="en-US"/>
              </w:rPr>
              <w:t>Kód iného údaja</w:t>
            </w:r>
            <w:r w:rsidR="00117590" w:rsidRPr="00CB151D">
              <w:rPr>
                <w:rStyle w:val="Odkaznapoznmkupodiarou"/>
                <w:b/>
                <w:sz w:val="20"/>
                <w:lang w:eastAsia="en-US"/>
              </w:rPr>
              <w:footnoteReference w:id="28"/>
            </w:r>
          </w:p>
        </w:tc>
        <w:tc>
          <w:tcPr>
            <w:tcW w:w="5954" w:type="dxa"/>
            <w:tcBorders>
              <w:bottom w:val="single" w:sz="4" w:space="0" w:color="auto"/>
            </w:tcBorders>
            <w:shd w:val="clear" w:color="auto" w:fill="FFE599" w:themeFill="accent4" w:themeFillTint="66"/>
            <w:vAlign w:val="center"/>
            <w:hideMark/>
          </w:tcPr>
          <w:p w14:paraId="6DD5EA53" w14:textId="78359AC4" w:rsidR="009A30D2" w:rsidRPr="00CB151D" w:rsidRDefault="009A30D2" w:rsidP="00D201E8">
            <w:pPr>
              <w:jc w:val="center"/>
              <w:rPr>
                <w:rFonts w:asciiTheme="minorHAnsi" w:hAnsiTheme="minorHAnsi" w:cstheme="minorHAnsi"/>
                <w:b/>
                <w:sz w:val="20"/>
                <w:lang w:eastAsia="en-US"/>
              </w:rPr>
            </w:pPr>
            <w:r w:rsidRPr="00CB151D">
              <w:rPr>
                <w:rFonts w:asciiTheme="minorHAnsi" w:hAnsiTheme="minorHAnsi" w:cstheme="minorHAnsi"/>
                <w:b/>
                <w:sz w:val="20"/>
                <w:lang w:eastAsia="en-US"/>
              </w:rPr>
              <w:t>Názov iného údaja</w:t>
            </w:r>
          </w:p>
        </w:tc>
        <w:tc>
          <w:tcPr>
            <w:tcW w:w="1842" w:type="dxa"/>
            <w:tcBorders>
              <w:bottom w:val="single" w:sz="4" w:space="0" w:color="auto"/>
            </w:tcBorders>
            <w:shd w:val="clear" w:color="auto" w:fill="FFE599" w:themeFill="accent4" w:themeFillTint="66"/>
            <w:vAlign w:val="center"/>
          </w:tcPr>
          <w:p w14:paraId="428B62C5" w14:textId="77777777" w:rsidR="009A30D2" w:rsidRPr="00CB151D" w:rsidRDefault="009A30D2" w:rsidP="00D201E8">
            <w:pPr>
              <w:jc w:val="center"/>
              <w:rPr>
                <w:rFonts w:asciiTheme="minorHAnsi" w:hAnsiTheme="minorHAnsi" w:cstheme="minorHAnsi"/>
                <w:b/>
                <w:sz w:val="20"/>
                <w:lang w:eastAsia="en-US"/>
              </w:rPr>
            </w:pPr>
            <w:r w:rsidRPr="00CB151D">
              <w:rPr>
                <w:rFonts w:asciiTheme="minorHAnsi" w:hAnsiTheme="minorHAnsi" w:cstheme="minorHAnsi"/>
                <w:b/>
                <w:sz w:val="20"/>
                <w:lang w:eastAsia="en-US"/>
              </w:rPr>
              <w:t>Merná jednotka iného údaja</w:t>
            </w:r>
          </w:p>
        </w:tc>
      </w:tr>
      <w:tr w:rsidR="009A30D2" w:rsidRPr="00CB151D" w:rsidDel="002515E4" w14:paraId="30B25B2F" w14:textId="2A16A077" w:rsidTr="00636CD8">
        <w:trPr>
          <w:trHeight w:val="65"/>
          <w:jc w:val="center"/>
          <w:del w:id="16" w:author="Autor"/>
        </w:trPr>
        <w:tc>
          <w:tcPr>
            <w:tcW w:w="1271" w:type="dxa"/>
            <w:tcBorders>
              <w:tr2bl w:val="single" w:sz="4" w:space="0" w:color="auto"/>
            </w:tcBorders>
          </w:tcPr>
          <w:p w14:paraId="15A0587D" w14:textId="71CB7F84" w:rsidR="009A30D2" w:rsidRPr="00CB151D" w:rsidDel="002515E4" w:rsidRDefault="009A30D2" w:rsidP="00EB0794">
            <w:pPr>
              <w:jc w:val="center"/>
              <w:rPr>
                <w:del w:id="17" w:author="Autor"/>
                <w:rFonts w:asciiTheme="minorHAnsi" w:hAnsiTheme="minorHAnsi" w:cstheme="minorHAnsi"/>
                <w:sz w:val="20"/>
                <w:lang w:eastAsia="en-US"/>
              </w:rPr>
            </w:pPr>
          </w:p>
        </w:tc>
        <w:tc>
          <w:tcPr>
            <w:tcW w:w="5954" w:type="dxa"/>
            <w:tcBorders>
              <w:tr2bl w:val="single" w:sz="4" w:space="0" w:color="auto"/>
            </w:tcBorders>
            <w:shd w:val="clear" w:color="auto" w:fill="auto"/>
          </w:tcPr>
          <w:p w14:paraId="08705BF1" w14:textId="26E7EA42" w:rsidR="009A30D2" w:rsidRPr="00CB151D" w:rsidDel="002515E4" w:rsidRDefault="009A30D2" w:rsidP="00D201E8">
            <w:pPr>
              <w:rPr>
                <w:del w:id="18" w:author="Autor"/>
                <w:rFonts w:asciiTheme="minorHAnsi" w:hAnsiTheme="minorHAnsi" w:cstheme="minorHAnsi"/>
                <w:sz w:val="20"/>
                <w:lang w:eastAsia="en-US"/>
              </w:rPr>
            </w:pPr>
          </w:p>
        </w:tc>
        <w:tc>
          <w:tcPr>
            <w:tcW w:w="1842" w:type="dxa"/>
            <w:tcBorders>
              <w:tr2bl w:val="single" w:sz="4" w:space="0" w:color="auto"/>
            </w:tcBorders>
          </w:tcPr>
          <w:p w14:paraId="5983CF3E" w14:textId="2A12B0D5" w:rsidR="009A30D2" w:rsidRPr="00CB151D" w:rsidDel="002515E4" w:rsidRDefault="009A30D2" w:rsidP="00EC33B2">
            <w:pPr>
              <w:jc w:val="center"/>
              <w:rPr>
                <w:del w:id="19" w:author="Autor"/>
                <w:rFonts w:asciiTheme="minorHAnsi" w:hAnsiTheme="minorHAnsi" w:cstheme="minorHAnsi"/>
                <w:sz w:val="20"/>
                <w:lang w:eastAsia="en-US"/>
              </w:rPr>
            </w:pPr>
          </w:p>
        </w:tc>
      </w:tr>
    </w:tbl>
    <w:tbl>
      <w:tblPr>
        <w:tblStyle w:val="Mriekatabuky2"/>
        <w:tblW w:w="9067" w:type="dxa"/>
        <w:jc w:val="center"/>
        <w:tblInd w:w="0" w:type="dxa"/>
        <w:tblLayout w:type="fixed"/>
        <w:tblLook w:val="04A0" w:firstRow="1" w:lastRow="0" w:firstColumn="1" w:lastColumn="0" w:noHBand="0" w:noVBand="1"/>
      </w:tblPr>
      <w:tblGrid>
        <w:gridCol w:w="1271"/>
        <w:gridCol w:w="5954"/>
        <w:gridCol w:w="1842"/>
      </w:tblGrid>
      <w:tr w:rsidR="002515E4" w:rsidRPr="00C30E64" w14:paraId="23D4D3DF" w14:textId="77777777" w:rsidTr="00222A1B">
        <w:trPr>
          <w:trHeight w:val="65"/>
          <w:jc w:val="center"/>
          <w:ins w:id="20" w:author="Autor"/>
        </w:trPr>
        <w:tc>
          <w:tcPr>
            <w:tcW w:w="1271" w:type="dxa"/>
          </w:tcPr>
          <w:p w14:paraId="24E9CEEA" w14:textId="77777777" w:rsidR="002515E4" w:rsidRPr="00C30E64" w:rsidRDefault="002515E4" w:rsidP="00222A1B">
            <w:pPr>
              <w:jc w:val="center"/>
              <w:rPr>
                <w:ins w:id="21" w:author="Autor"/>
                <w:rFonts w:asciiTheme="minorHAnsi" w:hAnsiTheme="minorHAnsi" w:cstheme="minorHAnsi"/>
                <w:sz w:val="20"/>
                <w:lang w:eastAsia="en-US"/>
              </w:rPr>
            </w:pPr>
            <w:ins w:id="22" w:author="Autor">
              <w:r w:rsidRPr="000603A8">
                <w:rPr>
                  <w:rFonts w:asciiTheme="minorHAnsi" w:hAnsiTheme="minorHAnsi" w:cstheme="minorHAnsi"/>
                  <w:sz w:val="20"/>
                  <w:lang w:eastAsia="en-US"/>
                </w:rPr>
                <w:t>DPSK033</w:t>
              </w:r>
            </w:ins>
          </w:p>
        </w:tc>
        <w:tc>
          <w:tcPr>
            <w:tcW w:w="5954" w:type="dxa"/>
            <w:shd w:val="clear" w:color="auto" w:fill="auto"/>
            <w:vAlign w:val="center"/>
          </w:tcPr>
          <w:p w14:paraId="38B3B0AA" w14:textId="77777777" w:rsidR="002515E4" w:rsidRPr="00C30E64" w:rsidRDefault="002515E4" w:rsidP="00222A1B">
            <w:pPr>
              <w:rPr>
                <w:ins w:id="23" w:author="Autor"/>
                <w:rFonts w:asciiTheme="minorHAnsi" w:hAnsiTheme="minorHAnsi" w:cstheme="minorHAnsi"/>
                <w:sz w:val="20"/>
                <w:lang w:eastAsia="en-US"/>
              </w:rPr>
            </w:pPr>
            <w:ins w:id="24" w:author="Autor">
              <w:r w:rsidRPr="000603A8">
                <w:rPr>
                  <w:rFonts w:asciiTheme="minorHAnsi" w:hAnsiTheme="minorHAnsi" w:cstheme="minorHAnsi"/>
                  <w:sz w:val="20"/>
                  <w:lang w:eastAsia="en-US"/>
                </w:rPr>
                <w:t>Počet nástrojov zabezpečujúcich prístupnosť pre osoby so zdravotným postihnutím</w:t>
              </w:r>
            </w:ins>
          </w:p>
        </w:tc>
        <w:tc>
          <w:tcPr>
            <w:tcW w:w="1842" w:type="dxa"/>
            <w:vAlign w:val="center"/>
          </w:tcPr>
          <w:p w14:paraId="608D3270" w14:textId="77777777" w:rsidR="002515E4" w:rsidRPr="00C30E64" w:rsidRDefault="002515E4" w:rsidP="00222A1B">
            <w:pPr>
              <w:jc w:val="center"/>
              <w:rPr>
                <w:ins w:id="25" w:author="Autor"/>
                <w:rFonts w:asciiTheme="minorHAnsi" w:hAnsiTheme="minorHAnsi" w:cstheme="minorHAnsi"/>
                <w:sz w:val="20"/>
                <w:lang w:eastAsia="en-US"/>
              </w:rPr>
            </w:pPr>
            <w:ins w:id="26" w:author="Autor">
              <w:r>
                <w:rPr>
                  <w:rFonts w:asciiTheme="minorHAnsi" w:hAnsiTheme="minorHAnsi" w:cstheme="minorHAnsi"/>
                  <w:sz w:val="20"/>
                  <w:lang w:eastAsia="en-US"/>
                </w:rPr>
                <w:t>počet</w:t>
              </w:r>
            </w:ins>
          </w:p>
        </w:tc>
      </w:tr>
      <w:tr w:rsidR="002515E4" w:rsidRPr="00C30E64" w14:paraId="054C0C14" w14:textId="77777777" w:rsidTr="00222A1B">
        <w:trPr>
          <w:trHeight w:val="65"/>
          <w:jc w:val="center"/>
          <w:ins w:id="27" w:author="Autor"/>
        </w:trPr>
        <w:tc>
          <w:tcPr>
            <w:tcW w:w="1271" w:type="dxa"/>
          </w:tcPr>
          <w:p w14:paraId="36D0DC0B" w14:textId="77777777" w:rsidR="002515E4" w:rsidRPr="00C30E64" w:rsidRDefault="002515E4" w:rsidP="00222A1B">
            <w:pPr>
              <w:jc w:val="center"/>
              <w:rPr>
                <w:ins w:id="28" w:author="Autor"/>
                <w:rFonts w:asciiTheme="minorHAnsi" w:hAnsiTheme="minorHAnsi" w:cstheme="minorHAnsi"/>
                <w:sz w:val="20"/>
                <w:lang w:eastAsia="en-US"/>
              </w:rPr>
            </w:pPr>
            <w:ins w:id="29" w:author="Autor">
              <w:r w:rsidRPr="000603A8">
                <w:rPr>
                  <w:rFonts w:asciiTheme="minorHAnsi" w:hAnsiTheme="minorHAnsi" w:cstheme="minorHAnsi"/>
                  <w:sz w:val="20"/>
                  <w:lang w:eastAsia="en-US"/>
                </w:rPr>
                <w:t>DPSK034</w:t>
              </w:r>
            </w:ins>
          </w:p>
        </w:tc>
        <w:tc>
          <w:tcPr>
            <w:tcW w:w="5954" w:type="dxa"/>
            <w:shd w:val="clear" w:color="auto" w:fill="auto"/>
            <w:vAlign w:val="center"/>
          </w:tcPr>
          <w:p w14:paraId="05965729" w14:textId="77777777" w:rsidR="002515E4" w:rsidRPr="00C30E64" w:rsidRDefault="002515E4" w:rsidP="00222A1B">
            <w:pPr>
              <w:rPr>
                <w:ins w:id="30" w:author="Autor"/>
                <w:rFonts w:asciiTheme="minorHAnsi" w:hAnsiTheme="minorHAnsi" w:cstheme="minorHAnsi"/>
                <w:sz w:val="20"/>
                <w:lang w:eastAsia="en-US"/>
              </w:rPr>
            </w:pPr>
            <w:ins w:id="31" w:author="Autor">
              <w:r w:rsidRPr="000603A8">
                <w:rPr>
                  <w:rFonts w:asciiTheme="minorHAnsi" w:hAnsiTheme="minorHAnsi" w:cstheme="minorHAnsi"/>
                  <w:sz w:val="20"/>
                  <w:lang w:eastAsia="en-US"/>
                </w:rPr>
                <w:t>Priemerná hrubá mesačná mzda financovaná z projektu za ro</w:t>
              </w:r>
              <w:r>
                <w:rPr>
                  <w:rFonts w:asciiTheme="minorHAnsi" w:hAnsiTheme="minorHAnsi" w:cstheme="minorHAnsi"/>
                  <w:sz w:val="20"/>
                  <w:lang w:eastAsia="en-US"/>
                </w:rPr>
                <w:t>k</w:t>
              </w:r>
            </w:ins>
          </w:p>
        </w:tc>
        <w:tc>
          <w:tcPr>
            <w:tcW w:w="1842" w:type="dxa"/>
            <w:vAlign w:val="center"/>
          </w:tcPr>
          <w:p w14:paraId="739A661B" w14:textId="77777777" w:rsidR="002515E4" w:rsidRPr="00C30E64" w:rsidRDefault="002515E4" w:rsidP="00222A1B">
            <w:pPr>
              <w:jc w:val="center"/>
              <w:rPr>
                <w:ins w:id="32" w:author="Autor"/>
                <w:rFonts w:asciiTheme="minorHAnsi" w:hAnsiTheme="minorHAnsi" w:cstheme="minorHAnsi"/>
                <w:sz w:val="20"/>
                <w:lang w:eastAsia="en-US"/>
              </w:rPr>
            </w:pPr>
            <w:ins w:id="33" w:author="Autor">
              <w:r w:rsidRPr="006221CE">
                <w:rPr>
                  <w:rFonts w:asciiTheme="minorHAnsi" w:hAnsiTheme="minorHAnsi" w:cstheme="minorHAnsi"/>
                  <w:sz w:val="20"/>
                  <w:lang w:eastAsia="en-US"/>
                </w:rPr>
                <w:t>EUR/rok</w:t>
              </w:r>
            </w:ins>
          </w:p>
        </w:tc>
      </w:tr>
      <w:tr w:rsidR="002515E4" w:rsidRPr="00C30E64" w14:paraId="4E3C95B7" w14:textId="77777777" w:rsidTr="00222A1B">
        <w:trPr>
          <w:trHeight w:val="65"/>
          <w:jc w:val="center"/>
          <w:ins w:id="34" w:author="Autor"/>
        </w:trPr>
        <w:tc>
          <w:tcPr>
            <w:tcW w:w="1271" w:type="dxa"/>
          </w:tcPr>
          <w:p w14:paraId="51780EE4" w14:textId="77777777" w:rsidR="002515E4" w:rsidRPr="000603A8" w:rsidRDefault="002515E4" w:rsidP="00222A1B">
            <w:pPr>
              <w:jc w:val="center"/>
              <w:rPr>
                <w:ins w:id="35" w:author="Autor"/>
                <w:rFonts w:asciiTheme="minorHAnsi" w:hAnsiTheme="minorHAnsi" w:cstheme="minorHAnsi"/>
                <w:sz w:val="20"/>
                <w:lang w:eastAsia="en-US"/>
              </w:rPr>
            </w:pPr>
            <w:ins w:id="36" w:author="Autor">
              <w:r>
                <w:rPr>
                  <w:rFonts w:asciiTheme="minorHAnsi" w:hAnsiTheme="minorHAnsi" w:cstheme="minorHAnsi"/>
                  <w:sz w:val="20"/>
                  <w:lang w:eastAsia="en-US"/>
                </w:rPr>
                <w:t>DPSK035</w:t>
              </w:r>
            </w:ins>
          </w:p>
        </w:tc>
        <w:tc>
          <w:tcPr>
            <w:tcW w:w="5954" w:type="dxa"/>
            <w:shd w:val="clear" w:color="auto" w:fill="auto"/>
            <w:vAlign w:val="center"/>
          </w:tcPr>
          <w:p w14:paraId="05E02071" w14:textId="77777777" w:rsidR="002515E4" w:rsidRPr="000603A8" w:rsidRDefault="002515E4" w:rsidP="00222A1B">
            <w:pPr>
              <w:rPr>
                <w:ins w:id="37" w:author="Autor"/>
                <w:rFonts w:asciiTheme="minorHAnsi" w:hAnsiTheme="minorHAnsi" w:cstheme="minorHAnsi"/>
                <w:sz w:val="20"/>
                <w:lang w:eastAsia="en-US"/>
              </w:rPr>
            </w:pPr>
            <w:ins w:id="38" w:author="Autor">
              <w:r w:rsidRPr="000603A8">
                <w:rPr>
                  <w:rFonts w:asciiTheme="minorHAnsi" w:hAnsiTheme="minorHAnsi" w:cstheme="minorHAnsi"/>
                  <w:sz w:val="20"/>
                  <w:lang w:eastAsia="en-US"/>
                </w:rPr>
                <w:t>Medián priemerných hrubých mesačných miezd financovaných z projektu</w:t>
              </w:r>
            </w:ins>
          </w:p>
        </w:tc>
        <w:tc>
          <w:tcPr>
            <w:tcW w:w="1842" w:type="dxa"/>
            <w:vAlign w:val="center"/>
          </w:tcPr>
          <w:p w14:paraId="024939D7" w14:textId="77777777" w:rsidR="002515E4" w:rsidRPr="00C30E64" w:rsidRDefault="002515E4" w:rsidP="00222A1B">
            <w:pPr>
              <w:jc w:val="center"/>
              <w:rPr>
                <w:ins w:id="39" w:author="Autor"/>
                <w:rFonts w:asciiTheme="minorHAnsi" w:hAnsiTheme="minorHAnsi" w:cstheme="minorHAnsi"/>
                <w:sz w:val="20"/>
                <w:lang w:eastAsia="en-US"/>
              </w:rPr>
            </w:pPr>
            <w:ins w:id="40" w:author="Autor">
              <w:r w:rsidRPr="006221CE">
                <w:rPr>
                  <w:rFonts w:asciiTheme="minorHAnsi" w:hAnsiTheme="minorHAnsi" w:cstheme="minorHAnsi"/>
                  <w:sz w:val="20"/>
                  <w:lang w:eastAsia="en-US"/>
                </w:rPr>
                <w:t>EUR/rok</w:t>
              </w:r>
            </w:ins>
          </w:p>
        </w:tc>
      </w:tr>
    </w:tbl>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BE1025" w:rsidRPr="00CB151D" w:rsidDel="002515E4" w14:paraId="0E8EE617" w14:textId="754052C1" w:rsidTr="00636CD8">
        <w:trPr>
          <w:trHeight w:val="65"/>
          <w:jc w:val="center"/>
          <w:del w:id="41" w:author="Autor"/>
        </w:trPr>
        <w:tc>
          <w:tcPr>
            <w:tcW w:w="1271" w:type="dxa"/>
            <w:tcBorders>
              <w:tr2bl w:val="single" w:sz="4" w:space="0" w:color="auto"/>
            </w:tcBorders>
          </w:tcPr>
          <w:p w14:paraId="57DD31D4" w14:textId="7C416C8F" w:rsidR="00BE1025" w:rsidRPr="00CB151D" w:rsidDel="002515E4" w:rsidRDefault="00BE1025" w:rsidP="00EB0794">
            <w:pPr>
              <w:jc w:val="center"/>
              <w:rPr>
                <w:del w:id="42" w:author="Autor"/>
                <w:rFonts w:asciiTheme="minorHAnsi" w:hAnsiTheme="minorHAnsi" w:cstheme="minorHAnsi"/>
                <w:sz w:val="20"/>
                <w:lang w:eastAsia="en-US"/>
              </w:rPr>
            </w:pPr>
          </w:p>
        </w:tc>
        <w:tc>
          <w:tcPr>
            <w:tcW w:w="5954" w:type="dxa"/>
            <w:tcBorders>
              <w:tr2bl w:val="single" w:sz="4" w:space="0" w:color="auto"/>
            </w:tcBorders>
            <w:shd w:val="clear" w:color="auto" w:fill="auto"/>
          </w:tcPr>
          <w:p w14:paraId="5BCD8507" w14:textId="74EEAE0B" w:rsidR="00BE1025" w:rsidRPr="00CB151D" w:rsidDel="002515E4" w:rsidRDefault="00BE1025" w:rsidP="00EC33B2">
            <w:pPr>
              <w:rPr>
                <w:del w:id="43" w:author="Autor"/>
                <w:rFonts w:asciiTheme="minorHAnsi" w:hAnsiTheme="minorHAnsi" w:cstheme="minorHAnsi"/>
                <w:sz w:val="20"/>
                <w:lang w:eastAsia="en-US"/>
              </w:rPr>
            </w:pPr>
          </w:p>
        </w:tc>
        <w:tc>
          <w:tcPr>
            <w:tcW w:w="1842" w:type="dxa"/>
            <w:tcBorders>
              <w:tr2bl w:val="single" w:sz="4" w:space="0" w:color="auto"/>
            </w:tcBorders>
          </w:tcPr>
          <w:p w14:paraId="767556C6" w14:textId="0397E532" w:rsidR="00BE1025" w:rsidRPr="00CB151D" w:rsidDel="002515E4" w:rsidRDefault="00BE1025" w:rsidP="00EB0794">
            <w:pPr>
              <w:jc w:val="center"/>
              <w:rPr>
                <w:del w:id="44" w:author="Autor"/>
                <w:rFonts w:asciiTheme="minorHAnsi" w:hAnsiTheme="minorHAnsi" w:cstheme="minorHAnsi"/>
                <w:sz w:val="20"/>
                <w:lang w:eastAsia="en-US"/>
              </w:rPr>
            </w:pPr>
          </w:p>
        </w:tc>
      </w:tr>
    </w:tbl>
    <w:p w14:paraId="78DBF81E" w14:textId="0B8C5085" w:rsidR="00736BFC" w:rsidRPr="00CB151D" w:rsidRDefault="00C92F10"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HAnsi"/>
          <w:b/>
          <w:sz w:val="22"/>
          <w:szCs w:val="22"/>
          <w:lang w:eastAsia="en-US"/>
        </w:rPr>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3823"/>
        <w:gridCol w:w="1576"/>
        <w:gridCol w:w="3668"/>
      </w:tblGrid>
      <w:tr w:rsidR="006A7B76" w:rsidRPr="00CB151D" w14:paraId="014BA69A" w14:textId="77777777" w:rsidTr="147D9FBC">
        <w:tc>
          <w:tcPr>
            <w:tcW w:w="3823" w:type="dxa"/>
            <w:shd w:val="clear" w:color="auto" w:fill="FFE599" w:themeFill="accent4" w:themeFillTint="66"/>
            <w:hideMark/>
          </w:tcPr>
          <w:p w14:paraId="199B2271" w14:textId="1F3A6AE8" w:rsidR="006A7B76" w:rsidRPr="00CB151D" w:rsidRDefault="00C92F10" w:rsidP="00173D5F">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Cieľová skupina</w:t>
            </w:r>
            <w:r w:rsidR="006B276E" w:rsidRPr="00CB151D">
              <w:rPr>
                <w:rFonts w:asciiTheme="minorHAnsi" w:hAnsiTheme="minorHAnsi" w:cstheme="minorHAnsi"/>
                <w:b/>
                <w:sz w:val="20"/>
                <w:szCs w:val="20"/>
                <w:lang w:eastAsia="en-US"/>
              </w:rPr>
              <w:t xml:space="preserve"> </w:t>
            </w:r>
          </w:p>
        </w:tc>
        <w:tc>
          <w:tcPr>
            <w:tcW w:w="1576" w:type="dxa"/>
            <w:shd w:val="clear" w:color="auto" w:fill="FFE599" w:themeFill="accent4" w:themeFillTint="66"/>
            <w:hideMark/>
          </w:tcPr>
          <w:p w14:paraId="6F851361" w14:textId="6D1D0534" w:rsidR="006A7B76" w:rsidRPr="00CB151D" w:rsidRDefault="00C92F10" w:rsidP="00117590">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Počet</w:t>
            </w:r>
            <w:r w:rsidR="00117590" w:rsidRPr="00CB151D">
              <w:rPr>
                <w:rStyle w:val="Odkaznapoznmkupodiarou"/>
                <w:b/>
                <w:sz w:val="20"/>
                <w:szCs w:val="20"/>
                <w:lang w:eastAsia="en-US"/>
              </w:rPr>
              <w:footnoteReference w:id="29"/>
            </w:r>
          </w:p>
        </w:tc>
        <w:tc>
          <w:tcPr>
            <w:tcW w:w="3668" w:type="dxa"/>
            <w:shd w:val="clear" w:color="auto" w:fill="FFE599" w:themeFill="accent4" w:themeFillTint="66"/>
            <w:hideMark/>
          </w:tcPr>
          <w:p w14:paraId="5F455145" w14:textId="66874BE4" w:rsidR="006A7B76" w:rsidRPr="00CB151D" w:rsidRDefault="00C92F10" w:rsidP="00C92F10">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Prínos</w:t>
            </w:r>
          </w:p>
        </w:tc>
      </w:tr>
      <w:tr w:rsidR="008915E9" w:rsidRPr="00CB151D" w14:paraId="221DE070" w14:textId="77777777" w:rsidTr="00052D15">
        <w:tc>
          <w:tcPr>
            <w:tcW w:w="3823" w:type="dxa"/>
            <w:shd w:val="clear" w:color="auto" w:fill="auto"/>
          </w:tcPr>
          <w:p w14:paraId="51146176" w14:textId="2873BEE2" w:rsidR="008915E9" w:rsidRPr="00CB151D" w:rsidRDefault="008915E9" w:rsidP="00225161">
            <w:pPr>
              <w:pStyle w:val="Odsekzoznamu"/>
              <w:numPr>
                <w:ilvl w:val="0"/>
                <w:numId w:val="8"/>
              </w:numP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Seniori - občania vo vekovej skupine 65+ </w:t>
            </w:r>
            <w:del w:id="45" w:author="Autor">
              <w:r w:rsidRPr="00CB151D" w:rsidDel="001E0E58">
                <w:rPr>
                  <w:rFonts w:asciiTheme="minorHAnsi" w:hAnsiTheme="minorHAnsi" w:cstheme="minorBidi"/>
                  <w:sz w:val="20"/>
                  <w:szCs w:val="20"/>
                  <w:lang w:eastAsia="en-US"/>
                </w:rPr>
                <w:delText xml:space="preserve">a ich rodinní príslušníci </w:delText>
              </w:r>
            </w:del>
          </w:p>
        </w:tc>
        <w:tc>
          <w:tcPr>
            <w:tcW w:w="1576" w:type="dxa"/>
            <w:shd w:val="clear" w:color="auto" w:fill="auto"/>
          </w:tcPr>
          <w:p w14:paraId="15EBC290" w14:textId="630E1050" w:rsidR="008915E9" w:rsidRPr="00CB151D" w:rsidRDefault="008915E9" w:rsidP="00052D15">
            <w:pPr>
              <w:rPr>
                <w:rFonts w:asciiTheme="minorHAnsi" w:hAnsiTheme="minorHAnsi" w:cstheme="minorBidi"/>
                <w:sz w:val="20"/>
                <w:szCs w:val="20"/>
                <w:lang w:eastAsia="en-US"/>
              </w:rPr>
            </w:pPr>
            <w:r w:rsidRPr="00CB151D">
              <w:rPr>
                <w:rFonts w:asciiTheme="minorHAnsi" w:hAnsiTheme="minorHAnsi" w:cstheme="minorHAnsi"/>
                <w:color w:val="000000"/>
                <w:sz w:val="22"/>
                <w:szCs w:val="22"/>
              </w:rPr>
              <w:t>995 431</w:t>
            </w:r>
          </w:p>
        </w:tc>
        <w:tc>
          <w:tcPr>
            <w:tcW w:w="3668" w:type="dxa"/>
            <w:shd w:val="clear" w:color="auto" w:fill="auto"/>
          </w:tcPr>
          <w:p w14:paraId="1093C7DC" w14:textId="77777777" w:rsidR="008915E9" w:rsidRPr="00CB151D" w:rsidRDefault="008915E9" w:rsidP="00225161">
            <w:pPr>
              <w:pStyle w:val="Odsekzoznamu"/>
              <w:keepNext/>
              <w:numPr>
                <w:ilvl w:val="0"/>
                <w:numId w:val="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zvýšenie využívania online obsahu seniormi, ktorí čelia sociálnemu vylúčeniu; </w:t>
            </w:r>
          </w:p>
          <w:p w14:paraId="10670995" w14:textId="77777777" w:rsidR="008915E9" w:rsidRPr="00CB151D" w:rsidRDefault="008915E9" w:rsidP="00225161">
            <w:pPr>
              <w:pStyle w:val="Odsekzoznamu"/>
              <w:keepNext/>
              <w:numPr>
                <w:ilvl w:val="0"/>
                <w:numId w:val="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rozvoj digitálnych zručností seniorov;</w:t>
            </w:r>
          </w:p>
          <w:p w14:paraId="5BE7579E" w14:textId="77777777" w:rsidR="008915E9" w:rsidRPr="00CB151D" w:rsidRDefault="008915E9" w:rsidP="00225161">
            <w:pPr>
              <w:pStyle w:val="Odsekzoznamu"/>
              <w:keepNext/>
              <w:numPr>
                <w:ilvl w:val="0"/>
                <w:numId w:val="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posilnenie procesu sociálnej inklúzie;</w:t>
            </w:r>
          </w:p>
          <w:p w14:paraId="551934F8" w14:textId="77777777" w:rsidR="008915E9" w:rsidRPr="00CB151D" w:rsidRDefault="008915E9" w:rsidP="00225161">
            <w:pPr>
              <w:pStyle w:val="Odsekzoznamu"/>
              <w:keepNext/>
              <w:numPr>
                <w:ilvl w:val="0"/>
                <w:numId w:val="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 xml:space="preserve">využívanie digitálnych služieb ponúkaných verejnou správou </w:t>
            </w:r>
          </w:p>
          <w:p w14:paraId="4311EF80" w14:textId="77777777" w:rsidR="008915E9" w:rsidRPr="00CB151D" w:rsidRDefault="008915E9" w:rsidP="00225161">
            <w:pPr>
              <w:pStyle w:val="Odsekzoznamu"/>
              <w:keepNext/>
              <w:numPr>
                <w:ilvl w:val="0"/>
                <w:numId w:val="2"/>
              </w:numPr>
              <w:spacing w:before="120" w:after="120"/>
              <w:jc w:val="both"/>
              <w:rPr>
                <w:rFonts w:ascii="Calibri" w:eastAsia="Calibri" w:hAnsi="Calibri" w:cs="Calibri"/>
                <w:color w:val="000000" w:themeColor="text1"/>
                <w:sz w:val="22"/>
                <w:szCs w:val="22"/>
              </w:rPr>
            </w:pPr>
            <w:r w:rsidRPr="00CB151D">
              <w:rPr>
                <w:rFonts w:ascii="Calibri" w:eastAsia="Calibri" w:hAnsi="Calibri" w:cs="Calibri"/>
                <w:color w:val="000000" w:themeColor="text1"/>
                <w:sz w:val="22"/>
                <w:szCs w:val="22"/>
              </w:rPr>
              <w:t>umožnenie krízovej komunikácie , v prípade krízových stavov, ako bolo napr. vypuknutie COVID-19.</w:t>
            </w:r>
          </w:p>
        </w:tc>
      </w:tr>
    </w:tbl>
    <w:p w14:paraId="0A71FF27" w14:textId="6BB5D17E" w:rsidR="006A7B76" w:rsidRPr="00CB151D" w:rsidRDefault="006A7B76" w:rsidP="00D201E8">
      <w:pPr>
        <w:spacing w:line="276" w:lineRule="auto"/>
        <w:jc w:val="both"/>
        <w:rPr>
          <w:rFonts w:asciiTheme="minorHAnsi" w:hAnsiTheme="minorHAnsi" w:cstheme="minorHAnsi"/>
          <w:i/>
          <w:sz w:val="22"/>
        </w:rPr>
      </w:pPr>
      <w:r w:rsidRPr="00CB151D">
        <w:rPr>
          <w:rFonts w:asciiTheme="minorHAnsi" w:hAnsiTheme="minorHAnsi" w:cstheme="minorHAnsi"/>
          <w:i/>
          <w:sz w:val="22"/>
        </w:rPr>
        <w:t>V prípade viacerých cieľových skupín</w:t>
      </w:r>
      <w:r w:rsidR="00EB2F83" w:rsidRPr="00CB151D">
        <w:rPr>
          <w:rFonts w:asciiTheme="minorHAnsi" w:hAnsiTheme="minorHAnsi" w:cstheme="minorHAnsi"/>
          <w:i/>
          <w:sz w:val="22"/>
        </w:rPr>
        <w:t xml:space="preserve"> </w:t>
      </w:r>
      <w:r w:rsidRPr="00CB151D">
        <w:rPr>
          <w:rFonts w:asciiTheme="minorHAnsi" w:hAnsiTheme="minorHAnsi" w:cstheme="minorHAnsi"/>
          <w:i/>
          <w:sz w:val="22"/>
        </w:rPr>
        <w:t xml:space="preserve">doplňte </w:t>
      </w:r>
      <w:r w:rsidR="00527A2D" w:rsidRPr="00CB151D">
        <w:rPr>
          <w:rFonts w:asciiTheme="minorHAnsi" w:hAnsiTheme="minorHAnsi" w:cstheme="minorHAnsi"/>
          <w:i/>
          <w:sz w:val="22"/>
        </w:rPr>
        <w:t>prínos pre</w:t>
      </w:r>
      <w:r w:rsidRPr="00CB151D">
        <w:rPr>
          <w:rFonts w:asciiTheme="minorHAnsi" w:hAnsiTheme="minorHAnsi" w:cstheme="minorHAnsi"/>
          <w:i/>
          <w:sz w:val="22"/>
        </w:rPr>
        <w:t xml:space="preserve"> každú z nich.</w:t>
      </w:r>
    </w:p>
    <w:p w14:paraId="25EFE65A" w14:textId="296C0E48" w:rsidR="00AC1CBA" w:rsidRPr="00CB151D" w:rsidRDefault="00AC1CBA" w:rsidP="00AC1CBA">
      <w:pPr>
        <w:spacing w:after="160" w:line="259" w:lineRule="auto"/>
        <w:rPr>
          <w:rFonts w:asciiTheme="minorHAnsi" w:hAnsiTheme="minorHAnsi" w:cstheme="minorHAnsi"/>
          <w:i/>
          <w:sz w:val="22"/>
        </w:rPr>
      </w:pPr>
      <w:r w:rsidRPr="00CB151D">
        <w:rPr>
          <w:rFonts w:asciiTheme="minorHAnsi" w:hAnsiTheme="minorHAnsi" w:cstheme="minorHAnsi"/>
          <w:i/>
          <w:sz w:val="22"/>
        </w:rPr>
        <w:br w:type="page"/>
      </w:r>
    </w:p>
    <w:p w14:paraId="28959764" w14:textId="08A8BDCE" w:rsidR="000C0E25" w:rsidRPr="00CB151D" w:rsidRDefault="000C0E25"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lang w:eastAsia="en-US"/>
        </w:rPr>
      </w:pPr>
      <w:r w:rsidRPr="00CB151D">
        <w:rPr>
          <w:rFonts w:asciiTheme="minorHAnsi" w:hAnsiTheme="minorHAnsi" w:cstheme="minorHAnsi"/>
          <w:b/>
          <w:sz w:val="22"/>
          <w:szCs w:val="22"/>
          <w:lang w:eastAsia="en-US"/>
        </w:rPr>
        <w:lastRenderedPageBreak/>
        <w:t>Aktivity</w:t>
      </w:r>
      <w:r w:rsidR="0052168B" w:rsidRPr="00CB151D">
        <w:rPr>
          <w:rFonts w:asciiTheme="minorHAnsi" w:hAnsiTheme="minorHAnsi" w:cstheme="minorHAnsi"/>
          <w:b/>
          <w:sz w:val="22"/>
          <w:lang w:eastAsia="en-US"/>
        </w:rPr>
        <w:t xml:space="preserve"> národného projektu</w:t>
      </w:r>
    </w:p>
    <w:p w14:paraId="31BF303E" w14:textId="684211C0" w:rsidR="000C0E25" w:rsidRPr="00CB151D" w:rsidRDefault="000C0E25" w:rsidP="00225161">
      <w:pPr>
        <w:pStyle w:val="Odsekzoznamu"/>
        <w:numPr>
          <w:ilvl w:val="0"/>
          <w:numId w:val="13"/>
        </w:numPr>
        <w:ind w:left="567" w:hanging="283"/>
        <w:jc w:val="both"/>
        <w:rPr>
          <w:rFonts w:asciiTheme="minorHAnsi" w:hAnsiTheme="minorHAnsi" w:cstheme="minorHAnsi"/>
          <w:sz w:val="22"/>
        </w:rPr>
      </w:pPr>
      <w:r w:rsidRPr="00CB151D">
        <w:rPr>
          <w:rFonts w:asciiTheme="minorHAnsi" w:hAnsiTheme="minorHAnsi" w:cstheme="minorHAnsi"/>
          <w:sz w:val="22"/>
        </w:rPr>
        <w:t>V tabuľke nižšie uveďte rámcový popis aktivít, ktoré budú v rámci identifikovaného národného projektu realizované.</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927A6D" w:rsidRPr="00CB151D" w14:paraId="3FA1675C" w14:textId="77777777" w:rsidTr="02006240">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6ACA85" w14:textId="77777777" w:rsidR="00927A6D" w:rsidRPr="00CB151D" w:rsidRDefault="00927A6D" w:rsidP="00EC33B2">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1E7FE2C" w14:textId="77777777" w:rsidR="00927A6D" w:rsidRPr="00CB151D" w:rsidRDefault="00927A6D" w:rsidP="00EC33B2">
            <w:pPr>
              <w:jc w:val="center"/>
              <w:rPr>
                <w:rFonts w:asciiTheme="minorHAnsi" w:hAnsiTheme="minorHAnsi" w:cstheme="minorHAnsi"/>
                <w:b/>
                <w:i/>
                <w:sz w:val="20"/>
                <w:szCs w:val="20"/>
                <w:lang w:eastAsia="en-US"/>
              </w:rPr>
            </w:pPr>
            <w:r w:rsidRPr="00CB151D">
              <w:rPr>
                <w:rFonts w:asciiTheme="minorHAnsi" w:hAnsiTheme="minorHAnsi" w:cstheme="minorHAnsi"/>
                <w:b/>
                <w:sz w:val="20"/>
                <w:szCs w:val="20"/>
                <w:lang w:eastAsia="en-US"/>
              </w:rPr>
              <w:t>Čo sa má aktivitou dosiahnuť</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C0EBE1E" w14:textId="375C04DB" w:rsidR="00927A6D" w:rsidRPr="00CB151D" w:rsidRDefault="00927A6D" w:rsidP="00EC33B2">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Spôsob realizácie (žiadateľ a</w:t>
            </w:r>
            <w:r w:rsidR="00D201E8" w:rsidRPr="00CB151D">
              <w:rPr>
                <w:rFonts w:asciiTheme="minorHAnsi" w:hAnsiTheme="minorHAnsi" w:cstheme="minorHAnsi"/>
                <w:b/>
                <w:sz w:val="20"/>
                <w:szCs w:val="20"/>
                <w:lang w:eastAsia="en-US"/>
              </w:rPr>
              <w:t xml:space="preserve"> </w:t>
            </w:r>
            <w:r w:rsidRPr="00CB151D">
              <w:rPr>
                <w:rFonts w:asciiTheme="minorHAnsi" w:hAnsiTheme="minorHAnsi" w:cstheme="minorHAnsi"/>
                <w:b/>
                <w:sz w:val="20"/>
                <w:szCs w:val="20"/>
                <w:lang w:eastAsia="en-US"/>
              </w:rPr>
              <w:t>/</w:t>
            </w:r>
            <w:r w:rsidR="00D201E8" w:rsidRPr="00CB151D">
              <w:rPr>
                <w:rFonts w:asciiTheme="minorHAnsi" w:hAnsiTheme="minorHAnsi" w:cstheme="minorHAnsi"/>
                <w:b/>
                <w:sz w:val="20"/>
                <w:szCs w:val="20"/>
                <w:lang w:eastAsia="en-US"/>
              </w:rPr>
              <w:t xml:space="preserve"> </w:t>
            </w:r>
            <w:r w:rsidRPr="00CB151D">
              <w:rPr>
                <w:rFonts w:asciiTheme="minorHAnsi" w:hAnsiTheme="minorHAnsi" w:cstheme="minorHAnsi"/>
                <w:b/>
                <w:sz w:val="20"/>
                <w:szCs w:val="20"/>
                <w:lang w:eastAsia="en-US"/>
              </w:rPr>
              <w:t>alebo partner)</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A06076" w14:textId="2B9B879C" w:rsidR="00927A6D" w:rsidRPr="00CB151D" w:rsidRDefault="00E044CF" w:rsidP="00E56F05">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Predpokladaný počet mesiacov  realizácie aktivity</w:t>
            </w:r>
          </w:p>
        </w:tc>
      </w:tr>
      <w:tr w:rsidR="00DD2B4F" w:rsidRPr="00CB151D" w14:paraId="60623701" w14:textId="77777777" w:rsidTr="02006240">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F1855D1" w14:textId="581D5E3D" w:rsidR="00DD2B4F" w:rsidRPr="00CB151D" w:rsidRDefault="00DD2B4F" w:rsidP="00DD2B4F">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 xml:space="preserve">Aktivita </w:t>
            </w:r>
            <w:r w:rsidR="007C336E" w:rsidRPr="00CB151D">
              <w:rPr>
                <w:rFonts w:asciiTheme="minorHAnsi" w:hAnsiTheme="minorHAnsi" w:cstheme="minorHAnsi"/>
                <w:b/>
                <w:sz w:val="20"/>
                <w:szCs w:val="20"/>
                <w:lang w:eastAsia="en-US"/>
              </w:rPr>
              <w:t>1</w:t>
            </w:r>
          </w:p>
        </w:tc>
        <w:tc>
          <w:tcPr>
            <w:tcW w:w="2182" w:type="dxa"/>
            <w:tcBorders>
              <w:top w:val="single" w:sz="4" w:space="0" w:color="auto"/>
              <w:left w:val="single" w:sz="4" w:space="0" w:color="auto"/>
              <w:bottom w:val="single" w:sz="4" w:space="0" w:color="auto"/>
              <w:right w:val="single" w:sz="4" w:space="0" w:color="auto"/>
            </w:tcBorders>
          </w:tcPr>
          <w:p w14:paraId="73A116F4" w14:textId="244C4012" w:rsidR="00DD2B4F" w:rsidRPr="00CB151D" w:rsidRDefault="00DD2B4F" w:rsidP="00DD2B4F">
            <w:pPr>
              <w:rPr>
                <w:rFonts w:asciiTheme="minorHAnsi" w:hAnsiTheme="minorHAnsi" w:cstheme="minorBidi"/>
                <w:bCs/>
                <w:sz w:val="20"/>
                <w:szCs w:val="20"/>
                <w:lang w:eastAsia="en-US"/>
              </w:rPr>
            </w:pPr>
            <w:r w:rsidRPr="00CB151D">
              <w:rPr>
                <w:rFonts w:asciiTheme="minorHAnsi" w:hAnsiTheme="minorHAnsi" w:cstheme="minorHAnsi"/>
                <w:bCs/>
                <w:sz w:val="20"/>
                <w:szCs w:val="20"/>
                <w:lang w:eastAsia="en-US"/>
              </w:rPr>
              <w:t xml:space="preserve">Osvetová kampaň </w:t>
            </w:r>
          </w:p>
        </w:tc>
        <w:tc>
          <w:tcPr>
            <w:tcW w:w="2182" w:type="dxa"/>
            <w:tcBorders>
              <w:top w:val="single" w:sz="4" w:space="0" w:color="auto"/>
              <w:left w:val="single" w:sz="4" w:space="0" w:color="auto"/>
              <w:bottom w:val="single" w:sz="4" w:space="0" w:color="auto"/>
              <w:right w:val="single" w:sz="4" w:space="0" w:color="auto"/>
            </w:tcBorders>
          </w:tcPr>
          <w:p w14:paraId="05FA7B4A" w14:textId="70E39A4A" w:rsidR="00DD2B4F" w:rsidRPr="00CB151D" w:rsidRDefault="00DD2B4F" w:rsidP="00DD2B4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žiadateľ</w:t>
            </w:r>
          </w:p>
        </w:tc>
        <w:tc>
          <w:tcPr>
            <w:tcW w:w="2182" w:type="dxa"/>
            <w:tcBorders>
              <w:top w:val="single" w:sz="4" w:space="0" w:color="auto"/>
              <w:left w:val="single" w:sz="4" w:space="0" w:color="auto"/>
              <w:bottom w:val="single" w:sz="4" w:space="0" w:color="auto"/>
              <w:right w:val="single" w:sz="4" w:space="0" w:color="auto"/>
            </w:tcBorders>
          </w:tcPr>
          <w:p w14:paraId="755887E4" w14:textId="3FA09881" w:rsidR="00DD2B4F" w:rsidRPr="00CB151D" w:rsidRDefault="00DD2B4F" w:rsidP="02006240">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3</w:t>
            </w:r>
            <w:r w:rsidR="00B162D8" w:rsidRPr="00CB151D">
              <w:rPr>
                <w:rFonts w:asciiTheme="minorHAnsi" w:hAnsiTheme="minorHAnsi" w:cstheme="minorBidi"/>
                <w:sz w:val="20"/>
                <w:szCs w:val="20"/>
                <w:lang w:eastAsia="en-US"/>
              </w:rPr>
              <w:t>0</w:t>
            </w:r>
          </w:p>
        </w:tc>
      </w:tr>
      <w:tr w:rsidR="00DD2B4F" w:rsidRPr="00CB151D" w14:paraId="00A8D8C4" w14:textId="77777777" w:rsidTr="02006240">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6974032" w14:textId="3788CAC6" w:rsidR="00DD2B4F" w:rsidRPr="00CB151D" w:rsidRDefault="00DD2B4F" w:rsidP="00DD2B4F">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 xml:space="preserve">Aktivita </w:t>
            </w:r>
            <w:r w:rsidR="007C336E" w:rsidRPr="00CB151D">
              <w:rPr>
                <w:rFonts w:asciiTheme="minorHAnsi" w:hAnsiTheme="minorHAnsi" w:cstheme="minorHAnsi"/>
                <w:b/>
                <w:sz w:val="20"/>
                <w:szCs w:val="20"/>
                <w:lang w:eastAsia="en-US"/>
              </w:rPr>
              <w:t>2</w:t>
            </w:r>
          </w:p>
        </w:tc>
        <w:tc>
          <w:tcPr>
            <w:tcW w:w="2182" w:type="dxa"/>
            <w:tcBorders>
              <w:top w:val="single" w:sz="4" w:space="0" w:color="auto"/>
              <w:left w:val="single" w:sz="4" w:space="0" w:color="auto"/>
              <w:bottom w:val="single" w:sz="4" w:space="0" w:color="auto"/>
              <w:right w:val="single" w:sz="4" w:space="0" w:color="auto"/>
            </w:tcBorders>
          </w:tcPr>
          <w:p w14:paraId="1386910A" w14:textId="1C42C004" w:rsidR="00DD2B4F" w:rsidRPr="00CB151D" w:rsidRDefault="009D23D5" w:rsidP="00DD2B4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Výskum </w:t>
            </w:r>
            <w:r w:rsidRPr="00CB151D">
              <w:rPr>
                <w:rFonts w:asciiTheme="minorHAnsi" w:hAnsiTheme="minorHAnsi" w:cstheme="minorHAnsi"/>
                <w:color w:val="000000"/>
                <w:sz w:val="20"/>
                <w:szCs w:val="20"/>
              </w:rPr>
              <w:t xml:space="preserve"> hlavných bariér a motivácií pri používaní digitálnych technológií</w:t>
            </w:r>
            <w:r w:rsidRPr="00CB151D" w:rsidDel="009D23D5">
              <w:rPr>
                <w:rFonts w:asciiTheme="minorHAnsi" w:hAnsiTheme="minorHAnsi" w:cstheme="minorBidi"/>
                <w:sz w:val="20"/>
                <w:szCs w:val="20"/>
                <w:lang w:eastAsia="en-US"/>
              </w:rPr>
              <w:t xml:space="preserve"> </w:t>
            </w:r>
          </w:p>
        </w:tc>
        <w:tc>
          <w:tcPr>
            <w:tcW w:w="2182" w:type="dxa"/>
            <w:tcBorders>
              <w:top w:val="single" w:sz="4" w:space="0" w:color="auto"/>
              <w:left w:val="single" w:sz="4" w:space="0" w:color="auto"/>
              <w:bottom w:val="single" w:sz="4" w:space="0" w:color="auto"/>
              <w:right w:val="single" w:sz="4" w:space="0" w:color="auto"/>
            </w:tcBorders>
          </w:tcPr>
          <w:p w14:paraId="2C76DC10" w14:textId="4E59A967" w:rsidR="00DD2B4F" w:rsidRPr="00CB151D" w:rsidRDefault="00DD2B4F" w:rsidP="00DD2B4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žiadateľ</w:t>
            </w:r>
          </w:p>
        </w:tc>
        <w:tc>
          <w:tcPr>
            <w:tcW w:w="2182" w:type="dxa"/>
            <w:tcBorders>
              <w:top w:val="single" w:sz="4" w:space="0" w:color="auto"/>
              <w:left w:val="single" w:sz="4" w:space="0" w:color="auto"/>
              <w:bottom w:val="single" w:sz="4" w:space="0" w:color="auto"/>
              <w:right w:val="single" w:sz="4" w:space="0" w:color="auto"/>
            </w:tcBorders>
          </w:tcPr>
          <w:p w14:paraId="66E52AD3" w14:textId="2747183B" w:rsidR="00DD2B4F" w:rsidRPr="00CB151D" w:rsidRDefault="009D23D5" w:rsidP="02006240">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3</w:t>
            </w:r>
            <w:r w:rsidR="00B162D8" w:rsidRPr="00CB151D">
              <w:rPr>
                <w:rFonts w:asciiTheme="minorHAnsi" w:hAnsiTheme="minorHAnsi" w:cstheme="minorBidi"/>
                <w:sz w:val="20"/>
                <w:szCs w:val="20"/>
                <w:lang w:eastAsia="en-US"/>
              </w:rPr>
              <w:t>0</w:t>
            </w:r>
          </w:p>
        </w:tc>
      </w:tr>
    </w:tbl>
    <w:p w14:paraId="6F2C9842" w14:textId="08AE22F9" w:rsidR="00920E13" w:rsidRPr="00CB151D" w:rsidRDefault="00927A6D" w:rsidP="00D201E8">
      <w:pPr>
        <w:spacing w:line="276" w:lineRule="auto"/>
        <w:jc w:val="both"/>
        <w:rPr>
          <w:rFonts w:asciiTheme="minorHAnsi" w:hAnsiTheme="minorHAnsi" w:cstheme="minorHAnsi"/>
          <w:i/>
          <w:sz w:val="22"/>
        </w:rPr>
      </w:pPr>
      <w:r w:rsidRPr="00CB151D">
        <w:rPr>
          <w:rFonts w:asciiTheme="minorHAnsi" w:hAnsiTheme="minorHAnsi" w:cstheme="minorHAnsi"/>
          <w:i/>
          <w:sz w:val="22"/>
        </w:rPr>
        <w:t>V prípade viacerých aktivít, doplňte informácie za každú z nich.</w:t>
      </w:r>
    </w:p>
    <w:p w14:paraId="2F5ECDF6" w14:textId="735DD033" w:rsidR="00480BC6" w:rsidRPr="00CB151D" w:rsidRDefault="00BD776A" w:rsidP="00225161">
      <w:pPr>
        <w:pStyle w:val="Odsekzoznamu"/>
        <w:numPr>
          <w:ilvl w:val="0"/>
          <w:numId w:val="13"/>
        </w:numPr>
        <w:spacing w:before="120"/>
        <w:ind w:left="567" w:hanging="283"/>
        <w:jc w:val="both"/>
        <w:rPr>
          <w:rFonts w:asciiTheme="minorHAnsi" w:hAnsiTheme="minorHAnsi" w:cstheme="minorHAnsi"/>
          <w:sz w:val="22"/>
        </w:rPr>
      </w:pPr>
      <w:r w:rsidRPr="00CB151D">
        <w:rPr>
          <w:rFonts w:asciiTheme="minorHAnsi" w:hAnsiTheme="minorHAnsi" w:cstheme="minorHAnsi"/>
          <w:sz w:val="22"/>
        </w:rPr>
        <w:t>V tabuľke nižšie uveďte, či v rámci národného projektu bude uplatnený inštitút užívateľa</w:t>
      </w:r>
      <w:r w:rsidR="00FB5262" w:rsidRPr="00CB151D">
        <w:rPr>
          <w:rStyle w:val="Odkaznapoznmkupodiarou"/>
          <w:rFonts w:asciiTheme="minorHAnsi" w:hAnsiTheme="minorHAnsi" w:cstheme="minorHAnsi"/>
          <w:sz w:val="22"/>
        </w:rPr>
        <w:footnoteReference w:id="30"/>
      </w:r>
      <w:r w:rsidRPr="00CB151D">
        <w:rPr>
          <w:rFonts w:asciiTheme="minorHAnsi" w:hAnsiTheme="minorHAnsi" w:cstheme="minorHAnsi"/>
        </w:rPr>
        <w:t xml:space="preserve"> </w:t>
      </w:r>
      <w:r w:rsidRPr="00CB151D">
        <w:rPr>
          <w:rFonts w:asciiTheme="minorHAnsi" w:hAnsiTheme="minorHAnsi" w:cstheme="minorHAnsi"/>
          <w:sz w:val="22"/>
        </w:rPr>
        <w:t>podľa § 3 písm. u) zákona č. 121/2022 Z. z. o príspevkoch z fondov Európskej únie a o zmene a doplnení niektorých zákonov</w:t>
      </w:r>
      <w:r w:rsidR="001658B3" w:rsidRPr="00CB151D">
        <w:rPr>
          <w:rFonts w:asciiTheme="minorHAnsi" w:hAnsiTheme="minorHAnsi" w:cstheme="minorHAnsi"/>
          <w:sz w:val="22"/>
        </w:rPr>
        <w:t xml:space="preserve"> v znení neskorších predpisov</w:t>
      </w:r>
      <w:r w:rsidRPr="00CB151D">
        <w:rPr>
          <w:rFonts w:asciiTheme="minorHAnsi" w:hAnsiTheme="minorHAnsi" w:cstheme="minorHAnsi"/>
          <w:sz w:val="22"/>
        </w:rPr>
        <w:t>.</w:t>
      </w:r>
    </w:p>
    <w:p w14:paraId="442940EE" w14:textId="67A6BAF2" w:rsidR="00117590" w:rsidRPr="00CB151D" w:rsidRDefault="00117590" w:rsidP="00117590">
      <w:pPr>
        <w:spacing w:after="160" w:line="259" w:lineRule="auto"/>
        <w:rPr>
          <w:rFonts w:asciiTheme="minorHAnsi" w:hAnsiTheme="minorHAnsi" w:cstheme="minorHAnsi"/>
          <w:sz w:val="22"/>
        </w:rPr>
      </w:pP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BD776A" w:rsidRPr="00CB151D" w14:paraId="6E25952E" w14:textId="77777777" w:rsidTr="34EDF684">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66E9EE8" w14:textId="77777777" w:rsidR="00BD776A" w:rsidRPr="00CB151D" w:rsidRDefault="7FFDCD23" w:rsidP="34EDF684">
            <w:pPr>
              <w:jc w:val="cente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CD308EB" w14:textId="77777777" w:rsidR="00BD776A" w:rsidRPr="00CB151D" w:rsidRDefault="00BD776A" w:rsidP="004E039A">
            <w:pPr>
              <w:jc w:val="center"/>
              <w:rPr>
                <w:rFonts w:asciiTheme="minorHAnsi" w:hAnsiTheme="minorHAnsi" w:cstheme="minorHAnsi"/>
                <w:b/>
                <w:i/>
                <w:sz w:val="20"/>
                <w:szCs w:val="20"/>
                <w:lang w:eastAsia="en-US"/>
              </w:rPr>
            </w:pPr>
            <w:r w:rsidRPr="00CB151D">
              <w:rPr>
                <w:rFonts w:asciiTheme="minorHAnsi" w:hAnsiTheme="minorHAnsi" w:cstheme="minorHAnsi"/>
                <w:b/>
                <w:sz w:val="20"/>
                <w:szCs w:val="20"/>
                <w:lang w:eastAsia="en-US"/>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09E2A8" w14:textId="77777777" w:rsidR="00BD776A" w:rsidRPr="00CB151D" w:rsidRDefault="00BD776A" w:rsidP="004E039A">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Typ užívateľa</w:t>
            </w:r>
            <w:r w:rsidRPr="00CB151D">
              <w:rPr>
                <w:rStyle w:val="Odkaznapoznmkupodiarou"/>
                <w:rFonts w:asciiTheme="minorHAnsi" w:hAnsiTheme="minorHAnsi" w:cstheme="minorHAnsi"/>
                <w:b/>
                <w:sz w:val="20"/>
                <w:szCs w:val="20"/>
                <w:lang w:eastAsia="en-US"/>
              </w:rPr>
              <w:footnoteReference w:id="31"/>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492538" w14:textId="77777777" w:rsidR="00BD776A" w:rsidRPr="00CB151D" w:rsidRDefault="7FFDCD23" w:rsidP="34EDF684">
            <w:pPr>
              <w:jc w:val="cente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Poskytovateľ príspevku užívateľovi (žiadateľ alebo partner)</w:t>
            </w:r>
          </w:p>
        </w:tc>
      </w:tr>
      <w:tr w:rsidR="00BD776A" w:rsidRPr="00CB151D" w14:paraId="606F8669" w14:textId="77777777" w:rsidTr="34EDF684">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2D8FCA0" w14:textId="77777777" w:rsidR="00BD776A" w:rsidRPr="00CB151D" w:rsidRDefault="00BD776A" w:rsidP="004E039A">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Aktivita 1</w:t>
            </w:r>
          </w:p>
        </w:tc>
        <w:tc>
          <w:tcPr>
            <w:tcW w:w="2182" w:type="dxa"/>
            <w:tcBorders>
              <w:top w:val="single" w:sz="4" w:space="0" w:color="auto"/>
              <w:left w:val="single" w:sz="4" w:space="0" w:color="auto"/>
              <w:bottom w:val="single" w:sz="4" w:space="0" w:color="auto"/>
              <w:right w:val="single" w:sz="4" w:space="0" w:color="auto"/>
            </w:tcBorders>
          </w:tcPr>
          <w:p w14:paraId="49604F54" w14:textId="07A0844E" w:rsidR="00BD776A" w:rsidRPr="00CB151D" w:rsidRDefault="00636CD8" w:rsidP="004E039A">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nie</w:t>
            </w:r>
          </w:p>
        </w:tc>
        <w:tc>
          <w:tcPr>
            <w:tcW w:w="2182" w:type="dxa"/>
            <w:tcBorders>
              <w:top w:val="single" w:sz="4" w:space="0" w:color="auto"/>
              <w:left w:val="single" w:sz="4" w:space="0" w:color="auto"/>
              <w:bottom w:val="single" w:sz="4" w:space="0" w:color="auto"/>
              <w:right w:val="single" w:sz="4" w:space="0" w:color="auto"/>
            </w:tcBorders>
          </w:tcPr>
          <w:p w14:paraId="0ED0351E" w14:textId="082EC466" w:rsidR="00BD776A" w:rsidRPr="00CB151D" w:rsidRDefault="00636CD8" w:rsidP="00636CD8">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N/A</w:t>
            </w:r>
          </w:p>
        </w:tc>
        <w:tc>
          <w:tcPr>
            <w:tcW w:w="2182" w:type="dxa"/>
            <w:tcBorders>
              <w:top w:val="single" w:sz="4" w:space="0" w:color="auto"/>
              <w:left w:val="single" w:sz="4" w:space="0" w:color="auto"/>
              <w:bottom w:val="single" w:sz="4" w:space="0" w:color="auto"/>
              <w:right w:val="single" w:sz="4" w:space="0" w:color="auto"/>
            </w:tcBorders>
          </w:tcPr>
          <w:p w14:paraId="64926D14" w14:textId="5B08CF82" w:rsidR="00BD776A" w:rsidRPr="00CB151D" w:rsidRDefault="00636CD8" w:rsidP="004E039A">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N/A</w:t>
            </w:r>
          </w:p>
        </w:tc>
      </w:tr>
      <w:tr w:rsidR="00DD2B4F" w:rsidRPr="00CB151D" w14:paraId="52AD5112" w14:textId="77777777" w:rsidTr="34EDF684">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7A2A4EE" w14:textId="17D79DB8" w:rsidR="00DD2B4F" w:rsidRPr="00CB151D" w:rsidRDefault="00DD2B4F" w:rsidP="00DD2B4F">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Aktivita 2</w:t>
            </w:r>
          </w:p>
        </w:tc>
        <w:tc>
          <w:tcPr>
            <w:tcW w:w="2182" w:type="dxa"/>
            <w:tcBorders>
              <w:top w:val="single" w:sz="4" w:space="0" w:color="auto"/>
              <w:left w:val="single" w:sz="4" w:space="0" w:color="auto"/>
              <w:bottom w:val="single" w:sz="4" w:space="0" w:color="auto"/>
              <w:right w:val="single" w:sz="4" w:space="0" w:color="auto"/>
            </w:tcBorders>
          </w:tcPr>
          <w:p w14:paraId="659E3D3D" w14:textId="52A88972" w:rsidR="00DD2B4F" w:rsidRPr="00CB151D" w:rsidRDefault="00DD2B4F" w:rsidP="00DD2B4F">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nie</w:t>
            </w:r>
          </w:p>
        </w:tc>
        <w:tc>
          <w:tcPr>
            <w:tcW w:w="2182" w:type="dxa"/>
            <w:tcBorders>
              <w:top w:val="single" w:sz="4" w:space="0" w:color="auto"/>
              <w:left w:val="single" w:sz="4" w:space="0" w:color="auto"/>
              <w:bottom w:val="single" w:sz="4" w:space="0" w:color="auto"/>
              <w:right w:val="single" w:sz="4" w:space="0" w:color="auto"/>
            </w:tcBorders>
          </w:tcPr>
          <w:p w14:paraId="02A033E4" w14:textId="26ADC962" w:rsidR="00DD2B4F" w:rsidRPr="00CB151D" w:rsidRDefault="00DD2B4F" w:rsidP="00DD2B4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N/A</w:t>
            </w:r>
          </w:p>
        </w:tc>
        <w:tc>
          <w:tcPr>
            <w:tcW w:w="2182" w:type="dxa"/>
            <w:tcBorders>
              <w:top w:val="single" w:sz="4" w:space="0" w:color="auto"/>
              <w:left w:val="single" w:sz="4" w:space="0" w:color="auto"/>
              <w:bottom w:val="single" w:sz="4" w:space="0" w:color="auto"/>
              <w:right w:val="single" w:sz="4" w:space="0" w:color="auto"/>
            </w:tcBorders>
          </w:tcPr>
          <w:p w14:paraId="56F3666D" w14:textId="74138ED0" w:rsidR="00DD2B4F" w:rsidRPr="00CB151D" w:rsidRDefault="00DD2B4F" w:rsidP="00DD2B4F">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N/A</w:t>
            </w:r>
          </w:p>
        </w:tc>
      </w:tr>
      <w:tr w:rsidR="00DD2B4F" w:rsidRPr="00CB151D" w14:paraId="7EA6FD0E" w14:textId="77777777" w:rsidTr="34EDF684">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E86D576" w14:textId="7F265961" w:rsidR="00DD2B4F" w:rsidRPr="00CB151D" w:rsidRDefault="00DD2B4F" w:rsidP="00DD2B4F">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Aktivita 3</w:t>
            </w:r>
          </w:p>
        </w:tc>
        <w:tc>
          <w:tcPr>
            <w:tcW w:w="2182" w:type="dxa"/>
            <w:tcBorders>
              <w:top w:val="single" w:sz="4" w:space="0" w:color="auto"/>
              <w:left w:val="single" w:sz="4" w:space="0" w:color="auto"/>
              <w:bottom w:val="single" w:sz="4" w:space="0" w:color="auto"/>
              <w:right w:val="single" w:sz="4" w:space="0" w:color="auto"/>
            </w:tcBorders>
          </w:tcPr>
          <w:p w14:paraId="75B7ED00" w14:textId="6035596C" w:rsidR="00DD2B4F" w:rsidRPr="00CB151D" w:rsidRDefault="00DD2B4F" w:rsidP="00DD2B4F">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nie</w:t>
            </w:r>
          </w:p>
        </w:tc>
        <w:tc>
          <w:tcPr>
            <w:tcW w:w="2182" w:type="dxa"/>
            <w:tcBorders>
              <w:top w:val="single" w:sz="4" w:space="0" w:color="auto"/>
              <w:left w:val="single" w:sz="4" w:space="0" w:color="auto"/>
              <w:bottom w:val="single" w:sz="4" w:space="0" w:color="auto"/>
              <w:right w:val="single" w:sz="4" w:space="0" w:color="auto"/>
            </w:tcBorders>
          </w:tcPr>
          <w:p w14:paraId="2C0C10BD" w14:textId="79B45F32" w:rsidR="00DD2B4F" w:rsidRPr="00CB151D" w:rsidRDefault="00DD2B4F" w:rsidP="00DD2B4F">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N/A</w:t>
            </w:r>
          </w:p>
        </w:tc>
        <w:tc>
          <w:tcPr>
            <w:tcW w:w="2182" w:type="dxa"/>
            <w:tcBorders>
              <w:top w:val="single" w:sz="4" w:space="0" w:color="auto"/>
              <w:left w:val="single" w:sz="4" w:space="0" w:color="auto"/>
              <w:bottom w:val="single" w:sz="4" w:space="0" w:color="auto"/>
              <w:right w:val="single" w:sz="4" w:space="0" w:color="auto"/>
            </w:tcBorders>
          </w:tcPr>
          <w:p w14:paraId="65EAE02D" w14:textId="17B4EEA3" w:rsidR="00DD2B4F" w:rsidRPr="00CB151D" w:rsidRDefault="00DD2B4F" w:rsidP="00DD2B4F">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N/A</w:t>
            </w:r>
          </w:p>
        </w:tc>
      </w:tr>
    </w:tbl>
    <w:p w14:paraId="56CBEEF2" w14:textId="77777777" w:rsidR="00BD776A" w:rsidRPr="00CB151D" w:rsidRDefault="00BD776A" w:rsidP="00BD776A">
      <w:pPr>
        <w:spacing w:line="276" w:lineRule="auto"/>
        <w:jc w:val="both"/>
        <w:rPr>
          <w:rFonts w:asciiTheme="minorHAnsi" w:hAnsiTheme="minorHAnsi" w:cstheme="minorHAnsi"/>
          <w:i/>
          <w:sz w:val="22"/>
        </w:rPr>
      </w:pPr>
      <w:r w:rsidRPr="00CB151D">
        <w:rPr>
          <w:rFonts w:asciiTheme="minorHAnsi" w:hAnsiTheme="minorHAnsi" w:cstheme="minorHAnsi"/>
          <w:i/>
          <w:sz w:val="22"/>
        </w:rPr>
        <w:t>V prípade viacerých aktivít, doplňte informácie za každú z nich.</w:t>
      </w:r>
    </w:p>
    <w:p w14:paraId="64DB40CE" w14:textId="7B206343" w:rsidR="0051247B" w:rsidRPr="00CB151D" w:rsidRDefault="325D0A90" w:rsidP="00225161">
      <w:pPr>
        <w:pStyle w:val="Odsekzoznamu"/>
        <w:numPr>
          <w:ilvl w:val="0"/>
          <w:numId w:val="13"/>
        </w:numPr>
        <w:spacing w:before="120"/>
        <w:ind w:left="568" w:hanging="284"/>
        <w:contextualSpacing w:val="0"/>
        <w:jc w:val="both"/>
        <w:rPr>
          <w:rFonts w:asciiTheme="minorHAnsi" w:hAnsiTheme="minorHAnsi" w:cstheme="minorHAnsi"/>
          <w:sz w:val="22"/>
        </w:rPr>
      </w:pPr>
      <w:r w:rsidRPr="00CB151D">
        <w:rPr>
          <w:rFonts w:asciiTheme="minorHAnsi" w:hAnsiTheme="minorHAnsi" w:cstheme="minorBidi"/>
          <w:sz w:val="22"/>
          <w:szCs w:val="22"/>
        </w:rPr>
        <w:t xml:space="preserve">Uveďte detailnejší popis aktivít. </w:t>
      </w:r>
    </w:p>
    <w:p w14:paraId="4C01FCFC" w14:textId="7A4AC916" w:rsidR="00AB1EB4" w:rsidRPr="00CB151D" w:rsidRDefault="386594B9" w:rsidP="34EDF684">
      <w:pPr>
        <w:spacing w:before="120" w:after="120"/>
        <w:jc w:val="both"/>
        <w:rPr>
          <w:rFonts w:asciiTheme="minorHAnsi" w:hAnsiTheme="minorHAnsi" w:cstheme="minorBidi"/>
          <w:i/>
          <w:iCs/>
          <w:sz w:val="22"/>
          <w:szCs w:val="22"/>
          <w:lang w:eastAsia="en-US"/>
        </w:rPr>
      </w:pPr>
      <w:r w:rsidRPr="00CB151D">
        <w:rPr>
          <w:rFonts w:asciiTheme="minorHAnsi" w:hAnsiTheme="minorHAnsi" w:cstheme="minorBidi"/>
          <w:i/>
          <w:iCs/>
          <w:sz w:val="22"/>
          <w:szCs w:val="22"/>
          <w:lang w:eastAsia="en-US"/>
        </w:rPr>
        <w:t xml:space="preserve">Okrem detailnejšieho popisu </w:t>
      </w:r>
      <w:r w:rsidR="3F0A51CF" w:rsidRPr="00CB151D">
        <w:rPr>
          <w:rFonts w:asciiTheme="minorHAnsi" w:hAnsiTheme="minorHAnsi" w:cstheme="minorBidi"/>
          <w:i/>
          <w:iCs/>
          <w:sz w:val="22"/>
          <w:szCs w:val="22"/>
          <w:lang w:eastAsia="en-US"/>
        </w:rPr>
        <w:t xml:space="preserve">každej </w:t>
      </w:r>
      <w:r w:rsidR="7B4AC082" w:rsidRPr="00CB151D">
        <w:rPr>
          <w:rFonts w:asciiTheme="minorHAnsi" w:hAnsiTheme="minorHAnsi" w:cstheme="minorBidi"/>
          <w:i/>
          <w:iCs/>
          <w:sz w:val="22"/>
          <w:szCs w:val="22"/>
          <w:lang w:eastAsia="en-US"/>
        </w:rPr>
        <w:t xml:space="preserve">oprávnenej </w:t>
      </w:r>
      <w:r w:rsidR="3F0A51CF" w:rsidRPr="00CB151D">
        <w:rPr>
          <w:rFonts w:asciiTheme="minorHAnsi" w:hAnsiTheme="minorHAnsi" w:cstheme="minorBidi"/>
          <w:i/>
          <w:iCs/>
          <w:sz w:val="22"/>
          <w:szCs w:val="22"/>
          <w:lang w:eastAsia="en-US"/>
        </w:rPr>
        <w:t xml:space="preserve">hlavnej </w:t>
      </w:r>
      <w:r w:rsidRPr="00CB151D">
        <w:rPr>
          <w:rFonts w:asciiTheme="minorHAnsi" w:hAnsiTheme="minorHAnsi" w:cstheme="minorBidi"/>
          <w:i/>
          <w:iCs/>
          <w:sz w:val="22"/>
          <w:szCs w:val="22"/>
          <w:lang w:eastAsia="en-US"/>
        </w:rPr>
        <w:t>aktiv</w:t>
      </w:r>
      <w:r w:rsidR="3F0A51CF" w:rsidRPr="00CB151D">
        <w:rPr>
          <w:rFonts w:asciiTheme="minorHAnsi" w:hAnsiTheme="minorHAnsi" w:cstheme="minorBidi"/>
          <w:i/>
          <w:iCs/>
          <w:sz w:val="22"/>
          <w:szCs w:val="22"/>
          <w:lang w:eastAsia="en-US"/>
        </w:rPr>
        <w:t>ity</w:t>
      </w:r>
      <w:r w:rsidRPr="00CB151D">
        <w:rPr>
          <w:rFonts w:asciiTheme="minorHAnsi" w:hAnsiTheme="minorHAnsi" w:cstheme="minorBidi"/>
          <w:i/>
          <w:iCs/>
          <w:sz w:val="22"/>
          <w:szCs w:val="22"/>
          <w:lang w:eastAsia="en-US"/>
        </w:rPr>
        <w:t xml:space="preserve"> uveďte, ako je v projekte zabezpečené</w:t>
      </w:r>
      <w:r w:rsidR="054ADFB7" w:rsidRPr="00CB151D">
        <w:rPr>
          <w:rFonts w:asciiTheme="minorHAnsi" w:hAnsiTheme="minorHAnsi" w:cstheme="minorBidi"/>
          <w:i/>
          <w:iCs/>
          <w:sz w:val="22"/>
          <w:szCs w:val="22"/>
          <w:lang w:eastAsia="en-US"/>
        </w:rPr>
        <w:t xml:space="preserve"> dodržiavanie horizontálnych princípov podľa čl. 9 nariadenia o spoločných ustanoveniach, ako aj podľa </w:t>
      </w:r>
      <w:r w:rsidR="7B4AC082" w:rsidRPr="00CB151D">
        <w:rPr>
          <w:rFonts w:asciiTheme="minorHAnsi" w:hAnsiTheme="minorHAnsi" w:cstheme="minorBidi"/>
          <w:i/>
          <w:iCs/>
          <w:sz w:val="22"/>
          <w:szCs w:val="22"/>
          <w:lang w:eastAsia="en-US"/>
        </w:rPr>
        <w:t>u</w:t>
      </w:r>
      <w:r w:rsidR="054ADFB7" w:rsidRPr="00CB151D">
        <w:rPr>
          <w:rFonts w:asciiTheme="minorHAnsi" w:hAnsiTheme="minorHAnsi" w:cstheme="minorBidi"/>
          <w:i/>
          <w:iCs/>
          <w:sz w:val="22"/>
          <w:szCs w:val="22"/>
          <w:lang w:eastAsia="en-US"/>
        </w:rPr>
        <w:t>znesenia vlády SR č. 668 z 26. októbra 2022.</w:t>
      </w:r>
    </w:p>
    <w:p w14:paraId="1ABC5D92" w14:textId="1B805FE2" w:rsidR="003F4170" w:rsidRPr="00CB151D" w:rsidRDefault="15ED1C03" w:rsidP="00EC33B2">
      <w:pPr>
        <w:spacing w:before="120" w:after="120"/>
        <w:jc w:val="both"/>
        <w:rPr>
          <w:rFonts w:asciiTheme="minorHAnsi" w:hAnsiTheme="minorHAnsi" w:cstheme="minorHAnsi"/>
          <w:i/>
          <w:sz w:val="22"/>
        </w:rPr>
      </w:pPr>
      <w:r w:rsidRPr="00CB151D">
        <w:rPr>
          <w:rFonts w:asciiTheme="minorHAnsi" w:hAnsiTheme="minorHAnsi" w:cstheme="minorBidi"/>
          <w:i/>
          <w:iCs/>
          <w:sz w:val="22"/>
          <w:szCs w:val="22"/>
          <w:lang w:eastAsia="en-US"/>
        </w:rPr>
        <w:t>A</w:t>
      </w:r>
      <w:r w:rsidR="580FA44E" w:rsidRPr="00CB151D">
        <w:rPr>
          <w:rFonts w:asciiTheme="minorHAnsi" w:hAnsiTheme="minorHAnsi" w:cstheme="minorBidi"/>
          <w:i/>
          <w:iCs/>
          <w:sz w:val="22"/>
          <w:szCs w:val="22"/>
          <w:lang w:eastAsia="en-US"/>
        </w:rPr>
        <w:t>k</w:t>
      </w:r>
      <w:r w:rsidRPr="00CB151D">
        <w:rPr>
          <w:rFonts w:asciiTheme="minorHAnsi" w:hAnsiTheme="minorHAnsi" w:cstheme="minorBidi"/>
          <w:i/>
          <w:iCs/>
          <w:sz w:val="22"/>
          <w:szCs w:val="22"/>
          <w:lang w:eastAsia="en-US"/>
        </w:rPr>
        <w:t xml:space="preserve"> po schválení zámeru NP komisiou </w:t>
      </w:r>
      <w:r w:rsidRPr="00CB151D">
        <w:rPr>
          <w:rFonts w:asciiTheme="minorHAnsi" w:hAnsiTheme="minorHAnsi" w:cstheme="minorBidi"/>
          <w:i/>
          <w:iCs/>
          <w:sz w:val="22"/>
          <w:szCs w:val="22"/>
        </w:rPr>
        <w:t xml:space="preserve">pri Monitorovacom výbore pre Program Slovensko 2021 – 2027 </w:t>
      </w:r>
      <w:r w:rsidRPr="00CB151D">
        <w:rPr>
          <w:rFonts w:asciiTheme="minorHAnsi" w:hAnsiTheme="minorHAnsi" w:cstheme="minorBidi"/>
          <w:i/>
          <w:iCs/>
          <w:sz w:val="22"/>
          <w:szCs w:val="22"/>
          <w:lang w:eastAsia="en-US"/>
        </w:rPr>
        <w:t>dôjde k</w:t>
      </w:r>
      <w:r w:rsidR="5E25BF74" w:rsidRPr="00CB151D">
        <w:rPr>
          <w:rFonts w:asciiTheme="minorHAnsi" w:hAnsiTheme="minorHAnsi" w:cstheme="minorBidi"/>
          <w:i/>
          <w:iCs/>
          <w:sz w:val="22"/>
          <w:szCs w:val="22"/>
          <w:lang w:eastAsia="en-US"/>
        </w:rPr>
        <w:t xml:space="preserve"> podstatnej zmen</w:t>
      </w:r>
      <w:r w:rsidRPr="00CB151D">
        <w:rPr>
          <w:rFonts w:asciiTheme="minorHAnsi" w:hAnsiTheme="minorHAnsi" w:cstheme="minorBidi"/>
          <w:i/>
          <w:iCs/>
          <w:sz w:val="22"/>
          <w:szCs w:val="22"/>
          <w:lang w:eastAsia="en-US"/>
        </w:rPr>
        <w:t>e</w:t>
      </w:r>
      <w:r w:rsidR="5E25BF74" w:rsidRPr="00CB151D">
        <w:rPr>
          <w:rFonts w:asciiTheme="minorHAnsi" w:hAnsiTheme="minorHAnsi" w:cstheme="minorBidi"/>
          <w:i/>
          <w:iCs/>
          <w:sz w:val="22"/>
          <w:szCs w:val="22"/>
          <w:lang w:eastAsia="en-US"/>
        </w:rPr>
        <w:t xml:space="preserve"> v rozsahu hlavných aktivít NP uvedených </w:t>
      </w:r>
      <w:r w:rsidR="58FAAE96" w:rsidRPr="00CB151D">
        <w:rPr>
          <w:rFonts w:asciiTheme="minorHAnsi" w:hAnsiTheme="minorHAnsi" w:cstheme="minorBidi"/>
          <w:i/>
          <w:iCs/>
          <w:sz w:val="22"/>
          <w:szCs w:val="22"/>
          <w:lang w:eastAsia="en-US"/>
        </w:rPr>
        <w:t>vyš</w:t>
      </w:r>
      <w:r w:rsidR="5E25BF74" w:rsidRPr="00CB151D">
        <w:rPr>
          <w:rFonts w:asciiTheme="minorHAnsi" w:hAnsiTheme="minorHAnsi" w:cstheme="minorBidi"/>
          <w:i/>
          <w:iCs/>
          <w:sz w:val="22"/>
          <w:szCs w:val="22"/>
          <w:lang w:eastAsia="en-US"/>
        </w:rPr>
        <w:t xml:space="preserve">šie (t. j. minimálne jedna hlavná aktivita nebude v rámci NP realizovaná, resp. má dôjsť k výraznému zväčšeniu alebo zmenšeniu rozsahu schválených aktivít, príp. doplneniu novej aktivity), </w:t>
      </w:r>
      <w:r w:rsidR="4DBEDE31" w:rsidRPr="00CB151D">
        <w:rPr>
          <w:rFonts w:asciiTheme="minorHAnsi" w:hAnsiTheme="minorHAnsi" w:cstheme="minorBidi"/>
          <w:i/>
          <w:iCs/>
          <w:sz w:val="22"/>
          <w:szCs w:val="22"/>
          <w:lang w:eastAsia="en-US"/>
        </w:rPr>
        <w:t xml:space="preserve">riadiaci orgán </w:t>
      </w:r>
      <w:r w:rsidR="5E25BF74" w:rsidRPr="00CB151D">
        <w:rPr>
          <w:rFonts w:asciiTheme="minorHAnsi" w:hAnsiTheme="minorHAnsi" w:cstheme="minorBidi"/>
          <w:i/>
          <w:iCs/>
          <w:sz w:val="22"/>
          <w:szCs w:val="22"/>
          <w:lang w:eastAsia="en-US"/>
        </w:rPr>
        <w:t>/</w:t>
      </w:r>
      <w:r w:rsidR="4DBEDE31" w:rsidRPr="00CB151D">
        <w:rPr>
          <w:rFonts w:asciiTheme="minorHAnsi" w:hAnsiTheme="minorHAnsi" w:cstheme="minorBidi"/>
          <w:i/>
          <w:iCs/>
          <w:sz w:val="22"/>
          <w:szCs w:val="22"/>
          <w:lang w:eastAsia="en-US"/>
        </w:rPr>
        <w:t xml:space="preserve"> sprostredkovateľský orgán</w:t>
      </w:r>
      <w:r w:rsidR="5E25BF74" w:rsidRPr="00CB151D">
        <w:rPr>
          <w:rFonts w:asciiTheme="minorHAnsi" w:hAnsiTheme="minorHAnsi" w:cstheme="minorBidi"/>
          <w:i/>
          <w:iCs/>
          <w:sz w:val="22"/>
          <w:szCs w:val="22"/>
          <w:lang w:eastAsia="en-US"/>
        </w:rPr>
        <w:t xml:space="preserve"> predloží pred vyhlásením výzvy na schválenie príslušnej komisii pri Monitorovacom výbore pre</w:t>
      </w:r>
      <w:r w:rsidRPr="00CB151D">
        <w:rPr>
          <w:rFonts w:asciiTheme="minorHAnsi" w:hAnsiTheme="minorHAnsi" w:cstheme="minorBidi"/>
          <w:i/>
          <w:iCs/>
          <w:sz w:val="22"/>
          <w:szCs w:val="22"/>
          <w:lang w:eastAsia="en-US"/>
        </w:rPr>
        <w:t> </w:t>
      </w:r>
      <w:r w:rsidR="5E25BF74" w:rsidRPr="00CB151D">
        <w:rPr>
          <w:rFonts w:asciiTheme="minorHAnsi" w:hAnsiTheme="minorHAnsi" w:cstheme="minorBidi"/>
          <w:i/>
          <w:iCs/>
          <w:sz w:val="22"/>
          <w:szCs w:val="22"/>
          <w:lang w:eastAsia="en-US"/>
        </w:rPr>
        <w:t>Program Slovensko 2021 – 2027 upravený zámer</w:t>
      </w:r>
      <w:r w:rsidR="5E25BF74" w:rsidRPr="00CB151D">
        <w:rPr>
          <w:rFonts w:asciiTheme="minorHAnsi" w:hAnsiTheme="minorHAnsi" w:cstheme="minorBidi"/>
          <w:i/>
          <w:iCs/>
          <w:sz w:val="22"/>
          <w:szCs w:val="22"/>
        </w:rPr>
        <w:t xml:space="preserve"> NP.</w:t>
      </w:r>
      <w:r w:rsidR="580FA44E" w:rsidRPr="00CB151D">
        <w:rPr>
          <w:rFonts w:asciiTheme="minorHAnsi" w:hAnsiTheme="minorHAnsi" w:cstheme="minorBidi"/>
          <w:i/>
          <w:iCs/>
          <w:sz w:val="22"/>
          <w:szCs w:val="22"/>
        </w:rPr>
        <w:t xml:space="preserve"> Z dôvodu zabezpečenia overenia dodržania vyššie uvedenej zásady </w:t>
      </w:r>
      <w:r w:rsidR="2B2D7965" w:rsidRPr="00CB151D">
        <w:rPr>
          <w:rFonts w:asciiTheme="minorHAnsi" w:hAnsiTheme="minorHAnsi" w:cstheme="minorBidi"/>
          <w:i/>
          <w:iCs/>
          <w:sz w:val="22"/>
          <w:szCs w:val="22"/>
        </w:rPr>
        <w:t>poskytovateľ</w:t>
      </w:r>
      <w:r w:rsidR="580FA44E" w:rsidRPr="00CB151D">
        <w:rPr>
          <w:rFonts w:asciiTheme="minorHAnsi" w:hAnsiTheme="minorHAnsi" w:cstheme="minorBidi"/>
          <w:i/>
          <w:iCs/>
          <w:sz w:val="22"/>
          <w:szCs w:val="22"/>
        </w:rPr>
        <w:t xml:space="preserve"> vo výzve na</w:t>
      </w:r>
      <w:r w:rsidR="55E37D18" w:rsidRPr="00CB151D">
        <w:rPr>
          <w:rFonts w:asciiTheme="minorHAnsi" w:hAnsiTheme="minorHAnsi" w:cstheme="minorBidi"/>
          <w:i/>
          <w:iCs/>
          <w:sz w:val="22"/>
          <w:szCs w:val="22"/>
        </w:rPr>
        <w:t> </w:t>
      </w:r>
      <w:r w:rsidR="580FA44E" w:rsidRPr="00CB151D">
        <w:rPr>
          <w:rFonts w:asciiTheme="minorHAnsi" w:hAnsiTheme="minorHAnsi" w:cstheme="minorBidi"/>
          <w:i/>
          <w:iCs/>
          <w:sz w:val="22"/>
          <w:szCs w:val="22"/>
        </w:rPr>
        <w:t xml:space="preserve">predkladanie </w:t>
      </w:r>
      <w:r w:rsidR="5DBEB3F0" w:rsidRPr="00CB151D">
        <w:rPr>
          <w:rFonts w:asciiTheme="minorHAnsi" w:hAnsiTheme="minorHAnsi" w:cstheme="minorBidi"/>
          <w:i/>
          <w:iCs/>
          <w:sz w:val="22"/>
          <w:szCs w:val="22"/>
        </w:rPr>
        <w:t xml:space="preserve">žiadosti o nenávratný finančný príspevok </w:t>
      </w:r>
      <w:r w:rsidR="580FA44E" w:rsidRPr="00CB151D">
        <w:rPr>
          <w:rFonts w:asciiTheme="minorHAnsi" w:hAnsiTheme="minorHAnsi" w:cstheme="minorBidi"/>
          <w:i/>
          <w:iCs/>
          <w:sz w:val="22"/>
          <w:szCs w:val="22"/>
        </w:rPr>
        <w:t>v rámci relevantnej podmienky poskytnutia príspevku zadefin</w:t>
      </w:r>
      <w:r w:rsidR="2B2D7965" w:rsidRPr="00CB151D">
        <w:rPr>
          <w:rFonts w:asciiTheme="minorHAnsi" w:hAnsiTheme="minorHAnsi" w:cstheme="minorBidi"/>
          <w:i/>
          <w:iCs/>
          <w:sz w:val="22"/>
          <w:szCs w:val="22"/>
        </w:rPr>
        <w:t>uje</w:t>
      </w:r>
      <w:r w:rsidR="580FA44E" w:rsidRPr="00CB151D">
        <w:rPr>
          <w:rFonts w:asciiTheme="minorHAnsi" w:hAnsiTheme="minorHAnsi" w:cstheme="minorBidi"/>
          <w:i/>
          <w:iCs/>
          <w:sz w:val="22"/>
          <w:szCs w:val="22"/>
        </w:rPr>
        <w:t xml:space="preserve"> hlavné aktivity schváleného zámeru NP ako povinné hlavné aktivity projektu.</w:t>
      </w:r>
    </w:p>
    <w:p w14:paraId="7661758E" w14:textId="00EA2D81" w:rsidR="34EDF684" w:rsidRPr="00CB151D" w:rsidRDefault="34EDF684" w:rsidP="34EDF684">
      <w:pPr>
        <w:spacing w:before="120" w:after="120"/>
        <w:jc w:val="both"/>
        <w:rPr>
          <w:rFonts w:asciiTheme="minorHAnsi" w:hAnsiTheme="minorHAnsi" w:cstheme="minorBidi"/>
          <w:i/>
          <w:iCs/>
          <w:sz w:val="22"/>
          <w:szCs w:val="22"/>
        </w:rPr>
      </w:pPr>
    </w:p>
    <w:p w14:paraId="7619D7E2" w14:textId="1D231CC2" w:rsidR="34EDF684" w:rsidRPr="001E0E58" w:rsidRDefault="0F856C6D" w:rsidP="147D9FBC">
      <w:pPr>
        <w:spacing w:line="257" w:lineRule="auto"/>
        <w:jc w:val="both"/>
        <w:rPr>
          <w:rFonts w:asciiTheme="minorHAnsi" w:hAnsiTheme="minorHAnsi" w:cstheme="minorBidi"/>
          <w:color w:val="000000" w:themeColor="text1"/>
          <w:sz w:val="22"/>
          <w:szCs w:val="22"/>
        </w:rPr>
      </w:pPr>
      <w:r w:rsidRPr="001E0E58">
        <w:rPr>
          <w:rFonts w:asciiTheme="minorHAnsi" w:hAnsiTheme="minorHAnsi" w:cstheme="minorBidi"/>
          <w:color w:val="000000" w:themeColor="text1"/>
          <w:sz w:val="22"/>
          <w:szCs w:val="22"/>
        </w:rPr>
        <w:t xml:space="preserve">Projekt bude realizovaný v období </w:t>
      </w:r>
      <w:r w:rsidR="6EA948C8" w:rsidRPr="001E0E58">
        <w:rPr>
          <w:rFonts w:asciiTheme="minorHAnsi" w:hAnsiTheme="minorHAnsi" w:cstheme="minorBidi"/>
          <w:color w:val="000000" w:themeColor="text1"/>
          <w:sz w:val="22"/>
          <w:szCs w:val="22"/>
        </w:rPr>
        <w:t>3</w:t>
      </w:r>
      <w:r w:rsidR="00DD2B4F" w:rsidRPr="001E0E58">
        <w:rPr>
          <w:rFonts w:asciiTheme="minorHAnsi" w:hAnsiTheme="minorHAnsi" w:cstheme="minorBidi"/>
          <w:color w:val="000000" w:themeColor="text1"/>
          <w:sz w:val="22"/>
          <w:szCs w:val="22"/>
        </w:rPr>
        <w:t>6</w:t>
      </w:r>
      <w:r w:rsidRPr="001E0E58">
        <w:rPr>
          <w:rFonts w:asciiTheme="minorHAnsi" w:hAnsiTheme="minorHAnsi" w:cstheme="minorBidi"/>
          <w:color w:val="000000" w:themeColor="text1"/>
          <w:sz w:val="22"/>
          <w:szCs w:val="22"/>
        </w:rPr>
        <w:t xml:space="preserve"> mesiacov a to od </w:t>
      </w:r>
      <w:r w:rsidR="00DD2B4F" w:rsidRPr="001E0E58">
        <w:rPr>
          <w:rFonts w:asciiTheme="minorHAnsi" w:hAnsiTheme="minorHAnsi" w:cstheme="minorBidi"/>
          <w:color w:val="000000" w:themeColor="text1"/>
          <w:sz w:val="22"/>
          <w:szCs w:val="22"/>
        </w:rPr>
        <w:t>01</w:t>
      </w:r>
      <w:r w:rsidRPr="001E0E58">
        <w:rPr>
          <w:rFonts w:asciiTheme="minorHAnsi" w:hAnsiTheme="minorHAnsi" w:cstheme="minorBidi"/>
          <w:color w:val="000000" w:themeColor="text1"/>
          <w:sz w:val="22"/>
          <w:szCs w:val="22"/>
        </w:rPr>
        <w:t>/202</w:t>
      </w:r>
      <w:r w:rsidR="00DD2B4F" w:rsidRPr="001E0E58">
        <w:rPr>
          <w:rFonts w:asciiTheme="minorHAnsi" w:hAnsiTheme="minorHAnsi" w:cstheme="minorBidi"/>
          <w:color w:val="000000" w:themeColor="text1"/>
          <w:sz w:val="22"/>
          <w:szCs w:val="22"/>
        </w:rPr>
        <w:t xml:space="preserve">5 </w:t>
      </w:r>
      <w:r w:rsidR="34C41689" w:rsidRPr="001E0E58">
        <w:rPr>
          <w:rFonts w:asciiTheme="minorHAnsi" w:hAnsiTheme="minorHAnsi" w:cstheme="minorBidi"/>
          <w:color w:val="000000" w:themeColor="text1"/>
          <w:sz w:val="22"/>
          <w:szCs w:val="22"/>
        </w:rPr>
        <w:t xml:space="preserve">pre </w:t>
      </w:r>
      <w:ins w:id="46" w:author="Autor">
        <w:r w:rsidR="001E0E58" w:rsidRPr="002E195D">
          <w:rPr>
            <w:rFonts w:asciiTheme="minorHAnsi" w:hAnsiTheme="minorHAnsi" w:cstheme="minorBidi"/>
            <w:sz w:val="22"/>
            <w:szCs w:val="22"/>
            <w:lang w:eastAsia="en-US"/>
            <w:rPrChange w:id="47" w:author="Autor">
              <w:rPr>
                <w:rFonts w:asciiTheme="minorHAnsi" w:hAnsiTheme="minorHAnsi" w:cstheme="minorBidi"/>
                <w:sz w:val="20"/>
                <w:szCs w:val="20"/>
                <w:lang w:eastAsia="en-US"/>
              </w:rPr>
            </w:rPrChange>
          </w:rPr>
          <w:t>Seniorov - občanov vo vekovej skupine 65+.</w:t>
        </w:r>
      </w:ins>
      <w:del w:id="48" w:author="Autor">
        <w:r w:rsidR="34C41689" w:rsidRPr="001E0E58" w:rsidDel="001E0E58">
          <w:rPr>
            <w:rFonts w:asciiTheme="minorHAnsi" w:hAnsiTheme="minorHAnsi" w:cstheme="minorBidi"/>
            <w:color w:val="000000" w:themeColor="text1"/>
            <w:sz w:val="22"/>
            <w:szCs w:val="22"/>
          </w:rPr>
          <w:delText xml:space="preserve">cca </w:delText>
        </w:r>
        <w:r w:rsidR="00DD2B4F" w:rsidRPr="001E0E58" w:rsidDel="001E0E58">
          <w:rPr>
            <w:rFonts w:asciiTheme="minorHAnsi" w:hAnsiTheme="minorHAnsi" w:cstheme="minorBidi"/>
            <w:color w:val="000000" w:themeColor="text1"/>
            <w:sz w:val="22"/>
            <w:szCs w:val="22"/>
          </w:rPr>
          <w:delText>890 000 seniorov a ich rodinných príslušníkov.</w:delText>
        </w:r>
        <w:r w:rsidR="34C41689" w:rsidRPr="001E0E58" w:rsidDel="001E0E58">
          <w:rPr>
            <w:rFonts w:asciiTheme="minorHAnsi" w:hAnsiTheme="minorHAnsi" w:cstheme="minorBidi"/>
            <w:color w:val="000000" w:themeColor="text1"/>
            <w:sz w:val="22"/>
            <w:szCs w:val="22"/>
          </w:rPr>
          <w:delText xml:space="preserve"> </w:delText>
        </w:r>
      </w:del>
    </w:p>
    <w:p w14:paraId="6B85729A" w14:textId="00460AA0" w:rsidR="4E7894B0" w:rsidRPr="00CB151D" w:rsidRDefault="4E7894B0" w:rsidP="4E7894B0">
      <w:pPr>
        <w:spacing w:line="257" w:lineRule="auto"/>
        <w:jc w:val="both"/>
        <w:rPr>
          <w:rFonts w:ascii="Calibri" w:eastAsia="Calibri" w:hAnsi="Calibri" w:cs="Calibri"/>
          <w:sz w:val="22"/>
          <w:szCs w:val="22"/>
        </w:rPr>
      </w:pPr>
    </w:p>
    <w:p w14:paraId="29203B49" w14:textId="584C6730" w:rsidR="72D87291" w:rsidRPr="00CB151D" w:rsidRDefault="72D87291" w:rsidP="3EC8D929">
      <w:pPr>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Hlavn</w:t>
      </w:r>
      <w:r w:rsidR="00DD2B4F" w:rsidRPr="00CB151D">
        <w:rPr>
          <w:rFonts w:asciiTheme="minorHAnsi" w:hAnsiTheme="minorHAnsi" w:cstheme="minorBidi"/>
          <w:color w:val="000000" w:themeColor="text1"/>
          <w:sz w:val="22"/>
          <w:szCs w:val="22"/>
        </w:rPr>
        <w:t>é</w:t>
      </w:r>
      <w:r w:rsidRPr="00CB151D">
        <w:rPr>
          <w:rFonts w:asciiTheme="minorHAnsi" w:hAnsiTheme="minorHAnsi" w:cstheme="minorBidi"/>
          <w:color w:val="000000" w:themeColor="text1"/>
          <w:sz w:val="22"/>
          <w:szCs w:val="22"/>
        </w:rPr>
        <w:t xml:space="preserve"> aktivit</w:t>
      </w:r>
      <w:r w:rsidR="00DD2B4F" w:rsidRPr="00CB151D">
        <w:rPr>
          <w:rFonts w:asciiTheme="minorHAnsi" w:hAnsiTheme="minorHAnsi" w:cstheme="minorBidi"/>
          <w:color w:val="000000" w:themeColor="text1"/>
          <w:sz w:val="22"/>
          <w:szCs w:val="22"/>
        </w:rPr>
        <w:t>y</w:t>
      </w:r>
      <w:r w:rsidRPr="00CB151D">
        <w:rPr>
          <w:rFonts w:asciiTheme="minorHAnsi" w:hAnsiTheme="minorHAnsi" w:cstheme="minorBidi"/>
          <w:color w:val="000000" w:themeColor="text1"/>
          <w:sz w:val="22"/>
          <w:szCs w:val="22"/>
        </w:rPr>
        <w:t>:</w:t>
      </w:r>
    </w:p>
    <w:p w14:paraId="3BFA94E7" w14:textId="1823EE1A" w:rsidR="264AAA52" w:rsidRPr="00CB151D" w:rsidRDefault="264AAA52" w:rsidP="264AAA52">
      <w:pPr>
        <w:jc w:val="both"/>
        <w:rPr>
          <w:rFonts w:asciiTheme="minorHAnsi" w:hAnsiTheme="minorHAnsi" w:cstheme="minorHAnsi"/>
          <w:color w:val="000000" w:themeColor="text1"/>
          <w:sz w:val="22"/>
          <w:szCs w:val="22"/>
        </w:rPr>
      </w:pPr>
    </w:p>
    <w:p w14:paraId="0548D841" w14:textId="72EA5009" w:rsidR="72D87291" w:rsidRPr="00CB151D" w:rsidRDefault="72D87291" w:rsidP="3EC8D929">
      <w:pPr>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Projekt je navrhovaný na realizáciu prostredníctvom</w:t>
      </w:r>
      <w:r w:rsidR="009D23D5" w:rsidRPr="00CB151D">
        <w:rPr>
          <w:rFonts w:asciiTheme="minorHAnsi" w:hAnsiTheme="minorHAnsi" w:cstheme="minorBidi"/>
          <w:color w:val="000000" w:themeColor="text1"/>
          <w:sz w:val="22"/>
          <w:szCs w:val="22"/>
        </w:rPr>
        <w:t xml:space="preserve"> 2</w:t>
      </w:r>
      <w:r w:rsidR="00BE282D" w:rsidRPr="00CB151D">
        <w:rPr>
          <w:rFonts w:asciiTheme="minorHAnsi" w:hAnsiTheme="minorHAnsi" w:cstheme="minorBidi"/>
          <w:color w:val="000000" w:themeColor="text1"/>
          <w:sz w:val="22"/>
          <w:szCs w:val="22"/>
        </w:rPr>
        <w:t xml:space="preserve"> </w:t>
      </w:r>
      <w:r w:rsidRPr="00CB151D">
        <w:rPr>
          <w:rFonts w:asciiTheme="minorHAnsi" w:hAnsiTheme="minorHAnsi" w:cstheme="minorBidi"/>
          <w:color w:val="000000" w:themeColor="text1"/>
          <w:sz w:val="22"/>
          <w:szCs w:val="22"/>
        </w:rPr>
        <w:t>hlavn</w:t>
      </w:r>
      <w:r w:rsidR="00DD2B4F" w:rsidRPr="00CB151D">
        <w:rPr>
          <w:rFonts w:asciiTheme="minorHAnsi" w:hAnsiTheme="minorHAnsi" w:cstheme="minorBidi"/>
          <w:color w:val="000000" w:themeColor="text1"/>
          <w:sz w:val="22"/>
          <w:szCs w:val="22"/>
        </w:rPr>
        <w:t>ých</w:t>
      </w:r>
      <w:r w:rsidRPr="00CB151D">
        <w:rPr>
          <w:rFonts w:asciiTheme="minorHAnsi" w:hAnsiTheme="minorHAnsi" w:cstheme="minorBidi"/>
          <w:color w:val="000000" w:themeColor="text1"/>
          <w:sz w:val="22"/>
          <w:szCs w:val="22"/>
        </w:rPr>
        <w:t xml:space="preserve"> aktiv</w:t>
      </w:r>
      <w:r w:rsidR="00DD2B4F" w:rsidRPr="00CB151D">
        <w:rPr>
          <w:rFonts w:asciiTheme="minorHAnsi" w:hAnsiTheme="minorHAnsi" w:cstheme="minorBidi"/>
          <w:color w:val="000000" w:themeColor="text1"/>
          <w:sz w:val="22"/>
          <w:szCs w:val="22"/>
        </w:rPr>
        <w:t>ít</w:t>
      </w:r>
      <w:r w:rsidRPr="00CB151D">
        <w:rPr>
          <w:rFonts w:asciiTheme="minorHAnsi" w:hAnsiTheme="minorHAnsi" w:cstheme="minorBidi"/>
          <w:color w:val="000000" w:themeColor="text1"/>
          <w:sz w:val="22"/>
          <w:szCs w:val="22"/>
        </w:rPr>
        <w:t xml:space="preserve"> :</w:t>
      </w:r>
    </w:p>
    <w:p w14:paraId="122FDF89" w14:textId="3AF566F1" w:rsidR="34EDF684" w:rsidRPr="00CB151D" w:rsidRDefault="34EDF684" w:rsidP="34EDF684">
      <w:pPr>
        <w:jc w:val="both"/>
        <w:rPr>
          <w:rFonts w:asciiTheme="minorHAnsi" w:hAnsiTheme="minorHAnsi" w:cstheme="minorHAnsi"/>
          <w:color w:val="000000" w:themeColor="text1"/>
          <w:sz w:val="22"/>
          <w:szCs w:val="22"/>
        </w:rPr>
      </w:pPr>
    </w:p>
    <w:p w14:paraId="74009D57" w14:textId="764F473D" w:rsidR="006E04BF" w:rsidRPr="00CB151D" w:rsidRDefault="00DD2B4F" w:rsidP="00225161">
      <w:pPr>
        <w:pStyle w:val="Odsekzoznamu"/>
        <w:numPr>
          <w:ilvl w:val="3"/>
          <w:numId w:val="3"/>
        </w:numPr>
        <w:spacing w:before="120" w:after="120"/>
        <w:ind w:left="426" w:hanging="426"/>
        <w:jc w:val="both"/>
        <w:rPr>
          <w:rFonts w:asciiTheme="minorHAnsi" w:hAnsiTheme="minorHAnsi" w:cstheme="minorHAnsi"/>
          <w:b/>
          <w:color w:val="000000" w:themeColor="text1"/>
          <w:sz w:val="22"/>
          <w:szCs w:val="22"/>
        </w:rPr>
      </w:pPr>
      <w:r w:rsidRPr="00CB151D">
        <w:rPr>
          <w:rFonts w:asciiTheme="minorHAnsi" w:hAnsiTheme="minorHAnsi" w:cstheme="minorHAnsi"/>
          <w:b/>
          <w:sz w:val="22"/>
          <w:szCs w:val="22"/>
          <w:lang w:eastAsia="en-US"/>
        </w:rPr>
        <w:t>Osvetová kampaň</w:t>
      </w:r>
    </w:p>
    <w:p w14:paraId="586C8357" w14:textId="536D4945" w:rsidR="009D23D5" w:rsidRPr="00CB151D" w:rsidRDefault="009D23D5" w:rsidP="00F97FE6">
      <w:pPr>
        <w:spacing w:before="120" w:after="120"/>
        <w:jc w:val="both"/>
        <w:rPr>
          <w:rFonts w:asciiTheme="minorHAnsi" w:hAnsiTheme="minorHAnsi" w:cstheme="minorHAnsi"/>
          <w:bCs/>
          <w:sz w:val="22"/>
          <w:szCs w:val="22"/>
          <w:lang w:eastAsia="en-US"/>
        </w:rPr>
      </w:pPr>
      <w:r w:rsidRPr="00CB151D">
        <w:rPr>
          <w:rFonts w:asciiTheme="minorHAnsi" w:hAnsiTheme="minorHAnsi" w:cstheme="minorHAnsi"/>
          <w:bCs/>
          <w:sz w:val="22"/>
          <w:szCs w:val="22"/>
          <w:lang w:eastAsia="en-US"/>
        </w:rPr>
        <w:t xml:space="preserve">Cieľom kampane bude zvýšiť povedomie o dôležitosti a výhodách digitalizácie medzi seniormi, motivovať ich k využívaniu digitálnych technológií, a podporiť ich sebadôveru pri používaní digitálnych technológií. Kampaň má za cieľ preukázať seniorom, že digitalizácia je prístupná pre každého a môže významne zjednodušiť ich každodenný život. Kampaň bude rozdelená na </w:t>
      </w:r>
      <w:r w:rsidR="00423CFB" w:rsidRPr="00CB151D">
        <w:rPr>
          <w:rFonts w:asciiTheme="minorHAnsi" w:hAnsiTheme="minorHAnsi" w:cstheme="minorHAnsi"/>
          <w:bCs/>
          <w:sz w:val="22"/>
          <w:szCs w:val="22"/>
          <w:lang w:eastAsia="en-US"/>
        </w:rPr>
        <w:t>8</w:t>
      </w:r>
      <w:r w:rsidRPr="00CB151D">
        <w:rPr>
          <w:rFonts w:asciiTheme="minorHAnsi" w:hAnsiTheme="minorHAnsi" w:cstheme="minorHAnsi"/>
          <w:bCs/>
          <w:sz w:val="22"/>
          <w:szCs w:val="22"/>
          <w:lang w:eastAsia="en-US"/>
        </w:rPr>
        <w:t xml:space="preserve"> </w:t>
      </w:r>
      <w:r w:rsidR="00CB151D" w:rsidRPr="00CB151D">
        <w:rPr>
          <w:rFonts w:asciiTheme="minorHAnsi" w:hAnsiTheme="minorHAnsi" w:cstheme="minorHAnsi"/>
          <w:bCs/>
          <w:sz w:val="22"/>
          <w:szCs w:val="22"/>
          <w:lang w:eastAsia="en-US"/>
        </w:rPr>
        <w:t>podaktivít</w:t>
      </w:r>
      <w:r w:rsidRPr="00CB151D">
        <w:rPr>
          <w:rFonts w:asciiTheme="minorHAnsi" w:hAnsiTheme="minorHAnsi" w:cstheme="minorHAnsi"/>
          <w:bCs/>
          <w:sz w:val="22"/>
          <w:szCs w:val="22"/>
          <w:lang w:eastAsia="en-US"/>
        </w:rPr>
        <w:t>:</w:t>
      </w:r>
    </w:p>
    <w:p w14:paraId="21EFCD33" w14:textId="2133BD94" w:rsidR="00395D9A" w:rsidRPr="00CB151D" w:rsidRDefault="00395D9A" w:rsidP="00225161">
      <w:pPr>
        <w:pStyle w:val="Odsekzoznamu"/>
        <w:numPr>
          <w:ilvl w:val="0"/>
          <w:numId w:val="18"/>
        </w:numPr>
        <w:spacing w:before="120" w:after="120"/>
        <w:ind w:left="426"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Komunikačná stratégia a koncept. Predmetom tejto podaktivity bude spracovanie stratégie</w:t>
      </w:r>
      <w:r w:rsidR="00CB272E" w:rsidRPr="00CB151D">
        <w:rPr>
          <w:rFonts w:asciiTheme="minorHAnsi" w:hAnsiTheme="minorHAnsi" w:cstheme="minorBidi"/>
          <w:color w:val="000000" w:themeColor="text1"/>
          <w:sz w:val="22"/>
          <w:szCs w:val="22"/>
        </w:rPr>
        <w:t>, vrátane</w:t>
      </w:r>
      <w:r w:rsidRPr="00CB151D">
        <w:rPr>
          <w:rFonts w:asciiTheme="minorHAnsi" w:hAnsiTheme="minorHAnsi" w:cstheme="minorBidi"/>
          <w:color w:val="000000" w:themeColor="text1"/>
          <w:sz w:val="22"/>
          <w:szCs w:val="22"/>
        </w:rPr>
        <w:t xml:space="preserve"> </w:t>
      </w:r>
      <w:r w:rsidR="6AC6873E" w:rsidRPr="00CB151D">
        <w:rPr>
          <w:rFonts w:asciiTheme="minorHAnsi" w:hAnsiTheme="minorHAnsi" w:cstheme="minorBidi"/>
          <w:color w:val="000000" w:themeColor="text1"/>
          <w:sz w:val="22"/>
          <w:szCs w:val="22"/>
        </w:rPr>
        <w:t>východísk</w:t>
      </w:r>
      <w:r w:rsidRPr="00CB151D">
        <w:rPr>
          <w:rFonts w:asciiTheme="minorHAnsi" w:hAnsiTheme="minorHAnsi" w:cstheme="minorBidi"/>
          <w:color w:val="000000" w:themeColor="text1"/>
          <w:sz w:val="22"/>
          <w:szCs w:val="22"/>
        </w:rPr>
        <w:t xml:space="preserve"> pre tvorbu stratégie, vysvetl</w:t>
      </w:r>
      <w:r w:rsidR="00CB272E" w:rsidRPr="00CB151D">
        <w:rPr>
          <w:rFonts w:asciiTheme="minorHAnsi" w:hAnsiTheme="minorHAnsi" w:cstheme="minorBidi"/>
          <w:color w:val="000000" w:themeColor="text1"/>
          <w:sz w:val="22"/>
          <w:szCs w:val="22"/>
        </w:rPr>
        <w:t>enia</w:t>
      </w:r>
      <w:r w:rsidRPr="00CB151D">
        <w:rPr>
          <w:rFonts w:asciiTheme="minorHAnsi" w:hAnsiTheme="minorHAnsi" w:cstheme="minorBidi"/>
          <w:color w:val="000000" w:themeColor="text1"/>
          <w:sz w:val="22"/>
          <w:szCs w:val="22"/>
        </w:rPr>
        <w:t xml:space="preserve"> a zdôvodn</w:t>
      </w:r>
      <w:r w:rsidR="00CB272E" w:rsidRPr="00CB151D">
        <w:rPr>
          <w:rFonts w:asciiTheme="minorHAnsi" w:hAnsiTheme="minorHAnsi" w:cstheme="minorBidi"/>
          <w:color w:val="000000" w:themeColor="text1"/>
          <w:sz w:val="22"/>
          <w:szCs w:val="22"/>
        </w:rPr>
        <w:t>enia</w:t>
      </w:r>
      <w:r w:rsidRPr="00CB151D">
        <w:rPr>
          <w:rFonts w:asciiTheme="minorHAnsi" w:hAnsiTheme="minorHAnsi" w:cstheme="minorBidi"/>
          <w:color w:val="000000" w:themeColor="text1"/>
          <w:sz w:val="22"/>
          <w:szCs w:val="22"/>
        </w:rPr>
        <w:t xml:space="preserve"> základné</w:t>
      </w:r>
      <w:r w:rsidR="00CB272E" w:rsidRPr="00CB151D">
        <w:rPr>
          <w:rFonts w:asciiTheme="minorHAnsi" w:hAnsiTheme="minorHAnsi" w:cstheme="minorBidi"/>
          <w:color w:val="000000" w:themeColor="text1"/>
          <w:sz w:val="22"/>
          <w:szCs w:val="22"/>
        </w:rPr>
        <w:t>ho</w:t>
      </w:r>
      <w:r w:rsidRPr="00CB151D">
        <w:rPr>
          <w:rFonts w:asciiTheme="minorHAnsi" w:hAnsiTheme="minorHAnsi" w:cstheme="minorBidi"/>
          <w:color w:val="000000" w:themeColor="text1"/>
          <w:sz w:val="22"/>
          <w:szCs w:val="22"/>
        </w:rPr>
        <w:t xml:space="preserve"> smerovani</w:t>
      </w:r>
      <w:r w:rsidR="00CB272E" w:rsidRPr="00CB151D">
        <w:rPr>
          <w:rFonts w:asciiTheme="minorHAnsi" w:hAnsiTheme="minorHAnsi" w:cstheme="minorBidi"/>
          <w:color w:val="000000" w:themeColor="text1"/>
          <w:sz w:val="22"/>
          <w:szCs w:val="22"/>
        </w:rPr>
        <w:t>a</w:t>
      </w:r>
      <w:r w:rsidRPr="00CB151D">
        <w:rPr>
          <w:rFonts w:asciiTheme="minorHAnsi" w:hAnsiTheme="minorHAnsi" w:cstheme="minorBidi"/>
          <w:color w:val="000000" w:themeColor="text1"/>
          <w:sz w:val="22"/>
          <w:szCs w:val="22"/>
        </w:rPr>
        <w:t xml:space="preserve"> a cie</w:t>
      </w:r>
      <w:r w:rsidR="00CB272E" w:rsidRPr="00CB151D">
        <w:rPr>
          <w:rFonts w:asciiTheme="minorHAnsi" w:hAnsiTheme="minorHAnsi" w:cstheme="minorBidi"/>
          <w:color w:val="000000" w:themeColor="text1"/>
          <w:sz w:val="22"/>
          <w:szCs w:val="22"/>
        </w:rPr>
        <w:t>ľov</w:t>
      </w:r>
      <w:r w:rsidRPr="00CB151D">
        <w:rPr>
          <w:rFonts w:asciiTheme="minorHAnsi" w:hAnsiTheme="minorHAnsi" w:cstheme="minorBidi"/>
          <w:color w:val="000000" w:themeColor="text1"/>
          <w:sz w:val="22"/>
          <w:szCs w:val="22"/>
        </w:rPr>
        <w:t xml:space="preserve"> komunikačnej kampane, spôsob</w:t>
      </w:r>
      <w:r w:rsidR="00CB272E" w:rsidRPr="00CB151D">
        <w:rPr>
          <w:rFonts w:asciiTheme="minorHAnsi" w:hAnsiTheme="minorHAnsi" w:cstheme="minorBidi"/>
          <w:color w:val="000000" w:themeColor="text1"/>
          <w:sz w:val="22"/>
          <w:szCs w:val="22"/>
        </w:rPr>
        <w:t>u</w:t>
      </w:r>
      <w:r w:rsidRPr="00CB151D">
        <w:rPr>
          <w:rFonts w:asciiTheme="minorHAnsi" w:hAnsiTheme="minorHAnsi" w:cstheme="minorBidi"/>
          <w:color w:val="000000" w:themeColor="text1"/>
          <w:sz w:val="22"/>
          <w:szCs w:val="22"/>
        </w:rPr>
        <w:t xml:space="preserve"> zamerania na jednotlivé cieľové skupiny, výber jednotlivých aktivít, ich prepojenie a predpokladaný účinok vo vzťahu k cieľovej skupine. </w:t>
      </w:r>
      <w:r w:rsidR="00CB272E" w:rsidRPr="00CB151D">
        <w:rPr>
          <w:rFonts w:asciiTheme="minorHAnsi" w:hAnsiTheme="minorHAnsi" w:cstheme="minorBidi"/>
          <w:color w:val="000000" w:themeColor="text1"/>
          <w:sz w:val="22"/>
          <w:szCs w:val="22"/>
        </w:rPr>
        <w:t>Stratégia bude definovať</w:t>
      </w:r>
      <w:r w:rsidRPr="00CB151D">
        <w:rPr>
          <w:rFonts w:asciiTheme="minorHAnsi" w:hAnsiTheme="minorHAnsi" w:cstheme="minorBidi"/>
          <w:color w:val="000000" w:themeColor="text1"/>
          <w:sz w:val="22"/>
          <w:szCs w:val="22"/>
        </w:rPr>
        <w:t xml:space="preserve"> kľúčové posolstvá a spôsoby komunikácie vhodné pre jednotlivé médiá a navrhn</w:t>
      </w:r>
      <w:r w:rsidR="00CB272E" w:rsidRPr="00CB151D">
        <w:rPr>
          <w:rFonts w:asciiTheme="minorHAnsi" w:hAnsiTheme="minorHAnsi" w:cstheme="minorBidi"/>
          <w:color w:val="000000" w:themeColor="text1"/>
          <w:sz w:val="22"/>
          <w:szCs w:val="22"/>
        </w:rPr>
        <w:t>e</w:t>
      </w:r>
      <w:r w:rsidRPr="00CB151D">
        <w:rPr>
          <w:rFonts w:asciiTheme="minorHAnsi" w:hAnsiTheme="minorHAnsi" w:cstheme="minorBidi"/>
          <w:color w:val="000000" w:themeColor="text1"/>
          <w:sz w:val="22"/>
          <w:szCs w:val="22"/>
        </w:rPr>
        <w:t>, ako budú posolstvá na seba nadväzovať, prípadne ako sa budú dopĺňať v čase a ako bude zabezpečená synergia jednotlivých médií. Návrh stratégie komunikačných aktivít musí umožniť jej zodpovedajúcu realizáciu aj takým subjektom, ktorý nebol zúčastnený pri príprave tejto stratégie, t.j. stratégia musí byť popísaná natoľko jasne, zrozumiteľne a detailne, aby nevznikali zbytočné komplikácie vo fáze jej realizácie.</w:t>
      </w:r>
      <w:r w:rsidR="00CB272E" w:rsidRPr="00CB151D">
        <w:rPr>
          <w:rFonts w:asciiTheme="minorHAnsi" w:hAnsiTheme="minorHAnsi" w:cstheme="minorBidi"/>
          <w:color w:val="000000" w:themeColor="text1"/>
          <w:sz w:val="22"/>
          <w:szCs w:val="22"/>
        </w:rPr>
        <w:t xml:space="preserve"> Súčasťou stratégie bude aj návrh kreatívnej stratégie, ako aj detailný popis </w:t>
      </w:r>
      <w:r w:rsidR="425A41BB" w:rsidRPr="00CB151D">
        <w:rPr>
          <w:rFonts w:asciiTheme="minorHAnsi" w:hAnsiTheme="minorHAnsi" w:cstheme="minorBidi"/>
          <w:color w:val="000000" w:themeColor="text1"/>
          <w:sz w:val="22"/>
          <w:szCs w:val="22"/>
        </w:rPr>
        <w:t>či</w:t>
      </w:r>
      <w:r w:rsidR="00CB272E" w:rsidRPr="00CB151D">
        <w:rPr>
          <w:rFonts w:asciiTheme="minorHAnsi" w:hAnsiTheme="minorHAnsi" w:cstheme="minorBidi"/>
          <w:color w:val="000000" w:themeColor="text1"/>
          <w:sz w:val="22"/>
          <w:szCs w:val="22"/>
        </w:rPr>
        <w:t xml:space="preserve"> detailná vizualizácia kreatívneho riešenia kampane, vrátane kľúčové prvky kreatívy a spôsob ich využitia na vybraných komunikačných nástrojoch (TV spoty, online kampaň, print).</w:t>
      </w:r>
    </w:p>
    <w:p w14:paraId="6197B5A8" w14:textId="729B5896" w:rsidR="00B84272" w:rsidRPr="00CB151D" w:rsidRDefault="00B84272" w:rsidP="00225161">
      <w:pPr>
        <w:pStyle w:val="Odsekzoznamu"/>
        <w:numPr>
          <w:ilvl w:val="0"/>
          <w:numId w:val="18"/>
        </w:numPr>
        <w:spacing w:before="120" w:after="120"/>
        <w:ind w:left="426" w:right="107"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 xml:space="preserve">Produkcia </w:t>
      </w:r>
      <w:r w:rsidRPr="00CB151D">
        <w:rPr>
          <w:rFonts w:asciiTheme="minorHAnsi" w:hAnsiTheme="minorHAnsi" w:cstheme="minorBidi"/>
          <w:sz w:val="22"/>
          <w:szCs w:val="22"/>
        </w:rPr>
        <w:t xml:space="preserve">TV spotov, ktoré budú prispôsobené cieľovej skupine, zamerané na konkrétne posolstvá projektu, ako sú dôležitosť digitálnej gramotnosti, využitie e-služieb štátu a možnosti zapojenia do vzdelávacích aktivít, osveta v oblasti bezpečnosti v online priestore a navrhnuté na vysielanie v hlavných televíznych kanáloch a online médiách počas plánovaných kampaní. V rámci podaktivity budú realizované prípravné práce zahŕňajúce skriptovanie a tvorbu scenára a bude realizovaná produkcia a postprodukcia videí vrátane natáčania, strihu, zvuku a grafických prvkov. </w:t>
      </w:r>
      <w:r w:rsidR="664853B3" w:rsidRPr="00CB151D">
        <w:rPr>
          <w:rFonts w:asciiTheme="minorHAnsi" w:hAnsiTheme="minorHAnsi" w:cstheme="minorBidi"/>
          <w:color w:val="000000" w:themeColor="text1"/>
          <w:sz w:val="22"/>
          <w:szCs w:val="22"/>
        </w:rPr>
        <w:t xml:space="preserve"> Predpokladom je vytvorenie viacerých spotov, </w:t>
      </w:r>
      <w:r w:rsidR="29CAFCC1" w:rsidRPr="00CB151D">
        <w:rPr>
          <w:rFonts w:asciiTheme="minorHAnsi" w:hAnsiTheme="minorHAnsi" w:cstheme="minorBidi"/>
          <w:color w:val="000000" w:themeColor="text1"/>
          <w:sz w:val="22"/>
          <w:szCs w:val="22"/>
        </w:rPr>
        <w:t>ktoré budú obsahovať osvetu a predstavenie hlavného posol</w:t>
      </w:r>
      <w:r w:rsidR="377C1039" w:rsidRPr="00CB151D">
        <w:rPr>
          <w:rFonts w:asciiTheme="minorHAnsi" w:hAnsiTheme="minorHAnsi" w:cstheme="minorBidi"/>
          <w:color w:val="000000" w:themeColor="text1"/>
          <w:sz w:val="22"/>
          <w:szCs w:val="22"/>
        </w:rPr>
        <w:t xml:space="preserve">stva, motivačné </w:t>
      </w:r>
      <w:r w:rsidR="4CF4C434" w:rsidRPr="00CB151D">
        <w:rPr>
          <w:rFonts w:asciiTheme="minorHAnsi" w:hAnsiTheme="minorHAnsi" w:cstheme="minorBidi"/>
          <w:color w:val="000000" w:themeColor="text1"/>
          <w:sz w:val="22"/>
          <w:szCs w:val="22"/>
        </w:rPr>
        <w:t xml:space="preserve">prvky pre inšpiráciu cieľovej skupiny </w:t>
      </w:r>
      <w:r w:rsidR="346BB615" w:rsidRPr="00CB151D">
        <w:rPr>
          <w:rFonts w:asciiTheme="minorHAnsi" w:hAnsiTheme="minorHAnsi" w:cstheme="minorBidi"/>
          <w:color w:val="000000" w:themeColor="text1"/>
          <w:sz w:val="22"/>
          <w:szCs w:val="22"/>
        </w:rPr>
        <w:t xml:space="preserve">k </w:t>
      </w:r>
      <w:r w:rsidR="2B92315E" w:rsidRPr="00CB151D">
        <w:rPr>
          <w:rFonts w:asciiTheme="minorHAnsi" w:hAnsiTheme="minorHAnsi" w:cstheme="minorBidi"/>
          <w:color w:val="000000" w:themeColor="text1"/>
          <w:sz w:val="22"/>
          <w:szCs w:val="22"/>
        </w:rPr>
        <w:t xml:space="preserve">vzdelávacím aktivitám s cieľom </w:t>
      </w:r>
      <w:r w:rsidR="346BB615" w:rsidRPr="00CB151D">
        <w:rPr>
          <w:rFonts w:asciiTheme="minorHAnsi" w:hAnsiTheme="minorHAnsi" w:cstheme="minorBidi"/>
          <w:color w:val="000000" w:themeColor="text1"/>
          <w:sz w:val="22"/>
          <w:szCs w:val="22"/>
        </w:rPr>
        <w:t>zvyšovani</w:t>
      </w:r>
      <w:r w:rsidR="677832E8" w:rsidRPr="00CB151D">
        <w:rPr>
          <w:rFonts w:asciiTheme="minorHAnsi" w:hAnsiTheme="minorHAnsi" w:cstheme="minorBidi"/>
          <w:color w:val="000000" w:themeColor="text1"/>
          <w:sz w:val="22"/>
          <w:szCs w:val="22"/>
        </w:rPr>
        <w:t xml:space="preserve">a </w:t>
      </w:r>
      <w:r w:rsidR="346BB615" w:rsidRPr="00CB151D">
        <w:rPr>
          <w:rFonts w:asciiTheme="minorHAnsi" w:hAnsiTheme="minorHAnsi" w:cstheme="minorBidi"/>
          <w:color w:val="000000" w:themeColor="text1"/>
          <w:sz w:val="22"/>
          <w:szCs w:val="22"/>
        </w:rPr>
        <w:t xml:space="preserve">kompetencií v digitálnej oblasti </w:t>
      </w:r>
      <w:r w:rsidR="377C1039" w:rsidRPr="00CB151D">
        <w:rPr>
          <w:rFonts w:asciiTheme="minorHAnsi" w:hAnsiTheme="minorHAnsi" w:cstheme="minorBidi"/>
          <w:color w:val="000000" w:themeColor="text1"/>
          <w:sz w:val="22"/>
          <w:szCs w:val="22"/>
        </w:rPr>
        <w:t xml:space="preserve">ako i praktické využitie </w:t>
      </w:r>
      <w:r w:rsidR="3A1DB8A2" w:rsidRPr="00CB151D">
        <w:rPr>
          <w:rFonts w:asciiTheme="minorHAnsi" w:hAnsiTheme="minorHAnsi" w:cstheme="minorBidi"/>
          <w:color w:val="000000" w:themeColor="text1"/>
          <w:sz w:val="22"/>
          <w:szCs w:val="22"/>
        </w:rPr>
        <w:t>digitálnych</w:t>
      </w:r>
      <w:r w:rsidR="377C1039" w:rsidRPr="00CB151D">
        <w:rPr>
          <w:rFonts w:asciiTheme="minorHAnsi" w:hAnsiTheme="minorHAnsi" w:cstheme="minorBidi"/>
          <w:color w:val="000000" w:themeColor="text1"/>
          <w:sz w:val="22"/>
          <w:szCs w:val="22"/>
        </w:rPr>
        <w:t xml:space="preserve"> </w:t>
      </w:r>
      <w:r w:rsidR="510DD001" w:rsidRPr="00CB151D">
        <w:rPr>
          <w:rFonts w:asciiTheme="minorHAnsi" w:hAnsiTheme="minorHAnsi" w:cstheme="minorBidi"/>
          <w:color w:val="000000" w:themeColor="text1"/>
          <w:sz w:val="22"/>
          <w:szCs w:val="22"/>
        </w:rPr>
        <w:t>technológií</w:t>
      </w:r>
      <w:r w:rsidR="6DB019C6" w:rsidRPr="00CB151D">
        <w:rPr>
          <w:rFonts w:asciiTheme="minorHAnsi" w:hAnsiTheme="minorHAnsi" w:cstheme="minorBidi"/>
          <w:color w:val="000000" w:themeColor="text1"/>
          <w:sz w:val="22"/>
          <w:szCs w:val="22"/>
        </w:rPr>
        <w:t xml:space="preserve"> pre osoby cieľovej skupiny</w:t>
      </w:r>
      <w:r w:rsidR="510DD001" w:rsidRPr="00CB151D">
        <w:rPr>
          <w:rFonts w:asciiTheme="minorHAnsi" w:hAnsiTheme="minorHAnsi" w:cstheme="minorBidi"/>
          <w:color w:val="000000" w:themeColor="text1"/>
          <w:sz w:val="22"/>
          <w:szCs w:val="22"/>
        </w:rPr>
        <w:t xml:space="preserve">. </w:t>
      </w:r>
    </w:p>
    <w:p w14:paraId="3E12F04C" w14:textId="2485CB3A" w:rsidR="0010343E" w:rsidRPr="00CB151D" w:rsidRDefault="00B84272" w:rsidP="00225161">
      <w:pPr>
        <w:pStyle w:val="Odsekzoznamu"/>
        <w:numPr>
          <w:ilvl w:val="0"/>
          <w:numId w:val="18"/>
        </w:numPr>
        <w:spacing w:before="120" w:after="120"/>
        <w:ind w:left="426" w:right="107" w:hanging="426"/>
        <w:jc w:val="both"/>
        <w:rPr>
          <w:rFonts w:asciiTheme="minorHAnsi" w:hAnsiTheme="minorHAnsi" w:cstheme="minorBidi"/>
          <w:color w:val="000000" w:themeColor="text1"/>
          <w:sz w:val="22"/>
          <w:szCs w:val="22"/>
        </w:rPr>
      </w:pPr>
      <w:bookmarkStart w:id="49" w:name="OLE_LINK3"/>
      <w:bookmarkStart w:id="50" w:name="OLE_LINK4"/>
      <w:r w:rsidRPr="00CB151D">
        <w:rPr>
          <w:rFonts w:asciiTheme="minorHAnsi" w:hAnsiTheme="minorHAnsi" w:cstheme="minorBidi"/>
          <w:color w:val="000000" w:themeColor="text1"/>
          <w:sz w:val="22"/>
          <w:szCs w:val="22"/>
        </w:rPr>
        <w:t xml:space="preserve">Nákup mediálneho priestoru v TV. Predmetom podaktivity bude na základe komunikačnej stratégie nákup mediálneho priestoru najmä vysielacieho času na odvysielanie </w:t>
      </w:r>
      <w:r w:rsidR="004534EE">
        <w:rPr>
          <w:rFonts w:asciiTheme="minorHAnsi" w:hAnsiTheme="minorHAnsi" w:cstheme="minorBidi"/>
          <w:color w:val="000000" w:themeColor="text1"/>
          <w:sz w:val="22"/>
          <w:szCs w:val="22"/>
        </w:rPr>
        <w:t xml:space="preserve">tematických relácií, </w:t>
      </w:r>
      <w:r w:rsidRPr="00CB151D">
        <w:rPr>
          <w:rFonts w:asciiTheme="minorHAnsi" w:hAnsiTheme="minorHAnsi" w:cstheme="minorBidi"/>
          <w:color w:val="000000" w:themeColor="text1"/>
          <w:sz w:val="22"/>
          <w:szCs w:val="22"/>
        </w:rPr>
        <w:t xml:space="preserve"> </w:t>
      </w:r>
      <w:r w:rsidR="004534EE" w:rsidRPr="00CB151D">
        <w:rPr>
          <w:rFonts w:asciiTheme="minorHAnsi" w:hAnsiTheme="minorHAnsi" w:cstheme="minorBidi"/>
          <w:color w:val="000000" w:themeColor="text1"/>
          <w:sz w:val="22"/>
          <w:szCs w:val="22"/>
        </w:rPr>
        <w:t>TV spotov,</w:t>
      </w:r>
      <w:r w:rsidR="004534EE">
        <w:rPr>
          <w:rFonts w:asciiTheme="minorHAnsi" w:hAnsiTheme="minorHAnsi" w:cstheme="minorBidi"/>
          <w:color w:val="000000" w:themeColor="text1"/>
          <w:sz w:val="22"/>
          <w:szCs w:val="22"/>
        </w:rPr>
        <w:t xml:space="preserve"> </w:t>
      </w:r>
      <w:r w:rsidRPr="00CB151D">
        <w:rPr>
          <w:rFonts w:asciiTheme="minorHAnsi" w:hAnsiTheme="minorHAnsi" w:cstheme="minorBidi"/>
          <w:color w:val="000000" w:themeColor="text1"/>
          <w:sz w:val="22"/>
          <w:szCs w:val="22"/>
        </w:rPr>
        <w:t>ale aj moderátorských vstupov, product placement a iných formátov v</w:t>
      </w:r>
      <w:r w:rsidR="02A360F8" w:rsidRPr="00CB151D">
        <w:rPr>
          <w:rFonts w:asciiTheme="minorHAnsi" w:hAnsiTheme="minorHAnsi" w:cstheme="minorBidi"/>
          <w:color w:val="000000" w:themeColor="text1"/>
          <w:sz w:val="22"/>
          <w:szCs w:val="22"/>
        </w:rPr>
        <w:t xml:space="preserve"> </w:t>
      </w:r>
      <w:r w:rsidRPr="00CB151D">
        <w:rPr>
          <w:rFonts w:asciiTheme="minorHAnsi" w:hAnsiTheme="minorHAnsi" w:cstheme="minorBidi"/>
          <w:color w:val="000000" w:themeColor="text1"/>
          <w:sz w:val="22"/>
          <w:szCs w:val="22"/>
        </w:rPr>
        <w:t>celoslovenských televíziách v rámci SR.</w:t>
      </w:r>
    </w:p>
    <w:bookmarkEnd w:id="49"/>
    <w:bookmarkEnd w:id="50"/>
    <w:p w14:paraId="49F6BF6B" w14:textId="17A2A05F" w:rsidR="00423CFB" w:rsidRPr="00CB151D" w:rsidRDefault="00423CFB" w:rsidP="00225161">
      <w:pPr>
        <w:pStyle w:val="Odsekzoznamu"/>
        <w:numPr>
          <w:ilvl w:val="0"/>
          <w:numId w:val="18"/>
        </w:numPr>
        <w:spacing w:before="120" w:after="120"/>
        <w:ind w:left="426" w:hanging="426"/>
        <w:jc w:val="both"/>
        <w:rPr>
          <w:rFonts w:asciiTheme="minorHAnsi" w:hAnsiTheme="minorHAnsi" w:cstheme="minorHAnsi"/>
          <w:bCs/>
          <w:color w:val="000000" w:themeColor="text1"/>
          <w:sz w:val="22"/>
          <w:szCs w:val="22"/>
        </w:rPr>
      </w:pPr>
      <w:r w:rsidRPr="00CB151D">
        <w:rPr>
          <w:rFonts w:asciiTheme="minorHAnsi" w:hAnsiTheme="minorHAnsi" w:cstheme="minorHAnsi"/>
          <w:bCs/>
          <w:color w:val="000000" w:themeColor="text1"/>
          <w:sz w:val="22"/>
          <w:szCs w:val="22"/>
        </w:rPr>
        <w:t xml:space="preserve">Tvorba obsahu na zlepšenie digitálnych zručností. Multimediálny obsah bude využitý v rámci osvetovej kampane, pričom bude </w:t>
      </w:r>
      <w:bookmarkStart w:id="51" w:name="_qbv1jkt0pyam" w:colFirst="0" w:colLast="0"/>
      <w:bookmarkEnd w:id="51"/>
      <w:r w:rsidRPr="00CB151D">
        <w:rPr>
          <w:rFonts w:asciiTheme="minorHAnsi" w:hAnsiTheme="minorHAnsi" w:cstheme="minorHAnsi"/>
          <w:bCs/>
          <w:color w:val="000000" w:themeColor="text1"/>
          <w:sz w:val="22"/>
          <w:szCs w:val="22"/>
        </w:rPr>
        <w:t xml:space="preserve">prispôsobený cieľovej skupine, zrozumiteľný a prakticky orientovaný. Bude podporovať osvetu o digitálnych technológiách (napr. využitie internetu, e-služby štátu, základy práce s tabletom). V rámci </w:t>
      </w:r>
      <w:r w:rsidR="00A601E6" w:rsidRPr="00CB151D">
        <w:rPr>
          <w:rFonts w:asciiTheme="minorHAnsi" w:hAnsiTheme="minorHAnsi" w:cstheme="minorHAnsi"/>
          <w:bCs/>
          <w:color w:val="000000" w:themeColor="text1"/>
          <w:sz w:val="22"/>
          <w:szCs w:val="22"/>
        </w:rPr>
        <w:t>pod</w:t>
      </w:r>
      <w:r w:rsidRPr="00CB151D">
        <w:rPr>
          <w:rFonts w:asciiTheme="minorHAnsi" w:hAnsiTheme="minorHAnsi" w:cstheme="minorHAnsi"/>
          <w:bCs/>
          <w:color w:val="000000" w:themeColor="text1"/>
          <w:sz w:val="22"/>
          <w:szCs w:val="22"/>
        </w:rPr>
        <w:t>aktivity sa predpokladá vytvorenie nasledovného obsahu:</w:t>
      </w:r>
    </w:p>
    <w:p w14:paraId="79B94E16" w14:textId="5E1AE6B0" w:rsidR="00423CFB" w:rsidRPr="00CB151D" w:rsidRDefault="00423CFB" w:rsidP="00C520B2">
      <w:pPr>
        <w:numPr>
          <w:ilvl w:val="1"/>
          <w:numId w:val="20"/>
        </w:numPr>
        <w:spacing w:before="120" w:after="120"/>
        <w:ind w:left="993" w:hanging="567"/>
        <w:rPr>
          <w:rFonts w:asciiTheme="minorHAnsi" w:hAnsiTheme="minorHAnsi" w:cstheme="minorHAnsi"/>
          <w:sz w:val="22"/>
          <w:szCs w:val="22"/>
        </w:rPr>
      </w:pPr>
      <w:bookmarkStart w:id="52" w:name="_e3gn2gl05u0c"/>
      <w:bookmarkEnd w:id="52"/>
      <w:r w:rsidRPr="00CB151D">
        <w:rPr>
          <w:rFonts w:asciiTheme="minorHAnsi" w:hAnsiTheme="minorHAnsi" w:cstheme="minorBidi"/>
          <w:b/>
          <w:sz w:val="22"/>
          <w:szCs w:val="22"/>
        </w:rPr>
        <w:t>Video obsah:</w:t>
      </w:r>
      <w:r w:rsidR="00C520B2" w:rsidRPr="00CB151D">
        <w:rPr>
          <w:rFonts w:asciiTheme="minorHAnsi" w:hAnsiTheme="minorHAnsi" w:cstheme="minorBidi"/>
          <w:b/>
          <w:sz w:val="22"/>
          <w:szCs w:val="22"/>
        </w:rPr>
        <w:t xml:space="preserve"> </w:t>
      </w:r>
      <w:r w:rsidR="00C520B2" w:rsidRPr="00CB151D">
        <w:rPr>
          <w:rFonts w:asciiTheme="minorHAnsi" w:hAnsiTheme="minorHAnsi" w:cstheme="minorBidi"/>
          <w:sz w:val="22"/>
          <w:szCs w:val="22"/>
        </w:rPr>
        <w:t>napr.</w:t>
      </w:r>
      <w:r w:rsidR="00C520B2" w:rsidRPr="00CB151D">
        <w:rPr>
          <w:rFonts w:asciiTheme="minorHAnsi" w:hAnsiTheme="minorHAnsi" w:cstheme="minorBidi"/>
          <w:b/>
          <w:sz w:val="22"/>
          <w:szCs w:val="22"/>
        </w:rPr>
        <w:t xml:space="preserve"> </w:t>
      </w:r>
      <w:r w:rsidRPr="00CB151D">
        <w:rPr>
          <w:rFonts w:asciiTheme="minorHAnsi" w:hAnsiTheme="minorHAnsi" w:cstheme="minorBidi"/>
          <w:sz w:val="22"/>
          <w:szCs w:val="22"/>
        </w:rPr>
        <w:t>krátkych vide</w:t>
      </w:r>
      <w:r w:rsidR="00C520B2" w:rsidRPr="00CB151D">
        <w:rPr>
          <w:rFonts w:asciiTheme="minorHAnsi" w:hAnsiTheme="minorHAnsi" w:cstheme="minorBidi"/>
          <w:sz w:val="22"/>
          <w:szCs w:val="22"/>
        </w:rPr>
        <w:t>á</w:t>
      </w:r>
      <w:r w:rsidRPr="00CB151D">
        <w:rPr>
          <w:rFonts w:asciiTheme="minorHAnsi" w:hAnsiTheme="minorHAnsi" w:cstheme="minorBidi"/>
          <w:sz w:val="22"/>
          <w:szCs w:val="22"/>
        </w:rPr>
        <w:t xml:space="preserve"> na tému základných digitálnych zručností</w:t>
      </w:r>
      <w:r w:rsidR="00C520B2" w:rsidRPr="00CB151D">
        <w:rPr>
          <w:rFonts w:asciiTheme="minorHAnsi" w:hAnsiTheme="minorHAnsi" w:cstheme="minorBidi"/>
          <w:sz w:val="22"/>
          <w:szCs w:val="22"/>
        </w:rPr>
        <w:t xml:space="preserve">, </w:t>
      </w:r>
      <w:r w:rsidRPr="00CB151D">
        <w:rPr>
          <w:rFonts w:asciiTheme="minorHAnsi" w:hAnsiTheme="minorHAnsi" w:cstheme="minorHAnsi"/>
          <w:sz w:val="22"/>
          <w:szCs w:val="22"/>
        </w:rPr>
        <w:t>inštruktážne videá zamerané na špecifické úlohy (napr. registrácia na portál štátu, využitie e-mailu)</w:t>
      </w:r>
      <w:r w:rsidR="00C520B2" w:rsidRPr="00CB151D">
        <w:rPr>
          <w:rFonts w:asciiTheme="minorHAnsi" w:hAnsiTheme="minorHAnsi" w:cstheme="minorHAnsi"/>
          <w:sz w:val="22"/>
          <w:szCs w:val="22"/>
        </w:rPr>
        <w:t xml:space="preserve">, </w:t>
      </w:r>
      <w:r w:rsidRPr="00CB151D">
        <w:rPr>
          <w:rFonts w:asciiTheme="minorHAnsi" w:hAnsiTheme="minorHAnsi" w:cstheme="minorHAnsi"/>
          <w:sz w:val="22"/>
          <w:szCs w:val="22"/>
        </w:rPr>
        <w:t>úvodné video projektu na predstavenie cieľov a aktivít.</w:t>
      </w:r>
    </w:p>
    <w:p w14:paraId="04501976" w14:textId="5B7222D3" w:rsidR="00423CFB" w:rsidRPr="00CB151D" w:rsidRDefault="00423CFB" w:rsidP="00C520B2">
      <w:pPr>
        <w:numPr>
          <w:ilvl w:val="1"/>
          <w:numId w:val="21"/>
        </w:numPr>
        <w:spacing w:before="120" w:after="120"/>
        <w:ind w:left="993" w:hanging="567"/>
        <w:rPr>
          <w:rFonts w:asciiTheme="minorHAnsi" w:hAnsiTheme="minorHAnsi" w:cstheme="minorHAnsi"/>
          <w:sz w:val="22"/>
          <w:szCs w:val="22"/>
        </w:rPr>
      </w:pPr>
      <w:r w:rsidRPr="00CB151D">
        <w:rPr>
          <w:rFonts w:asciiTheme="minorHAnsi" w:hAnsiTheme="minorHAnsi" w:cstheme="minorHAnsi"/>
          <w:b/>
          <w:sz w:val="22"/>
          <w:szCs w:val="22"/>
        </w:rPr>
        <w:t>Audio obsah:</w:t>
      </w:r>
      <w:r w:rsidR="00C520B2" w:rsidRPr="00CB151D">
        <w:rPr>
          <w:rFonts w:asciiTheme="minorHAnsi" w:hAnsiTheme="minorHAnsi" w:cstheme="minorHAnsi"/>
          <w:b/>
          <w:sz w:val="22"/>
          <w:szCs w:val="22"/>
        </w:rPr>
        <w:t xml:space="preserve"> </w:t>
      </w:r>
      <w:r w:rsidR="00C520B2" w:rsidRPr="00CB151D">
        <w:rPr>
          <w:rFonts w:asciiTheme="minorHAnsi" w:hAnsiTheme="minorHAnsi" w:cstheme="minorHAnsi"/>
          <w:sz w:val="22"/>
          <w:szCs w:val="22"/>
        </w:rPr>
        <w:t>napr.</w:t>
      </w:r>
      <w:r w:rsidR="00C520B2" w:rsidRPr="00CB151D">
        <w:rPr>
          <w:rFonts w:asciiTheme="minorHAnsi" w:hAnsiTheme="minorHAnsi" w:cstheme="minorHAnsi"/>
          <w:b/>
          <w:sz w:val="22"/>
          <w:szCs w:val="22"/>
        </w:rPr>
        <w:t xml:space="preserve"> </w:t>
      </w:r>
      <w:r w:rsidRPr="00CB151D">
        <w:rPr>
          <w:rFonts w:asciiTheme="minorHAnsi" w:hAnsiTheme="minorHAnsi" w:cstheme="minorHAnsi"/>
          <w:sz w:val="22"/>
          <w:szCs w:val="22"/>
        </w:rPr>
        <w:t>audio podcast</w:t>
      </w:r>
      <w:r w:rsidR="00C520B2" w:rsidRPr="00CB151D">
        <w:rPr>
          <w:rFonts w:asciiTheme="minorHAnsi" w:hAnsiTheme="minorHAnsi" w:cstheme="minorHAnsi"/>
          <w:sz w:val="22"/>
          <w:szCs w:val="22"/>
        </w:rPr>
        <w:t>y</w:t>
      </w:r>
      <w:r w:rsidRPr="00CB151D">
        <w:rPr>
          <w:rFonts w:asciiTheme="minorHAnsi" w:hAnsiTheme="minorHAnsi" w:cstheme="minorHAnsi"/>
          <w:sz w:val="22"/>
          <w:szCs w:val="22"/>
        </w:rPr>
        <w:t xml:space="preserve"> na tému digitálnych technológií, ich využitia a príkladov zo života</w:t>
      </w:r>
      <w:r w:rsidR="00C520B2" w:rsidRPr="00CB151D">
        <w:rPr>
          <w:rFonts w:asciiTheme="minorHAnsi" w:hAnsiTheme="minorHAnsi" w:cstheme="minorHAnsi"/>
          <w:sz w:val="22"/>
          <w:szCs w:val="22"/>
        </w:rPr>
        <w:t xml:space="preserve">, </w:t>
      </w:r>
      <w:r w:rsidRPr="00CB151D">
        <w:rPr>
          <w:rFonts w:asciiTheme="minorHAnsi" w:hAnsiTheme="minorHAnsi" w:cstheme="minorHAnsi"/>
          <w:sz w:val="22"/>
          <w:szCs w:val="22"/>
        </w:rPr>
        <w:t>krátke audio spoty na podporu osvetových kampaní.</w:t>
      </w:r>
    </w:p>
    <w:p w14:paraId="6518528F" w14:textId="0962864A" w:rsidR="00423CFB" w:rsidRPr="00CB151D" w:rsidRDefault="00423CFB" w:rsidP="00C520B2">
      <w:pPr>
        <w:numPr>
          <w:ilvl w:val="1"/>
          <w:numId w:val="22"/>
        </w:numPr>
        <w:spacing w:before="120" w:after="120"/>
        <w:ind w:left="993" w:hanging="567"/>
        <w:rPr>
          <w:rFonts w:asciiTheme="minorHAnsi" w:hAnsiTheme="minorHAnsi" w:cstheme="minorHAnsi"/>
          <w:sz w:val="22"/>
          <w:szCs w:val="22"/>
        </w:rPr>
      </w:pPr>
      <w:r w:rsidRPr="00CB151D">
        <w:rPr>
          <w:rFonts w:asciiTheme="minorHAnsi" w:hAnsiTheme="minorHAnsi" w:cstheme="minorHAnsi"/>
          <w:b/>
          <w:sz w:val="22"/>
          <w:szCs w:val="22"/>
        </w:rPr>
        <w:lastRenderedPageBreak/>
        <w:t>Textový obsah:</w:t>
      </w:r>
      <w:r w:rsidR="00C520B2" w:rsidRPr="00CB151D">
        <w:rPr>
          <w:rFonts w:asciiTheme="minorHAnsi" w:hAnsiTheme="minorHAnsi" w:cstheme="minorHAnsi"/>
          <w:b/>
          <w:sz w:val="22"/>
          <w:szCs w:val="22"/>
        </w:rPr>
        <w:t xml:space="preserve"> </w:t>
      </w:r>
      <w:r w:rsidR="00C520B2" w:rsidRPr="00CB151D">
        <w:rPr>
          <w:rFonts w:asciiTheme="minorHAnsi" w:hAnsiTheme="minorHAnsi" w:cstheme="minorHAnsi"/>
          <w:sz w:val="22"/>
          <w:szCs w:val="22"/>
        </w:rPr>
        <w:t>napr.</w:t>
      </w:r>
      <w:r w:rsidR="00C520B2" w:rsidRPr="00CB151D">
        <w:rPr>
          <w:rFonts w:asciiTheme="minorHAnsi" w:hAnsiTheme="minorHAnsi" w:cstheme="minorHAnsi"/>
          <w:b/>
          <w:sz w:val="22"/>
          <w:szCs w:val="22"/>
        </w:rPr>
        <w:t xml:space="preserve"> </w:t>
      </w:r>
      <w:r w:rsidRPr="00CB151D">
        <w:rPr>
          <w:rFonts w:asciiTheme="minorHAnsi" w:hAnsiTheme="minorHAnsi" w:cstheme="minorHAnsi"/>
          <w:sz w:val="22"/>
          <w:szCs w:val="22"/>
        </w:rPr>
        <w:t>článk</w:t>
      </w:r>
      <w:r w:rsidR="00C520B2" w:rsidRPr="00CB151D">
        <w:rPr>
          <w:rFonts w:asciiTheme="minorHAnsi" w:hAnsiTheme="minorHAnsi" w:cstheme="minorHAnsi"/>
          <w:sz w:val="22"/>
          <w:szCs w:val="22"/>
        </w:rPr>
        <w:t>y</w:t>
      </w:r>
      <w:r w:rsidRPr="00CB151D">
        <w:rPr>
          <w:rFonts w:asciiTheme="minorHAnsi" w:hAnsiTheme="minorHAnsi" w:cstheme="minorHAnsi"/>
          <w:sz w:val="22"/>
          <w:szCs w:val="22"/>
        </w:rPr>
        <w:t xml:space="preserve"> pre web a sociálne siete na témy zlepšovania digitálnych zručností</w:t>
      </w:r>
      <w:r w:rsidR="00C520B2" w:rsidRPr="00CB151D">
        <w:rPr>
          <w:rFonts w:asciiTheme="minorHAnsi" w:hAnsiTheme="minorHAnsi" w:cstheme="minorHAnsi"/>
          <w:sz w:val="22"/>
          <w:szCs w:val="22"/>
        </w:rPr>
        <w:t xml:space="preserve">, </w:t>
      </w:r>
      <w:r w:rsidRPr="00CB151D">
        <w:rPr>
          <w:rFonts w:asciiTheme="minorHAnsi" w:hAnsiTheme="minorHAnsi" w:cstheme="minorHAnsi"/>
          <w:sz w:val="22"/>
          <w:szCs w:val="22"/>
        </w:rPr>
        <w:t>podrobn</w:t>
      </w:r>
      <w:r w:rsidR="00C520B2" w:rsidRPr="00CB151D">
        <w:rPr>
          <w:rFonts w:asciiTheme="minorHAnsi" w:hAnsiTheme="minorHAnsi" w:cstheme="minorHAnsi"/>
          <w:sz w:val="22"/>
          <w:szCs w:val="22"/>
        </w:rPr>
        <w:t>é</w:t>
      </w:r>
      <w:r w:rsidRPr="00CB151D">
        <w:rPr>
          <w:rFonts w:asciiTheme="minorHAnsi" w:hAnsiTheme="minorHAnsi" w:cstheme="minorHAnsi"/>
          <w:sz w:val="22"/>
          <w:szCs w:val="22"/>
        </w:rPr>
        <w:t xml:space="preserve"> návo</w:t>
      </w:r>
      <w:r w:rsidR="00C520B2" w:rsidRPr="00CB151D">
        <w:rPr>
          <w:rFonts w:asciiTheme="minorHAnsi" w:hAnsiTheme="minorHAnsi" w:cstheme="minorHAnsi"/>
          <w:sz w:val="22"/>
          <w:szCs w:val="22"/>
        </w:rPr>
        <w:t>dy</w:t>
      </w:r>
      <w:r w:rsidRPr="00CB151D">
        <w:rPr>
          <w:rFonts w:asciiTheme="minorHAnsi" w:hAnsiTheme="minorHAnsi" w:cstheme="minorHAnsi"/>
          <w:sz w:val="22"/>
          <w:szCs w:val="22"/>
        </w:rPr>
        <w:t xml:space="preserve"> a príruč</w:t>
      </w:r>
      <w:r w:rsidR="00C520B2" w:rsidRPr="00CB151D">
        <w:rPr>
          <w:rFonts w:asciiTheme="minorHAnsi" w:hAnsiTheme="minorHAnsi" w:cstheme="minorHAnsi"/>
          <w:sz w:val="22"/>
          <w:szCs w:val="22"/>
        </w:rPr>
        <w:t>ky</w:t>
      </w:r>
      <w:r w:rsidRPr="00CB151D">
        <w:rPr>
          <w:rFonts w:asciiTheme="minorHAnsi" w:hAnsiTheme="minorHAnsi" w:cstheme="minorHAnsi"/>
          <w:sz w:val="22"/>
          <w:szCs w:val="22"/>
        </w:rPr>
        <w:t xml:space="preserve"> na používanie digitálnych služieb.</w:t>
      </w:r>
    </w:p>
    <w:p w14:paraId="4983FFCE" w14:textId="7D79C3E7" w:rsidR="00423CFB" w:rsidRPr="00CB151D" w:rsidRDefault="00423CFB" w:rsidP="00C520B2">
      <w:pPr>
        <w:numPr>
          <w:ilvl w:val="1"/>
          <w:numId w:val="23"/>
        </w:numPr>
        <w:spacing w:before="120" w:after="120"/>
        <w:ind w:left="993" w:hanging="567"/>
        <w:rPr>
          <w:rFonts w:asciiTheme="minorHAnsi" w:hAnsiTheme="minorHAnsi" w:cstheme="minorHAnsi"/>
          <w:sz w:val="22"/>
          <w:szCs w:val="22"/>
        </w:rPr>
      </w:pPr>
      <w:r w:rsidRPr="00CB151D">
        <w:rPr>
          <w:rFonts w:asciiTheme="minorHAnsi" w:hAnsiTheme="minorHAnsi" w:cstheme="minorHAnsi"/>
          <w:b/>
          <w:sz w:val="22"/>
          <w:szCs w:val="22"/>
        </w:rPr>
        <w:t>Ďalší obsah:</w:t>
      </w:r>
      <w:r w:rsidR="00C520B2" w:rsidRPr="00CB151D">
        <w:rPr>
          <w:rFonts w:asciiTheme="minorHAnsi" w:hAnsiTheme="minorHAnsi" w:cstheme="minorHAnsi"/>
          <w:b/>
          <w:sz w:val="22"/>
          <w:szCs w:val="22"/>
        </w:rPr>
        <w:t xml:space="preserve"> </w:t>
      </w:r>
      <w:r w:rsidRPr="00CB151D">
        <w:rPr>
          <w:rFonts w:asciiTheme="minorHAnsi" w:hAnsiTheme="minorHAnsi" w:cstheme="minorHAnsi"/>
          <w:sz w:val="22"/>
          <w:szCs w:val="22"/>
        </w:rPr>
        <w:t>infografiky, letáky</w:t>
      </w:r>
      <w:r w:rsidR="00C520B2" w:rsidRPr="00CB151D">
        <w:rPr>
          <w:rFonts w:asciiTheme="minorHAnsi" w:hAnsiTheme="minorHAnsi" w:cstheme="minorHAnsi"/>
          <w:sz w:val="22"/>
          <w:szCs w:val="22"/>
        </w:rPr>
        <w:t xml:space="preserve">, </w:t>
      </w:r>
      <w:r w:rsidRPr="00CB151D">
        <w:rPr>
          <w:rFonts w:asciiTheme="minorHAnsi" w:hAnsiTheme="minorHAnsi" w:cstheme="minorHAnsi"/>
          <w:sz w:val="22"/>
          <w:szCs w:val="22"/>
        </w:rPr>
        <w:t>zameran</w:t>
      </w:r>
      <w:r w:rsidR="00C520B2" w:rsidRPr="00CB151D">
        <w:rPr>
          <w:rFonts w:asciiTheme="minorHAnsi" w:hAnsiTheme="minorHAnsi" w:cstheme="minorHAnsi"/>
          <w:sz w:val="22"/>
          <w:szCs w:val="22"/>
        </w:rPr>
        <w:t>é</w:t>
      </w:r>
      <w:r w:rsidRPr="00CB151D">
        <w:rPr>
          <w:rFonts w:asciiTheme="minorHAnsi" w:hAnsiTheme="minorHAnsi" w:cstheme="minorHAnsi"/>
          <w:sz w:val="22"/>
          <w:szCs w:val="22"/>
        </w:rPr>
        <w:t xml:space="preserve"> na vizuálne zobrazenie návodov a tipov.</w:t>
      </w:r>
    </w:p>
    <w:p w14:paraId="3FF44002" w14:textId="7FD15E1C" w:rsidR="00707288" w:rsidRPr="00CB151D" w:rsidRDefault="00707288" w:rsidP="00174ED2">
      <w:pPr>
        <w:spacing w:before="120" w:after="120"/>
        <w:ind w:left="426"/>
        <w:jc w:val="both"/>
        <w:rPr>
          <w:rFonts w:asciiTheme="minorHAnsi" w:hAnsiTheme="minorHAnsi" w:cstheme="minorHAnsi"/>
          <w:bCs/>
          <w:sz w:val="22"/>
          <w:szCs w:val="22"/>
        </w:rPr>
      </w:pPr>
      <w:r w:rsidRPr="00CB151D">
        <w:rPr>
          <w:rFonts w:asciiTheme="minorHAnsi" w:hAnsiTheme="minorHAnsi" w:cstheme="minorHAnsi"/>
          <w:sz w:val="22"/>
          <w:szCs w:val="22"/>
        </w:rPr>
        <w:t>Konkrétn</w:t>
      </w:r>
      <w:r w:rsidR="00257740" w:rsidRPr="00CB151D">
        <w:rPr>
          <w:rFonts w:asciiTheme="minorHAnsi" w:hAnsiTheme="minorHAnsi" w:cstheme="minorHAnsi"/>
          <w:sz w:val="22"/>
          <w:szCs w:val="22"/>
        </w:rPr>
        <w:t>e typy a charakter obsahu bude upresnený v komunikačnej stratégii, ktorá bude definovať kľúčové posolstvá a spôsoby komunikácie vhodné pre jednotlivé médiá.</w:t>
      </w:r>
    </w:p>
    <w:p w14:paraId="5F44514A" w14:textId="73FE3106" w:rsidR="009D23D5" w:rsidRPr="00CB151D" w:rsidRDefault="009D23D5" w:rsidP="00225161">
      <w:pPr>
        <w:pStyle w:val="Odsekzoznamu"/>
        <w:numPr>
          <w:ilvl w:val="0"/>
          <w:numId w:val="18"/>
        </w:numPr>
        <w:spacing w:before="120" w:after="120"/>
        <w:ind w:left="426"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Online</w:t>
      </w:r>
      <w:r w:rsidR="0010343E" w:rsidRPr="00CB151D">
        <w:rPr>
          <w:rFonts w:asciiTheme="minorHAnsi" w:hAnsiTheme="minorHAnsi" w:cstheme="minorBidi"/>
          <w:color w:val="000000" w:themeColor="text1"/>
          <w:sz w:val="22"/>
          <w:szCs w:val="22"/>
        </w:rPr>
        <w:t xml:space="preserve"> kampaň, </w:t>
      </w:r>
      <w:r w:rsidR="08B13A61" w:rsidRPr="00CB151D">
        <w:rPr>
          <w:rFonts w:asciiTheme="minorHAnsi" w:hAnsiTheme="minorHAnsi" w:cstheme="minorBidi"/>
          <w:color w:val="000000" w:themeColor="text1"/>
          <w:sz w:val="22"/>
          <w:szCs w:val="22"/>
        </w:rPr>
        <w:t xml:space="preserve">ktorá </w:t>
      </w:r>
      <w:r w:rsidR="0010343E" w:rsidRPr="00CB151D">
        <w:rPr>
          <w:rFonts w:asciiTheme="minorHAnsi" w:hAnsiTheme="minorHAnsi" w:cstheme="minorBidi"/>
          <w:color w:val="000000" w:themeColor="text1"/>
          <w:sz w:val="22"/>
          <w:szCs w:val="22"/>
        </w:rPr>
        <w:t>bude prispôsobená cieľovej skupine a bude realizovan</w:t>
      </w:r>
      <w:r w:rsidR="015753E0" w:rsidRPr="00CB151D">
        <w:rPr>
          <w:rFonts w:asciiTheme="minorHAnsi" w:hAnsiTheme="minorHAnsi" w:cstheme="minorBidi"/>
          <w:color w:val="000000" w:themeColor="text1"/>
          <w:sz w:val="22"/>
          <w:szCs w:val="22"/>
        </w:rPr>
        <w:t>á</w:t>
      </w:r>
      <w:r w:rsidR="0010343E" w:rsidRPr="00CB151D">
        <w:rPr>
          <w:rFonts w:asciiTheme="minorHAnsi" w:hAnsiTheme="minorHAnsi" w:cstheme="minorBidi"/>
          <w:color w:val="000000" w:themeColor="text1"/>
          <w:sz w:val="22"/>
          <w:szCs w:val="22"/>
        </w:rPr>
        <w:t xml:space="preserve"> prostredníctvom online článkov, bannerov a natívnej reklamy</w:t>
      </w:r>
      <w:r w:rsidR="000B16B2" w:rsidRPr="00CB151D">
        <w:rPr>
          <w:rFonts w:asciiTheme="minorHAnsi" w:hAnsiTheme="minorHAnsi" w:cstheme="minorBidi"/>
          <w:color w:val="000000" w:themeColor="text1"/>
          <w:sz w:val="22"/>
          <w:szCs w:val="22"/>
        </w:rPr>
        <w:t>. Príspevky môžu napríklad obsahovať videá seniorov, ktorí úspešne zvládli používanie smartfónov, a grafiku zobrazujúcu jednoduché kroky na zvládnutie digitálnych technológií.</w:t>
      </w:r>
      <w:r w:rsidR="0010343E" w:rsidRPr="00CB151D">
        <w:rPr>
          <w:rFonts w:asciiTheme="minorHAnsi" w:hAnsiTheme="minorHAnsi" w:cstheme="minorBidi"/>
          <w:color w:val="000000" w:themeColor="text1"/>
          <w:sz w:val="22"/>
          <w:szCs w:val="22"/>
        </w:rPr>
        <w:t xml:space="preserve"> Prostredníctvom online kampane sa zvýši motivácia cieľovej skupiny k zlepšovaniu digitálnych zručností a orientácie v oblasti bezpečnosti v online priestore a zabezpečí osveta o možnostiach vzdelávania a interakcie so štátom prostredníctvom digitálnych služieb.</w:t>
      </w:r>
    </w:p>
    <w:p w14:paraId="4D95D6DB" w14:textId="476D120C" w:rsidR="009D15D3" w:rsidRPr="00CB151D" w:rsidRDefault="0010343E" w:rsidP="00225161">
      <w:pPr>
        <w:pStyle w:val="Odsekzoznamu"/>
        <w:numPr>
          <w:ilvl w:val="0"/>
          <w:numId w:val="18"/>
        </w:numPr>
        <w:spacing w:before="120" w:after="120"/>
        <w:ind w:left="426"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K</w:t>
      </w:r>
      <w:r w:rsidR="007017AB" w:rsidRPr="00CB151D">
        <w:rPr>
          <w:rFonts w:asciiTheme="minorHAnsi" w:hAnsiTheme="minorHAnsi" w:cstheme="minorBidi"/>
          <w:color w:val="000000" w:themeColor="text1"/>
          <w:sz w:val="22"/>
          <w:szCs w:val="22"/>
        </w:rPr>
        <w:t xml:space="preserve">ampaň v printových médiách, </w:t>
      </w:r>
      <w:r w:rsidR="23834962" w:rsidRPr="00CB151D">
        <w:rPr>
          <w:rFonts w:asciiTheme="minorHAnsi" w:hAnsiTheme="minorHAnsi" w:cstheme="minorBidi"/>
          <w:color w:val="000000" w:themeColor="text1"/>
          <w:sz w:val="22"/>
          <w:szCs w:val="22"/>
        </w:rPr>
        <w:t xml:space="preserve">ktorá </w:t>
      </w:r>
      <w:r w:rsidR="007017AB" w:rsidRPr="00CB151D">
        <w:rPr>
          <w:rFonts w:asciiTheme="minorHAnsi" w:hAnsiTheme="minorHAnsi" w:cstheme="minorBidi"/>
          <w:color w:val="000000" w:themeColor="text1"/>
          <w:sz w:val="22"/>
          <w:szCs w:val="22"/>
        </w:rPr>
        <w:t xml:space="preserve">bude prispôsobená cieľovej skupine a zameraná ako na inzeráty, napr. s priateľskými fotografiami seniorov pri používaní tabletov alebo telefónov a krátkym, inšpiratívnym textom, tak aj na články, ktoré budú vysvetľovať výhody digitalizácie, príbehy seniorov a ponúkať rady pre jednoduché používanie digitálnych zariadení. V rámci podaktivity sa plánuje </w:t>
      </w:r>
      <w:r w:rsidR="007017AB" w:rsidRPr="00CB151D">
        <w:rPr>
          <w:rFonts w:asciiTheme="minorHAnsi" w:hAnsiTheme="minorHAnsi" w:cstheme="minorBidi"/>
          <w:sz w:val="22"/>
          <w:szCs w:val="22"/>
        </w:rPr>
        <w:t>pokrytie minimálne 25 % populácie cieľovej skupiny prostredníctvom printových médií počas trvania kampane.</w:t>
      </w:r>
      <w:r w:rsidR="009D15D3" w:rsidRPr="00CB151D">
        <w:rPr>
          <w:rFonts w:asciiTheme="minorHAnsi" w:hAnsiTheme="minorHAnsi" w:cstheme="minorBidi"/>
          <w:sz w:val="22"/>
          <w:szCs w:val="22"/>
        </w:rPr>
        <w:t xml:space="preserve"> </w:t>
      </w:r>
      <w:bookmarkStart w:id="53" w:name="_vuhm9i4bjto4"/>
      <w:bookmarkEnd w:id="53"/>
    </w:p>
    <w:p w14:paraId="51A54338" w14:textId="14B3924C" w:rsidR="00A601E6" w:rsidRPr="00CB151D" w:rsidRDefault="009D23D5" w:rsidP="00225161">
      <w:pPr>
        <w:pStyle w:val="Odsekzoznamu"/>
        <w:numPr>
          <w:ilvl w:val="0"/>
          <w:numId w:val="18"/>
        </w:numPr>
        <w:spacing w:before="120" w:after="120"/>
        <w:ind w:left="426"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 xml:space="preserve">Webová stránka </w:t>
      </w:r>
      <w:r w:rsidR="00CB04AF" w:rsidRPr="00CB151D">
        <w:rPr>
          <w:rFonts w:asciiTheme="minorHAnsi" w:hAnsiTheme="minorHAnsi" w:cstheme="minorBidi"/>
          <w:color w:val="000000" w:themeColor="text1"/>
          <w:sz w:val="22"/>
          <w:szCs w:val="22"/>
        </w:rPr>
        <w:t>projektu</w:t>
      </w:r>
      <w:r w:rsidR="00403B7E" w:rsidRPr="00CB151D">
        <w:rPr>
          <w:rFonts w:asciiTheme="minorHAnsi" w:hAnsiTheme="minorHAnsi" w:cstheme="minorBidi"/>
          <w:color w:val="000000" w:themeColor="text1"/>
          <w:sz w:val="22"/>
          <w:szCs w:val="22"/>
        </w:rPr>
        <w:t>. V rámci podaktivity bude realizovaný komplexný grafický</w:t>
      </w:r>
      <w:r w:rsidR="68A077E6" w:rsidRPr="00CB151D">
        <w:rPr>
          <w:rFonts w:asciiTheme="minorHAnsi" w:hAnsiTheme="minorHAnsi" w:cstheme="minorBidi"/>
          <w:color w:val="000000" w:themeColor="text1"/>
          <w:sz w:val="22"/>
          <w:szCs w:val="22"/>
        </w:rPr>
        <w:t>,</w:t>
      </w:r>
      <w:r w:rsidR="00403B7E" w:rsidRPr="00CB151D">
        <w:rPr>
          <w:rFonts w:asciiTheme="minorHAnsi" w:hAnsiTheme="minorHAnsi" w:cstheme="minorBidi"/>
          <w:color w:val="000000" w:themeColor="text1"/>
          <w:sz w:val="22"/>
          <w:szCs w:val="22"/>
        </w:rPr>
        <w:t xml:space="preserve"> technologický </w:t>
      </w:r>
      <w:r w:rsidR="21CB96B9" w:rsidRPr="00CB151D">
        <w:rPr>
          <w:rFonts w:asciiTheme="minorHAnsi" w:hAnsiTheme="minorHAnsi" w:cstheme="minorBidi"/>
          <w:color w:val="000000" w:themeColor="text1"/>
          <w:sz w:val="22"/>
          <w:szCs w:val="22"/>
        </w:rPr>
        <w:t>a obsa</w:t>
      </w:r>
      <w:r w:rsidR="676C7C41" w:rsidRPr="00CB151D">
        <w:rPr>
          <w:rFonts w:asciiTheme="minorHAnsi" w:hAnsiTheme="minorHAnsi" w:cstheme="minorBidi"/>
          <w:color w:val="000000" w:themeColor="text1"/>
          <w:sz w:val="22"/>
          <w:szCs w:val="22"/>
        </w:rPr>
        <w:t>h</w:t>
      </w:r>
      <w:r w:rsidR="21CB96B9" w:rsidRPr="00CB151D">
        <w:rPr>
          <w:rFonts w:asciiTheme="minorHAnsi" w:hAnsiTheme="minorHAnsi" w:cstheme="minorBidi"/>
          <w:color w:val="000000" w:themeColor="text1"/>
          <w:sz w:val="22"/>
          <w:szCs w:val="22"/>
        </w:rPr>
        <w:t xml:space="preserve">ový </w:t>
      </w:r>
      <w:r w:rsidR="00403B7E" w:rsidRPr="00CB151D">
        <w:rPr>
          <w:rFonts w:asciiTheme="minorHAnsi" w:hAnsiTheme="minorHAnsi" w:cstheme="minorBidi"/>
          <w:color w:val="000000" w:themeColor="text1"/>
          <w:sz w:val="22"/>
          <w:szCs w:val="22"/>
        </w:rPr>
        <w:t>návrh osobitnej webovej stránky projektu vytvoren</w:t>
      </w:r>
      <w:r w:rsidR="1FA408FD" w:rsidRPr="00CB151D">
        <w:rPr>
          <w:rFonts w:asciiTheme="minorHAnsi" w:hAnsiTheme="minorHAnsi" w:cstheme="minorBidi"/>
          <w:color w:val="000000" w:themeColor="text1"/>
          <w:sz w:val="22"/>
          <w:szCs w:val="22"/>
        </w:rPr>
        <w:t>ej</w:t>
      </w:r>
      <w:r w:rsidR="00403B7E" w:rsidRPr="00CB151D">
        <w:rPr>
          <w:rFonts w:asciiTheme="minorHAnsi" w:hAnsiTheme="minorHAnsi" w:cstheme="minorBidi"/>
          <w:color w:val="000000" w:themeColor="text1"/>
          <w:sz w:val="22"/>
          <w:szCs w:val="22"/>
        </w:rPr>
        <w:t xml:space="preserve"> špecificky pre projekt, a to za účelom informovania a komunikácie s cieľovou skupinou projektu. Stránka bude prepojená na existujúcu platformu vybudovanú v rámci OPII</w:t>
      </w:r>
      <w:r w:rsidR="009C7EE1" w:rsidRPr="00CB151D">
        <w:rPr>
          <w:rFonts w:asciiTheme="minorHAnsi" w:hAnsiTheme="minorHAnsi" w:cstheme="minorBidi"/>
          <w:color w:val="000000" w:themeColor="text1"/>
          <w:sz w:val="22"/>
          <w:szCs w:val="22"/>
        </w:rPr>
        <w:t xml:space="preserve"> (https://digitalnekurzy.sk/)</w:t>
      </w:r>
      <w:r w:rsidR="00EC11DC" w:rsidRPr="00CB151D">
        <w:rPr>
          <w:rFonts w:asciiTheme="minorHAnsi" w:hAnsiTheme="minorHAnsi" w:cstheme="minorBidi"/>
          <w:color w:val="000000" w:themeColor="text1"/>
          <w:sz w:val="22"/>
          <w:szCs w:val="22"/>
        </w:rPr>
        <w:t>,</w:t>
      </w:r>
      <w:r w:rsidR="00403B7E" w:rsidRPr="00CB151D">
        <w:rPr>
          <w:rFonts w:asciiTheme="minorHAnsi" w:hAnsiTheme="minorHAnsi" w:cstheme="minorBidi"/>
          <w:color w:val="000000" w:themeColor="text1"/>
          <w:sz w:val="22"/>
          <w:szCs w:val="22"/>
        </w:rPr>
        <w:t xml:space="preserve"> kde </w:t>
      </w:r>
      <w:r w:rsidR="00EC11DC" w:rsidRPr="00CB151D">
        <w:rPr>
          <w:rFonts w:asciiTheme="minorHAnsi" w:hAnsiTheme="minorHAnsi" w:cstheme="minorBidi"/>
          <w:color w:val="000000" w:themeColor="text1"/>
          <w:sz w:val="22"/>
          <w:szCs w:val="22"/>
        </w:rPr>
        <w:t xml:space="preserve">je </w:t>
      </w:r>
      <w:r w:rsidR="00403B7E" w:rsidRPr="00CB151D">
        <w:rPr>
          <w:rFonts w:asciiTheme="minorHAnsi" w:hAnsiTheme="minorHAnsi" w:cstheme="minorBidi"/>
          <w:color w:val="000000" w:themeColor="text1"/>
          <w:sz w:val="22"/>
          <w:szCs w:val="22"/>
        </w:rPr>
        <w:t xml:space="preserve">dostupný </w:t>
      </w:r>
      <w:r w:rsidR="00EC11DC" w:rsidRPr="00CB151D">
        <w:rPr>
          <w:rFonts w:asciiTheme="minorHAnsi" w:hAnsiTheme="minorHAnsi" w:cstheme="minorBidi"/>
          <w:color w:val="000000" w:themeColor="text1"/>
          <w:sz w:val="22"/>
          <w:szCs w:val="22"/>
        </w:rPr>
        <w:t xml:space="preserve">vzdelávací </w:t>
      </w:r>
      <w:r w:rsidR="00403B7E" w:rsidRPr="00CB151D">
        <w:rPr>
          <w:rFonts w:asciiTheme="minorHAnsi" w:hAnsiTheme="minorHAnsi" w:cstheme="minorBidi"/>
          <w:color w:val="000000" w:themeColor="text1"/>
          <w:sz w:val="22"/>
          <w:szCs w:val="22"/>
        </w:rPr>
        <w:t>obsah</w:t>
      </w:r>
      <w:r w:rsidR="00EC11DC" w:rsidRPr="00CB151D">
        <w:rPr>
          <w:rFonts w:asciiTheme="minorHAnsi" w:hAnsiTheme="minorHAnsi" w:cstheme="minorBidi"/>
          <w:color w:val="000000" w:themeColor="text1"/>
          <w:sz w:val="22"/>
          <w:szCs w:val="22"/>
        </w:rPr>
        <w:t>, ktor</w:t>
      </w:r>
      <w:r w:rsidR="00A9502A" w:rsidRPr="00CB151D">
        <w:rPr>
          <w:rFonts w:asciiTheme="minorHAnsi" w:hAnsiTheme="minorHAnsi" w:cstheme="minorBidi"/>
          <w:color w:val="000000" w:themeColor="text1"/>
          <w:sz w:val="22"/>
          <w:szCs w:val="22"/>
        </w:rPr>
        <w:t>ý</w:t>
      </w:r>
      <w:r w:rsidR="00EC11DC" w:rsidRPr="00CB151D">
        <w:rPr>
          <w:rFonts w:asciiTheme="minorHAnsi" w:hAnsiTheme="minorHAnsi" w:cstheme="minorBidi"/>
          <w:color w:val="000000" w:themeColor="text1"/>
          <w:sz w:val="22"/>
          <w:szCs w:val="22"/>
        </w:rPr>
        <w:t xml:space="preserve"> môžu seniori využiť</w:t>
      </w:r>
      <w:r w:rsidR="00403B7E" w:rsidRPr="00CB151D">
        <w:rPr>
          <w:rFonts w:asciiTheme="minorHAnsi" w:hAnsiTheme="minorHAnsi" w:cstheme="minorBidi"/>
          <w:color w:val="000000" w:themeColor="text1"/>
          <w:sz w:val="22"/>
          <w:szCs w:val="22"/>
        </w:rPr>
        <w:t>. Stránka poskytne jednotný a prehľadný prístup k informáciám na jednom mieste vo všetkých fázach projektu.</w:t>
      </w:r>
      <w:r w:rsidR="109B3AF4" w:rsidRPr="00CB151D">
        <w:rPr>
          <w:rFonts w:asciiTheme="minorHAnsi" w:hAnsiTheme="minorHAnsi" w:cstheme="minorBidi"/>
          <w:color w:val="000000" w:themeColor="text1"/>
          <w:sz w:val="22"/>
          <w:szCs w:val="22"/>
        </w:rPr>
        <w:t xml:space="preserve"> Stránka bude zároveň slúžiť ako ostatný komunikačný kanál </w:t>
      </w:r>
      <w:r w:rsidR="6EAD190F" w:rsidRPr="00CB151D">
        <w:rPr>
          <w:rFonts w:asciiTheme="minorHAnsi" w:hAnsiTheme="minorHAnsi" w:cstheme="minorBidi"/>
          <w:color w:val="000000" w:themeColor="text1"/>
          <w:sz w:val="22"/>
          <w:szCs w:val="22"/>
        </w:rPr>
        <w:t>pre komunikáciu s osobami cieľovej skupiny, registráciu pre regionálne aktivity</w:t>
      </w:r>
      <w:r w:rsidR="000F7D21" w:rsidRPr="00CB151D">
        <w:rPr>
          <w:rFonts w:asciiTheme="minorHAnsi" w:hAnsiTheme="minorHAnsi" w:cstheme="minorBidi"/>
          <w:color w:val="000000" w:themeColor="text1"/>
          <w:sz w:val="22"/>
          <w:szCs w:val="22"/>
        </w:rPr>
        <w:t xml:space="preserve"> </w:t>
      </w:r>
      <w:r w:rsidR="6EAD190F" w:rsidRPr="00CB151D">
        <w:rPr>
          <w:rFonts w:asciiTheme="minorHAnsi" w:hAnsiTheme="minorHAnsi" w:cstheme="minorBidi"/>
          <w:color w:val="000000" w:themeColor="text1"/>
          <w:sz w:val="22"/>
          <w:szCs w:val="22"/>
        </w:rPr>
        <w:t xml:space="preserve">a ďalšie. </w:t>
      </w:r>
    </w:p>
    <w:p w14:paraId="4D608640" w14:textId="77777777" w:rsidR="005D6CBE" w:rsidRDefault="009D23D5" w:rsidP="00225161">
      <w:pPr>
        <w:pStyle w:val="Odsekzoznamu"/>
        <w:numPr>
          <w:ilvl w:val="0"/>
          <w:numId w:val="18"/>
        </w:numPr>
        <w:spacing w:before="120" w:after="120"/>
        <w:ind w:left="426" w:hanging="426"/>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Regionálna intervencia aktivitami v mestách a</w:t>
      </w:r>
      <w:r w:rsidR="00B84272" w:rsidRPr="00CB151D">
        <w:rPr>
          <w:rFonts w:asciiTheme="minorHAnsi" w:hAnsiTheme="minorHAnsi" w:cstheme="minorBidi"/>
          <w:color w:val="000000" w:themeColor="text1"/>
          <w:sz w:val="22"/>
          <w:szCs w:val="22"/>
        </w:rPr>
        <w:t> </w:t>
      </w:r>
      <w:r w:rsidRPr="00CB151D">
        <w:rPr>
          <w:rFonts w:asciiTheme="minorHAnsi" w:hAnsiTheme="minorHAnsi" w:cstheme="minorBidi"/>
          <w:color w:val="000000" w:themeColor="text1"/>
          <w:sz w:val="22"/>
          <w:szCs w:val="22"/>
        </w:rPr>
        <w:t>obciach</w:t>
      </w:r>
      <w:r w:rsidR="00B84272" w:rsidRPr="00CB151D">
        <w:rPr>
          <w:rFonts w:asciiTheme="minorHAnsi" w:hAnsiTheme="minorHAnsi" w:cstheme="minorBidi"/>
          <w:color w:val="000000" w:themeColor="text1"/>
          <w:sz w:val="22"/>
          <w:szCs w:val="22"/>
        </w:rPr>
        <w:t>. Pod</w:t>
      </w:r>
      <w:r w:rsidR="00FF116F" w:rsidRPr="00CB151D">
        <w:rPr>
          <w:rFonts w:asciiTheme="minorHAnsi" w:hAnsiTheme="minorHAnsi" w:cstheme="minorBidi"/>
          <w:color w:val="000000" w:themeColor="text1"/>
          <w:sz w:val="22"/>
          <w:szCs w:val="22"/>
        </w:rPr>
        <w:t xml:space="preserve">aktivita bude zameraná na zvýšenie digitálnej gramotnosti seniorov v regiónoch prostredníctvom </w:t>
      </w:r>
      <w:r w:rsidR="00B162D8" w:rsidRPr="00CB151D">
        <w:rPr>
          <w:rFonts w:asciiTheme="minorHAnsi" w:hAnsiTheme="minorHAnsi" w:cstheme="minorBidi"/>
          <w:color w:val="000000" w:themeColor="text1"/>
          <w:sz w:val="22"/>
          <w:szCs w:val="22"/>
        </w:rPr>
        <w:t>regionálnej kampane</w:t>
      </w:r>
      <w:r w:rsidR="00FF116F" w:rsidRPr="00CB151D">
        <w:rPr>
          <w:rFonts w:asciiTheme="minorHAnsi" w:hAnsiTheme="minorHAnsi" w:cstheme="minorBidi"/>
          <w:color w:val="000000" w:themeColor="text1"/>
          <w:sz w:val="22"/>
          <w:szCs w:val="22"/>
        </w:rPr>
        <w:t xml:space="preserve">. </w:t>
      </w:r>
      <w:r w:rsidR="00B84272" w:rsidRPr="00CB151D">
        <w:rPr>
          <w:rFonts w:asciiTheme="minorHAnsi" w:hAnsiTheme="minorHAnsi" w:cstheme="minorBidi"/>
          <w:color w:val="000000" w:themeColor="text1"/>
          <w:sz w:val="22"/>
          <w:szCs w:val="22"/>
        </w:rPr>
        <w:t>Poda</w:t>
      </w:r>
      <w:r w:rsidR="00FF116F" w:rsidRPr="00CB151D">
        <w:rPr>
          <w:rFonts w:asciiTheme="minorHAnsi" w:hAnsiTheme="minorHAnsi" w:cstheme="minorBidi"/>
          <w:color w:val="000000" w:themeColor="text1"/>
          <w:sz w:val="22"/>
          <w:szCs w:val="22"/>
        </w:rPr>
        <w:t>ktivita je zameraná na zlepšenie prístupu starších ľudí k digitálnym technológiám, podporu ich digitálnych zručností a rozvoj schopností potrebných na bezpečné a samostatné využívanie online služieb.</w:t>
      </w:r>
      <w:r w:rsidR="00BE282D" w:rsidRPr="00CB151D">
        <w:rPr>
          <w:rFonts w:asciiTheme="minorHAnsi" w:hAnsiTheme="minorHAnsi" w:cstheme="minorBidi"/>
          <w:color w:val="000000" w:themeColor="text1"/>
          <w:sz w:val="22"/>
          <w:szCs w:val="22"/>
        </w:rPr>
        <w:t xml:space="preserve"> V priebehu dvoch rokov sa </w:t>
      </w:r>
      <w:r w:rsidR="000F7D21" w:rsidRPr="00CB151D">
        <w:rPr>
          <w:rFonts w:asciiTheme="minorHAnsi" w:hAnsiTheme="minorHAnsi" w:cstheme="minorBidi"/>
          <w:color w:val="000000" w:themeColor="text1"/>
          <w:sz w:val="22"/>
          <w:szCs w:val="22"/>
        </w:rPr>
        <w:t xml:space="preserve">indikatívne </w:t>
      </w:r>
      <w:r w:rsidR="00BE282D" w:rsidRPr="00CB151D">
        <w:rPr>
          <w:rFonts w:asciiTheme="minorHAnsi" w:hAnsiTheme="minorHAnsi" w:cstheme="minorBidi"/>
          <w:color w:val="000000" w:themeColor="text1"/>
          <w:sz w:val="22"/>
          <w:szCs w:val="22"/>
        </w:rPr>
        <w:t xml:space="preserve">plánuje návšteva </w:t>
      </w:r>
      <w:r w:rsidR="00B6677E" w:rsidRPr="00CB151D">
        <w:rPr>
          <w:rFonts w:asciiTheme="minorHAnsi" w:hAnsiTheme="minorHAnsi" w:cstheme="minorBidi"/>
          <w:color w:val="000000" w:themeColor="text1"/>
          <w:sz w:val="22"/>
          <w:szCs w:val="22"/>
        </w:rPr>
        <w:t>100</w:t>
      </w:r>
      <w:r w:rsidR="000F7D21" w:rsidRPr="00CB151D">
        <w:rPr>
          <w:rFonts w:asciiTheme="minorHAnsi" w:hAnsiTheme="minorHAnsi" w:cstheme="minorBidi"/>
          <w:color w:val="000000" w:themeColor="text1"/>
          <w:sz w:val="22"/>
          <w:szCs w:val="22"/>
        </w:rPr>
        <w:t xml:space="preserve"> obcí a miest</w:t>
      </w:r>
      <w:r w:rsidR="00BE282D" w:rsidRPr="00CB151D">
        <w:rPr>
          <w:rFonts w:asciiTheme="minorHAnsi" w:hAnsiTheme="minorHAnsi" w:cstheme="minorBidi"/>
          <w:color w:val="000000" w:themeColor="text1"/>
          <w:sz w:val="22"/>
          <w:szCs w:val="22"/>
        </w:rPr>
        <w:t>.</w:t>
      </w:r>
      <w:r w:rsidR="00B6677E" w:rsidRPr="00CB151D">
        <w:rPr>
          <w:rFonts w:asciiTheme="minorHAnsi" w:hAnsiTheme="minorHAnsi" w:cstheme="minorBidi"/>
          <w:color w:val="000000" w:themeColor="text1"/>
          <w:sz w:val="22"/>
          <w:szCs w:val="22"/>
        </w:rPr>
        <w:t xml:space="preserve"> Regionálna intervencia bude úzko previazaná s ostatnými nástrojmi osvetovej kampane, pričom synergia bude popísaná v rámci komunikačnej stratégie. </w:t>
      </w:r>
      <w:r w:rsidR="00B162D8" w:rsidRPr="00CB151D">
        <w:rPr>
          <w:rFonts w:asciiTheme="minorHAnsi" w:hAnsiTheme="minorHAnsi" w:cstheme="minorBidi"/>
          <w:color w:val="000000" w:themeColor="text1"/>
          <w:sz w:val="22"/>
          <w:szCs w:val="22"/>
        </w:rPr>
        <w:t>Regionálna kampaň</w:t>
      </w:r>
      <w:r w:rsidR="00FF116F" w:rsidRPr="00CB151D">
        <w:rPr>
          <w:rFonts w:asciiTheme="minorHAnsi" w:hAnsiTheme="minorHAnsi" w:cstheme="minorBidi"/>
          <w:color w:val="000000" w:themeColor="text1"/>
          <w:sz w:val="22"/>
          <w:szCs w:val="22"/>
        </w:rPr>
        <w:t xml:space="preserve"> pre seniorov bude predstavovať </w:t>
      </w:r>
      <w:r w:rsidR="00B162D8" w:rsidRPr="00CB151D">
        <w:rPr>
          <w:rFonts w:asciiTheme="minorHAnsi" w:hAnsiTheme="minorHAnsi" w:cstheme="minorBidi"/>
          <w:color w:val="000000" w:themeColor="text1"/>
          <w:sz w:val="22"/>
          <w:szCs w:val="22"/>
        </w:rPr>
        <w:t>aktivitu</w:t>
      </w:r>
      <w:r w:rsidR="00FF116F" w:rsidRPr="00CB151D">
        <w:rPr>
          <w:rFonts w:asciiTheme="minorHAnsi" w:hAnsiTheme="minorHAnsi" w:cstheme="minorBidi"/>
          <w:color w:val="000000" w:themeColor="text1"/>
          <w:sz w:val="22"/>
          <w:szCs w:val="22"/>
        </w:rPr>
        <w:t xml:space="preserve">, </w:t>
      </w:r>
      <w:r w:rsidR="00B162D8" w:rsidRPr="00CB151D">
        <w:rPr>
          <w:rFonts w:asciiTheme="minorHAnsi" w:hAnsiTheme="minorHAnsi" w:cstheme="minorBidi"/>
          <w:color w:val="000000" w:themeColor="text1"/>
          <w:sz w:val="22"/>
          <w:szCs w:val="22"/>
        </w:rPr>
        <w:t>cielene realizovanú v regiónoch, ktorá</w:t>
      </w:r>
      <w:r w:rsidR="00FF116F" w:rsidRPr="00CB151D">
        <w:rPr>
          <w:rFonts w:asciiTheme="minorHAnsi" w:hAnsiTheme="minorHAnsi" w:cstheme="minorBidi"/>
          <w:color w:val="000000" w:themeColor="text1"/>
          <w:sz w:val="22"/>
          <w:szCs w:val="22"/>
        </w:rPr>
        <w:t xml:space="preserve"> umož</w:t>
      </w:r>
      <w:r w:rsidR="00B162D8" w:rsidRPr="00CB151D">
        <w:rPr>
          <w:rFonts w:asciiTheme="minorHAnsi" w:hAnsiTheme="minorHAnsi" w:cstheme="minorBidi"/>
          <w:color w:val="000000" w:themeColor="text1"/>
          <w:sz w:val="22"/>
          <w:szCs w:val="22"/>
        </w:rPr>
        <w:t>ní</w:t>
      </w:r>
      <w:r w:rsidR="00FF116F" w:rsidRPr="00CB151D">
        <w:rPr>
          <w:rFonts w:asciiTheme="minorHAnsi" w:hAnsiTheme="minorHAnsi" w:cstheme="minorBidi"/>
          <w:color w:val="000000" w:themeColor="text1"/>
          <w:sz w:val="22"/>
          <w:szCs w:val="22"/>
        </w:rPr>
        <w:t xml:space="preserve"> prívetivou formou zvyšovanie povedomia cieľových skupín o digitalizácii. </w:t>
      </w:r>
      <w:r w:rsidR="00B162D8" w:rsidRPr="00CB151D">
        <w:rPr>
          <w:rFonts w:asciiTheme="minorHAnsi" w:hAnsiTheme="minorHAnsi" w:cstheme="minorBidi"/>
          <w:color w:val="000000" w:themeColor="text1"/>
          <w:sz w:val="22"/>
          <w:szCs w:val="22"/>
        </w:rPr>
        <w:t>V rámci regionálnej kampane sa uvažuje s využitím fyzických zariadení</w:t>
      </w:r>
      <w:r w:rsidR="00FF116F" w:rsidRPr="00CB151D">
        <w:rPr>
          <w:rFonts w:asciiTheme="minorHAnsi" w:hAnsiTheme="minorHAnsi" w:cstheme="minorBidi"/>
          <w:color w:val="000000" w:themeColor="text1"/>
          <w:sz w:val="22"/>
          <w:szCs w:val="22"/>
        </w:rPr>
        <w:t xml:space="preserve"> prispôsoben</w:t>
      </w:r>
      <w:r w:rsidR="00B162D8" w:rsidRPr="00CB151D">
        <w:rPr>
          <w:rFonts w:asciiTheme="minorHAnsi" w:hAnsiTheme="minorHAnsi" w:cstheme="minorBidi"/>
          <w:color w:val="000000" w:themeColor="text1"/>
          <w:sz w:val="22"/>
          <w:szCs w:val="22"/>
        </w:rPr>
        <w:t xml:space="preserve">ých pre potreby cieľovej skupiny </w:t>
      </w:r>
      <w:r w:rsidR="00FF116F" w:rsidRPr="00CB151D">
        <w:rPr>
          <w:rFonts w:asciiTheme="minorHAnsi" w:hAnsiTheme="minorHAnsi" w:cstheme="minorBidi"/>
          <w:color w:val="000000" w:themeColor="text1"/>
          <w:sz w:val="22"/>
          <w:szCs w:val="22"/>
        </w:rPr>
        <w:t xml:space="preserve">(tablety s väčším rozlíšením, jednoduchšie rozhrania) a interaktívnymi obrazovkami, ktoré podporujú prístupnosť a jednoduché ovládanie pre seniorov. </w:t>
      </w:r>
      <w:r w:rsidR="002A2C2A" w:rsidRPr="00CB151D">
        <w:rPr>
          <w:rFonts w:asciiTheme="minorHAnsi" w:hAnsiTheme="minorHAnsi" w:cstheme="minorBidi"/>
          <w:color w:val="000000" w:themeColor="text1"/>
          <w:sz w:val="22"/>
          <w:szCs w:val="22"/>
        </w:rPr>
        <w:t xml:space="preserve">Súčasťou podaktivity sú aj ambasádori, ktorí budú kľúčovými podporovateľmi projektu v regiónoch, a ktorí po získaní digitálnych zručností a vyškolení pomáhajú šíriť osvetu o digitalizácii priamo v komunite. Ambasádormi môžu byť verejne známe osoby, ideálne ľudia s prirodzeným kontaktom so seniormi. Pred začiatkom kampane absolvujú ambasádori intenzívne školenie, ktoré im umožní získať základné digitálne zručnosti a naučia sa, ako seniorom jednoduchým spôsobom vysvetliť používanie technológií. </w:t>
      </w:r>
      <w:r w:rsidR="00FF116F" w:rsidRPr="00CB151D">
        <w:rPr>
          <w:rFonts w:asciiTheme="minorHAnsi" w:hAnsiTheme="minorHAnsi" w:cstheme="minorBidi"/>
          <w:color w:val="000000" w:themeColor="text1"/>
          <w:sz w:val="22"/>
          <w:szCs w:val="22"/>
        </w:rPr>
        <w:t>Cieľom je, aby seniori nadobudli praktické digitálne zručnosti, lepšie rozumeli digitálnej bezpečnosti a mohli využívať digitálne služby v každodennom živote.</w:t>
      </w:r>
    </w:p>
    <w:p w14:paraId="604EFAA9" w14:textId="77777777" w:rsidR="005D6CBE" w:rsidRDefault="005D6CBE" w:rsidP="003E0C21">
      <w:pPr>
        <w:pStyle w:val="Odsekzoznamu"/>
        <w:spacing w:before="120" w:after="120"/>
        <w:ind w:left="426"/>
        <w:jc w:val="both"/>
        <w:rPr>
          <w:rFonts w:asciiTheme="minorHAnsi" w:hAnsiTheme="minorHAnsi" w:cstheme="minorBidi"/>
          <w:color w:val="000000" w:themeColor="text1"/>
          <w:sz w:val="22"/>
          <w:szCs w:val="22"/>
        </w:rPr>
      </w:pPr>
    </w:p>
    <w:p w14:paraId="285950A2" w14:textId="1B6C4072" w:rsidR="005D6CBE" w:rsidRPr="005D6CBE" w:rsidRDefault="009A671F" w:rsidP="005D6CBE">
      <w:pPr>
        <w:spacing w:before="120" w:after="120"/>
        <w:jc w:val="both"/>
        <w:rPr>
          <w:rFonts w:asciiTheme="minorHAnsi" w:hAnsiTheme="minorHAnsi" w:cstheme="minorBidi"/>
          <w:color w:val="000000" w:themeColor="text1"/>
          <w:sz w:val="22"/>
          <w:szCs w:val="22"/>
        </w:rPr>
      </w:pPr>
      <w:r w:rsidRPr="003E0C21">
        <w:rPr>
          <w:rFonts w:asciiTheme="minorHAnsi" w:hAnsiTheme="minorHAnsi" w:cstheme="minorBidi"/>
          <w:color w:val="000000" w:themeColor="text1"/>
          <w:sz w:val="22"/>
          <w:szCs w:val="22"/>
        </w:rPr>
        <w:t xml:space="preserve">Osveta bude zameraná na nasledovné </w:t>
      </w:r>
      <w:r w:rsidR="005D6CBE" w:rsidRPr="005D6CBE">
        <w:rPr>
          <w:rFonts w:asciiTheme="minorHAnsi" w:hAnsiTheme="minorHAnsi" w:cstheme="minorBidi"/>
          <w:color w:val="000000" w:themeColor="text1"/>
          <w:sz w:val="22"/>
          <w:szCs w:val="22"/>
        </w:rPr>
        <w:t>pokročil</w:t>
      </w:r>
      <w:r w:rsidR="005D6CBE">
        <w:rPr>
          <w:rFonts w:asciiTheme="minorHAnsi" w:hAnsiTheme="minorHAnsi" w:cstheme="minorBidi"/>
          <w:color w:val="000000" w:themeColor="text1"/>
          <w:sz w:val="22"/>
          <w:szCs w:val="22"/>
        </w:rPr>
        <w:t>é</w:t>
      </w:r>
      <w:r w:rsidR="005D6CBE" w:rsidRPr="005D6CBE">
        <w:rPr>
          <w:rFonts w:asciiTheme="minorHAnsi" w:hAnsiTheme="minorHAnsi" w:cstheme="minorBidi"/>
          <w:color w:val="000000" w:themeColor="text1"/>
          <w:sz w:val="22"/>
          <w:szCs w:val="22"/>
        </w:rPr>
        <w:t xml:space="preserve"> digitáln</w:t>
      </w:r>
      <w:r w:rsidR="005D6CBE">
        <w:rPr>
          <w:rFonts w:asciiTheme="minorHAnsi" w:hAnsiTheme="minorHAnsi" w:cstheme="minorBidi"/>
          <w:color w:val="000000" w:themeColor="text1"/>
          <w:sz w:val="22"/>
          <w:szCs w:val="22"/>
        </w:rPr>
        <w:t>e</w:t>
      </w:r>
      <w:r w:rsidR="005D6CBE" w:rsidRPr="005D6CBE">
        <w:rPr>
          <w:rFonts w:asciiTheme="minorHAnsi" w:hAnsiTheme="minorHAnsi" w:cstheme="minorBidi"/>
          <w:color w:val="000000" w:themeColor="text1"/>
          <w:sz w:val="22"/>
          <w:szCs w:val="22"/>
        </w:rPr>
        <w:t xml:space="preserve"> zručnost</w:t>
      </w:r>
      <w:r w:rsidR="005D6CBE">
        <w:rPr>
          <w:rFonts w:asciiTheme="minorHAnsi" w:hAnsiTheme="minorHAnsi" w:cstheme="minorBidi"/>
          <w:color w:val="000000" w:themeColor="text1"/>
          <w:sz w:val="22"/>
          <w:szCs w:val="22"/>
        </w:rPr>
        <w:t xml:space="preserve">i v súlade s definíciou pokročilých digitálnych zručností v uvedenou v </w:t>
      </w:r>
      <w:r w:rsidR="005D6CBE" w:rsidRPr="005D6CBE">
        <w:rPr>
          <w:rFonts w:asciiTheme="minorHAnsi" w:hAnsiTheme="minorHAnsi" w:cstheme="minorBidi"/>
          <w:color w:val="000000" w:themeColor="text1"/>
          <w:sz w:val="22"/>
          <w:szCs w:val="22"/>
        </w:rPr>
        <w:t>R</w:t>
      </w:r>
      <w:r w:rsidR="005D6CBE">
        <w:rPr>
          <w:rFonts w:asciiTheme="minorHAnsi" w:hAnsiTheme="minorHAnsi" w:cstheme="minorBidi"/>
          <w:color w:val="000000" w:themeColor="text1"/>
          <w:sz w:val="22"/>
          <w:szCs w:val="22"/>
        </w:rPr>
        <w:t>ozhodnutí</w:t>
      </w:r>
      <w:r w:rsidR="005D6CBE" w:rsidRPr="005D6CBE">
        <w:rPr>
          <w:rFonts w:asciiTheme="minorHAnsi" w:hAnsiTheme="minorHAnsi" w:cstheme="minorBidi"/>
          <w:color w:val="000000" w:themeColor="text1"/>
          <w:sz w:val="22"/>
          <w:szCs w:val="22"/>
        </w:rPr>
        <w:t xml:space="preserve"> EURÓPSKEHO PARLAMENTU A RADY (EÚ) 2022/2481</w:t>
      </w:r>
    </w:p>
    <w:p w14:paraId="05771652" w14:textId="77777777" w:rsidR="005D6CBE" w:rsidRPr="005D6CBE" w:rsidRDefault="005D6CBE" w:rsidP="005D6CBE">
      <w:pPr>
        <w:spacing w:before="120" w:after="120"/>
        <w:jc w:val="both"/>
        <w:rPr>
          <w:rFonts w:asciiTheme="minorHAnsi" w:hAnsiTheme="minorHAnsi" w:cstheme="minorBidi"/>
          <w:color w:val="000000" w:themeColor="text1"/>
          <w:sz w:val="22"/>
          <w:szCs w:val="22"/>
        </w:rPr>
      </w:pPr>
    </w:p>
    <w:p w14:paraId="3DCF0BED" w14:textId="22F11627" w:rsidR="00FF116F" w:rsidRDefault="005D6CBE" w:rsidP="008B7AEA">
      <w:pPr>
        <w:spacing w:before="120" w:after="120"/>
        <w:jc w:val="both"/>
        <w:rPr>
          <w:rFonts w:asciiTheme="minorHAnsi" w:hAnsiTheme="minorHAnsi" w:cstheme="minorBidi"/>
          <w:color w:val="000000" w:themeColor="text1"/>
          <w:sz w:val="22"/>
          <w:szCs w:val="22"/>
        </w:rPr>
      </w:pPr>
      <w:r w:rsidRPr="005D6CBE">
        <w:rPr>
          <w:rFonts w:asciiTheme="minorHAnsi" w:hAnsiTheme="minorHAnsi" w:cstheme="minorBidi"/>
          <w:color w:val="000000" w:themeColor="text1"/>
          <w:sz w:val="22"/>
          <w:szCs w:val="22"/>
        </w:rPr>
        <w:t>zo 14. decembra 2022,</w:t>
      </w:r>
      <w:r>
        <w:rPr>
          <w:rFonts w:asciiTheme="minorHAnsi" w:hAnsiTheme="minorHAnsi" w:cstheme="minorBidi"/>
          <w:color w:val="000000" w:themeColor="text1"/>
          <w:sz w:val="22"/>
          <w:szCs w:val="22"/>
        </w:rPr>
        <w:t xml:space="preserve"> </w:t>
      </w:r>
      <w:r w:rsidRPr="005D6CBE">
        <w:rPr>
          <w:rFonts w:asciiTheme="minorHAnsi" w:hAnsiTheme="minorHAnsi" w:cstheme="minorBidi"/>
          <w:color w:val="000000" w:themeColor="text1"/>
          <w:sz w:val="22"/>
          <w:szCs w:val="22"/>
        </w:rPr>
        <w:t>ktorým sa zriaďuje politický program digitálne desaťročie do roku 2030</w:t>
      </w:r>
      <w:r>
        <w:rPr>
          <w:rStyle w:val="Odkaznapoznmkupodiarou"/>
          <w:color w:val="000000" w:themeColor="text1"/>
          <w:sz w:val="22"/>
          <w:szCs w:val="22"/>
        </w:rPr>
        <w:footnoteReference w:id="32"/>
      </w:r>
      <w:r w:rsidR="008E3A90">
        <w:rPr>
          <w:rFonts w:asciiTheme="minorHAnsi" w:hAnsiTheme="minorHAnsi" w:cstheme="minorBidi"/>
          <w:color w:val="000000" w:themeColor="text1"/>
          <w:sz w:val="22"/>
          <w:szCs w:val="22"/>
        </w:rPr>
        <w:t>,</w:t>
      </w:r>
      <w:r w:rsidR="008E3A90">
        <w:rPr>
          <w:rStyle w:val="Odkaznapoznmkupodiarou"/>
          <w:color w:val="000000" w:themeColor="text1"/>
          <w:sz w:val="22"/>
          <w:szCs w:val="22"/>
        </w:rPr>
        <w:footnoteReference w:id="33"/>
      </w:r>
      <w:r w:rsidR="009A671F" w:rsidRPr="003E0C21">
        <w:rPr>
          <w:rFonts w:asciiTheme="minorHAnsi" w:hAnsiTheme="minorHAnsi" w:cstheme="minorBidi"/>
          <w:color w:val="000000" w:themeColor="text1"/>
          <w:sz w:val="22"/>
          <w:szCs w:val="22"/>
        </w:rPr>
        <w:t>:</w:t>
      </w:r>
    </w:p>
    <w:tbl>
      <w:tblPr>
        <w:tblStyle w:val="Mriekatabuky"/>
        <w:tblW w:w="0" w:type="auto"/>
        <w:tblInd w:w="0" w:type="dxa"/>
        <w:tblLook w:val="04A0" w:firstRow="1" w:lastRow="0" w:firstColumn="1" w:lastColumn="0" w:noHBand="0" w:noVBand="1"/>
      </w:tblPr>
      <w:tblGrid>
        <w:gridCol w:w="6941"/>
        <w:gridCol w:w="2121"/>
      </w:tblGrid>
      <w:tr w:rsidR="005D6CBE" w:rsidRPr="008B7AEA" w14:paraId="22F4E7BA" w14:textId="77777777" w:rsidTr="003E0C21">
        <w:tc>
          <w:tcPr>
            <w:tcW w:w="6941" w:type="dxa"/>
            <w:shd w:val="clear" w:color="auto" w:fill="D9D9D9" w:themeFill="background1" w:themeFillShade="D9"/>
          </w:tcPr>
          <w:p w14:paraId="1B5B1A4B" w14:textId="60D1112C" w:rsidR="005D6CBE" w:rsidRPr="003E0C21" w:rsidRDefault="005D6CBE" w:rsidP="008B7AEA">
            <w:pPr>
              <w:spacing w:before="120" w:after="120"/>
              <w:jc w:val="both"/>
              <w:rPr>
                <w:rFonts w:asciiTheme="minorHAnsi" w:hAnsiTheme="minorHAnsi" w:cstheme="minorBidi"/>
                <w:b/>
                <w:bCs/>
                <w:color w:val="000000" w:themeColor="text1"/>
                <w:sz w:val="22"/>
                <w:szCs w:val="22"/>
              </w:rPr>
            </w:pPr>
            <w:r w:rsidRPr="003E0C21">
              <w:rPr>
                <w:rFonts w:asciiTheme="minorHAnsi" w:hAnsiTheme="minorHAnsi" w:cstheme="minorBidi"/>
                <w:b/>
                <w:bCs/>
                <w:color w:val="000000" w:themeColor="text1"/>
                <w:sz w:val="22"/>
                <w:szCs w:val="22"/>
              </w:rPr>
              <w:t>Zručnosti</w:t>
            </w:r>
          </w:p>
        </w:tc>
        <w:tc>
          <w:tcPr>
            <w:tcW w:w="2121" w:type="dxa"/>
            <w:shd w:val="clear" w:color="auto" w:fill="D9D9D9" w:themeFill="background1" w:themeFillShade="D9"/>
          </w:tcPr>
          <w:p w14:paraId="110C6114" w14:textId="76FE1C3A" w:rsidR="005D6CBE" w:rsidRPr="003E0C21" w:rsidRDefault="005D6CBE" w:rsidP="008B7AEA">
            <w:pPr>
              <w:spacing w:before="120" w:after="120"/>
              <w:jc w:val="both"/>
              <w:rPr>
                <w:rFonts w:asciiTheme="minorHAnsi" w:hAnsiTheme="minorHAnsi" w:cstheme="minorBidi"/>
                <w:b/>
                <w:bCs/>
                <w:color w:val="000000" w:themeColor="text1"/>
                <w:sz w:val="22"/>
                <w:szCs w:val="22"/>
              </w:rPr>
            </w:pPr>
            <w:r w:rsidRPr="003E0C21">
              <w:rPr>
                <w:rFonts w:asciiTheme="minorHAnsi" w:hAnsiTheme="minorHAnsi" w:cstheme="minorBidi"/>
                <w:b/>
                <w:bCs/>
                <w:color w:val="000000" w:themeColor="text1"/>
                <w:sz w:val="22"/>
                <w:szCs w:val="22"/>
              </w:rPr>
              <w:t xml:space="preserve">Prepojenie na </w:t>
            </w:r>
            <w:r w:rsidR="00D10F7A" w:rsidRPr="003E0C21">
              <w:rPr>
                <w:rFonts w:asciiTheme="minorHAnsi" w:hAnsiTheme="minorHAnsi" w:cstheme="minorBidi"/>
                <w:b/>
                <w:bCs/>
                <w:color w:val="000000" w:themeColor="text1"/>
                <w:sz w:val="22"/>
                <w:szCs w:val="22"/>
              </w:rPr>
              <w:t>prioritné oblasti</w:t>
            </w:r>
            <w:r w:rsidRPr="003E0C21">
              <w:rPr>
                <w:rFonts w:asciiTheme="minorHAnsi" w:hAnsiTheme="minorHAnsi" w:cstheme="minorBidi"/>
                <w:b/>
                <w:bCs/>
                <w:color w:val="000000" w:themeColor="text1"/>
                <w:sz w:val="22"/>
                <w:szCs w:val="22"/>
              </w:rPr>
              <w:t xml:space="preserve"> v rámci Domény 3 RIS 3</w:t>
            </w:r>
          </w:p>
        </w:tc>
      </w:tr>
      <w:tr w:rsidR="005D6CBE" w14:paraId="00F6D49F" w14:textId="77777777" w:rsidTr="003E0C21">
        <w:tc>
          <w:tcPr>
            <w:tcW w:w="6941" w:type="dxa"/>
          </w:tcPr>
          <w:p w14:paraId="2781B529" w14:textId="68E6943C" w:rsidR="005D6CBE" w:rsidRPr="005D6CBE" w:rsidRDefault="005D6CBE" w:rsidP="005D6CBE">
            <w:pPr>
              <w:spacing w:before="120" w:after="120"/>
              <w:jc w:val="both"/>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t>Pokročilé</w:t>
            </w:r>
            <w:r w:rsidRPr="005D6CBE">
              <w:rPr>
                <w:rFonts w:asciiTheme="minorHAnsi" w:hAnsiTheme="minorHAnsi" w:cstheme="minorBidi"/>
                <w:b/>
                <w:bCs/>
                <w:color w:val="000000" w:themeColor="text1"/>
                <w:sz w:val="22"/>
                <w:szCs w:val="22"/>
              </w:rPr>
              <w:t xml:space="preserve"> digitálne zručnosti</w:t>
            </w:r>
            <w:r>
              <w:rPr>
                <w:rFonts w:asciiTheme="minorHAnsi" w:hAnsiTheme="minorHAnsi" w:cstheme="minorBidi"/>
                <w:b/>
                <w:bCs/>
                <w:color w:val="000000" w:themeColor="text1"/>
                <w:sz w:val="22"/>
                <w:szCs w:val="22"/>
              </w:rPr>
              <w:t>:</w:t>
            </w:r>
          </w:p>
          <w:p w14:paraId="60D4EB91" w14:textId="4601FEE6" w:rsidR="005D6CBE" w:rsidRDefault="005D6CBE" w:rsidP="008B7AEA">
            <w:pPr>
              <w:spacing w:before="120" w:after="120"/>
              <w:jc w:val="both"/>
              <w:rPr>
                <w:rFonts w:asciiTheme="minorHAnsi" w:hAnsiTheme="minorHAnsi" w:cstheme="minorBidi"/>
                <w:color w:val="000000" w:themeColor="text1"/>
                <w:sz w:val="22"/>
                <w:szCs w:val="22"/>
              </w:rPr>
            </w:pPr>
            <w:r w:rsidRPr="005D6CBE">
              <w:rPr>
                <w:rFonts w:asciiTheme="minorHAnsi" w:hAnsiTheme="minorHAnsi" w:cstheme="minorBidi"/>
                <w:b/>
                <w:bCs/>
                <w:color w:val="000000" w:themeColor="text1"/>
                <w:sz w:val="22"/>
                <w:szCs w:val="22"/>
              </w:rPr>
              <w:t>Pochopenie a používanie</w:t>
            </w:r>
            <w:r w:rsidRPr="003E0C21">
              <w:rPr>
                <w:rFonts w:asciiTheme="minorHAnsi" w:hAnsiTheme="minorHAnsi" w:cstheme="minorBidi"/>
                <w:color w:val="000000" w:themeColor="text1"/>
                <w:sz w:val="22"/>
                <w:szCs w:val="22"/>
              </w:rPr>
              <w:t xml:space="preserve"> </w:t>
            </w:r>
            <w:r w:rsidR="00D10F7A">
              <w:rPr>
                <w:rFonts w:asciiTheme="minorHAnsi" w:hAnsiTheme="minorHAnsi" w:cstheme="minorBidi"/>
                <w:color w:val="000000" w:themeColor="text1"/>
                <w:sz w:val="22"/>
                <w:szCs w:val="22"/>
              </w:rPr>
              <w:t xml:space="preserve">pokročilých </w:t>
            </w:r>
            <w:r w:rsidRPr="003E0C21">
              <w:rPr>
                <w:rFonts w:asciiTheme="minorHAnsi" w:hAnsiTheme="minorHAnsi" w:cstheme="minorBidi"/>
                <w:color w:val="000000" w:themeColor="text1"/>
                <w:sz w:val="22"/>
                <w:szCs w:val="22"/>
              </w:rPr>
              <w:t xml:space="preserve">inteligentných a prepojených senzorov a zariadení </w:t>
            </w:r>
            <w:r>
              <w:rPr>
                <w:rFonts w:asciiTheme="minorHAnsi" w:hAnsiTheme="minorHAnsi" w:cstheme="minorBidi"/>
                <w:color w:val="000000" w:themeColor="text1"/>
                <w:sz w:val="22"/>
                <w:szCs w:val="22"/>
              </w:rPr>
              <w:t>ako napr.</w:t>
            </w:r>
          </w:p>
          <w:p w14:paraId="670877FE" w14:textId="4C295E1B" w:rsidR="005D6CBE" w:rsidRPr="005D6CBE" w:rsidRDefault="005D6CBE" w:rsidP="003E0C21">
            <w:pPr>
              <w:spacing w:before="120" w:after="120"/>
              <w:jc w:val="both"/>
              <w:rPr>
                <w:rFonts w:asciiTheme="minorHAnsi" w:hAnsiTheme="minorHAnsi" w:cstheme="minorBidi"/>
                <w:color w:val="000000" w:themeColor="text1"/>
                <w:sz w:val="22"/>
                <w:szCs w:val="22"/>
              </w:rPr>
            </w:pPr>
            <w:r w:rsidRPr="003E0C21">
              <w:rPr>
                <w:rFonts w:asciiTheme="minorHAnsi" w:hAnsiTheme="minorHAnsi" w:cstheme="minorBidi"/>
                <w:color w:val="000000" w:themeColor="text1"/>
                <w:sz w:val="22"/>
                <w:szCs w:val="22"/>
              </w:rPr>
              <w:t>Nositeľné zdravotné senzory</w:t>
            </w:r>
            <w:r w:rsidRPr="005D6CBE">
              <w:rPr>
                <w:rFonts w:asciiTheme="minorHAnsi" w:hAnsiTheme="minorHAnsi" w:cstheme="minorBidi"/>
                <w:color w:val="000000" w:themeColor="text1"/>
                <w:sz w:val="22"/>
                <w:szCs w:val="22"/>
              </w:rPr>
              <w:t xml:space="preserve">: Smart hodinky alebo fitness náramky sledujúce srdcovú frekvenciu, krvný tlak, hladinu kyslíka v krvi či kroky, zariadenia na monitorovanie hladiny cukru v krvi, </w:t>
            </w:r>
            <w:r w:rsidR="00D10F7A">
              <w:rPr>
                <w:rFonts w:asciiTheme="minorHAnsi" w:hAnsiTheme="minorHAnsi" w:cstheme="minorBidi"/>
                <w:color w:val="000000" w:themeColor="text1"/>
                <w:sz w:val="22"/>
                <w:szCs w:val="22"/>
              </w:rPr>
              <w:t xml:space="preserve">kardiologické zariadenia, pulzné oxymetre, </w:t>
            </w:r>
            <w:r w:rsidRPr="005D6CBE">
              <w:rPr>
                <w:rFonts w:asciiTheme="minorHAnsi" w:hAnsiTheme="minorHAnsi" w:cstheme="minorBidi"/>
                <w:color w:val="000000" w:themeColor="text1"/>
                <w:sz w:val="22"/>
                <w:szCs w:val="22"/>
              </w:rPr>
              <w:t>automatizované dávkovače liekov s notifkáciami</w:t>
            </w:r>
            <w:r w:rsidR="00D10F7A">
              <w:rPr>
                <w:rFonts w:asciiTheme="minorHAnsi" w:hAnsiTheme="minorHAnsi" w:cstheme="minorBidi"/>
                <w:color w:val="000000" w:themeColor="text1"/>
                <w:sz w:val="22"/>
                <w:szCs w:val="22"/>
              </w:rPr>
              <w:t>, zariadenia pre vzdialenú komunikáciu s lekármi.</w:t>
            </w:r>
          </w:p>
          <w:p w14:paraId="4AF03DB0" w14:textId="7A7CFC0A" w:rsidR="005D6CBE" w:rsidRPr="005D6CBE" w:rsidRDefault="005D6CBE" w:rsidP="003E0C21">
            <w:pPr>
              <w:spacing w:before="120" w:after="120"/>
              <w:jc w:val="both"/>
              <w:rPr>
                <w:rFonts w:asciiTheme="minorHAnsi" w:hAnsiTheme="minorHAnsi" w:cstheme="minorBidi"/>
                <w:color w:val="000000" w:themeColor="text1"/>
                <w:sz w:val="22"/>
                <w:szCs w:val="22"/>
              </w:rPr>
            </w:pPr>
            <w:r w:rsidRPr="003E0C21">
              <w:rPr>
                <w:rFonts w:asciiTheme="minorHAnsi" w:hAnsiTheme="minorHAnsi" w:cstheme="minorBidi"/>
                <w:color w:val="000000" w:themeColor="text1"/>
                <w:sz w:val="22"/>
                <w:szCs w:val="22"/>
              </w:rPr>
              <w:t>Pohybové senzory pre detekciu pádov</w:t>
            </w:r>
            <w:r w:rsidRPr="005D6CBE">
              <w:rPr>
                <w:rFonts w:asciiTheme="minorHAnsi" w:hAnsiTheme="minorHAnsi" w:cstheme="minorBidi"/>
                <w:color w:val="000000" w:themeColor="text1"/>
                <w:sz w:val="22"/>
                <w:szCs w:val="22"/>
              </w:rPr>
              <w:t>: Zariadenia, ktoré detegujú pád a upozornia rodinu alebo záchranné.</w:t>
            </w:r>
          </w:p>
          <w:p w14:paraId="55881746" w14:textId="73B849CA" w:rsidR="005D6CBE" w:rsidRPr="005D6CBE" w:rsidRDefault="005D6CBE" w:rsidP="003E0C21">
            <w:pPr>
              <w:spacing w:before="120" w:after="120"/>
              <w:jc w:val="both"/>
              <w:rPr>
                <w:rFonts w:asciiTheme="minorHAnsi" w:hAnsiTheme="minorHAnsi" w:cstheme="minorBidi"/>
                <w:color w:val="000000" w:themeColor="text1"/>
                <w:sz w:val="22"/>
                <w:szCs w:val="22"/>
              </w:rPr>
            </w:pPr>
            <w:r w:rsidRPr="003E0C21">
              <w:rPr>
                <w:rFonts w:asciiTheme="minorHAnsi" w:hAnsiTheme="minorHAnsi" w:cstheme="minorBidi"/>
                <w:color w:val="000000" w:themeColor="text1"/>
                <w:sz w:val="22"/>
                <w:szCs w:val="22"/>
              </w:rPr>
              <w:t>Inteligentné domáce senzory</w:t>
            </w:r>
            <w:r w:rsidRPr="005D6CBE">
              <w:rPr>
                <w:rFonts w:asciiTheme="minorHAnsi" w:hAnsiTheme="minorHAnsi" w:cstheme="minorBidi"/>
                <w:color w:val="000000" w:themeColor="text1"/>
                <w:sz w:val="22"/>
                <w:szCs w:val="22"/>
              </w:rPr>
              <w:t>: Kamery s možnosťou vzdialeného monitorovania cez aplikácie, detektory dymu alebo úniku plynu, ktoré upozornia na riziko, zariadenia, ktoré detegujú otvorenie dverí a upozorňujú na pohyb v domácnosti.</w:t>
            </w:r>
          </w:p>
          <w:p w14:paraId="03F91127" w14:textId="11E5E117" w:rsidR="005D6CBE" w:rsidRPr="003E0C21" w:rsidRDefault="005D6CBE" w:rsidP="008B7AEA">
            <w:pPr>
              <w:spacing w:before="120" w:after="120"/>
              <w:jc w:val="both"/>
              <w:rPr>
                <w:rFonts w:asciiTheme="minorHAnsi" w:hAnsiTheme="minorHAnsi" w:cstheme="minorBidi"/>
                <w:color w:val="000000" w:themeColor="text1"/>
                <w:sz w:val="22"/>
                <w:szCs w:val="22"/>
              </w:rPr>
            </w:pPr>
            <w:r w:rsidRPr="003E0C21">
              <w:rPr>
                <w:rFonts w:asciiTheme="minorHAnsi" w:hAnsiTheme="minorHAnsi" w:cstheme="minorBidi"/>
                <w:color w:val="000000" w:themeColor="text1"/>
                <w:sz w:val="22"/>
                <w:szCs w:val="22"/>
              </w:rPr>
              <w:t xml:space="preserve">Zariadenia pre inteligentné domácnosti: hlasoví asistenti </w:t>
            </w:r>
            <w:r w:rsidRPr="005D6CBE">
              <w:rPr>
                <w:rFonts w:asciiTheme="minorHAnsi" w:hAnsiTheme="minorHAnsi" w:cstheme="minorBidi"/>
                <w:color w:val="000000" w:themeColor="text1"/>
                <w:sz w:val="22"/>
                <w:szCs w:val="22"/>
              </w:rPr>
              <w:t xml:space="preserve">na ovládanie svetiel, termostatov či prehrávanie hudby, </w:t>
            </w:r>
            <w:r w:rsidRPr="003E0C21">
              <w:rPr>
                <w:rFonts w:asciiTheme="minorHAnsi" w:hAnsiTheme="minorHAnsi" w:cstheme="minorBidi"/>
                <w:color w:val="000000" w:themeColor="text1"/>
                <w:sz w:val="22"/>
                <w:szCs w:val="22"/>
              </w:rPr>
              <w:t>Inteligentné osvetlenie</w:t>
            </w:r>
            <w:r w:rsidRPr="005D6CBE">
              <w:rPr>
                <w:rFonts w:asciiTheme="minorHAnsi" w:hAnsiTheme="minorHAnsi" w:cstheme="minorBidi"/>
                <w:color w:val="000000" w:themeColor="text1"/>
                <w:sz w:val="22"/>
                <w:szCs w:val="22"/>
              </w:rPr>
              <w:t xml:space="preserve">: Svetlá, ktoré sa dajú zapínať a vypínať hlasovým príkazom, </w:t>
            </w:r>
            <w:r w:rsidRPr="003E0C21">
              <w:rPr>
                <w:rFonts w:asciiTheme="minorHAnsi" w:hAnsiTheme="minorHAnsi" w:cstheme="minorBidi"/>
                <w:color w:val="000000" w:themeColor="text1"/>
                <w:sz w:val="22"/>
                <w:szCs w:val="22"/>
              </w:rPr>
              <w:t>Termostaty</w:t>
            </w:r>
            <w:r w:rsidRPr="005D6CBE">
              <w:rPr>
                <w:rFonts w:asciiTheme="minorHAnsi" w:hAnsiTheme="minorHAnsi" w:cstheme="minorBidi"/>
                <w:color w:val="000000" w:themeColor="text1"/>
                <w:sz w:val="22"/>
                <w:szCs w:val="22"/>
              </w:rPr>
              <w:t>: Smart termostaty na reguláciu teploty (napr. Ecobee, Nest Learning Thermostat).</w:t>
            </w:r>
          </w:p>
          <w:p w14:paraId="01760039" w14:textId="77777777" w:rsidR="005D6CBE" w:rsidRDefault="005D6CBE" w:rsidP="008B7AEA">
            <w:pPr>
              <w:spacing w:before="120" w:after="120"/>
              <w:jc w:val="both"/>
              <w:rPr>
                <w:rFonts w:asciiTheme="minorHAnsi" w:hAnsiTheme="minorHAnsi" w:cstheme="minorBidi"/>
                <w:b/>
                <w:bCs/>
                <w:color w:val="000000" w:themeColor="text1"/>
                <w:sz w:val="22"/>
                <w:szCs w:val="22"/>
              </w:rPr>
            </w:pPr>
          </w:p>
          <w:p w14:paraId="286A8B89" w14:textId="3168AA9C" w:rsidR="005D6CBE" w:rsidRPr="00165400" w:rsidRDefault="000E1BF5" w:rsidP="00D10F7A">
            <w:pPr>
              <w:spacing w:before="120" w:after="120"/>
              <w:jc w:val="both"/>
              <w:rPr>
                <w:rFonts w:asciiTheme="minorHAnsi" w:hAnsiTheme="minorHAnsi" w:cstheme="minorBidi"/>
                <w:color w:val="000000" w:themeColor="text1"/>
                <w:sz w:val="22"/>
                <w:szCs w:val="22"/>
              </w:rPr>
            </w:pPr>
            <w:r>
              <w:rPr>
                <w:rFonts w:asciiTheme="minorHAnsi" w:hAnsiTheme="minorHAnsi" w:cstheme="minorBidi"/>
                <w:b/>
                <w:bCs/>
                <w:color w:val="000000" w:themeColor="text1"/>
                <w:sz w:val="22"/>
                <w:szCs w:val="22"/>
              </w:rPr>
              <w:t xml:space="preserve">Údržba </w:t>
            </w:r>
            <w:r w:rsidR="00D10F7A">
              <w:rPr>
                <w:rFonts w:asciiTheme="minorHAnsi" w:hAnsiTheme="minorHAnsi" w:cstheme="minorBidi"/>
                <w:color w:val="000000" w:themeColor="text1"/>
                <w:sz w:val="22"/>
                <w:szCs w:val="22"/>
              </w:rPr>
              <w:t xml:space="preserve">pokročilých </w:t>
            </w:r>
            <w:r w:rsidR="001E7F2E">
              <w:rPr>
                <w:rFonts w:asciiTheme="minorHAnsi" w:hAnsiTheme="minorHAnsi" w:cstheme="minorBidi"/>
                <w:color w:val="000000" w:themeColor="text1"/>
                <w:sz w:val="22"/>
                <w:szCs w:val="22"/>
              </w:rPr>
              <w:t>i</w:t>
            </w:r>
            <w:r w:rsidR="00D10F7A" w:rsidRPr="00E26AB0">
              <w:rPr>
                <w:rFonts w:asciiTheme="minorHAnsi" w:hAnsiTheme="minorHAnsi" w:cstheme="minorBidi"/>
                <w:color w:val="000000" w:themeColor="text1"/>
                <w:sz w:val="22"/>
                <w:szCs w:val="22"/>
              </w:rPr>
              <w:t>nteligentných a prepojených senzorov a</w:t>
            </w:r>
            <w:r w:rsidR="00D10F7A">
              <w:rPr>
                <w:rFonts w:asciiTheme="minorHAnsi" w:hAnsiTheme="minorHAnsi" w:cstheme="minorBidi"/>
                <w:color w:val="000000" w:themeColor="text1"/>
                <w:sz w:val="22"/>
                <w:szCs w:val="22"/>
              </w:rPr>
              <w:t> </w:t>
            </w:r>
            <w:r w:rsidR="00D10F7A" w:rsidRPr="00E26AB0">
              <w:rPr>
                <w:rFonts w:asciiTheme="minorHAnsi" w:hAnsiTheme="minorHAnsi" w:cstheme="minorBidi"/>
                <w:color w:val="000000" w:themeColor="text1"/>
                <w:sz w:val="22"/>
                <w:szCs w:val="22"/>
              </w:rPr>
              <w:t>zariaden</w:t>
            </w:r>
            <w:r w:rsidR="00D10F7A">
              <w:rPr>
                <w:rFonts w:asciiTheme="minorHAnsi" w:hAnsiTheme="minorHAnsi" w:cstheme="minorBidi"/>
                <w:color w:val="000000" w:themeColor="text1"/>
                <w:sz w:val="22"/>
                <w:szCs w:val="22"/>
              </w:rPr>
              <w:t>í, vrátane z</w:t>
            </w:r>
            <w:r w:rsidR="005D6CBE" w:rsidRPr="005D6CBE">
              <w:rPr>
                <w:rFonts w:asciiTheme="minorHAnsi" w:hAnsiTheme="minorHAnsi" w:cstheme="minorBidi"/>
                <w:color w:val="000000" w:themeColor="text1"/>
                <w:sz w:val="22"/>
                <w:szCs w:val="22"/>
              </w:rPr>
              <w:t>nalos</w:t>
            </w:r>
            <w:r w:rsidR="00D10F7A">
              <w:rPr>
                <w:rFonts w:asciiTheme="minorHAnsi" w:hAnsiTheme="minorHAnsi" w:cstheme="minorBidi"/>
                <w:color w:val="000000" w:themeColor="text1"/>
                <w:sz w:val="22"/>
                <w:szCs w:val="22"/>
              </w:rPr>
              <w:t>ti</w:t>
            </w:r>
            <w:r w:rsidR="005D6CBE" w:rsidRPr="005D6CBE">
              <w:rPr>
                <w:rFonts w:asciiTheme="minorHAnsi" w:hAnsiTheme="minorHAnsi" w:cstheme="minorBidi"/>
                <w:color w:val="000000" w:themeColor="text1"/>
                <w:sz w:val="22"/>
                <w:szCs w:val="22"/>
              </w:rPr>
              <w:t xml:space="preserve"> krokov potrebných na pripojenie a konfiguráciu IoT zariadení</w:t>
            </w:r>
            <w:r w:rsidR="00D10F7A">
              <w:rPr>
                <w:rFonts w:asciiTheme="minorHAnsi" w:hAnsiTheme="minorHAnsi" w:cstheme="minorBidi"/>
                <w:color w:val="000000" w:themeColor="text1"/>
                <w:sz w:val="22"/>
                <w:szCs w:val="22"/>
              </w:rPr>
              <w:t>, znalosť správy</w:t>
            </w:r>
            <w:r w:rsidR="005D6CBE" w:rsidRPr="005D6CBE">
              <w:rPr>
                <w:rFonts w:asciiTheme="minorHAnsi" w:hAnsiTheme="minorHAnsi" w:cstheme="minorBidi"/>
                <w:color w:val="000000" w:themeColor="text1"/>
                <w:sz w:val="22"/>
                <w:szCs w:val="22"/>
              </w:rPr>
              <w:t xml:space="preserve"> upozornení a správ zo zariadení, napríklad upozornenie na nízku batériu alebo hlásenie abnormalít.</w:t>
            </w:r>
            <w:r w:rsidR="00D10F7A">
              <w:rPr>
                <w:rFonts w:asciiTheme="minorHAnsi" w:hAnsiTheme="minorHAnsi" w:cstheme="minorBidi"/>
                <w:color w:val="000000" w:themeColor="text1"/>
                <w:sz w:val="22"/>
                <w:szCs w:val="22"/>
              </w:rPr>
              <w:t xml:space="preserve"> </w:t>
            </w:r>
            <w:r w:rsidR="005D6CBE" w:rsidRPr="005D6CBE">
              <w:rPr>
                <w:rFonts w:asciiTheme="minorHAnsi" w:hAnsiTheme="minorHAnsi" w:cstheme="minorBidi"/>
                <w:color w:val="000000" w:themeColor="text1"/>
                <w:sz w:val="22"/>
                <w:szCs w:val="22"/>
              </w:rPr>
              <w:t>Schopnosť riešiť problémy, ako napríklad obnovenie pripojenia k Wi-Fi alebo reset zariadenia.</w:t>
            </w:r>
          </w:p>
        </w:tc>
        <w:tc>
          <w:tcPr>
            <w:tcW w:w="2121" w:type="dxa"/>
          </w:tcPr>
          <w:p w14:paraId="1A77CCC1" w14:textId="0F1360B0" w:rsidR="005D6CBE" w:rsidRDefault="00D10F7A" w:rsidP="008B7AEA">
            <w:pPr>
              <w:spacing w:before="120" w:after="120"/>
              <w:jc w:val="both"/>
              <w:rPr>
                <w:rFonts w:asciiTheme="minorHAnsi" w:hAnsiTheme="minorHAnsi" w:cstheme="minorBidi"/>
                <w:color w:val="000000" w:themeColor="text1"/>
                <w:sz w:val="22"/>
                <w:szCs w:val="22"/>
              </w:rPr>
            </w:pPr>
            <w:r w:rsidRPr="00D10F7A">
              <w:rPr>
                <w:rFonts w:asciiTheme="minorHAnsi" w:hAnsiTheme="minorHAnsi" w:cstheme="minorBidi"/>
                <w:color w:val="000000" w:themeColor="text1"/>
                <w:sz w:val="22"/>
                <w:szCs w:val="22"/>
              </w:rPr>
              <w:t>Prioritná oblasť 3-1: Inteligentné a prepojené senzory a zariadenia</w:t>
            </w:r>
          </w:p>
        </w:tc>
      </w:tr>
      <w:tr w:rsidR="00632A9E" w14:paraId="2D8FDBDC" w14:textId="77777777" w:rsidTr="00CC59D0">
        <w:tc>
          <w:tcPr>
            <w:tcW w:w="6941" w:type="dxa"/>
          </w:tcPr>
          <w:p w14:paraId="17A3C377" w14:textId="77777777" w:rsidR="00632A9E" w:rsidRPr="00F70971" w:rsidRDefault="00632A9E" w:rsidP="00632A9E">
            <w:pPr>
              <w:spacing w:before="120" w:after="120"/>
              <w:jc w:val="both"/>
              <w:rPr>
                <w:rFonts w:asciiTheme="minorHAnsi" w:hAnsiTheme="minorHAnsi" w:cstheme="minorBidi"/>
                <w:b/>
                <w:bCs/>
                <w:color w:val="000000" w:themeColor="text1"/>
                <w:sz w:val="22"/>
                <w:szCs w:val="22"/>
              </w:rPr>
            </w:pPr>
            <w:r w:rsidRPr="00F70971">
              <w:rPr>
                <w:rFonts w:asciiTheme="minorHAnsi" w:hAnsiTheme="minorHAnsi" w:cstheme="minorBidi"/>
                <w:b/>
                <w:bCs/>
                <w:color w:val="000000" w:themeColor="text1"/>
                <w:sz w:val="22"/>
                <w:szCs w:val="22"/>
              </w:rPr>
              <w:t>Pokročilé digitálne zručnosti:</w:t>
            </w:r>
          </w:p>
          <w:p w14:paraId="2CE23F5C" w14:textId="578AC16A" w:rsidR="00632A9E" w:rsidRPr="00F70971" w:rsidRDefault="00F70971" w:rsidP="008B7AEA">
            <w:pPr>
              <w:spacing w:before="120" w:after="120"/>
              <w:jc w:val="both"/>
              <w:rPr>
                <w:rFonts w:asciiTheme="minorHAnsi" w:hAnsiTheme="minorHAnsi" w:cstheme="minorBidi"/>
                <w:color w:val="000000" w:themeColor="text1"/>
                <w:sz w:val="22"/>
                <w:szCs w:val="22"/>
              </w:rPr>
            </w:pPr>
            <w:r w:rsidRPr="00F70971">
              <w:rPr>
                <w:rFonts w:asciiTheme="minorHAnsi" w:hAnsiTheme="minorHAnsi" w:cstheme="minorBidi"/>
                <w:b/>
                <w:bCs/>
                <w:color w:val="000000" w:themeColor="text1"/>
                <w:sz w:val="22"/>
                <w:szCs w:val="22"/>
              </w:rPr>
              <w:t>Pochopenie a používanie</w:t>
            </w:r>
            <w:r w:rsidRPr="00F70971">
              <w:rPr>
                <w:rFonts w:asciiTheme="minorHAnsi" w:hAnsiTheme="minorHAnsi" w:cstheme="minorBidi"/>
                <w:color w:val="000000" w:themeColor="text1"/>
                <w:sz w:val="22"/>
                <w:szCs w:val="22"/>
              </w:rPr>
              <w:t xml:space="preserve"> pokročilých nadstavbových služieb v rámci e-governmentu v súvisloti s údajmi, ktorými disponuje VS. Ide o služby v rámci konceptu Moje dáta ako napr. </w:t>
            </w:r>
            <w:r w:rsidRPr="003E0C21">
              <w:rPr>
                <w:rFonts w:asciiTheme="minorHAnsi" w:hAnsiTheme="minorHAnsi" w:cstheme="minorBidi"/>
                <w:color w:val="000000" w:themeColor="text1"/>
                <w:sz w:val="22"/>
                <w:szCs w:val="22"/>
              </w:rPr>
              <w:t>získavanie</w:t>
            </w:r>
            <w:r w:rsidRPr="00F70971">
              <w:rPr>
                <w:rFonts w:asciiTheme="minorHAnsi" w:hAnsiTheme="minorHAnsi" w:cstheme="minorBidi"/>
                <w:color w:val="000000" w:themeColor="text1"/>
                <w:sz w:val="22"/>
                <w:szCs w:val="22"/>
              </w:rPr>
              <w:t> dát z verejnej správy ako dôveryhodného zdroja používateľsky jednoduchým moderným spôsobom prostredníctvom mobilnej (ale aj webovej) aplikácie, </w:t>
            </w:r>
            <w:r w:rsidRPr="003E0C21">
              <w:rPr>
                <w:rFonts w:asciiTheme="minorHAnsi" w:hAnsiTheme="minorHAnsi" w:cstheme="minorBidi"/>
                <w:color w:val="000000" w:themeColor="text1"/>
                <w:sz w:val="22"/>
                <w:szCs w:val="22"/>
              </w:rPr>
              <w:t>monitorovanie ich používania a ich aktívne využívanie</w:t>
            </w:r>
            <w:r w:rsidRPr="00F70971">
              <w:rPr>
                <w:rFonts w:asciiTheme="minorHAnsi" w:hAnsiTheme="minorHAnsi" w:cstheme="minorBidi"/>
                <w:color w:val="000000" w:themeColor="text1"/>
                <w:sz w:val="22"/>
                <w:szCs w:val="22"/>
              </w:rPr>
              <w:t> pri riešení najrozličnejších </w:t>
            </w:r>
            <w:r w:rsidRPr="003E0C21">
              <w:rPr>
                <w:rFonts w:asciiTheme="minorHAnsi" w:hAnsiTheme="minorHAnsi" w:cstheme="minorBidi"/>
                <w:color w:val="000000" w:themeColor="text1"/>
                <w:sz w:val="22"/>
                <w:szCs w:val="22"/>
              </w:rPr>
              <w:t>životných situácií</w:t>
            </w:r>
            <w:r w:rsidRPr="00F70971">
              <w:rPr>
                <w:rFonts w:asciiTheme="minorHAnsi" w:hAnsiTheme="minorHAnsi" w:cstheme="minorBidi"/>
                <w:color w:val="000000" w:themeColor="text1"/>
                <w:sz w:val="22"/>
                <w:szCs w:val="22"/>
              </w:rPr>
              <w:t xml:space="preserve">, a to najmä poskytovaním svojich údajov v súlade so zásadou </w:t>
            </w:r>
            <w:r w:rsidRPr="00F70971">
              <w:rPr>
                <w:rFonts w:asciiTheme="minorHAnsi" w:hAnsiTheme="minorHAnsi" w:cstheme="minorBidi"/>
                <w:color w:val="000000" w:themeColor="text1"/>
                <w:sz w:val="22"/>
                <w:szCs w:val="22"/>
              </w:rPr>
              <w:lastRenderedPageBreak/>
              <w:t>minimalizácie na základe slobodného rozhodnutia tzv. tretím stranám, poskytovateľom digitálnych služieb, napr. pri založení účtu v banke, či vybavení zľavneného cestovného lístka z pohodlia domova. Patrí sem aj využívanie konceptu</w:t>
            </w:r>
            <w:r w:rsidRPr="003E0C21">
              <w:rPr>
                <w:rFonts w:asciiTheme="minorHAnsi" w:hAnsiTheme="minorHAnsi" w:cstheme="minorBidi"/>
                <w:color w:val="000000" w:themeColor="text1"/>
                <w:sz w:val="22"/>
                <w:szCs w:val="22"/>
              </w:rPr>
              <w:t xml:space="preserve"> „digitálnych dokladov“</w:t>
            </w:r>
            <w:r w:rsidRPr="00F70971">
              <w:rPr>
                <w:rFonts w:asciiTheme="minorHAnsi" w:hAnsiTheme="minorHAnsi" w:cstheme="minorBidi"/>
                <w:color w:val="000000" w:themeColor="text1"/>
                <w:sz w:val="22"/>
                <w:szCs w:val="22"/>
              </w:rPr>
              <w:t> </w:t>
            </w:r>
            <w:r w:rsidRPr="003E0C21">
              <w:rPr>
                <w:rFonts w:asciiTheme="minorHAnsi" w:hAnsiTheme="minorHAnsi" w:cstheme="minorBidi"/>
                <w:color w:val="000000" w:themeColor="text1"/>
                <w:sz w:val="22"/>
                <w:szCs w:val="22"/>
              </w:rPr>
              <w:t>overiteľných</w:t>
            </w:r>
            <w:r w:rsidRPr="00F70971">
              <w:rPr>
                <w:rFonts w:asciiTheme="minorHAnsi" w:hAnsiTheme="minorHAnsi" w:cstheme="minorBidi"/>
                <w:color w:val="000000" w:themeColor="text1"/>
                <w:sz w:val="22"/>
                <w:szCs w:val="22"/>
              </w:rPr>
              <w:t> druhou stranou pomocou najmodernejších digitálnych technológií</w:t>
            </w:r>
            <w:r w:rsidR="008E3A90">
              <w:rPr>
                <w:rFonts w:asciiTheme="minorHAnsi" w:hAnsiTheme="minorHAnsi" w:cstheme="minorBidi"/>
                <w:color w:val="000000" w:themeColor="text1"/>
                <w:sz w:val="22"/>
                <w:szCs w:val="22"/>
              </w:rPr>
              <w:t xml:space="preserve">, vrátane </w:t>
            </w:r>
            <w:r w:rsidR="008E3A90" w:rsidRPr="008E3A90">
              <w:rPr>
                <w:rFonts w:asciiTheme="minorHAnsi" w:hAnsiTheme="minorHAnsi" w:cstheme="minorBidi"/>
                <w:color w:val="000000" w:themeColor="text1"/>
                <w:sz w:val="22"/>
                <w:szCs w:val="22"/>
              </w:rPr>
              <w:t>Európskej digitálnej peňaženky (EDIW), v ktorej sa bude nachádzať Európska digitálna identita (EUDI)</w:t>
            </w:r>
          </w:p>
        </w:tc>
        <w:tc>
          <w:tcPr>
            <w:tcW w:w="2121" w:type="dxa"/>
          </w:tcPr>
          <w:p w14:paraId="7EA57BEB" w14:textId="081F7A27" w:rsidR="00632A9E" w:rsidRDefault="00F70971" w:rsidP="008B7AEA">
            <w:pPr>
              <w:spacing w:before="120" w:after="120"/>
              <w:jc w:val="both"/>
              <w:rPr>
                <w:rFonts w:asciiTheme="minorHAnsi" w:hAnsiTheme="minorHAnsi" w:cstheme="minorBidi"/>
                <w:color w:val="000000" w:themeColor="text1"/>
                <w:sz w:val="22"/>
                <w:szCs w:val="22"/>
              </w:rPr>
            </w:pPr>
            <w:r w:rsidRPr="00F70971">
              <w:rPr>
                <w:rFonts w:asciiTheme="minorHAnsi" w:hAnsiTheme="minorHAnsi" w:cstheme="minorBidi"/>
                <w:color w:val="000000" w:themeColor="text1"/>
                <w:sz w:val="22"/>
                <w:szCs w:val="22"/>
              </w:rPr>
              <w:lastRenderedPageBreak/>
              <w:t>Prioritná oblasť 3-2: Zvýšenie úžitkovej hodnoty všetkých druhov údajov a databáz</w:t>
            </w:r>
          </w:p>
        </w:tc>
      </w:tr>
      <w:tr w:rsidR="005D6CBE" w14:paraId="1C928CC7" w14:textId="77777777" w:rsidTr="003E0C21">
        <w:tc>
          <w:tcPr>
            <w:tcW w:w="6941" w:type="dxa"/>
          </w:tcPr>
          <w:p w14:paraId="577EFBF9" w14:textId="77777777" w:rsidR="001E7F2E" w:rsidRPr="005D6CBE" w:rsidRDefault="001E7F2E" w:rsidP="001E7F2E">
            <w:pPr>
              <w:spacing w:before="120" w:after="120"/>
              <w:jc w:val="both"/>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t>Pokročilé</w:t>
            </w:r>
            <w:r w:rsidRPr="005D6CBE">
              <w:rPr>
                <w:rFonts w:asciiTheme="minorHAnsi" w:hAnsiTheme="minorHAnsi" w:cstheme="minorBidi"/>
                <w:b/>
                <w:bCs/>
                <w:color w:val="000000" w:themeColor="text1"/>
                <w:sz w:val="22"/>
                <w:szCs w:val="22"/>
              </w:rPr>
              <w:t xml:space="preserve"> digitálne zručnosti</w:t>
            </w:r>
            <w:r>
              <w:rPr>
                <w:rFonts w:asciiTheme="minorHAnsi" w:hAnsiTheme="minorHAnsi" w:cstheme="minorBidi"/>
                <w:b/>
                <w:bCs/>
                <w:color w:val="000000" w:themeColor="text1"/>
                <w:sz w:val="22"/>
                <w:szCs w:val="22"/>
              </w:rPr>
              <w:t>:</w:t>
            </w:r>
          </w:p>
          <w:p w14:paraId="0268A7A5" w14:textId="10A3C436" w:rsidR="00632A9E" w:rsidRPr="00632A9E" w:rsidRDefault="001E7F2E" w:rsidP="003E0C21">
            <w:pPr>
              <w:spacing w:before="120" w:after="120"/>
              <w:jc w:val="both"/>
              <w:rPr>
                <w:rFonts w:asciiTheme="minorHAnsi" w:hAnsiTheme="minorHAnsi" w:cstheme="minorBidi"/>
                <w:color w:val="000000" w:themeColor="text1"/>
                <w:sz w:val="22"/>
                <w:szCs w:val="22"/>
              </w:rPr>
            </w:pPr>
            <w:r w:rsidRPr="00632A9E">
              <w:rPr>
                <w:rFonts w:asciiTheme="minorHAnsi" w:hAnsiTheme="minorHAnsi" w:cstheme="minorBidi"/>
                <w:b/>
                <w:bCs/>
                <w:color w:val="000000" w:themeColor="text1"/>
                <w:sz w:val="22"/>
                <w:szCs w:val="22"/>
              </w:rPr>
              <w:t>Pochopenie a používanie</w:t>
            </w:r>
            <w:r w:rsidRPr="00632A9E">
              <w:rPr>
                <w:rFonts w:asciiTheme="minorHAnsi" w:hAnsiTheme="minorHAnsi" w:cstheme="minorBidi"/>
                <w:color w:val="000000" w:themeColor="text1"/>
                <w:sz w:val="22"/>
                <w:szCs w:val="22"/>
              </w:rPr>
              <w:t xml:space="preserve"> technológií, produktov a služieb pri o</w:t>
            </w:r>
            <w:r w:rsidRPr="003E0C21">
              <w:rPr>
                <w:rFonts w:asciiTheme="minorHAnsi" w:hAnsiTheme="minorHAnsi" w:cstheme="minorBidi"/>
                <w:color w:val="000000" w:themeColor="text1"/>
                <w:sz w:val="22"/>
                <w:szCs w:val="22"/>
              </w:rPr>
              <w:t>chrane osobných údajov (</w:t>
            </w:r>
            <w:r w:rsidR="00632A9E" w:rsidRPr="00632A9E">
              <w:rPr>
                <w:rFonts w:asciiTheme="minorHAnsi" w:hAnsiTheme="minorHAnsi" w:cstheme="minorBidi"/>
                <w:color w:val="000000" w:themeColor="text1"/>
                <w:sz w:val="22"/>
                <w:szCs w:val="22"/>
              </w:rPr>
              <w:t>s</w:t>
            </w:r>
            <w:r w:rsidRPr="00632A9E">
              <w:rPr>
                <w:rFonts w:asciiTheme="minorHAnsi" w:hAnsiTheme="minorHAnsi" w:cstheme="minorBidi"/>
                <w:color w:val="000000" w:themeColor="text1"/>
                <w:sz w:val="22"/>
                <w:szCs w:val="22"/>
              </w:rPr>
              <w:t xml:space="preserve">chopnosť vytvárať komplexné a unikátne heslá, </w:t>
            </w:r>
            <w:r w:rsidR="00632A9E" w:rsidRPr="00632A9E">
              <w:rPr>
                <w:rFonts w:asciiTheme="minorHAnsi" w:hAnsiTheme="minorHAnsi" w:cstheme="minorBidi"/>
                <w:color w:val="000000" w:themeColor="text1"/>
                <w:sz w:val="22"/>
                <w:szCs w:val="22"/>
              </w:rPr>
              <w:t>p</w:t>
            </w:r>
            <w:r w:rsidRPr="003E0C21">
              <w:rPr>
                <w:rFonts w:asciiTheme="minorHAnsi" w:hAnsiTheme="minorHAnsi" w:cstheme="minorBidi"/>
                <w:color w:val="000000" w:themeColor="text1"/>
                <w:sz w:val="22"/>
                <w:szCs w:val="22"/>
              </w:rPr>
              <w:t xml:space="preserve">oužívanie správcov hesiel, </w:t>
            </w:r>
            <w:r w:rsidR="00632A9E" w:rsidRPr="00632A9E">
              <w:rPr>
                <w:rFonts w:asciiTheme="minorHAnsi" w:hAnsiTheme="minorHAnsi" w:cstheme="minorBidi"/>
                <w:color w:val="000000" w:themeColor="text1"/>
                <w:sz w:val="22"/>
                <w:szCs w:val="22"/>
              </w:rPr>
              <w:t>t</w:t>
            </w:r>
            <w:r w:rsidRPr="003E0C21">
              <w:rPr>
                <w:rFonts w:asciiTheme="minorHAnsi" w:hAnsiTheme="minorHAnsi" w:cstheme="minorBidi"/>
                <w:color w:val="000000" w:themeColor="text1"/>
                <w:sz w:val="22"/>
                <w:szCs w:val="22"/>
              </w:rPr>
              <w:t>ozlišovanie bezpečných webov), pri prevencii pred online podvodmi</w:t>
            </w:r>
            <w:r w:rsidR="00632A9E" w:rsidRPr="00632A9E">
              <w:rPr>
                <w:rFonts w:asciiTheme="minorHAnsi" w:hAnsiTheme="minorHAnsi" w:cstheme="minorBidi"/>
                <w:color w:val="000000" w:themeColor="text1"/>
                <w:sz w:val="22"/>
                <w:szCs w:val="22"/>
              </w:rPr>
              <w:t xml:space="preserve"> (r</w:t>
            </w:r>
            <w:r w:rsidR="00632A9E" w:rsidRPr="003E0C21">
              <w:rPr>
                <w:rFonts w:asciiTheme="minorHAnsi" w:hAnsiTheme="minorHAnsi" w:cstheme="minorBidi"/>
                <w:color w:val="000000" w:themeColor="text1"/>
                <w:sz w:val="22"/>
                <w:szCs w:val="22"/>
              </w:rPr>
              <w:t>ozpoznávanie phishingových útokov, overovanie správnosti informácií:</w:t>
            </w:r>
            <w:r w:rsidR="00632A9E" w:rsidRPr="00632A9E">
              <w:rPr>
                <w:rFonts w:asciiTheme="minorHAnsi" w:hAnsiTheme="minorHAnsi" w:cstheme="minorBidi"/>
                <w:color w:val="000000" w:themeColor="text1"/>
                <w:sz w:val="22"/>
                <w:szCs w:val="22"/>
              </w:rPr>
              <w:t xml:space="preserve"> schopnosť overiť totožnosť odosielateľa správ alebo pravosť telefonických požiadaviek, n</w:t>
            </w:r>
            <w:r w:rsidR="00632A9E" w:rsidRPr="003E0C21">
              <w:rPr>
                <w:rFonts w:asciiTheme="minorHAnsi" w:hAnsiTheme="minorHAnsi" w:cstheme="minorBidi"/>
                <w:color w:val="000000" w:themeColor="text1"/>
                <w:sz w:val="22"/>
                <w:szCs w:val="22"/>
              </w:rPr>
              <w:t>eposkytovanie citlivých údajov), pri reakcii na kybernetické hrozby (</w:t>
            </w:r>
            <w:r w:rsidR="00632A9E" w:rsidRPr="00632A9E">
              <w:rPr>
                <w:rFonts w:asciiTheme="minorHAnsi" w:hAnsiTheme="minorHAnsi" w:cstheme="minorBidi"/>
                <w:color w:val="000000" w:themeColor="text1"/>
                <w:sz w:val="22"/>
                <w:szCs w:val="22"/>
              </w:rPr>
              <w:t>Schopnosť rýchlo nahlásiť podozrivé aktivity (napr. bankové podvody, kompromitáciu účtu), zručnosť pravidelne zálohovať citlivé dáta na externé úložiská alebo do cloudu.</w:t>
            </w:r>
          </w:p>
          <w:p w14:paraId="18477656" w14:textId="547DC74E" w:rsidR="005D6CBE" w:rsidRPr="00165400" w:rsidRDefault="00632A9E" w:rsidP="00632A9E">
            <w:pPr>
              <w:spacing w:before="120" w:after="120"/>
              <w:jc w:val="both"/>
              <w:rPr>
                <w:rFonts w:asciiTheme="minorHAnsi" w:hAnsiTheme="minorHAnsi" w:cstheme="minorBidi"/>
                <w:color w:val="000000" w:themeColor="text1"/>
                <w:sz w:val="22"/>
                <w:szCs w:val="22"/>
              </w:rPr>
            </w:pPr>
            <w:r>
              <w:rPr>
                <w:rFonts w:asciiTheme="minorHAnsi" w:hAnsiTheme="minorHAnsi" w:cstheme="minorBidi"/>
                <w:b/>
                <w:bCs/>
                <w:color w:val="000000" w:themeColor="text1"/>
                <w:sz w:val="22"/>
                <w:szCs w:val="22"/>
              </w:rPr>
              <w:t xml:space="preserve">Údržba </w:t>
            </w:r>
            <w:r w:rsidRPr="00632A9E">
              <w:rPr>
                <w:rFonts w:asciiTheme="minorHAnsi" w:hAnsiTheme="minorHAnsi" w:cstheme="minorBidi"/>
                <w:color w:val="000000" w:themeColor="text1"/>
                <w:sz w:val="22"/>
                <w:szCs w:val="22"/>
              </w:rPr>
              <w:t xml:space="preserve">technológií, produktov a služieb slúžiacich na zabezpečenie kybernetickej bezpečnosti (schopnosť pravidelne aktualizovať softvér a zariadenia na zabezpečenie najnovších bezpečnostných opatrení, znalosť inštalácie a používania antivírusových a antimalvérových nástrojov na ochranu zariadení, schopnosť používať virtuálne privátne siete (VPN), </w:t>
            </w:r>
            <w:r w:rsidRPr="003E0C21">
              <w:rPr>
                <w:rFonts w:asciiTheme="minorHAnsi" w:hAnsiTheme="minorHAnsi" w:cstheme="minorBidi"/>
                <w:color w:val="000000" w:themeColor="text1"/>
                <w:sz w:val="22"/>
                <w:szCs w:val="22"/>
              </w:rPr>
              <w:t>schopnosť bezpečného nastavenia zariadení:</w:t>
            </w:r>
            <w:r w:rsidRPr="00632A9E">
              <w:rPr>
                <w:rFonts w:asciiTheme="minorHAnsi" w:hAnsiTheme="minorHAnsi" w:cstheme="minorBidi"/>
                <w:color w:val="000000" w:themeColor="text1"/>
                <w:sz w:val="22"/>
                <w:szCs w:val="22"/>
              </w:rPr>
              <w:t xml:space="preserve"> zmena predvolených hesiel a nastavenie viacfaktorovej autentifikácie, schopnosť k</w:t>
            </w:r>
            <w:r w:rsidRPr="003E0C21">
              <w:rPr>
                <w:rFonts w:asciiTheme="minorHAnsi" w:hAnsiTheme="minorHAnsi" w:cstheme="minorBidi"/>
                <w:color w:val="000000" w:themeColor="text1"/>
                <w:sz w:val="22"/>
                <w:szCs w:val="22"/>
              </w:rPr>
              <w:t>ontrola oprávnení aplikácií, schopnost monitoringu pripojení.</w:t>
            </w:r>
          </w:p>
        </w:tc>
        <w:tc>
          <w:tcPr>
            <w:tcW w:w="2121" w:type="dxa"/>
          </w:tcPr>
          <w:p w14:paraId="089378EB" w14:textId="00BA53B9" w:rsidR="005D6CBE" w:rsidRDefault="00F70971" w:rsidP="008B7AEA">
            <w:pPr>
              <w:spacing w:before="120" w:after="120"/>
              <w:jc w:val="both"/>
              <w:rPr>
                <w:rFonts w:asciiTheme="minorHAnsi" w:hAnsiTheme="minorHAnsi" w:cstheme="minorBidi"/>
                <w:color w:val="000000" w:themeColor="text1"/>
                <w:sz w:val="22"/>
                <w:szCs w:val="22"/>
              </w:rPr>
            </w:pPr>
            <w:r w:rsidRPr="00F70971">
              <w:rPr>
                <w:rFonts w:asciiTheme="minorHAnsi" w:hAnsiTheme="minorHAnsi" w:cstheme="minorBidi"/>
                <w:color w:val="000000" w:themeColor="text1"/>
                <w:sz w:val="22"/>
                <w:szCs w:val="22"/>
              </w:rPr>
              <w:t>Prioritná oblasť 3-4: Kybernetická bezpečnosť a kryptografia</w:t>
            </w:r>
          </w:p>
        </w:tc>
      </w:tr>
    </w:tbl>
    <w:p w14:paraId="4D08599F" w14:textId="5867ED77" w:rsidR="005D6CBE" w:rsidRPr="003E0C21" w:rsidRDefault="00D10F7A" w:rsidP="003E0C21">
      <w:pPr>
        <w:spacing w:before="120" w:after="120"/>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Pre vylúčenie akýchkoľvek pochybností predmetom projektu nebudú základné digitálne zručnosti, ktoré sú uvedené </w:t>
      </w:r>
      <w:r w:rsidR="001E7F2E">
        <w:rPr>
          <w:rFonts w:asciiTheme="minorHAnsi" w:hAnsiTheme="minorHAnsi" w:cstheme="minorBidi"/>
          <w:color w:val="000000" w:themeColor="text1"/>
          <w:sz w:val="22"/>
          <w:szCs w:val="22"/>
        </w:rPr>
        <w:t>v rámci metodiky a metadát pre ukazovateľ „</w:t>
      </w:r>
      <w:r w:rsidR="001E7F2E" w:rsidRPr="001E7F2E">
        <w:rPr>
          <w:rFonts w:asciiTheme="minorHAnsi" w:hAnsiTheme="minorHAnsi" w:cstheme="minorBidi"/>
          <w:color w:val="000000" w:themeColor="text1"/>
          <w:sz w:val="22"/>
          <w:szCs w:val="22"/>
        </w:rPr>
        <w:t>Individuals' level of digital skills (from 2021 onwards) (isoc_sk_dskl_i21)</w:t>
      </w:r>
      <w:r w:rsidR="001E7F2E">
        <w:rPr>
          <w:rFonts w:asciiTheme="minorHAnsi" w:hAnsiTheme="minorHAnsi" w:cstheme="minorBidi"/>
          <w:color w:val="000000" w:themeColor="text1"/>
          <w:sz w:val="22"/>
          <w:szCs w:val="22"/>
        </w:rPr>
        <w:t>“</w:t>
      </w:r>
      <w:r w:rsidR="001E7F2E">
        <w:rPr>
          <w:rStyle w:val="Odkaznapoznmkupodiarou"/>
          <w:color w:val="000000" w:themeColor="text1"/>
          <w:sz w:val="22"/>
          <w:szCs w:val="22"/>
        </w:rPr>
        <w:footnoteReference w:id="34"/>
      </w:r>
    </w:p>
    <w:p w14:paraId="0CF129F5" w14:textId="07CCF2C0" w:rsidR="147D9FBC" w:rsidRPr="00CB151D" w:rsidRDefault="147D9FBC" w:rsidP="147D9FBC">
      <w:pPr>
        <w:spacing w:line="257" w:lineRule="auto"/>
        <w:jc w:val="both"/>
        <w:rPr>
          <w:rFonts w:asciiTheme="minorHAnsi" w:hAnsiTheme="minorHAnsi" w:cstheme="minorBidi"/>
          <w:color w:val="000000" w:themeColor="text1"/>
          <w:sz w:val="22"/>
          <w:szCs w:val="22"/>
        </w:rPr>
      </w:pPr>
    </w:p>
    <w:p w14:paraId="1D37E938" w14:textId="1645E3A7" w:rsidR="000B16B2" w:rsidRPr="00CB151D" w:rsidRDefault="000B16B2" w:rsidP="00225161">
      <w:pPr>
        <w:pStyle w:val="Odsekzoznamu"/>
        <w:numPr>
          <w:ilvl w:val="3"/>
          <w:numId w:val="3"/>
        </w:numPr>
        <w:ind w:left="426" w:hanging="426"/>
        <w:jc w:val="both"/>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Výskum  hlavných bariér a motivácií pri používaní digitálnych technológií</w:t>
      </w:r>
    </w:p>
    <w:p w14:paraId="3C98580B" w14:textId="77777777" w:rsidR="000B16B2" w:rsidRPr="00CB151D" w:rsidRDefault="000B16B2" w:rsidP="000B16B2">
      <w:pPr>
        <w:jc w:val="both"/>
        <w:rPr>
          <w:rFonts w:asciiTheme="minorHAnsi" w:hAnsiTheme="minorHAnsi" w:cstheme="minorHAnsi"/>
          <w:b/>
          <w:sz w:val="20"/>
          <w:szCs w:val="20"/>
          <w:lang w:eastAsia="en-US"/>
        </w:rPr>
      </w:pPr>
    </w:p>
    <w:p w14:paraId="2D93FD2F" w14:textId="46C653D4" w:rsidR="000B16B2" w:rsidRPr="00CB151D" w:rsidRDefault="000B16B2" w:rsidP="00F97FE6">
      <w:pPr>
        <w:spacing w:after="240" w:line="276" w:lineRule="auto"/>
        <w:jc w:val="both"/>
        <w:rPr>
          <w:rFonts w:asciiTheme="minorHAnsi" w:hAnsiTheme="minorHAnsi" w:cstheme="minorHAnsi"/>
          <w:sz w:val="22"/>
          <w:szCs w:val="22"/>
        </w:rPr>
      </w:pPr>
      <w:r w:rsidRPr="00CB151D">
        <w:rPr>
          <w:rFonts w:asciiTheme="minorHAnsi" w:hAnsiTheme="minorHAnsi" w:cstheme="minorHAnsi"/>
          <w:sz w:val="22"/>
          <w:szCs w:val="22"/>
        </w:rPr>
        <w:t>Kľúčovou súčasťou projektu je zber dát od cieľovej skupiny, ktorý umožní lepšie pochopenie potrieb cieľovej skupiny a efektívne cielenie osvetových aktivít. Zber dát bude slúžiť ako základ pre ďalšiu analýzu. V rámci zberu dát sa budú činnosti zameriavať na identifikáciu kľúčových bariér, ktorým čelí cieľová skupina pri používaní digitálnych technológií, porozumenie ich digitálnych návykov a úrovne digitálnych zručností, hodnotenie, aké typy obsahu, aktivít a školení by boli pre túto cieľovú skupinu najefektívnejšie a sledovanie interakcie cieľovej skupiny s digitálnymi službami štátu.</w:t>
      </w:r>
      <w:r w:rsidR="00901629" w:rsidRPr="00CB151D">
        <w:rPr>
          <w:rFonts w:asciiTheme="minorHAnsi" w:hAnsiTheme="minorHAnsi" w:cstheme="minorHAnsi"/>
          <w:sz w:val="22"/>
          <w:szCs w:val="22"/>
        </w:rPr>
        <w:t xml:space="preserve"> Keďže súčasťou hlavnej aktivity 1 </w:t>
      </w:r>
      <w:r w:rsidRPr="00CB151D">
        <w:rPr>
          <w:rFonts w:asciiTheme="minorHAnsi" w:hAnsiTheme="minorHAnsi" w:cstheme="minorHAnsi"/>
          <w:sz w:val="22"/>
          <w:szCs w:val="22"/>
        </w:rPr>
        <w:t>sú aj aktivity v regiónoch s cieľom čo najširšieho priameho kontaktu s cieľovou skupinou</w:t>
      </w:r>
      <w:r w:rsidR="00901629" w:rsidRPr="00CB151D">
        <w:rPr>
          <w:rFonts w:asciiTheme="minorHAnsi" w:hAnsiTheme="minorHAnsi" w:cstheme="minorHAnsi"/>
          <w:sz w:val="22"/>
          <w:szCs w:val="22"/>
        </w:rPr>
        <w:t>, bude zber dát prebiehať prostredníctvom</w:t>
      </w:r>
      <w:r w:rsidRPr="00CB151D">
        <w:rPr>
          <w:rFonts w:asciiTheme="minorHAnsi" w:hAnsiTheme="minorHAnsi" w:cstheme="minorHAnsi"/>
          <w:sz w:val="22"/>
          <w:szCs w:val="22"/>
        </w:rPr>
        <w:t xml:space="preserve"> priameho kontaktu s cieľovou skupinou pre účely dotazovania alebo inej formy zberu dát.</w:t>
      </w:r>
      <w:r w:rsidR="00901629" w:rsidRPr="00CB151D">
        <w:rPr>
          <w:rFonts w:asciiTheme="minorHAnsi" w:hAnsiTheme="minorHAnsi" w:cstheme="minorHAnsi"/>
          <w:sz w:val="22"/>
          <w:szCs w:val="22"/>
        </w:rPr>
        <w:t xml:space="preserve"> Minimálny počet respondentov v cieľovej skupine za celé obdobie kampane bude 3000, pričom 1500 respondentov by malo byť oslovených počas regionálnych aktivít na vybraných lokalitách a 1500 respondentov by malo byť oslovených prostredníctvom iných </w:t>
      </w:r>
      <w:r w:rsidR="00901629" w:rsidRPr="00CB151D">
        <w:rPr>
          <w:rFonts w:asciiTheme="minorHAnsi" w:hAnsiTheme="minorHAnsi" w:cstheme="minorHAnsi"/>
          <w:sz w:val="22"/>
          <w:szCs w:val="22"/>
        </w:rPr>
        <w:lastRenderedPageBreak/>
        <w:t>metód (telefonicky, online alebo osobne mimo regionálnych aktivít). Výstupom tejto podaktivity bude poskytnutie štruktúrovaných dát v podobe vhodnej pre následnú analýzu.</w:t>
      </w:r>
    </w:p>
    <w:p w14:paraId="2E7F5242" w14:textId="5C0F90F5" w:rsidR="000B16B2" w:rsidRPr="00CB151D" w:rsidRDefault="0079188E" w:rsidP="3F1DCB2B">
      <w:pPr>
        <w:spacing w:before="240" w:line="276" w:lineRule="auto"/>
        <w:jc w:val="both"/>
        <w:rPr>
          <w:rFonts w:asciiTheme="minorHAnsi" w:hAnsiTheme="minorHAnsi" w:cstheme="minorBidi"/>
          <w:sz w:val="22"/>
          <w:szCs w:val="22"/>
        </w:rPr>
      </w:pPr>
      <w:r w:rsidRPr="00CB151D">
        <w:rPr>
          <w:rFonts w:asciiTheme="minorHAnsi" w:hAnsiTheme="minorHAnsi" w:cstheme="minorBidi"/>
          <w:sz w:val="22"/>
          <w:szCs w:val="22"/>
        </w:rPr>
        <w:t>Na základe údajov získaných v rámci</w:t>
      </w:r>
      <w:r w:rsidR="00901629" w:rsidRPr="00CB151D">
        <w:rPr>
          <w:rFonts w:asciiTheme="minorHAnsi" w:hAnsiTheme="minorHAnsi" w:cstheme="minorBidi"/>
          <w:sz w:val="22"/>
          <w:szCs w:val="22"/>
        </w:rPr>
        <w:t xml:space="preserve"> zberu dát </w:t>
      </w:r>
      <w:r w:rsidR="00522128" w:rsidRPr="00CB151D">
        <w:rPr>
          <w:rFonts w:asciiTheme="minorHAnsi" w:hAnsiTheme="minorHAnsi" w:cstheme="minorBidi"/>
          <w:sz w:val="22"/>
          <w:szCs w:val="22"/>
        </w:rPr>
        <w:t xml:space="preserve">počas v prípravnej fázy výskumu </w:t>
      </w:r>
      <w:r w:rsidR="00901629" w:rsidRPr="00CB151D">
        <w:rPr>
          <w:rFonts w:asciiTheme="minorHAnsi" w:hAnsiTheme="minorHAnsi" w:cstheme="minorBidi"/>
          <w:sz w:val="22"/>
          <w:szCs w:val="22"/>
        </w:rPr>
        <w:t>bude realizovan</w:t>
      </w:r>
      <w:r w:rsidRPr="00CB151D">
        <w:rPr>
          <w:rFonts w:asciiTheme="minorHAnsi" w:hAnsiTheme="minorHAnsi" w:cstheme="minorBidi"/>
          <w:sz w:val="22"/>
          <w:szCs w:val="22"/>
        </w:rPr>
        <w:t>á</w:t>
      </w:r>
      <w:r w:rsidR="00901629" w:rsidRPr="00CB151D">
        <w:rPr>
          <w:rFonts w:asciiTheme="minorHAnsi" w:hAnsiTheme="minorHAnsi" w:cstheme="minorBidi"/>
          <w:sz w:val="22"/>
          <w:szCs w:val="22"/>
        </w:rPr>
        <w:t xml:space="preserve"> analýza </w:t>
      </w:r>
      <w:r w:rsidR="00522128" w:rsidRPr="00CB151D">
        <w:rPr>
          <w:rFonts w:asciiTheme="minorHAnsi" w:hAnsiTheme="minorHAnsi" w:cstheme="minorBidi"/>
          <w:sz w:val="22"/>
          <w:szCs w:val="22"/>
        </w:rPr>
        <w:t xml:space="preserve">týchto </w:t>
      </w:r>
      <w:r w:rsidR="00901629" w:rsidRPr="00CB151D">
        <w:rPr>
          <w:rFonts w:asciiTheme="minorHAnsi" w:hAnsiTheme="minorHAnsi" w:cstheme="minorBidi"/>
          <w:sz w:val="22"/>
          <w:szCs w:val="22"/>
        </w:rPr>
        <w:t xml:space="preserve">dát, identifikácia vzorcov správania a potrieb cieľovej skupiny a poskytnutie odporúčaní na optimalizáciu komunikácie, vzdelávacích aktivít a digitálnych služieb pre túto skupinu. Výstupom tejto podaktivity bude podrobne rozpracovaná analýzou vstupov a výskumu správania a podnetov cieľovej skupiny. </w:t>
      </w:r>
    </w:p>
    <w:p w14:paraId="3D282172" w14:textId="77777777" w:rsidR="000B16B2" w:rsidRPr="00CB151D" w:rsidRDefault="000B16B2" w:rsidP="00F97FE6">
      <w:pPr>
        <w:jc w:val="both"/>
        <w:rPr>
          <w:rFonts w:asciiTheme="minorHAnsi" w:hAnsiTheme="minorHAnsi" w:cstheme="minorHAnsi"/>
          <w:b/>
          <w:sz w:val="22"/>
          <w:szCs w:val="22"/>
          <w:lang w:eastAsia="en-US"/>
        </w:rPr>
      </w:pPr>
      <w:bookmarkStart w:id="54" w:name="_87p1ihh26n2v" w:colFirst="0" w:colLast="0"/>
      <w:bookmarkEnd w:id="54"/>
    </w:p>
    <w:p w14:paraId="76E4A9BC" w14:textId="4D0CEEA6" w:rsidR="00DD2B4F" w:rsidRPr="00CB151D" w:rsidRDefault="39281B98" w:rsidP="4A6A3A2C">
      <w:pPr>
        <w:spacing w:before="120"/>
        <w:jc w:val="both"/>
        <w:rPr>
          <w:rFonts w:asciiTheme="minorHAnsi" w:hAnsiTheme="minorHAnsi" w:cstheme="minorBidi"/>
          <w:color w:val="000000" w:themeColor="text1"/>
          <w:sz w:val="22"/>
          <w:szCs w:val="22"/>
        </w:rPr>
      </w:pPr>
      <w:r w:rsidRPr="4A6A3A2C">
        <w:rPr>
          <w:rFonts w:asciiTheme="minorHAnsi" w:hAnsiTheme="minorHAnsi" w:cstheme="minorBidi"/>
          <w:color w:val="000000" w:themeColor="text1"/>
          <w:sz w:val="22"/>
          <w:szCs w:val="22"/>
        </w:rPr>
        <w:t xml:space="preserve">Hlavné </w:t>
      </w:r>
      <w:r w:rsidR="0F856C6D" w:rsidRPr="4A6A3A2C">
        <w:rPr>
          <w:rFonts w:asciiTheme="minorHAnsi" w:hAnsiTheme="minorHAnsi" w:cstheme="minorBidi"/>
          <w:color w:val="000000" w:themeColor="text1"/>
          <w:sz w:val="22"/>
          <w:szCs w:val="22"/>
        </w:rPr>
        <w:t>aktivity projektu budú realizované prostredníctvom</w:t>
      </w:r>
      <w:r w:rsidR="4E4D4A00" w:rsidRPr="4A6A3A2C">
        <w:rPr>
          <w:rFonts w:asciiTheme="minorHAnsi" w:hAnsiTheme="minorHAnsi" w:cstheme="minorBidi"/>
          <w:color w:val="000000" w:themeColor="text1"/>
          <w:sz w:val="22"/>
          <w:szCs w:val="22"/>
        </w:rPr>
        <w:t xml:space="preserve"> dodávateľských služieb</w:t>
      </w:r>
      <w:r w:rsidR="69A5ED08" w:rsidRPr="4A6A3A2C">
        <w:rPr>
          <w:rFonts w:asciiTheme="minorHAnsi" w:hAnsiTheme="minorHAnsi" w:cstheme="minorBidi"/>
          <w:color w:val="000000" w:themeColor="text1"/>
          <w:sz w:val="22"/>
          <w:szCs w:val="22"/>
        </w:rPr>
        <w:t xml:space="preserve">. </w:t>
      </w:r>
    </w:p>
    <w:p w14:paraId="0ED0CF11" w14:textId="0F62BF57" w:rsidR="00DD2B4F" w:rsidRPr="00CB151D" w:rsidRDefault="69A5ED08" w:rsidP="1C84F8DB">
      <w:p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Hlavné aktivity</w:t>
      </w:r>
      <w:r w:rsidR="4E4D4A00" w:rsidRPr="1C84F8DB">
        <w:rPr>
          <w:rFonts w:asciiTheme="minorHAnsi" w:hAnsiTheme="minorHAnsi" w:cstheme="minorBidi"/>
          <w:color w:val="000000" w:themeColor="text1"/>
          <w:sz w:val="22"/>
          <w:szCs w:val="22"/>
        </w:rPr>
        <w:t xml:space="preserve"> </w:t>
      </w:r>
      <w:r w:rsidR="46FB2078" w:rsidRPr="1C84F8DB">
        <w:rPr>
          <w:rFonts w:asciiTheme="minorHAnsi" w:hAnsiTheme="minorHAnsi" w:cstheme="minorBidi"/>
          <w:color w:val="000000" w:themeColor="text1"/>
          <w:sz w:val="22"/>
          <w:szCs w:val="22"/>
        </w:rPr>
        <w:t>budú</w:t>
      </w:r>
      <w:r w:rsidR="4E4D4A00" w:rsidRPr="1C84F8DB">
        <w:rPr>
          <w:rFonts w:asciiTheme="minorHAnsi" w:hAnsiTheme="minorHAnsi" w:cstheme="minorBidi"/>
          <w:color w:val="000000" w:themeColor="text1"/>
          <w:sz w:val="22"/>
          <w:szCs w:val="22"/>
        </w:rPr>
        <w:t xml:space="preserve"> </w:t>
      </w:r>
      <w:r w:rsidR="09FE2480" w:rsidRPr="1C84F8DB">
        <w:rPr>
          <w:rFonts w:asciiTheme="minorHAnsi" w:hAnsiTheme="minorHAnsi" w:cstheme="minorBidi"/>
          <w:color w:val="000000" w:themeColor="text1"/>
          <w:sz w:val="22"/>
          <w:szCs w:val="22"/>
        </w:rPr>
        <w:t>koordinované</w:t>
      </w:r>
      <w:r w:rsidR="4E4D4A00" w:rsidRPr="1C84F8DB">
        <w:rPr>
          <w:rFonts w:asciiTheme="minorHAnsi" w:hAnsiTheme="minorHAnsi" w:cstheme="minorBidi"/>
          <w:color w:val="000000" w:themeColor="text1"/>
          <w:sz w:val="22"/>
          <w:szCs w:val="22"/>
        </w:rPr>
        <w:t xml:space="preserve"> a </w:t>
      </w:r>
      <w:r w:rsidR="75D7F725" w:rsidRPr="1C84F8DB">
        <w:rPr>
          <w:rFonts w:asciiTheme="minorHAnsi" w:hAnsiTheme="minorHAnsi" w:cstheme="minorBidi"/>
          <w:color w:val="000000" w:themeColor="text1"/>
          <w:sz w:val="22"/>
          <w:szCs w:val="22"/>
        </w:rPr>
        <w:t xml:space="preserve">doplnené </w:t>
      </w:r>
      <w:r w:rsidR="0F856C6D" w:rsidRPr="1C84F8DB">
        <w:rPr>
          <w:rFonts w:asciiTheme="minorHAnsi" w:hAnsiTheme="minorHAnsi" w:cstheme="minorBidi"/>
          <w:color w:val="000000" w:themeColor="text1"/>
          <w:sz w:val="22"/>
          <w:szCs w:val="22"/>
        </w:rPr>
        <w:t>odborn</w:t>
      </w:r>
      <w:r w:rsidR="59171C8D" w:rsidRPr="1C84F8DB">
        <w:rPr>
          <w:rFonts w:asciiTheme="minorHAnsi" w:hAnsiTheme="minorHAnsi" w:cstheme="minorBidi"/>
          <w:color w:val="000000" w:themeColor="text1"/>
          <w:sz w:val="22"/>
          <w:szCs w:val="22"/>
        </w:rPr>
        <w:t>ým</w:t>
      </w:r>
      <w:r w:rsidR="0F856C6D" w:rsidRPr="1C84F8DB">
        <w:rPr>
          <w:rFonts w:asciiTheme="minorHAnsi" w:hAnsiTheme="minorHAnsi" w:cstheme="minorBidi"/>
          <w:color w:val="000000" w:themeColor="text1"/>
          <w:sz w:val="22"/>
          <w:szCs w:val="22"/>
        </w:rPr>
        <w:t xml:space="preserve"> personál</w:t>
      </w:r>
      <w:r w:rsidR="3E462BAE" w:rsidRPr="1C84F8DB">
        <w:rPr>
          <w:rFonts w:asciiTheme="minorHAnsi" w:hAnsiTheme="minorHAnsi" w:cstheme="minorBidi"/>
          <w:color w:val="000000" w:themeColor="text1"/>
          <w:sz w:val="22"/>
          <w:szCs w:val="22"/>
        </w:rPr>
        <w:t>om</w:t>
      </w:r>
      <w:r w:rsidR="0F856C6D" w:rsidRPr="1C84F8DB">
        <w:rPr>
          <w:rFonts w:asciiTheme="minorHAnsi" w:hAnsiTheme="minorHAnsi" w:cstheme="minorBidi"/>
          <w:color w:val="000000" w:themeColor="text1"/>
          <w:sz w:val="22"/>
          <w:szCs w:val="22"/>
        </w:rPr>
        <w:t xml:space="preserve"> projektu, ktor</w:t>
      </w:r>
      <w:r w:rsidR="3D102EDB" w:rsidRPr="1C84F8DB">
        <w:rPr>
          <w:rFonts w:asciiTheme="minorHAnsi" w:hAnsiTheme="minorHAnsi" w:cstheme="minorBidi"/>
          <w:color w:val="000000" w:themeColor="text1"/>
          <w:sz w:val="22"/>
          <w:szCs w:val="22"/>
        </w:rPr>
        <w:t>í</w:t>
      </w:r>
      <w:r w:rsidR="0F856C6D" w:rsidRPr="1C84F8DB">
        <w:rPr>
          <w:rFonts w:asciiTheme="minorHAnsi" w:hAnsiTheme="minorHAnsi" w:cstheme="minorBidi"/>
          <w:color w:val="000000" w:themeColor="text1"/>
          <w:sz w:val="22"/>
          <w:szCs w:val="22"/>
        </w:rPr>
        <w:t xml:space="preserve"> zabezpečí </w:t>
      </w:r>
      <w:r w:rsidR="08898002" w:rsidRPr="1C84F8DB">
        <w:rPr>
          <w:rFonts w:asciiTheme="minorHAnsi" w:hAnsiTheme="minorHAnsi" w:cstheme="minorBidi"/>
          <w:color w:val="000000" w:themeColor="text1"/>
          <w:sz w:val="22"/>
          <w:szCs w:val="22"/>
        </w:rPr>
        <w:t>úspešn</w:t>
      </w:r>
      <w:r w:rsidR="63DEC0E1" w:rsidRPr="1C84F8DB">
        <w:rPr>
          <w:rFonts w:asciiTheme="minorHAnsi" w:hAnsiTheme="minorHAnsi" w:cstheme="minorBidi"/>
          <w:color w:val="000000" w:themeColor="text1"/>
          <w:sz w:val="22"/>
          <w:szCs w:val="22"/>
        </w:rPr>
        <w:t xml:space="preserve">ú implementáciu aktivít projektu a </w:t>
      </w:r>
      <w:r w:rsidR="08898002" w:rsidRPr="1C84F8DB">
        <w:rPr>
          <w:rFonts w:asciiTheme="minorHAnsi" w:hAnsiTheme="minorHAnsi" w:cstheme="minorBidi"/>
          <w:color w:val="000000" w:themeColor="text1"/>
          <w:sz w:val="22"/>
          <w:szCs w:val="22"/>
        </w:rPr>
        <w:t>naplnenie merateľných ukazovateľov.</w:t>
      </w:r>
      <w:r w:rsidR="5FD122A8" w:rsidRPr="1C84F8DB">
        <w:rPr>
          <w:rFonts w:asciiTheme="minorHAnsi" w:hAnsiTheme="minorHAnsi" w:cstheme="minorBidi"/>
          <w:color w:val="000000" w:themeColor="text1"/>
          <w:sz w:val="22"/>
          <w:szCs w:val="22"/>
        </w:rPr>
        <w:t xml:space="preserve"> Kľúčová rola bude predstavovať zapojenie personálnych kapacít</w:t>
      </w:r>
      <w:r w:rsidR="7CBC2E4A" w:rsidRPr="1C84F8DB">
        <w:rPr>
          <w:rFonts w:asciiTheme="minorHAnsi" w:hAnsiTheme="minorHAnsi" w:cstheme="minorBidi"/>
          <w:color w:val="000000" w:themeColor="text1"/>
          <w:sz w:val="22"/>
          <w:szCs w:val="22"/>
        </w:rPr>
        <w:t xml:space="preserve"> s priamou väzbou na cieľové skupiny</w:t>
      </w:r>
      <w:r w:rsidR="7483B8F9" w:rsidRPr="1C84F8DB">
        <w:rPr>
          <w:rFonts w:asciiTheme="minorHAnsi" w:hAnsiTheme="minorHAnsi" w:cstheme="minorBidi"/>
          <w:color w:val="000000" w:themeColor="text1"/>
          <w:sz w:val="22"/>
          <w:szCs w:val="22"/>
        </w:rPr>
        <w:t>. Pôjde najm</w:t>
      </w:r>
      <w:r w:rsidR="30357D95" w:rsidRPr="1C84F8DB">
        <w:rPr>
          <w:rFonts w:asciiTheme="minorHAnsi" w:hAnsiTheme="minorHAnsi" w:cstheme="minorBidi"/>
          <w:color w:val="000000" w:themeColor="text1"/>
          <w:sz w:val="22"/>
          <w:szCs w:val="22"/>
        </w:rPr>
        <w:t>ä</w:t>
      </w:r>
      <w:r w:rsidR="54C351AB" w:rsidRPr="1C84F8DB">
        <w:rPr>
          <w:rFonts w:asciiTheme="minorHAnsi" w:hAnsiTheme="minorHAnsi" w:cstheme="minorBidi"/>
          <w:color w:val="000000" w:themeColor="text1"/>
          <w:sz w:val="22"/>
          <w:szCs w:val="22"/>
        </w:rPr>
        <w:t xml:space="preserve"> o</w:t>
      </w:r>
      <w:r w:rsidR="5E6EA61F" w:rsidRPr="1C84F8DB">
        <w:rPr>
          <w:rFonts w:asciiTheme="minorHAnsi" w:hAnsiTheme="minorHAnsi" w:cstheme="minorBidi"/>
          <w:color w:val="000000" w:themeColor="text1"/>
          <w:sz w:val="22"/>
          <w:szCs w:val="22"/>
        </w:rPr>
        <w:t xml:space="preserve"> nasledovné pozície:</w:t>
      </w:r>
    </w:p>
    <w:p w14:paraId="0CE2508A" w14:textId="0A8B773F" w:rsidR="00DD2B4F" w:rsidRPr="00CB151D" w:rsidRDefault="54C351AB" w:rsidP="1C84F8DB">
      <w:pPr>
        <w:pStyle w:val="Odsekzoznamu"/>
        <w:numPr>
          <w:ilvl w:val="0"/>
          <w:numId w:val="1"/>
        </w:num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 xml:space="preserve">metodické </w:t>
      </w:r>
      <w:r w:rsidR="1BDBCEDF" w:rsidRPr="1C84F8DB">
        <w:rPr>
          <w:rFonts w:asciiTheme="minorHAnsi" w:hAnsiTheme="minorHAnsi" w:cstheme="minorBidi"/>
          <w:color w:val="000000" w:themeColor="text1"/>
          <w:sz w:val="22"/>
          <w:szCs w:val="22"/>
        </w:rPr>
        <w:t>(činnosti smerujúce k základnej definícií rámca aktuálnych digitálnych zručností seniorov a identifikovanie oblastí, ktoré budú predmetom osvety v rámci aktivity</w:t>
      </w:r>
      <w:r w:rsidR="351221BC" w:rsidRPr="1C84F8DB">
        <w:rPr>
          <w:rFonts w:asciiTheme="minorHAnsi" w:hAnsiTheme="minorHAnsi" w:cstheme="minorBidi"/>
          <w:color w:val="000000" w:themeColor="text1"/>
          <w:sz w:val="22"/>
          <w:szCs w:val="22"/>
        </w:rPr>
        <w:t xml:space="preserve"> 1,</w:t>
      </w:r>
      <w:r w:rsidR="1BDBCEDF" w:rsidRPr="1C84F8DB">
        <w:rPr>
          <w:rFonts w:asciiTheme="minorHAnsi" w:hAnsiTheme="minorHAnsi" w:cstheme="minorBidi"/>
          <w:color w:val="000000" w:themeColor="text1"/>
          <w:sz w:val="22"/>
          <w:szCs w:val="22"/>
        </w:rPr>
        <w:t xml:space="preserve"> </w:t>
      </w:r>
      <w:r w:rsidR="46E2B153" w:rsidRPr="1C84F8DB">
        <w:rPr>
          <w:rFonts w:asciiTheme="minorHAnsi" w:hAnsiTheme="minorHAnsi" w:cstheme="minorBidi"/>
          <w:color w:val="000000" w:themeColor="text1"/>
          <w:sz w:val="22"/>
          <w:szCs w:val="22"/>
        </w:rPr>
        <w:t>príprava jednoduchých a zrozumiteľných materiálov prispôsobených potrebám seniorov</w:t>
      </w:r>
      <w:r w:rsidR="1F5A4479" w:rsidRPr="1C84F8DB">
        <w:rPr>
          <w:rFonts w:asciiTheme="minorHAnsi" w:hAnsiTheme="minorHAnsi" w:cstheme="minorBidi"/>
          <w:color w:val="000000" w:themeColor="text1"/>
          <w:sz w:val="22"/>
          <w:szCs w:val="22"/>
        </w:rPr>
        <w:t xml:space="preserve"> v kontexte výsledkov aktivity 2</w:t>
      </w:r>
      <w:r w:rsidR="46E2B153" w:rsidRPr="1C84F8DB">
        <w:rPr>
          <w:rFonts w:asciiTheme="minorHAnsi" w:hAnsiTheme="minorHAnsi" w:cstheme="minorBidi"/>
          <w:color w:val="000000" w:themeColor="text1"/>
          <w:sz w:val="22"/>
          <w:szCs w:val="22"/>
        </w:rPr>
        <w:t>,</w:t>
      </w:r>
      <w:r w:rsidR="16DC5C4F" w:rsidRPr="1C84F8DB">
        <w:rPr>
          <w:rFonts w:asciiTheme="minorHAnsi" w:hAnsiTheme="minorHAnsi" w:cstheme="minorBidi"/>
          <w:color w:val="000000" w:themeColor="text1"/>
          <w:sz w:val="22"/>
          <w:szCs w:val="22"/>
        </w:rPr>
        <w:t xml:space="preserve"> dohľad nad dodržiavaním komunikácie informácií smerom k cieľovej skupine v rámci osvetovej kampane ako i priamej komunikácií v regiónoch, definícia motivačných techník pre podpo</w:t>
      </w:r>
      <w:r w:rsidR="7D0CA767" w:rsidRPr="1C84F8DB">
        <w:rPr>
          <w:rFonts w:asciiTheme="minorHAnsi" w:hAnsiTheme="minorHAnsi" w:cstheme="minorBidi"/>
          <w:color w:val="000000" w:themeColor="text1"/>
          <w:sz w:val="22"/>
          <w:szCs w:val="22"/>
        </w:rPr>
        <w:t xml:space="preserve">ru seniorov, vyhodnocovanie </w:t>
      </w:r>
      <w:r w:rsidR="4FACA5C4" w:rsidRPr="1C84F8DB">
        <w:rPr>
          <w:rFonts w:asciiTheme="minorHAnsi" w:hAnsiTheme="minorHAnsi" w:cstheme="minorBidi"/>
          <w:color w:val="000000" w:themeColor="text1"/>
          <w:sz w:val="22"/>
          <w:szCs w:val="22"/>
        </w:rPr>
        <w:t xml:space="preserve">navrhovaných krokov formou </w:t>
      </w:r>
      <w:r w:rsidR="7D0CA767" w:rsidRPr="1C84F8DB">
        <w:rPr>
          <w:rFonts w:asciiTheme="minorHAnsi" w:hAnsiTheme="minorHAnsi" w:cstheme="minorBidi"/>
          <w:color w:val="000000" w:themeColor="text1"/>
          <w:sz w:val="22"/>
          <w:szCs w:val="22"/>
        </w:rPr>
        <w:t>spätnej väzby a a</w:t>
      </w:r>
      <w:r w:rsidR="16EF8529" w:rsidRPr="1C84F8DB">
        <w:rPr>
          <w:rFonts w:asciiTheme="minorHAnsi" w:hAnsiTheme="minorHAnsi" w:cstheme="minorBidi"/>
          <w:color w:val="000000" w:themeColor="text1"/>
          <w:sz w:val="22"/>
          <w:szCs w:val="22"/>
        </w:rPr>
        <w:t>ktualizácia prístupov);</w:t>
      </w:r>
      <w:r w:rsidR="7D0CA767" w:rsidRPr="1C84F8DB">
        <w:rPr>
          <w:rFonts w:asciiTheme="minorHAnsi" w:hAnsiTheme="minorHAnsi" w:cstheme="minorBidi"/>
          <w:color w:val="000000" w:themeColor="text1"/>
          <w:sz w:val="22"/>
          <w:szCs w:val="22"/>
        </w:rPr>
        <w:t xml:space="preserve"> </w:t>
      </w:r>
      <w:r w:rsidR="16DC5C4F" w:rsidRPr="1C84F8DB">
        <w:rPr>
          <w:rFonts w:asciiTheme="minorHAnsi" w:hAnsiTheme="minorHAnsi" w:cstheme="minorBidi"/>
          <w:color w:val="000000" w:themeColor="text1"/>
          <w:sz w:val="22"/>
          <w:szCs w:val="22"/>
        </w:rPr>
        <w:t xml:space="preserve"> </w:t>
      </w:r>
    </w:p>
    <w:p w14:paraId="4EA170A4" w14:textId="66ACCE3F" w:rsidR="00DD2B4F" w:rsidRPr="00CB151D" w:rsidRDefault="76F1AE55" w:rsidP="1C84F8DB">
      <w:pPr>
        <w:pStyle w:val="Odsekzoznamu"/>
        <w:numPr>
          <w:ilvl w:val="0"/>
          <w:numId w:val="1"/>
        </w:num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a</w:t>
      </w:r>
      <w:r w:rsidR="54C351AB" w:rsidRPr="1C84F8DB">
        <w:rPr>
          <w:rFonts w:asciiTheme="minorHAnsi" w:hAnsiTheme="minorHAnsi" w:cstheme="minorBidi"/>
          <w:color w:val="000000" w:themeColor="text1"/>
          <w:sz w:val="22"/>
          <w:szCs w:val="22"/>
        </w:rPr>
        <w:t>nalytické</w:t>
      </w:r>
      <w:r w:rsidR="6BED004C" w:rsidRPr="1C84F8DB">
        <w:rPr>
          <w:rFonts w:asciiTheme="minorHAnsi" w:hAnsiTheme="minorHAnsi" w:cstheme="minorBidi"/>
          <w:color w:val="000000" w:themeColor="text1"/>
          <w:sz w:val="22"/>
          <w:szCs w:val="22"/>
        </w:rPr>
        <w:t xml:space="preserve"> (činnosti </w:t>
      </w:r>
      <w:r w:rsidR="0755F5E4" w:rsidRPr="1C84F8DB">
        <w:rPr>
          <w:rFonts w:asciiTheme="minorHAnsi" w:hAnsiTheme="minorHAnsi" w:cstheme="minorBidi"/>
          <w:color w:val="000000" w:themeColor="text1"/>
          <w:sz w:val="22"/>
          <w:szCs w:val="22"/>
        </w:rPr>
        <w:t>sú primárne zamerané na analýzu prostredia, cieľovej skupiny, vývoja implementácie ako i dopadov národného projektu. Koordinačná činnosť v oblasti analytických výstupov, analýza prebiehajúcich programov priamej interakcie - registrácia, komunikácia z webovej platformy, analýza dát a ich vyhodnocovanie);</w:t>
      </w:r>
    </w:p>
    <w:p w14:paraId="5B5C11CD" w14:textId="06291D6E" w:rsidR="00DD2B4F" w:rsidRPr="00CB151D" w:rsidRDefault="5425C469" w:rsidP="1C84F8DB">
      <w:pPr>
        <w:pStyle w:val="Odsekzoznamu"/>
        <w:numPr>
          <w:ilvl w:val="0"/>
          <w:numId w:val="1"/>
        </w:num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 xml:space="preserve">zabezpečujúce osvetu </w:t>
      </w:r>
      <w:r w:rsidR="2D5BFA5C" w:rsidRPr="1C84F8DB">
        <w:rPr>
          <w:rFonts w:asciiTheme="minorHAnsi" w:hAnsiTheme="minorHAnsi" w:cstheme="minorBidi"/>
          <w:color w:val="000000" w:themeColor="text1"/>
          <w:sz w:val="22"/>
          <w:szCs w:val="22"/>
        </w:rPr>
        <w:t>(</w:t>
      </w:r>
      <w:r w:rsidR="48F55998" w:rsidRPr="1C84F8DB">
        <w:rPr>
          <w:rFonts w:asciiTheme="minorHAnsi" w:hAnsiTheme="minorHAnsi" w:cstheme="minorBidi"/>
          <w:color w:val="000000" w:themeColor="text1"/>
          <w:sz w:val="22"/>
          <w:szCs w:val="22"/>
        </w:rPr>
        <w:t xml:space="preserve">činnosti </w:t>
      </w:r>
      <w:r w:rsidR="2D5BFA5C" w:rsidRPr="1C84F8DB">
        <w:rPr>
          <w:rFonts w:asciiTheme="minorHAnsi" w:hAnsiTheme="minorHAnsi" w:cstheme="minorBidi"/>
          <w:color w:val="000000" w:themeColor="text1"/>
          <w:sz w:val="22"/>
          <w:szCs w:val="22"/>
        </w:rPr>
        <w:t>realizované mzdovými výdavkami za oblasť osvety a zvyšovania povedomia sú najmä zodpovednosť za riadenie a koordináciu procesov a aktivít spojených so zvyšovaním povedomia o vyššie identifikovaných cieľoch a o prínosoch pre cieľovú skupinu; implementácii komunikačnej stratégie, návrh a optimalizácia kampaní v online priestore, organizácia parciálnych úloh vyplývajúcich z marketingovej stratégie pre zvyšovanie povedomia a osvetu)</w:t>
      </w:r>
      <w:r w:rsidR="7169C538" w:rsidRPr="1C84F8DB">
        <w:rPr>
          <w:rFonts w:asciiTheme="minorHAnsi" w:hAnsiTheme="minorHAnsi" w:cstheme="minorBidi"/>
          <w:color w:val="000000" w:themeColor="text1"/>
          <w:sz w:val="22"/>
          <w:szCs w:val="22"/>
        </w:rPr>
        <w:t>;</w:t>
      </w:r>
    </w:p>
    <w:p w14:paraId="5C60641A" w14:textId="6564A965" w:rsidR="00DD2B4F" w:rsidRPr="00CB151D" w:rsidRDefault="54C351AB" w:rsidP="1C84F8DB">
      <w:pPr>
        <w:pStyle w:val="Odsekzoznamu"/>
        <w:numPr>
          <w:ilvl w:val="0"/>
          <w:numId w:val="1"/>
        </w:num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 xml:space="preserve">ostatné </w:t>
      </w:r>
      <w:r w:rsidR="228E65A2" w:rsidRPr="1C84F8DB">
        <w:rPr>
          <w:rFonts w:asciiTheme="minorHAnsi" w:hAnsiTheme="minorHAnsi" w:cstheme="minorBidi"/>
          <w:color w:val="000000" w:themeColor="text1"/>
          <w:sz w:val="22"/>
          <w:szCs w:val="22"/>
        </w:rPr>
        <w:t xml:space="preserve">expertné </w:t>
      </w:r>
      <w:r w:rsidRPr="1C84F8DB">
        <w:rPr>
          <w:rFonts w:asciiTheme="minorHAnsi" w:hAnsiTheme="minorHAnsi" w:cstheme="minorBidi"/>
          <w:color w:val="000000" w:themeColor="text1"/>
          <w:sz w:val="22"/>
          <w:szCs w:val="22"/>
        </w:rPr>
        <w:t>pozície</w:t>
      </w:r>
      <w:r w:rsidR="2DD766DA" w:rsidRPr="1C84F8DB">
        <w:rPr>
          <w:rFonts w:asciiTheme="minorHAnsi" w:hAnsiTheme="minorHAnsi" w:cstheme="minorBidi"/>
          <w:color w:val="000000" w:themeColor="text1"/>
          <w:sz w:val="22"/>
          <w:szCs w:val="22"/>
        </w:rPr>
        <w:t>, ktoré zabezpečujú odbornú koordináciu a</w:t>
      </w:r>
      <w:r w:rsidR="413A832E" w:rsidRPr="1C84F8DB">
        <w:rPr>
          <w:rFonts w:asciiTheme="minorHAnsi" w:hAnsiTheme="minorHAnsi" w:cstheme="minorBidi"/>
          <w:color w:val="000000" w:themeColor="text1"/>
          <w:sz w:val="22"/>
          <w:szCs w:val="22"/>
        </w:rPr>
        <w:t>ko i priame vykonávanie činností</w:t>
      </w:r>
      <w:r w:rsidR="2DD766DA" w:rsidRPr="1C84F8DB">
        <w:rPr>
          <w:rFonts w:asciiTheme="minorHAnsi" w:hAnsiTheme="minorHAnsi" w:cstheme="minorBidi"/>
          <w:color w:val="000000" w:themeColor="text1"/>
          <w:sz w:val="22"/>
          <w:szCs w:val="22"/>
        </w:rPr>
        <w:t xml:space="preserve"> </w:t>
      </w:r>
      <w:r w:rsidR="6FE5AC87" w:rsidRPr="1C84F8DB">
        <w:rPr>
          <w:rFonts w:asciiTheme="minorHAnsi" w:hAnsiTheme="minorHAnsi" w:cstheme="minorBidi"/>
          <w:color w:val="000000" w:themeColor="text1"/>
          <w:sz w:val="22"/>
          <w:szCs w:val="22"/>
        </w:rPr>
        <w:t>pre naplnenia hlavných aktivít</w:t>
      </w:r>
      <w:r w:rsidR="107961FD" w:rsidRPr="1C84F8DB">
        <w:rPr>
          <w:rFonts w:asciiTheme="minorHAnsi" w:hAnsiTheme="minorHAnsi" w:cstheme="minorBidi"/>
          <w:color w:val="000000" w:themeColor="text1"/>
          <w:sz w:val="22"/>
          <w:szCs w:val="22"/>
        </w:rPr>
        <w:t xml:space="preserve"> a zapojenie cieľových skupín v regiónoch. </w:t>
      </w:r>
    </w:p>
    <w:p w14:paraId="40C706B4" w14:textId="68189691" w:rsidR="54C351AB" w:rsidRPr="00CB151D" w:rsidRDefault="54C351AB" w:rsidP="1C84F8DB">
      <w:pPr>
        <w:spacing w:before="120"/>
        <w:jc w:val="both"/>
        <w:rPr>
          <w:rFonts w:asciiTheme="minorHAnsi" w:hAnsiTheme="minorHAnsi" w:cstheme="minorBidi"/>
          <w:color w:val="000000" w:themeColor="text1"/>
          <w:sz w:val="22"/>
          <w:szCs w:val="22"/>
        </w:rPr>
      </w:pPr>
      <w:r w:rsidRPr="1C84F8DB">
        <w:rPr>
          <w:rFonts w:asciiTheme="minorHAnsi" w:hAnsiTheme="minorHAnsi" w:cstheme="minorBidi"/>
          <w:color w:val="000000" w:themeColor="text1"/>
          <w:sz w:val="22"/>
          <w:szCs w:val="22"/>
        </w:rPr>
        <w:t xml:space="preserve">Hlavné aktivity budú podporené - podpornými aktivitami a to najmä vo vzťahu k </w:t>
      </w:r>
      <w:r w:rsidR="08DB4458" w:rsidRPr="1C84F8DB">
        <w:rPr>
          <w:rFonts w:asciiTheme="minorHAnsi" w:hAnsiTheme="minorHAnsi" w:cstheme="minorBidi"/>
          <w:color w:val="000000" w:themeColor="text1"/>
          <w:sz w:val="22"/>
          <w:szCs w:val="22"/>
        </w:rPr>
        <w:t>zabezpečeniu</w:t>
      </w:r>
      <w:r w:rsidRPr="1C84F8DB">
        <w:rPr>
          <w:rFonts w:asciiTheme="minorHAnsi" w:hAnsiTheme="minorHAnsi" w:cstheme="minorBidi"/>
          <w:color w:val="000000" w:themeColor="text1"/>
          <w:sz w:val="22"/>
          <w:szCs w:val="22"/>
        </w:rPr>
        <w:t xml:space="preserve"> </w:t>
      </w:r>
      <w:r w:rsidR="52E23581" w:rsidRPr="1C84F8DB">
        <w:rPr>
          <w:rFonts w:asciiTheme="minorHAnsi" w:hAnsiTheme="minorHAnsi" w:cstheme="minorBidi"/>
          <w:color w:val="000000" w:themeColor="text1"/>
          <w:sz w:val="22"/>
          <w:szCs w:val="22"/>
        </w:rPr>
        <w:t>projektového</w:t>
      </w:r>
      <w:r w:rsidRPr="1C84F8DB">
        <w:rPr>
          <w:rFonts w:asciiTheme="minorHAnsi" w:hAnsiTheme="minorHAnsi" w:cstheme="minorBidi"/>
          <w:color w:val="000000" w:themeColor="text1"/>
          <w:sz w:val="22"/>
          <w:szCs w:val="22"/>
        </w:rPr>
        <w:t xml:space="preserve"> riadenia, finančného riadenia, monitoringu plnenia </w:t>
      </w:r>
      <w:r w:rsidR="3C62ADB5" w:rsidRPr="1C84F8DB">
        <w:rPr>
          <w:rFonts w:asciiTheme="minorHAnsi" w:hAnsiTheme="minorHAnsi" w:cstheme="minorBidi"/>
          <w:color w:val="000000" w:themeColor="text1"/>
          <w:sz w:val="22"/>
          <w:szCs w:val="22"/>
        </w:rPr>
        <w:t xml:space="preserve">KPI </w:t>
      </w:r>
      <w:r w:rsidRPr="1C84F8DB">
        <w:rPr>
          <w:rFonts w:asciiTheme="minorHAnsi" w:hAnsiTheme="minorHAnsi" w:cstheme="minorBidi"/>
          <w:color w:val="000000" w:themeColor="text1"/>
          <w:sz w:val="22"/>
          <w:szCs w:val="22"/>
        </w:rPr>
        <w:t xml:space="preserve">projektu, ako i ďalších </w:t>
      </w:r>
      <w:r w:rsidR="1A155EC1" w:rsidRPr="1C84F8DB">
        <w:rPr>
          <w:rFonts w:asciiTheme="minorHAnsi" w:hAnsiTheme="minorHAnsi" w:cstheme="minorBidi"/>
          <w:color w:val="000000" w:themeColor="text1"/>
          <w:sz w:val="22"/>
          <w:szCs w:val="22"/>
        </w:rPr>
        <w:t xml:space="preserve">mzdových </w:t>
      </w:r>
      <w:r w:rsidRPr="1C84F8DB">
        <w:rPr>
          <w:rFonts w:asciiTheme="minorHAnsi" w:hAnsiTheme="minorHAnsi" w:cstheme="minorBidi"/>
          <w:color w:val="000000" w:themeColor="text1"/>
          <w:sz w:val="22"/>
          <w:szCs w:val="22"/>
        </w:rPr>
        <w:t>výdavkov nevyhnutných na zabezpečenie úspešnej implementácie projektu. Služb</w:t>
      </w:r>
      <w:r w:rsidR="5E591BC5" w:rsidRPr="1C84F8DB">
        <w:rPr>
          <w:rFonts w:asciiTheme="minorHAnsi" w:hAnsiTheme="minorHAnsi" w:cstheme="minorBidi"/>
          <w:color w:val="000000" w:themeColor="text1"/>
          <w:sz w:val="22"/>
          <w:szCs w:val="22"/>
        </w:rPr>
        <w:t xml:space="preserve">y externého </w:t>
      </w:r>
      <w:r w:rsidR="3A2E9A11" w:rsidRPr="1C84F8DB">
        <w:rPr>
          <w:rFonts w:asciiTheme="minorHAnsi" w:hAnsiTheme="minorHAnsi" w:cstheme="minorBidi"/>
          <w:color w:val="000000" w:themeColor="text1"/>
          <w:sz w:val="22"/>
          <w:szCs w:val="22"/>
        </w:rPr>
        <w:t>vedenia účtovníctva,</w:t>
      </w:r>
      <w:r w:rsidR="5227A0F0" w:rsidRPr="1C84F8DB">
        <w:rPr>
          <w:rFonts w:asciiTheme="minorHAnsi" w:hAnsiTheme="minorHAnsi" w:cstheme="minorBidi"/>
          <w:color w:val="000000" w:themeColor="text1"/>
          <w:sz w:val="22"/>
          <w:szCs w:val="22"/>
        </w:rPr>
        <w:t xml:space="preserve"> poskytovanie právnych služieb,</w:t>
      </w:r>
      <w:r w:rsidR="3A2E9A11" w:rsidRPr="1C84F8DB">
        <w:rPr>
          <w:rFonts w:asciiTheme="minorHAnsi" w:hAnsiTheme="minorHAnsi" w:cstheme="minorBidi"/>
          <w:color w:val="000000" w:themeColor="text1"/>
          <w:sz w:val="22"/>
          <w:szCs w:val="22"/>
        </w:rPr>
        <w:t xml:space="preserve"> režijné výdavky či výdavky spojené s publicitou projektu</w:t>
      </w:r>
      <w:r w:rsidR="1B1EE8F7" w:rsidRPr="1C84F8DB">
        <w:rPr>
          <w:rFonts w:asciiTheme="minorHAnsi" w:hAnsiTheme="minorHAnsi" w:cstheme="minorBidi"/>
          <w:color w:val="000000" w:themeColor="text1"/>
          <w:sz w:val="22"/>
          <w:szCs w:val="22"/>
        </w:rPr>
        <w:t xml:space="preserve"> a prevádzkou</w:t>
      </w:r>
      <w:r w:rsidR="3A2E9A11" w:rsidRPr="1C84F8DB">
        <w:rPr>
          <w:rFonts w:asciiTheme="minorHAnsi" w:hAnsiTheme="minorHAnsi" w:cstheme="minorBidi"/>
          <w:color w:val="000000" w:themeColor="text1"/>
          <w:sz w:val="22"/>
          <w:szCs w:val="22"/>
        </w:rPr>
        <w:t xml:space="preserve">. </w:t>
      </w:r>
    </w:p>
    <w:p w14:paraId="1B0EA6C3" w14:textId="5B0B6225" w:rsidR="473AD433" w:rsidRPr="00CB151D" w:rsidRDefault="473AD433" w:rsidP="52A23740">
      <w:pPr>
        <w:spacing w:before="120" w:after="120"/>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 xml:space="preserve">Národný projekt bude realizovaný v súlade s horizontálnymi princípmi s povinnosťou dodržania súladu projektu s Chartou základných práv Európskej únie, rodovou rovnosťou, nediskrimináciou a prístupnosťou osôb so zdravotným postihnutím, ktoré sú definované v Partnerskej dohode SR na roky 2021 – 2027 a v čl. 9 nariadenie o spoločných ustanoveniach, berúc do úvahy Chartu základných práv Európskej únie a povinnosti vyplývajúce z Dohovoru OSN o právach osôb so zdravotným postihnutím a zabezpečenia prístupnosti v súlade s jeho článkom 9, ako horizontálne základné podmienky. Pri implementácii plánovaných aktivít projektu sa budú dodržiavať všetky články Charty ZP EÚ s dôrazom najmä na články Charty ZP EÚ, ktoré sa najviac vzťahujú k plánovaným intervenciám, aktivitám a </w:t>
      </w:r>
      <w:r w:rsidRPr="00CB151D">
        <w:rPr>
          <w:rFonts w:asciiTheme="minorHAnsi" w:hAnsiTheme="minorHAnsi" w:cstheme="minorBidi"/>
          <w:color w:val="000000" w:themeColor="text1"/>
          <w:sz w:val="22"/>
          <w:szCs w:val="22"/>
        </w:rPr>
        <w:lastRenderedPageBreak/>
        <w:t xml:space="preserve">cieľovým skupinám. V súvislosti so všetkými plánovanými aktivitami bude zohľadnený v rámci NP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w:t>
      </w:r>
    </w:p>
    <w:p w14:paraId="709E4267" w14:textId="62865BD5" w:rsidR="473AD433" w:rsidRPr="00CB151D" w:rsidRDefault="009506E8" w:rsidP="34EDF684">
      <w:pPr>
        <w:spacing w:before="120" w:after="120"/>
        <w:jc w:val="both"/>
        <w:rPr>
          <w:rFonts w:asciiTheme="minorHAnsi" w:hAnsiTheme="minorHAnsi" w:cstheme="minorBidi"/>
          <w:color w:val="000000" w:themeColor="text1"/>
          <w:sz w:val="22"/>
          <w:szCs w:val="22"/>
        </w:rPr>
      </w:pPr>
      <w:r w:rsidRPr="00CB151D">
        <w:rPr>
          <w:rFonts w:asciiTheme="minorHAnsi" w:hAnsiTheme="minorHAnsi" w:cstheme="minorBidi"/>
          <w:color w:val="000000" w:themeColor="text1"/>
          <w:sz w:val="22"/>
          <w:szCs w:val="22"/>
        </w:rPr>
        <w:t xml:space="preserve">Všetky výstupy aktivít projektu (webová stránka, informačné systémy, databázy, aplikácie, publikácie, prezentačné materiály, marketingové materiály, etc.) budú prístupné aj pre osoby so zdravotným postihnutím, v súlade s čl. 9 Dohovoru OSN o právach osôb so zdravotným postihnutím. </w:t>
      </w:r>
      <w:r w:rsidR="473AD433" w:rsidRPr="00CB151D">
        <w:rPr>
          <w:rFonts w:asciiTheme="minorHAnsi" w:hAnsiTheme="minorHAnsi" w:cstheme="minorBidi"/>
          <w:color w:val="000000" w:themeColor="text1"/>
          <w:sz w:val="22"/>
          <w:szCs w:val="22"/>
        </w:rPr>
        <w:t>Realizácia hlavných aktivít a podaktivít projektu nespôsobuje prehĺbenie sociálneho vylúčenia marginalizovaných rómskych komunít a nespôsobuje zhoršenie situácie v oblasti segregácie, getoizácie alebo stigmatizácie rómskej komunity.</w:t>
      </w:r>
    </w:p>
    <w:p w14:paraId="5BF961A4" w14:textId="71818841" w:rsidR="34EDF684" w:rsidRPr="00CB151D" w:rsidRDefault="34EDF684" w:rsidP="34EDF684">
      <w:pPr>
        <w:spacing w:before="120" w:after="120"/>
        <w:jc w:val="both"/>
        <w:rPr>
          <w:rFonts w:asciiTheme="minorHAnsi" w:hAnsiTheme="minorHAnsi" w:cstheme="minorBidi"/>
          <w:i/>
          <w:iCs/>
          <w:sz w:val="22"/>
          <w:szCs w:val="22"/>
        </w:rPr>
      </w:pPr>
    </w:p>
    <w:p w14:paraId="0BE90BED" w14:textId="77777777" w:rsidR="000C0E25" w:rsidRPr="00CB151D" w:rsidRDefault="000C0E25"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lang w:eastAsia="en-US"/>
        </w:rPr>
      </w:pPr>
      <w:r w:rsidRPr="00CB151D">
        <w:rPr>
          <w:rFonts w:asciiTheme="minorHAnsi" w:hAnsiTheme="minorHAnsi" w:cstheme="minorHAnsi"/>
          <w:b/>
          <w:sz w:val="22"/>
          <w:szCs w:val="22"/>
          <w:lang w:eastAsia="en-US"/>
        </w:rPr>
        <w:t>Predpokladaný</w:t>
      </w:r>
      <w:r w:rsidRPr="00CB151D">
        <w:rPr>
          <w:rFonts w:asciiTheme="minorHAnsi" w:hAnsiTheme="minorHAnsi" w:cstheme="minorHAnsi"/>
          <w:b/>
          <w:sz w:val="22"/>
          <w:lang w:eastAsia="en-US"/>
        </w:rPr>
        <w:t xml:space="preserve">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B151D" w14:paraId="1E3B53BA" w14:textId="77777777" w:rsidTr="34EDF684">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0C0E25" w:rsidRPr="00CB151D" w:rsidRDefault="00CF078D" w:rsidP="00CF078D">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Predpokladaný d</w:t>
            </w:r>
            <w:r w:rsidR="000C0E25" w:rsidRPr="00CB151D">
              <w:rPr>
                <w:rFonts w:asciiTheme="minorHAnsi" w:hAnsiTheme="minorHAnsi" w:cstheme="minorHAnsi"/>
                <w:b/>
                <w:sz w:val="20"/>
                <w:szCs w:val="20"/>
                <w:lang w:eastAsia="en-US"/>
              </w:rPr>
              <w:t>átum vyhlásenia v</w:t>
            </w:r>
            <w:r w:rsidR="00736BFC" w:rsidRPr="00CB151D">
              <w:rPr>
                <w:rFonts w:asciiTheme="minorHAnsi" w:hAnsiTheme="minorHAnsi" w:cstheme="minorHAnsi"/>
                <w:b/>
                <w:sz w:val="20"/>
                <w:szCs w:val="20"/>
                <w:lang w:eastAsia="en-US"/>
              </w:rPr>
              <w:t>ýzvy</w:t>
            </w:r>
            <w:r w:rsidR="000C0E25" w:rsidRPr="00CB151D">
              <w:rPr>
                <w:rFonts w:asciiTheme="minorHAnsi" w:hAnsiTheme="minorHAnsi" w:cstheme="minorHAnsi"/>
                <w:b/>
                <w:sz w:val="20"/>
                <w:szCs w:val="20"/>
                <w:lang w:eastAsia="en-US"/>
              </w:rPr>
              <w:t xml:space="preserve">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5C30A3AC" w:rsidR="000C0E25" w:rsidRPr="00CB151D" w:rsidRDefault="001C13DC" w:rsidP="34EDF684">
            <w:pPr>
              <w:rPr>
                <w:rFonts w:asciiTheme="minorHAnsi" w:hAnsiTheme="minorHAnsi" w:cstheme="minorBidi"/>
                <w:sz w:val="20"/>
                <w:szCs w:val="20"/>
                <w:lang w:eastAsia="en-US"/>
              </w:rPr>
            </w:pPr>
            <w:r>
              <w:rPr>
                <w:rFonts w:asciiTheme="minorHAnsi" w:hAnsiTheme="minorHAnsi" w:cstheme="minorBidi"/>
                <w:sz w:val="20"/>
                <w:szCs w:val="20"/>
                <w:lang w:eastAsia="en-US"/>
              </w:rPr>
              <w:t>02</w:t>
            </w:r>
            <w:r w:rsidR="568FA25B" w:rsidRPr="00CB151D">
              <w:rPr>
                <w:rFonts w:asciiTheme="minorHAnsi" w:hAnsiTheme="minorHAnsi" w:cstheme="minorBidi"/>
                <w:sz w:val="20"/>
                <w:szCs w:val="20"/>
                <w:lang w:eastAsia="en-US"/>
              </w:rPr>
              <w:t>/202</w:t>
            </w:r>
            <w:r>
              <w:rPr>
                <w:rFonts w:asciiTheme="minorHAnsi" w:hAnsiTheme="minorHAnsi" w:cstheme="minorBidi"/>
                <w:sz w:val="20"/>
                <w:szCs w:val="20"/>
                <w:lang w:eastAsia="en-US"/>
              </w:rPr>
              <w:t>5</w:t>
            </w:r>
          </w:p>
        </w:tc>
      </w:tr>
      <w:tr w:rsidR="000C0E25" w:rsidRPr="00CB151D" w14:paraId="0A58554A" w14:textId="77777777" w:rsidTr="34EDF684">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0C0E25" w:rsidRPr="00CB151D" w:rsidRDefault="000C0E25" w:rsidP="00A06DD6">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 xml:space="preserve">Predpokladaná doba realizácie </w:t>
            </w:r>
            <w:r w:rsidR="00A06DD6" w:rsidRPr="00CB151D">
              <w:rPr>
                <w:rFonts w:asciiTheme="minorHAnsi" w:hAnsiTheme="minorHAnsi" w:cstheme="minorHAnsi"/>
                <w:b/>
                <w:sz w:val="20"/>
                <w:szCs w:val="20"/>
                <w:lang w:eastAsia="en-US"/>
              </w:rPr>
              <w:t>NP</w:t>
            </w:r>
            <w:r w:rsidRPr="00CB151D">
              <w:rPr>
                <w:rFonts w:asciiTheme="minorHAnsi" w:hAnsiTheme="minorHAnsi" w:cstheme="minorHAnsi"/>
                <w:b/>
                <w:sz w:val="20"/>
                <w:szCs w:val="20"/>
                <w:lang w:eastAsia="en-US"/>
              </w:rPr>
              <w:t xml:space="preserve"> v</w:t>
            </w:r>
            <w:r w:rsidR="00A06DD6" w:rsidRPr="00CB151D">
              <w:rPr>
                <w:rFonts w:asciiTheme="minorHAnsi" w:hAnsiTheme="minorHAnsi" w:cstheme="minorHAnsi"/>
                <w:b/>
                <w:sz w:val="20"/>
                <w:szCs w:val="20"/>
                <w:lang w:eastAsia="en-US"/>
              </w:rPr>
              <w:t> </w:t>
            </w:r>
            <w:r w:rsidRPr="00CB151D">
              <w:rPr>
                <w:rFonts w:asciiTheme="minorHAnsi" w:hAnsiTheme="minorHAnsi" w:cstheme="minorHAnsi"/>
                <w:b/>
                <w:sz w:val="20"/>
                <w:szCs w:val="20"/>
                <w:lang w:eastAsia="en-US"/>
              </w:rPr>
              <w:t xml:space="preserve">mesiacoch </w:t>
            </w:r>
          </w:p>
        </w:tc>
        <w:tc>
          <w:tcPr>
            <w:tcW w:w="5239" w:type="dxa"/>
            <w:tcBorders>
              <w:top w:val="single" w:sz="4" w:space="0" w:color="auto"/>
              <w:left w:val="single" w:sz="4" w:space="0" w:color="auto"/>
              <w:bottom w:val="single" w:sz="4" w:space="0" w:color="auto"/>
              <w:right w:val="single" w:sz="4" w:space="0" w:color="auto"/>
            </w:tcBorders>
          </w:tcPr>
          <w:p w14:paraId="08539A6F" w14:textId="1DBB620E" w:rsidR="000C0E25" w:rsidRPr="00CB151D" w:rsidRDefault="54098AD7" w:rsidP="34EDF684">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3</w:t>
            </w:r>
            <w:r w:rsidR="001C13DC">
              <w:rPr>
                <w:rFonts w:asciiTheme="minorHAnsi" w:hAnsiTheme="minorHAnsi" w:cstheme="minorBidi"/>
                <w:sz w:val="20"/>
                <w:szCs w:val="20"/>
                <w:lang w:eastAsia="en-US"/>
              </w:rPr>
              <w:t>4</w:t>
            </w:r>
          </w:p>
        </w:tc>
      </w:tr>
    </w:tbl>
    <w:p w14:paraId="79CCBDDD" w14:textId="796BD4C1" w:rsidR="000C0E25" w:rsidRPr="00CB151D" w:rsidRDefault="000C0E25" w:rsidP="00D201E8">
      <w:pPr>
        <w:jc w:val="both"/>
        <w:rPr>
          <w:rFonts w:asciiTheme="minorHAnsi" w:hAnsiTheme="minorHAnsi" w:cstheme="minorHAnsi"/>
          <w:sz w:val="22"/>
        </w:rPr>
      </w:pPr>
      <w:r w:rsidRPr="00CB151D">
        <w:rPr>
          <w:rFonts w:asciiTheme="minorHAnsi" w:hAnsiTheme="minorHAnsi" w:cstheme="minorHAnsi"/>
          <w:i/>
          <w:sz w:val="22"/>
        </w:rPr>
        <w:t>Termíny v tabuľke nie sú záväzné.</w:t>
      </w:r>
    </w:p>
    <w:p w14:paraId="1D9E2F2E" w14:textId="57163B1A" w:rsidR="000C0E25" w:rsidRPr="00CB151D" w:rsidRDefault="000C0E25"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lang w:eastAsia="en-US"/>
        </w:rPr>
      </w:pPr>
      <w:r w:rsidRPr="00CB151D">
        <w:rPr>
          <w:rFonts w:asciiTheme="minorHAnsi" w:hAnsiTheme="minorHAnsi" w:cstheme="minorHAnsi"/>
          <w:b/>
          <w:sz w:val="22"/>
          <w:szCs w:val="22"/>
          <w:lang w:eastAsia="en-US"/>
        </w:rPr>
        <w:t>Finančný</w:t>
      </w:r>
      <w:r w:rsidRPr="00CB151D">
        <w:rPr>
          <w:rFonts w:asciiTheme="minorHAnsi" w:hAnsiTheme="minorHAnsi" w:cstheme="minorHAnsi"/>
          <w:b/>
          <w:sz w:val="22"/>
          <w:lang w:eastAsia="en-US"/>
        </w:rPr>
        <w:t xml:space="preserve"> rámec</w:t>
      </w:r>
      <w:r w:rsidR="009A30D2" w:rsidRPr="00CB151D">
        <w:rPr>
          <w:rStyle w:val="Odkaznapoznmkupodiarou"/>
          <w:rFonts w:asciiTheme="minorHAnsi" w:hAnsiTheme="minorHAnsi" w:cstheme="minorHAnsi"/>
          <w:b/>
          <w:sz w:val="22"/>
          <w:lang w:eastAsia="en-US"/>
        </w:rPr>
        <w:footnoteReference w:id="35"/>
      </w:r>
    </w:p>
    <w:p w14:paraId="24E4D80C" w14:textId="45083E40" w:rsidR="004E039A" w:rsidRPr="00CB151D" w:rsidRDefault="3DF1A95F" w:rsidP="00225161">
      <w:pPr>
        <w:pStyle w:val="Odsekzoznamu"/>
        <w:keepNext/>
        <w:numPr>
          <w:ilvl w:val="0"/>
          <w:numId w:val="15"/>
        </w:numPr>
        <w:spacing w:before="120" w:after="120"/>
        <w:jc w:val="both"/>
        <w:rPr>
          <w:rFonts w:asciiTheme="minorHAnsi" w:hAnsiTheme="minorHAnsi" w:cstheme="minorBidi"/>
          <w:b/>
          <w:bCs/>
          <w:sz w:val="22"/>
          <w:szCs w:val="22"/>
          <w:lang w:eastAsia="en-US"/>
        </w:rPr>
      </w:pPr>
      <w:r w:rsidRPr="00CB151D">
        <w:rPr>
          <w:rFonts w:asciiTheme="minorHAnsi" w:hAnsiTheme="minorHAnsi" w:cstheme="minorBidi"/>
          <w:b/>
          <w:bCs/>
          <w:sz w:val="22"/>
          <w:szCs w:val="22"/>
          <w:lang w:eastAsia="en-US"/>
        </w:rPr>
        <w:t xml:space="preserve">žiadateľa </w:t>
      </w:r>
    </w:p>
    <w:tbl>
      <w:tblPr>
        <w:tblStyle w:val="Mriekatabuky"/>
        <w:tblW w:w="9246" w:type="dxa"/>
        <w:tblInd w:w="0" w:type="dxa"/>
        <w:tblLayout w:type="fixed"/>
        <w:tblLook w:val="04A0" w:firstRow="1" w:lastRow="0" w:firstColumn="1" w:lastColumn="0" w:noHBand="0" w:noVBand="1"/>
      </w:tblPr>
      <w:tblGrid>
        <w:gridCol w:w="4042"/>
        <w:gridCol w:w="2599"/>
        <w:gridCol w:w="2605"/>
      </w:tblGrid>
      <w:tr w:rsidR="000C0E25" w:rsidRPr="00CB151D" w14:paraId="202D0746" w14:textId="77777777" w:rsidTr="00134F0F">
        <w:trPr>
          <w:trHeight w:val="256"/>
        </w:trPr>
        <w:tc>
          <w:tcPr>
            <w:tcW w:w="404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32D22759" w:rsidR="000C0E25" w:rsidRPr="00CB151D" w:rsidRDefault="000C2EC1" w:rsidP="00C30E64">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Fond</w:t>
            </w:r>
          </w:p>
        </w:tc>
        <w:sdt>
          <w:sdtPr>
            <w:rPr>
              <w:rFonts w:asciiTheme="minorHAnsi" w:hAnsiTheme="minorHAnsi" w:cstheme="minorBid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204" w:type="dxa"/>
                <w:gridSpan w:val="2"/>
                <w:tcBorders>
                  <w:top w:val="single" w:sz="4" w:space="0" w:color="auto"/>
                  <w:left w:val="single" w:sz="4" w:space="0" w:color="auto"/>
                  <w:bottom w:val="single" w:sz="4" w:space="0" w:color="auto"/>
                  <w:right w:val="single" w:sz="4" w:space="0" w:color="auto"/>
                </w:tcBorders>
                <w:vAlign w:val="center"/>
              </w:tcPr>
              <w:p w14:paraId="76546ED6" w14:textId="0940B7F8" w:rsidR="000C0E25" w:rsidRPr="00CB151D" w:rsidRDefault="34EDF684" w:rsidP="34EDF684">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Európsky fond regionálneho rozvoja</w:t>
                </w:r>
              </w:p>
            </w:tc>
          </w:sdtContent>
        </w:sdt>
      </w:tr>
      <w:tr w:rsidR="00E074BD" w:rsidRPr="00CB151D" w14:paraId="07F52A18" w14:textId="77777777" w:rsidTr="003E0C21">
        <w:trPr>
          <w:trHeight w:val="41"/>
        </w:trPr>
        <w:tc>
          <w:tcPr>
            <w:tcW w:w="4042"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43F3F7" w14:textId="2EB6C3DB" w:rsidR="00E074BD" w:rsidRPr="00CB151D" w:rsidRDefault="00E074BD" w:rsidP="00E074BD">
            <w:pP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Celkové oprávnené výdavky NP podľa kategórie regiónu</w:t>
            </w:r>
            <w:r w:rsidRPr="00CB151D">
              <w:rPr>
                <w:rStyle w:val="Odkaznapoznmkupodiarou"/>
                <w:rFonts w:asciiTheme="minorHAnsi" w:hAnsiTheme="minorHAnsi" w:cstheme="minorBidi"/>
                <w:b/>
                <w:bCs/>
                <w:sz w:val="20"/>
                <w:szCs w:val="20"/>
                <w:lang w:eastAsia="en-US"/>
              </w:rPr>
              <w:footnoteReference w:id="36"/>
            </w:r>
            <w:r w:rsidRPr="00CB151D">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949436096"/>
            <w:placeholder>
              <w:docPart w:val="318FBDB131DF784D873956799C0B150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58EC97CC" w14:textId="70612A3D" w:rsidR="00E074BD" w:rsidRPr="00CB151D" w:rsidRDefault="00E074BD" w:rsidP="00E074BD">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5FF2FD88" w14:textId="374A9F34" w:rsidR="00E074BD" w:rsidRPr="00E074BD" w:rsidRDefault="00E074BD" w:rsidP="00283687">
            <w:pPr>
              <w:jc w:val="right"/>
              <w:rPr>
                <w:rFonts w:asciiTheme="minorHAnsi" w:hAnsiTheme="minorHAnsi" w:cstheme="minorHAnsi"/>
                <w:sz w:val="20"/>
                <w:szCs w:val="20"/>
                <w:lang w:eastAsia="en-US"/>
              </w:rPr>
            </w:pPr>
            <w:r w:rsidRPr="003E0C21">
              <w:rPr>
                <w:rFonts w:asciiTheme="minorHAnsi" w:hAnsiTheme="minorHAnsi" w:cstheme="minorHAnsi"/>
                <w:sz w:val="20"/>
                <w:szCs w:val="20"/>
              </w:rPr>
              <w:t>8 625 828,</w:t>
            </w:r>
            <w:del w:id="55" w:author="Autor">
              <w:r w:rsidRPr="003E0C21" w:rsidDel="00283687">
                <w:rPr>
                  <w:rFonts w:asciiTheme="minorHAnsi" w:hAnsiTheme="minorHAnsi" w:cstheme="minorHAnsi"/>
                  <w:sz w:val="20"/>
                  <w:szCs w:val="20"/>
                </w:rPr>
                <w:delText>63</w:delText>
              </w:r>
              <w:r w:rsidR="00694206" w:rsidDel="00283687">
                <w:rPr>
                  <w:rFonts w:asciiTheme="minorHAnsi" w:hAnsiTheme="minorHAnsi" w:cstheme="minorHAnsi"/>
                  <w:sz w:val="20"/>
                  <w:szCs w:val="20"/>
                </w:rPr>
                <w:delText xml:space="preserve"> </w:delText>
              </w:r>
            </w:del>
            <w:ins w:id="56" w:author="Autor">
              <w:r w:rsidR="00283687">
                <w:rPr>
                  <w:rFonts w:asciiTheme="minorHAnsi" w:hAnsiTheme="minorHAnsi" w:cstheme="minorHAnsi"/>
                  <w:sz w:val="20"/>
                  <w:szCs w:val="20"/>
                </w:rPr>
                <w:t xml:space="preserve">56 </w:t>
              </w:r>
            </w:ins>
            <w:r w:rsidR="00694206">
              <w:rPr>
                <w:rFonts w:asciiTheme="minorHAnsi" w:hAnsiTheme="minorHAnsi" w:cstheme="minorHAnsi"/>
                <w:sz w:val="20"/>
                <w:szCs w:val="20"/>
              </w:rPr>
              <w:t>€</w:t>
            </w:r>
          </w:p>
        </w:tc>
      </w:tr>
      <w:tr w:rsidR="00E074BD" w:rsidRPr="00CB151D" w14:paraId="1941ADD2" w14:textId="77777777" w:rsidTr="003E0C21">
        <w:trPr>
          <w:trHeight w:val="41"/>
        </w:trPr>
        <w:tc>
          <w:tcPr>
            <w:tcW w:w="4042" w:type="dxa"/>
            <w:vMerge/>
            <w:vAlign w:val="center"/>
          </w:tcPr>
          <w:p w14:paraId="74978731" w14:textId="77777777" w:rsidR="00E074BD" w:rsidRPr="00CB151D" w:rsidRDefault="00E074BD" w:rsidP="00E074BD">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841902314"/>
            <w:placeholder>
              <w:docPart w:val="C67BA7BF365C1947A1CAE7A3C78A619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7983670A" w14:textId="1FCB4C34" w:rsidR="00E074BD" w:rsidRPr="00CB151D" w:rsidRDefault="00E074BD" w:rsidP="00E074BD">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742A63C0" w14:textId="3D4797D8" w:rsidR="00E074BD" w:rsidRPr="00E074BD" w:rsidRDefault="00E074BD" w:rsidP="00283687">
            <w:pPr>
              <w:jc w:val="right"/>
              <w:rPr>
                <w:rFonts w:asciiTheme="minorHAnsi" w:hAnsiTheme="minorHAnsi" w:cstheme="minorHAnsi"/>
                <w:sz w:val="20"/>
                <w:szCs w:val="20"/>
                <w:lang w:eastAsia="en-US"/>
              </w:rPr>
            </w:pPr>
            <w:r w:rsidRPr="003E0C21">
              <w:rPr>
                <w:rFonts w:asciiTheme="minorHAnsi" w:hAnsiTheme="minorHAnsi" w:cstheme="minorHAnsi"/>
                <w:sz w:val="20"/>
                <w:szCs w:val="20"/>
              </w:rPr>
              <w:t>1 318 636,0</w:t>
            </w:r>
            <w:del w:id="57" w:author="Autor">
              <w:r w:rsidRPr="003E0C21" w:rsidDel="00283687">
                <w:rPr>
                  <w:rFonts w:asciiTheme="minorHAnsi" w:hAnsiTheme="minorHAnsi" w:cstheme="minorHAnsi"/>
                  <w:sz w:val="20"/>
                  <w:szCs w:val="20"/>
                </w:rPr>
                <w:delText>1</w:delText>
              </w:r>
            </w:del>
            <w:ins w:id="58" w:author="Autor">
              <w:r w:rsidR="00283687">
                <w:rPr>
                  <w:rFonts w:asciiTheme="minorHAnsi" w:hAnsiTheme="minorHAnsi" w:cstheme="minorHAnsi"/>
                  <w:sz w:val="20"/>
                  <w:szCs w:val="20"/>
                </w:rPr>
                <w:t>8</w:t>
              </w:r>
            </w:ins>
            <w:r w:rsidR="00694206">
              <w:rPr>
                <w:rFonts w:asciiTheme="minorHAnsi" w:hAnsiTheme="minorHAnsi" w:cstheme="minorHAnsi"/>
                <w:sz w:val="20"/>
                <w:szCs w:val="20"/>
              </w:rPr>
              <w:t xml:space="preserve"> €</w:t>
            </w:r>
          </w:p>
        </w:tc>
      </w:tr>
      <w:tr w:rsidR="00E074BD" w:rsidRPr="00CB151D" w14:paraId="3E8D43B4" w14:textId="77777777" w:rsidTr="00723A63">
        <w:trPr>
          <w:trHeight w:val="41"/>
        </w:trPr>
        <w:tc>
          <w:tcPr>
            <w:tcW w:w="4042" w:type="dxa"/>
            <w:vMerge w:val="restart"/>
            <w:tcBorders>
              <w:left w:val="single" w:sz="4" w:space="0" w:color="auto"/>
              <w:right w:val="single" w:sz="4" w:space="0" w:color="auto"/>
            </w:tcBorders>
            <w:shd w:val="clear" w:color="auto" w:fill="FFE599" w:themeFill="accent4" w:themeFillTint="66"/>
            <w:vAlign w:val="center"/>
          </w:tcPr>
          <w:p w14:paraId="4D4D8897" w14:textId="4B9D7A22" w:rsidR="00E074BD" w:rsidRPr="00CB151D" w:rsidRDefault="00E074BD" w:rsidP="00E074BD">
            <w:pP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Zdroj EÚ podľa kategórie regiónu</w:t>
            </w:r>
            <w:r w:rsidRPr="00CB151D">
              <w:rPr>
                <w:rStyle w:val="Odkaznapoznmkupodiarou"/>
                <w:rFonts w:asciiTheme="minorHAnsi" w:hAnsiTheme="minorHAnsi" w:cstheme="minorBidi"/>
                <w:b/>
                <w:bCs/>
                <w:sz w:val="20"/>
                <w:szCs w:val="20"/>
                <w:lang w:eastAsia="en-US"/>
              </w:rPr>
              <w:footnoteReference w:id="37"/>
            </w:r>
            <w:r w:rsidRPr="00CB151D">
              <w:rPr>
                <w:rFonts w:asciiTheme="minorHAnsi" w:hAnsiTheme="minorHAnsi" w:cstheme="minorBidi"/>
                <w:b/>
                <w:bCs/>
                <w:sz w:val="20"/>
                <w:szCs w:val="20"/>
                <w:lang w:eastAsia="en-US"/>
              </w:rPr>
              <w:t xml:space="preserve"> (v EUR)</w:t>
            </w:r>
          </w:p>
        </w:tc>
        <w:sdt>
          <w:sdtPr>
            <w:rPr>
              <w:rFonts w:asciiTheme="minorHAnsi" w:hAnsiTheme="minorHAnsi" w:cstheme="minorBidi"/>
              <w:sz w:val="20"/>
              <w:szCs w:val="20"/>
              <w:lang w:eastAsia="en-US"/>
            </w:rPr>
            <w:id w:val="1646165975"/>
            <w:placeholder>
              <w:docPart w:val="18B17B7E9670D041B93BF17D6E8CA39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327DF3C7" w14:textId="63BC0B70" w:rsidR="00E074BD" w:rsidRPr="00CB151D" w:rsidRDefault="00E074BD" w:rsidP="00E074BD">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24FDFADA" w14:textId="4A281492" w:rsidR="00E074BD" w:rsidRPr="00E074BD" w:rsidRDefault="00694206">
            <w:pPr>
              <w:jc w:val="right"/>
              <w:rPr>
                <w:rFonts w:asciiTheme="minorHAnsi" w:hAnsiTheme="minorHAnsi" w:cstheme="minorHAnsi"/>
                <w:color w:val="000000"/>
                <w:sz w:val="20"/>
                <w:szCs w:val="20"/>
              </w:rPr>
            </w:pPr>
            <w:r>
              <w:rPr>
                <w:rFonts w:asciiTheme="minorHAnsi" w:hAnsiTheme="minorHAnsi" w:cstheme="minorHAnsi"/>
                <w:sz w:val="20"/>
                <w:szCs w:val="20"/>
              </w:rPr>
              <w:t>7 331 954,</w:t>
            </w:r>
            <w:del w:id="59" w:author="Autor">
              <w:r w:rsidDel="00283687">
                <w:rPr>
                  <w:rFonts w:asciiTheme="minorHAnsi" w:hAnsiTheme="minorHAnsi" w:cstheme="minorHAnsi"/>
                  <w:sz w:val="20"/>
                  <w:szCs w:val="20"/>
                </w:rPr>
                <w:delText>34</w:delText>
              </w:r>
            </w:del>
            <w:ins w:id="60" w:author="Autor">
              <w:r w:rsidR="00283687">
                <w:rPr>
                  <w:rFonts w:asciiTheme="minorHAnsi" w:hAnsiTheme="minorHAnsi" w:cstheme="minorHAnsi"/>
                  <w:sz w:val="20"/>
                  <w:szCs w:val="20"/>
                </w:rPr>
                <w:t>2</w:t>
              </w:r>
              <w:del w:id="61" w:author="Autor">
                <w:r w:rsidR="00283687" w:rsidDel="009D2125">
                  <w:rPr>
                    <w:rFonts w:asciiTheme="minorHAnsi" w:hAnsiTheme="minorHAnsi" w:cstheme="minorHAnsi"/>
                    <w:sz w:val="20"/>
                    <w:szCs w:val="20"/>
                  </w:rPr>
                  <w:delText>8</w:delText>
                </w:r>
              </w:del>
              <w:r w:rsidR="009D2125">
                <w:rPr>
                  <w:rFonts w:asciiTheme="minorHAnsi" w:hAnsiTheme="minorHAnsi" w:cstheme="minorHAnsi"/>
                  <w:sz w:val="20"/>
                  <w:szCs w:val="20"/>
                </w:rPr>
                <w:t>7</w:t>
              </w:r>
            </w:ins>
            <w:r>
              <w:rPr>
                <w:rFonts w:asciiTheme="minorHAnsi" w:hAnsiTheme="minorHAnsi" w:cstheme="minorHAnsi"/>
                <w:sz w:val="20"/>
                <w:szCs w:val="20"/>
              </w:rPr>
              <w:t xml:space="preserve"> €</w:t>
            </w:r>
          </w:p>
        </w:tc>
      </w:tr>
      <w:tr w:rsidR="00E074BD" w:rsidRPr="00CB151D" w14:paraId="72508D51" w14:textId="77777777" w:rsidTr="00723A63">
        <w:trPr>
          <w:trHeight w:val="41"/>
        </w:trPr>
        <w:tc>
          <w:tcPr>
            <w:tcW w:w="4042" w:type="dxa"/>
            <w:vMerge/>
            <w:vAlign w:val="center"/>
          </w:tcPr>
          <w:p w14:paraId="20C28F3A" w14:textId="77777777" w:rsidR="00E074BD" w:rsidRPr="00CB151D" w:rsidRDefault="00E074BD" w:rsidP="00E074BD">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1173646033"/>
            <w:placeholder>
              <w:docPart w:val="C6CF36B8EAD7D34E9442F99C5FF6AE7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62FD6435" w14:textId="3ED3E3AA" w:rsidR="00E074BD" w:rsidRPr="00CB151D" w:rsidRDefault="00E074BD" w:rsidP="00E074BD">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2DFA31AD" w14:textId="06E220A9" w:rsidR="00E074BD" w:rsidRPr="00E074BD" w:rsidRDefault="00E074BD">
            <w:pPr>
              <w:jc w:val="right"/>
              <w:rPr>
                <w:rFonts w:asciiTheme="minorHAnsi" w:hAnsiTheme="minorHAnsi" w:cstheme="minorHAnsi"/>
                <w:color w:val="000000"/>
                <w:sz w:val="20"/>
                <w:szCs w:val="20"/>
              </w:rPr>
            </w:pPr>
            <w:r w:rsidRPr="003E0C21">
              <w:rPr>
                <w:rFonts w:asciiTheme="minorHAnsi" w:hAnsiTheme="minorHAnsi" w:cstheme="minorHAnsi"/>
                <w:sz w:val="20"/>
                <w:szCs w:val="20"/>
              </w:rPr>
              <w:t>527 454,4</w:t>
            </w:r>
            <w:del w:id="62" w:author="Autor">
              <w:r w:rsidRPr="003E0C21" w:rsidDel="00283687">
                <w:rPr>
                  <w:rFonts w:asciiTheme="minorHAnsi" w:hAnsiTheme="minorHAnsi" w:cstheme="minorHAnsi"/>
                  <w:sz w:val="20"/>
                  <w:szCs w:val="20"/>
                </w:rPr>
                <w:delText>0</w:delText>
              </w:r>
            </w:del>
            <w:ins w:id="63" w:author="Autor">
              <w:del w:id="64" w:author="Autor">
                <w:r w:rsidR="00283687" w:rsidDel="009D2125">
                  <w:rPr>
                    <w:rFonts w:asciiTheme="minorHAnsi" w:hAnsiTheme="minorHAnsi" w:cstheme="minorHAnsi"/>
                    <w:sz w:val="20"/>
                    <w:szCs w:val="20"/>
                  </w:rPr>
                  <w:delText>2</w:delText>
                </w:r>
              </w:del>
              <w:r w:rsidR="009D2125">
                <w:rPr>
                  <w:rFonts w:asciiTheme="minorHAnsi" w:hAnsiTheme="minorHAnsi" w:cstheme="minorHAnsi"/>
                  <w:sz w:val="20"/>
                  <w:szCs w:val="20"/>
                </w:rPr>
                <w:t>3</w:t>
              </w:r>
            </w:ins>
            <w:r w:rsidR="00694206">
              <w:rPr>
                <w:rFonts w:asciiTheme="minorHAnsi" w:hAnsiTheme="minorHAnsi" w:cstheme="minorHAnsi"/>
                <w:sz w:val="20"/>
                <w:szCs w:val="20"/>
              </w:rPr>
              <w:t xml:space="preserve"> €</w:t>
            </w:r>
          </w:p>
        </w:tc>
      </w:tr>
      <w:tr w:rsidR="00E074BD" w:rsidRPr="00CB151D" w14:paraId="6CD573F5" w14:textId="77777777" w:rsidTr="00723A63">
        <w:trPr>
          <w:trHeight w:val="41"/>
        </w:trPr>
        <w:tc>
          <w:tcPr>
            <w:tcW w:w="4042" w:type="dxa"/>
            <w:vMerge w:val="restart"/>
            <w:tcBorders>
              <w:left w:val="single" w:sz="4" w:space="0" w:color="auto"/>
              <w:right w:val="single" w:sz="4" w:space="0" w:color="auto"/>
            </w:tcBorders>
            <w:shd w:val="clear" w:color="auto" w:fill="FFE599" w:themeFill="accent4" w:themeFillTint="66"/>
            <w:vAlign w:val="center"/>
          </w:tcPr>
          <w:p w14:paraId="4E21CE10" w14:textId="08D7DF79" w:rsidR="00E074BD" w:rsidRPr="00CB151D" w:rsidRDefault="00E074BD" w:rsidP="00E074BD">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Zdroj ŠR podľa kategórie regiónu</w:t>
            </w:r>
            <w:r w:rsidRPr="00CB151D">
              <w:rPr>
                <w:rStyle w:val="Odkaznapoznmkupodiarou"/>
                <w:rFonts w:asciiTheme="minorHAnsi" w:hAnsiTheme="minorHAnsi" w:cstheme="minorHAnsi"/>
                <w:b/>
                <w:sz w:val="20"/>
                <w:szCs w:val="20"/>
                <w:lang w:eastAsia="en-US"/>
              </w:rPr>
              <w:footnoteReference w:id="38"/>
            </w:r>
            <w:r w:rsidRPr="00CB151D">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283617501"/>
            <w:placeholder>
              <w:docPart w:val="6E64B1A765B9844E89C751221B364B5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01EB0AB7" w14:textId="4477611D" w:rsidR="00E074BD" w:rsidRPr="00CB151D" w:rsidRDefault="00E074BD" w:rsidP="00E074BD">
                <w:pPr>
                  <w:rPr>
                    <w:rFonts w:asciiTheme="minorHAnsi" w:hAnsiTheme="minorHAnsi" w:cstheme="minorBidi"/>
                    <w:b/>
                    <w:bCs/>
                    <w:sz w:val="20"/>
                    <w:szCs w:val="20"/>
                    <w:lang w:eastAsia="en-US"/>
                  </w:rPr>
                </w:pPr>
                <w:r w:rsidRPr="00CB151D">
                  <w:rPr>
                    <w:rFonts w:asciiTheme="minorHAnsi" w:hAnsiTheme="minorHAnsi" w:cstheme="minorBidi"/>
                    <w:sz w:val="20"/>
                    <w:szCs w:val="20"/>
                    <w:lang w:eastAsia="en-US"/>
                  </w:rPr>
                  <w:t>menej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3106CC39" w14:textId="368005A1" w:rsidR="00E074BD" w:rsidRPr="00E074BD" w:rsidRDefault="00E074BD">
            <w:pPr>
              <w:jc w:val="right"/>
              <w:rPr>
                <w:rFonts w:asciiTheme="minorHAnsi" w:hAnsiTheme="minorHAnsi" w:cstheme="minorHAnsi"/>
                <w:color w:val="000000"/>
                <w:sz w:val="20"/>
                <w:szCs w:val="20"/>
              </w:rPr>
            </w:pPr>
            <w:r w:rsidRPr="003E0C21">
              <w:rPr>
                <w:rFonts w:asciiTheme="minorHAnsi" w:hAnsiTheme="minorHAnsi" w:cstheme="minorHAnsi"/>
                <w:sz w:val="20"/>
                <w:szCs w:val="20"/>
              </w:rPr>
              <w:t>603 808,0</w:t>
            </w:r>
            <w:del w:id="65" w:author="Autor">
              <w:r w:rsidRPr="003E0C21" w:rsidDel="009D2125">
                <w:rPr>
                  <w:rFonts w:asciiTheme="minorHAnsi" w:hAnsiTheme="minorHAnsi" w:cstheme="minorHAnsi"/>
                  <w:sz w:val="20"/>
                  <w:szCs w:val="20"/>
                </w:rPr>
                <w:delText>0</w:delText>
              </w:r>
            </w:del>
            <w:ins w:id="66" w:author="Autor">
              <w:r w:rsidR="009D2125">
                <w:rPr>
                  <w:rFonts w:asciiTheme="minorHAnsi" w:hAnsiTheme="minorHAnsi" w:cstheme="minorHAnsi"/>
                  <w:sz w:val="20"/>
                  <w:szCs w:val="20"/>
                </w:rPr>
                <w:t>1</w:t>
              </w:r>
            </w:ins>
            <w:r w:rsidR="00694206">
              <w:rPr>
                <w:rFonts w:asciiTheme="minorHAnsi" w:hAnsiTheme="minorHAnsi" w:cstheme="minorHAnsi"/>
                <w:sz w:val="20"/>
                <w:szCs w:val="20"/>
              </w:rPr>
              <w:t xml:space="preserve"> €</w:t>
            </w:r>
          </w:p>
        </w:tc>
      </w:tr>
      <w:tr w:rsidR="00E074BD" w:rsidRPr="00CB151D" w14:paraId="7B1152BB" w14:textId="77777777" w:rsidTr="00723A63">
        <w:trPr>
          <w:trHeight w:val="41"/>
        </w:trPr>
        <w:tc>
          <w:tcPr>
            <w:tcW w:w="4042" w:type="dxa"/>
            <w:vMerge/>
            <w:vAlign w:val="center"/>
          </w:tcPr>
          <w:p w14:paraId="31B1BF5B" w14:textId="77777777" w:rsidR="00E074BD" w:rsidRPr="00CB151D" w:rsidRDefault="00E074BD" w:rsidP="00E074BD">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2020691729"/>
            <w:placeholder>
              <w:docPart w:val="FED9286EE465034CB993F7A15938D05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0B06CF44" w14:textId="04125A28" w:rsidR="00E074BD" w:rsidRPr="00CB151D" w:rsidRDefault="00E074BD" w:rsidP="00E074BD">
                <w:pPr>
                  <w:rPr>
                    <w:rFonts w:asciiTheme="minorHAnsi" w:hAnsiTheme="minorHAnsi" w:cstheme="minorBidi"/>
                    <w:b/>
                    <w:bCs/>
                    <w:sz w:val="20"/>
                    <w:szCs w:val="20"/>
                    <w:lang w:eastAsia="en-US"/>
                  </w:rPr>
                </w:pPr>
                <w:r w:rsidRPr="00CB151D">
                  <w:rPr>
                    <w:rFonts w:asciiTheme="minorHAnsi" w:hAnsiTheme="minorHAnsi" w:cstheme="minorBidi"/>
                    <w:sz w:val="20"/>
                    <w:szCs w:val="20"/>
                    <w:lang w:eastAsia="en-US"/>
                  </w:rPr>
                  <w:t>viac rozvinutý región</w:t>
                </w:r>
              </w:p>
            </w:tc>
          </w:sdtContent>
        </w:sdt>
        <w:tc>
          <w:tcPr>
            <w:tcW w:w="2605" w:type="dxa"/>
            <w:tcBorders>
              <w:top w:val="single" w:sz="4" w:space="0" w:color="auto"/>
              <w:left w:val="single" w:sz="4" w:space="0" w:color="auto"/>
              <w:bottom w:val="single" w:sz="4" w:space="0" w:color="auto"/>
              <w:right w:val="single" w:sz="4" w:space="0" w:color="auto"/>
            </w:tcBorders>
          </w:tcPr>
          <w:p w14:paraId="1F4A28F0" w14:textId="6D7B3127" w:rsidR="00E074BD" w:rsidRPr="00E074BD" w:rsidRDefault="00E074BD" w:rsidP="00283687">
            <w:pPr>
              <w:jc w:val="right"/>
              <w:rPr>
                <w:rFonts w:asciiTheme="minorHAnsi" w:hAnsiTheme="minorHAnsi" w:cstheme="minorHAnsi"/>
                <w:color w:val="000000"/>
                <w:sz w:val="20"/>
                <w:szCs w:val="20"/>
              </w:rPr>
            </w:pPr>
            <w:r w:rsidRPr="003E0C21">
              <w:rPr>
                <w:rFonts w:asciiTheme="minorHAnsi" w:hAnsiTheme="minorHAnsi" w:cstheme="minorHAnsi"/>
                <w:sz w:val="20"/>
                <w:szCs w:val="20"/>
              </w:rPr>
              <w:t>685 690,7</w:t>
            </w:r>
            <w:del w:id="67" w:author="Autor">
              <w:r w:rsidRPr="003E0C21" w:rsidDel="00283687">
                <w:rPr>
                  <w:rFonts w:asciiTheme="minorHAnsi" w:hAnsiTheme="minorHAnsi" w:cstheme="minorHAnsi"/>
                  <w:sz w:val="20"/>
                  <w:szCs w:val="20"/>
                </w:rPr>
                <w:delText>3</w:delText>
              </w:r>
            </w:del>
            <w:ins w:id="68" w:author="Autor">
              <w:r w:rsidR="00283687">
                <w:rPr>
                  <w:rFonts w:asciiTheme="minorHAnsi" w:hAnsiTheme="minorHAnsi" w:cstheme="minorHAnsi"/>
                  <w:sz w:val="20"/>
                  <w:szCs w:val="20"/>
                </w:rPr>
                <w:t>5</w:t>
              </w:r>
            </w:ins>
            <w:r w:rsidR="00694206">
              <w:rPr>
                <w:rFonts w:asciiTheme="minorHAnsi" w:hAnsiTheme="minorHAnsi" w:cstheme="minorHAnsi"/>
                <w:sz w:val="20"/>
                <w:szCs w:val="20"/>
              </w:rPr>
              <w:t xml:space="preserve"> €</w:t>
            </w:r>
          </w:p>
        </w:tc>
      </w:tr>
      <w:tr w:rsidR="00E074BD" w:rsidRPr="00CB151D" w14:paraId="095B9F42" w14:textId="77777777" w:rsidTr="00723A63">
        <w:trPr>
          <w:trHeight w:val="41"/>
        </w:trPr>
        <w:tc>
          <w:tcPr>
            <w:tcW w:w="4042" w:type="dxa"/>
            <w:vMerge w:val="restart"/>
            <w:shd w:val="clear" w:color="auto" w:fill="FFE599" w:themeFill="accent4" w:themeFillTint="66"/>
            <w:vAlign w:val="center"/>
          </w:tcPr>
          <w:p w14:paraId="5088840E" w14:textId="7D90950D" w:rsidR="00E074BD" w:rsidRPr="00CB151D" w:rsidRDefault="00E074BD" w:rsidP="00E074BD">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Vlastné zdroje prijímateľa</w:t>
            </w:r>
            <w:r w:rsidRPr="00CB151D">
              <w:rPr>
                <w:rStyle w:val="Odkaznapoznmkupodiarou"/>
                <w:rFonts w:asciiTheme="minorHAnsi" w:hAnsiTheme="minorHAnsi" w:cstheme="minorHAnsi"/>
                <w:b/>
                <w:sz w:val="20"/>
                <w:szCs w:val="20"/>
                <w:lang w:eastAsia="en-US"/>
              </w:rPr>
              <w:footnoteReference w:id="39"/>
            </w:r>
            <w:r w:rsidRPr="00CB151D">
              <w:rPr>
                <w:rFonts w:asciiTheme="minorHAnsi" w:hAnsiTheme="minorHAnsi" w:cstheme="minorHAnsi"/>
                <w:b/>
                <w:sz w:val="20"/>
                <w:szCs w:val="20"/>
                <w:lang w:eastAsia="en-US"/>
              </w:rPr>
              <w:t xml:space="preserve"> podľa kategórie regiónu</w:t>
            </w:r>
            <w:r w:rsidRPr="00CB151D">
              <w:rPr>
                <w:rStyle w:val="Odkaznapoznmkupodiarou"/>
                <w:rFonts w:asciiTheme="minorHAnsi" w:hAnsiTheme="minorHAnsi" w:cstheme="minorHAnsi"/>
                <w:b/>
                <w:sz w:val="20"/>
                <w:szCs w:val="20"/>
                <w:lang w:eastAsia="en-US"/>
              </w:rPr>
              <w:footnoteReference w:id="40"/>
            </w:r>
            <w:r w:rsidRPr="00CB151D">
              <w:rPr>
                <w:rFonts w:asciiTheme="minorHAnsi" w:hAnsiTheme="minorHAnsi" w:cstheme="minorHAnsi"/>
                <w:b/>
                <w:sz w:val="20"/>
                <w:szCs w:val="20"/>
                <w:lang w:eastAsia="en-US"/>
              </w:rPr>
              <w:t xml:space="preserve"> (v EUR)</w:t>
            </w:r>
          </w:p>
        </w:tc>
        <w:sdt>
          <w:sdtPr>
            <w:rPr>
              <w:rFonts w:asciiTheme="minorHAnsi" w:hAnsiTheme="minorHAnsi" w:cstheme="minorBidi"/>
              <w:sz w:val="20"/>
              <w:szCs w:val="20"/>
              <w:lang w:eastAsia="en-US"/>
            </w:rPr>
            <w:id w:val="-1125385470"/>
            <w:placeholder>
              <w:docPart w:val="E250C4CFAAD2324FA3F4DEB8241795F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Pr>
              <w:p w14:paraId="203EEA26" w14:textId="5CE44BEC" w:rsidR="00E074BD" w:rsidRPr="00CB151D" w:rsidRDefault="00E074BD" w:rsidP="00E074BD">
                <w:pPr>
                  <w:rPr>
                    <w:rFonts w:asciiTheme="minorHAnsi" w:hAnsiTheme="minorHAnsi" w:cstheme="minorBidi"/>
                    <w:sz w:val="20"/>
                    <w:szCs w:val="20"/>
                    <w:lang w:eastAsia="en-US"/>
                  </w:rPr>
                </w:pPr>
                <w:del w:id="69" w:author="Autor">
                  <w:r w:rsidRPr="00CB151D" w:rsidDel="005A51F1">
                    <w:rPr>
                      <w:rFonts w:asciiTheme="minorHAnsi" w:hAnsiTheme="minorHAnsi" w:cstheme="minorBidi"/>
                      <w:sz w:val="20"/>
                      <w:szCs w:val="20"/>
                      <w:lang w:eastAsia="en-US"/>
                    </w:rPr>
                    <w:delText>neaplikuje sa</w:delText>
                  </w:r>
                </w:del>
                <w:ins w:id="70" w:author="Autor">
                  <w:del w:id="71" w:author="Autor">
                    <w:r w:rsidR="004A0D50" w:rsidDel="005A51F1">
                      <w:rPr>
                        <w:rFonts w:asciiTheme="minorHAnsi" w:hAnsiTheme="minorHAnsi" w:cstheme="minorBidi"/>
                        <w:sz w:val="20"/>
                        <w:szCs w:val="20"/>
                        <w:lang w:eastAsia="en-US"/>
                      </w:rPr>
                      <w:delText>viac rozvinutý región</w:delText>
                    </w:r>
                  </w:del>
                  <w:r w:rsidR="005A51F1">
                    <w:rPr>
                      <w:rFonts w:asciiTheme="minorHAnsi" w:hAnsiTheme="minorHAnsi" w:cstheme="minorBidi"/>
                      <w:sz w:val="20"/>
                      <w:szCs w:val="20"/>
                      <w:lang w:eastAsia="en-US"/>
                    </w:rPr>
                    <w:t>menej rozvinutý región</w:t>
                  </w:r>
                </w:ins>
              </w:p>
            </w:tc>
          </w:sdtContent>
        </w:sdt>
        <w:tc>
          <w:tcPr>
            <w:tcW w:w="2605" w:type="dxa"/>
          </w:tcPr>
          <w:p w14:paraId="28A97E36" w14:textId="0A284818" w:rsidR="00E074BD" w:rsidRPr="00E074BD" w:rsidRDefault="00E074BD" w:rsidP="00E074BD">
            <w:pPr>
              <w:jc w:val="right"/>
              <w:rPr>
                <w:rFonts w:asciiTheme="minorHAnsi" w:hAnsiTheme="minorHAnsi" w:cstheme="minorHAnsi"/>
                <w:sz w:val="20"/>
                <w:szCs w:val="20"/>
                <w:lang w:eastAsia="en-US"/>
              </w:rPr>
            </w:pPr>
            <w:r w:rsidRPr="003E0C21">
              <w:rPr>
                <w:rFonts w:asciiTheme="minorHAnsi" w:hAnsiTheme="minorHAnsi" w:cstheme="minorHAnsi"/>
                <w:sz w:val="20"/>
                <w:szCs w:val="20"/>
              </w:rPr>
              <w:t>690</w:t>
            </w:r>
            <w:r w:rsidR="00694206">
              <w:rPr>
                <w:rFonts w:asciiTheme="minorHAnsi" w:hAnsiTheme="minorHAnsi" w:cstheme="minorHAnsi"/>
                <w:sz w:val="20"/>
                <w:szCs w:val="20"/>
              </w:rPr>
              <w:t> </w:t>
            </w:r>
            <w:r w:rsidRPr="003E0C21">
              <w:rPr>
                <w:rFonts w:asciiTheme="minorHAnsi" w:hAnsiTheme="minorHAnsi" w:cstheme="minorHAnsi"/>
                <w:sz w:val="20"/>
                <w:szCs w:val="20"/>
              </w:rPr>
              <w:t>066</w:t>
            </w:r>
            <w:r w:rsidR="00694206">
              <w:rPr>
                <w:rFonts w:asciiTheme="minorHAnsi" w:hAnsiTheme="minorHAnsi" w:cstheme="minorHAnsi"/>
                <w:sz w:val="20"/>
                <w:szCs w:val="20"/>
              </w:rPr>
              <w:t>,29 €</w:t>
            </w:r>
          </w:p>
        </w:tc>
      </w:tr>
      <w:tr w:rsidR="00E074BD" w:rsidRPr="00CB151D" w14:paraId="6F356C1B" w14:textId="77777777" w:rsidTr="00723A63">
        <w:trPr>
          <w:trHeight w:val="41"/>
        </w:trPr>
        <w:tc>
          <w:tcPr>
            <w:tcW w:w="4042" w:type="dxa"/>
            <w:vMerge/>
            <w:vAlign w:val="center"/>
          </w:tcPr>
          <w:p w14:paraId="1AF95EF3" w14:textId="77777777" w:rsidR="00E074BD" w:rsidRPr="00CB151D" w:rsidRDefault="00E074BD" w:rsidP="00E074BD">
            <w:pPr>
              <w:rPr>
                <w:rFonts w:asciiTheme="minorHAnsi" w:hAnsiTheme="minorHAnsi" w:cstheme="minorHAnsi"/>
                <w:sz w:val="20"/>
                <w:szCs w:val="20"/>
                <w:lang w:eastAsia="en-US"/>
              </w:rPr>
            </w:pPr>
          </w:p>
        </w:tc>
        <w:sdt>
          <w:sdtPr>
            <w:rPr>
              <w:rFonts w:asciiTheme="minorHAnsi" w:hAnsiTheme="minorHAnsi" w:cstheme="minorBidi"/>
              <w:sz w:val="20"/>
              <w:szCs w:val="20"/>
              <w:lang w:eastAsia="en-US"/>
            </w:rPr>
            <w:id w:val="-86080750"/>
            <w:placeholder>
              <w:docPart w:val="4EE658FE0C8F414E80CCC6ADD3DED40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Pr>
              <w:p w14:paraId="6BBC5E0D" w14:textId="592EB947" w:rsidR="00E074BD" w:rsidRPr="00CB151D" w:rsidRDefault="00E074BD" w:rsidP="00E074BD">
                <w:pPr>
                  <w:rPr>
                    <w:rFonts w:asciiTheme="minorHAnsi" w:hAnsiTheme="minorHAnsi" w:cstheme="minorBidi"/>
                    <w:sz w:val="20"/>
                    <w:szCs w:val="20"/>
                    <w:lang w:eastAsia="en-US"/>
                  </w:rPr>
                </w:pPr>
                <w:del w:id="72" w:author="Autor">
                  <w:r w:rsidRPr="00CB151D" w:rsidDel="005A51F1">
                    <w:rPr>
                      <w:rFonts w:asciiTheme="minorHAnsi" w:hAnsiTheme="minorHAnsi" w:cstheme="minorBidi"/>
                      <w:sz w:val="20"/>
                      <w:szCs w:val="20"/>
                      <w:lang w:eastAsia="en-US"/>
                    </w:rPr>
                    <w:delText>neaplikuje sa</w:delText>
                  </w:r>
                </w:del>
                <w:ins w:id="73" w:author="Autor">
                  <w:del w:id="74" w:author="Autor">
                    <w:r w:rsidR="004A0D50" w:rsidDel="005A51F1">
                      <w:rPr>
                        <w:rFonts w:asciiTheme="minorHAnsi" w:hAnsiTheme="minorHAnsi" w:cstheme="minorBidi"/>
                        <w:sz w:val="20"/>
                        <w:szCs w:val="20"/>
                        <w:lang w:eastAsia="en-US"/>
                      </w:rPr>
                      <w:delText>menej rozvinutý región</w:delText>
                    </w:r>
                  </w:del>
                  <w:r w:rsidR="005A51F1">
                    <w:rPr>
                      <w:rFonts w:asciiTheme="minorHAnsi" w:hAnsiTheme="minorHAnsi" w:cstheme="minorBidi"/>
                      <w:sz w:val="20"/>
                      <w:szCs w:val="20"/>
                      <w:lang w:eastAsia="en-US"/>
                    </w:rPr>
                    <w:t>viac rozvinutý región</w:t>
                  </w:r>
                </w:ins>
              </w:p>
            </w:tc>
          </w:sdtContent>
        </w:sdt>
        <w:tc>
          <w:tcPr>
            <w:tcW w:w="2605" w:type="dxa"/>
          </w:tcPr>
          <w:p w14:paraId="34710765" w14:textId="2AAE0CCE" w:rsidR="00E074BD" w:rsidRPr="00E074BD" w:rsidRDefault="00694206" w:rsidP="00283687">
            <w:pPr>
              <w:jc w:val="right"/>
              <w:rPr>
                <w:rFonts w:asciiTheme="minorHAnsi" w:hAnsiTheme="minorHAnsi" w:cstheme="minorHAnsi"/>
                <w:sz w:val="20"/>
                <w:szCs w:val="20"/>
                <w:lang w:eastAsia="en-US"/>
              </w:rPr>
            </w:pPr>
            <w:r>
              <w:rPr>
                <w:rFonts w:asciiTheme="minorHAnsi" w:hAnsiTheme="minorHAnsi" w:cstheme="minorHAnsi"/>
                <w:sz w:val="20"/>
                <w:szCs w:val="20"/>
              </w:rPr>
              <w:t>105 490,8</w:t>
            </w:r>
            <w:del w:id="75" w:author="Autor">
              <w:r w:rsidDel="00283687">
                <w:rPr>
                  <w:rFonts w:asciiTheme="minorHAnsi" w:hAnsiTheme="minorHAnsi" w:cstheme="minorHAnsi"/>
                  <w:sz w:val="20"/>
                  <w:szCs w:val="20"/>
                </w:rPr>
                <w:delText>8</w:delText>
              </w:r>
            </w:del>
            <w:ins w:id="76" w:author="Autor">
              <w:r w:rsidR="00283687">
                <w:rPr>
                  <w:rFonts w:asciiTheme="minorHAnsi" w:hAnsiTheme="minorHAnsi" w:cstheme="minorHAnsi"/>
                  <w:sz w:val="20"/>
                  <w:szCs w:val="20"/>
                </w:rPr>
                <w:t>9</w:t>
              </w:r>
            </w:ins>
            <w:r>
              <w:rPr>
                <w:rFonts w:asciiTheme="minorHAnsi" w:hAnsiTheme="minorHAnsi" w:cstheme="minorHAnsi"/>
                <w:sz w:val="20"/>
                <w:szCs w:val="20"/>
              </w:rPr>
              <w:t xml:space="preserve"> €</w:t>
            </w:r>
          </w:p>
        </w:tc>
      </w:tr>
      <w:tr w:rsidR="006E457F" w:rsidRPr="00CB151D" w14:paraId="32D1F2CA" w14:textId="77777777" w:rsidTr="00723A63">
        <w:trPr>
          <w:trHeight w:val="41"/>
        </w:trPr>
        <w:tc>
          <w:tcPr>
            <w:tcW w:w="4042" w:type="dxa"/>
            <w:vMerge w:val="restart"/>
            <w:shd w:val="clear" w:color="auto" w:fill="FFE599" w:themeFill="accent4" w:themeFillTint="66"/>
            <w:vAlign w:val="center"/>
          </w:tcPr>
          <w:p w14:paraId="43892341" w14:textId="7DAE5766" w:rsidR="006E457F" w:rsidRPr="00CB151D" w:rsidRDefault="4190DFE3" w:rsidP="34EDF684">
            <w:pP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 xml:space="preserve">Miera spolufinancovania </w:t>
            </w:r>
            <w:r w:rsidR="6EF34E7B" w:rsidRPr="00CB151D">
              <w:rPr>
                <w:rFonts w:asciiTheme="minorHAnsi" w:hAnsiTheme="minorHAnsi" w:cstheme="minorBidi"/>
                <w:b/>
                <w:bCs/>
                <w:sz w:val="20"/>
                <w:szCs w:val="20"/>
                <w:lang w:eastAsia="en-US"/>
              </w:rPr>
              <w:t>(</w:t>
            </w:r>
            <w:r w:rsidRPr="00CB151D">
              <w:rPr>
                <w:rFonts w:asciiTheme="minorHAnsi" w:hAnsiTheme="minorHAnsi" w:cstheme="minorBidi"/>
                <w:b/>
                <w:bCs/>
                <w:sz w:val="20"/>
                <w:szCs w:val="20"/>
                <w:lang w:eastAsia="en-US"/>
              </w:rPr>
              <w:t>v %</w:t>
            </w:r>
            <w:r w:rsidR="6EF34E7B" w:rsidRPr="00CB151D">
              <w:rPr>
                <w:rFonts w:asciiTheme="minorHAnsi" w:hAnsiTheme="minorHAnsi" w:cstheme="minorBidi"/>
                <w:b/>
                <w:bCs/>
                <w:sz w:val="20"/>
                <w:szCs w:val="20"/>
                <w:lang w:eastAsia="en-US"/>
              </w:rPr>
              <w:t>)</w:t>
            </w:r>
          </w:p>
        </w:tc>
        <w:tc>
          <w:tcPr>
            <w:tcW w:w="2599" w:type="dxa"/>
          </w:tcPr>
          <w:p w14:paraId="7F1A4455" w14:textId="1134C00A" w:rsidR="006E457F" w:rsidRPr="00CB151D" w:rsidRDefault="006E457F" w:rsidP="004E039A">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Zdroj EÚ</w:t>
            </w:r>
          </w:p>
        </w:tc>
        <w:tc>
          <w:tcPr>
            <w:tcW w:w="2605" w:type="dxa"/>
          </w:tcPr>
          <w:p w14:paraId="2DBC7B46" w14:textId="442FF020" w:rsidR="006E457F" w:rsidRPr="00CB151D" w:rsidRDefault="00F47726" w:rsidP="00690F98">
            <w:pPr>
              <w:jc w:val="right"/>
              <w:rPr>
                <w:rFonts w:asciiTheme="minorHAnsi" w:hAnsiTheme="minorHAnsi" w:cstheme="minorHAnsi"/>
                <w:sz w:val="20"/>
                <w:szCs w:val="20"/>
                <w:lang w:eastAsia="en-US"/>
              </w:rPr>
            </w:pPr>
            <w:bookmarkStart w:id="77" w:name="_GoBack"/>
            <w:bookmarkEnd w:id="77"/>
            <w:r w:rsidRPr="00CB151D">
              <w:rPr>
                <w:rFonts w:asciiTheme="minorHAnsi" w:hAnsiTheme="minorHAnsi" w:cstheme="minorHAnsi"/>
                <w:sz w:val="20"/>
                <w:szCs w:val="20"/>
                <w:lang w:eastAsia="en-US"/>
              </w:rPr>
              <w:t>79,03</w:t>
            </w:r>
            <w:r w:rsidR="00E7637D">
              <w:rPr>
                <w:rFonts w:asciiTheme="minorHAnsi" w:hAnsiTheme="minorHAnsi" w:cstheme="minorHAnsi"/>
                <w:sz w:val="20"/>
                <w:szCs w:val="20"/>
                <w:lang w:eastAsia="en-US"/>
              </w:rPr>
              <w:t xml:space="preserve"> </w:t>
            </w:r>
            <w:r w:rsidRPr="00CB151D">
              <w:rPr>
                <w:rFonts w:asciiTheme="minorHAnsi" w:hAnsiTheme="minorHAnsi" w:cstheme="minorHAnsi"/>
                <w:sz w:val="20"/>
                <w:szCs w:val="20"/>
                <w:lang w:eastAsia="en-US"/>
              </w:rPr>
              <w:t>%</w:t>
            </w:r>
          </w:p>
        </w:tc>
      </w:tr>
      <w:tr w:rsidR="006E457F" w:rsidRPr="00CB151D" w14:paraId="448CF35F" w14:textId="77777777" w:rsidTr="00723A63">
        <w:trPr>
          <w:trHeight w:val="41"/>
        </w:trPr>
        <w:tc>
          <w:tcPr>
            <w:tcW w:w="4042" w:type="dxa"/>
            <w:vMerge/>
            <w:vAlign w:val="center"/>
          </w:tcPr>
          <w:p w14:paraId="2F9CD101" w14:textId="77777777" w:rsidR="006E457F" w:rsidRPr="00CB151D" w:rsidRDefault="006E457F" w:rsidP="00C30E64">
            <w:pPr>
              <w:rPr>
                <w:rFonts w:asciiTheme="minorHAnsi" w:hAnsiTheme="minorHAnsi" w:cstheme="minorHAnsi"/>
                <w:sz w:val="20"/>
                <w:szCs w:val="20"/>
                <w:lang w:eastAsia="en-US"/>
              </w:rPr>
            </w:pPr>
          </w:p>
        </w:tc>
        <w:tc>
          <w:tcPr>
            <w:tcW w:w="2599" w:type="dxa"/>
          </w:tcPr>
          <w:p w14:paraId="2E0AE8A2" w14:textId="26EB2823" w:rsidR="006E457F" w:rsidRPr="00CB151D" w:rsidRDefault="006E457F" w:rsidP="004E039A">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Štátny rozpočet SR</w:t>
            </w:r>
          </w:p>
        </w:tc>
        <w:tc>
          <w:tcPr>
            <w:tcW w:w="2605" w:type="dxa"/>
          </w:tcPr>
          <w:p w14:paraId="738B5D73" w14:textId="769B28A3" w:rsidR="006E457F" w:rsidRPr="00CB151D" w:rsidRDefault="008B7AEA" w:rsidP="34EDF684">
            <w:pPr>
              <w:jc w:val="right"/>
              <w:rPr>
                <w:rFonts w:asciiTheme="minorHAnsi" w:hAnsiTheme="minorHAnsi" w:cstheme="minorHAnsi"/>
                <w:sz w:val="20"/>
                <w:szCs w:val="20"/>
                <w:lang w:eastAsia="en-US"/>
              </w:rPr>
            </w:pPr>
            <w:r w:rsidRPr="008B7AEA">
              <w:rPr>
                <w:rFonts w:asciiTheme="minorHAnsi" w:hAnsiTheme="minorHAnsi" w:cstheme="minorHAnsi"/>
                <w:sz w:val="20"/>
                <w:szCs w:val="20"/>
                <w:lang w:eastAsia="en-US"/>
              </w:rPr>
              <w:t>12,</w:t>
            </w:r>
            <w:r w:rsidR="002340E3">
              <w:rPr>
                <w:rFonts w:asciiTheme="minorHAnsi" w:hAnsiTheme="minorHAnsi" w:cstheme="minorHAnsi"/>
                <w:sz w:val="20"/>
                <w:szCs w:val="20"/>
                <w:lang w:eastAsia="en-US"/>
              </w:rPr>
              <w:t>97</w:t>
            </w:r>
            <w:r w:rsidR="00E7637D">
              <w:rPr>
                <w:rFonts w:asciiTheme="minorHAnsi" w:hAnsiTheme="minorHAnsi" w:cstheme="minorHAnsi"/>
                <w:sz w:val="20"/>
                <w:szCs w:val="20"/>
                <w:lang w:eastAsia="en-US"/>
              </w:rPr>
              <w:t xml:space="preserve"> </w:t>
            </w:r>
            <w:r w:rsidRPr="008B7AEA">
              <w:rPr>
                <w:rFonts w:asciiTheme="minorHAnsi" w:hAnsiTheme="minorHAnsi" w:cstheme="minorHAnsi"/>
                <w:sz w:val="20"/>
                <w:szCs w:val="20"/>
                <w:lang w:eastAsia="en-US"/>
              </w:rPr>
              <w:t>%</w:t>
            </w:r>
          </w:p>
        </w:tc>
      </w:tr>
      <w:tr w:rsidR="006E457F" w:rsidRPr="00CB151D" w14:paraId="48BD7C2C" w14:textId="77777777" w:rsidTr="00723A63">
        <w:trPr>
          <w:trHeight w:val="41"/>
        </w:trPr>
        <w:tc>
          <w:tcPr>
            <w:tcW w:w="4042" w:type="dxa"/>
            <w:vMerge/>
            <w:vAlign w:val="center"/>
          </w:tcPr>
          <w:p w14:paraId="3B662782" w14:textId="77777777" w:rsidR="006E457F" w:rsidRPr="00CB151D" w:rsidRDefault="006E457F" w:rsidP="00C30E64">
            <w:pPr>
              <w:rPr>
                <w:rFonts w:asciiTheme="minorHAnsi" w:hAnsiTheme="minorHAnsi" w:cstheme="minorHAnsi"/>
                <w:sz w:val="20"/>
                <w:szCs w:val="20"/>
                <w:lang w:eastAsia="en-US"/>
              </w:rPr>
            </w:pPr>
          </w:p>
        </w:tc>
        <w:tc>
          <w:tcPr>
            <w:tcW w:w="2599" w:type="dxa"/>
          </w:tcPr>
          <w:p w14:paraId="59067E0B" w14:textId="4E260224" w:rsidR="006E457F" w:rsidRPr="00CB151D" w:rsidRDefault="006E457F" w:rsidP="004E039A">
            <w:pPr>
              <w:rPr>
                <w:rFonts w:asciiTheme="minorHAnsi" w:hAnsiTheme="minorHAnsi" w:cstheme="minorHAnsi"/>
                <w:sz w:val="20"/>
                <w:szCs w:val="20"/>
                <w:lang w:eastAsia="en-US"/>
              </w:rPr>
            </w:pPr>
            <w:r w:rsidRPr="00CB151D">
              <w:rPr>
                <w:rFonts w:asciiTheme="minorHAnsi" w:hAnsiTheme="minorHAnsi" w:cstheme="minorHAnsi"/>
                <w:sz w:val="20"/>
                <w:szCs w:val="20"/>
                <w:lang w:eastAsia="en-US"/>
              </w:rPr>
              <w:t xml:space="preserve">Prijímateľ </w:t>
            </w:r>
          </w:p>
        </w:tc>
        <w:tc>
          <w:tcPr>
            <w:tcW w:w="2605" w:type="dxa"/>
          </w:tcPr>
          <w:p w14:paraId="691E4156" w14:textId="0ED675DF" w:rsidR="006E457F" w:rsidRPr="00CB151D" w:rsidRDefault="008B7AEA" w:rsidP="34EDF684">
            <w:pPr>
              <w:jc w:val="right"/>
              <w:rPr>
                <w:rFonts w:asciiTheme="minorHAnsi" w:hAnsiTheme="minorHAnsi" w:cstheme="minorHAnsi"/>
                <w:sz w:val="20"/>
                <w:szCs w:val="20"/>
                <w:lang w:eastAsia="en-US"/>
              </w:rPr>
            </w:pPr>
            <w:r w:rsidRPr="008B7AEA">
              <w:rPr>
                <w:rFonts w:asciiTheme="minorHAnsi" w:hAnsiTheme="minorHAnsi" w:cstheme="minorHAnsi"/>
                <w:sz w:val="20"/>
                <w:szCs w:val="20"/>
                <w:lang w:eastAsia="en-US"/>
              </w:rPr>
              <w:t>8</w:t>
            </w:r>
            <w:r w:rsidR="002340E3">
              <w:rPr>
                <w:rFonts w:asciiTheme="minorHAnsi" w:hAnsiTheme="minorHAnsi" w:cstheme="minorHAnsi"/>
                <w:sz w:val="20"/>
                <w:szCs w:val="20"/>
                <w:lang w:eastAsia="en-US"/>
              </w:rPr>
              <w:t>,00</w:t>
            </w:r>
            <w:r w:rsidR="00E7637D">
              <w:rPr>
                <w:rFonts w:asciiTheme="minorHAnsi" w:hAnsiTheme="minorHAnsi" w:cstheme="minorHAnsi"/>
                <w:sz w:val="20"/>
                <w:szCs w:val="20"/>
                <w:lang w:eastAsia="en-US"/>
              </w:rPr>
              <w:t xml:space="preserve"> </w:t>
            </w:r>
            <w:r w:rsidR="00B154F7" w:rsidRPr="00CB151D">
              <w:rPr>
                <w:rFonts w:asciiTheme="minorHAnsi" w:hAnsiTheme="minorHAnsi" w:cstheme="minorHAnsi"/>
                <w:sz w:val="20"/>
                <w:szCs w:val="20"/>
                <w:lang w:eastAsia="en-US"/>
              </w:rPr>
              <w:t>%</w:t>
            </w:r>
          </w:p>
        </w:tc>
      </w:tr>
      <w:tr w:rsidR="0061610A" w:rsidRPr="00CB151D" w14:paraId="39E8F8F9" w14:textId="77777777" w:rsidTr="00134F0F">
        <w:trPr>
          <w:trHeight w:val="41"/>
        </w:trPr>
        <w:tc>
          <w:tcPr>
            <w:tcW w:w="4042" w:type="dxa"/>
            <w:shd w:val="clear" w:color="auto" w:fill="FFE599" w:themeFill="accent4" w:themeFillTint="66"/>
            <w:vAlign w:val="center"/>
          </w:tcPr>
          <w:p w14:paraId="2007A05B" w14:textId="0A60A686" w:rsidR="0061610A" w:rsidRPr="00CB151D" w:rsidRDefault="0061610A" w:rsidP="00C30E64">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Uplatňovanie špecifického pravidla financovania</w:t>
            </w:r>
            <w:r w:rsidRPr="00CB151D">
              <w:rPr>
                <w:rStyle w:val="Odkaznapoznmkupodiarou"/>
                <w:rFonts w:asciiTheme="minorHAnsi" w:hAnsiTheme="minorHAnsi" w:cstheme="minorHAnsi"/>
                <w:b/>
                <w:sz w:val="20"/>
                <w:szCs w:val="20"/>
                <w:lang w:eastAsia="en-US"/>
              </w:rPr>
              <w:footnoteReference w:id="41"/>
            </w:r>
            <w:r w:rsidRPr="00CB151D">
              <w:rPr>
                <w:rFonts w:asciiTheme="minorHAnsi" w:hAnsiTheme="minorHAnsi" w:cstheme="minorHAnsi"/>
                <w:b/>
                <w:sz w:val="20"/>
                <w:szCs w:val="20"/>
                <w:lang w:eastAsia="en-US"/>
              </w:rPr>
              <w:t xml:space="preserve"> (ak relevantné)</w:t>
            </w:r>
          </w:p>
        </w:tc>
        <w:tc>
          <w:tcPr>
            <w:tcW w:w="5204" w:type="dxa"/>
            <w:gridSpan w:val="2"/>
          </w:tcPr>
          <w:p w14:paraId="036AF942" w14:textId="3D313E0F" w:rsidR="003C453E" w:rsidRPr="00CB151D" w:rsidRDefault="00723A63" w:rsidP="11E88625">
            <w:pPr>
              <w:jc w:val="both"/>
              <w:rPr>
                <w:rFonts w:asciiTheme="minorHAnsi" w:hAnsiTheme="minorHAnsi" w:cstheme="minorHAnsi"/>
                <w:sz w:val="20"/>
                <w:szCs w:val="20"/>
                <w:lang w:eastAsia="en-US"/>
              </w:rPr>
            </w:pPr>
            <w:r w:rsidRPr="00CB151D">
              <w:rPr>
                <w:rFonts w:asciiTheme="minorHAnsi" w:hAnsiTheme="minorHAnsi" w:cstheme="minorHAnsi"/>
                <w:sz w:val="20"/>
                <w:szCs w:val="20"/>
                <w:lang w:eastAsia="en-US"/>
              </w:rPr>
              <w:t>N/A</w:t>
            </w:r>
          </w:p>
        </w:tc>
      </w:tr>
      <w:tr w:rsidR="0095361B" w:rsidRPr="00CB151D" w14:paraId="77A7708F" w14:textId="77777777" w:rsidTr="00723A63">
        <w:trPr>
          <w:trHeight w:val="41"/>
        </w:trPr>
        <w:tc>
          <w:tcPr>
            <w:tcW w:w="4042" w:type="dxa"/>
            <w:vMerge w:val="restart"/>
            <w:tcBorders>
              <w:left w:val="single" w:sz="4" w:space="0" w:color="auto"/>
              <w:right w:val="single" w:sz="4" w:space="0" w:color="auto"/>
            </w:tcBorders>
            <w:shd w:val="clear" w:color="auto" w:fill="FFE599" w:themeFill="accent4" w:themeFillTint="66"/>
            <w:vAlign w:val="center"/>
          </w:tcPr>
          <w:p w14:paraId="765E78AE" w14:textId="266F81AF" w:rsidR="0095361B" w:rsidRPr="00CB151D" w:rsidRDefault="0095361B" w:rsidP="0095361B">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Zdroj pro-rata (v %)</w:t>
            </w:r>
          </w:p>
        </w:tc>
        <w:sdt>
          <w:sdtPr>
            <w:rPr>
              <w:rFonts w:asciiTheme="minorHAnsi" w:hAnsiTheme="minorHAnsi" w:cstheme="minorBidi"/>
              <w:sz w:val="20"/>
              <w:szCs w:val="20"/>
              <w:lang w:eastAsia="en-US"/>
            </w:rPr>
            <w:id w:val="-805619282"/>
            <w:placeholder>
              <w:docPart w:val="091211576393DB4A874EDD0A7045DAA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21489191" w14:textId="63E49D50" w:rsidR="0095361B" w:rsidRPr="00CB151D" w:rsidRDefault="0095361B" w:rsidP="0095361B">
                <w:pPr>
                  <w:rPr>
                    <w:rFonts w:asciiTheme="minorHAnsi" w:hAnsiTheme="minorHAnsi" w:cstheme="minorHAnsi"/>
                    <w:sz w:val="20"/>
                    <w:szCs w:val="20"/>
                    <w:lang w:eastAsia="en-US"/>
                  </w:rPr>
                </w:pPr>
                <w:del w:id="78" w:author="Autor">
                  <w:r w:rsidRPr="00CB151D" w:rsidDel="00F406F4">
                    <w:rPr>
                      <w:rFonts w:asciiTheme="minorHAnsi" w:hAnsiTheme="minorHAnsi" w:cstheme="minorBidi"/>
                      <w:sz w:val="20"/>
                      <w:szCs w:val="20"/>
                      <w:lang w:eastAsia="en-US"/>
                    </w:rPr>
                    <w:delText>menej rozvinutý región</w:delText>
                  </w:r>
                </w:del>
                <w:ins w:id="79" w:author="Autor">
                  <w:r w:rsidR="00F406F4">
                    <w:rPr>
                      <w:rFonts w:asciiTheme="minorHAnsi" w:hAnsiTheme="minorHAnsi" w:cstheme="minorBidi"/>
                      <w:sz w:val="20"/>
                      <w:szCs w:val="20"/>
                      <w:lang w:eastAsia="en-US"/>
                    </w:rPr>
                    <w:t>neaplikuje sa</w:t>
                  </w:r>
                </w:ins>
              </w:p>
            </w:tc>
          </w:sdtContent>
        </w:sdt>
        <w:tc>
          <w:tcPr>
            <w:tcW w:w="2605" w:type="dxa"/>
            <w:tcBorders>
              <w:top w:val="single" w:sz="4" w:space="0" w:color="auto"/>
              <w:left w:val="single" w:sz="4" w:space="0" w:color="auto"/>
              <w:bottom w:val="single" w:sz="4" w:space="0" w:color="auto"/>
              <w:right w:val="single" w:sz="4" w:space="0" w:color="auto"/>
            </w:tcBorders>
          </w:tcPr>
          <w:p w14:paraId="78051FF2" w14:textId="719750BA" w:rsidR="0095361B" w:rsidRPr="00CB151D" w:rsidRDefault="0095361B" w:rsidP="0095361B">
            <w:pPr>
              <w:jc w:val="right"/>
              <w:rPr>
                <w:rFonts w:asciiTheme="minorHAnsi" w:hAnsiTheme="minorHAnsi" w:cstheme="minorHAnsi"/>
                <w:sz w:val="20"/>
                <w:szCs w:val="20"/>
                <w:lang w:eastAsia="en-US"/>
              </w:rPr>
            </w:pPr>
            <w:del w:id="80" w:author="Autor">
              <w:r w:rsidRPr="00CB151D" w:rsidDel="00F406F4">
                <w:rPr>
                  <w:rFonts w:asciiTheme="minorHAnsi" w:hAnsiTheme="minorHAnsi" w:cstheme="minorHAnsi"/>
                  <w:sz w:val="20"/>
                  <w:szCs w:val="20"/>
                </w:rPr>
                <w:delText>86,74</w:delText>
              </w:r>
              <w:r w:rsidR="00E7637D" w:rsidDel="00F406F4">
                <w:rPr>
                  <w:rFonts w:asciiTheme="minorHAnsi" w:hAnsiTheme="minorHAnsi" w:cstheme="minorHAnsi"/>
                  <w:sz w:val="20"/>
                  <w:szCs w:val="20"/>
                </w:rPr>
                <w:delText xml:space="preserve"> </w:delText>
              </w:r>
              <w:r w:rsidRPr="00CB151D" w:rsidDel="00F406F4">
                <w:rPr>
                  <w:rFonts w:asciiTheme="minorHAnsi" w:hAnsiTheme="minorHAnsi" w:cstheme="minorHAnsi"/>
                  <w:sz w:val="20"/>
                  <w:szCs w:val="20"/>
                </w:rPr>
                <w:delText>%</w:delText>
              </w:r>
            </w:del>
          </w:p>
        </w:tc>
      </w:tr>
      <w:tr w:rsidR="0095361B" w:rsidRPr="00CB151D" w14:paraId="36A53136" w14:textId="77777777" w:rsidTr="00723A63">
        <w:trPr>
          <w:trHeight w:val="41"/>
        </w:trPr>
        <w:tc>
          <w:tcPr>
            <w:tcW w:w="4042" w:type="dxa"/>
            <w:vMerge/>
            <w:vAlign w:val="center"/>
          </w:tcPr>
          <w:p w14:paraId="41116D71" w14:textId="77777777" w:rsidR="0095361B" w:rsidRPr="00CB151D" w:rsidRDefault="0095361B" w:rsidP="0095361B">
            <w:pPr>
              <w:rPr>
                <w:rFonts w:asciiTheme="minorHAnsi" w:hAnsiTheme="minorHAnsi" w:cstheme="minorHAnsi"/>
                <w:b/>
                <w:sz w:val="20"/>
                <w:szCs w:val="20"/>
                <w:lang w:eastAsia="en-US"/>
              </w:rPr>
            </w:pPr>
          </w:p>
        </w:tc>
        <w:sdt>
          <w:sdtPr>
            <w:rPr>
              <w:rFonts w:asciiTheme="minorHAnsi" w:hAnsiTheme="minorHAnsi" w:cstheme="minorBidi"/>
              <w:sz w:val="20"/>
              <w:szCs w:val="20"/>
              <w:lang w:eastAsia="en-US"/>
            </w:rPr>
            <w:id w:val="847832429"/>
            <w:placeholder>
              <w:docPart w:val="3750F8DDC1B93147A592E059F394B64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99" w:type="dxa"/>
                <w:tcBorders>
                  <w:top w:val="single" w:sz="4" w:space="0" w:color="auto"/>
                  <w:left w:val="single" w:sz="4" w:space="0" w:color="auto"/>
                  <w:bottom w:val="single" w:sz="4" w:space="0" w:color="auto"/>
                  <w:right w:val="single" w:sz="4" w:space="0" w:color="auto"/>
                </w:tcBorders>
                <w:vAlign w:val="center"/>
              </w:tcPr>
              <w:p w14:paraId="54A06F60" w14:textId="7D0C502F" w:rsidR="0095361B" w:rsidRPr="00CB151D" w:rsidRDefault="0095361B" w:rsidP="0095361B">
                <w:pPr>
                  <w:rPr>
                    <w:rFonts w:asciiTheme="minorHAnsi" w:hAnsiTheme="minorHAnsi" w:cstheme="minorHAnsi"/>
                    <w:sz w:val="20"/>
                    <w:szCs w:val="20"/>
                    <w:lang w:eastAsia="en-US"/>
                  </w:rPr>
                </w:pPr>
                <w:del w:id="81" w:author="Autor">
                  <w:r w:rsidRPr="00CB151D" w:rsidDel="00F406F4">
                    <w:rPr>
                      <w:rFonts w:asciiTheme="minorHAnsi" w:hAnsiTheme="minorHAnsi" w:cstheme="minorBidi"/>
                      <w:sz w:val="20"/>
                      <w:szCs w:val="20"/>
                      <w:lang w:eastAsia="en-US"/>
                    </w:rPr>
                    <w:delText>viac rozvinutý región</w:delText>
                  </w:r>
                </w:del>
                <w:ins w:id="82" w:author="Autor">
                  <w:r w:rsidR="00F406F4">
                    <w:rPr>
                      <w:rFonts w:asciiTheme="minorHAnsi" w:hAnsiTheme="minorHAnsi" w:cstheme="minorBidi"/>
                      <w:sz w:val="20"/>
                      <w:szCs w:val="20"/>
                      <w:lang w:eastAsia="en-US"/>
                    </w:rPr>
                    <w:t>neaplikuje sa</w:t>
                  </w:r>
                </w:ins>
              </w:p>
            </w:tc>
          </w:sdtContent>
        </w:sdt>
        <w:tc>
          <w:tcPr>
            <w:tcW w:w="2605" w:type="dxa"/>
            <w:tcBorders>
              <w:top w:val="single" w:sz="4" w:space="0" w:color="auto"/>
              <w:left w:val="single" w:sz="4" w:space="0" w:color="auto"/>
              <w:bottom w:val="single" w:sz="4" w:space="0" w:color="auto"/>
              <w:right w:val="single" w:sz="4" w:space="0" w:color="auto"/>
            </w:tcBorders>
          </w:tcPr>
          <w:p w14:paraId="29DDA239" w14:textId="28FB6299" w:rsidR="0095361B" w:rsidRPr="00CB151D" w:rsidRDefault="0095361B" w:rsidP="0095361B">
            <w:pPr>
              <w:jc w:val="right"/>
              <w:rPr>
                <w:rFonts w:asciiTheme="minorHAnsi" w:hAnsiTheme="minorHAnsi" w:cstheme="minorHAnsi"/>
                <w:sz w:val="20"/>
                <w:szCs w:val="20"/>
                <w:lang w:eastAsia="en-US"/>
              </w:rPr>
            </w:pPr>
            <w:del w:id="83" w:author="Autor">
              <w:r w:rsidRPr="00CB151D" w:rsidDel="00F406F4">
                <w:rPr>
                  <w:rFonts w:asciiTheme="minorHAnsi" w:hAnsiTheme="minorHAnsi" w:cstheme="minorHAnsi"/>
                  <w:sz w:val="20"/>
                  <w:szCs w:val="20"/>
                </w:rPr>
                <w:delText>13,26</w:delText>
              </w:r>
              <w:r w:rsidR="00E7637D" w:rsidDel="00F406F4">
                <w:rPr>
                  <w:rFonts w:asciiTheme="minorHAnsi" w:hAnsiTheme="minorHAnsi" w:cstheme="minorHAnsi"/>
                  <w:sz w:val="20"/>
                  <w:szCs w:val="20"/>
                </w:rPr>
                <w:delText xml:space="preserve"> </w:delText>
              </w:r>
              <w:r w:rsidRPr="00CB151D" w:rsidDel="00F406F4">
                <w:rPr>
                  <w:rFonts w:asciiTheme="minorHAnsi" w:hAnsiTheme="minorHAnsi" w:cstheme="minorHAnsi"/>
                  <w:sz w:val="20"/>
                  <w:szCs w:val="20"/>
                </w:rPr>
                <w:delText>%</w:delText>
              </w:r>
            </w:del>
          </w:p>
        </w:tc>
      </w:tr>
      <w:tr w:rsidR="00D137B4" w:rsidRPr="00CB151D" w14:paraId="232C1CCF" w14:textId="77777777" w:rsidTr="00134F0F">
        <w:trPr>
          <w:trHeight w:val="41"/>
        </w:trPr>
        <w:tc>
          <w:tcPr>
            <w:tcW w:w="4042" w:type="dxa"/>
            <w:tcBorders>
              <w:left w:val="single" w:sz="4" w:space="0" w:color="auto"/>
              <w:bottom w:val="single" w:sz="4" w:space="0" w:color="auto"/>
              <w:right w:val="single" w:sz="4" w:space="0" w:color="auto"/>
            </w:tcBorders>
            <w:shd w:val="clear" w:color="auto" w:fill="FFE599" w:themeFill="accent4" w:themeFillTint="66"/>
            <w:vAlign w:val="center"/>
          </w:tcPr>
          <w:p w14:paraId="7739C3A4" w14:textId="1168D087" w:rsidR="00D137B4" w:rsidRPr="00CB151D" w:rsidRDefault="00D137B4" w:rsidP="00C81787">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lastRenderedPageBreak/>
              <w:t>V prípade uplatňovania systému pro-rata uveďte</w:t>
            </w:r>
            <w:r w:rsidR="00C81787" w:rsidRPr="00CB151D">
              <w:rPr>
                <w:rFonts w:asciiTheme="minorHAnsi" w:hAnsiTheme="minorHAnsi" w:cstheme="minorHAnsi"/>
                <w:b/>
                <w:sz w:val="20"/>
                <w:szCs w:val="20"/>
                <w:lang w:eastAsia="en-US"/>
              </w:rPr>
              <w:t xml:space="preserve"> spôsob jeho stanovenia  (pomer medzi VRR a MRR), ktorý sa uplatňuje v prípade realizácie operácií s prínosom pre oba kategórie regiónov, vrátane názvu dokumentu v akom bol stanovený. </w:t>
            </w:r>
          </w:p>
        </w:tc>
        <w:tc>
          <w:tcPr>
            <w:tcW w:w="5204" w:type="dxa"/>
            <w:gridSpan w:val="2"/>
            <w:tcBorders>
              <w:top w:val="single" w:sz="4" w:space="0" w:color="auto"/>
              <w:left w:val="single" w:sz="4" w:space="0" w:color="auto"/>
              <w:bottom w:val="single" w:sz="4" w:space="0" w:color="auto"/>
              <w:right w:val="single" w:sz="4" w:space="0" w:color="auto"/>
            </w:tcBorders>
            <w:vAlign w:val="center"/>
          </w:tcPr>
          <w:p w14:paraId="43812DDA" w14:textId="74379A95" w:rsidR="00056BCC" w:rsidRPr="00CB151D" w:rsidRDefault="00056BCC" w:rsidP="00056BCC">
            <w:pPr>
              <w:jc w:val="both"/>
              <w:rPr>
                <w:rFonts w:asciiTheme="minorHAnsi" w:hAnsiTheme="minorHAnsi" w:cstheme="minorBidi"/>
                <w:sz w:val="20"/>
                <w:szCs w:val="20"/>
                <w:lang w:eastAsia="en-US"/>
              </w:rPr>
            </w:pPr>
            <w:r w:rsidRPr="00CB151D">
              <w:rPr>
                <w:rFonts w:asciiTheme="minorHAnsi" w:hAnsiTheme="minorHAnsi" w:cstheme="minorBidi"/>
                <w:sz w:val="20"/>
                <w:szCs w:val="20"/>
                <w:lang w:eastAsia="en-US"/>
              </w:rPr>
              <w:t>V zmysle čl. 63 ods. 3 prvá veta nariadenia o spoločných ustanoveniach, v projekte, ktorý zahŕňa / má prínos pre viac ako jednu kategóriu regiónu podľa článku 108 ods. 2 nariadenia o spoločných ustanoveniach v rámci členského štátu, sa celkové oprávnené výdavky spojené s projektom pridelia na príslušné kategórie regiónu na pomernom základe, a to podľa objektívnych kritérií. Objektívnym kritériom vzhľadom na povahu a</w:t>
            </w:r>
            <w:r w:rsidR="003879CA" w:rsidRPr="00CB151D">
              <w:rPr>
                <w:rFonts w:asciiTheme="minorHAnsi" w:hAnsiTheme="minorHAnsi" w:cstheme="minorBidi"/>
                <w:sz w:val="20"/>
                <w:szCs w:val="20"/>
                <w:lang w:eastAsia="en-US"/>
              </w:rPr>
              <w:t> </w:t>
            </w:r>
            <w:r w:rsidRPr="00CB151D">
              <w:rPr>
                <w:rFonts w:asciiTheme="minorHAnsi" w:hAnsiTheme="minorHAnsi" w:cstheme="minorBidi"/>
                <w:sz w:val="20"/>
                <w:szCs w:val="20"/>
                <w:lang w:eastAsia="en-US"/>
              </w:rPr>
              <w:t>zameranie</w:t>
            </w:r>
            <w:r w:rsidR="003879CA" w:rsidRPr="00CB151D">
              <w:rPr>
                <w:rFonts w:asciiTheme="minorHAnsi" w:hAnsiTheme="minorHAnsi" w:cstheme="minorBidi"/>
                <w:sz w:val="20"/>
                <w:szCs w:val="20"/>
                <w:lang w:eastAsia="en-US"/>
              </w:rPr>
              <w:t xml:space="preserve"> projektu</w:t>
            </w:r>
            <w:r w:rsidRPr="00CB151D">
              <w:rPr>
                <w:rFonts w:asciiTheme="minorHAnsi" w:hAnsiTheme="minorHAnsi" w:cstheme="minorBidi"/>
                <w:sz w:val="20"/>
                <w:szCs w:val="20"/>
                <w:lang w:eastAsia="en-US"/>
              </w:rPr>
              <w:t xml:space="preserve"> je podiel obyvateľov v bratislavskom regióne (NUTS II) k obyvateľom v SR (referenčným obdobím je rok 2021). Celkové oprávnené výdavky sa vyjadria pomerom podľa kategórie regiónu: </w:t>
            </w:r>
          </w:p>
          <w:p w14:paraId="4E171799" w14:textId="65991574" w:rsidR="00056BCC" w:rsidRPr="00CB151D" w:rsidRDefault="00056BCC" w:rsidP="00056BCC">
            <w:pPr>
              <w:jc w:val="both"/>
              <w:rPr>
                <w:rFonts w:asciiTheme="minorHAnsi" w:hAnsiTheme="minorHAnsi" w:cstheme="minorHAnsi"/>
                <w:sz w:val="20"/>
                <w:szCs w:val="20"/>
                <w:lang w:eastAsia="en-US"/>
              </w:rPr>
            </w:pPr>
            <w:r w:rsidRPr="00CB151D">
              <w:rPr>
                <w:rFonts w:asciiTheme="minorHAnsi" w:hAnsiTheme="minorHAnsi" w:cstheme="minorHAnsi"/>
                <w:sz w:val="20"/>
                <w:szCs w:val="20"/>
                <w:lang w:eastAsia="en-US"/>
              </w:rPr>
              <w:t>menej rozvinutý región v pomere 86,74%</w:t>
            </w:r>
          </w:p>
          <w:p w14:paraId="33E1DE76" w14:textId="48F388C5" w:rsidR="00D137B4" w:rsidRDefault="00056BCC">
            <w:pPr>
              <w:jc w:val="both"/>
              <w:rPr>
                <w:ins w:id="84" w:author="Autor"/>
                <w:rFonts w:asciiTheme="minorHAnsi" w:hAnsiTheme="minorHAnsi" w:cstheme="minorHAnsi"/>
                <w:sz w:val="20"/>
                <w:szCs w:val="20"/>
                <w:lang w:eastAsia="en-US"/>
              </w:rPr>
            </w:pPr>
            <w:r w:rsidRPr="00CB151D">
              <w:rPr>
                <w:rFonts w:asciiTheme="minorHAnsi" w:hAnsiTheme="minorHAnsi" w:cstheme="minorHAnsi"/>
                <w:sz w:val="20"/>
                <w:szCs w:val="20"/>
                <w:lang w:eastAsia="en-US"/>
              </w:rPr>
              <w:t>viac rozvinutý región v pomere 13,26%</w:t>
            </w:r>
            <w:r w:rsidR="008B7AEA">
              <w:rPr>
                <w:rFonts w:asciiTheme="minorHAnsi" w:hAnsiTheme="minorHAnsi" w:cstheme="minorHAnsi"/>
                <w:sz w:val="20"/>
                <w:szCs w:val="20"/>
                <w:lang w:eastAsia="en-US"/>
              </w:rPr>
              <w:t>.</w:t>
            </w:r>
          </w:p>
          <w:p w14:paraId="41D2BB44" w14:textId="77777777" w:rsidR="009D4798" w:rsidRDefault="009D4798">
            <w:pPr>
              <w:jc w:val="both"/>
              <w:rPr>
                <w:rFonts w:asciiTheme="minorHAnsi" w:hAnsiTheme="minorHAnsi" w:cstheme="minorHAnsi"/>
                <w:sz w:val="20"/>
                <w:szCs w:val="20"/>
                <w:lang w:eastAsia="en-US"/>
              </w:rPr>
            </w:pPr>
          </w:p>
          <w:p w14:paraId="4628B81D" w14:textId="6C66D8BF" w:rsidR="008B7AEA" w:rsidRPr="00CB151D" w:rsidRDefault="008B7AEA" w:rsidP="002340E3">
            <w:pPr>
              <w:jc w:val="both"/>
              <w:rPr>
                <w:rFonts w:asciiTheme="minorHAnsi" w:hAnsiTheme="minorHAnsi" w:cstheme="minorHAnsi"/>
                <w:sz w:val="20"/>
                <w:szCs w:val="20"/>
                <w:lang w:eastAsia="en-US"/>
              </w:rPr>
            </w:pPr>
            <w:r w:rsidRPr="008B7AEA">
              <w:rPr>
                <w:rFonts w:asciiTheme="minorHAnsi" w:hAnsiTheme="minorHAnsi" w:cstheme="minorBidi"/>
                <w:sz w:val="20"/>
                <w:szCs w:val="20"/>
                <w:lang w:eastAsia="en-US"/>
              </w:rPr>
              <w:t xml:space="preserve">Pre výpočet vlastných zdrojov boli použité ustanovenia </w:t>
            </w:r>
            <w:r w:rsidRPr="003E0C21">
              <w:rPr>
                <w:rFonts w:asciiTheme="minorHAnsi" w:hAnsiTheme="minorHAnsi" w:cstheme="minorBidi"/>
                <w:sz w:val="20"/>
                <w:szCs w:val="20"/>
                <w:lang w:eastAsia="en-US"/>
              </w:rPr>
              <w:t>Stratégie financovania Európskeho fondu regionálneho rozvoja, Európskeho sociálneho fondu plus, Kohézneho fondu, Fondu na spravodlivú transformáciu a Európskeho námorného, rybolovného a akvakultúrneho fondu na programové obdobie 2021 – 2027, verzia 1.</w:t>
            </w:r>
            <w:r w:rsidR="002340E3">
              <w:rPr>
                <w:rFonts w:asciiTheme="minorHAnsi" w:hAnsiTheme="minorHAnsi" w:cstheme="minorBidi"/>
                <w:sz w:val="20"/>
                <w:szCs w:val="20"/>
                <w:lang w:eastAsia="en-US"/>
              </w:rPr>
              <w:t>4.</w:t>
            </w:r>
          </w:p>
        </w:tc>
      </w:tr>
    </w:tbl>
    <w:p w14:paraId="742AEAA1" w14:textId="287DB286" w:rsidR="004E039A" w:rsidRPr="00CB151D" w:rsidRDefault="004E039A" w:rsidP="00225161">
      <w:pPr>
        <w:pStyle w:val="Odsekzoznamu"/>
        <w:keepNext/>
        <w:numPr>
          <w:ilvl w:val="0"/>
          <w:numId w:val="15"/>
        </w:numPr>
        <w:spacing w:before="120" w:after="120"/>
        <w:contextualSpacing w:val="0"/>
        <w:jc w:val="both"/>
        <w:rPr>
          <w:rFonts w:asciiTheme="minorHAnsi" w:hAnsiTheme="minorHAnsi" w:cstheme="minorHAnsi"/>
          <w:b/>
          <w:sz w:val="22"/>
          <w:szCs w:val="22"/>
          <w:lang w:eastAsia="en-US"/>
        </w:rPr>
      </w:pPr>
      <w:r w:rsidRPr="00CB151D">
        <w:rPr>
          <w:rFonts w:asciiTheme="minorHAnsi" w:hAnsiTheme="minorHAnsi" w:cstheme="minorBidi"/>
          <w:b/>
          <w:bCs/>
          <w:sz w:val="22"/>
          <w:szCs w:val="22"/>
          <w:lang w:eastAsia="en-US"/>
        </w:rPr>
        <w:t>partnera (ak relevantné)</w:t>
      </w:r>
    </w:p>
    <w:tbl>
      <w:tblPr>
        <w:tblStyle w:val="Mriekatabuky"/>
        <w:tblW w:w="0" w:type="auto"/>
        <w:tblInd w:w="-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960"/>
        <w:gridCol w:w="2542"/>
        <w:gridCol w:w="2542"/>
      </w:tblGrid>
      <w:tr w:rsidR="24794741" w:rsidRPr="00CB151D" w14:paraId="49B5F8E9" w14:textId="77777777" w:rsidTr="24794741">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FFE599" w:themeFill="accent4" w:themeFillTint="66"/>
            <w:tcMar>
              <w:left w:w="105" w:type="dxa"/>
              <w:right w:w="105" w:type="dxa"/>
            </w:tcMar>
            <w:vAlign w:val="center"/>
          </w:tcPr>
          <w:p w14:paraId="6EFA9604" w14:textId="02967E78" w:rsidR="24794741" w:rsidRPr="00CB151D" w:rsidRDefault="24794741" w:rsidP="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Fond</w:t>
            </w:r>
          </w:p>
        </w:tc>
        <w:tc>
          <w:tcPr>
            <w:tcW w:w="5084"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85DD5C" w14:textId="1C622918" w:rsidR="24794741" w:rsidRPr="00CB151D" w:rsidRDefault="24794741" w:rsidP="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r>
      <w:tr w:rsidR="24794741" w:rsidRPr="00CB151D" w14:paraId="7882D986" w14:textId="77777777" w:rsidTr="24794741">
        <w:trPr>
          <w:trHeight w:val="300"/>
        </w:trPr>
        <w:tc>
          <w:tcPr>
            <w:tcW w:w="3960" w:type="dxa"/>
            <w:vMerge w:val="restart"/>
            <w:tcBorders>
              <w:top w:val="single" w:sz="6" w:space="0" w:color="auto"/>
              <w:left w:val="single" w:sz="6" w:space="0" w:color="auto"/>
              <w:right w:val="single" w:sz="6" w:space="0" w:color="auto"/>
            </w:tcBorders>
            <w:shd w:val="clear" w:color="auto" w:fill="FFE599" w:themeFill="accent4" w:themeFillTint="66"/>
            <w:tcMar>
              <w:left w:w="105" w:type="dxa"/>
              <w:right w:w="105" w:type="dxa"/>
            </w:tcMar>
            <w:vAlign w:val="center"/>
          </w:tcPr>
          <w:p w14:paraId="59390328" w14:textId="77E4BD4C"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Celkové oprávnené výdavky NP podľa kategórie regiónu</w:t>
            </w:r>
            <w:r w:rsidRPr="00CB151D">
              <w:rPr>
                <w:rFonts w:ascii="Calibri" w:eastAsia="Calibri" w:hAnsi="Calibri" w:cs="Calibri"/>
                <w:b/>
                <w:color w:val="000000" w:themeColor="text1"/>
                <w:sz w:val="20"/>
                <w:szCs w:val="20"/>
                <w:vertAlign w:val="superscript"/>
              </w:rPr>
              <w:t>28</w:t>
            </w:r>
            <w:r w:rsidRPr="00CB151D">
              <w:rPr>
                <w:rFonts w:ascii="Calibri" w:eastAsia="Calibri" w:hAnsi="Calibri" w:cs="Calibri"/>
                <w:b/>
                <w:color w:val="000000" w:themeColor="text1"/>
                <w:sz w:val="20"/>
                <w:szCs w:val="20"/>
              </w:rPr>
              <w:t xml:space="preserve"> (v EUR)</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D3600E" w14:textId="55694501"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204172" w14:textId="1E51A418"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6FECEDBD" w14:textId="77777777" w:rsidTr="24794741">
        <w:trPr>
          <w:trHeight w:val="300"/>
        </w:trPr>
        <w:tc>
          <w:tcPr>
            <w:tcW w:w="3960" w:type="dxa"/>
            <w:vMerge/>
            <w:tcBorders>
              <w:left w:val="single" w:sz="0" w:space="0" w:color="auto"/>
              <w:right w:val="single" w:sz="0" w:space="0" w:color="auto"/>
            </w:tcBorders>
            <w:vAlign w:val="center"/>
          </w:tcPr>
          <w:p w14:paraId="3FAE417A" w14:textId="77777777" w:rsidR="00B82B2F" w:rsidRPr="00CB151D" w:rsidRDefault="00B82B2F"/>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A30981" w14:textId="57D81C84"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8EA52B" w14:textId="7F4FF345"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0BCD6E3A" w14:textId="77777777" w:rsidTr="24794741">
        <w:trPr>
          <w:trHeight w:val="300"/>
        </w:trPr>
        <w:tc>
          <w:tcPr>
            <w:tcW w:w="3960" w:type="dxa"/>
            <w:vMerge w:val="restart"/>
            <w:tcBorders>
              <w:top w:val="single" w:sz="6" w:space="0" w:color="auto"/>
              <w:left w:val="single" w:sz="6" w:space="0" w:color="auto"/>
              <w:right w:val="single" w:sz="6" w:space="0" w:color="auto"/>
            </w:tcBorders>
            <w:shd w:val="clear" w:color="auto" w:fill="FFE599" w:themeFill="accent4" w:themeFillTint="66"/>
            <w:tcMar>
              <w:left w:w="105" w:type="dxa"/>
              <w:right w:w="105" w:type="dxa"/>
            </w:tcMar>
            <w:vAlign w:val="center"/>
          </w:tcPr>
          <w:p w14:paraId="040439C4" w14:textId="563111A9"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Zdroj EÚ podľa kategórie regiónu</w:t>
            </w:r>
            <w:r w:rsidRPr="00CB151D">
              <w:rPr>
                <w:rFonts w:ascii="Calibri" w:eastAsia="Calibri" w:hAnsi="Calibri" w:cs="Calibri"/>
                <w:b/>
                <w:color w:val="000000" w:themeColor="text1"/>
                <w:sz w:val="20"/>
                <w:szCs w:val="20"/>
                <w:vertAlign w:val="superscript"/>
              </w:rPr>
              <w:t>29</w:t>
            </w:r>
            <w:r w:rsidRPr="00CB151D">
              <w:rPr>
                <w:rFonts w:ascii="Calibri" w:eastAsia="Calibri" w:hAnsi="Calibri" w:cs="Calibri"/>
                <w:b/>
                <w:color w:val="000000" w:themeColor="text1"/>
                <w:sz w:val="20"/>
                <w:szCs w:val="20"/>
              </w:rPr>
              <w:t xml:space="preserve"> (v EUR)</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0C93E6" w14:textId="639FE1BC"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FAFD9" w14:textId="6C013BC0"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6B10BC1E" w14:textId="77777777" w:rsidTr="24794741">
        <w:trPr>
          <w:trHeight w:val="300"/>
        </w:trPr>
        <w:tc>
          <w:tcPr>
            <w:tcW w:w="3960" w:type="dxa"/>
            <w:vMerge/>
            <w:tcBorders>
              <w:left w:val="single" w:sz="0" w:space="0" w:color="auto"/>
              <w:right w:val="single" w:sz="0" w:space="0" w:color="auto"/>
            </w:tcBorders>
            <w:vAlign w:val="center"/>
          </w:tcPr>
          <w:p w14:paraId="5B6DC1D3" w14:textId="77777777" w:rsidR="00B82B2F" w:rsidRPr="00CB151D" w:rsidRDefault="00B82B2F"/>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9F1A6" w14:textId="370E7ED1"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F45033" w14:textId="08FEF30F"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79E71D32" w14:textId="77777777" w:rsidTr="24794741">
        <w:trPr>
          <w:trHeight w:val="300"/>
        </w:trPr>
        <w:tc>
          <w:tcPr>
            <w:tcW w:w="3960" w:type="dxa"/>
            <w:vMerge w:val="restart"/>
            <w:tcBorders>
              <w:left w:val="single" w:sz="6" w:space="0" w:color="auto"/>
              <w:right w:val="single" w:sz="6" w:space="0" w:color="auto"/>
            </w:tcBorders>
            <w:shd w:val="clear" w:color="auto" w:fill="FFE599" w:themeFill="accent4" w:themeFillTint="66"/>
            <w:tcMar>
              <w:left w:w="105" w:type="dxa"/>
              <w:right w:w="105" w:type="dxa"/>
            </w:tcMar>
            <w:vAlign w:val="center"/>
          </w:tcPr>
          <w:p w14:paraId="402A48A2" w14:textId="6557B3B2"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Zdroj ŠR podľa kategórie regiónu</w:t>
            </w:r>
            <w:r w:rsidRPr="00CB151D">
              <w:rPr>
                <w:rFonts w:ascii="Calibri" w:eastAsia="Calibri" w:hAnsi="Calibri" w:cs="Calibri"/>
                <w:b/>
                <w:color w:val="000000" w:themeColor="text1"/>
                <w:sz w:val="20"/>
                <w:szCs w:val="20"/>
                <w:vertAlign w:val="superscript"/>
              </w:rPr>
              <w:t>30</w:t>
            </w:r>
            <w:r w:rsidRPr="00CB151D">
              <w:rPr>
                <w:rFonts w:ascii="Calibri" w:eastAsia="Calibri" w:hAnsi="Calibri" w:cs="Calibri"/>
                <w:b/>
                <w:color w:val="000000" w:themeColor="text1"/>
                <w:sz w:val="20"/>
                <w:szCs w:val="20"/>
              </w:rPr>
              <w:t xml:space="preserve"> (v EUR)</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FC736B" w14:textId="227DDA18"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2480BC" w14:textId="7B23A3C2"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26A34B69" w14:textId="77777777" w:rsidTr="24794741">
        <w:trPr>
          <w:trHeight w:val="300"/>
        </w:trPr>
        <w:tc>
          <w:tcPr>
            <w:tcW w:w="3960" w:type="dxa"/>
            <w:vMerge/>
            <w:tcBorders>
              <w:left w:val="single" w:sz="0" w:space="0" w:color="auto"/>
              <w:right w:val="single" w:sz="0" w:space="0" w:color="auto"/>
            </w:tcBorders>
            <w:vAlign w:val="center"/>
          </w:tcPr>
          <w:p w14:paraId="6ED7CF46" w14:textId="77777777" w:rsidR="00B82B2F" w:rsidRPr="00CB151D" w:rsidRDefault="00B82B2F"/>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732257" w14:textId="2BB52A08"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D5D561" w14:textId="749DAD31"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1853708E" w14:textId="77777777" w:rsidTr="24794741">
        <w:trPr>
          <w:trHeight w:val="300"/>
        </w:trPr>
        <w:tc>
          <w:tcPr>
            <w:tcW w:w="3960" w:type="dxa"/>
            <w:vMerge w:val="restart"/>
            <w:tcBorders>
              <w:left w:val="single" w:sz="6" w:space="0" w:color="auto"/>
              <w:right w:val="single" w:sz="6" w:space="0" w:color="auto"/>
            </w:tcBorders>
            <w:shd w:val="clear" w:color="auto" w:fill="FFE599" w:themeFill="accent4" w:themeFillTint="66"/>
            <w:tcMar>
              <w:left w:w="105" w:type="dxa"/>
              <w:right w:w="105" w:type="dxa"/>
            </w:tcMar>
            <w:vAlign w:val="center"/>
          </w:tcPr>
          <w:p w14:paraId="5EA19FBC" w14:textId="79AE44E8"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Vlastné zdroje partnera</w:t>
            </w:r>
            <w:r w:rsidRPr="00CB151D">
              <w:rPr>
                <w:rFonts w:ascii="Calibri" w:eastAsia="Calibri" w:hAnsi="Calibri" w:cs="Calibri"/>
                <w:b/>
                <w:color w:val="000000" w:themeColor="text1"/>
                <w:sz w:val="20"/>
                <w:szCs w:val="20"/>
                <w:vertAlign w:val="superscript"/>
              </w:rPr>
              <w:t>31</w:t>
            </w:r>
            <w:r w:rsidRPr="00CB151D">
              <w:rPr>
                <w:rFonts w:ascii="Calibri" w:eastAsia="Calibri" w:hAnsi="Calibri" w:cs="Calibri"/>
                <w:b/>
                <w:color w:val="000000" w:themeColor="text1"/>
                <w:sz w:val="20"/>
                <w:szCs w:val="20"/>
              </w:rPr>
              <w:t xml:space="preserve"> podľa kategórie regiónu</w:t>
            </w:r>
            <w:r w:rsidRPr="00CB151D">
              <w:rPr>
                <w:rFonts w:ascii="Calibri" w:eastAsia="Calibri" w:hAnsi="Calibri" w:cs="Calibri"/>
                <w:b/>
                <w:color w:val="000000" w:themeColor="text1"/>
                <w:sz w:val="20"/>
                <w:szCs w:val="20"/>
                <w:vertAlign w:val="superscript"/>
              </w:rPr>
              <w:t>32</w:t>
            </w:r>
            <w:r w:rsidRPr="00CB151D">
              <w:rPr>
                <w:rFonts w:ascii="Calibri" w:eastAsia="Calibri" w:hAnsi="Calibri" w:cs="Calibri"/>
                <w:b/>
                <w:color w:val="000000" w:themeColor="text1"/>
                <w:sz w:val="20"/>
                <w:szCs w:val="20"/>
              </w:rPr>
              <w:t xml:space="preserve"> (v EUR)</w:t>
            </w:r>
          </w:p>
        </w:tc>
        <w:tc>
          <w:tcPr>
            <w:tcW w:w="2542" w:type="dxa"/>
            <w:tcMar>
              <w:left w:w="105" w:type="dxa"/>
              <w:right w:w="105" w:type="dxa"/>
            </w:tcMar>
          </w:tcPr>
          <w:p w14:paraId="4E8BD84E" w14:textId="003F6436"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Mar>
              <w:left w:w="105" w:type="dxa"/>
              <w:right w:w="105" w:type="dxa"/>
            </w:tcMar>
          </w:tcPr>
          <w:p w14:paraId="48B8B4BB" w14:textId="6DEF7B7E"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454006F7" w14:textId="77777777" w:rsidTr="24794741">
        <w:trPr>
          <w:trHeight w:val="300"/>
        </w:trPr>
        <w:tc>
          <w:tcPr>
            <w:tcW w:w="3960" w:type="dxa"/>
            <w:vMerge/>
            <w:tcBorders>
              <w:left w:val="single" w:sz="0" w:space="0" w:color="auto"/>
              <w:right w:val="single" w:sz="0" w:space="0" w:color="auto"/>
            </w:tcBorders>
            <w:vAlign w:val="center"/>
          </w:tcPr>
          <w:p w14:paraId="0492A6D0" w14:textId="77777777" w:rsidR="00B82B2F" w:rsidRPr="00CB151D" w:rsidRDefault="00B82B2F"/>
        </w:tc>
        <w:tc>
          <w:tcPr>
            <w:tcW w:w="2542" w:type="dxa"/>
            <w:tcMar>
              <w:left w:w="105" w:type="dxa"/>
              <w:right w:w="105" w:type="dxa"/>
            </w:tcMar>
          </w:tcPr>
          <w:p w14:paraId="3807FA2B" w14:textId="1AA1A4BF"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Mar>
              <w:left w:w="105" w:type="dxa"/>
              <w:right w:w="105" w:type="dxa"/>
            </w:tcMar>
          </w:tcPr>
          <w:p w14:paraId="399B4AF6" w14:textId="1F88444A"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7CBB2B43" w14:textId="77777777" w:rsidTr="24794741">
        <w:trPr>
          <w:trHeight w:val="300"/>
        </w:trPr>
        <w:tc>
          <w:tcPr>
            <w:tcW w:w="3960" w:type="dxa"/>
            <w:vMerge w:val="restart"/>
            <w:shd w:val="clear" w:color="auto" w:fill="FFE599" w:themeFill="accent4" w:themeFillTint="66"/>
            <w:tcMar>
              <w:left w:w="105" w:type="dxa"/>
              <w:right w:w="105" w:type="dxa"/>
            </w:tcMar>
            <w:vAlign w:val="center"/>
          </w:tcPr>
          <w:p w14:paraId="058151F1" w14:textId="76AD2F7C"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Miera spolufinancovania (v %)</w:t>
            </w:r>
          </w:p>
        </w:tc>
        <w:tc>
          <w:tcPr>
            <w:tcW w:w="2542" w:type="dxa"/>
            <w:tcMar>
              <w:left w:w="105" w:type="dxa"/>
              <w:right w:w="105" w:type="dxa"/>
            </w:tcMar>
          </w:tcPr>
          <w:p w14:paraId="27F58048" w14:textId="50E97800"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Zdroj EÚ</w:t>
            </w:r>
          </w:p>
        </w:tc>
        <w:tc>
          <w:tcPr>
            <w:tcW w:w="2542" w:type="dxa"/>
            <w:tcMar>
              <w:left w:w="105" w:type="dxa"/>
              <w:right w:w="105" w:type="dxa"/>
            </w:tcMar>
          </w:tcPr>
          <w:p w14:paraId="4CB54F79" w14:textId="4373D632"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10D4F053" w14:textId="77777777" w:rsidTr="24794741">
        <w:trPr>
          <w:trHeight w:val="300"/>
        </w:trPr>
        <w:tc>
          <w:tcPr>
            <w:tcW w:w="3960" w:type="dxa"/>
            <w:vMerge/>
            <w:vAlign w:val="center"/>
          </w:tcPr>
          <w:p w14:paraId="33D3794E" w14:textId="77777777" w:rsidR="00B82B2F" w:rsidRPr="00CB151D" w:rsidRDefault="00B82B2F"/>
        </w:tc>
        <w:tc>
          <w:tcPr>
            <w:tcW w:w="2542" w:type="dxa"/>
            <w:tcMar>
              <w:left w:w="105" w:type="dxa"/>
              <w:right w:w="105" w:type="dxa"/>
            </w:tcMar>
          </w:tcPr>
          <w:p w14:paraId="1CA5DBEE" w14:textId="0ADECF1A"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Štátny rozpočet SR</w:t>
            </w:r>
          </w:p>
        </w:tc>
        <w:tc>
          <w:tcPr>
            <w:tcW w:w="2542" w:type="dxa"/>
            <w:tcMar>
              <w:left w:w="105" w:type="dxa"/>
              <w:right w:w="105" w:type="dxa"/>
            </w:tcMar>
          </w:tcPr>
          <w:p w14:paraId="5052D1E3" w14:textId="619797A9"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72A8A93D" w14:textId="77777777" w:rsidTr="24794741">
        <w:trPr>
          <w:trHeight w:val="300"/>
        </w:trPr>
        <w:tc>
          <w:tcPr>
            <w:tcW w:w="3960" w:type="dxa"/>
            <w:vMerge/>
            <w:vAlign w:val="center"/>
          </w:tcPr>
          <w:p w14:paraId="324D4E60" w14:textId="77777777" w:rsidR="00B82B2F" w:rsidRPr="00CB151D" w:rsidRDefault="00B82B2F"/>
        </w:tc>
        <w:tc>
          <w:tcPr>
            <w:tcW w:w="2542" w:type="dxa"/>
            <w:tcMar>
              <w:left w:w="105" w:type="dxa"/>
              <w:right w:w="105" w:type="dxa"/>
            </w:tcMar>
          </w:tcPr>
          <w:p w14:paraId="3E7D7685" w14:textId="23A24178"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Partner</w:t>
            </w:r>
          </w:p>
        </w:tc>
        <w:tc>
          <w:tcPr>
            <w:tcW w:w="2542" w:type="dxa"/>
            <w:tcMar>
              <w:left w:w="105" w:type="dxa"/>
              <w:right w:w="105" w:type="dxa"/>
            </w:tcMar>
          </w:tcPr>
          <w:p w14:paraId="01A14B04" w14:textId="034B55A9"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732E4B22" w14:textId="77777777" w:rsidTr="24794741">
        <w:trPr>
          <w:trHeight w:val="300"/>
        </w:trPr>
        <w:tc>
          <w:tcPr>
            <w:tcW w:w="3960" w:type="dxa"/>
            <w:vMerge w:val="restart"/>
            <w:tcBorders>
              <w:left w:val="single" w:sz="6" w:space="0" w:color="auto"/>
              <w:right w:val="single" w:sz="6" w:space="0" w:color="auto"/>
            </w:tcBorders>
            <w:shd w:val="clear" w:color="auto" w:fill="FFE599" w:themeFill="accent4" w:themeFillTint="66"/>
            <w:tcMar>
              <w:left w:w="105" w:type="dxa"/>
              <w:right w:w="105" w:type="dxa"/>
            </w:tcMar>
            <w:vAlign w:val="center"/>
          </w:tcPr>
          <w:p w14:paraId="073FD10B" w14:textId="1969C2CC" w:rsidR="24794741" w:rsidRPr="00CB151D" w:rsidRDefault="24794741" w:rsidP="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Zdroj pro-rata (v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2F8547" w14:textId="1F7DF964" w:rsidR="24794741" w:rsidRPr="00CB151D" w:rsidRDefault="24794741" w:rsidP="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3A9660" w14:textId="1211AE1D"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4C0FF063" w14:textId="77777777" w:rsidTr="24794741">
        <w:trPr>
          <w:trHeight w:val="300"/>
        </w:trPr>
        <w:tc>
          <w:tcPr>
            <w:tcW w:w="3960" w:type="dxa"/>
            <w:vMerge/>
            <w:tcBorders>
              <w:left w:val="single" w:sz="0" w:space="0" w:color="auto"/>
              <w:right w:val="single" w:sz="0" w:space="0" w:color="auto"/>
            </w:tcBorders>
            <w:vAlign w:val="center"/>
          </w:tcPr>
          <w:p w14:paraId="508BFCDF" w14:textId="77777777" w:rsidR="00B82B2F" w:rsidRPr="00CB151D" w:rsidRDefault="00B82B2F"/>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0081BF" w14:textId="5FDE0683"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color w:val="000000" w:themeColor="text1"/>
                <w:sz w:val="20"/>
                <w:szCs w:val="20"/>
              </w:rPr>
              <w:t xml:space="preserve">  </w:t>
            </w:r>
            <w:r w:rsidRPr="00CB151D">
              <w:rPr>
                <w:rStyle w:val="Zstupntext"/>
                <w:rFonts w:ascii="Calibri" w:eastAsia="Calibri" w:hAnsi="Calibri" w:cs="Calibri"/>
                <w:color w:val="808080" w:themeColor="background1" w:themeShade="80"/>
                <w:sz w:val="20"/>
                <w:szCs w:val="20"/>
              </w:rPr>
              <w:t>Vyberte položku.</w:t>
            </w:r>
            <w:r w:rsidRPr="00CB151D">
              <w:rPr>
                <w:rFonts w:ascii="Calibri" w:eastAsia="Calibri" w:hAnsi="Calibri" w:cs="Calibri"/>
                <w:color w:val="000000" w:themeColor="text1"/>
                <w:sz w:val="20"/>
                <w:szCs w:val="20"/>
              </w:rPr>
              <w:t xml:space="preserve"> </w:t>
            </w:r>
          </w:p>
        </w:tc>
        <w:tc>
          <w:tcPr>
            <w:tcW w:w="254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087D8A" w14:textId="2370B4ED" w:rsidR="24794741" w:rsidRPr="00CB151D" w:rsidRDefault="24794741" w:rsidP="00174ED2">
            <w:pPr>
              <w:jc w:val="right"/>
              <w:rPr>
                <w:rFonts w:ascii="Calibri" w:eastAsia="Calibri" w:hAnsi="Calibri" w:cs="Calibri"/>
                <w:color w:val="000000" w:themeColor="text1"/>
                <w:sz w:val="20"/>
                <w:szCs w:val="20"/>
              </w:rPr>
            </w:pPr>
          </w:p>
        </w:tc>
      </w:tr>
      <w:tr w:rsidR="24794741" w:rsidRPr="00CB151D" w14:paraId="38E19D4A" w14:textId="77777777" w:rsidTr="24794741">
        <w:trPr>
          <w:trHeight w:val="300"/>
        </w:trPr>
        <w:tc>
          <w:tcPr>
            <w:tcW w:w="3960" w:type="dxa"/>
            <w:tcBorders>
              <w:left w:val="single" w:sz="6" w:space="0" w:color="auto"/>
              <w:bottom w:val="single" w:sz="6" w:space="0" w:color="auto"/>
              <w:right w:val="single" w:sz="6" w:space="0" w:color="auto"/>
            </w:tcBorders>
            <w:shd w:val="clear" w:color="auto" w:fill="FFE599" w:themeFill="accent4" w:themeFillTint="66"/>
            <w:tcMar>
              <w:left w:w="105" w:type="dxa"/>
              <w:right w:w="105" w:type="dxa"/>
            </w:tcMar>
            <w:vAlign w:val="center"/>
          </w:tcPr>
          <w:p w14:paraId="0CAFB31C" w14:textId="30F3DCBB" w:rsidR="24794741" w:rsidRPr="00CB151D" w:rsidRDefault="24794741">
            <w:pPr>
              <w:rPr>
                <w:rFonts w:ascii="Calibri" w:eastAsia="Calibri" w:hAnsi="Calibri" w:cs="Calibri"/>
                <w:color w:val="000000" w:themeColor="text1"/>
                <w:sz w:val="20"/>
                <w:szCs w:val="20"/>
              </w:rPr>
            </w:pPr>
            <w:r w:rsidRPr="00CB151D">
              <w:rPr>
                <w:rFonts w:ascii="Calibri" w:eastAsia="Calibri" w:hAnsi="Calibri" w:cs="Calibri"/>
                <w:b/>
                <w:color w:val="000000" w:themeColor="text1"/>
                <w:sz w:val="20"/>
                <w:szCs w:val="20"/>
              </w:rPr>
              <w:t xml:space="preserve">V prípade uplatňovania systému pro-rata uveďte spôsob jeho stanovenia  (pomer medzi VRR a MRR), ktorý sa uplatňuje v prípade realizácie operácií s prínosom pre oba kategórie regiónov, vrátane názvu dokumentu v akom bol stanovený. </w:t>
            </w:r>
          </w:p>
        </w:tc>
        <w:tc>
          <w:tcPr>
            <w:tcW w:w="5084" w:type="dxa"/>
            <w:gridSpan w:val="2"/>
            <w:tcBorders>
              <w:top w:val="single" w:sz="6" w:space="0" w:color="auto"/>
              <w:left w:val="single" w:sz="6" w:space="0" w:color="auto"/>
              <w:bottom w:val="single" w:sz="6" w:space="0" w:color="auto"/>
            </w:tcBorders>
            <w:tcMar>
              <w:left w:w="105" w:type="dxa"/>
              <w:right w:w="105" w:type="dxa"/>
            </w:tcMar>
            <w:vAlign w:val="center"/>
          </w:tcPr>
          <w:p w14:paraId="5D5D4AFD" w14:textId="52E0BA31" w:rsidR="24794741" w:rsidRPr="00CB151D" w:rsidRDefault="24794741" w:rsidP="00174ED2">
            <w:pPr>
              <w:jc w:val="both"/>
              <w:rPr>
                <w:rFonts w:ascii="Calibri" w:eastAsia="Calibri" w:hAnsi="Calibri" w:cs="Calibri"/>
                <w:color w:val="000000" w:themeColor="text1"/>
                <w:sz w:val="20"/>
                <w:szCs w:val="20"/>
              </w:rPr>
            </w:pPr>
          </w:p>
        </w:tc>
      </w:tr>
    </w:tbl>
    <w:p w14:paraId="36207874" w14:textId="2E2B55D0" w:rsidR="24794741" w:rsidRPr="00CB151D" w:rsidRDefault="24794741"/>
    <w:p w14:paraId="33442EF5" w14:textId="409600F6" w:rsidR="00517A82" w:rsidRPr="00CB151D" w:rsidRDefault="006609C9"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 xml:space="preserve"> </w:t>
      </w:r>
      <w:r w:rsidR="00517A82" w:rsidRPr="00CB151D">
        <w:rPr>
          <w:rFonts w:asciiTheme="minorHAnsi" w:hAnsiTheme="minorHAnsi" w:cstheme="minorHAnsi"/>
          <w:b/>
          <w:sz w:val="22"/>
          <w:szCs w:val="22"/>
          <w:lang w:eastAsia="en-US"/>
        </w:rPr>
        <w:t xml:space="preserve">Rozpočet </w:t>
      </w:r>
    </w:p>
    <w:p w14:paraId="59CA4CB0" w14:textId="571B63F5" w:rsidR="00517A82" w:rsidRPr="00CB151D" w:rsidRDefault="00A06DD6" w:rsidP="00EC33B2">
      <w:pPr>
        <w:spacing w:after="120"/>
        <w:jc w:val="both"/>
        <w:rPr>
          <w:rFonts w:asciiTheme="minorHAnsi" w:hAnsiTheme="minorHAnsi" w:cstheme="minorHAnsi"/>
          <w:i/>
          <w:sz w:val="22"/>
          <w:szCs w:val="22"/>
        </w:rPr>
      </w:pPr>
      <w:r w:rsidRPr="00CB151D">
        <w:rPr>
          <w:rFonts w:asciiTheme="minorHAnsi" w:hAnsiTheme="minorHAnsi" w:cstheme="minorHAnsi"/>
          <w:i/>
          <w:sz w:val="22"/>
          <w:szCs w:val="22"/>
        </w:rPr>
        <w:t>V tejto časti</w:t>
      </w:r>
      <w:r w:rsidR="00517A82" w:rsidRPr="00CB151D">
        <w:rPr>
          <w:rFonts w:asciiTheme="minorHAnsi" w:hAnsiTheme="minorHAnsi" w:cstheme="minorHAnsi"/>
          <w:i/>
          <w:sz w:val="22"/>
          <w:szCs w:val="22"/>
        </w:rPr>
        <w:t xml:space="preserve"> uveďte, ako bol pripravovaný indikatívny rozpočet a ako spĺňa kritérium „hodnota za</w:t>
      </w:r>
      <w:r w:rsidR="00D201E8" w:rsidRPr="00CB151D">
        <w:rPr>
          <w:rFonts w:asciiTheme="minorHAnsi" w:hAnsiTheme="minorHAnsi" w:cstheme="minorHAnsi"/>
          <w:i/>
          <w:sz w:val="22"/>
          <w:szCs w:val="22"/>
        </w:rPr>
        <w:t> </w:t>
      </w:r>
      <w:r w:rsidR="00517A82" w:rsidRPr="00CB151D">
        <w:rPr>
          <w:rFonts w:asciiTheme="minorHAnsi" w:hAnsiTheme="minorHAnsi" w:cstheme="minorHAnsi"/>
          <w:i/>
          <w:sz w:val="22"/>
          <w:szCs w:val="22"/>
        </w:rPr>
        <w:t>peniaze“, t. j. akým spôsobom bola odhadnutá cena za každú položku, napr. prieskum trhu, analýza minulých výdavkov spojených s podobnými aktivitami, nezávislý znalecký posudok</w:t>
      </w:r>
      <w:r w:rsidRPr="00CB151D">
        <w:rPr>
          <w:rFonts w:asciiTheme="minorHAnsi" w:hAnsiTheme="minorHAnsi" w:cstheme="minorHAnsi"/>
          <w:i/>
          <w:sz w:val="22"/>
          <w:szCs w:val="22"/>
        </w:rPr>
        <w:t>.</w:t>
      </w:r>
      <w:r w:rsidR="00517A82" w:rsidRPr="00CB151D">
        <w:rPr>
          <w:rFonts w:asciiTheme="minorHAnsi" w:hAnsiTheme="minorHAnsi" w:cstheme="minorHAnsi"/>
          <w:i/>
          <w:sz w:val="22"/>
          <w:szCs w:val="22"/>
        </w:rPr>
        <w:t xml:space="preserve"> </w:t>
      </w:r>
      <w:r w:rsidRPr="00CB151D">
        <w:rPr>
          <w:rFonts w:asciiTheme="minorHAnsi" w:hAnsiTheme="minorHAnsi" w:cstheme="minorHAnsi"/>
          <w:i/>
          <w:sz w:val="22"/>
          <w:szCs w:val="22"/>
        </w:rPr>
        <w:t>V</w:t>
      </w:r>
      <w:r w:rsidR="00952655" w:rsidRPr="00CB151D">
        <w:rPr>
          <w:rFonts w:asciiTheme="minorHAnsi" w:hAnsiTheme="minorHAnsi" w:cstheme="minorHAnsi"/>
          <w:i/>
          <w:sz w:val="22"/>
          <w:szCs w:val="22"/>
        </w:rPr>
        <w:t> </w:t>
      </w:r>
      <w:r w:rsidR="00517A82" w:rsidRPr="00CB151D">
        <w:rPr>
          <w:rFonts w:asciiTheme="minorHAnsi" w:hAnsiTheme="minorHAnsi" w:cstheme="minorHAnsi"/>
          <w:i/>
          <w:sz w:val="22"/>
          <w:szCs w:val="22"/>
        </w:rPr>
        <w:t>prípade, ak</w:t>
      </w:r>
      <w:r w:rsidR="00D201E8" w:rsidRPr="00CB151D">
        <w:rPr>
          <w:rFonts w:asciiTheme="minorHAnsi" w:hAnsiTheme="minorHAnsi" w:cstheme="minorHAnsi"/>
          <w:i/>
          <w:sz w:val="22"/>
          <w:szCs w:val="22"/>
        </w:rPr>
        <w:t> </w:t>
      </w:r>
      <w:r w:rsidR="00517A82" w:rsidRPr="00CB151D">
        <w:rPr>
          <w:rFonts w:asciiTheme="minorHAnsi" w:hAnsiTheme="minorHAnsi" w:cstheme="minorHAnsi"/>
          <w:i/>
          <w:sz w:val="22"/>
          <w:szCs w:val="22"/>
        </w:rPr>
        <w:t>príprave projektu predchádza vypracovanie štúdie uskutočniteľnosti, ktorej výsledkom je, o</w:t>
      </w:r>
      <w:r w:rsidR="00527A2D" w:rsidRPr="00CB151D">
        <w:rPr>
          <w:rFonts w:asciiTheme="minorHAnsi" w:hAnsiTheme="minorHAnsi" w:cstheme="minorHAnsi"/>
          <w:i/>
          <w:sz w:val="22"/>
          <w:szCs w:val="22"/>
        </w:rPr>
        <w:t>krem</w:t>
      </w:r>
      <w:r w:rsidR="00517A82" w:rsidRPr="00CB151D">
        <w:rPr>
          <w:rFonts w:asciiTheme="minorHAnsi" w:hAnsiTheme="minorHAnsi" w:cstheme="minorHAnsi"/>
          <w:i/>
          <w:sz w:val="22"/>
          <w:szCs w:val="22"/>
        </w:rPr>
        <w:t xml:space="preserve"> </w:t>
      </w:r>
      <w:r w:rsidR="00517A82" w:rsidRPr="00CB151D">
        <w:rPr>
          <w:rFonts w:asciiTheme="minorHAnsi" w:hAnsiTheme="minorHAnsi" w:cstheme="minorHAnsi"/>
          <w:i/>
          <w:sz w:val="22"/>
          <w:szCs w:val="22"/>
        </w:rPr>
        <w:lastRenderedPageBreak/>
        <w:t>i</w:t>
      </w:r>
      <w:r w:rsidR="00527A2D" w:rsidRPr="00CB151D">
        <w:rPr>
          <w:rFonts w:asciiTheme="minorHAnsi" w:hAnsiTheme="minorHAnsi" w:cstheme="minorHAnsi"/>
          <w:i/>
          <w:sz w:val="22"/>
          <w:szCs w:val="22"/>
        </w:rPr>
        <w:t>ného</w:t>
      </w:r>
      <w:r w:rsidR="00517A82" w:rsidRPr="00CB151D">
        <w:rPr>
          <w:rFonts w:asciiTheme="minorHAnsi" w:hAnsiTheme="minorHAnsi" w:cstheme="minorHAnsi"/>
          <w:i/>
          <w:sz w:val="22"/>
          <w:szCs w:val="22"/>
        </w:rPr>
        <w:t xml:space="preserve"> aj určenie výšky alokácie, je potrebné uviesť túto štúdiu ako zdroj určenia výšky finančných prostriedkov. Skupiny výdavkov doplňte v súlade s Príručk</w:t>
      </w:r>
      <w:r w:rsidRPr="00CB151D">
        <w:rPr>
          <w:rFonts w:asciiTheme="minorHAnsi" w:hAnsiTheme="minorHAnsi" w:cstheme="minorHAnsi"/>
          <w:i/>
          <w:sz w:val="22"/>
          <w:szCs w:val="22"/>
        </w:rPr>
        <w:t>o</w:t>
      </w:r>
      <w:r w:rsidR="00517A82" w:rsidRPr="00CB151D">
        <w:rPr>
          <w:rFonts w:asciiTheme="minorHAnsi" w:hAnsiTheme="minorHAnsi" w:cstheme="minorHAnsi"/>
          <w:i/>
          <w:sz w:val="22"/>
          <w:szCs w:val="22"/>
        </w:rPr>
        <w:t xml:space="preserve">u </w:t>
      </w:r>
      <w:r w:rsidR="00D33711" w:rsidRPr="00CB151D">
        <w:rPr>
          <w:rFonts w:asciiTheme="minorHAnsi" w:hAnsiTheme="minorHAnsi" w:cstheme="minorHAnsi"/>
          <w:i/>
          <w:sz w:val="22"/>
          <w:szCs w:val="22"/>
        </w:rPr>
        <w:t xml:space="preserve">k </w:t>
      </w:r>
      <w:r w:rsidR="00517A82" w:rsidRPr="00CB151D">
        <w:rPr>
          <w:rFonts w:asciiTheme="minorHAnsi" w:hAnsiTheme="minorHAnsi" w:cstheme="minorHAnsi"/>
          <w:i/>
          <w:sz w:val="22"/>
          <w:szCs w:val="22"/>
        </w:rPr>
        <w:t>oprávnenosti výdavkov v platnom znení. V</w:t>
      </w:r>
      <w:r w:rsidR="00D201E8" w:rsidRPr="00CB151D">
        <w:rPr>
          <w:rFonts w:asciiTheme="minorHAnsi" w:hAnsiTheme="minorHAnsi" w:cstheme="minorHAnsi"/>
          <w:i/>
          <w:sz w:val="22"/>
          <w:szCs w:val="22"/>
        </w:rPr>
        <w:t> </w:t>
      </w:r>
      <w:r w:rsidR="00517A82" w:rsidRPr="00CB151D">
        <w:rPr>
          <w:rFonts w:asciiTheme="minorHAnsi" w:hAnsiTheme="minorHAnsi" w:cstheme="minorHAnsi"/>
          <w:i/>
          <w:sz w:val="22"/>
          <w:szCs w:val="22"/>
        </w:rPr>
        <w:t>prípade infraštruktúrnych projektov, ako aj projektov súvisiacich s obnovou mobilných prostriedkov, sa do ukončenia verejného obstarávania uvádzajú položky rozpočtu len do</w:t>
      </w:r>
      <w:r w:rsidR="00A439C6" w:rsidRPr="00CB151D">
        <w:rPr>
          <w:rFonts w:asciiTheme="minorHAnsi" w:hAnsiTheme="minorHAnsi" w:cstheme="minorHAnsi"/>
          <w:i/>
          <w:sz w:val="22"/>
          <w:szCs w:val="22"/>
        </w:rPr>
        <w:t> </w:t>
      </w:r>
      <w:r w:rsidR="00517A82" w:rsidRPr="00CB151D">
        <w:rPr>
          <w:rFonts w:asciiTheme="minorHAnsi" w:hAnsiTheme="minorHAnsi" w:cstheme="minorHAnsi"/>
          <w:i/>
          <w:sz w:val="22"/>
          <w:szCs w:val="22"/>
        </w:rPr>
        <w:t>úrovne aktivít.</w:t>
      </w:r>
    </w:p>
    <w:p w14:paraId="482EF3D4" w14:textId="7A033AD5" w:rsidR="00C15390" w:rsidRPr="00CB151D" w:rsidRDefault="00C15390" w:rsidP="00EC33B2">
      <w:pPr>
        <w:spacing w:after="120"/>
        <w:jc w:val="both"/>
        <w:rPr>
          <w:rFonts w:asciiTheme="minorHAnsi" w:hAnsiTheme="minorHAnsi" w:cstheme="minorHAnsi"/>
          <w:i/>
          <w:sz w:val="22"/>
          <w:szCs w:val="22"/>
        </w:rPr>
      </w:pPr>
      <w:r w:rsidRPr="00CB151D">
        <w:rPr>
          <w:rFonts w:asciiTheme="minorHAnsi" w:hAnsiTheme="minorHAnsi" w:cstheme="minorHAnsi"/>
          <w:i/>
          <w:sz w:val="22"/>
          <w:szCs w:val="22"/>
        </w:rPr>
        <w:t>Uveďte, či bude v národnom projekte využité zjednodušené vykazovanie výdavkov a ak áno, ktorá forma. V prípade využitia paušálnej sadzby</w:t>
      </w:r>
      <w:r w:rsidR="00984E18" w:rsidRPr="00CB151D">
        <w:rPr>
          <w:rFonts w:asciiTheme="minorHAnsi" w:hAnsiTheme="minorHAnsi" w:cstheme="minorHAnsi"/>
          <w:i/>
          <w:sz w:val="22"/>
          <w:szCs w:val="22"/>
        </w:rPr>
        <w:t>,</w:t>
      </w:r>
      <w:r w:rsidRPr="00CB151D">
        <w:rPr>
          <w:rFonts w:asciiTheme="minorHAnsi" w:hAnsiTheme="minorHAnsi" w:cstheme="minorHAnsi"/>
          <w:i/>
          <w:sz w:val="22"/>
          <w:szCs w:val="22"/>
        </w:rPr>
        <w:t xml:space="preserve"> ktorej výška je stanovená v</w:t>
      </w:r>
      <w:r w:rsidR="00984E18" w:rsidRPr="00CB151D">
        <w:rPr>
          <w:rFonts w:asciiTheme="minorHAnsi" w:hAnsiTheme="minorHAnsi" w:cstheme="minorHAnsi"/>
          <w:i/>
          <w:sz w:val="22"/>
          <w:szCs w:val="22"/>
        </w:rPr>
        <w:t> </w:t>
      </w:r>
      <w:r w:rsidRPr="00CB151D">
        <w:rPr>
          <w:rFonts w:asciiTheme="minorHAnsi" w:hAnsiTheme="minorHAnsi" w:cstheme="minorHAnsi"/>
          <w:i/>
          <w:sz w:val="22"/>
          <w:szCs w:val="22"/>
        </w:rPr>
        <w:t>nariadení</w:t>
      </w:r>
      <w:r w:rsidR="00984E18" w:rsidRPr="00CB151D">
        <w:rPr>
          <w:rFonts w:asciiTheme="minorHAnsi" w:hAnsiTheme="minorHAnsi" w:cstheme="minorHAnsi"/>
          <w:i/>
          <w:sz w:val="22"/>
          <w:szCs w:val="22"/>
        </w:rPr>
        <w:t>,</w:t>
      </w:r>
      <w:r w:rsidRPr="00CB151D">
        <w:rPr>
          <w:rFonts w:asciiTheme="minorHAnsi" w:hAnsiTheme="minorHAnsi" w:cstheme="minorHAnsi"/>
          <w:i/>
          <w:sz w:val="22"/>
          <w:szCs w:val="22"/>
        </w:rPr>
        <w:t xml:space="preserve"> sa spôsob stanovenia sadzby nepožaduje.</w:t>
      </w:r>
    </w:p>
    <w:p w14:paraId="4919C3C9" w14:textId="77777777" w:rsidR="00BD776A" w:rsidRPr="00CB151D" w:rsidRDefault="00BD776A" w:rsidP="00BD776A">
      <w:pPr>
        <w:spacing w:after="120"/>
        <w:jc w:val="both"/>
        <w:rPr>
          <w:rFonts w:asciiTheme="minorHAnsi" w:hAnsiTheme="minorHAnsi" w:cstheme="minorHAnsi"/>
          <w:i/>
          <w:sz w:val="22"/>
          <w:szCs w:val="22"/>
        </w:rPr>
      </w:pPr>
      <w:r w:rsidRPr="00CB151D">
        <w:rPr>
          <w:rFonts w:asciiTheme="minorHAnsi" w:hAnsiTheme="minorHAnsi" w:cstheme="minorHAnsi"/>
          <w:i/>
          <w:sz w:val="22"/>
          <w:szCs w:val="22"/>
        </w:rPr>
        <w:t>V prípade, že žiadateľ/partner poskytuje finančný príspevok užívateľovi, identifikujte v tabuľke nižšie, o ktoré skupiny výdavkov ide.</w:t>
      </w:r>
    </w:p>
    <w:p w14:paraId="1457C78B" w14:textId="0C89C544" w:rsidR="00A06DD6" w:rsidRPr="00CB151D" w:rsidRDefault="25460207" w:rsidP="501B5594">
      <w:pPr>
        <w:keepNext/>
        <w:jc w:val="both"/>
        <w:rPr>
          <w:rFonts w:asciiTheme="minorHAnsi" w:hAnsiTheme="minorHAnsi" w:cstheme="minorBidi"/>
          <w:b/>
          <w:bCs/>
          <w:sz w:val="22"/>
          <w:szCs w:val="22"/>
        </w:rPr>
      </w:pPr>
      <w:r w:rsidRPr="00CB151D">
        <w:rPr>
          <w:rFonts w:asciiTheme="minorHAnsi" w:hAnsiTheme="minorHAnsi" w:cstheme="minorBidi"/>
          <w:b/>
          <w:bCs/>
          <w:sz w:val="22"/>
          <w:szCs w:val="22"/>
          <w:lang w:eastAsia="en-US"/>
        </w:rPr>
        <w:t>Indikatívna výška finančných prostriedkov určených na realizáciu národného projektu a</w:t>
      </w:r>
      <w:r w:rsidR="57A58C67" w:rsidRPr="00CB151D">
        <w:rPr>
          <w:rFonts w:asciiTheme="minorHAnsi" w:hAnsiTheme="minorHAnsi" w:cstheme="minorBidi"/>
          <w:b/>
          <w:bCs/>
          <w:sz w:val="22"/>
          <w:szCs w:val="22"/>
          <w:lang w:eastAsia="en-US"/>
        </w:rPr>
        <w:t> </w:t>
      </w:r>
      <w:r w:rsidRPr="00CB151D">
        <w:rPr>
          <w:rFonts w:asciiTheme="minorHAnsi" w:hAnsiTheme="minorHAnsi" w:cstheme="minorBidi"/>
          <w:b/>
          <w:bCs/>
          <w:sz w:val="22"/>
          <w:szCs w:val="22"/>
          <w:lang w:eastAsia="en-US"/>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B151D" w14:paraId="476D9680"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FAABD2" w14:textId="0BD3736F" w:rsidR="00517A82" w:rsidRPr="00CB151D" w:rsidRDefault="00517A82" w:rsidP="00EC33B2">
            <w:pPr>
              <w:jc w:val="center"/>
              <w:rPr>
                <w:rFonts w:asciiTheme="minorHAnsi" w:hAnsiTheme="minorHAnsi" w:cstheme="minorHAnsi"/>
                <w:sz w:val="20"/>
                <w:szCs w:val="20"/>
                <w:lang w:eastAsia="en-US"/>
              </w:rPr>
            </w:pPr>
            <w:r w:rsidRPr="00CB151D">
              <w:rPr>
                <w:rFonts w:asciiTheme="minorHAnsi" w:hAnsiTheme="minorHAnsi" w:cstheme="minorHAnsi"/>
                <w:b/>
                <w:sz w:val="20"/>
                <w:szCs w:val="20"/>
                <w:lang w:eastAsia="en-US"/>
              </w:rPr>
              <w:t>Predpokladané finančné prostriedky na aktivity</w:t>
            </w:r>
            <w:r w:rsidR="00A06DD6" w:rsidRPr="00CB151D">
              <w:rPr>
                <w:rFonts w:asciiTheme="minorHAnsi" w:hAnsiTheme="minorHAnsi" w:cstheme="minorHAnsi"/>
                <w:b/>
                <w:sz w:val="20"/>
                <w:szCs w:val="20"/>
                <w:lang w:eastAsia="en-US"/>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9E8DAE" w14:textId="48D24C3E" w:rsidR="00517A82" w:rsidRPr="00CB151D" w:rsidRDefault="00517A82" w:rsidP="00EC33B2">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Celkov</w:t>
            </w:r>
            <w:r w:rsidR="00A06DD6" w:rsidRPr="00CB151D">
              <w:rPr>
                <w:rFonts w:asciiTheme="minorHAnsi" w:hAnsiTheme="minorHAnsi" w:cstheme="minorHAnsi"/>
                <w:b/>
                <w:sz w:val="20"/>
                <w:szCs w:val="20"/>
                <w:lang w:eastAsia="en-US"/>
              </w:rPr>
              <w:t>é oprávnené výdavky</w:t>
            </w:r>
          </w:p>
          <w:p w14:paraId="38ADFF63" w14:textId="20F70D4D" w:rsidR="00517A82" w:rsidRPr="00CB151D" w:rsidRDefault="004A09B1" w:rsidP="00EC33B2">
            <w:pPr>
              <w:jc w:val="cente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2B5521" w14:textId="02606A82" w:rsidR="00517A82" w:rsidRPr="00CB151D" w:rsidRDefault="00A06DD6" w:rsidP="3F1DCB2B">
            <w:pPr>
              <w:jc w:val="center"/>
              <w:rPr>
                <w:rFonts w:asciiTheme="minorHAnsi" w:hAnsiTheme="minorHAnsi" w:cstheme="minorBidi"/>
                <w:b/>
                <w:bCs/>
                <w:sz w:val="20"/>
                <w:szCs w:val="20"/>
                <w:lang w:eastAsia="en-US"/>
              </w:rPr>
            </w:pPr>
            <w:r w:rsidRPr="00CB151D">
              <w:rPr>
                <w:rFonts w:asciiTheme="minorHAnsi" w:hAnsiTheme="minorHAnsi" w:cstheme="minorBidi"/>
                <w:b/>
                <w:bCs/>
                <w:sz w:val="20"/>
                <w:szCs w:val="20"/>
                <w:lang w:eastAsia="en-US"/>
              </w:rPr>
              <w:t>P</w:t>
            </w:r>
            <w:r w:rsidR="00517A82" w:rsidRPr="00CB151D">
              <w:rPr>
                <w:rFonts w:asciiTheme="minorHAnsi" w:hAnsiTheme="minorHAnsi" w:cstheme="minorBidi"/>
                <w:b/>
                <w:bCs/>
                <w:sz w:val="20"/>
                <w:szCs w:val="20"/>
                <w:lang w:eastAsia="en-US"/>
              </w:rPr>
              <w:t>lánované vecné vymedzenie</w:t>
            </w:r>
          </w:p>
        </w:tc>
      </w:tr>
      <w:tr w:rsidR="00FE6371" w:rsidRPr="00CB151D" w14:paraId="406CB4DD" w14:textId="77777777" w:rsidTr="1C84F8DB">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283457" w14:textId="6D54E9F4" w:rsidR="00FE6371" w:rsidRPr="00CB151D" w:rsidRDefault="00FE6371" w:rsidP="00F119D3">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Hlavné aktivity</w:t>
            </w:r>
          </w:p>
        </w:tc>
      </w:tr>
      <w:tr w:rsidR="005A6BB0" w:rsidRPr="00CB151D" w14:paraId="6D109B9A" w14:textId="77777777" w:rsidTr="1C84F8DB">
        <w:trPr>
          <w:cantSplit/>
          <w:trHeight w:val="300"/>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84C7841" w14:textId="77777777" w:rsidR="005A6BB0" w:rsidRPr="00CB151D" w:rsidRDefault="005A6BB0" w:rsidP="00052D15">
            <w:pPr>
              <w:rPr>
                <w:rFonts w:asciiTheme="minorHAnsi" w:hAnsiTheme="minorHAnsi" w:cstheme="minorHAnsi"/>
                <w:sz w:val="20"/>
                <w:szCs w:val="20"/>
                <w:lang w:eastAsia="en-US"/>
              </w:rPr>
            </w:pPr>
            <w:r w:rsidRPr="00CB151D">
              <w:rPr>
                <w:rFonts w:asciiTheme="minorHAnsi" w:hAnsiTheme="minorHAnsi" w:cstheme="minorHAnsi"/>
                <w:b/>
                <w:sz w:val="20"/>
                <w:szCs w:val="20"/>
                <w:lang w:eastAsia="en-US"/>
              </w:rPr>
              <w:t>Aktivita 1</w:t>
            </w:r>
          </w:p>
        </w:tc>
        <w:tc>
          <w:tcPr>
            <w:tcW w:w="1954" w:type="dxa"/>
            <w:tcBorders>
              <w:top w:val="single" w:sz="4" w:space="0" w:color="auto"/>
              <w:left w:val="single" w:sz="4" w:space="0" w:color="auto"/>
              <w:bottom w:val="single" w:sz="4" w:space="0" w:color="auto"/>
              <w:right w:val="single" w:sz="4" w:space="0" w:color="auto"/>
            </w:tcBorders>
          </w:tcPr>
          <w:p w14:paraId="28AE464F" w14:textId="50B28252" w:rsidR="005A6BB0" w:rsidRPr="00CB151D" w:rsidRDefault="00E074BD" w:rsidP="1C84F8DB">
            <w:pPr>
              <w:jc w:val="right"/>
              <w:rPr>
                <w:rFonts w:asciiTheme="minorHAnsi" w:hAnsiTheme="minorHAnsi" w:cstheme="minorBidi"/>
                <w:b/>
                <w:bCs/>
                <w:sz w:val="20"/>
                <w:szCs w:val="20"/>
                <w:lang w:eastAsia="en-US"/>
              </w:rPr>
            </w:pPr>
            <w:r w:rsidRPr="00E074BD">
              <w:rPr>
                <w:rFonts w:asciiTheme="minorHAnsi" w:hAnsiTheme="minorHAnsi" w:cstheme="minorBidi"/>
                <w:b/>
                <w:bCs/>
                <w:sz w:val="20"/>
                <w:szCs w:val="20"/>
                <w:lang w:eastAsia="en-US"/>
              </w:rPr>
              <w:t>8 869 566,83</w:t>
            </w:r>
            <w:r>
              <w:rPr>
                <w:rFonts w:asciiTheme="minorHAnsi" w:hAnsiTheme="minorHAnsi" w:cstheme="minorBidi"/>
                <w:b/>
                <w:bCs/>
                <w:sz w:val="20"/>
                <w:szCs w:val="20"/>
                <w:lang w:eastAsia="en-US"/>
              </w:rPr>
              <w:t xml:space="preserve"> </w:t>
            </w:r>
            <w:r w:rsidR="01514FD2" w:rsidRPr="1C84F8DB">
              <w:rPr>
                <w:rFonts w:asciiTheme="minorHAnsi" w:hAnsiTheme="minorHAnsi" w:cstheme="minorBidi"/>
                <w:b/>
                <w:bCs/>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0CBFF5E" w14:textId="77777777" w:rsidR="005A6BB0" w:rsidRPr="00CB151D" w:rsidRDefault="005A6BB0" w:rsidP="00052D15">
            <w:pPr>
              <w:rPr>
                <w:rFonts w:ascii="Calibri" w:eastAsia="Calibri" w:hAnsi="Calibri" w:cs="Calibri"/>
                <w:color w:val="000000" w:themeColor="text1"/>
                <w:sz w:val="20"/>
                <w:szCs w:val="20"/>
              </w:rPr>
            </w:pPr>
          </w:p>
        </w:tc>
      </w:tr>
      <w:tr w:rsidR="00A048C0" w:rsidRPr="00CB151D" w14:paraId="54A74393"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12E56B6" w14:textId="20C56EE1" w:rsidR="00A048C0" w:rsidRPr="00CB151D" w:rsidRDefault="00A048C0" w:rsidP="00A048C0">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lastRenderedPageBreak/>
              <w:t xml:space="preserve">518 – Ostatné služby  </w:t>
            </w:r>
          </w:p>
        </w:tc>
        <w:tc>
          <w:tcPr>
            <w:tcW w:w="1954" w:type="dxa"/>
            <w:tcBorders>
              <w:top w:val="single" w:sz="4" w:space="0" w:color="auto"/>
              <w:left w:val="single" w:sz="4" w:space="0" w:color="auto"/>
              <w:bottom w:val="single" w:sz="4" w:space="0" w:color="auto"/>
              <w:right w:val="single" w:sz="4" w:space="0" w:color="auto"/>
            </w:tcBorders>
          </w:tcPr>
          <w:p w14:paraId="59C15005" w14:textId="51779F82" w:rsidR="00A048C0" w:rsidRPr="00CB151D" w:rsidRDefault="4E599821" w:rsidP="3F1DCB2B">
            <w:pPr>
              <w:jc w:val="right"/>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7 </w:t>
            </w:r>
            <w:r w:rsidR="21E417F0" w:rsidRPr="00CB151D">
              <w:rPr>
                <w:rFonts w:asciiTheme="minorHAnsi" w:hAnsiTheme="minorHAnsi" w:cstheme="minorBidi"/>
                <w:sz w:val="20"/>
                <w:szCs w:val="20"/>
                <w:lang w:eastAsia="en-US"/>
              </w:rPr>
              <w:t>390</w:t>
            </w:r>
            <w:r w:rsidRPr="00CB151D">
              <w:rPr>
                <w:rFonts w:asciiTheme="minorHAnsi" w:hAnsiTheme="minorHAnsi" w:cstheme="minorBidi"/>
                <w:sz w:val="20"/>
                <w:szCs w:val="20"/>
                <w:lang w:eastAsia="en-US"/>
              </w:rPr>
              <w:t xml:space="preserve"> 000</w:t>
            </w:r>
            <w:r w:rsidR="510275E4" w:rsidRPr="00CB151D">
              <w:rPr>
                <w:rFonts w:asciiTheme="minorHAnsi" w:hAnsiTheme="minorHAnsi" w:cstheme="minorBidi"/>
                <w:sz w:val="20"/>
                <w:szCs w:val="20"/>
                <w:lang w:eastAsia="en-US"/>
              </w:rPr>
              <w:t xml:space="preserve"> Eur</w:t>
            </w:r>
          </w:p>
        </w:tc>
        <w:tc>
          <w:tcPr>
            <w:tcW w:w="4843" w:type="dxa"/>
            <w:tcBorders>
              <w:top w:val="single" w:sz="4" w:space="0" w:color="auto"/>
              <w:left w:val="single" w:sz="4" w:space="0" w:color="auto"/>
              <w:bottom w:val="single" w:sz="4" w:space="0" w:color="auto"/>
              <w:right w:val="single" w:sz="4" w:space="0" w:color="auto"/>
            </w:tcBorders>
          </w:tcPr>
          <w:p w14:paraId="0BAB1F9C" w14:textId="3187CD10" w:rsidR="00A048C0" w:rsidRPr="00CB151D" w:rsidRDefault="3D76071E" w:rsidP="00174ED2">
            <w:pPr>
              <w:jc w:val="both"/>
              <w:rPr>
                <w:rFonts w:ascii="Calibri" w:eastAsia="Calibri" w:hAnsi="Calibri" w:cs="Calibri"/>
                <w:sz w:val="20"/>
                <w:szCs w:val="20"/>
              </w:rPr>
            </w:pPr>
            <w:r w:rsidRPr="00CB151D">
              <w:rPr>
                <w:rFonts w:ascii="Calibri" w:eastAsia="Calibri" w:hAnsi="Calibri" w:cs="Calibri"/>
                <w:sz w:val="20"/>
                <w:szCs w:val="20"/>
              </w:rPr>
              <w:t>Výška oprávnených výdavkov bola určená</w:t>
            </w:r>
            <w:r w:rsidR="3190D488" w:rsidRPr="00CB151D">
              <w:rPr>
                <w:rFonts w:ascii="Calibri" w:eastAsia="Calibri" w:hAnsi="Calibri" w:cs="Calibri"/>
                <w:sz w:val="20"/>
                <w:szCs w:val="20"/>
              </w:rPr>
              <w:t xml:space="preserve"> na základe predošlých skúsenosti žiadateľa s realizáciou obdobných aktivít ako i </w:t>
            </w:r>
            <w:r w:rsidRPr="00CB151D">
              <w:rPr>
                <w:rFonts w:ascii="Calibri" w:eastAsia="Calibri" w:hAnsi="Calibri" w:cs="Calibri"/>
                <w:sz w:val="20"/>
                <w:szCs w:val="20"/>
              </w:rPr>
              <w:t xml:space="preserve"> </w:t>
            </w:r>
            <w:r w:rsidR="007017AB" w:rsidRPr="00CB151D">
              <w:rPr>
                <w:rFonts w:ascii="Calibri" w:eastAsia="Calibri" w:hAnsi="Calibri" w:cs="Calibri"/>
                <w:sz w:val="20"/>
                <w:szCs w:val="20"/>
              </w:rPr>
              <w:t xml:space="preserve">na základe prieskumu trhu </w:t>
            </w:r>
            <w:r w:rsidR="483A05CA" w:rsidRPr="00CB151D">
              <w:rPr>
                <w:rFonts w:ascii="Calibri" w:eastAsia="Calibri" w:hAnsi="Calibri" w:cs="Calibri"/>
                <w:sz w:val="20"/>
                <w:szCs w:val="20"/>
              </w:rPr>
              <w:t xml:space="preserve">s parametrami jednotlivých prvkov hlavných aktivít: </w:t>
            </w:r>
          </w:p>
          <w:p w14:paraId="2F0F4F35" w14:textId="6F570770" w:rsidR="00CB272E" w:rsidRPr="00CB151D" w:rsidRDefault="00CB272E" w:rsidP="00B84272">
            <w:pPr>
              <w:jc w:val="both"/>
              <w:rPr>
                <w:rFonts w:asciiTheme="minorHAnsi" w:hAnsiTheme="minorHAnsi" w:cstheme="minorHAnsi"/>
                <w:color w:val="000000" w:themeColor="text1"/>
                <w:sz w:val="20"/>
                <w:szCs w:val="20"/>
                <w:lang w:eastAsia="sk-SK"/>
              </w:rPr>
            </w:pPr>
            <w:r w:rsidRPr="00CB151D">
              <w:rPr>
                <w:rFonts w:asciiTheme="minorHAnsi" w:hAnsiTheme="minorHAnsi" w:cstheme="minorHAnsi"/>
                <w:color w:val="000000" w:themeColor="text1"/>
                <w:sz w:val="20"/>
                <w:szCs w:val="20"/>
                <w:lang w:eastAsia="sk-SK"/>
              </w:rPr>
              <w:t>Komunikačná stratégia a</w:t>
            </w:r>
            <w:r w:rsidRPr="00CB151D">
              <w:rPr>
                <w:rFonts w:asciiTheme="minorHAnsi" w:hAnsiTheme="minorHAnsi" w:cstheme="minorHAnsi"/>
                <w:bCs/>
                <w:color w:val="000000" w:themeColor="text1"/>
                <w:sz w:val="20"/>
                <w:szCs w:val="20"/>
              </w:rPr>
              <w:t> </w:t>
            </w:r>
            <w:r w:rsidRPr="00CB151D">
              <w:rPr>
                <w:rFonts w:asciiTheme="minorHAnsi" w:hAnsiTheme="minorHAnsi" w:cstheme="minorHAnsi"/>
                <w:color w:val="000000" w:themeColor="text1"/>
                <w:sz w:val="20"/>
                <w:szCs w:val="20"/>
                <w:lang w:eastAsia="sk-SK"/>
              </w:rPr>
              <w:t>koncept – (Komunikačná stratégia, vrátane kreatívnej časti pre TV kampaň, online médiá a print).</w:t>
            </w:r>
          </w:p>
          <w:p w14:paraId="5E29E152" w14:textId="77777777" w:rsidR="00CB04AF" w:rsidRPr="00CB151D" w:rsidRDefault="00CB04AF" w:rsidP="00B84272">
            <w:pPr>
              <w:jc w:val="both"/>
              <w:rPr>
                <w:rFonts w:ascii="Calibri" w:eastAsia="Calibri" w:hAnsi="Calibri" w:cs="Calibri"/>
                <w:sz w:val="20"/>
                <w:szCs w:val="20"/>
              </w:rPr>
            </w:pPr>
          </w:p>
          <w:p w14:paraId="4D2E2D38" w14:textId="5B632826" w:rsidR="00B84272" w:rsidRPr="00CB151D" w:rsidRDefault="0ED2349C" w:rsidP="24794741">
            <w:pPr>
              <w:jc w:val="both"/>
              <w:rPr>
                <w:rFonts w:ascii="Calibri" w:eastAsia="Calibri" w:hAnsi="Calibri" w:cs="Calibri"/>
                <w:sz w:val="20"/>
                <w:szCs w:val="20"/>
              </w:rPr>
            </w:pPr>
            <w:r w:rsidRPr="00CB151D">
              <w:rPr>
                <w:rFonts w:ascii="Calibri" w:eastAsia="Calibri" w:hAnsi="Calibri" w:cs="Calibri"/>
                <w:sz w:val="20"/>
                <w:szCs w:val="20"/>
              </w:rPr>
              <w:t xml:space="preserve">Produkcia – (TV spoty: </w:t>
            </w:r>
            <w:r w:rsidR="00A23D14" w:rsidRPr="00CB151D">
              <w:rPr>
                <w:rFonts w:ascii="Calibri" w:eastAsia="Calibri" w:hAnsi="Calibri" w:cs="Calibri"/>
                <w:sz w:val="20"/>
                <w:szCs w:val="20"/>
              </w:rPr>
              <w:t>Indikatívne sa predpokladá</w:t>
            </w:r>
            <w:r w:rsidRPr="00CB151D">
              <w:rPr>
                <w:rFonts w:ascii="Calibri" w:eastAsia="Calibri" w:hAnsi="Calibri" w:cs="Calibri"/>
                <w:sz w:val="20"/>
                <w:szCs w:val="20"/>
              </w:rPr>
              <w:t xml:space="preserve"> </w:t>
            </w:r>
            <w:r w:rsidR="0056591E" w:rsidRPr="00CB151D">
              <w:rPr>
                <w:rFonts w:asciiTheme="minorHAnsi" w:hAnsiTheme="minorHAnsi" w:cstheme="minorBidi"/>
                <w:color w:val="000000" w:themeColor="text1"/>
                <w:sz w:val="20"/>
                <w:szCs w:val="20"/>
              </w:rPr>
              <w:t>vytvorenie viacerých spotov, ktoré budú obsahovať osvetu a predstavenie hlavného posolstva, motivačné prvky pre inšpiráciu cieľovej skupiny k vzdelávacím aktivitám s cieľom zvyšovania kompetencií v digitálnej oblasti ako i praktické využitie digitálnych technológií pre osoby cieľovej skupiny</w:t>
            </w:r>
            <w:r w:rsidR="0056591E" w:rsidRPr="00CB151D">
              <w:rPr>
                <w:rFonts w:ascii="Calibri" w:eastAsia="Calibri" w:hAnsi="Calibri" w:cs="Calibri"/>
                <w:sz w:val="20"/>
                <w:szCs w:val="20"/>
              </w:rPr>
              <w:t xml:space="preserve">. </w:t>
            </w:r>
            <w:r w:rsidRPr="00CB151D">
              <w:rPr>
                <w:rFonts w:ascii="Calibri" w:eastAsia="Calibri" w:hAnsi="Calibri" w:cs="Calibri"/>
                <w:sz w:val="20"/>
                <w:szCs w:val="20"/>
              </w:rPr>
              <w:t>Produkčné požiadavky: Skriptovanie a tvorba scenára. Produkcia a postprodukcia videí vrátane natáčania, strihu, zvuku a grafických prvkov. Optimalizácia obsahu pre TV vysielanie a pripravený aj na ďalšie použitie (napr. online kampane).</w:t>
            </w:r>
            <w:r w:rsidR="00CA3349" w:rsidRPr="00CB151D">
              <w:rPr>
                <w:rFonts w:ascii="Calibri" w:eastAsia="Calibri" w:hAnsi="Calibri" w:cs="Calibri"/>
                <w:sz w:val="20"/>
                <w:szCs w:val="20"/>
              </w:rPr>
              <w:t xml:space="preserve"> Presný počet, dĺžka trvania a obsahová náplň spotov bude upresnená v komunikačnej stratégii</w:t>
            </w:r>
            <w:r w:rsidR="0056591E" w:rsidRPr="00CB151D">
              <w:rPr>
                <w:rFonts w:ascii="Calibri" w:eastAsia="Calibri" w:hAnsi="Calibri" w:cs="Calibri"/>
                <w:sz w:val="20"/>
                <w:szCs w:val="20"/>
              </w:rPr>
              <w:t>).</w:t>
            </w:r>
          </w:p>
          <w:p w14:paraId="79F7906E" w14:textId="77777777" w:rsidR="00CB04AF" w:rsidRPr="00CB151D" w:rsidRDefault="00CB04AF" w:rsidP="00B84272">
            <w:pPr>
              <w:jc w:val="both"/>
              <w:rPr>
                <w:rFonts w:ascii="Calibri" w:eastAsia="Calibri" w:hAnsi="Calibri" w:cs="Calibri"/>
                <w:sz w:val="20"/>
                <w:szCs w:val="20"/>
              </w:rPr>
            </w:pPr>
          </w:p>
          <w:p w14:paraId="2D45D43C" w14:textId="06082242" w:rsidR="00A601E6" w:rsidRPr="00CB151D" w:rsidRDefault="00B84272" w:rsidP="24794741">
            <w:pPr>
              <w:ind w:right="107"/>
              <w:jc w:val="both"/>
              <w:rPr>
                <w:rFonts w:asciiTheme="minorHAnsi" w:hAnsiTheme="minorHAnsi" w:cstheme="minorBidi"/>
                <w:color w:val="000000" w:themeColor="text1"/>
                <w:sz w:val="20"/>
                <w:szCs w:val="20"/>
              </w:rPr>
            </w:pPr>
            <w:r w:rsidRPr="00CB151D">
              <w:rPr>
                <w:rFonts w:asciiTheme="minorHAnsi" w:hAnsiTheme="minorHAnsi" w:cstheme="minorBidi"/>
                <w:color w:val="000000" w:themeColor="text1"/>
                <w:sz w:val="20"/>
                <w:szCs w:val="20"/>
              </w:rPr>
              <w:t>Nákup mediálneho priestoru v TV. (Predmetom bude na základe komunikačnej stratégie nákup mediálneho priestoru najmä vysielacieho času na odvysielanie TV spotov, ale aj moderátorských vstupov, product placement a iných formátov v celoslovenských televíziách v rámci SR).</w:t>
            </w:r>
          </w:p>
          <w:p w14:paraId="788B22A1" w14:textId="77777777" w:rsidR="00CB04AF" w:rsidRPr="00CB151D" w:rsidRDefault="00CB04AF" w:rsidP="00F97FE6">
            <w:pPr>
              <w:ind w:right="107"/>
              <w:jc w:val="both"/>
              <w:rPr>
                <w:rFonts w:asciiTheme="minorHAnsi" w:hAnsiTheme="minorHAnsi" w:cstheme="minorHAnsi"/>
                <w:bCs/>
                <w:color w:val="000000" w:themeColor="text1"/>
                <w:sz w:val="20"/>
                <w:szCs w:val="20"/>
              </w:rPr>
            </w:pPr>
          </w:p>
          <w:p w14:paraId="1C8D8E38" w14:textId="09149C58" w:rsidR="00A601E6" w:rsidRPr="00CB151D" w:rsidRDefault="00A601E6" w:rsidP="00174ED2">
            <w:pPr>
              <w:spacing w:before="120" w:after="120"/>
              <w:jc w:val="both"/>
              <w:rPr>
                <w:rFonts w:asciiTheme="minorHAnsi" w:hAnsiTheme="minorHAnsi" w:cstheme="minorHAnsi"/>
                <w:bCs/>
                <w:sz w:val="22"/>
                <w:szCs w:val="22"/>
              </w:rPr>
            </w:pPr>
            <w:r w:rsidRPr="00CB151D">
              <w:rPr>
                <w:rFonts w:asciiTheme="minorHAnsi" w:hAnsiTheme="minorHAnsi" w:cstheme="minorHAnsi"/>
                <w:bCs/>
                <w:color w:val="000000" w:themeColor="text1"/>
                <w:sz w:val="20"/>
                <w:szCs w:val="20"/>
              </w:rPr>
              <w:t>Tvorba obsahu na zlepšenie digitálnych zručností – (</w:t>
            </w:r>
            <w:r w:rsidR="0056591E" w:rsidRPr="00CB151D">
              <w:rPr>
                <w:rFonts w:asciiTheme="minorHAnsi" w:hAnsiTheme="minorHAnsi" w:cstheme="minorHAnsi"/>
                <w:bCs/>
                <w:sz w:val="20"/>
                <w:szCs w:val="20"/>
              </w:rPr>
              <w:t>Video obsah: napr. krátkych videá na tému základných digitálnych zručností, -</w:t>
            </w:r>
            <w:r w:rsidR="0056591E" w:rsidRPr="00CB151D">
              <w:rPr>
                <w:rFonts w:asciiTheme="minorHAnsi" w:hAnsiTheme="minorHAnsi" w:cstheme="minorHAnsi"/>
                <w:bCs/>
                <w:sz w:val="20"/>
                <w:szCs w:val="20"/>
              </w:rPr>
              <w:tab/>
              <w:t>inštruktážne videá zamerané na špecifické úlohy (napr. registrácia na portál štátu, využitie e-mailu), úvodné video projektu na predstavenie cieľov a aktivít.</w:t>
            </w:r>
            <w:r w:rsidR="0056591E" w:rsidRPr="00CB151D">
              <w:rPr>
                <w:rFonts w:asciiTheme="minorHAnsi" w:hAnsiTheme="minorHAnsi" w:cstheme="minorHAnsi"/>
                <w:sz w:val="20"/>
                <w:szCs w:val="20"/>
              </w:rPr>
              <w:t xml:space="preserve"> </w:t>
            </w:r>
            <w:r w:rsidR="0056591E" w:rsidRPr="00CB151D">
              <w:rPr>
                <w:rFonts w:asciiTheme="minorHAnsi" w:hAnsiTheme="minorHAnsi" w:cstheme="minorHAnsi"/>
                <w:bCs/>
                <w:sz w:val="20"/>
                <w:szCs w:val="20"/>
              </w:rPr>
              <w:t>Audio obsah: napr. audio podcasty na tému digitálnych technológií, ich využitia a príkladov zo života, krátke audio spoty na podporu osvetových kampaní.</w:t>
            </w:r>
            <w:r w:rsidR="0056591E" w:rsidRPr="00CB151D">
              <w:rPr>
                <w:rFonts w:asciiTheme="minorHAnsi" w:hAnsiTheme="minorHAnsi" w:cstheme="minorHAnsi"/>
                <w:sz w:val="20"/>
                <w:szCs w:val="20"/>
              </w:rPr>
              <w:t xml:space="preserve"> </w:t>
            </w:r>
            <w:r w:rsidR="0056591E" w:rsidRPr="00CB151D">
              <w:rPr>
                <w:rFonts w:asciiTheme="minorHAnsi" w:hAnsiTheme="minorHAnsi" w:cstheme="minorHAnsi"/>
                <w:bCs/>
                <w:sz w:val="20"/>
                <w:szCs w:val="20"/>
              </w:rPr>
              <w:t>Textový obsah: napr. články pre web a sociálne siete na témy zlepšovania digitálnych zručností, podrobné návody a príručky na používanie digitálnych služieb.</w:t>
            </w:r>
            <w:r w:rsidR="0056591E" w:rsidRPr="00CB151D">
              <w:rPr>
                <w:rFonts w:asciiTheme="minorHAnsi" w:hAnsiTheme="minorHAnsi" w:cstheme="minorHAnsi"/>
                <w:sz w:val="20"/>
                <w:szCs w:val="20"/>
              </w:rPr>
              <w:t xml:space="preserve"> </w:t>
            </w:r>
            <w:r w:rsidR="0056591E" w:rsidRPr="00CB151D">
              <w:rPr>
                <w:rFonts w:asciiTheme="minorHAnsi" w:hAnsiTheme="minorHAnsi" w:cstheme="minorHAnsi"/>
                <w:bCs/>
                <w:sz w:val="20"/>
                <w:szCs w:val="20"/>
              </w:rPr>
              <w:t>Ďalší obsah: infografiky, letáky, zamerané na vizuálne zobrazenie návodov a tipov.</w:t>
            </w:r>
            <w:r w:rsidR="0056591E" w:rsidRPr="00CB151D">
              <w:rPr>
                <w:rFonts w:asciiTheme="minorHAnsi" w:hAnsiTheme="minorHAnsi" w:cstheme="minorHAnsi"/>
                <w:sz w:val="20"/>
                <w:szCs w:val="20"/>
              </w:rPr>
              <w:t xml:space="preserve"> </w:t>
            </w:r>
            <w:r w:rsidR="0056591E" w:rsidRPr="00CB151D">
              <w:rPr>
                <w:rFonts w:asciiTheme="minorHAnsi" w:hAnsiTheme="minorHAnsi" w:cstheme="minorHAnsi"/>
                <w:bCs/>
                <w:sz w:val="20"/>
                <w:szCs w:val="20"/>
              </w:rPr>
              <w:t>Konkrétne typy a charakter obsahu bude upresnený v komunikačnej stratégii, ktorá bude definovať kľúčové posolstvá a spôsoby komunikácie vhodné pre jednotlivé médiá</w:t>
            </w:r>
            <w:r w:rsidR="00CB04AF" w:rsidRPr="00CB151D">
              <w:rPr>
                <w:rFonts w:asciiTheme="minorHAnsi" w:hAnsiTheme="minorHAnsi" w:cstheme="minorHAnsi"/>
                <w:bCs/>
                <w:sz w:val="20"/>
                <w:szCs w:val="20"/>
              </w:rPr>
              <w:t>).</w:t>
            </w:r>
          </w:p>
          <w:p w14:paraId="49542119" w14:textId="77777777" w:rsidR="00CB04AF" w:rsidRPr="00CB151D" w:rsidRDefault="00CB04AF" w:rsidP="00F97FE6">
            <w:pPr>
              <w:jc w:val="both"/>
              <w:rPr>
                <w:rFonts w:asciiTheme="minorHAnsi" w:hAnsiTheme="minorHAnsi" w:cstheme="minorHAnsi"/>
                <w:sz w:val="20"/>
                <w:szCs w:val="20"/>
              </w:rPr>
            </w:pPr>
          </w:p>
          <w:p w14:paraId="73E9E339" w14:textId="5FA3A371" w:rsidR="000B16B2" w:rsidRPr="00CB151D" w:rsidRDefault="000B16B2" w:rsidP="24794741">
            <w:pPr>
              <w:jc w:val="both"/>
              <w:rPr>
                <w:rFonts w:ascii="Calibri" w:eastAsia="Calibri" w:hAnsi="Calibri" w:cs="Calibri"/>
                <w:sz w:val="20"/>
                <w:szCs w:val="20"/>
              </w:rPr>
            </w:pPr>
            <w:r w:rsidRPr="00CB151D">
              <w:rPr>
                <w:rFonts w:ascii="Calibri" w:eastAsia="Calibri" w:hAnsi="Calibri" w:cs="Calibri"/>
                <w:sz w:val="20"/>
                <w:szCs w:val="20"/>
              </w:rPr>
              <w:t>Online kampaň – (PR článk</w:t>
            </w:r>
            <w:r w:rsidR="00983360" w:rsidRPr="00CB151D">
              <w:rPr>
                <w:rFonts w:ascii="Calibri" w:eastAsia="Calibri" w:hAnsi="Calibri" w:cs="Calibri"/>
                <w:sz w:val="20"/>
                <w:szCs w:val="20"/>
              </w:rPr>
              <w:t>y</w:t>
            </w:r>
            <w:r w:rsidRPr="00CB151D">
              <w:rPr>
                <w:rFonts w:ascii="Calibri" w:eastAsia="Calibri" w:hAnsi="Calibri" w:cs="Calibri"/>
                <w:sz w:val="20"/>
                <w:szCs w:val="20"/>
              </w:rPr>
              <w:t xml:space="preserve">: </w:t>
            </w:r>
            <w:r w:rsidR="00983360" w:rsidRPr="00CB151D">
              <w:rPr>
                <w:rFonts w:ascii="Calibri" w:eastAsia="Calibri" w:hAnsi="Calibri" w:cs="Calibri"/>
                <w:sz w:val="20"/>
                <w:szCs w:val="20"/>
              </w:rPr>
              <w:t xml:space="preserve">indikatívne </w:t>
            </w:r>
            <w:r w:rsidRPr="00CB151D">
              <w:rPr>
                <w:rFonts w:ascii="Calibri" w:eastAsia="Calibri" w:hAnsi="Calibri" w:cs="Calibri"/>
                <w:sz w:val="20"/>
                <w:szCs w:val="20"/>
              </w:rPr>
              <w:t xml:space="preserve">priemerne 2 články za mesiac počas trvania kampane, Bannerové plochy: Pravidelné zobrazovanie na relevantných online platformách, Natívna reklama: Inovatívne formáty podporujúce zapojenie cieľovej skupiny (napr. personalizované odporúčania, interaktívne formáty), Očakávaný zásah: Pokrytie minimálne 15 % populácie </w:t>
            </w:r>
            <w:r w:rsidRPr="00CB151D">
              <w:rPr>
                <w:rFonts w:ascii="Calibri" w:eastAsia="Calibri" w:hAnsi="Calibri" w:cs="Calibri"/>
                <w:sz w:val="20"/>
                <w:szCs w:val="20"/>
              </w:rPr>
              <w:lastRenderedPageBreak/>
              <w:t>cieľovej skupiny prostredníctvom online médií počas trvania kampane).</w:t>
            </w:r>
          </w:p>
          <w:p w14:paraId="3769B387" w14:textId="77777777" w:rsidR="00CB04AF" w:rsidRPr="00CB151D" w:rsidRDefault="00CB04AF" w:rsidP="005019F6">
            <w:pPr>
              <w:jc w:val="both"/>
              <w:rPr>
                <w:rFonts w:ascii="Calibri" w:eastAsia="Calibri" w:hAnsi="Calibri" w:cs="Calibri"/>
                <w:sz w:val="20"/>
                <w:szCs w:val="20"/>
              </w:rPr>
            </w:pPr>
          </w:p>
          <w:p w14:paraId="4D210DC6" w14:textId="66516AAD" w:rsidR="007017AB" w:rsidRPr="00CB151D" w:rsidRDefault="0010343E" w:rsidP="005019F6">
            <w:pPr>
              <w:jc w:val="both"/>
              <w:rPr>
                <w:rFonts w:ascii="Calibri" w:eastAsia="Calibri" w:hAnsi="Calibri" w:cs="Calibri"/>
                <w:sz w:val="20"/>
                <w:szCs w:val="20"/>
              </w:rPr>
            </w:pPr>
            <w:r w:rsidRPr="00CB151D">
              <w:rPr>
                <w:rFonts w:ascii="Calibri" w:eastAsia="Calibri" w:hAnsi="Calibri" w:cs="Calibri"/>
                <w:sz w:val="20"/>
                <w:szCs w:val="20"/>
              </w:rPr>
              <w:t>Printová kampaň</w:t>
            </w:r>
            <w:r w:rsidR="000B16B2" w:rsidRPr="00CB151D">
              <w:rPr>
                <w:rFonts w:ascii="Calibri" w:eastAsia="Calibri" w:hAnsi="Calibri" w:cs="Calibri"/>
                <w:sz w:val="20"/>
                <w:szCs w:val="20"/>
              </w:rPr>
              <w:t xml:space="preserve"> - </w:t>
            </w:r>
            <w:r w:rsidRPr="00CB151D">
              <w:rPr>
                <w:rFonts w:ascii="Calibri" w:eastAsia="Calibri" w:hAnsi="Calibri" w:cs="Calibri"/>
                <w:sz w:val="20"/>
                <w:szCs w:val="20"/>
              </w:rPr>
              <w:t xml:space="preserve">(Počet inzertných výstupov: </w:t>
            </w:r>
            <w:r w:rsidR="00983360" w:rsidRPr="00CB151D">
              <w:rPr>
                <w:rFonts w:ascii="Calibri" w:eastAsia="Calibri" w:hAnsi="Calibri" w:cs="Calibri"/>
                <w:sz w:val="20"/>
                <w:szCs w:val="20"/>
              </w:rPr>
              <w:t xml:space="preserve">indikatívne </w:t>
            </w:r>
            <w:r w:rsidRPr="00CB151D">
              <w:rPr>
                <w:rFonts w:ascii="Calibri" w:eastAsia="Calibri" w:hAnsi="Calibri" w:cs="Calibri"/>
                <w:sz w:val="20"/>
                <w:szCs w:val="20"/>
              </w:rPr>
              <w:t>priemerne 2 výstupy za mesiac počas trvania kampane), Očakávaný zásah: Pokrytie minimálne 25 % populácie 65+ prostredníctvom printových médií počas trvania kampane, Typ médií: Hlavné slovenské printové médiá (denníky, týždenníky, magazíny), ktoré sú relevantné pre cieľovú skupinu).</w:t>
            </w:r>
          </w:p>
          <w:p w14:paraId="05BA7A6B" w14:textId="5C766349" w:rsidR="00CB04AF" w:rsidRPr="00CB151D" w:rsidRDefault="04183F78" w:rsidP="02006240">
            <w:pPr>
              <w:spacing w:before="120" w:after="120"/>
              <w:jc w:val="both"/>
              <w:rPr>
                <w:rFonts w:asciiTheme="minorHAnsi" w:hAnsiTheme="minorHAnsi" w:cstheme="minorBidi"/>
                <w:color w:val="000000" w:themeColor="text1"/>
                <w:sz w:val="20"/>
                <w:szCs w:val="20"/>
              </w:rPr>
            </w:pPr>
            <w:r w:rsidRPr="00CB151D">
              <w:rPr>
                <w:rFonts w:asciiTheme="minorHAnsi" w:hAnsiTheme="minorHAnsi" w:cstheme="minorBidi"/>
                <w:color w:val="000000" w:themeColor="text1"/>
                <w:sz w:val="20"/>
                <w:szCs w:val="20"/>
              </w:rPr>
              <w:t xml:space="preserve">Webová stránka projektu. (grafický a technologický návrh, implementácia, integrovaná s platformou </w:t>
            </w:r>
            <w:r w:rsidR="009C7EE1" w:rsidRPr="00CB151D">
              <w:rPr>
                <w:rFonts w:asciiTheme="minorHAnsi" w:hAnsiTheme="minorHAnsi" w:cstheme="minorHAnsi"/>
                <w:sz w:val="20"/>
                <w:szCs w:val="20"/>
              </w:rPr>
              <w:t>https://digitalnekurzy.sk/</w:t>
            </w:r>
            <w:r w:rsidRPr="00CB151D">
              <w:rPr>
                <w:rFonts w:asciiTheme="minorHAnsi" w:hAnsiTheme="minorHAnsi" w:cstheme="minorHAnsi"/>
                <w:color w:val="000000" w:themeColor="text1"/>
                <w:sz w:val="20"/>
                <w:szCs w:val="20"/>
              </w:rPr>
              <w:t>, súlad s</w:t>
            </w:r>
            <w:r w:rsidRPr="00CB151D">
              <w:rPr>
                <w:rFonts w:asciiTheme="minorHAnsi" w:hAnsiTheme="minorHAnsi" w:cstheme="minorBidi"/>
                <w:color w:val="000000" w:themeColor="text1"/>
                <w:sz w:val="20"/>
                <w:szCs w:val="20"/>
              </w:rPr>
              <w:t xml:space="preserve"> IDSK, súlad so zákonom o ITVS, súlad s medzinárodným štandardom konzorcia W3C, prispôsobená potrebám cieľovej skupiny).</w:t>
            </w:r>
          </w:p>
          <w:p w14:paraId="6827A9BA" w14:textId="023FD47F" w:rsidR="002D39CE" w:rsidRPr="00CB151D" w:rsidRDefault="172E9189" w:rsidP="24794741">
            <w:pPr>
              <w:jc w:val="both"/>
              <w:rPr>
                <w:rFonts w:ascii="Calibri" w:eastAsia="Calibri" w:hAnsi="Calibri" w:cs="Calibri"/>
                <w:sz w:val="20"/>
                <w:szCs w:val="20"/>
              </w:rPr>
            </w:pPr>
            <w:r w:rsidRPr="00CB151D">
              <w:rPr>
                <w:rFonts w:asciiTheme="minorHAnsi" w:hAnsiTheme="minorHAnsi" w:cstheme="minorBidi"/>
                <w:color w:val="000000" w:themeColor="text1"/>
                <w:sz w:val="20"/>
                <w:szCs w:val="20"/>
              </w:rPr>
              <w:t xml:space="preserve">Regionálna intervencia aktivitami v mestách a obciach – (kompletné zabezpečenie </w:t>
            </w:r>
            <w:r w:rsidR="00B162D8" w:rsidRPr="00CB151D">
              <w:rPr>
                <w:rFonts w:asciiTheme="minorHAnsi" w:hAnsiTheme="minorHAnsi" w:cstheme="minorBidi"/>
                <w:color w:val="000000" w:themeColor="text1"/>
                <w:sz w:val="20"/>
                <w:szCs w:val="20"/>
              </w:rPr>
              <w:t>regionálnej kampane</w:t>
            </w:r>
            <w:r w:rsidRPr="00CB151D">
              <w:rPr>
                <w:rFonts w:asciiTheme="minorHAnsi" w:hAnsiTheme="minorHAnsi" w:cstheme="minorBidi"/>
                <w:color w:val="000000" w:themeColor="text1"/>
                <w:sz w:val="20"/>
                <w:szCs w:val="20"/>
              </w:rPr>
              <w:t xml:space="preserve"> počas 2 rokov s</w:t>
            </w:r>
            <w:r w:rsidR="00983360" w:rsidRPr="00CB151D">
              <w:rPr>
                <w:rFonts w:asciiTheme="minorHAnsi" w:hAnsiTheme="minorHAnsi" w:cstheme="minorBidi"/>
                <w:color w:val="000000" w:themeColor="text1"/>
                <w:sz w:val="20"/>
                <w:szCs w:val="20"/>
              </w:rPr>
              <w:t xml:space="preserve"> indikatívne </w:t>
            </w:r>
            <w:r w:rsidR="00CB04AF" w:rsidRPr="00CB151D">
              <w:rPr>
                <w:rFonts w:asciiTheme="minorHAnsi" w:hAnsiTheme="minorHAnsi" w:cstheme="minorBidi"/>
                <w:color w:val="000000" w:themeColor="text1"/>
                <w:sz w:val="20"/>
                <w:szCs w:val="20"/>
              </w:rPr>
              <w:t xml:space="preserve">navštívenými 100 </w:t>
            </w:r>
            <w:r w:rsidR="00983360" w:rsidRPr="00CB151D">
              <w:rPr>
                <w:rFonts w:asciiTheme="minorHAnsi" w:hAnsiTheme="minorHAnsi" w:cstheme="minorBidi"/>
                <w:color w:val="000000" w:themeColor="text1"/>
                <w:sz w:val="20"/>
                <w:szCs w:val="20"/>
              </w:rPr>
              <w:t xml:space="preserve">obcami a </w:t>
            </w:r>
            <w:r w:rsidR="00CB04AF" w:rsidRPr="00CB151D">
              <w:rPr>
                <w:rFonts w:asciiTheme="minorHAnsi" w:hAnsiTheme="minorHAnsi" w:cstheme="minorBidi"/>
                <w:color w:val="000000" w:themeColor="text1"/>
                <w:sz w:val="20"/>
                <w:szCs w:val="20"/>
              </w:rPr>
              <w:t>mestami</w:t>
            </w:r>
            <w:r w:rsidRPr="00CB151D">
              <w:rPr>
                <w:rFonts w:asciiTheme="minorHAnsi" w:hAnsiTheme="minorHAnsi" w:cstheme="minorBidi"/>
                <w:color w:val="000000" w:themeColor="text1"/>
                <w:sz w:val="20"/>
                <w:szCs w:val="20"/>
              </w:rPr>
              <w:t>, vrátane ambasádorov)</w:t>
            </w:r>
          </w:p>
        </w:tc>
      </w:tr>
      <w:tr w:rsidR="00A048C0" w:rsidRPr="00CB151D" w14:paraId="2B41A872"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FD833AC" w14:textId="6B3E7634" w:rsidR="00A048C0" w:rsidRPr="00CB151D" w:rsidRDefault="002340E3" w:rsidP="00A048C0">
            <w:pPr>
              <w:rPr>
                <w:rFonts w:asciiTheme="minorHAnsi" w:hAnsiTheme="minorHAnsi" w:cstheme="minorBidi"/>
                <w:sz w:val="20"/>
                <w:szCs w:val="20"/>
                <w:lang w:eastAsia="en-US"/>
              </w:rPr>
            </w:pPr>
            <w:r>
              <w:rPr>
                <w:rFonts w:asciiTheme="minorHAnsi" w:hAnsiTheme="minorHAnsi" w:cstheme="minorBidi"/>
                <w:sz w:val="20"/>
                <w:szCs w:val="20"/>
                <w:lang w:eastAsia="en-US"/>
              </w:rPr>
              <w:lastRenderedPageBreak/>
              <w:t>521 – Mzdové výdavky</w:t>
            </w:r>
            <w:r w:rsidR="00A048C0" w:rsidRPr="00CB151D">
              <w:rPr>
                <w:rFonts w:asciiTheme="minorHAnsi" w:hAnsiTheme="minorHAnsi" w:cstheme="minorBidi"/>
                <w:sz w:val="20"/>
                <w:szCs w:val="20"/>
                <w:lang w:eastAsia="en-US"/>
              </w:rPr>
              <w:t xml:space="preserve">  </w:t>
            </w:r>
          </w:p>
        </w:tc>
        <w:tc>
          <w:tcPr>
            <w:tcW w:w="1954" w:type="dxa"/>
            <w:tcBorders>
              <w:top w:val="single" w:sz="4" w:space="0" w:color="auto"/>
              <w:left w:val="single" w:sz="4" w:space="0" w:color="auto"/>
              <w:bottom w:val="single" w:sz="4" w:space="0" w:color="auto"/>
              <w:right w:val="single" w:sz="4" w:space="0" w:color="auto"/>
            </w:tcBorders>
          </w:tcPr>
          <w:p w14:paraId="14431C16" w14:textId="190A59FF" w:rsidR="00A048C0" w:rsidRPr="00CB151D" w:rsidRDefault="00E074BD" w:rsidP="3F1DCB2B">
            <w:pPr>
              <w:jc w:val="right"/>
              <w:rPr>
                <w:rFonts w:asciiTheme="minorHAnsi" w:hAnsiTheme="minorHAnsi" w:cstheme="minorBidi"/>
                <w:sz w:val="20"/>
                <w:szCs w:val="20"/>
                <w:lang w:eastAsia="en-US"/>
              </w:rPr>
            </w:pPr>
            <w:r w:rsidRPr="00E074BD">
              <w:rPr>
                <w:rFonts w:asciiTheme="minorHAnsi" w:eastAsiaTheme="minorEastAsia" w:hAnsiTheme="minorHAnsi" w:cstheme="minorBidi"/>
                <w:sz w:val="20"/>
                <w:szCs w:val="20"/>
                <w:lang w:eastAsia="en-US"/>
              </w:rPr>
              <w:t xml:space="preserve">1 479 566,83 </w:t>
            </w:r>
            <w:r w:rsidR="6DD83114" w:rsidRPr="00CB151D">
              <w:rPr>
                <w:rFonts w:asciiTheme="minorHAnsi" w:eastAsiaTheme="minorEastAsia" w:hAnsiTheme="minorHAnsi" w:cstheme="minorBidi"/>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tcPr>
          <w:p w14:paraId="0DB5D560" w14:textId="0179DE5F" w:rsidR="00A048C0" w:rsidRDefault="37E89281" w:rsidP="3F1DCB2B">
            <w:pPr>
              <w:jc w:val="both"/>
              <w:rPr>
                <w:rFonts w:ascii="Calibri" w:eastAsia="Calibri" w:hAnsi="Calibri" w:cs="Calibri"/>
                <w:sz w:val="20"/>
                <w:szCs w:val="20"/>
              </w:rPr>
            </w:pPr>
            <w:r w:rsidRPr="1C84F8DB">
              <w:rPr>
                <w:rFonts w:ascii="Calibri" w:eastAsia="Calibri" w:hAnsi="Calibri" w:cs="Calibri"/>
                <w:sz w:val="20"/>
                <w:szCs w:val="20"/>
              </w:rPr>
              <w:t xml:space="preserve">Priame náklady na zamestnancov určené </w:t>
            </w:r>
            <w:r w:rsidR="002340E3">
              <w:rPr>
                <w:rFonts w:ascii="Calibri" w:eastAsia="Calibri" w:hAnsi="Calibri" w:cs="Calibri"/>
                <w:sz w:val="20"/>
                <w:szCs w:val="20"/>
              </w:rPr>
              <w:t>na základe mzdovej politiky žiadateľa</w:t>
            </w:r>
            <w:r w:rsidRPr="1C84F8DB">
              <w:rPr>
                <w:rFonts w:ascii="Calibri" w:eastAsia="Calibri" w:hAnsi="Calibri" w:cs="Calibri"/>
                <w:sz w:val="20"/>
                <w:szCs w:val="20"/>
              </w:rPr>
              <w:t>. Výdavky na odborný personál projektu, najmä koordinátori, metodici, experti,</w:t>
            </w:r>
            <w:r w:rsidR="08052D4C" w:rsidRPr="1C84F8DB">
              <w:rPr>
                <w:rFonts w:ascii="Calibri" w:eastAsia="Calibri" w:hAnsi="Calibri" w:cs="Calibri"/>
                <w:sz w:val="20"/>
                <w:szCs w:val="20"/>
              </w:rPr>
              <w:t xml:space="preserve"> koordinátori </w:t>
            </w:r>
            <w:r w:rsidRPr="1C84F8DB">
              <w:rPr>
                <w:rFonts w:ascii="Calibri" w:eastAsia="Calibri" w:hAnsi="Calibri" w:cs="Calibri"/>
                <w:sz w:val="20"/>
                <w:szCs w:val="20"/>
              </w:rPr>
              <w:t>cieľových skupín a ďalšie skupiny realizujúce hlavnú aktivitu projektu</w:t>
            </w:r>
            <w:r w:rsidR="4E8A3A98" w:rsidRPr="1C84F8DB">
              <w:rPr>
                <w:rFonts w:ascii="Calibri" w:eastAsia="Calibri" w:hAnsi="Calibri" w:cs="Calibri"/>
                <w:sz w:val="20"/>
                <w:szCs w:val="20"/>
              </w:rPr>
              <w:t xml:space="preserve"> č. 1</w:t>
            </w:r>
            <w:r w:rsidRPr="1C84F8DB">
              <w:rPr>
                <w:rFonts w:ascii="Calibri" w:eastAsia="Calibri" w:hAnsi="Calibri" w:cs="Calibri"/>
                <w:sz w:val="20"/>
                <w:szCs w:val="20"/>
              </w:rPr>
              <w:t>.</w:t>
            </w:r>
            <w:r w:rsidR="00165400">
              <w:rPr>
                <w:rFonts w:ascii="Calibri" w:eastAsia="Calibri" w:hAnsi="Calibri" w:cs="Calibri"/>
                <w:sz w:val="20"/>
                <w:szCs w:val="20"/>
              </w:rPr>
              <w:t xml:space="preserve"> </w:t>
            </w:r>
          </w:p>
          <w:p w14:paraId="0AB0740C" w14:textId="3B549F34" w:rsidR="00165400" w:rsidRDefault="00165400" w:rsidP="3F1DCB2B">
            <w:pPr>
              <w:jc w:val="both"/>
              <w:rPr>
                <w:rFonts w:ascii="Calibri" w:eastAsia="Calibri" w:hAnsi="Calibri" w:cs="Calibri"/>
                <w:sz w:val="20"/>
                <w:szCs w:val="20"/>
              </w:rPr>
            </w:pPr>
            <w:r>
              <w:rPr>
                <w:rFonts w:ascii="Calibri" w:eastAsia="Calibri" w:hAnsi="Calibri" w:cs="Calibri"/>
                <w:sz w:val="20"/>
                <w:szCs w:val="20"/>
              </w:rPr>
              <w:t xml:space="preserve">Výpočet </w:t>
            </w:r>
            <w:r w:rsidR="002340E3">
              <w:rPr>
                <w:rFonts w:ascii="Calibri" w:eastAsia="Calibri" w:hAnsi="Calibri" w:cs="Calibri"/>
                <w:sz w:val="20"/>
                <w:szCs w:val="20"/>
              </w:rPr>
              <w:t>výšky výdavkov</w:t>
            </w:r>
            <w:r>
              <w:rPr>
                <w:rFonts w:ascii="Calibri" w:eastAsia="Calibri" w:hAnsi="Calibri" w:cs="Calibri"/>
                <w:sz w:val="20"/>
                <w:szCs w:val="20"/>
              </w:rPr>
              <w:t>:</w:t>
            </w:r>
          </w:p>
          <w:p w14:paraId="18BF796E" w14:textId="7C00607D" w:rsidR="002340E3" w:rsidRDefault="002340E3" w:rsidP="3F1DCB2B">
            <w:pPr>
              <w:jc w:val="both"/>
              <w:rPr>
                <w:rFonts w:ascii="Calibri" w:eastAsia="Calibri" w:hAnsi="Calibri" w:cs="Calibri"/>
                <w:sz w:val="20"/>
                <w:szCs w:val="20"/>
              </w:rPr>
            </w:pPr>
            <w:r w:rsidRPr="002340E3">
              <w:rPr>
                <w:rFonts w:ascii="Calibri" w:eastAsia="Calibri" w:hAnsi="Calibri" w:cs="Calibri"/>
                <w:b/>
                <w:bCs/>
                <w:sz w:val="20"/>
                <w:szCs w:val="20"/>
              </w:rPr>
              <w:t xml:space="preserve">Odborný garant </w:t>
            </w:r>
            <w:r w:rsidRPr="002340E3">
              <w:rPr>
                <w:rFonts w:ascii="Calibri" w:eastAsia="Calibri" w:hAnsi="Calibri" w:cs="Calibri"/>
                <w:sz w:val="20"/>
                <w:szCs w:val="20"/>
              </w:rPr>
              <w:t>(</w:t>
            </w:r>
            <w:r>
              <w:rPr>
                <w:rFonts w:ascii="Calibri" w:eastAsia="Calibri" w:hAnsi="Calibri" w:cs="Calibri"/>
                <w:sz w:val="20"/>
                <w:szCs w:val="20"/>
              </w:rPr>
              <w:t>O</w:t>
            </w:r>
            <w:r w:rsidRPr="002340E3">
              <w:rPr>
                <w:rFonts w:ascii="Calibri" w:eastAsia="Calibri" w:hAnsi="Calibri" w:cs="Calibri"/>
                <w:sz w:val="20"/>
                <w:szCs w:val="20"/>
              </w:rPr>
              <w:t>dborná garancia a kontrola kvality výstupov aktivít; vypracovanie hodnotení k výstupom projektu. Nastavenie a aktualizácia projektových procesov a aktivít. Zabezpečenie vhodného personálneho obsadenia projektu a odborné usmerňovanie odborných zamestnancov projektu. Garancia kvality vykonaných aktivít. Účasť na odborných debatách a podujatiach, participácia pri nadväzovaní spoluprác a výmen dobrej praxe. Definovanie a schvaľovanie komunikačných výstupov a podieľanie sa na externej komunikácii projektu. Vykonávanie ďalších súvisiacich činností, ktoré vyplynú z potrieb národného projektu počas jeho realizácie.)</w:t>
            </w:r>
            <w:r>
              <w:rPr>
                <w:rFonts w:ascii="Calibri" w:eastAsia="Calibri" w:hAnsi="Calibri" w:cs="Calibri"/>
                <w:sz w:val="20"/>
                <w:szCs w:val="20"/>
              </w:rPr>
              <w:t>- 0,5FTE</w:t>
            </w:r>
            <w:r w:rsidRPr="00E26AB0">
              <w:rPr>
                <w:rFonts w:ascii="Calibri" w:eastAsia="Calibri" w:hAnsi="Calibri" w:cs="Calibri"/>
                <w:sz w:val="20"/>
                <w:szCs w:val="20"/>
              </w:rPr>
              <w:t>*</w:t>
            </w:r>
            <w:r>
              <w:rPr>
                <w:rFonts w:ascii="Calibri" w:eastAsia="Calibri" w:hAnsi="Calibri" w:cs="Calibri"/>
                <w:sz w:val="20"/>
                <w:szCs w:val="20"/>
              </w:rPr>
              <w:t>33mesiacov*</w:t>
            </w:r>
            <w:r>
              <w:t xml:space="preserve"> </w:t>
            </w:r>
            <w:r w:rsidRPr="002340E3">
              <w:rPr>
                <w:rFonts w:ascii="Calibri" w:eastAsia="Calibri" w:hAnsi="Calibri" w:cs="Calibri"/>
                <w:sz w:val="20"/>
                <w:szCs w:val="20"/>
              </w:rPr>
              <w:t xml:space="preserve">61,29 </w:t>
            </w:r>
            <w:r>
              <w:rPr>
                <w:rFonts w:ascii="Calibri" w:eastAsia="Calibri" w:hAnsi="Calibri" w:cs="Calibri"/>
                <w:sz w:val="20"/>
                <w:szCs w:val="20"/>
              </w:rPr>
              <w:t xml:space="preserve">EUR celková cena práce = </w:t>
            </w:r>
            <w:r w:rsidRPr="002340E3">
              <w:rPr>
                <w:rFonts w:ascii="Calibri" w:eastAsia="Calibri" w:hAnsi="Calibri" w:cs="Calibri"/>
                <w:sz w:val="20"/>
                <w:szCs w:val="20"/>
              </w:rPr>
              <w:t xml:space="preserve">175 963,59 </w:t>
            </w:r>
            <w:r>
              <w:rPr>
                <w:rFonts w:ascii="Calibri" w:eastAsia="Calibri" w:hAnsi="Calibri" w:cs="Calibri"/>
                <w:sz w:val="20"/>
                <w:szCs w:val="20"/>
              </w:rPr>
              <w:t>EUR.</w:t>
            </w:r>
          </w:p>
          <w:p w14:paraId="061DA966" w14:textId="77777777" w:rsidR="002340E3" w:rsidRDefault="002340E3" w:rsidP="3F1DCB2B">
            <w:pPr>
              <w:jc w:val="both"/>
              <w:rPr>
                <w:rFonts w:ascii="Calibri" w:eastAsia="Calibri" w:hAnsi="Calibri" w:cs="Calibri"/>
                <w:sz w:val="20"/>
                <w:szCs w:val="20"/>
              </w:rPr>
            </w:pPr>
          </w:p>
          <w:p w14:paraId="7A32BB2F" w14:textId="527D4868" w:rsidR="00165400" w:rsidRDefault="00165400" w:rsidP="00165400">
            <w:pPr>
              <w:jc w:val="both"/>
              <w:rPr>
                <w:rFonts w:ascii="Calibri" w:eastAsia="Calibri" w:hAnsi="Calibri" w:cs="Calibri"/>
                <w:sz w:val="20"/>
                <w:szCs w:val="20"/>
              </w:rPr>
            </w:pPr>
            <w:r w:rsidRPr="00165400">
              <w:rPr>
                <w:rFonts w:ascii="Calibri" w:eastAsia="Calibri" w:hAnsi="Calibri" w:cs="Calibri"/>
                <w:sz w:val="20"/>
                <w:szCs w:val="20"/>
              </w:rPr>
              <w:t>Koordinátor aktivít</w:t>
            </w:r>
            <w:r w:rsidR="002340E3">
              <w:rPr>
                <w:rFonts w:ascii="Calibri" w:eastAsia="Calibri" w:hAnsi="Calibri" w:cs="Calibri"/>
                <w:sz w:val="20"/>
                <w:szCs w:val="20"/>
              </w:rPr>
              <w:t xml:space="preserve"> (</w:t>
            </w:r>
            <w:r w:rsidR="002340E3" w:rsidRPr="002340E3">
              <w:rPr>
                <w:rFonts w:ascii="Calibri" w:eastAsia="Calibri" w:hAnsi="Calibri" w:cs="Calibri"/>
                <w:sz w:val="20"/>
                <w:szCs w:val="20"/>
              </w:rPr>
              <w:t>Zodpovednosť za odbornú koordináciu aktivít národného projektu a dohľad nad postupom jednotlivých aktivít projektu, dohľad nad dodržiavaním implementácie národného projektu, zabezpečenie dodania odborných výstupov. Zabezpečenie aktivít v regióne a zapájanie cieľových skupín a relevantných partnerov.)</w:t>
            </w:r>
            <w:r w:rsidR="002340E3" w:rsidRPr="002340E3" w:rsidDel="002340E3">
              <w:rPr>
                <w:rFonts w:ascii="Calibri" w:eastAsia="Calibri" w:hAnsi="Calibri" w:cs="Calibri"/>
                <w:sz w:val="20"/>
                <w:szCs w:val="20"/>
              </w:rPr>
              <w:t xml:space="preserve"> </w:t>
            </w:r>
            <w:r>
              <w:rPr>
                <w:rFonts w:ascii="Calibri" w:eastAsia="Calibri" w:hAnsi="Calibri" w:cs="Calibri"/>
                <w:sz w:val="20"/>
                <w:szCs w:val="20"/>
              </w:rPr>
              <w:t>– 2FTE</w:t>
            </w:r>
            <w:r w:rsidRPr="003E0C21">
              <w:rPr>
                <w:rFonts w:ascii="Calibri" w:eastAsia="Calibri" w:hAnsi="Calibri" w:cs="Calibri"/>
                <w:sz w:val="20"/>
                <w:szCs w:val="20"/>
              </w:rPr>
              <w:t>*</w:t>
            </w:r>
            <w:r>
              <w:rPr>
                <w:rFonts w:ascii="Calibri" w:eastAsia="Calibri" w:hAnsi="Calibri" w:cs="Calibri"/>
                <w:sz w:val="20"/>
                <w:szCs w:val="20"/>
              </w:rPr>
              <w:t>3</w:t>
            </w:r>
            <w:r w:rsidR="002340E3">
              <w:rPr>
                <w:rFonts w:ascii="Calibri" w:eastAsia="Calibri" w:hAnsi="Calibri" w:cs="Calibri"/>
                <w:sz w:val="20"/>
                <w:szCs w:val="20"/>
              </w:rPr>
              <w:t>3</w:t>
            </w:r>
            <w:r>
              <w:rPr>
                <w:rFonts w:ascii="Calibri" w:eastAsia="Calibri" w:hAnsi="Calibri" w:cs="Calibri"/>
                <w:sz w:val="20"/>
                <w:szCs w:val="20"/>
              </w:rPr>
              <w:t>mesiacov*</w:t>
            </w:r>
            <w:r>
              <w:t xml:space="preserve"> </w:t>
            </w:r>
            <w:r w:rsidRPr="00165400">
              <w:rPr>
                <w:rFonts w:ascii="Calibri" w:eastAsia="Calibri" w:hAnsi="Calibri" w:cs="Calibri"/>
                <w:sz w:val="20"/>
                <w:szCs w:val="20"/>
              </w:rPr>
              <w:t xml:space="preserve">43,64 </w:t>
            </w:r>
            <w:r>
              <w:rPr>
                <w:rFonts w:ascii="Calibri" w:eastAsia="Calibri" w:hAnsi="Calibri" w:cs="Calibri"/>
                <w:sz w:val="20"/>
                <w:szCs w:val="20"/>
              </w:rPr>
              <w:t xml:space="preserve">EUR celková cena práce = </w:t>
            </w:r>
            <w:r w:rsidR="002340E3" w:rsidRPr="002340E3">
              <w:rPr>
                <w:rFonts w:ascii="Calibri" w:eastAsia="Calibri" w:hAnsi="Calibri" w:cs="Calibri"/>
                <w:sz w:val="20"/>
                <w:szCs w:val="20"/>
              </w:rPr>
              <w:t xml:space="preserve">501 144,30 </w:t>
            </w:r>
            <w:r>
              <w:rPr>
                <w:rFonts w:ascii="Calibri" w:eastAsia="Calibri" w:hAnsi="Calibri" w:cs="Calibri"/>
                <w:sz w:val="20"/>
                <w:szCs w:val="20"/>
              </w:rPr>
              <w:t>EUR.</w:t>
            </w:r>
          </w:p>
          <w:p w14:paraId="3D3C4D9A" w14:textId="77777777" w:rsidR="00165400" w:rsidRPr="00165400" w:rsidRDefault="00165400" w:rsidP="00165400">
            <w:pPr>
              <w:jc w:val="both"/>
              <w:rPr>
                <w:rFonts w:ascii="Calibri" w:eastAsia="Calibri" w:hAnsi="Calibri" w:cs="Calibri"/>
                <w:sz w:val="20"/>
                <w:szCs w:val="20"/>
              </w:rPr>
            </w:pPr>
          </w:p>
          <w:p w14:paraId="16EA8A63" w14:textId="56CB2DC5" w:rsidR="00165400" w:rsidRDefault="00165400" w:rsidP="00165400">
            <w:pPr>
              <w:jc w:val="both"/>
              <w:rPr>
                <w:rFonts w:ascii="Calibri" w:eastAsia="Calibri" w:hAnsi="Calibri" w:cs="Calibri"/>
                <w:sz w:val="20"/>
                <w:szCs w:val="20"/>
              </w:rPr>
            </w:pPr>
            <w:r w:rsidRPr="00165400">
              <w:rPr>
                <w:rFonts w:ascii="Calibri" w:eastAsia="Calibri" w:hAnsi="Calibri" w:cs="Calibri"/>
                <w:sz w:val="20"/>
                <w:szCs w:val="20"/>
              </w:rPr>
              <w:t>Odborník na výzvy pre šírenie povedomia a osvety (Realizácia analýz a prípravy zadaní pre mediálny priestor, vrátane rešerší  a iných odborných podkladov. Príprava a zabezpečenie odborných výstupov.)</w:t>
            </w:r>
            <w:r>
              <w:rPr>
                <w:rFonts w:ascii="Calibri" w:eastAsia="Calibri" w:hAnsi="Calibri" w:cs="Calibri"/>
                <w:sz w:val="20"/>
                <w:szCs w:val="20"/>
              </w:rPr>
              <w:t xml:space="preserve"> 2DoVP*350h*</w:t>
            </w:r>
            <w:r>
              <w:t xml:space="preserve"> </w:t>
            </w:r>
            <w:r w:rsidRPr="00165400">
              <w:rPr>
                <w:rFonts w:ascii="Calibri" w:eastAsia="Calibri" w:hAnsi="Calibri" w:cs="Calibri"/>
                <w:sz w:val="20"/>
                <w:szCs w:val="20"/>
              </w:rPr>
              <w:t xml:space="preserve">42,90 </w:t>
            </w:r>
            <w:r>
              <w:rPr>
                <w:rFonts w:ascii="Calibri" w:eastAsia="Calibri" w:hAnsi="Calibri" w:cs="Calibri"/>
                <w:sz w:val="20"/>
                <w:szCs w:val="20"/>
              </w:rPr>
              <w:t xml:space="preserve">EUR celková cena práce = </w:t>
            </w:r>
            <w:r w:rsidRPr="00165400">
              <w:rPr>
                <w:rFonts w:ascii="Calibri" w:eastAsia="Calibri" w:hAnsi="Calibri" w:cs="Calibri"/>
                <w:sz w:val="20"/>
                <w:szCs w:val="20"/>
              </w:rPr>
              <w:t xml:space="preserve">30 032,10 </w:t>
            </w:r>
            <w:r>
              <w:rPr>
                <w:rFonts w:ascii="Calibri" w:eastAsia="Calibri" w:hAnsi="Calibri" w:cs="Calibri"/>
                <w:sz w:val="20"/>
                <w:szCs w:val="20"/>
              </w:rPr>
              <w:t>EUR.</w:t>
            </w:r>
          </w:p>
          <w:p w14:paraId="55E82916" w14:textId="77777777" w:rsidR="00165400" w:rsidRPr="00165400" w:rsidRDefault="00165400" w:rsidP="00165400">
            <w:pPr>
              <w:jc w:val="both"/>
              <w:rPr>
                <w:rFonts w:ascii="Calibri" w:eastAsia="Calibri" w:hAnsi="Calibri" w:cs="Calibri"/>
                <w:sz w:val="20"/>
                <w:szCs w:val="20"/>
              </w:rPr>
            </w:pPr>
          </w:p>
          <w:p w14:paraId="3ECBBD0D" w14:textId="3B1260EC" w:rsidR="00165400" w:rsidRDefault="00165400" w:rsidP="00165400">
            <w:pPr>
              <w:jc w:val="both"/>
              <w:rPr>
                <w:rFonts w:ascii="Calibri" w:eastAsia="Calibri" w:hAnsi="Calibri" w:cs="Calibri"/>
                <w:sz w:val="20"/>
                <w:szCs w:val="20"/>
              </w:rPr>
            </w:pPr>
            <w:r w:rsidRPr="00165400">
              <w:rPr>
                <w:rFonts w:ascii="Calibri" w:eastAsia="Calibri" w:hAnsi="Calibri" w:cs="Calibri"/>
                <w:sz w:val="20"/>
                <w:szCs w:val="20"/>
              </w:rPr>
              <w:t xml:space="preserve">Junior koordinátor </w:t>
            </w:r>
            <w:r w:rsidR="002340E3" w:rsidRPr="002340E3">
              <w:rPr>
                <w:rFonts w:ascii="Calibri" w:eastAsia="Calibri" w:hAnsi="Calibri" w:cs="Calibri"/>
                <w:sz w:val="20"/>
                <w:szCs w:val="20"/>
              </w:rPr>
              <w:t>(Odborné činnosti súvisiace s realizáciou plnenia potrieb aktivity národného projektu, konkrétne, odborné usmernenie obsahov smerujúcich k širokej verejnosti, zodpovednosť za odbornú - obsahovú stránku komunikačnej stratégie a jej následná kontrola v čase realizácie, spracovanie reportov pre koordinátora a projektové riadenie)</w:t>
            </w:r>
            <w:r w:rsidR="002340E3">
              <w:rPr>
                <w:rFonts w:ascii="Calibri" w:eastAsia="Calibri" w:hAnsi="Calibri" w:cs="Calibri"/>
                <w:sz w:val="20"/>
                <w:szCs w:val="20"/>
              </w:rPr>
              <w:t xml:space="preserve"> </w:t>
            </w:r>
            <w:r>
              <w:rPr>
                <w:rFonts w:ascii="Calibri" w:eastAsia="Calibri" w:hAnsi="Calibri" w:cs="Calibri"/>
                <w:sz w:val="20"/>
                <w:szCs w:val="20"/>
              </w:rPr>
              <w:t>- 1FTE</w:t>
            </w:r>
            <w:r w:rsidRPr="003E0C21">
              <w:rPr>
                <w:rFonts w:ascii="Calibri" w:eastAsia="Calibri" w:hAnsi="Calibri" w:cs="Calibri"/>
                <w:sz w:val="20"/>
                <w:szCs w:val="20"/>
              </w:rPr>
              <w:t>*</w:t>
            </w:r>
            <w:r>
              <w:rPr>
                <w:rFonts w:ascii="Calibri" w:eastAsia="Calibri" w:hAnsi="Calibri" w:cs="Calibri"/>
                <w:sz w:val="20"/>
                <w:szCs w:val="20"/>
              </w:rPr>
              <w:t>30mesiacov*</w:t>
            </w:r>
            <w:r w:rsidRPr="003E0C21">
              <w:rPr>
                <w:rFonts w:ascii="Calibri" w:eastAsia="Calibri" w:hAnsi="Calibri" w:cs="Calibri"/>
                <w:sz w:val="20"/>
                <w:szCs w:val="20"/>
              </w:rPr>
              <w:t>21,79</w:t>
            </w:r>
            <w:r w:rsidRPr="00165400">
              <w:rPr>
                <w:rFonts w:ascii="Calibri" w:eastAsia="Calibri" w:hAnsi="Calibri" w:cs="Calibri"/>
                <w:sz w:val="20"/>
                <w:szCs w:val="20"/>
              </w:rPr>
              <w:t xml:space="preserve"> </w:t>
            </w:r>
            <w:r>
              <w:rPr>
                <w:rFonts w:ascii="Calibri" w:eastAsia="Calibri" w:hAnsi="Calibri" w:cs="Calibri"/>
                <w:sz w:val="20"/>
                <w:szCs w:val="20"/>
              </w:rPr>
              <w:t xml:space="preserve">EUR celková cena práce = </w:t>
            </w:r>
            <w:r w:rsidRPr="003E0C21">
              <w:rPr>
                <w:rFonts w:ascii="Calibri" w:eastAsia="Calibri" w:hAnsi="Calibri" w:cs="Calibri"/>
                <w:sz w:val="20"/>
                <w:szCs w:val="20"/>
              </w:rPr>
              <w:t xml:space="preserve">113 754,24 </w:t>
            </w:r>
            <w:r>
              <w:rPr>
                <w:rFonts w:ascii="Calibri" w:eastAsia="Calibri" w:hAnsi="Calibri" w:cs="Calibri"/>
                <w:sz w:val="20"/>
                <w:szCs w:val="20"/>
              </w:rPr>
              <w:t>EUR.</w:t>
            </w:r>
          </w:p>
          <w:p w14:paraId="197CD63C" w14:textId="77777777" w:rsidR="00165400" w:rsidRPr="00165400" w:rsidRDefault="00165400" w:rsidP="00165400">
            <w:pPr>
              <w:jc w:val="both"/>
              <w:rPr>
                <w:rFonts w:ascii="Calibri" w:eastAsia="Calibri" w:hAnsi="Calibri" w:cs="Calibri"/>
                <w:sz w:val="20"/>
                <w:szCs w:val="20"/>
              </w:rPr>
            </w:pPr>
          </w:p>
          <w:p w14:paraId="29206155" w14:textId="6D32AB41" w:rsidR="00165400" w:rsidRDefault="00165400" w:rsidP="00165400">
            <w:pPr>
              <w:jc w:val="both"/>
              <w:rPr>
                <w:rFonts w:ascii="Calibri" w:eastAsia="Calibri" w:hAnsi="Calibri" w:cs="Calibri"/>
                <w:sz w:val="20"/>
                <w:szCs w:val="20"/>
              </w:rPr>
            </w:pPr>
            <w:r w:rsidRPr="00165400">
              <w:rPr>
                <w:rFonts w:ascii="Calibri" w:eastAsia="Calibri" w:hAnsi="Calibri" w:cs="Calibri"/>
                <w:sz w:val="20"/>
                <w:szCs w:val="20"/>
              </w:rPr>
              <w:t>Idea / art koordinátor (Expert senior) (Zodpovednosť za riadenie a koordináciu procesov a aktivít spojených so zvyšovaním povedomia, s cieľom významne zvyšovať ohlas v rámci cieľových skupín projektu. Analýza trhového prostredia, identifikácia príležitostí pre oslovenie cieľových skupín. Spracovanie a dohľad na dodržiavaním komunikačnej stratégie.)</w:t>
            </w:r>
            <w:r>
              <w:rPr>
                <w:rFonts w:ascii="Calibri" w:eastAsia="Calibri" w:hAnsi="Calibri" w:cs="Calibri"/>
                <w:sz w:val="20"/>
                <w:szCs w:val="20"/>
              </w:rPr>
              <w:t xml:space="preserve"> - 1FTE</w:t>
            </w:r>
            <w:r w:rsidRPr="00E26AB0">
              <w:rPr>
                <w:rFonts w:ascii="Calibri" w:eastAsia="Calibri" w:hAnsi="Calibri" w:cs="Calibri"/>
                <w:sz w:val="20"/>
                <w:szCs w:val="20"/>
              </w:rPr>
              <w:t>*</w:t>
            </w:r>
            <w:r>
              <w:rPr>
                <w:rFonts w:ascii="Calibri" w:eastAsia="Calibri" w:hAnsi="Calibri" w:cs="Calibri"/>
                <w:sz w:val="20"/>
                <w:szCs w:val="20"/>
              </w:rPr>
              <w:t>3</w:t>
            </w:r>
            <w:r w:rsidR="002340E3">
              <w:rPr>
                <w:rFonts w:ascii="Calibri" w:eastAsia="Calibri" w:hAnsi="Calibri" w:cs="Calibri"/>
                <w:sz w:val="20"/>
                <w:szCs w:val="20"/>
              </w:rPr>
              <w:t>1</w:t>
            </w:r>
            <w:r>
              <w:rPr>
                <w:rFonts w:ascii="Calibri" w:eastAsia="Calibri" w:hAnsi="Calibri" w:cs="Calibri"/>
                <w:sz w:val="20"/>
                <w:szCs w:val="20"/>
              </w:rPr>
              <w:t>mesiacov*49</w:t>
            </w:r>
            <w:r w:rsidRPr="00E26AB0">
              <w:rPr>
                <w:rFonts w:ascii="Calibri" w:eastAsia="Calibri" w:hAnsi="Calibri" w:cs="Calibri"/>
                <w:sz w:val="20"/>
                <w:szCs w:val="20"/>
              </w:rPr>
              <w:t>,</w:t>
            </w:r>
            <w:r>
              <w:rPr>
                <w:rFonts w:ascii="Calibri" w:eastAsia="Calibri" w:hAnsi="Calibri" w:cs="Calibri"/>
                <w:sz w:val="20"/>
                <w:szCs w:val="20"/>
              </w:rPr>
              <w:t>5</w:t>
            </w:r>
            <w:r w:rsidR="002340E3">
              <w:rPr>
                <w:rFonts w:ascii="Calibri" w:eastAsia="Calibri" w:hAnsi="Calibri" w:cs="Calibri"/>
                <w:sz w:val="20"/>
                <w:szCs w:val="20"/>
              </w:rPr>
              <w:t>1</w:t>
            </w:r>
            <w:r w:rsidRPr="00165400">
              <w:rPr>
                <w:rFonts w:ascii="Calibri" w:eastAsia="Calibri" w:hAnsi="Calibri" w:cs="Calibri"/>
                <w:sz w:val="20"/>
                <w:szCs w:val="20"/>
              </w:rPr>
              <w:t xml:space="preserve"> </w:t>
            </w:r>
            <w:r>
              <w:rPr>
                <w:rFonts w:ascii="Calibri" w:eastAsia="Calibri" w:hAnsi="Calibri" w:cs="Calibri"/>
                <w:sz w:val="20"/>
                <w:szCs w:val="20"/>
              </w:rPr>
              <w:t xml:space="preserve">EUR celková cena práce = </w:t>
            </w:r>
            <w:r w:rsidR="002340E3" w:rsidRPr="002340E3">
              <w:rPr>
                <w:rFonts w:ascii="Calibri" w:eastAsia="Calibri" w:hAnsi="Calibri" w:cs="Calibri"/>
                <w:sz w:val="20"/>
                <w:szCs w:val="20"/>
              </w:rPr>
              <w:t xml:space="preserve">267 049,93 </w:t>
            </w:r>
            <w:r>
              <w:rPr>
                <w:rFonts w:ascii="Calibri" w:eastAsia="Calibri" w:hAnsi="Calibri" w:cs="Calibri"/>
                <w:sz w:val="20"/>
                <w:szCs w:val="20"/>
              </w:rPr>
              <w:t>EUR.</w:t>
            </w:r>
          </w:p>
          <w:p w14:paraId="21B9769D" w14:textId="77777777" w:rsidR="00165400" w:rsidRPr="00165400" w:rsidRDefault="00165400" w:rsidP="00165400">
            <w:pPr>
              <w:jc w:val="both"/>
              <w:rPr>
                <w:rFonts w:ascii="Calibri" w:eastAsia="Calibri" w:hAnsi="Calibri" w:cs="Calibri"/>
                <w:sz w:val="20"/>
                <w:szCs w:val="20"/>
              </w:rPr>
            </w:pPr>
          </w:p>
          <w:p w14:paraId="5BC57AF6" w14:textId="438F39D5" w:rsidR="002340E3" w:rsidRPr="00596F76" w:rsidRDefault="00165400" w:rsidP="00BA079F">
            <w:pPr>
              <w:jc w:val="both"/>
              <w:rPr>
                <w:rFonts w:ascii="Calibri" w:eastAsia="Calibri" w:hAnsi="Calibri" w:cs="Calibri"/>
                <w:sz w:val="20"/>
                <w:szCs w:val="20"/>
              </w:rPr>
            </w:pPr>
            <w:r w:rsidRPr="00165400">
              <w:rPr>
                <w:rFonts w:ascii="Calibri" w:eastAsia="Calibri" w:hAnsi="Calibri" w:cs="Calibri"/>
                <w:sz w:val="20"/>
                <w:szCs w:val="20"/>
              </w:rPr>
              <w:lastRenderedPageBreak/>
              <w:t xml:space="preserve">Junior Social Media a Marketing Manager </w:t>
            </w:r>
            <w:r w:rsidR="002340E3" w:rsidRPr="002340E3">
              <w:rPr>
                <w:rFonts w:ascii="Calibri" w:eastAsia="Calibri" w:hAnsi="Calibri" w:cs="Calibri"/>
                <w:sz w:val="20"/>
                <w:szCs w:val="20"/>
              </w:rPr>
              <w:t>(Správca a koordinátor kampane a day2day manažmentu - pripravuje obsah na sociálne siete, ktorý je in-line so stratégiou a cieľmi projektu. Zabezpečuje najmä návrh ideí, tvorbu textov, plánovanie, publikovanie postov, stories, videí a ďalších formátov. Zhromažďuje a analyzuje dáta návštevnosti a interakcie. Každodenná "customer care", moderácie aktivity komunity po celú dobu trvania projektu. Koordinácia a odborný dohľad nad online a offline kampaňami vrátane nastavenia a priebežného reportingu podľa potrieb projektového riadenia po celú dobu implementácie projektu. Koordinácia a odborný dohľad na plneniami komunikačnej kampane projektu. Pozícia pokrýva aj všetky analytické a odborné úkony pre úspešnosť naplnenia aktivít projektu.)</w:t>
            </w:r>
            <w:r w:rsidR="002340E3">
              <w:rPr>
                <w:rFonts w:ascii="Calibri" w:eastAsia="Calibri" w:hAnsi="Calibri" w:cs="Calibri"/>
                <w:sz w:val="20"/>
                <w:szCs w:val="20"/>
              </w:rPr>
              <w:t xml:space="preserve"> </w:t>
            </w:r>
            <w:r w:rsidR="00596F76">
              <w:rPr>
                <w:rFonts w:ascii="Calibri" w:eastAsia="Calibri" w:hAnsi="Calibri" w:cs="Calibri"/>
                <w:sz w:val="20"/>
                <w:szCs w:val="20"/>
              </w:rPr>
              <w:t>–</w:t>
            </w:r>
            <w:r w:rsidR="00BA079F">
              <w:rPr>
                <w:rFonts w:ascii="Calibri" w:eastAsia="Calibri" w:hAnsi="Calibri" w:cs="Calibri"/>
                <w:sz w:val="20"/>
                <w:szCs w:val="20"/>
              </w:rPr>
              <w:t xml:space="preserve"> 1FTE</w:t>
            </w:r>
            <w:r w:rsidR="00BA079F" w:rsidRPr="00E26AB0">
              <w:rPr>
                <w:rFonts w:ascii="Calibri" w:eastAsia="Calibri" w:hAnsi="Calibri" w:cs="Calibri"/>
                <w:sz w:val="20"/>
                <w:szCs w:val="20"/>
              </w:rPr>
              <w:t>*</w:t>
            </w:r>
            <w:r w:rsidR="00596F76">
              <w:rPr>
                <w:rFonts w:ascii="Calibri" w:eastAsia="Calibri" w:hAnsi="Calibri" w:cs="Calibri"/>
                <w:sz w:val="20"/>
                <w:szCs w:val="20"/>
              </w:rPr>
              <w:t>25</w:t>
            </w:r>
            <w:r w:rsidR="00BA079F">
              <w:rPr>
                <w:rFonts w:ascii="Calibri" w:eastAsia="Calibri" w:hAnsi="Calibri" w:cs="Calibri"/>
                <w:sz w:val="20"/>
                <w:szCs w:val="20"/>
              </w:rPr>
              <w:t>mesiacov*</w:t>
            </w:r>
            <w:r w:rsidR="00596F76" w:rsidRPr="003E0C21">
              <w:rPr>
                <w:rFonts w:ascii="Calibri" w:eastAsia="Calibri" w:hAnsi="Calibri" w:cs="Calibri"/>
                <w:sz w:val="20"/>
                <w:szCs w:val="20"/>
              </w:rPr>
              <w:t xml:space="preserve">26,70 </w:t>
            </w:r>
            <w:r w:rsidR="00BA079F">
              <w:rPr>
                <w:rFonts w:ascii="Calibri" w:eastAsia="Calibri" w:hAnsi="Calibri" w:cs="Calibri"/>
                <w:sz w:val="20"/>
                <w:szCs w:val="20"/>
              </w:rPr>
              <w:t xml:space="preserve">EUR celková cena práce = </w:t>
            </w:r>
          </w:p>
          <w:p w14:paraId="3F34D153" w14:textId="746BFC93" w:rsidR="00BA079F" w:rsidRDefault="002340E3" w:rsidP="00BA079F">
            <w:pPr>
              <w:jc w:val="both"/>
              <w:rPr>
                <w:rFonts w:ascii="Calibri" w:eastAsia="Calibri" w:hAnsi="Calibri" w:cs="Calibri"/>
                <w:sz w:val="20"/>
                <w:szCs w:val="20"/>
              </w:rPr>
            </w:pPr>
            <w:r w:rsidRPr="003E0C21">
              <w:rPr>
                <w:rFonts w:asciiTheme="minorHAnsi" w:hAnsiTheme="minorHAnsi" w:cstheme="minorHAnsi"/>
                <w:color w:val="000000"/>
                <w:sz w:val="20"/>
                <w:szCs w:val="20"/>
              </w:rPr>
              <w:t xml:space="preserve">116 124,12 </w:t>
            </w:r>
            <w:r w:rsidRPr="003E0C21">
              <w:rPr>
                <w:rFonts w:asciiTheme="minorHAnsi" w:eastAsia="Calibri" w:hAnsiTheme="minorHAnsi" w:cstheme="minorHAnsi"/>
                <w:sz w:val="20"/>
                <w:szCs w:val="20"/>
              </w:rPr>
              <w:t>E</w:t>
            </w:r>
            <w:r w:rsidR="00BA079F" w:rsidRPr="003E0C21">
              <w:rPr>
                <w:rFonts w:asciiTheme="minorHAnsi" w:eastAsia="Calibri" w:hAnsiTheme="minorHAnsi" w:cstheme="minorHAnsi"/>
                <w:sz w:val="20"/>
                <w:szCs w:val="20"/>
              </w:rPr>
              <w:t>UR</w:t>
            </w:r>
            <w:r w:rsidR="00BA079F">
              <w:rPr>
                <w:rFonts w:ascii="Calibri" w:eastAsia="Calibri" w:hAnsi="Calibri" w:cs="Calibri"/>
                <w:sz w:val="20"/>
                <w:szCs w:val="20"/>
              </w:rPr>
              <w:t>.</w:t>
            </w:r>
          </w:p>
          <w:p w14:paraId="5A42C9E7" w14:textId="684F4586" w:rsidR="00165400" w:rsidRDefault="00165400" w:rsidP="00165400">
            <w:pPr>
              <w:jc w:val="both"/>
              <w:rPr>
                <w:rFonts w:ascii="Calibri" w:eastAsia="Calibri" w:hAnsi="Calibri" w:cs="Calibri"/>
                <w:sz w:val="20"/>
                <w:szCs w:val="20"/>
              </w:rPr>
            </w:pPr>
          </w:p>
          <w:p w14:paraId="1AE97F8F" w14:textId="77777777" w:rsidR="00BA079F" w:rsidRPr="00165400" w:rsidRDefault="00BA079F" w:rsidP="00165400">
            <w:pPr>
              <w:jc w:val="both"/>
              <w:rPr>
                <w:rFonts w:ascii="Calibri" w:eastAsia="Calibri" w:hAnsi="Calibri" w:cs="Calibri"/>
                <w:sz w:val="20"/>
                <w:szCs w:val="20"/>
              </w:rPr>
            </w:pPr>
          </w:p>
          <w:p w14:paraId="4F487C75" w14:textId="7220319B" w:rsidR="00165400" w:rsidRDefault="00165400" w:rsidP="00165400">
            <w:pPr>
              <w:jc w:val="both"/>
              <w:rPr>
                <w:rFonts w:ascii="Calibri" w:eastAsia="Calibri" w:hAnsi="Calibri" w:cs="Calibri"/>
                <w:sz w:val="20"/>
                <w:szCs w:val="20"/>
              </w:rPr>
            </w:pPr>
            <w:r w:rsidRPr="00165400">
              <w:rPr>
                <w:rFonts w:ascii="Calibri" w:eastAsia="Calibri" w:hAnsi="Calibri" w:cs="Calibri"/>
                <w:sz w:val="20"/>
                <w:szCs w:val="20"/>
              </w:rPr>
              <w:t xml:space="preserve">Metodik </w:t>
            </w:r>
            <w:r w:rsidR="00E074BD" w:rsidRPr="00E074BD">
              <w:rPr>
                <w:rFonts w:ascii="Calibri" w:eastAsia="Calibri" w:hAnsi="Calibri" w:cs="Calibri"/>
                <w:sz w:val="20"/>
                <w:szCs w:val="20"/>
              </w:rPr>
              <w:t xml:space="preserve">(Odborné zastrešenie obsahu a tvorby metodiky pre potreby NP - činnosti smerujúce k základnej definícií rámca aktuálnych digitálnych zručností a identifikovanie oblastí, ktoré budú predmetom osvety v rámci aktivity 1, príprava jednoduchých a zrozumiteľných materiálov prispôsobených potrebám seniorov v kontexte výsledkov aktivity 2, dohľad nad dodržiavaním komunikácie informácií smerom k cieľovej skupine v rámci osvetovej kampane ako i priamej komunikácií v regiónoch, definícia motivačných techník pre podporu seniorov, vyhodnocovanie navrhovaných krokov formou spätnej väzby a aktualizácia </w:t>
            </w:r>
            <w:r w:rsidR="00E074BD" w:rsidRPr="003E0C21">
              <w:rPr>
                <w:rFonts w:asciiTheme="minorHAnsi" w:eastAsia="Calibri" w:hAnsiTheme="minorHAnsi" w:cstheme="minorHAnsi"/>
                <w:sz w:val="20"/>
                <w:szCs w:val="20"/>
              </w:rPr>
              <w:t>prístupovPozícia pokrýva aj všetky prípravne a administratívne požiadavky pre úspešnosť naplnenia aktivity.) –</w:t>
            </w:r>
            <w:r w:rsidR="00596F76" w:rsidRPr="003E0C21">
              <w:rPr>
                <w:rFonts w:asciiTheme="minorHAnsi" w:eastAsia="Calibri" w:hAnsiTheme="minorHAnsi" w:cstheme="minorHAnsi"/>
                <w:sz w:val="20"/>
                <w:szCs w:val="20"/>
              </w:rPr>
              <w:t xml:space="preserve"> 1FTE*30mesiacov*38,82 EUR celková cena práce = </w:t>
            </w:r>
            <w:r w:rsidR="00E074BD" w:rsidRPr="003E0C21">
              <w:rPr>
                <w:rFonts w:asciiTheme="minorHAnsi" w:hAnsiTheme="minorHAnsi" w:cstheme="minorHAnsi"/>
                <w:color w:val="000000"/>
                <w:sz w:val="20"/>
                <w:szCs w:val="20"/>
              </w:rPr>
              <w:t xml:space="preserve">202 624,74 </w:t>
            </w:r>
            <w:r w:rsidR="00596F76" w:rsidRPr="003E0C21">
              <w:rPr>
                <w:rFonts w:asciiTheme="minorHAnsi" w:eastAsia="Calibri" w:hAnsiTheme="minorHAnsi" w:cstheme="minorHAnsi"/>
                <w:sz w:val="20"/>
                <w:szCs w:val="20"/>
              </w:rPr>
              <w:t>EUR.</w:t>
            </w:r>
          </w:p>
          <w:p w14:paraId="4E29F0B5" w14:textId="77777777" w:rsidR="00165400" w:rsidRPr="00165400" w:rsidRDefault="00165400" w:rsidP="00165400">
            <w:pPr>
              <w:jc w:val="both"/>
              <w:rPr>
                <w:rFonts w:ascii="Calibri" w:eastAsia="Calibri" w:hAnsi="Calibri" w:cs="Calibri"/>
                <w:sz w:val="20"/>
                <w:szCs w:val="20"/>
              </w:rPr>
            </w:pPr>
          </w:p>
          <w:p w14:paraId="6D994038" w14:textId="4321736D" w:rsidR="00165400" w:rsidRPr="00CB151D" w:rsidRDefault="00165400" w:rsidP="00165400">
            <w:pPr>
              <w:jc w:val="both"/>
              <w:rPr>
                <w:rFonts w:ascii="Calibri" w:eastAsia="Calibri" w:hAnsi="Calibri" w:cs="Calibri"/>
                <w:sz w:val="20"/>
                <w:szCs w:val="20"/>
              </w:rPr>
            </w:pPr>
            <w:r w:rsidRPr="00165400">
              <w:rPr>
                <w:rFonts w:ascii="Calibri" w:eastAsia="Calibri" w:hAnsi="Calibri" w:cs="Calibri"/>
                <w:sz w:val="20"/>
                <w:szCs w:val="20"/>
              </w:rPr>
              <w:t>Špecialista na podporu webu (Zodpovednosť za identifikáciu a riešenie technických problémov, ktoré užívatelia webu hlásia, vrátane chýb na stránkach, problémov s prihlásením alebo otázok týkajúcich sa funkčnosti webu. Priama podpora užívateľom a pomoc im pri riešení ich dotazov a problémov súvisiacich s webovou stránkou. Zabezpečenie správneho fungovania databáz a systémov, ktoré podporujú web, a vykonáva potrebné aktualizácie a údržbu, aby sa zabezpečila ich spoľahlivosť a bezpečnosť. Vytvorenie a udržba podrobnej dokumentácie o hlásených problémoch a ich riešeniach, sledovanie výkonnosti webovej stránky s cieľom identifikovať možné oblasti na zlepšenie. Pravidelná komunikácia s vývojovými a dizajnovými tímami ohľadom aktualizácie stránky, nových funkcií a opráv chýb, pre zabezpečenie hladkej a funkčnej užívateľskej skúsenosti na webe, vrátane pravidelného nahodenia obsahu na stránku. Pozícia pokrýva aj všetky analytické a odborné úkony pre úspešnosť naplnenia aktivít projektu.)</w:t>
            </w:r>
            <w:r w:rsidR="00596F76">
              <w:rPr>
                <w:rFonts w:ascii="Calibri" w:eastAsia="Calibri" w:hAnsi="Calibri" w:cs="Calibri"/>
                <w:sz w:val="20"/>
                <w:szCs w:val="20"/>
              </w:rPr>
              <w:t xml:space="preserve"> – </w:t>
            </w:r>
            <w:r w:rsidR="00E074BD">
              <w:rPr>
                <w:rFonts w:ascii="Calibri" w:eastAsia="Calibri" w:hAnsi="Calibri" w:cs="Calibri"/>
                <w:sz w:val="20"/>
                <w:szCs w:val="20"/>
              </w:rPr>
              <w:lastRenderedPageBreak/>
              <w:t>0,5</w:t>
            </w:r>
            <w:r w:rsidR="00596F76">
              <w:rPr>
                <w:rFonts w:ascii="Calibri" w:eastAsia="Calibri" w:hAnsi="Calibri" w:cs="Calibri"/>
                <w:sz w:val="20"/>
                <w:szCs w:val="20"/>
              </w:rPr>
              <w:t>FTE</w:t>
            </w:r>
            <w:r w:rsidR="00596F76" w:rsidRPr="00E26AB0">
              <w:rPr>
                <w:rFonts w:ascii="Calibri" w:eastAsia="Calibri" w:hAnsi="Calibri" w:cs="Calibri"/>
                <w:sz w:val="20"/>
                <w:szCs w:val="20"/>
              </w:rPr>
              <w:t>*</w:t>
            </w:r>
            <w:r w:rsidR="00596F76">
              <w:rPr>
                <w:rFonts w:ascii="Calibri" w:eastAsia="Calibri" w:hAnsi="Calibri" w:cs="Calibri"/>
                <w:sz w:val="20"/>
                <w:szCs w:val="20"/>
              </w:rPr>
              <w:t>30mesiacov*27,92</w:t>
            </w:r>
            <w:r w:rsidR="00596F76" w:rsidRPr="00E26AB0">
              <w:rPr>
                <w:rFonts w:ascii="Calibri" w:eastAsia="Calibri" w:hAnsi="Calibri" w:cs="Calibri"/>
                <w:sz w:val="20"/>
                <w:szCs w:val="20"/>
              </w:rPr>
              <w:t xml:space="preserve"> </w:t>
            </w:r>
            <w:r w:rsidR="00596F76">
              <w:rPr>
                <w:rFonts w:ascii="Calibri" w:eastAsia="Calibri" w:hAnsi="Calibri" w:cs="Calibri"/>
                <w:sz w:val="20"/>
                <w:szCs w:val="20"/>
              </w:rPr>
              <w:t xml:space="preserve">EUR celková cena práce = </w:t>
            </w:r>
            <w:r w:rsidR="00E074BD" w:rsidRPr="00E074BD">
              <w:rPr>
                <w:rFonts w:ascii="Calibri" w:eastAsia="Calibri" w:hAnsi="Calibri" w:cs="Calibri"/>
                <w:sz w:val="20"/>
                <w:szCs w:val="20"/>
              </w:rPr>
              <w:t xml:space="preserve">72 873,81 </w:t>
            </w:r>
            <w:r w:rsidR="00596F76">
              <w:rPr>
                <w:rFonts w:ascii="Calibri" w:eastAsia="Calibri" w:hAnsi="Calibri" w:cs="Calibri"/>
                <w:sz w:val="20"/>
                <w:szCs w:val="20"/>
              </w:rPr>
              <w:t>EUR</w:t>
            </w:r>
          </w:p>
        </w:tc>
      </w:tr>
      <w:tr w:rsidR="00A048C0" w:rsidRPr="00CB151D" w14:paraId="2D980863"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0E7D9E2" w14:textId="76AB0E73" w:rsidR="00A048C0" w:rsidRPr="00CB151D" w:rsidRDefault="00A048C0" w:rsidP="00A048C0">
            <w:pPr>
              <w:rPr>
                <w:rFonts w:asciiTheme="minorHAnsi" w:hAnsiTheme="minorHAnsi" w:cstheme="minorHAnsi"/>
                <w:sz w:val="20"/>
                <w:szCs w:val="20"/>
                <w:lang w:eastAsia="en-US"/>
              </w:rPr>
            </w:pPr>
            <w:r w:rsidRPr="00CB151D">
              <w:rPr>
                <w:rFonts w:asciiTheme="minorHAnsi" w:hAnsiTheme="minorHAnsi" w:cstheme="minorHAnsi"/>
                <w:b/>
                <w:sz w:val="20"/>
                <w:szCs w:val="20"/>
                <w:lang w:eastAsia="en-US"/>
              </w:rPr>
              <w:lastRenderedPageBreak/>
              <w:t>Aktivita 2</w:t>
            </w:r>
          </w:p>
        </w:tc>
        <w:tc>
          <w:tcPr>
            <w:tcW w:w="1954" w:type="dxa"/>
            <w:tcBorders>
              <w:top w:val="single" w:sz="4" w:space="0" w:color="auto"/>
              <w:left w:val="single" w:sz="4" w:space="0" w:color="auto"/>
              <w:bottom w:val="single" w:sz="4" w:space="0" w:color="auto"/>
              <w:right w:val="single" w:sz="4" w:space="0" w:color="auto"/>
            </w:tcBorders>
          </w:tcPr>
          <w:p w14:paraId="299E7CFC" w14:textId="7555F7DB" w:rsidR="00A048C0" w:rsidRPr="00CB151D" w:rsidRDefault="00E074BD" w:rsidP="3F1DCB2B">
            <w:pPr>
              <w:jc w:val="right"/>
              <w:rPr>
                <w:rFonts w:asciiTheme="minorHAnsi" w:hAnsiTheme="minorHAnsi" w:cstheme="minorBidi"/>
                <w:b/>
                <w:bCs/>
                <w:sz w:val="20"/>
                <w:szCs w:val="20"/>
                <w:lang w:eastAsia="en-US"/>
              </w:rPr>
            </w:pPr>
            <w:r w:rsidRPr="00E074BD">
              <w:rPr>
                <w:rFonts w:asciiTheme="minorHAnsi" w:hAnsiTheme="minorHAnsi" w:cstheme="minorBidi"/>
                <w:b/>
                <w:bCs/>
                <w:sz w:val="20"/>
                <w:szCs w:val="20"/>
                <w:lang w:eastAsia="en-US"/>
              </w:rPr>
              <w:t>424 325,36</w:t>
            </w:r>
            <w:r>
              <w:rPr>
                <w:rFonts w:asciiTheme="minorHAnsi" w:hAnsiTheme="minorHAnsi" w:cstheme="minorBidi"/>
                <w:b/>
                <w:bCs/>
                <w:sz w:val="20"/>
                <w:szCs w:val="20"/>
                <w:lang w:eastAsia="en-US"/>
              </w:rPr>
              <w:t xml:space="preserve"> </w:t>
            </w:r>
            <w:r w:rsidR="7E7BB476" w:rsidRPr="00CB151D">
              <w:rPr>
                <w:rFonts w:asciiTheme="minorHAnsi" w:hAnsiTheme="minorHAnsi" w:cstheme="minorBidi"/>
                <w:b/>
                <w:bCs/>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02D86C5" w14:textId="77777777" w:rsidR="00A048C0" w:rsidRPr="00CB151D" w:rsidRDefault="00A048C0" w:rsidP="00A048C0">
            <w:pPr>
              <w:rPr>
                <w:rFonts w:ascii="Calibri" w:eastAsia="Calibri" w:hAnsi="Calibri" w:cs="Calibri"/>
                <w:color w:val="000000" w:themeColor="text1"/>
                <w:sz w:val="20"/>
                <w:szCs w:val="20"/>
              </w:rPr>
            </w:pPr>
          </w:p>
        </w:tc>
      </w:tr>
      <w:tr w:rsidR="00A048C0" w:rsidRPr="00CB151D" w14:paraId="6BC3BAE1"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C86891E" w14:textId="77777777" w:rsidR="00A048C0" w:rsidRPr="00CB151D" w:rsidRDefault="00A048C0" w:rsidP="00A048C0">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 xml:space="preserve">518 – Ostatné služby  </w:t>
            </w:r>
          </w:p>
        </w:tc>
        <w:tc>
          <w:tcPr>
            <w:tcW w:w="1954" w:type="dxa"/>
            <w:tcBorders>
              <w:top w:val="single" w:sz="4" w:space="0" w:color="auto"/>
              <w:left w:val="single" w:sz="4" w:space="0" w:color="auto"/>
              <w:bottom w:val="single" w:sz="4" w:space="0" w:color="auto"/>
              <w:right w:val="single" w:sz="4" w:space="0" w:color="auto"/>
            </w:tcBorders>
          </w:tcPr>
          <w:p w14:paraId="104724DC" w14:textId="5B476E4A" w:rsidR="00A048C0" w:rsidRPr="00CB151D" w:rsidRDefault="36F979D3" w:rsidP="3F1DCB2B">
            <w:pPr>
              <w:jc w:val="right"/>
              <w:rPr>
                <w:rFonts w:asciiTheme="minorHAnsi" w:hAnsiTheme="minorHAnsi" w:cstheme="minorBidi"/>
                <w:sz w:val="20"/>
                <w:szCs w:val="20"/>
                <w:lang w:eastAsia="en-US"/>
              </w:rPr>
            </w:pPr>
            <w:r w:rsidRPr="00CB151D">
              <w:rPr>
                <w:rFonts w:asciiTheme="minorHAnsi" w:hAnsiTheme="minorHAnsi" w:cstheme="minorBidi"/>
                <w:sz w:val="20"/>
                <w:szCs w:val="20"/>
                <w:lang w:eastAsia="en-US"/>
              </w:rPr>
              <w:t>350 000 Eur</w:t>
            </w:r>
          </w:p>
        </w:tc>
        <w:tc>
          <w:tcPr>
            <w:tcW w:w="4843" w:type="dxa"/>
            <w:tcBorders>
              <w:top w:val="single" w:sz="4" w:space="0" w:color="auto"/>
              <w:left w:val="single" w:sz="4" w:space="0" w:color="auto"/>
              <w:bottom w:val="single" w:sz="4" w:space="0" w:color="auto"/>
              <w:right w:val="single" w:sz="4" w:space="0" w:color="auto"/>
            </w:tcBorders>
          </w:tcPr>
          <w:p w14:paraId="106B8130" w14:textId="2179F610" w:rsidR="00901629" w:rsidRPr="00CB151D" w:rsidRDefault="36F979D3" w:rsidP="3F1DCB2B">
            <w:pPr>
              <w:jc w:val="both"/>
              <w:rPr>
                <w:rFonts w:ascii="Calibri" w:eastAsia="Calibri" w:hAnsi="Calibri" w:cs="Calibri"/>
                <w:sz w:val="20"/>
                <w:szCs w:val="20"/>
              </w:rPr>
            </w:pPr>
            <w:r w:rsidRPr="00CB151D">
              <w:rPr>
                <w:rFonts w:ascii="Calibri" w:eastAsia="Calibri" w:hAnsi="Calibri" w:cs="Calibri"/>
                <w:sz w:val="20"/>
                <w:szCs w:val="20"/>
              </w:rPr>
              <w:t xml:space="preserve">Výška oprávnených výdavkov bola určená na základe predošlých skúsenosti žiadateľa s realizáciou obdobných aktivít ako i  na základe prieskumu trhu s parametrami jednotlivých prvkov hlavných aktivít: </w:t>
            </w:r>
          </w:p>
          <w:p w14:paraId="20DFFAC6" w14:textId="68EC4417" w:rsidR="00901629" w:rsidRPr="00CB151D" w:rsidRDefault="00901629" w:rsidP="3F1DCB2B">
            <w:pPr>
              <w:jc w:val="both"/>
              <w:rPr>
                <w:rFonts w:asciiTheme="minorHAnsi" w:hAnsiTheme="minorHAnsi" w:cstheme="minorBidi"/>
                <w:sz w:val="20"/>
                <w:szCs w:val="20"/>
              </w:rPr>
            </w:pPr>
            <w:r w:rsidRPr="00CB151D">
              <w:rPr>
                <w:rFonts w:asciiTheme="minorHAnsi" w:hAnsiTheme="minorHAnsi" w:cstheme="minorBidi"/>
                <w:sz w:val="20"/>
                <w:szCs w:val="20"/>
              </w:rPr>
              <w:t>Zber dát (Minimálne 3000 respondentov v cieľovej skupine za celé obdobie kampane, pričom 1500 respondentov by malo byť oslovených počas regionálnych aktivít na vybraných lokalitách a 1500 respondentov by malo byť oslovených prostredníctvom iných metód (telefonicky, online alebo osobne mimo regionálnych aktivít). Výstupom bude poskytnutie štruktúrovaných dát v podobe vhodnej pre následnú analýzu.</w:t>
            </w:r>
          </w:p>
          <w:p w14:paraId="2D0EAFE5" w14:textId="0C73EE04" w:rsidR="3F1DCB2B" w:rsidRPr="00CB151D" w:rsidRDefault="3F1DCB2B" w:rsidP="3F1DCB2B">
            <w:pPr>
              <w:jc w:val="both"/>
              <w:rPr>
                <w:rFonts w:asciiTheme="minorHAnsi" w:hAnsiTheme="minorHAnsi" w:cstheme="minorBidi"/>
                <w:sz w:val="20"/>
                <w:szCs w:val="20"/>
              </w:rPr>
            </w:pPr>
          </w:p>
          <w:p w14:paraId="48ACD40B" w14:textId="3FC5A56B" w:rsidR="00901629" w:rsidRPr="00CB151D" w:rsidRDefault="00901629" w:rsidP="3F1DCB2B">
            <w:pPr>
              <w:jc w:val="both"/>
              <w:rPr>
                <w:rFonts w:asciiTheme="minorHAnsi" w:hAnsiTheme="minorHAnsi" w:cstheme="minorBidi"/>
                <w:sz w:val="20"/>
                <w:szCs w:val="20"/>
              </w:rPr>
            </w:pPr>
            <w:r w:rsidRPr="00CB151D">
              <w:rPr>
                <w:rFonts w:asciiTheme="minorHAnsi" w:hAnsiTheme="minorHAnsi" w:cstheme="minorBidi"/>
                <w:sz w:val="20"/>
                <w:szCs w:val="20"/>
              </w:rPr>
              <w:t>Analýza dát a výskum vzorcov správania a potrieb (</w:t>
            </w:r>
            <w:r w:rsidR="3F4A1CC3" w:rsidRPr="00CB151D">
              <w:rPr>
                <w:rFonts w:asciiTheme="minorHAnsi" w:hAnsiTheme="minorHAnsi" w:cstheme="minorBidi"/>
                <w:sz w:val="20"/>
                <w:szCs w:val="20"/>
              </w:rPr>
              <w:t xml:space="preserve">analýza vstupov a výskumu správania a podnetov cieľovej skupiny. Predpokladaný rozsah je 150+ </w:t>
            </w:r>
            <w:r w:rsidR="2435515A" w:rsidRPr="00CB151D">
              <w:rPr>
                <w:rFonts w:asciiTheme="minorHAnsi" w:hAnsiTheme="minorHAnsi" w:cstheme="minorBidi"/>
                <w:sz w:val="20"/>
                <w:szCs w:val="20"/>
              </w:rPr>
              <w:t>NS</w:t>
            </w:r>
            <w:r w:rsidR="3F4A1CC3" w:rsidRPr="00CB151D">
              <w:rPr>
                <w:rFonts w:asciiTheme="minorHAnsi" w:hAnsiTheme="minorHAnsi" w:cstheme="minorBidi"/>
                <w:sz w:val="20"/>
                <w:szCs w:val="20"/>
              </w:rPr>
              <w:t>)</w:t>
            </w:r>
            <w:r w:rsidR="005019F6" w:rsidRPr="00CB151D">
              <w:rPr>
                <w:rFonts w:asciiTheme="minorHAnsi" w:hAnsiTheme="minorHAnsi" w:cstheme="minorBidi"/>
                <w:sz w:val="20"/>
                <w:szCs w:val="20"/>
              </w:rPr>
              <w:t>.</w:t>
            </w:r>
          </w:p>
          <w:p w14:paraId="145DC10D" w14:textId="508F418A" w:rsidR="00A048C0" w:rsidRPr="00CB151D" w:rsidRDefault="00A048C0" w:rsidP="005019F6">
            <w:pPr>
              <w:rPr>
                <w:rFonts w:asciiTheme="minorHAnsi" w:eastAsia="Calibri" w:hAnsiTheme="minorHAnsi" w:cstheme="minorHAnsi"/>
                <w:sz w:val="20"/>
                <w:szCs w:val="20"/>
              </w:rPr>
            </w:pPr>
          </w:p>
        </w:tc>
      </w:tr>
      <w:tr w:rsidR="00A048C0" w:rsidRPr="00CB151D" w14:paraId="35193845"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EE53B8E" w14:textId="7E1295E6" w:rsidR="00A048C0" w:rsidRPr="00CB151D" w:rsidRDefault="00E074BD" w:rsidP="00A048C0">
            <w:pPr>
              <w:rPr>
                <w:rFonts w:asciiTheme="minorHAnsi" w:hAnsiTheme="minorHAnsi" w:cstheme="minorBidi"/>
                <w:sz w:val="20"/>
                <w:szCs w:val="20"/>
                <w:lang w:eastAsia="en-US"/>
              </w:rPr>
            </w:pPr>
            <w:r>
              <w:rPr>
                <w:rFonts w:asciiTheme="minorHAnsi" w:hAnsiTheme="minorHAnsi" w:cstheme="minorBidi"/>
                <w:sz w:val="20"/>
                <w:szCs w:val="20"/>
                <w:lang w:eastAsia="en-US"/>
              </w:rPr>
              <w:t>521 – Mzdové výdavky</w:t>
            </w:r>
            <w:r w:rsidRPr="00CB151D">
              <w:rPr>
                <w:rFonts w:asciiTheme="minorHAnsi" w:hAnsiTheme="minorHAnsi" w:cstheme="minorBidi"/>
                <w:sz w:val="20"/>
                <w:szCs w:val="20"/>
                <w:lang w:eastAsia="en-US"/>
              </w:rPr>
              <w:t xml:space="preserve"> </w:t>
            </w:r>
          </w:p>
        </w:tc>
        <w:tc>
          <w:tcPr>
            <w:tcW w:w="1954" w:type="dxa"/>
            <w:tcBorders>
              <w:top w:val="single" w:sz="4" w:space="0" w:color="auto"/>
              <w:left w:val="single" w:sz="4" w:space="0" w:color="auto"/>
              <w:bottom w:val="single" w:sz="4" w:space="0" w:color="auto"/>
              <w:right w:val="single" w:sz="4" w:space="0" w:color="auto"/>
            </w:tcBorders>
          </w:tcPr>
          <w:p w14:paraId="4B2A8D21" w14:textId="2A0D96CF" w:rsidR="00A048C0" w:rsidRPr="00CB151D" w:rsidRDefault="00E074BD" w:rsidP="3F1DCB2B">
            <w:pPr>
              <w:jc w:val="right"/>
              <w:rPr>
                <w:rFonts w:asciiTheme="minorHAnsi" w:hAnsiTheme="minorHAnsi" w:cstheme="minorBidi"/>
                <w:sz w:val="20"/>
                <w:szCs w:val="20"/>
                <w:lang w:eastAsia="en-US"/>
              </w:rPr>
            </w:pPr>
            <w:r w:rsidRPr="00596F76">
              <w:rPr>
                <w:rFonts w:ascii="Calibri" w:eastAsia="Calibri" w:hAnsi="Calibri" w:cs="Calibri"/>
                <w:sz w:val="20"/>
                <w:szCs w:val="20"/>
              </w:rPr>
              <w:t xml:space="preserve">74 325,36 </w:t>
            </w:r>
            <w:r w:rsidR="68C35597" w:rsidRPr="00CB151D">
              <w:rPr>
                <w:rFonts w:asciiTheme="minorHAnsi" w:hAnsiTheme="minorHAnsi" w:cstheme="minorBidi"/>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tcPr>
          <w:p w14:paraId="78D5FCA6" w14:textId="0A3DC448" w:rsidR="00A048C0" w:rsidRDefault="00E074BD" w:rsidP="00A048C0">
            <w:pPr>
              <w:jc w:val="both"/>
              <w:rPr>
                <w:rFonts w:ascii="Calibri" w:eastAsia="Calibri" w:hAnsi="Calibri" w:cs="Calibri"/>
                <w:sz w:val="20"/>
                <w:szCs w:val="20"/>
              </w:rPr>
            </w:pPr>
            <w:r w:rsidRPr="1C84F8DB">
              <w:rPr>
                <w:rFonts w:ascii="Calibri" w:eastAsia="Calibri" w:hAnsi="Calibri" w:cs="Calibri"/>
                <w:sz w:val="20"/>
                <w:szCs w:val="20"/>
              </w:rPr>
              <w:t xml:space="preserve">Priame náklady na zamestnancov určené </w:t>
            </w:r>
            <w:r>
              <w:rPr>
                <w:rFonts w:ascii="Calibri" w:eastAsia="Calibri" w:hAnsi="Calibri" w:cs="Calibri"/>
                <w:sz w:val="20"/>
                <w:szCs w:val="20"/>
              </w:rPr>
              <w:t>na základe mzdovej politiky žiadateľa</w:t>
            </w:r>
            <w:r w:rsidRPr="1C84F8DB">
              <w:rPr>
                <w:rFonts w:ascii="Calibri" w:eastAsia="Calibri" w:hAnsi="Calibri" w:cs="Calibri"/>
                <w:sz w:val="20"/>
                <w:szCs w:val="20"/>
              </w:rPr>
              <w:t xml:space="preserve">. Výdavky na odborný personál </w:t>
            </w:r>
            <w:r w:rsidR="00596F76">
              <w:rPr>
                <w:rFonts w:ascii="Calibri" w:eastAsia="Calibri" w:hAnsi="Calibri" w:cs="Calibri"/>
                <w:sz w:val="20"/>
                <w:szCs w:val="20"/>
              </w:rPr>
              <w:t>- analytika</w:t>
            </w:r>
          </w:p>
          <w:p w14:paraId="767589A7" w14:textId="7E9FBC1E" w:rsidR="00596F76" w:rsidRDefault="00596F76" w:rsidP="00596F76">
            <w:pPr>
              <w:jc w:val="both"/>
              <w:rPr>
                <w:rFonts w:ascii="Calibri" w:eastAsia="Calibri" w:hAnsi="Calibri" w:cs="Calibri"/>
                <w:sz w:val="20"/>
                <w:szCs w:val="20"/>
              </w:rPr>
            </w:pPr>
            <w:r>
              <w:rPr>
                <w:rFonts w:ascii="Calibri" w:eastAsia="Calibri" w:hAnsi="Calibri" w:cs="Calibri"/>
                <w:sz w:val="20"/>
                <w:szCs w:val="20"/>
              </w:rPr>
              <w:t xml:space="preserve">Výpočet </w:t>
            </w:r>
            <w:r w:rsidR="00E074BD">
              <w:rPr>
                <w:rFonts w:ascii="Calibri" w:eastAsia="Calibri" w:hAnsi="Calibri" w:cs="Calibri"/>
                <w:sz w:val="20"/>
                <w:szCs w:val="20"/>
              </w:rPr>
              <w:t>výšky výdavkov</w:t>
            </w:r>
            <w:r>
              <w:rPr>
                <w:rFonts w:ascii="Calibri" w:eastAsia="Calibri" w:hAnsi="Calibri" w:cs="Calibri"/>
                <w:sz w:val="20"/>
                <w:szCs w:val="20"/>
              </w:rPr>
              <w:t>:</w:t>
            </w:r>
          </w:p>
          <w:p w14:paraId="1D5D7688" w14:textId="0B14EEB9" w:rsidR="00596F76" w:rsidRDefault="00596F76" w:rsidP="00596F76">
            <w:pPr>
              <w:jc w:val="both"/>
              <w:rPr>
                <w:rFonts w:ascii="Tahoma" w:hAnsi="Tahoma" w:cs="Tahoma"/>
                <w:color w:val="000000"/>
                <w:sz w:val="18"/>
                <w:szCs w:val="18"/>
              </w:rPr>
            </w:pPr>
            <w:r>
              <w:rPr>
                <w:rStyle w:val="font221"/>
              </w:rPr>
              <w:t xml:space="preserve">Analytik </w:t>
            </w:r>
            <w:r>
              <w:rPr>
                <w:rStyle w:val="font231"/>
              </w:rPr>
              <w:t xml:space="preserve">(analýza prostredia, cieľovej skupiny, vývoja implementácie ako i dopadov národného projektu. Koordinačná činnosť v oblasti analytických výstupov, analýza prebiehajúcich programov priamej interakcie - registrácia, komunikácia z webovej platformy, analýza dát a ich vyhodnocovanie.) – </w:t>
            </w:r>
            <w:r>
              <w:rPr>
                <w:rFonts w:ascii="Calibri" w:eastAsia="Calibri" w:hAnsi="Calibri" w:cs="Calibri"/>
                <w:sz w:val="20"/>
                <w:szCs w:val="20"/>
              </w:rPr>
              <w:t>0,5FTE</w:t>
            </w:r>
            <w:r w:rsidRPr="00E26AB0">
              <w:rPr>
                <w:rFonts w:ascii="Calibri" w:eastAsia="Calibri" w:hAnsi="Calibri" w:cs="Calibri"/>
                <w:sz w:val="20"/>
                <w:szCs w:val="20"/>
              </w:rPr>
              <w:t>*</w:t>
            </w:r>
            <w:r>
              <w:rPr>
                <w:rFonts w:ascii="Calibri" w:eastAsia="Calibri" w:hAnsi="Calibri" w:cs="Calibri"/>
                <w:sz w:val="20"/>
                <w:szCs w:val="20"/>
              </w:rPr>
              <w:t>25mesiacov*34,17</w:t>
            </w:r>
            <w:r w:rsidRPr="00E26AB0">
              <w:rPr>
                <w:rFonts w:ascii="Calibri" w:eastAsia="Calibri" w:hAnsi="Calibri" w:cs="Calibri"/>
                <w:sz w:val="20"/>
                <w:szCs w:val="20"/>
              </w:rPr>
              <w:t xml:space="preserve"> </w:t>
            </w:r>
            <w:r>
              <w:rPr>
                <w:rFonts w:ascii="Calibri" w:eastAsia="Calibri" w:hAnsi="Calibri" w:cs="Calibri"/>
                <w:sz w:val="20"/>
                <w:szCs w:val="20"/>
              </w:rPr>
              <w:t xml:space="preserve">EUR celková cena práce = </w:t>
            </w:r>
            <w:r w:rsidRPr="00596F76">
              <w:rPr>
                <w:rFonts w:ascii="Calibri" w:eastAsia="Calibri" w:hAnsi="Calibri" w:cs="Calibri"/>
                <w:sz w:val="20"/>
                <w:szCs w:val="20"/>
              </w:rPr>
              <w:t xml:space="preserve">74 325,36 </w:t>
            </w:r>
            <w:r>
              <w:rPr>
                <w:rFonts w:ascii="Calibri" w:eastAsia="Calibri" w:hAnsi="Calibri" w:cs="Calibri"/>
                <w:sz w:val="20"/>
                <w:szCs w:val="20"/>
              </w:rPr>
              <w:t>EUR</w:t>
            </w:r>
          </w:p>
          <w:p w14:paraId="3A74FCF6" w14:textId="42D76DC1" w:rsidR="00596F76" w:rsidRPr="00CB151D" w:rsidRDefault="00596F76" w:rsidP="00596F76">
            <w:pPr>
              <w:jc w:val="both"/>
              <w:rPr>
                <w:rFonts w:ascii="Calibri" w:eastAsia="Calibri" w:hAnsi="Calibri" w:cs="Calibri"/>
                <w:sz w:val="20"/>
                <w:szCs w:val="20"/>
              </w:rPr>
            </w:pPr>
          </w:p>
        </w:tc>
      </w:tr>
      <w:tr w:rsidR="00FE6371" w:rsidRPr="00CB151D" w14:paraId="381DA664" w14:textId="77777777" w:rsidTr="1C84F8DB">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8122B8" w14:textId="095F7619" w:rsidR="00FE6371" w:rsidRPr="00CB151D" w:rsidRDefault="667FB850" w:rsidP="34EDF684">
            <w:pPr>
              <w:rPr>
                <w:rFonts w:asciiTheme="minorHAnsi" w:hAnsiTheme="minorHAnsi" w:cstheme="minorBidi"/>
                <w:sz w:val="20"/>
                <w:szCs w:val="20"/>
                <w:lang w:eastAsia="en-US"/>
              </w:rPr>
            </w:pPr>
            <w:r w:rsidRPr="00CB151D">
              <w:rPr>
                <w:rFonts w:asciiTheme="minorHAnsi" w:hAnsiTheme="minorHAnsi" w:cstheme="minorBidi"/>
                <w:b/>
                <w:bCs/>
                <w:sz w:val="20"/>
                <w:szCs w:val="20"/>
                <w:lang w:eastAsia="en-US"/>
              </w:rPr>
              <w:t xml:space="preserve">Podporné aktivity </w:t>
            </w:r>
          </w:p>
        </w:tc>
      </w:tr>
      <w:tr w:rsidR="00134903" w:rsidRPr="00CB151D" w14:paraId="58295488"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8510FC" w14:textId="68E998FC" w:rsidR="00134903" w:rsidRPr="00CB151D" w:rsidRDefault="00134903" w:rsidP="00134903">
            <w:pPr>
              <w:rPr>
                <w:rFonts w:asciiTheme="minorHAnsi" w:hAnsiTheme="minorHAnsi" w:cstheme="minorBidi"/>
                <w:sz w:val="20"/>
                <w:szCs w:val="20"/>
                <w:lang w:eastAsia="en-US"/>
              </w:rPr>
            </w:pPr>
            <w:r w:rsidRPr="00CB151D">
              <w:rPr>
                <w:rFonts w:asciiTheme="minorHAnsi" w:hAnsiTheme="minorHAnsi" w:cstheme="minorBidi"/>
                <w:sz w:val="20"/>
                <w:szCs w:val="20"/>
                <w:lang w:eastAsia="en-US"/>
              </w:rPr>
              <w:t>907 - Paušálna sadzba na nepriame výdavky podľa článku 54 písm. a) NSU </w:t>
            </w:r>
          </w:p>
        </w:tc>
        <w:tc>
          <w:tcPr>
            <w:tcW w:w="1954" w:type="dxa"/>
            <w:tcBorders>
              <w:top w:val="single" w:sz="4" w:space="0" w:color="auto"/>
              <w:left w:val="single" w:sz="4" w:space="0" w:color="auto"/>
              <w:bottom w:val="single" w:sz="4" w:space="0" w:color="auto"/>
              <w:right w:val="single" w:sz="4" w:space="0" w:color="auto"/>
            </w:tcBorders>
          </w:tcPr>
          <w:p w14:paraId="5FE97866" w14:textId="27BB87EA" w:rsidR="00134903" w:rsidRPr="00CB151D" w:rsidRDefault="00E074BD" w:rsidP="3F1DCB2B">
            <w:pPr>
              <w:jc w:val="right"/>
              <w:rPr>
                <w:rFonts w:asciiTheme="minorHAnsi" w:hAnsiTheme="minorHAnsi" w:cstheme="minorBidi"/>
                <w:sz w:val="20"/>
                <w:szCs w:val="20"/>
                <w:lang w:eastAsia="en-US"/>
              </w:rPr>
            </w:pPr>
            <w:r w:rsidRPr="00E074BD">
              <w:rPr>
                <w:rFonts w:asciiTheme="minorHAnsi" w:hAnsiTheme="minorHAnsi" w:cstheme="minorBidi"/>
                <w:sz w:val="20"/>
                <w:szCs w:val="20"/>
                <w:lang w:eastAsia="en-US"/>
              </w:rPr>
              <w:t>650</w:t>
            </w:r>
            <w:r>
              <w:rPr>
                <w:rFonts w:asciiTheme="minorHAnsi" w:hAnsiTheme="minorHAnsi" w:cstheme="minorBidi"/>
                <w:sz w:val="20"/>
                <w:szCs w:val="20"/>
                <w:lang w:eastAsia="en-US"/>
              </w:rPr>
              <w:t xml:space="preserve"> </w:t>
            </w:r>
            <w:r w:rsidRPr="00E074BD">
              <w:rPr>
                <w:rFonts w:asciiTheme="minorHAnsi" w:hAnsiTheme="minorHAnsi" w:cstheme="minorBidi"/>
                <w:sz w:val="20"/>
                <w:szCs w:val="20"/>
                <w:lang w:eastAsia="en-US"/>
              </w:rPr>
              <w:t>572,45</w:t>
            </w:r>
            <w:r>
              <w:rPr>
                <w:rFonts w:asciiTheme="minorHAnsi" w:hAnsiTheme="minorHAnsi" w:cstheme="minorBidi"/>
                <w:sz w:val="20"/>
                <w:szCs w:val="20"/>
                <w:lang w:eastAsia="en-US"/>
              </w:rPr>
              <w:t xml:space="preserve"> </w:t>
            </w:r>
            <w:r w:rsidR="5A0843EC" w:rsidRPr="00CB151D">
              <w:rPr>
                <w:rFonts w:asciiTheme="minorHAnsi" w:hAnsiTheme="minorHAnsi" w:cstheme="minorBidi"/>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tcPr>
          <w:p w14:paraId="1ABCCDA1" w14:textId="1C67BF42" w:rsidR="00134903" w:rsidRPr="00CB151D" w:rsidRDefault="08BF1A00" w:rsidP="3F1DCB2B">
            <w:pPr>
              <w:jc w:val="both"/>
              <w:rPr>
                <w:rFonts w:asciiTheme="minorHAnsi" w:hAnsiTheme="minorHAnsi" w:cstheme="minorBidi"/>
                <w:sz w:val="20"/>
                <w:szCs w:val="20"/>
                <w:lang w:eastAsia="en-US"/>
              </w:rPr>
            </w:pPr>
            <w:r w:rsidRPr="00CB151D">
              <w:rPr>
                <w:rFonts w:asciiTheme="minorHAnsi" w:hAnsiTheme="minorHAnsi" w:cstheme="minorBidi"/>
                <w:sz w:val="20"/>
                <w:szCs w:val="20"/>
                <w:lang w:eastAsia="en-US"/>
              </w:rPr>
              <w:t>907 - Paušálna sadzba na nepriame výdavky podľa článku 54 písm. a) NSU. Paušálna sadzba na pokrytie nepriamych výdavkov súvisiacich s projektom, určené ako 7 % z celkových priamych oprávnených výdavkov</w:t>
            </w:r>
            <w:r w:rsidR="3AA4EAB7" w:rsidRPr="00CB151D">
              <w:rPr>
                <w:rFonts w:asciiTheme="minorHAnsi" w:hAnsiTheme="minorHAnsi" w:cstheme="minorBidi"/>
                <w:sz w:val="20"/>
                <w:szCs w:val="20"/>
                <w:lang w:eastAsia="en-US"/>
              </w:rPr>
              <w:t xml:space="preserve"> (hlavné aktivity a paušálna sadzba na priame náklady na zamestnancov)</w:t>
            </w:r>
            <w:r w:rsidR="13C96F28" w:rsidRPr="00CB151D">
              <w:rPr>
                <w:rFonts w:asciiTheme="minorHAnsi" w:hAnsiTheme="minorHAnsi" w:cstheme="minorBidi"/>
                <w:sz w:val="20"/>
                <w:szCs w:val="20"/>
                <w:lang w:eastAsia="en-US"/>
              </w:rPr>
              <w:t xml:space="preserve">  </w:t>
            </w:r>
          </w:p>
        </w:tc>
      </w:tr>
      <w:tr w:rsidR="00134903" w:rsidRPr="00CB151D" w14:paraId="007A3D59"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57FF39" w14:textId="77777777" w:rsidR="00134903" w:rsidRPr="00CB151D" w:rsidRDefault="00134903" w:rsidP="00134903">
            <w:pPr>
              <w:rPr>
                <w:rFonts w:asciiTheme="minorHAnsi" w:hAnsiTheme="minorHAnsi" w:cstheme="minorHAnsi"/>
                <w:sz w:val="20"/>
                <w:szCs w:val="20"/>
                <w:lang w:eastAsia="en-US"/>
              </w:rPr>
            </w:pPr>
            <w:r w:rsidRPr="00CB151D">
              <w:rPr>
                <w:rFonts w:asciiTheme="minorHAnsi" w:hAnsiTheme="minorHAnsi" w:cstheme="minorHAnsi"/>
                <w:b/>
                <w:sz w:val="20"/>
                <w:szCs w:val="20"/>
                <w:lang w:eastAsia="en-US"/>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35E70BF8" w14:textId="72EF1D65" w:rsidR="00134903" w:rsidRPr="00CB151D" w:rsidRDefault="00E074BD" w:rsidP="3F1DCB2B">
            <w:pPr>
              <w:jc w:val="right"/>
              <w:rPr>
                <w:rFonts w:asciiTheme="minorHAnsi" w:hAnsiTheme="minorHAnsi" w:cstheme="minorBidi"/>
                <w:sz w:val="20"/>
                <w:szCs w:val="20"/>
                <w:lang w:eastAsia="en-US"/>
              </w:rPr>
            </w:pPr>
            <w:r w:rsidRPr="00E074BD">
              <w:rPr>
                <w:rFonts w:asciiTheme="minorHAnsi" w:hAnsiTheme="minorHAnsi" w:cstheme="minorBidi"/>
                <w:sz w:val="20"/>
                <w:szCs w:val="20"/>
                <w:lang w:eastAsia="en-US"/>
              </w:rPr>
              <w:t>650</w:t>
            </w:r>
            <w:r>
              <w:rPr>
                <w:rFonts w:asciiTheme="minorHAnsi" w:hAnsiTheme="minorHAnsi" w:cstheme="minorBidi"/>
                <w:sz w:val="20"/>
                <w:szCs w:val="20"/>
                <w:lang w:eastAsia="en-US"/>
              </w:rPr>
              <w:t xml:space="preserve"> </w:t>
            </w:r>
            <w:r w:rsidRPr="00E074BD">
              <w:rPr>
                <w:rFonts w:asciiTheme="minorHAnsi" w:hAnsiTheme="minorHAnsi" w:cstheme="minorBidi"/>
                <w:sz w:val="20"/>
                <w:szCs w:val="20"/>
                <w:lang w:eastAsia="en-US"/>
              </w:rPr>
              <w:t>572,45</w:t>
            </w:r>
            <w:r>
              <w:rPr>
                <w:rFonts w:asciiTheme="minorHAnsi" w:hAnsiTheme="minorHAnsi" w:cstheme="minorBidi"/>
                <w:sz w:val="20"/>
                <w:szCs w:val="20"/>
                <w:lang w:eastAsia="en-US"/>
              </w:rPr>
              <w:t xml:space="preserve"> </w:t>
            </w:r>
            <w:r w:rsidR="7CE38F82" w:rsidRPr="00CB151D">
              <w:rPr>
                <w:rFonts w:asciiTheme="minorHAnsi" w:hAnsiTheme="minorHAnsi" w:cstheme="minorBidi"/>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C2EFE6" w14:textId="77777777" w:rsidR="00134903" w:rsidRPr="00CB151D" w:rsidRDefault="00134903" w:rsidP="00134903">
            <w:pPr>
              <w:rPr>
                <w:rFonts w:asciiTheme="minorHAnsi" w:hAnsiTheme="minorHAnsi" w:cstheme="minorBidi"/>
                <w:sz w:val="20"/>
                <w:szCs w:val="20"/>
                <w:lang w:eastAsia="en-US"/>
              </w:rPr>
            </w:pPr>
          </w:p>
        </w:tc>
      </w:tr>
      <w:tr w:rsidR="00134903" w:rsidRPr="00CB151D" w14:paraId="00C37A31" w14:textId="77777777" w:rsidTr="1C84F8D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C903D4C" w14:textId="77777777" w:rsidR="00134903" w:rsidRPr="00CB151D" w:rsidRDefault="00134903" w:rsidP="00134903">
            <w:pPr>
              <w:rPr>
                <w:rFonts w:asciiTheme="minorHAnsi" w:hAnsiTheme="minorHAnsi" w:cstheme="minorHAnsi"/>
                <w:b/>
                <w:sz w:val="20"/>
                <w:szCs w:val="20"/>
                <w:lang w:eastAsia="en-US"/>
              </w:rPr>
            </w:pPr>
            <w:r w:rsidRPr="00CB151D">
              <w:rPr>
                <w:rFonts w:asciiTheme="minorHAnsi" w:hAnsiTheme="minorHAnsi" w:cstheme="minorHAnsi"/>
                <w:b/>
                <w:sz w:val="20"/>
                <w:szCs w:val="20"/>
                <w:lang w:eastAsia="en-US"/>
              </w:rPr>
              <w:t>CELKOM</w:t>
            </w:r>
          </w:p>
        </w:tc>
        <w:tc>
          <w:tcPr>
            <w:tcW w:w="1954" w:type="dxa"/>
            <w:tcBorders>
              <w:top w:val="single" w:sz="4" w:space="0" w:color="auto"/>
              <w:left w:val="single" w:sz="4" w:space="0" w:color="auto"/>
              <w:bottom w:val="single" w:sz="4" w:space="0" w:color="auto"/>
              <w:right w:val="single" w:sz="4" w:space="0" w:color="auto"/>
            </w:tcBorders>
          </w:tcPr>
          <w:p w14:paraId="748C6EC4" w14:textId="0783C56E" w:rsidR="00134903" w:rsidRPr="00CB151D" w:rsidRDefault="00E074BD" w:rsidP="3F1DCB2B">
            <w:pPr>
              <w:jc w:val="right"/>
              <w:rPr>
                <w:rFonts w:asciiTheme="minorHAnsi" w:hAnsiTheme="minorHAnsi" w:cstheme="minorBidi"/>
                <w:sz w:val="20"/>
                <w:szCs w:val="20"/>
                <w:lang w:eastAsia="en-US"/>
              </w:rPr>
            </w:pPr>
            <w:r w:rsidRPr="00E074BD">
              <w:rPr>
                <w:rFonts w:asciiTheme="minorHAnsi" w:hAnsiTheme="minorHAnsi" w:cstheme="minorBidi"/>
                <w:sz w:val="20"/>
                <w:szCs w:val="20"/>
                <w:lang w:eastAsia="en-US"/>
              </w:rPr>
              <w:t>9 944 464,64</w:t>
            </w:r>
            <w:r>
              <w:rPr>
                <w:rFonts w:asciiTheme="minorHAnsi" w:hAnsiTheme="minorHAnsi" w:cstheme="minorBidi"/>
                <w:sz w:val="20"/>
                <w:szCs w:val="20"/>
                <w:lang w:eastAsia="en-US"/>
              </w:rPr>
              <w:t xml:space="preserve"> </w:t>
            </w:r>
            <w:r w:rsidR="42DB157F" w:rsidRPr="00CB151D">
              <w:rPr>
                <w:rFonts w:asciiTheme="minorHAnsi" w:hAnsiTheme="minorHAnsi" w:cstheme="minorBidi"/>
                <w:sz w:val="20"/>
                <w:szCs w:val="20"/>
                <w:lang w:eastAsia="en-US"/>
              </w:rPr>
              <w:t>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8238A2" w14:textId="77777777" w:rsidR="00134903" w:rsidRPr="00CB151D" w:rsidRDefault="00134903" w:rsidP="00134903">
            <w:pPr>
              <w:rPr>
                <w:rFonts w:asciiTheme="minorHAnsi" w:hAnsiTheme="minorHAnsi" w:cstheme="minorBidi"/>
                <w:sz w:val="20"/>
                <w:szCs w:val="20"/>
                <w:lang w:eastAsia="en-US"/>
              </w:rPr>
            </w:pPr>
          </w:p>
        </w:tc>
      </w:tr>
    </w:tbl>
    <w:p w14:paraId="3F147B8D" w14:textId="198709A7" w:rsidR="003F4170" w:rsidRPr="00CB151D" w:rsidRDefault="003F4170" w:rsidP="00EC33B2">
      <w:pPr>
        <w:spacing w:before="120" w:after="120"/>
        <w:jc w:val="both"/>
        <w:rPr>
          <w:rFonts w:asciiTheme="minorHAnsi" w:hAnsiTheme="minorHAnsi" w:cstheme="minorHAnsi"/>
          <w:i/>
          <w:sz w:val="22"/>
          <w:szCs w:val="22"/>
        </w:rPr>
      </w:pPr>
      <w:r w:rsidRPr="00CB151D">
        <w:rPr>
          <w:rFonts w:asciiTheme="minorHAnsi" w:hAnsiTheme="minorHAnsi" w:cstheme="minorHAnsi"/>
          <w:i/>
          <w:sz w:val="22"/>
          <w:szCs w:val="22"/>
        </w:rPr>
        <w:t xml:space="preserve">V prípade zvýšenia celkových oprávnených výdavkov NP </w:t>
      </w:r>
      <w:r w:rsidR="00D624D1" w:rsidRPr="00CB151D">
        <w:rPr>
          <w:rFonts w:asciiTheme="minorHAnsi" w:hAnsiTheme="minorHAnsi" w:cstheme="minorHAnsi"/>
          <w:i/>
          <w:sz w:val="22"/>
          <w:szCs w:val="22"/>
        </w:rPr>
        <w:t xml:space="preserve">(po jeho schválení komisiou pri Monitorovacom výbore pre Program Slovensko 2021 – 2027) </w:t>
      </w:r>
      <w:r w:rsidRPr="00CB151D">
        <w:rPr>
          <w:rFonts w:asciiTheme="minorHAnsi" w:hAnsiTheme="minorHAnsi" w:cstheme="minorHAnsi"/>
          <w:i/>
          <w:sz w:val="22"/>
          <w:szCs w:val="22"/>
        </w:rPr>
        <w:t>o viac ako 15 % (a nejde o</w:t>
      </w:r>
      <w:r w:rsidR="00BE1025" w:rsidRPr="00CB151D">
        <w:rPr>
          <w:rFonts w:asciiTheme="minorHAnsi" w:hAnsiTheme="minorHAnsi" w:cstheme="minorHAnsi"/>
          <w:i/>
          <w:sz w:val="22"/>
          <w:szCs w:val="22"/>
        </w:rPr>
        <w:t> </w:t>
      </w:r>
      <w:r w:rsidRPr="00CB151D">
        <w:rPr>
          <w:rFonts w:asciiTheme="minorHAnsi" w:hAnsiTheme="minorHAnsi" w:cstheme="minorHAnsi"/>
          <w:i/>
          <w:sz w:val="22"/>
          <w:szCs w:val="22"/>
        </w:rPr>
        <w:t xml:space="preserve">prípad, kedy je určenie alokácie výsledkom realizovanej štúdie uskutočniteľnosti), </w:t>
      </w:r>
      <w:r w:rsidR="00EB73C1" w:rsidRPr="00CB151D">
        <w:rPr>
          <w:rFonts w:asciiTheme="minorHAnsi" w:hAnsiTheme="minorHAnsi" w:cstheme="minorHAnsi"/>
          <w:i/>
          <w:sz w:val="22"/>
          <w:szCs w:val="22"/>
        </w:rPr>
        <w:t>riadiaci orgán</w:t>
      </w:r>
      <w:r w:rsidR="00D010B6" w:rsidRPr="00CB151D">
        <w:rPr>
          <w:rFonts w:asciiTheme="minorHAnsi" w:hAnsiTheme="minorHAnsi" w:cstheme="minorHAnsi"/>
          <w:i/>
          <w:sz w:val="22"/>
          <w:szCs w:val="22"/>
        </w:rPr>
        <w:t xml:space="preserve"> </w:t>
      </w:r>
      <w:r w:rsidRPr="00CB151D">
        <w:rPr>
          <w:rFonts w:asciiTheme="minorHAnsi" w:hAnsiTheme="minorHAnsi" w:cstheme="minorHAnsi"/>
          <w:i/>
          <w:sz w:val="22"/>
          <w:szCs w:val="22"/>
        </w:rPr>
        <w:t>/</w:t>
      </w:r>
      <w:r w:rsidR="00D010B6" w:rsidRPr="00CB151D">
        <w:rPr>
          <w:rFonts w:asciiTheme="minorHAnsi" w:hAnsiTheme="minorHAnsi" w:cstheme="minorHAnsi"/>
          <w:i/>
          <w:sz w:val="22"/>
          <w:szCs w:val="22"/>
        </w:rPr>
        <w:t xml:space="preserve"> </w:t>
      </w:r>
      <w:r w:rsidR="00EB73C1" w:rsidRPr="00CB151D">
        <w:rPr>
          <w:rFonts w:asciiTheme="minorHAnsi" w:hAnsiTheme="minorHAnsi" w:cstheme="minorHAnsi"/>
          <w:i/>
          <w:sz w:val="22"/>
          <w:szCs w:val="22"/>
        </w:rPr>
        <w:t>sprostredkovateľský orgán</w:t>
      </w:r>
      <w:r w:rsidRPr="00CB151D">
        <w:rPr>
          <w:rFonts w:asciiTheme="minorHAnsi" w:hAnsiTheme="minorHAnsi" w:cstheme="minorHAnsi"/>
          <w:i/>
          <w:sz w:val="22"/>
          <w:szCs w:val="22"/>
        </w:rPr>
        <w:t xml:space="preserve"> predloží pred vyhlásením výzvy na schválenie príslušnej komisii pri Monitorovacom výbore pre Program Slovensko 2021 – 2027 upravený zámer NP.</w:t>
      </w:r>
    </w:p>
    <w:p w14:paraId="6C89F82C" w14:textId="68F4E899" w:rsidR="00F76B6E" w:rsidRPr="00CB151D" w:rsidRDefault="00F76B6E" w:rsidP="00EC33B2">
      <w:pPr>
        <w:spacing w:before="120" w:after="120"/>
        <w:jc w:val="both"/>
        <w:rPr>
          <w:rFonts w:asciiTheme="minorHAnsi" w:hAnsiTheme="minorHAnsi" w:cstheme="minorHAnsi"/>
          <w:i/>
          <w:sz w:val="22"/>
          <w:szCs w:val="22"/>
        </w:rPr>
      </w:pPr>
      <w:r w:rsidRPr="00CB151D">
        <w:rPr>
          <w:rFonts w:asciiTheme="minorHAnsi" w:hAnsiTheme="minorHAnsi" w:cstheme="minorHAnsi"/>
          <w:i/>
          <w:sz w:val="22"/>
          <w:szCs w:val="22"/>
        </w:rPr>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p w14:paraId="55238F7A" w14:textId="77777777" w:rsidR="00F76B6E" w:rsidRPr="00CB151D" w:rsidRDefault="00F76B6E" w:rsidP="00EC33B2">
      <w:pPr>
        <w:spacing w:before="120" w:after="120"/>
        <w:jc w:val="both"/>
        <w:rPr>
          <w:rFonts w:asciiTheme="minorHAnsi" w:hAnsiTheme="minorHAnsi" w:cstheme="minorHAnsi"/>
          <w:i/>
          <w:sz w:val="22"/>
          <w:szCs w:val="22"/>
        </w:rPr>
      </w:pPr>
    </w:p>
    <w:p w14:paraId="1932DD3C" w14:textId="5C9EB075" w:rsidR="003F4170" w:rsidRPr="00CB151D" w:rsidRDefault="6606F3B1" w:rsidP="00225161">
      <w:pPr>
        <w:pStyle w:val="Odsekzoznamu"/>
        <w:keepNext/>
        <w:numPr>
          <w:ilvl w:val="0"/>
          <w:numId w:val="11"/>
        </w:numPr>
        <w:spacing w:before="120" w:after="120"/>
        <w:ind w:left="284" w:hanging="284"/>
        <w:contextualSpacing w:val="0"/>
        <w:jc w:val="both"/>
        <w:rPr>
          <w:rFonts w:asciiTheme="minorHAnsi" w:hAnsiTheme="minorHAnsi" w:cstheme="minorHAnsi"/>
          <w:b/>
          <w:sz w:val="22"/>
          <w:szCs w:val="22"/>
          <w:lang w:eastAsia="en-US"/>
        </w:rPr>
      </w:pPr>
      <w:r w:rsidRPr="00CB151D">
        <w:rPr>
          <w:rFonts w:asciiTheme="minorHAnsi" w:hAnsiTheme="minorHAnsi" w:cstheme="minorBidi"/>
          <w:b/>
          <w:bCs/>
          <w:sz w:val="22"/>
          <w:szCs w:val="22"/>
          <w:lang w:eastAsia="en-US"/>
        </w:rPr>
        <w:t>Ďalšie i</w:t>
      </w:r>
      <w:r w:rsidR="5E25BF74" w:rsidRPr="00CB151D">
        <w:rPr>
          <w:rFonts w:asciiTheme="minorHAnsi" w:hAnsiTheme="minorHAnsi" w:cstheme="minorBidi"/>
          <w:b/>
          <w:bCs/>
          <w:sz w:val="22"/>
          <w:szCs w:val="22"/>
          <w:lang w:eastAsia="en-US"/>
        </w:rPr>
        <w:t>nformácie o </w:t>
      </w:r>
      <w:r w:rsidRPr="00CB151D">
        <w:rPr>
          <w:rFonts w:asciiTheme="minorHAnsi" w:hAnsiTheme="minorHAnsi" w:cstheme="minorBidi"/>
          <w:b/>
          <w:bCs/>
          <w:sz w:val="22"/>
          <w:szCs w:val="22"/>
          <w:lang w:eastAsia="en-US"/>
        </w:rPr>
        <w:t>národnom projekte</w:t>
      </w:r>
    </w:p>
    <w:p w14:paraId="2155143D" w14:textId="02F1167C" w:rsidR="61876EDF" w:rsidRPr="00CB151D" w:rsidRDefault="61876EDF" w:rsidP="34EDF684">
      <w:pPr>
        <w:tabs>
          <w:tab w:val="left" w:pos="5954"/>
        </w:tabs>
        <w:spacing w:before="120" w:after="120"/>
        <w:jc w:val="both"/>
      </w:pPr>
      <w:r w:rsidRPr="00CB151D">
        <w:rPr>
          <w:rFonts w:asciiTheme="minorHAnsi" w:hAnsiTheme="minorHAnsi" w:cstheme="minorBidi"/>
          <w:i/>
          <w:iCs/>
          <w:sz w:val="22"/>
          <w:szCs w:val="22"/>
        </w:rPr>
        <w:t>N/A</w:t>
      </w:r>
    </w:p>
    <w:sectPr w:rsidR="61876EDF" w:rsidRPr="00CB151D" w:rsidSect="0042706C">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F1A379" w16cid:durableId="0FF1A379"/>
  <w16cid:commentId w16cid:paraId="634A281C" w16cid:durableId="634A28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30AD1" w14:textId="77777777" w:rsidR="00351AA1" w:rsidRDefault="00351AA1" w:rsidP="00C1179C">
      <w:r>
        <w:separator/>
      </w:r>
    </w:p>
  </w:endnote>
  <w:endnote w:type="continuationSeparator" w:id="0">
    <w:p w14:paraId="7FD7ED4A" w14:textId="77777777" w:rsidR="00351AA1" w:rsidRDefault="00351AA1" w:rsidP="00C1179C">
      <w:r>
        <w:continuationSeparator/>
      </w:r>
    </w:p>
  </w:endnote>
  <w:endnote w:type="continuationNotice" w:id="1">
    <w:p w14:paraId="25299D3E" w14:textId="77777777" w:rsidR="00351AA1" w:rsidRDefault="00351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97BD8" w14:textId="77777777" w:rsidR="00941162" w:rsidRDefault="0094116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29457"/>
      <w:docPartObj>
        <w:docPartGallery w:val="Page Numbers (Bottom of Page)"/>
        <w:docPartUnique/>
      </w:docPartObj>
    </w:sdtPr>
    <w:sdtEndPr>
      <w:rPr>
        <w:rFonts w:asciiTheme="minorHAnsi" w:hAnsiTheme="minorHAnsi" w:cstheme="minorBidi"/>
        <w:sz w:val="16"/>
        <w:szCs w:val="16"/>
      </w:rPr>
    </w:sdtEndPr>
    <w:sdtContent>
      <w:p w14:paraId="719E55E2" w14:textId="6C5610B5" w:rsidR="00941162" w:rsidRPr="00EC33B2" w:rsidRDefault="00941162">
        <w:pPr>
          <w:pStyle w:val="Pta"/>
          <w:jc w:val="center"/>
          <w:rPr>
            <w:rFonts w:asciiTheme="minorHAnsi" w:hAnsiTheme="minorHAnsi" w:cstheme="minorHAnsi"/>
            <w:sz w:val="16"/>
          </w:rPr>
        </w:pPr>
        <w:r w:rsidRPr="00EC33B2">
          <w:rPr>
            <w:rFonts w:asciiTheme="minorHAnsi" w:hAnsiTheme="minorHAnsi" w:cstheme="minorHAnsi"/>
            <w:sz w:val="16"/>
          </w:rPr>
          <w:fldChar w:fldCharType="begin"/>
        </w:r>
        <w:r w:rsidRPr="00EC33B2">
          <w:rPr>
            <w:rFonts w:asciiTheme="minorHAnsi" w:hAnsiTheme="minorHAnsi" w:cstheme="minorHAnsi"/>
            <w:sz w:val="16"/>
          </w:rPr>
          <w:instrText>PAGE   \* MERGEFORMAT</w:instrText>
        </w:r>
        <w:r w:rsidRPr="00EC33B2">
          <w:rPr>
            <w:rFonts w:asciiTheme="minorHAnsi" w:hAnsiTheme="minorHAnsi" w:cstheme="minorHAnsi"/>
            <w:sz w:val="16"/>
          </w:rPr>
          <w:fldChar w:fldCharType="separate"/>
        </w:r>
        <w:r w:rsidR="005A51F1">
          <w:rPr>
            <w:rFonts w:asciiTheme="minorHAnsi" w:hAnsiTheme="minorHAnsi" w:cstheme="minorHAnsi"/>
            <w:noProof/>
            <w:sz w:val="16"/>
          </w:rPr>
          <w:t>22</w:t>
        </w:r>
        <w:r w:rsidRPr="00EC33B2">
          <w:rPr>
            <w:rFonts w:asciiTheme="minorHAnsi" w:hAnsiTheme="minorHAnsi" w:cstheme="minorHAnsi"/>
            <w:sz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B1824" w14:textId="77777777" w:rsidR="00941162" w:rsidRDefault="009411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CED28" w14:textId="77777777" w:rsidR="00351AA1" w:rsidRDefault="00351AA1" w:rsidP="00C1179C">
      <w:r>
        <w:separator/>
      </w:r>
    </w:p>
  </w:footnote>
  <w:footnote w:type="continuationSeparator" w:id="0">
    <w:p w14:paraId="57CD72C7" w14:textId="77777777" w:rsidR="00351AA1" w:rsidRDefault="00351AA1" w:rsidP="00C1179C">
      <w:r>
        <w:continuationSeparator/>
      </w:r>
    </w:p>
  </w:footnote>
  <w:footnote w:type="continuationNotice" w:id="1">
    <w:p w14:paraId="7A9B87A2" w14:textId="77777777" w:rsidR="00351AA1" w:rsidRDefault="00351AA1"/>
  </w:footnote>
  <w:footnote w:id="2">
    <w:p w14:paraId="7645ACF8" w14:textId="7A53F550" w:rsidR="00941162" w:rsidRPr="001F2BC8" w:rsidRDefault="00941162" w:rsidP="005C5ACD">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3">
    <w:p w14:paraId="08AF1531" w14:textId="45CCD57B" w:rsidR="00941162" w:rsidRPr="00784AFD" w:rsidRDefault="00941162" w:rsidP="00064E17">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Pr>
          <w:rFonts w:asciiTheme="minorHAnsi" w:hAnsiTheme="minorHAnsi" w:cstheme="minorHAnsi"/>
          <w:sz w:val="16"/>
          <w:szCs w:val="16"/>
          <w:lang w:eastAsia="en-US"/>
        </w:rPr>
        <w:t xml:space="preserve">Uviesť </w:t>
      </w:r>
      <w:r w:rsidRPr="001F2BC8">
        <w:rPr>
          <w:rFonts w:asciiTheme="minorHAnsi" w:hAnsiTheme="minorHAnsi" w:cstheme="minorHAnsi"/>
          <w:sz w:val="16"/>
          <w:szCs w:val="16"/>
          <w:lang w:eastAsia="en-US"/>
        </w:rPr>
        <w:t>aj názov sekcie</w:t>
      </w:r>
      <w:r>
        <w:rPr>
          <w:rFonts w:asciiTheme="minorHAnsi" w:hAnsiTheme="minorHAnsi" w:cstheme="minorHAnsi"/>
          <w:sz w:val="16"/>
          <w:szCs w:val="16"/>
          <w:lang w:eastAsia="en-US"/>
        </w:rPr>
        <w:t>,</w:t>
      </w:r>
      <w:r w:rsidRPr="001F2BC8">
        <w:rPr>
          <w:rFonts w:asciiTheme="minorHAnsi" w:hAnsiTheme="minorHAnsi" w:cstheme="minorHAnsi"/>
          <w:sz w:val="16"/>
          <w:szCs w:val="16"/>
          <w:lang w:eastAsia="en-US"/>
        </w:rPr>
        <w:t xml:space="preserve"> ak je to relevantné</w:t>
      </w:r>
      <w:r>
        <w:rPr>
          <w:rFonts w:asciiTheme="minorHAnsi" w:hAnsiTheme="minorHAnsi" w:cstheme="minorHAnsi"/>
          <w:sz w:val="16"/>
          <w:szCs w:val="16"/>
          <w:lang w:eastAsia="en-US"/>
        </w:rPr>
        <w:t>.  Ž</w:t>
      </w:r>
      <w:r w:rsidRPr="00BB70E4">
        <w:rPr>
          <w:rFonts w:asciiTheme="minorHAnsi" w:hAnsiTheme="minorHAnsi" w:cstheme="minorHAnsi"/>
          <w:sz w:val="16"/>
          <w:szCs w:val="16"/>
          <w:lang w:eastAsia="en-US"/>
        </w:rPr>
        <w:t xml:space="preserve">iadateľom </w:t>
      </w:r>
      <w:r>
        <w:rPr>
          <w:rFonts w:asciiTheme="minorHAnsi" w:hAnsiTheme="minorHAnsi" w:cstheme="minorHAnsi"/>
          <w:sz w:val="16"/>
          <w:szCs w:val="16"/>
          <w:lang w:eastAsia="en-US"/>
        </w:rPr>
        <w:t xml:space="preserve">je </w:t>
      </w:r>
      <w:r w:rsidRPr="00BB70E4">
        <w:rPr>
          <w:rFonts w:asciiTheme="minorHAnsi" w:hAnsiTheme="minorHAnsi" w:cstheme="minorHAnsi"/>
          <w:sz w:val="16"/>
          <w:szCs w:val="16"/>
          <w:lang w:eastAsia="en-US"/>
        </w:rPr>
        <w:t>osoba, ktorá žiada o poskytnutie príspevku do nadobudnutia účinnosti zmluvy</w:t>
      </w:r>
      <w:r>
        <w:rPr>
          <w:rFonts w:asciiTheme="minorHAnsi" w:hAnsiTheme="minorHAnsi" w:cstheme="minorHAnsi"/>
          <w:sz w:val="16"/>
          <w:szCs w:val="16"/>
          <w:lang w:eastAsia="en-US"/>
        </w:rPr>
        <w:t xml:space="preserve"> o poskytnutí nenávratného finančného príspevku </w:t>
      </w:r>
      <w:r w:rsidRPr="00BB70E4">
        <w:rPr>
          <w:rFonts w:asciiTheme="minorHAnsi" w:hAnsiTheme="minorHAnsi" w:cstheme="minorHAnsi"/>
          <w:sz w:val="16"/>
          <w:szCs w:val="16"/>
          <w:lang w:eastAsia="en-US"/>
        </w:rPr>
        <w:t>alebo právoplatnosti rozhodnutia podľa § 13 ods. 2</w:t>
      </w:r>
      <w:r>
        <w:rPr>
          <w:rFonts w:asciiTheme="minorHAnsi" w:hAnsiTheme="minorHAnsi" w:cstheme="minorHAnsi"/>
          <w:sz w:val="16"/>
          <w:szCs w:val="16"/>
          <w:lang w:eastAsia="en-US"/>
        </w:rPr>
        <w:t xml:space="preserve"> zákona č. 121/2022 Z. z. </w:t>
      </w:r>
      <w:r w:rsidRPr="00BB70E4">
        <w:rPr>
          <w:rFonts w:asciiTheme="minorHAnsi" w:hAnsiTheme="minorHAnsi" w:cstheme="minorHAnsi"/>
          <w:sz w:val="16"/>
          <w:szCs w:val="16"/>
          <w:lang w:eastAsia="en-US"/>
        </w:rPr>
        <w:t xml:space="preserve">o príspevkoch z fondov Európskej únie a o zmene a doplnení </w:t>
      </w:r>
      <w:r w:rsidRPr="00064E17">
        <w:rPr>
          <w:rFonts w:asciiTheme="minorHAnsi" w:hAnsiTheme="minorHAnsi" w:cstheme="minorHAnsi"/>
          <w:sz w:val="16"/>
          <w:szCs w:val="16"/>
          <w:lang w:eastAsia="en-US"/>
        </w:rPr>
        <w:t>niektorých zákonov</w:t>
      </w:r>
      <w:r>
        <w:rPr>
          <w:rFonts w:asciiTheme="minorHAnsi" w:hAnsiTheme="minorHAnsi" w:cstheme="minorHAnsi"/>
          <w:sz w:val="16"/>
          <w:szCs w:val="16"/>
          <w:lang w:eastAsia="en-US"/>
        </w:rPr>
        <w:t xml:space="preserve"> v znení neskorších predpisov</w:t>
      </w:r>
      <w:r w:rsidRPr="00064E17">
        <w:rPr>
          <w:rFonts w:asciiTheme="minorHAnsi" w:hAnsiTheme="minorHAnsi" w:cstheme="minorHAnsi"/>
          <w:sz w:val="16"/>
          <w:szCs w:val="16"/>
          <w:lang w:eastAsia="en-US"/>
        </w:rPr>
        <w:t xml:space="preserve">, alebo osoba, ktorá predkladá </w:t>
      </w:r>
      <w:r w:rsidRPr="00784AFD">
        <w:rPr>
          <w:rFonts w:asciiTheme="minorHAnsi" w:hAnsiTheme="minorHAnsi" w:cstheme="minorHAnsi"/>
          <w:sz w:val="16"/>
          <w:szCs w:val="16"/>
          <w:lang w:eastAsia="en-US"/>
        </w:rPr>
        <w:t>zámer NP.</w:t>
      </w:r>
    </w:p>
  </w:footnote>
  <w:footnote w:id="4">
    <w:p w14:paraId="2CF96A68" w14:textId="0DFB3AAE" w:rsidR="00941162" w:rsidRDefault="00941162" w:rsidP="00767B60">
      <w:pPr>
        <w:pStyle w:val="Textpoznmkypodiarou"/>
        <w:jc w:val="both"/>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Pod partnerom sa rozumie partner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w:t>
      </w:r>
    </w:p>
  </w:footnote>
  <w:footnote w:id="5">
    <w:p w14:paraId="10238C04" w14:textId="0F222A3F" w:rsidR="00941162" w:rsidRPr="004A493E" w:rsidRDefault="00941162" w:rsidP="00767B60">
      <w:pPr>
        <w:pStyle w:val="Textpoznmkypodiarou"/>
        <w:jc w:val="both"/>
        <w:rPr>
          <w:rFonts w:ascii="Arial" w:hAnsi="Arial" w:cs="Arial"/>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Uveďte, na základe akých kritérií bol partner vybraný, alebo ak boli kritériá zverejnené, uveďte odkaz na internetovú stránku, kde sú dostupné. Ako kritérium pre výber partnera môže byť tiež uvedená predchádzajúca </w:t>
      </w:r>
      <w:r w:rsidRPr="004A493E">
        <w:rPr>
          <w:rFonts w:asciiTheme="minorHAnsi" w:hAnsiTheme="minorHAnsi" w:cstheme="minorHAnsi"/>
          <w:sz w:val="16"/>
          <w:szCs w:val="16"/>
        </w:rPr>
        <w:t>spolupráca žiadateľa s partnerom, ktorá bude náležite opísaná a odôvodnená, avšak nejde o spoluprácu, ktorá by v prípade verejných prostriedkov spadala pod pôsobnosť zákona č. 343/2015 Z. z. o verejnom obstarávaní a o zmene a doplnení niektorých zákonov v znení neskorších predpisov.</w:t>
      </w:r>
    </w:p>
  </w:footnote>
  <w:footnote w:id="6">
    <w:p w14:paraId="5A2FDF82" w14:textId="77777777" w:rsidR="00CC2193" w:rsidRPr="00F235AB" w:rsidRDefault="00941162" w:rsidP="00CC2193">
      <w:pPr>
        <w:pStyle w:val="Textpoznmkypodiarou"/>
        <w:jc w:val="both"/>
        <w:rPr>
          <w:rFonts w:asciiTheme="minorHAnsi" w:hAnsiTheme="minorHAnsi" w:cstheme="minorHAnsi"/>
          <w:sz w:val="16"/>
          <w:szCs w:val="16"/>
        </w:rPr>
      </w:pPr>
      <w:r w:rsidRPr="004A493E">
        <w:rPr>
          <w:rStyle w:val="Odkaznapoznmkupodiarou"/>
          <w:rFonts w:asciiTheme="minorHAnsi" w:hAnsiTheme="minorHAnsi" w:cstheme="minorHAnsi"/>
          <w:sz w:val="16"/>
          <w:szCs w:val="16"/>
        </w:rPr>
        <w:footnoteRef/>
      </w:r>
      <w:r w:rsidRPr="004A493E">
        <w:rPr>
          <w:rFonts w:asciiTheme="minorHAnsi" w:hAnsiTheme="minorHAnsi" w:cstheme="minorHAnsi"/>
          <w:sz w:val="16"/>
          <w:szCs w:val="16"/>
        </w:rPr>
        <w:t xml:space="preserve"> Zo zoznamu </w:t>
      </w:r>
      <w:r w:rsidR="00CC2193" w:rsidRPr="00F235AB">
        <w:rPr>
          <w:rFonts w:asciiTheme="minorHAnsi" w:hAnsiTheme="minorHAnsi" w:cstheme="minorHAnsi"/>
          <w:sz w:val="16"/>
          <w:szCs w:val="16"/>
        </w:rPr>
        <w:t xml:space="preserve">sa vyberie: </w:t>
      </w:r>
    </w:p>
    <w:p w14:paraId="799E6A58" w14:textId="77777777" w:rsidR="00CC2193" w:rsidRPr="00F235AB" w:rsidRDefault="00CC2193" w:rsidP="00CC2193">
      <w:pPr>
        <w:pStyle w:val="Textpoznmkypodiarou"/>
        <w:numPr>
          <w:ilvl w:val="0"/>
          <w:numId w:val="14"/>
        </w:numPr>
        <w:jc w:val="both"/>
        <w:rPr>
          <w:rFonts w:asciiTheme="minorHAnsi" w:hAnsiTheme="minorHAnsi" w:cstheme="minorHAnsi"/>
          <w:sz w:val="16"/>
          <w:szCs w:val="16"/>
        </w:rPr>
      </w:pPr>
      <w:r w:rsidRPr="00F235AB">
        <w:rPr>
          <w:rFonts w:asciiTheme="minorHAnsi" w:hAnsiTheme="minorHAnsi" w:cstheme="minorHAnsi"/>
          <w:sz w:val="16"/>
          <w:szCs w:val="16"/>
        </w:rPr>
        <w:t>"</w:t>
      </w:r>
      <w:r w:rsidRPr="00F235AB">
        <w:rPr>
          <w:rFonts w:asciiTheme="minorHAnsi" w:hAnsiTheme="minorHAnsi" w:cstheme="minorHAnsi"/>
          <w:b/>
          <w:sz w:val="16"/>
          <w:szCs w:val="16"/>
        </w:rPr>
        <w:t>áno</w:t>
      </w:r>
      <w:r w:rsidRPr="00F235AB">
        <w:rPr>
          <w:rFonts w:asciiTheme="minorHAnsi" w:hAnsiTheme="minorHAnsi" w:cstheme="minorHAnsi"/>
          <w:sz w:val="16"/>
          <w:szCs w:val="16"/>
        </w:rPr>
        <w:t xml:space="preserve">" </w:t>
      </w:r>
      <w:r>
        <w:rPr>
          <w:rFonts w:asciiTheme="minorHAnsi" w:hAnsiTheme="minorHAnsi" w:cstheme="minorHAnsi"/>
          <w:sz w:val="16"/>
          <w:szCs w:val="16"/>
        </w:rPr>
        <w:t xml:space="preserve">– </w:t>
      </w:r>
      <w:r w:rsidRPr="00F235AB">
        <w:rPr>
          <w:rFonts w:asciiTheme="minorHAnsi" w:hAnsiTheme="minorHAnsi" w:cstheme="minorHAnsi"/>
          <w:sz w:val="16"/>
          <w:szCs w:val="16"/>
        </w:rPr>
        <w:t>ak</w:t>
      </w:r>
      <w:r>
        <w:rPr>
          <w:rFonts w:asciiTheme="minorHAnsi" w:hAnsiTheme="minorHAnsi" w:cstheme="minorHAnsi"/>
          <w:sz w:val="16"/>
          <w:szCs w:val="16"/>
        </w:rPr>
        <w:t>,</w:t>
      </w:r>
      <w:r w:rsidRPr="00F235AB">
        <w:rPr>
          <w:rFonts w:asciiTheme="minorHAnsi" w:hAnsiTheme="minorHAnsi" w:cstheme="minorHAnsi"/>
          <w:sz w:val="16"/>
          <w:szCs w:val="16"/>
        </w:rPr>
        <w:t xml:space="preserve"> projekt bude financovaný výhradne z alokácie so špecifickým určením pre marginalizované rómske komunity (ďalej len „MRK“) uvedenej </w:t>
      </w:r>
      <w:r w:rsidRPr="008372C9">
        <w:rPr>
          <w:rFonts w:asciiTheme="minorHAnsi" w:hAnsiTheme="minorHAnsi" w:cstheme="minorHAnsi"/>
          <w:sz w:val="16"/>
          <w:szCs w:val="16"/>
        </w:rPr>
        <w:t>v Programe Slovensko</w:t>
      </w:r>
      <w:r w:rsidRPr="00F235AB">
        <w:rPr>
          <w:rFonts w:asciiTheme="minorHAnsi" w:hAnsiTheme="minorHAnsi" w:cstheme="minorHAnsi"/>
          <w:sz w:val="16"/>
          <w:szCs w:val="16"/>
        </w:rPr>
        <w:t>,</w:t>
      </w:r>
    </w:p>
    <w:p w14:paraId="4D62B64B" w14:textId="0739183C" w:rsidR="00CC2193" w:rsidRDefault="00CC2193" w:rsidP="00CC2193">
      <w:pPr>
        <w:pStyle w:val="Odsekzoznamu"/>
        <w:numPr>
          <w:ilvl w:val="0"/>
          <w:numId w:val="14"/>
        </w:numPr>
        <w:jc w:val="both"/>
        <w:rPr>
          <w:rFonts w:asciiTheme="minorHAnsi" w:hAnsiTheme="minorHAnsi" w:cstheme="minorHAnsi"/>
          <w:sz w:val="16"/>
          <w:szCs w:val="16"/>
        </w:rPr>
      </w:pPr>
      <w:r w:rsidRPr="00F235AB">
        <w:rPr>
          <w:rFonts w:asciiTheme="minorHAnsi" w:hAnsiTheme="minorHAnsi" w:cstheme="minorHAnsi"/>
          <w:sz w:val="16"/>
          <w:szCs w:val="16"/>
        </w:rPr>
        <w:t>"</w:t>
      </w:r>
      <w:r w:rsidRPr="00F235AB">
        <w:rPr>
          <w:rFonts w:asciiTheme="minorHAnsi" w:hAnsiTheme="minorHAnsi" w:cstheme="minorHAnsi"/>
          <w:b/>
          <w:sz w:val="16"/>
          <w:szCs w:val="16"/>
        </w:rPr>
        <w:t>nie</w:t>
      </w:r>
      <w:r w:rsidRPr="00F235AB">
        <w:rPr>
          <w:rFonts w:asciiTheme="minorHAnsi" w:hAnsiTheme="minorHAnsi" w:cstheme="minorHAnsi"/>
          <w:sz w:val="16"/>
          <w:szCs w:val="16"/>
        </w:rPr>
        <w:t>"</w:t>
      </w:r>
      <w:r>
        <w:rPr>
          <w:rFonts w:asciiTheme="minorHAnsi" w:hAnsiTheme="minorHAnsi" w:cstheme="minorHAnsi"/>
          <w:sz w:val="16"/>
          <w:szCs w:val="16"/>
        </w:rPr>
        <w:t xml:space="preserve"> - </w:t>
      </w:r>
      <w:r w:rsidRPr="00F235AB">
        <w:rPr>
          <w:rFonts w:asciiTheme="minorHAnsi" w:hAnsiTheme="minorHAnsi" w:cstheme="minorHAnsi"/>
          <w:sz w:val="16"/>
          <w:szCs w:val="16"/>
        </w:rPr>
        <w:t>ak</w:t>
      </w:r>
      <w:r>
        <w:rPr>
          <w:rFonts w:asciiTheme="minorHAnsi" w:hAnsiTheme="minorHAnsi" w:cstheme="minorHAnsi"/>
          <w:sz w:val="16"/>
          <w:szCs w:val="16"/>
        </w:rPr>
        <w:t>,</w:t>
      </w:r>
      <w:r w:rsidRPr="00F235AB">
        <w:rPr>
          <w:rFonts w:asciiTheme="minorHAnsi" w:hAnsiTheme="minorHAnsi" w:cstheme="minorHAnsi"/>
          <w:sz w:val="16"/>
          <w:szCs w:val="16"/>
        </w:rPr>
        <w:t xml:space="preserve"> projekt nebude v žiadnej miere financovaný z alokácie so špecifickým určením pre MRK uvedenej v Programe Slovensko</w:t>
      </w:r>
      <w:r>
        <w:rPr>
          <w:rFonts w:asciiTheme="minorHAnsi" w:hAnsiTheme="minorHAnsi" w:cstheme="minorHAnsi"/>
          <w:sz w:val="16"/>
          <w:szCs w:val="16"/>
        </w:rPr>
        <w:t>,</w:t>
      </w:r>
    </w:p>
    <w:p w14:paraId="53F011AA" w14:textId="5614D8D7" w:rsidR="00941162" w:rsidRPr="00255D76" w:rsidRDefault="00E52703" w:rsidP="00AC5B1D">
      <w:pPr>
        <w:pStyle w:val="Textpoznmkypodiarou"/>
        <w:ind w:left="340"/>
        <w:jc w:val="both"/>
        <w:rPr>
          <w:rFonts w:asciiTheme="minorHAnsi" w:hAnsiTheme="minorHAnsi" w:cstheme="minorHAnsi"/>
          <w:sz w:val="16"/>
          <w:szCs w:val="16"/>
        </w:rPr>
      </w:pPr>
      <w:r>
        <w:rPr>
          <w:rFonts w:asciiTheme="minorHAnsi" w:hAnsiTheme="minorHAnsi" w:cstheme="minorHAnsi"/>
          <w:b/>
          <w:sz w:val="16"/>
          <w:szCs w:val="16"/>
        </w:rPr>
        <w:t xml:space="preserve"> - </w:t>
      </w:r>
      <w:r w:rsidR="00CC2193">
        <w:rPr>
          <w:rFonts w:asciiTheme="minorHAnsi" w:hAnsiTheme="minorHAnsi" w:cstheme="minorHAnsi"/>
          <w:b/>
          <w:sz w:val="16"/>
          <w:szCs w:val="16"/>
        </w:rPr>
        <w:t xml:space="preserve">   </w:t>
      </w:r>
      <w:r w:rsidR="00AC5B1D">
        <w:rPr>
          <w:rFonts w:asciiTheme="minorHAnsi" w:hAnsiTheme="minorHAnsi" w:cstheme="minorHAnsi"/>
          <w:b/>
          <w:sz w:val="16"/>
          <w:szCs w:val="16"/>
        </w:rPr>
        <w:t xml:space="preserve">    </w:t>
      </w:r>
      <w:r w:rsidR="00CC2193" w:rsidRPr="00AC5B1D">
        <w:rPr>
          <w:rFonts w:asciiTheme="minorHAnsi" w:hAnsiTheme="minorHAnsi" w:cstheme="minorHAnsi"/>
          <w:sz w:val="16"/>
          <w:szCs w:val="16"/>
        </w:rPr>
        <w:t>"</w:t>
      </w:r>
      <w:r w:rsidR="00CC2193" w:rsidRPr="006213B6">
        <w:rPr>
          <w:rFonts w:asciiTheme="minorHAnsi" w:hAnsiTheme="minorHAnsi" w:cstheme="minorHAnsi"/>
          <w:b/>
          <w:sz w:val="16"/>
          <w:szCs w:val="16"/>
        </w:rPr>
        <w:t>čiastočne</w:t>
      </w:r>
      <w:r w:rsidR="00CC2193" w:rsidRPr="00AC5B1D">
        <w:rPr>
          <w:rFonts w:asciiTheme="minorHAnsi" w:hAnsiTheme="minorHAnsi" w:cstheme="minorHAnsi"/>
          <w:sz w:val="16"/>
          <w:szCs w:val="16"/>
        </w:rPr>
        <w:t>"</w:t>
      </w:r>
      <w:r w:rsidR="00CC2193" w:rsidRPr="006213B6">
        <w:rPr>
          <w:rFonts w:asciiTheme="minorHAnsi" w:hAnsiTheme="minorHAnsi" w:cstheme="minorHAnsi"/>
          <w:b/>
          <w:sz w:val="16"/>
          <w:szCs w:val="16"/>
        </w:rPr>
        <w:t xml:space="preserve"> </w:t>
      </w:r>
      <w:r w:rsidR="00CC2193" w:rsidRPr="006213B6">
        <w:rPr>
          <w:rFonts w:asciiTheme="minorHAnsi" w:hAnsiTheme="minorHAnsi" w:cstheme="minorHAnsi"/>
          <w:sz w:val="16"/>
          <w:szCs w:val="16"/>
        </w:rPr>
        <w:t>–  ak, projekt bude z časti financovaný z alokácie so špecifickým určením pre MRK uvedenej v Programe Slovensko.</w:t>
      </w:r>
      <w:r w:rsidR="00CC2193" w:rsidRPr="00844A80">
        <w:rPr>
          <w:rFonts w:asciiTheme="minorHAnsi" w:hAnsiTheme="minorHAnsi" w:cstheme="minorHAnsi"/>
          <w:sz w:val="16"/>
          <w:szCs w:val="16"/>
        </w:rPr>
        <w:t xml:space="preserve"> </w:t>
      </w:r>
    </w:p>
  </w:footnote>
  <w:footnote w:id="7">
    <w:p w14:paraId="02FCF8F5" w14:textId="2BFB2B0C" w:rsidR="00941162" w:rsidRDefault="00941162" w:rsidP="00D201E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zámeru NP, ktorý sa plánuje financovať z viacerých cieľov politiky súdržnosti / priorít / špecifických cieľov / opatrení sa vyberú zo</w:t>
      </w:r>
      <w:r>
        <w:rPr>
          <w:rFonts w:asciiTheme="minorHAnsi" w:hAnsiTheme="minorHAnsi" w:cstheme="minorHAnsi"/>
          <w:sz w:val="16"/>
        </w:rPr>
        <w:t> </w:t>
      </w:r>
      <w:r w:rsidRPr="001F2BC8">
        <w:rPr>
          <w:rFonts w:asciiTheme="minorHAnsi" w:hAnsiTheme="minorHAnsi" w:cstheme="minorHAnsi"/>
          <w:sz w:val="16"/>
        </w:rPr>
        <w:t>zoznamu viaceré položky.</w:t>
      </w:r>
    </w:p>
    <w:p w14:paraId="7B3883A4" w14:textId="2CBB7919" w:rsidR="00941162" w:rsidRPr="001F2BC8" w:rsidRDefault="00941162" w:rsidP="00D201E8">
      <w:pPr>
        <w:pStyle w:val="Textpoznmkypodiarou"/>
        <w:jc w:val="both"/>
        <w:rPr>
          <w:rFonts w:asciiTheme="minorHAnsi" w:hAnsiTheme="minorHAnsi" w:cstheme="minorHAnsi"/>
          <w:sz w:val="16"/>
        </w:rPr>
      </w:pPr>
      <w:r w:rsidRPr="00A669C8">
        <w:rPr>
          <w:rFonts w:asciiTheme="minorHAnsi" w:hAnsiTheme="minorHAnsi" w:cstheme="minorHAnsi"/>
          <w:sz w:val="16"/>
        </w:rPr>
        <w:t>Zákon č. 121/2022 Z. z. o príspevkoch z fondov Európskej únie a o zmene a doplnení niektorých zákonov</w:t>
      </w:r>
      <w:r>
        <w:rPr>
          <w:rFonts w:asciiTheme="minorHAnsi" w:hAnsiTheme="minorHAnsi" w:cstheme="minorHAnsi"/>
          <w:sz w:val="16"/>
        </w:rPr>
        <w:t xml:space="preserve"> v znení neskorších predpisov</w:t>
      </w:r>
      <w:r w:rsidRPr="00A669C8">
        <w:rPr>
          <w:rFonts w:asciiTheme="minorHAnsi" w:hAnsiTheme="minorHAnsi" w:cstheme="minorHAnsi"/>
          <w:sz w:val="16"/>
        </w:rPr>
        <w:t>, Rámec implementácie fondov a metodický dokument č. 2 riadiaceho orgánu pre Program Slovensko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8">
    <w:p w14:paraId="00F6D600" w14:textId="5F17DD89" w:rsidR="00941162" w:rsidRPr="001F2BC8" w:rsidRDefault="00941162"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Fondu na spravodlivú transformáciu sa vyberie "-"</w:t>
      </w:r>
      <w:r>
        <w:rPr>
          <w:rFonts w:asciiTheme="minorHAnsi" w:hAnsiTheme="minorHAnsi" w:cstheme="minorHAnsi"/>
          <w:sz w:val="16"/>
        </w:rPr>
        <w:t>.</w:t>
      </w:r>
    </w:p>
  </w:footnote>
  <w:footnote w:id="9">
    <w:p w14:paraId="26B7691C" w14:textId="58E04136" w:rsidR="00941162" w:rsidRPr="001F2BC8" w:rsidRDefault="00941162"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súlade s informačným monitorovacím systémom</w:t>
      </w:r>
      <w:r>
        <w:rPr>
          <w:rFonts w:asciiTheme="minorHAnsi" w:hAnsiTheme="minorHAnsi" w:cstheme="minorHAnsi"/>
          <w:sz w:val="16"/>
        </w:rPr>
        <w:t>.</w:t>
      </w:r>
    </w:p>
  </w:footnote>
  <w:footnote w:id="10">
    <w:p w14:paraId="69662BA3" w14:textId="10FC361D" w:rsidR="00941162" w:rsidRPr="001F2BC8" w:rsidRDefault="00941162" w:rsidP="005C5ACD">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ak ide o prijímateľa, ktorý nie je určený v Programe Slovensko, alebo ktorého kompetencie nevyplývajú z osobitných predpisov podľa zákona č. 121/2022 Z. z.</w:t>
      </w:r>
      <w:r>
        <w:rPr>
          <w:rFonts w:asciiTheme="minorHAnsi" w:hAnsiTheme="minorHAnsi" w:cstheme="minorHAnsi"/>
          <w:sz w:val="16"/>
        </w:rPr>
        <w:t xml:space="preserve"> </w:t>
      </w:r>
      <w:r w:rsidRPr="001658B3">
        <w:rPr>
          <w:rFonts w:asciiTheme="minorHAnsi" w:hAnsiTheme="minorHAnsi" w:cstheme="minorHAnsi"/>
          <w:sz w:val="16"/>
        </w:rPr>
        <w:t>o príspevkoch z fondov Európskej únie a o zmene a doplnení niektorých zákonov v znení neskorších predpisov</w:t>
      </w:r>
      <w:r w:rsidRPr="001F2BC8">
        <w:rPr>
          <w:rFonts w:asciiTheme="minorHAnsi" w:hAnsiTheme="minorHAnsi" w:cstheme="minorHAnsi"/>
          <w:sz w:val="16"/>
        </w:rPr>
        <w:t>, príslušná komisia pri Monitorovacom výbore pre Program Slovensko schválením zámeru NP schvaľuje aj prijímateľa NP. V opačnom prípade sa prijímateľ NP neposudzuje.</w:t>
      </w:r>
    </w:p>
  </w:footnote>
  <w:footnote w:id="11">
    <w:p w14:paraId="1DBF5A4F" w14:textId="6B6823D3" w:rsidR="00941162" w:rsidRPr="00174ED2" w:rsidRDefault="00941162">
      <w:pPr>
        <w:pStyle w:val="Textpoznmkypodiarou"/>
        <w:rPr>
          <w:rFonts w:asciiTheme="minorHAnsi" w:hAnsiTheme="minorHAnsi" w:cstheme="minorHAnsi"/>
          <w:sz w:val="16"/>
          <w:szCs w:val="16"/>
        </w:rPr>
      </w:pPr>
      <w:r w:rsidRPr="00174ED2">
        <w:rPr>
          <w:rStyle w:val="Odkaznapoznmkupodiarou"/>
          <w:rFonts w:asciiTheme="minorHAnsi" w:hAnsiTheme="minorHAnsi" w:cstheme="minorHAnsi"/>
          <w:sz w:val="16"/>
          <w:szCs w:val="16"/>
        </w:rPr>
        <w:footnoteRef/>
      </w:r>
      <w:r w:rsidRPr="00174ED2">
        <w:rPr>
          <w:rFonts w:asciiTheme="minorHAnsi" w:hAnsiTheme="minorHAnsi" w:cstheme="minorHAnsi"/>
          <w:sz w:val="16"/>
          <w:szCs w:val="16"/>
        </w:rPr>
        <w:t xml:space="preserve"> https://digital-strategy.ec.europa.eu/en/library/2023-report-state-digital-decade</w:t>
      </w:r>
    </w:p>
  </w:footnote>
  <w:footnote w:id="12">
    <w:p w14:paraId="6ED6B67B" w14:textId="6A1E7202" w:rsidR="00941162" w:rsidRDefault="00941162">
      <w:pPr>
        <w:pStyle w:val="Textpoznmkypodiarou"/>
      </w:pPr>
      <w:r w:rsidRPr="00174ED2">
        <w:rPr>
          <w:rStyle w:val="Odkaznapoznmkupodiarou"/>
          <w:rFonts w:asciiTheme="minorHAnsi" w:hAnsiTheme="minorHAnsi" w:cstheme="minorHAnsi"/>
          <w:sz w:val="16"/>
          <w:szCs w:val="16"/>
        </w:rPr>
        <w:footnoteRef/>
      </w:r>
      <w:r w:rsidRPr="00174ED2">
        <w:rPr>
          <w:rFonts w:asciiTheme="minorHAnsi" w:hAnsiTheme="minorHAnsi" w:cstheme="minorHAnsi"/>
          <w:sz w:val="16"/>
          <w:szCs w:val="16"/>
        </w:rPr>
        <w:t xml:space="preserve"> https://mirri.gov.sk/wp-content/uploads/2023/01/NSDZ-a-AP.pdf</w:t>
      </w:r>
    </w:p>
  </w:footnote>
  <w:footnote w:id="13">
    <w:p w14:paraId="6FA8A5D0" w14:textId="6211BB41" w:rsidR="00941162" w:rsidRDefault="00941162">
      <w:pPr>
        <w:pStyle w:val="Textpoznmkypodiarou"/>
      </w:pPr>
      <w:r>
        <w:rPr>
          <w:rStyle w:val="Odkaznapoznmkupodiarou"/>
        </w:rPr>
        <w:footnoteRef/>
      </w:r>
      <w:r>
        <w:t xml:space="preserve"> </w:t>
      </w:r>
      <w:r w:rsidRPr="001D079A">
        <w:t>https://www.employment.gov.sk/files/sk/ministerstvo/rada-vlady-slovenskej-republiky-prava-seniorov-prisposobovanie-verejnych-politik-procesu-starnutia-populacie/narodny-program-aktivneho-starnutia-roky-2014-2020/narodny-program-aktivneho-starnutia-roky-2021-2030.pdf</w:t>
      </w:r>
    </w:p>
  </w:footnote>
  <w:footnote w:id="14">
    <w:p w14:paraId="1C788569" w14:textId="77777777" w:rsidR="00941162" w:rsidRDefault="00941162" w:rsidP="00CF638A">
      <w:pPr>
        <w:pStyle w:val="Textpoznmkypodiarou"/>
      </w:pPr>
      <w:r>
        <w:rPr>
          <w:rStyle w:val="Odkaznapoznmkupodiarou"/>
        </w:rPr>
        <w:footnoteRef/>
      </w:r>
      <w:r>
        <w:t xml:space="preserve"> </w:t>
      </w:r>
      <w:r w:rsidRPr="005E270D">
        <w:t>https://fra.europa.eu/en/publication/2023/older-people-digital-rights</w:t>
      </w:r>
    </w:p>
  </w:footnote>
  <w:footnote w:id="15">
    <w:p w14:paraId="56A2D41A" w14:textId="77777777" w:rsidR="00941162" w:rsidRDefault="00941162" w:rsidP="00CF638A">
      <w:pPr>
        <w:pStyle w:val="Textpoznmkypodiarou"/>
      </w:pPr>
      <w:r>
        <w:rPr>
          <w:rStyle w:val="Odkaznapoznmkupodiarou"/>
        </w:rPr>
        <w:footnoteRef/>
      </w:r>
      <w:r>
        <w:t xml:space="preserve"> </w:t>
      </w:r>
      <w:r w:rsidRPr="00B8382A">
        <w:t>https://spravy.pravda.sk/domace/clanok/665603-slovensko-za-20-rokov-vyrazne-zostarlo-pocet-ludi-65-prekrocil-17-percent/</w:t>
      </w:r>
    </w:p>
  </w:footnote>
  <w:footnote w:id="16">
    <w:p w14:paraId="3FAFC3CF" w14:textId="77777777" w:rsidR="00941162" w:rsidRDefault="00941162" w:rsidP="00CF638A">
      <w:pPr>
        <w:pStyle w:val="Textpoznmkypodiarou"/>
      </w:pPr>
      <w:r>
        <w:rPr>
          <w:rStyle w:val="Odkaznapoznmkupodiarou"/>
        </w:rPr>
        <w:footnoteRef/>
      </w:r>
      <w:r>
        <w:t xml:space="preserve"> </w:t>
      </w:r>
      <w:r w:rsidRPr="00612B45">
        <w:t>https://ec.europa.eu/eurostat/databrowser/view/tin00134/default/table?lang=en</w:t>
      </w:r>
    </w:p>
  </w:footnote>
  <w:footnote w:id="17">
    <w:p w14:paraId="54F7B849" w14:textId="77777777" w:rsidR="00941162" w:rsidRDefault="00941162" w:rsidP="00CF638A">
      <w:pPr>
        <w:pStyle w:val="Textpoznmkypodiarou"/>
      </w:pPr>
      <w:r>
        <w:rPr>
          <w:rStyle w:val="Odkaznapoznmkupodiarou"/>
        </w:rPr>
        <w:footnoteRef/>
      </w:r>
      <w:r>
        <w:t xml:space="preserve"> </w:t>
      </w:r>
      <w:r w:rsidRPr="00612B45">
        <w:t>https://ec.europa.eu/eurostat/databrowser/view/isoc_ci_ifp_iu__custom_13302498/default/table?lang=en</w:t>
      </w:r>
    </w:p>
  </w:footnote>
  <w:footnote w:id="18">
    <w:p w14:paraId="337CFA81" w14:textId="0BDA92E1" w:rsidR="00941162" w:rsidRDefault="00941162">
      <w:pPr>
        <w:pStyle w:val="Textpoznmkypodiarou"/>
      </w:pPr>
      <w:r>
        <w:rPr>
          <w:rStyle w:val="Odkaznapoznmkupodiarou"/>
        </w:rPr>
        <w:footnoteRef/>
      </w:r>
      <w:r>
        <w:t xml:space="preserve"> </w:t>
      </w:r>
      <w:hyperlink r:id="rId1" w:history="1">
        <w:r w:rsidRPr="00F94CAC">
          <w:rPr>
            <w:rStyle w:val="Hypertextovprepojenie"/>
          </w:rPr>
          <w:t>https://www.ivo.sk/buxus/docs//publikacie/subory/Digitalna_gramotnost_2022.pdf</w:t>
        </w:r>
      </w:hyperlink>
      <w:r>
        <w:t xml:space="preserve">, </w:t>
      </w:r>
      <w:r>
        <w:br/>
      </w:r>
      <w:r w:rsidRPr="008A6890">
        <w:t>https://mirri.gov.sk/wp-content/uploads/2019/09/Digi_chudoba_final.pdf</w:t>
      </w:r>
    </w:p>
  </w:footnote>
  <w:footnote w:id="19">
    <w:p w14:paraId="568C80C0" w14:textId="23A6D6BA" w:rsidR="00941162" w:rsidRDefault="00941162">
      <w:pPr>
        <w:pStyle w:val="Textpoznmkypodiarou"/>
      </w:pPr>
      <w:r>
        <w:rPr>
          <w:rStyle w:val="Odkaznapoznmkupodiarou"/>
        </w:rPr>
        <w:footnoteRef/>
      </w:r>
      <w:r>
        <w:t xml:space="preserve"> </w:t>
      </w:r>
      <w:r w:rsidRPr="008A6890">
        <w:t>https://mirri.gov.sk/wp-content/uploads/2019/09/Vysledky-prieskumu-digitalnych-zrucnosti-a-vybavenia-seniorov.pdf</w:t>
      </w:r>
    </w:p>
  </w:footnote>
  <w:footnote w:id="20">
    <w:p w14:paraId="0DDF646E" w14:textId="77777777" w:rsidR="00941162" w:rsidRDefault="00941162" w:rsidP="001D079A">
      <w:pPr>
        <w:pStyle w:val="Textpoznmkypodiarou"/>
      </w:pPr>
      <w:r>
        <w:rPr>
          <w:rStyle w:val="Odkaznapoznmkupodiarou"/>
        </w:rPr>
        <w:footnoteRef/>
      </w:r>
      <w:r>
        <w:t xml:space="preserve"> </w:t>
      </w:r>
      <w:hyperlink r:id="rId2" w:history="1">
        <w:r w:rsidRPr="00CB0025">
          <w:rPr>
            <w:rStyle w:val="Hypertextovprepojenie"/>
            <w:rFonts w:asciiTheme="minorHAnsi" w:hAnsiTheme="minorHAnsi" w:cstheme="minorHAnsi"/>
            <w:sz w:val="18"/>
            <w:szCs w:val="18"/>
          </w:rPr>
          <w:t>https://statdat.statistics.sk/cognosext/cgi-bin/cognos.cgi?b_action=cognosViewer&amp;ui.action=run&amp;ui.object=storeID(%22i40A03AF2150C41DE8BE98D0C0C41A764%22)&amp;ui.name=Vekov%c3%a9%20zlo%c5%beenie%20-%20SR%2c%20oblasti%2c%20kraje%2c%20okresy%2c%20mesto%2c%20vidiek%20%5bom7009rr%5d&amp;run.outputFormat=&amp;run.prompt=true&amp;cv.header=false&amp;ui.backURL=%2fcognosext%2fcps4%2fportlets%2fcommon%2fclose.html</w:t>
        </w:r>
      </w:hyperlink>
      <w:r w:rsidRPr="00CB0025">
        <w:rPr>
          <w:rFonts w:asciiTheme="minorHAnsi" w:hAnsiTheme="minorHAnsi" w:cstheme="minorHAnsi"/>
          <w:sz w:val="18"/>
          <w:szCs w:val="18"/>
        </w:rPr>
        <w:t>, Vekové zloženie - SR, oblasti, kraje, okresy, mesto, vidiek [om7009rr], Posledná aktualizácia údajov:28.03.2024</w:t>
      </w:r>
    </w:p>
  </w:footnote>
  <w:footnote w:id="21">
    <w:p w14:paraId="28C9DDAE" w14:textId="3C4B4784" w:rsidR="00941162" w:rsidRPr="0071346C" w:rsidRDefault="00941162" w:rsidP="00321D18">
      <w:pPr>
        <w:pStyle w:val="Textpoznmkypodiarou"/>
        <w:keepNext/>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V prípade, ak je to relevantné, uveďte aj ukončené národné projekty z programového obdobia 2014 – 2020.</w:t>
      </w:r>
    </w:p>
  </w:footnote>
  <w:footnote w:id="22">
    <w:p w14:paraId="4E325627" w14:textId="6DFC1874" w:rsidR="00941162" w:rsidRPr="003E0C21" w:rsidRDefault="00941162">
      <w:pPr>
        <w:pStyle w:val="Textpoznmkypodiarou"/>
        <w:rPr>
          <w:rFonts w:ascii="Calibri" w:hAnsi="Calibri" w:cs="Calibri"/>
          <w:sz w:val="16"/>
          <w:szCs w:val="16"/>
        </w:rPr>
      </w:pPr>
      <w:r w:rsidRPr="003E0C21">
        <w:rPr>
          <w:rStyle w:val="Odkaznapoznmkupodiarou"/>
          <w:rFonts w:ascii="Calibri" w:hAnsi="Calibri" w:cs="Calibri"/>
          <w:sz w:val="16"/>
          <w:szCs w:val="16"/>
        </w:rPr>
        <w:footnoteRef/>
      </w:r>
      <w:r w:rsidRPr="003E0C21">
        <w:rPr>
          <w:rFonts w:ascii="Calibri" w:hAnsi="Calibri" w:cs="Calibri"/>
          <w:sz w:val="16"/>
          <w:szCs w:val="16"/>
        </w:rPr>
        <w:t xml:space="preserve"> https://www.planobnovy.sk/site/assets/files/1232/rrf_double_funding_note_-_final.pdf</w:t>
      </w:r>
    </w:p>
  </w:footnote>
  <w:footnote w:id="23">
    <w:p w14:paraId="4F4A55D1" w14:textId="202FBADA" w:rsidR="00941162" w:rsidRDefault="00941162">
      <w:pPr>
        <w:pStyle w:val="Textpoznmkypodiarou"/>
      </w:pPr>
      <w:r w:rsidRPr="003E0C21">
        <w:rPr>
          <w:rStyle w:val="Odkaznapoznmkupodiarou"/>
          <w:rFonts w:ascii="Calibri" w:hAnsi="Calibri" w:cs="Calibri"/>
          <w:sz w:val="16"/>
          <w:szCs w:val="16"/>
        </w:rPr>
        <w:footnoteRef/>
      </w:r>
      <w:r w:rsidRPr="003E0C21">
        <w:rPr>
          <w:rFonts w:ascii="Calibri" w:hAnsi="Calibri" w:cs="Calibri"/>
          <w:sz w:val="16"/>
          <w:szCs w:val="16"/>
        </w:rPr>
        <w:t xml:space="preserve"> a to ako na úrovni prijímateľov, ktorí sú v oboch projektoch rôzny, tak aj na úrovni aktivít, na úrovni časovej realizácie, na úrovni typu výdavkov.</w:t>
      </w:r>
    </w:p>
  </w:footnote>
  <w:footnote w:id="24">
    <w:p w14:paraId="13FD16C3" w14:textId="77777777" w:rsidR="00941162" w:rsidRPr="008450EC" w:rsidRDefault="00941162" w:rsidP="0022036B">
      <w:pPr>
        <w:pStyle w:val="Textpoznmkypodiarou"/>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8450EC">
        <w:rPr>
          <w:rFonts w:asciiTheme="minorHAnsi" w:hAnsiTheme="minorHAnsi" w:cstheme="minorHAnsi"/>
          <w:sz w:val="16"/>
          <w:szCs w:val="16"/>
        </w:rPr>
        <w:t>Povinnosť uvádzať minimálne jeden merateľný ukazovateľ výsledku neplatí pre nasledovné výnimky</w:t>
      </w:r>
      <w:r>
        <w:rPr>
          <w:rFonts w:asciiTheme="minorHAnsi" w:hAnsiTheme="minorHAnsi" w:cstheme="minorHAnsi"/>
          <w:sz w:val="16"/>
          <w:szCs w:val="16"/>
        </w:rPr>
        <w:t>:</w:t>
      </w:r>
    </w:p>
    <w:p w14:paraId="6F5EFC25" w14:textId="77777777" w:rsidR="00941162" w:rsidRPr="008450EC" w:rsidRDefault="00941162" w:rsidP="00225161">
      <w:pPr>
        <w:pStyle w:val="Textpoznmkypodiarou"/>
        <w:numPr>
          <w:ilvl w:val="0"/>
          <w:numId w:val="16"/>
        </w:numPr>
        <w:jc w:val="both"/>
        <w:rPr>
          <w:rFonts w:asciiTheme="minorHAnsi" w:hAnsiTheme="minorHAnsi" w:cstheme="minorHAnsi"/>
          <w:sz w:val="16"/>
          <w:szCs w:val="16"/>
        </w:rPr>
      </w:pPr>
      <w:r w:rsidRPr="008450EC">
        <w:rPr>
          <w:rFonts w:asciiTheme="minorHAnsi" w:hAnsiTheme="minorHAnsi" w:cstheme="minorHAnsi"/>
          <w:sz w:val="16"/>
          <w:szCs w:val="16"/>
        </w:rPr>
        <w:t xml:space="preserve">projekty technickej pomoci (okrem aktivít technickej pomoci zameraných na financovanie informačných systémov, </w:t>
      </w:r>
      <w:r>
        <w:rPr>
          <w:rFonts w:asciiTheme="minorHAnsi" w:hAnsiTheme="minorHAnsi" w:cstheme="minorHAnsi"/>
          <w:sz w:val="16"/>
          <w:szCs w:val="16"/>
        </w:rPr>
        <w:t>Centrálneho plánu vzdelávania</w:t>
      </w:r>
      <w:r w:rsidRPr="008450EC">
        <w:rPr>
          <w:rFonts w:asciiTheme="minorHAnsi" w:hAnsiTheme="minorHAnsi" w:cstheme="minorHAnsi"/>
          <w:sz w:val="16"/>
          <w:szCs w:val="16"/>
        </w:rPr>
        <w:t xml:space="preserve">, vzdelávania administratívnych kapacít a materiálovo-technického zabezpečenia), </w:t>
      </w:r>
    </w:p>
    <w:p w14:paraId="29FC1852" w14:textId="77777777" w:rsidR="00941162" w:rsidRDefault="00941162" w:rsidP="00225161">
      <w:pPr>
        <w:pStyle w:val="Textpoznmkypodiarou"/>
        <w:numPr>
          <w:ilvl w:val="0"/>
          <w:numId w:val="16"/>
        </w:numPr>
        <w:jc w:val="both"/>
        <w:rPr>
          <w:rFonts w:asciiTheme="minorHAnsi" w:hAnsiTheme="minorHAnsi" w:cstheme="minorHAnsi"/>
          <w:sz w:val="16"/>
          <w:szCs w:val="16"/>
        </w:rPr>
      </w:pPr>
      <w:r w:rsidRPr="008450EC">
        <w:rPr>
          <w:rFonts w:asciiTheme="minorHAnsi" w:hAnsiTheme="minorHAnsi" w:cstheme="minorHAnsi"/>
          <w:sz w:val="16"/>
          <w:szCs w:val="16"/>
        </w:rPr>
        <w:t>projekt</w:t>
      </w:r>
      <w:r>
        <w:rPr>
          <w:rFonts w:asciiTheme="minorHAnsi" w:hAnsiTheme="minorHAnsi" w:cstheme="minorHAnsi"/>
          <w:sz w:val="16"/>
          <w:szCs w:val="16"/>
        </w:rPr>
        <w:t xml:space="preserve">y návratnej finančnej pomoci, </w:t>
      </w:r>
    </w:p>
    <w:p w14:paraId="473DC573" w14:textId="77777777" w:rsidR="00941162" w:rsidRDefault="00941162" w:rsidP="00225161">
      <w:pPr>
        <w:pStyle w:val="Textpoznmkypodiarou"/>
        <w:numPr>
          <w:ilvl w:val="0"/>
          <w:numId w:val="16"/>
        </w:numPr>
        <w:jc w:val="both"/>
        <w:rPr>
          <w:rFonts w:asciiTheme="minorHAnsi" w:hAnsiTheme="minorHAnsi" w:cstheme="minorHAnsi"/>
          <w:sz w:val="16"/>
          <w:szCs w:val="16"/>
        </w:rPr>
      </w:pPr>
      <w:r w:rsidRPr="00417F69">
        <w:rPr>
          <w:rFonts w:asciiTheme="minorHAnsi" w:hAnsiTheme="minorHAnsi" w:cstheme="minorHAnsi"/>
          <w:sz w:val="16"/>
          <w:szCs w:val="16"/>
        </w:rPr>
        <w:t>projekt</w:t>
      </w:r>
      <w:r>
        <w:rPr>
          <w:rFonts w:asciiTheme="minorHAnsi" w:hAnsiTheme="minorHAnsi" w:cstheme="minorHAnsi"/>
          <w:sz w:val="16"/>
          <w:szCs w:val="16"/>
        </w:rPr>
        <w:t xml:space="preserve">y v rámci, </w:t>
      </w:r>
      <w:r w:rsidRPr="00417F69">
        <w:rPr>
          <w:rFonts w:asciiTheme="minorHAnsi" w:hAnsiTheme="minorHAnsi" w:cstheme="minorHAnsi"/>
          <w:sz w:val="16"/>
          <w:szCs w:val="16"/>
        </w:rPr>
        <w:t>ktorých</w:t>
      </w:r>
      <w:r w:rsidRPr="00812422">
        <w:rPr>
          <w:rFonts w:asciiTheme="minorHAnsi" w:hAnsiTheme="minorHAnsi" w:cstheme="minorHAnsi"/>
          <w:sz w:val="16"/>
          <w:szCs w:val="16"/>
        </w:rPr>
        <w:t xml:space="preserve"> je</w:t>
      </w:r>
      <w:r w:rsidRPr="00417F69">
        <w:rPr>
          <w:rFonts w:asciiTheme="minorHAnsi" w:hAnsiTheme="minorHAnsi" w:cstheme="minorHAnsi"/>
          <w:sz w:val="16"/>
          <w:szCs w:val="16"/>
        </w:rPr>
        <w:t xml:space="preserve"> cieľová skupina</w:t>
      </w:r>
      <w:r>
        <w:rPr>
          <w:rFonts w:asciiTheme="minorHAnsi" w:hAnsiTheme="minorHAnsi" w:cstheme="minorHAnsi"/>
          <w:sz w:val="16"/>
          <w:szCs w:val="16"/>
        </w:rPr>
        <w:t>:</w:t>
      </w:r>
    </w:p>
    <w:p w14:paraId="27CCA771" w14:textId="77777777" w:rsidR="00941162" w:rsidRDefault="00941162"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a)</w:t>
      </w:r>
      <w:r w:rsidRPr="00417F69">
        <w:rPr>
          <w:rFonts w:asciiTheme="minorHAnsi" w:hAnsiTheme="minorHAnsi" w:cstheme="minorHAnsi"/>
          <w:sz w:val="16"/>
          <w:szCs w:val="16"/>
        </w:rPr>
        <w:t xml:space="preserve"> totožná s účastníkm</w:t>
      </w:r>
      <w:r>
        <w:rPr>
          <w:rFonts w:asciiTheme="minorHAnsi" w:hAnsiTheme="minorHAnsi" w:cstheme="minorHAnsi"/>
          <w:sz w:val="16"/>
          <w:szCs w:val="16"/>
        </w:rPr>
        <w:t>i</w:t>
      </w:r>
      <w:r w:rsidRPr="00417F69">
        <w:rPr>
          <w:rFonts w:asciiTheme="minorHAnsi" w:hAnsiTheme="minorHAnsi" w:cstheme="minorHAnsi"/>
          <w:sz w:val="16"/>
          <w:szCs w:val="16"/>
        </w:rPr>
        <w:t xml:space="preserve"> projektu,</w:t>
      </w:r>
      <w:r>
        <w:rPr>
          <w:rFonts w:asciiTheme="minorHAnsi" w:hAnsiTheme="minorHAnsi" w:cstheme="minorHAnsi"/>
          <w:sz w:val="16"/>
          <w:szCs w:val="16"/>
        </w:rPr>
        <w:t xml:space="preserve"> </w:t>
      </w:r>
    </w:p>
    <w:p w14:paraId="71406BA5" w14:textId="77777777" w:rsidR="00941162" w:rsidRDefault="00941162"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b) bu</w:t>
      </w:r>
      <w:r w:rsidRPr="00417F69">
        <w:rPr>
          <w:rFonts w:asciiTheme="minorHAnsi" w:hAnsiTheme="minorHAnsi" w:cstheme="minorHAnsi"/>
          <w:sz w:val="16"/>
          <w:szCs w:val="16"/>
        </w:rPr>
        <w:t xml:space="preserve">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 </w:t>
      </w:r>
    </w:p>
    <w:p w14:paraId="43E2D14B" w14:textId="68E105FB" w:rsidR="00941162" w:rsidRPr="00117590" w:rsidRDefault="00941162" w:rsidP="00225161">
      <w:pPr>
        <w:pStyle w:val="Textpoznmkypodiarou"/>
        <w:numPr>
          <w:ilvl w:val="0"/>
          <w:numId w:val="16"/>
        </w:numPr>
        <w:jc w:val="both"/>
        <w:rPr>
          <w:rFonts w:asciiTheme="minorHAnsi" w:hAnsiTheme="minorHAnsi" w:cstheme="minorHAnsi"/>
          <w:sz w:val="16"/>
          <w:szCs w:val="16"/>
        </w:rPr>
      </w:pPr>
      <w:r w:rsidRPr="00417F69">
        <w:rPr>
          <w:rFonts w:asciiTheme="minorHAnsi" w:hAnsiTheme="minorHAnsi" w:cstheme="minorHAnsi"/>
          <w:sz w:val="16"/>
          <w:szCs w:val="16"/>
        </w:rPr>
        <w:t>typ</w:t>
      </w:r>
      <w:r>
        <w:rPr>
          <w:rFonts w:asciiTheme="minorHAnsi" w:hAnsiTheme="minorHAnsi" w:cstheme="minorHAnsi"/>
          <w:sz w:val="16"/>
          <w:szCs w:val="16"/>
        </w:rPr>
        <w:t>y</w:t>
      </w:r>
      <w:r w:rsidRPr="00417F69">
        <w:rPr>
          <w:rFonts w:asciiTheme="minorHAnsi" w:hAnsiTheme="minorHAnsi" w:cstheme="minorHAnsi"/>
          <w:sz w:val="16"/>
          <w:szCs w:val="16"/>
        </w:rPr>
        <w:t xml:space="preserve"> akcií, pre ktoré neboli stanovené výsledkové merateľné ukazovatele programu a</w:t>
      </w:r>
      <w:r>
        <w:rPr>
          <w:rFonts w:asciiTheme="minorHAnsi" w:hAnsiTheme="minorHAnsi" w:cstheme="minorHAnsi"/>
          <w:sz w:val="16"/>
          <w:szCs w:val="16"/>
        </w:rPr>
        <w:t xml:space="preserve"> pre ktoré </w:t>
      </w:r>
      <w:r w:rsidRPr="00417F69">
        <w:rPr>
          <w:rFonts w:asciiTheme="minorHAnsi" w:hAnsiTheme="minorHAnsi" w:cstheme="minorHAnsi"/>
          <w:sz w:val="16"/>
          <w:szCs w:val="16"/>
        </w:rPr>
        <w:t>nie je zmysluplné stanovovať kvantifikované výsledky t. j. merateľné ukazovatele projektu</w:t>
      </w:r>
      <w:r>
        <w:rPr>
          <w:rFonts w:asciiTheme="minorHAnsi" w:hAnsiTheme="minorHAnsi" w:cstheme="minorHAnsi"/>
          <w:sz w:val="16"/>
          <w:szCs w:val="16"/>
        </w:rPr>
        <w:t>.</w:t>
      </w:r>
      <w:r w:rsidRPr="00417F69">
        <w:rPr>
          <w:rFonts w:asciiTheme="minorHAnsi" w:hAnsiTheme="minorHAnsi" w:cstheme="minorHAnsi"/>
          <w:sz w:val="16"/>
          <w:szCs w:val="16"/>
        </w:rPr>
        <w:t xml:space="preserve"> </w:t>
      </w:r>
      <w:r>
        <w:rPr>
          <w:rFonts w:asciiTheme="minorHAnsi" w:hAnsiTheme="minorHAnsi" w:cstheme="minorHAnsi"/>
          <w:sz w:val="16"/>
          <w:szCs w:val="16"/>
        </w:rPr>
        <w:t>Popis</w:t>
      </w:r>
      <w:r w:rsidRPr="00417F69">
        <w:rPr>
          <w:rFonts w:asciiTheme="minorHAnsi" w:hAnsiTheme="minorHAnsi" w:cstheme="minorHAnsi"/>
          <w:sz w:val="16"/>
          <w:szCs w:val="16"/>
        </w:rPr>
        <w:t xml:space="preserve"> cieľa projektu predstavujúci výsledok. Ide napríklad o intervencie zamerané na obstaranie štúdií alebo projektovej dokumentácie a pod. Riadiaci orgán pre Program Slovensko osobitne posudzuje potenciál zámeru národného projektu generovať kvantifikovateľné výsledky v podobe merateľných ukazovateľov projektu, ktorých definovanie je preferované. </w:t>
      </w:r>
    </w:p>
  </w:footnote>
  <w:footnote w:id="25">
    <w:p w14:paraId="2FE0FFB5" w14:textId="39441BBD" w:rsidR="00941162" w:rsidRPr="00117590" w:rsidRDefault="00941162">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odôvodnených prípadoch sa uvedená tabuľka nevypĺňa, pričom je nevyhnutné do tejto časti uviesť podrobné a jasné zdôvodnenie, prečo nie je možné uviesť požadované údaje.</w:t>
      </w:r>
    </w:p>
  </w:footnote>
  <w:footnote w:id="26">
    <w:p w14:paraId="4CA0DF04" w14:textId="126EF7D4" w:rsidR="00941162" w:rsidRPr="00117590" w:rsidRDefault="00941162"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Uvádza sa kód merateľného ukazovateľa projektu, nie kód spoločného, resp. špecifického merateľného ukazovateľa programu. Ak merateľný ukazovateľ projektu ešte nemá pridelený kód, uvádza sa „n/a“.</w:t>
      </w:r>
    </w:p>
  </w:footnote>
  <w:footnote w:id="27">
    <w:p w14:paraId="0645BA4C" w14:textId="76406491" w:rsidR="00941162" w:rsidRPr="00117590" w:rsidRDefault="00941162"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28">
    <w:p w14:paraId="0B491CD7" w14:textId="79E15FC5" w:rsidR="00941162" w:rsidRPr="00117590" w:rsidRDefault="00941162"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iný údaj ešte nemá pridelený kód, uvádza sa „n/a“.</w:t>
      </w:r>
    </w:p>
  </w:footnote>
  <w:footnote w:id="29">
    <w:p w14:paraId="0D5D97E6" w14:textId="3FBCF638" w:rsidR="00941162" w:rsidRPr="00117590" w:rsidRDefault="00941162">
      <w:pPr>
        <w:pStyle w:val="Textpoznmkypodiarou"/>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nie je možné uviesť početnosť cieľovej skupiny, uveďte do tejto časti zdôvodnenie.</w:t>
      </w:r>
    </w:p>
  </w:footnote>
  <w:footnote w:id="30">
    <w:p w14:paraId="28B6C7CA" w14:textId="604DCC2B" w:rsidR="00941162" w:rsidRPr="00130E31" w:rsidRDefault="00941162">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31">
    <w:p w14:paraId="3184446F" w14:textId="77777777" w:rsidR="00941162" w:rsidRPr="009223EA" w:rsidRDefault="00941162">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32">
    <w:p w14:paraId="2BB2C29B" w14:textId="4B5F394D" w:rsidR="00941162" w:rsidRPr="003E0C21" w:rsidRDefault="00941162">
      <w:pPr>
        <w:pStyle w:val="Textpoznmkypodiarou"/>
        <w:rPr>
          <w:rFonts w:ascii="Calibri" w:hAnsi="Calibri" w:cs="Calibri"/>
          <w:sz w:val="16"/>
          <w:szCs w:val="16"/>
        </w:rPr>
      </w:pPr>
      <w:r w:rsidRPr="003E0C21">
        <w:rPr>
          <w:rStyle w:val="Odkaznapoznmkupodiarou"/>
          <w:rFonts w:ascii="Calibri" w:hAnsi="Calibri" w:cs="Calibri"/>
          <w:sz w:val="16"/>
          <w:szCs w:val="16"/>
        </w:rPr>
        <w:footnoteRef/>
      </w:r>
      <w:r w:rsidRPr="003E0C21">
        <w:rPr>
          <w:rFonts w:ascii="Calibri" w:hAnsi="Calibri" w:cs="Calibri"/>
          <w:sz w:val="16"/>
          <w:szCs w:val="16"/>
        </w:rPr>
        <w:t xml:space="preserve"> https://eur-lex.europa.eu/legal-content/SK/TXT/HTML/?uri=CELEX:32022D2481</w:t>
      </w:r>
    </w:p>
  </w:footnote>
  <w:footnote w:id="33">
    <w:p w14:paraId="6E227E65" w14:textId="69A5468D" w:rsidR="00941162" w:rsidRPr="003E0C21" w:rsidRDefault="00941162">
      <w:pPr>
        <w:pStyle w:val="Textpoznmkypodiarou"/>
        <w:rPr>
          <w:sz w:val="22"/>
          <w:szCs w:val="22"/>
        </w:rPr>
      </w:pPr>
      <w:r w:rsidRPr="003E0C21">
        <w:rPr>
          <w:rStyle w:val="Odkaznapoznmkupodiarou"/>
          <w:rFonts w:ascii="Calibri" w:hAnsi="Calibri" w:cs="Calibri"/>
          <w:sz w:val="16"/>
          <w:szCs w:val="16"/>
        </w:rPr>
        <w:footnoteRef/>
      </w:r>
      <w:r w:rsidRPr="003E0C21">
        <w:rPr>
          <w:rFonts w:ascii="Calibri" w:hAnsi="Calibri" w:cs="Calibri"/>
          <w:sz w:val="16"/>
          <w:szCs w:val="16"/>
        </w:rPr>
        <w:t xml:space="preserve"> Zručnosti uvedené v tabuľke predstavujú indikatívny rozsah, presné vymedzenie zručností bude realizované v rámci </w:t>
      </w:r>
      <w:r w:rsidRPr="003E0C21">
        <w:rPr>
          <w:rFonts w:ascii="Calibri" w:hAnsi="Calibri" w:cs="Calibri"/>
          <w:color w:val="000000" w:themeColor="text1"/>
          <w:sz w:val="16"/>
          <w:szCs w:val="16"/>
        </w:rPr>
        <w:t>Komunikačnej stratégie a konceptu</w:t>
      </w:r>
    </w:p>
  </w:footnote>
  <w:footnote w:id="34">
    <w:p w14:paraId="2D7222E1" w14:textId="654C2A53" w:rsidR="00941162" w:rsidRPr="003E0C21" w:rsidRDefault="00941162">
      <w:pPr>
        <w:pStyle w:val="Textpoznmkypodiarou"/>
        <w:rPr>
          <w:rFonts w:ascii="Calibri" w:hAnsi="Calibri" w:cs="Calibri"/>
          <w:sz w:val="16"/>
          <w:szCs w:val="16"/>
        </w:rPr>
      </w:pPr>
      <w:r w:rsidRPr="003E0C21">
        <w:rPr>
          <w:rStyle w:val="Odkaznapoznmkupodiarou"/>
          <w:rFonts w:ascii="Calibri" w:hAnsi="Calibri" w:cs="Calibri"/>
          <w:sz w:val="16"/>
          <w:szCs w:val="16"/>
        </w:rPr>
        <w:footnoteRef/>
      </w:r>
      <w:r w:rsidRPr="003E0C21">
        <w:rPr>
          <w:rFonts w:ascii="Calibri" w:hAnsi="Calibri" w:cs="Calibri"/>
          <w:sz w:val="16"/>
          <w:szCs w:val="16"/>
        </w:rPr>
        <w:t xml:space="preserve"> https://ec.europa.eu/eurostat/cache/metadata/en/isoc_sk_dskl_i21_esmsip2.htm</w:t>
      </w:r>
    </w:p>
  </w:footnote>
  <w:footnote w:id="35">
    <w:p w14:paraId="43626868" w14:textId="44FFDC14" w:rsidR="00941162" w:rsidRPr="00EC33B2" w:rsidRDefault="00941162" w:rsidP="00EC33B2">
      <w:pPr>
        <w:pStyle w:val="Textpoznmkypodiarou"/>
        <w:jc w:val="both"/>
        <w:rPr>
          <w:rFonts w:asciiTheme="minorHAnsi" w:hAnsiTheme="minorHAnsi" w:cstheme="minorHAnsi"/>
          <w:sz w:val="16"/>
          <w:szCs w:val="16"/>
        </w:rPr>
      </w:pPr>
      <w:r w:rsidRPr="00EC33B2">
        <w:rPr>
          <w:rStyle w:val="Odkaznapoznmkupodiarou"/>
          <w:rFonts w:asciiTheme="minorHAnsi" w:hAnsiTheme="minorHAnsi" w:cstheme="minorHAnsi"/>
          <w:sz w:val="16"/>
          <w:szCs w:val="16"/>
        </w:rPr>
        <w:footnoteRef/>
      </w:r>
      <w:r w:rsidRPr="00EC33B2">
        <w:rPr>
          <w:rFonts w:asciiTheme="minorHAnsi" w:hAnsiTheme="minorHAnsi" w:cstheme="minorHAnsi"/>
          <w:sz w:val="16"/>
          <w:szCs w:val="16"/>
        </w:rPr>
        <w:t xml:space="preserve"> </w:t>
      </w:r>
      <w:r>
        <w:rPr>
          <w:rFonts w:asciiTheme="minorHAnsi" w:hAnsiTheme="minorHAnsi" w:cstheme="minorHAnsi"/>
          <w:sz w:val="16"/>
          <w:szCs w:val="16"/>
        </w:rPr>
        <w:t xml:space="preserve">Finančný rámec je potrebné uvádzať za celý NP spolu a v prípade financovania NP z viacerých priorít/špecifických cieľov, aj v rozdelení podľa špecifických cieľov. </w:t>
      </w:r>
    </w:p>
  </w:footnote>
  <w:footnote w:id="36">
    <w:p w14:paraId="21D6A5C4" w14:textId="3BD9FA00" w:rsidR="00E074BD" w:rsidRPr="00EC33B2" w:rsidRDefault="00E074BD" w:rsidP="00E074BD">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7">
    <w:p w14:paraId="175424B0" w14:textId="77777777" w:rsidR="00E074BD" w:rsidRPr="00EC33B2" w:rsidRDefault="00E074BD" w:rsidP="00E074BD">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8">
    <w:p w14:paraId="2D0EAA14" w14:textId="77777777" w:rsidR="00E074BD" w:rsidRPr="00EC33B2" w:rsidRDefault="00E074BD" w:rsidP="00E074BD">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9">
    <w:p w14:paraId="05E0784C" w14:textId="33840D2F" w:rsidR="00E074BD" w:rsidRPr="00EC33B2" w:rsidRDefault="00E074BD" w:rsidP="00E074B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40">
    <w:p w14:paraId="6F812D69" w14:textId="77777777" w:rsidR="00E074BD" w:rsidRPr="00EC33B2" w:rsidRDefault="00E074BD" w:rsidP="00E074B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 w:id="41">
    <w:p w14:paraId="0BB8B98B" w14:textId="3D732D7E" w:rsidR="00941162" w:rsidRPr="00DE5B57" w:rsidRDefault="00941162" w:rsidP="00DE5B57">
      <w:pPr>
        <w:pStyle w:val="Textpoznmkypodiarou"/>
        <w:jc w:val="both"/>
        <w:rPr>
          <w:rFonts w:asciiTheme="minorHAnsi" w:hAnsiTheme="minorHAnsi" w:cstheme="minorHAnsi"/>
          <w:sz w:val="16"/>
          <w:szCs w:val="16"/>
        </w:rPr>
      </w:pPr>
      <w:r w:rsidRPr="00DE5B57">
        <w:rPr>
          <w:rStyle w:val="Odkaznapoznmkupodiarou"/>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akvakultúrneho fondu na programové obdobie 2021 –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34F56" w14:textId="77777777" w:rsidR="00941162" w:rsidRDefault="0094116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5416" w14:textId="15D225BE" w:rsidR="00941162" w:rsidRDefault="00941162"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49D2E42E" wp14:editId="313EFD63">
          <wp:extent cx="822960" cy="8534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6574C" w14:textId="53DB5216" w:rsidR="00941162" w:rsidRPr="00520FE3" w:rsidRDefault="00941162" w:rsidP="006121F5">
    <w:pPr>
      <w:pStyle w:val="Hlavika"/>
      <w:tabs>
        <w:tab w:val="clear" w:pos="9072"/>
      </w:tabs>
      <w:ind w:left="-567" w:right="-995"/>
      <w:rPr>
        <w:rFonts w:ascii="Calibri" w:hAnsi="Calibri"/>
        <w:noProof/>
      </w:rPr>
    </w:pPr>
    <w:r w:rsidRPr="00A627B4">
      <w:rPr>
        <w:rFonts w:ascii="Calibri" w:hAnsi="Calibri"/>
        <w:noProof/>
      </w:rPr>
      <w:t xml:space="preserve">     </w:t>
    </w:r>
    <w:r>
      <w:rPr>
        <w:rFonts w:ascii="Calibri" w:hAnsi="Calibri"/>
        <w:noProof/>
      </w:rPr>
      <w:drawing>
        <wp:inline distT="0" distB="0" distL="0" distR="0" wp14:anchorId="6F040DFF" wp14:editId="35A93B24">
          <wp:extent cx="6066790" cy="428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790" cy="428625"/>
                  </a:xfrm>
                  <a:prstGeom prst="rect">
                    <a:avLst/>
                  </a:prstGeom>
                  <a:noFill/>
                </pic:spPr>
              </pic:pic>
            </a:graphicData>
          </a:graphic>
        </wp:inline>
      </w:drawing>
    </w:r>
    <w:r w:rsidRPr="00A627B4">
      <w:rPr>
        <w:rFonts w:ascii="Calibri" w:hAnsi="Calibri"/>
        <w:noProof/>
      </w:rPr>
      <w:t xml:space="preserve">      </w:t>
    </w:r>
  </w:p>
  <w:p w14:paraId="4025D53B" w14:textId="77777777" w:rsidR="00941162" w:rsidRDefault="0094116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2506D8"/>
    <w:multiLevelType w:val="multilevel"/>
    <w:tmpl w:val="855E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C0D1C"/>
    <w:multiLevelType w:val="hybridMultilevel"/>
    <w:tmpl w:val="E1DA21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E2F3A"/>
    <w:multiLevelType w:val="multilevel"/>
    <w:tmpl w:val="0B342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27C99"/>
    <w:multiLevelType w:val="hybridMultilevel"/>
    <w:tmpl w:val="4C92153C"/>
    <w:lvl w:ilvl="0" w:tplc="F0FA33EA">
      <w:start w:val="1"/>
      <w:numFmt w:val="bullet"/>
      <w:lvlText w:val=""/>
      <w:lvlJc w:val="left"/>
      <w:pPr>
        <w:ind w:left="720" w:hanging="360"/>
      </w:pPr>
      <w:rPr>
        <w:rFonts w:ascii="Wingdings" w:hAnsi="Wingdings" w:hint="default"/>
      </w:rPr>
    </w:lvl>
    <w:lvl w:ilvl="1" w:tplc="0BC4CF3C">
      <w:start w:val="1"/>
      <w:numFmt w:val="bullet"/>
      <w:lvlText w:val="o"/>
      <w:lvlJc w:val="left"/>
      <w:pPr>
        <w:ind w:left="1440" w:hanging="360"/>
      </w:pPr>
      <w:rPr>
        <w:rFonts w:ascii="Courier New" w:hAnsi="Courier New" w:hint="default"/>
      </w:rPr>
    </w:lvl>
    <w:lvl w:ilvl="2" w:tplc="EBC692D0">
      <w:start w:val="1"/>
      <w:numFmt w:val="bullet"/>
      <w:lvlText w:val=""/>
      <w:lvlJc w:val="left"/>
      <w:pPr>
        <w:ind w:left="2160" w:hanging="360"/>
      </w:pPr>
      <w:rPr>
        <w:rFonts w:ascii="Wingdings" w:hAnsi="Wingdings" w:hint="default"/>
      </w:rPr>
    </w:lvl>
    <w:lvl w:ilvl="3" w:tplc="A8A2C9CA">
      <w:start w:val="1"/>
      <w:numFmt w:val="bullet"/>
      <w:lvlText w:val=""/>
      <w:lvlJc w:val="left"/>
      <w:pPr>
        <w:ind w:left="2880" w:hanging="360"/>
      </w:pPr>
      <w:rPr>
        <w:rFonts w:ascii="Symbol" w:hAnsi="Symbol" w:hint="default"/>
      </w:rPr>
    </w:lvl>
    <w:lvl w:ilvl="4" w:tplc="C5480026">
      <w:start w:val="1"/>
      <w:numFmt w:val="bullet"/>
      <w:lvlText w:val="o"/>
      <w:lvlJc w:val="left"/>
      <w:pPr>
        <w:ind w:left="3600" w:hanging="360"/>
      </w:pPr>
      <w:rPr>
        <w:rFonts w:ascii="Courier New" w:hAnsi="Courier New" w:hint="default"/>
      </w:rPr>
    </w:lvl>
    <w:lvl w:ilvl="5" w:tplc="FB5A4372">
      <w:start w:val="1"/>
      <w:numFmt w:val="bullet"/>
      <w:lvlText w:val=""/>
      <w:lvlJc w:val="left"/>
      <w:pPr>
        <w:ind w:left="4320" w:hanging="360"/>
      </w:pPr>
      <w:rPr>
        <w:rFonts w:ascii="Wingdings" w:hAnsi="Wingdings" w:hint="default"/>
      </w:rPr>
    </w:lvl>
    <w:lvl w:ilvl="6" w:tplc="C242FC86">
      <w:start w:val="1"/>
      <w:numFmt w:val="bullet"/>
      <w:lvlText w:val=""/>
      <w:lvlJc w:val="left"/>
      <w:pPr>
        <w:ind w:left="5040" w:hanging="360"/>
      </w:pPr>
      <w:rPr>
        <w:rFonts w:ascii="Symbol" w:hAnsi="Symbol" w:hint="default"/>
      </w:rPr>
    </w:lvl>
    <w:lvl w:ilvl="7" w:tplc="4D40FF3A">
      <w:start w:val="1"/>
      <w:numFmt w:val="bullet"/>
      <w:lvlText w:val="o"/>
      <w:lvlJc w:val="left"/>
      <w:pPr>
        <w:ind w:left="5760" w:hanging="360"/>
      </w:pPr>
      <w:rPr>
        <w:rFonts w:ascii="Courier New" w:hAnsi="Courier New" w:hint="default"/>
      </w:rPr>
    </w:lvl>
    <w:lvl w:ilvl="8" w:tplc="DDD615EE">
      <w:start w:val="1"/>
      <w:numFmt w:val="bullet"/>
      <w:lvlText w:val=""/>
      <w:lvlJc w:val="left"/>
      <w:pPr>
        <w:ind w:left="6480" w:hanging="360"/>
      </w:pPr>
      <w:rPr>
        <w:rFonts w:ascii="Wingdings" w:hAnsi="Wingdings" w:hint="default"/>
      </w:rPr>
    </w:lvl>
  </w:abstractNum>
  <w:abstractNum w:abstractNumId="5" w15:restartNumberingAfterBreak="0">
    <w:nsid w:val="097C0972"/>
    <w:multiLevelType w:val="multilevel"/>
    <w:tmpl w:val="20AC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A604B5"/>
    <w:multiLevelType w:val="hybridMultilevel"/>
    <w:tmpl w:val="68E21C28"/>
    <w:lvl w:ilvl="0" w:tplc="FFFFFFFF">
      <w:start w:val="1"/>
      <w:numFmt w:val="bullet"/>
      <w:lvlText w:val=""/>
      <w:lvlJc w:val="left"/>
      <w:pPr>
        <w:ind w:left="720" w:hanging="360"/>
      </w:pPr>
      <w:rPr>
        <w:rFonts w:ascii="Wingdings" w:hAnsi="Wingdings" w:hint="default"/>
      </w:rPr>
    </w:lvl>
    <w:lvl w:ilvl="1" w:tplc="2C9245AC">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CE4115"/>
    <w:multiLevelType w:val="multilevel"/>
    <w:tmpl w:val="29CE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CE0651"/>
    <w:multiLevelType w:val="multilevel"/>
    <w:tmpl w:val="E2C0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647549"/>
    <w:multiLevelType w:val="multilevel"/>
    <w:tmpl w:val="82DA8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22E43171"/>
    <w:multiLevelType w:val="multilevel"/>
    <w:tmpl w:val="EA08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85588A"/>
    <w:multiLevelType w:val="multilevel"/>
    <w:tmpl w:val="E1F8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B1183"/>
    <w:multiLevelType w:val="hybridMultilevel"/>
    <w:tmpl w:val="B8CE2AD0"/>
    <w:lvl w:ilvl="0" w:tplc="FFFFFFFF">
      <w:start w:val="1"/>
      <w:numFmt w:val="bullet"/>
      <w:lvlText w:val=""/>
      <w:lvlJc w:val="left"/>
      <w:pPr>
        <w:ind w:left="720" w:hanging="360"/>
      </w:pPr>
      <w:rPr>
        <w:rFonts w:ascii="Wingdings" w:hAnsi="Wingdings" w:hint="default"/>
      </w:rPr>
    </w:lvl>
    <w:lvl w:ilvl="1" w:tplc="2C9245AC">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9391877"/>
    <w:multiLevelType w:val="hybridMultilevel"/>
    <w:tmpl w:val="E82C9450"/>
    <w:lvl w:ilvl="0" w:tplc="6DB4184A">
      <w:start w:val="2"/>
      <w:numFmt w:val="bullet"/>
      <w:lvlText w:val="-"/>
      <w:lvlJc w:val="left"/>
      <w:pPr>
        <w:ind w:left="1080" w:hanging="360"/>
      </w:pPr>
      <w:rPr>
        <w:rFonts w:ascii="Times New Roman" w:hAnsi="Times New Roman" w:hint="default"/>
        <w:color w:val="auto"/>
      </w:rPr>
    </w:lvl>
    <w:lvl w:ilvl="1" w:tplc="DE422F00">
      <w:start w:val="1"/>
      <w:numFmt w:val="bullet"/>
      <w:lvlText w:val="o"/>
      <w:lvlJc w:val="left"/>
      <w:pPr>
        <w:ind w:left="1440" w:hanging="360"/>
      </w:pPr>
      <w:rPr>
        <w:rFonts w:ascii="Courier New" w:hAnsi="Courier New" w:hint="default"/>
      </w:rPr>
    </w:lvl>
    <w:lvl w:ilvl="2" w:tplc="9184FBCC">
      <w:start w:val="1"/>
      <w:numFmt w:val="bullet"/>
      <w:lvlText w:val=""/>
      <w:lvlJc w:val="left"/>
      <w:pPr>
        <w:ind w:left="2160" w:hanging="360"/>
      </w:pPr>
      <w:rPr>
        <w:rFonts w:ascii="Wingdings" w:hAnsi="Wingdings" w:hint="default"/>
      </w:rPr>
    </w:lvl>
    <w:lvl w:ilvl="3" w:tplc="80FA8B0E">
      <w:start w:val="1"/>
      <w:numFmt w:val="bullet"/>
      <w:lvlText w:val=""/>
      <w:lvlJc w:val="left"/>
      <w:pPr>
        <w:ind w:left="2880" w:hanging="360"/>
      </w:pPr>
      <w:rPr>
        <w:rFonts w:ascii="Symbol" w:hAnsi="Symbol" w:hint="default"/>
      </w:rPr>
    </w:lvl>
    <w:lvl w:ilvl="4" w:tplc="31781A76">
      <w:start w:val="1"/>
      <w:numFmt w:val="bullet"/>
      <w:lvlText w:val="o"/>
      <w:lvlJc w:val="left"/>
      <w:pPr>
        <w:ind w:left="3600" w:hanging="360"/>
      </w:pPr>
      <w:rPr>
        <w:rFonts w:ascii="Courier New" w:hAnsi="Courier New" w:hint="default"/>
      </w:rPr>
    </w:lvl>
    <w:lvl w:ilvl="5" w:tplc="639CABC6">
      <w:start w:val="1"/>
      <w:numFmt w:val="bullet"/>
      <w:lvlText w:val=""/>
      <w:lvlJc w:val="left"/>
      <w:pPr>
        <w:ind w:left="4320" w:hanging="360"/>
      </w:pPr>
      <w:rPr>
        <w:rFonts w:ascii="Wingdings" w:hAnsi="Wingdings" w:hint="default"/>
      </w:rPr>
    </w:lvl>
    <w:lvl w:ilvl="6" w:tplc="5972DE06">
      <w:start w:val="1"/>
      <w:numFmt w:val="bullet"/>
      <w:lvlText w:val=""/>
      <w:lvlJc w:val="left"/>
      <w:pPr>
        <w:ind w:left="5040" w:hanging="360"/>
      </w:pPr>
      <w:rPr>
        <w:rFonts w:ascii="Symbol" w:hAnsi="Symbol" w:hint="default"/>
      </w:rPr>
    </w:lvl>
    <w:lvl w:ilvl="7" w:tplc="49B29260">
      <w:start w:val="1"/>
      <w:numFmt w:val="bullet"/>
      <w:lvlText w:val="o"/>
      <w:lvlJc w:val="left"/>
      <w:pPr>
        <w:ind w:left="5760" w:hanging="360"/>
      </w:pPr>
      <w:rPr>
        <w:rFonts w:ascii="Courier New" w:hAnsi="Courier New" w:hint="default"/>
      </w:rPr>
    </w:lvl>
    <w:lvl w:ilvl="8" w:tplc="0ABC13C4">
      <w:start w:val="1"/>
      <w:numFmt w:val="bullet"/>
      <w:lvlText w:val=""/>
      <w:lvlJc w:val="left"/>
      <w:pPr>
        <w:ind w:left="6480" w:hanging="360"/>
      </w:pPr>
      <w:rPr>
        <w:rFonts w:ascii="Wingdings" w:hAnsi="Wingdings" w:hint="default"/>
      </w:rPr>
    </w:lvl>
  </w:abstractNum>
  <w:abstractNum w:abstractNumId="15" w15:restartNumberingAfterBreak="0">
    <w:nsid w:val="29A96B2C"/>
    <w:multiLevelType w:val="hybridMultilevel"/>
    <w:tmpl w:val="7C7411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3C4AF7"/>
    <w:multiLevelType w:val="multilevel"/>
    <w:tmpl w:val="549E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6E4FBC"/>
    <w:multiLevelType w:val="hybridMultilevel"/>
    <w:tmpl w:val="2BB62EF8"/>
    <w:lvl w:ilvl="0" w:tplc="2CDAF34E">
      <w:start w:val="1"/>
      <w:numFmt w:val="bullet"/>
      <w:lvlText w:val=""/>
      <w:lvlJc w:val="left"/>
      <w:pPr>
        <w:ind w:left="360" w:hanging="360"/>
      </w:pPr>
      <w:rPr>
        <w:rFonts w:ascii="Symbol" w:hAnsi="Symbol" w:hint="default"/>
      </w:rPr>
    </w:lvl>
    <w:lvl w:ilvl="1" w:tplc="BBD6AC44">
      <w:start w:val="1"/>
      <w:numFmt w:val="bullet"/>
      <w:lvlText w:val="o"/>
      <w:lvlJc w:val="left"/>
      <w:pPr>
        <w:ind w:left="1080" w:hanging="360"/>
      </w:pPr>
      <w:rPr>
        <w:rFonts w:ascii="Courier New" w:hAnsi="Courier New" w:hint="default"/>
      </w:rPr>
    </w:lvl>
    <w:lvl w:ilvl="2" w:tplc="39782FDA">
      <w:start w:val="1"/>
      <w:numFmt w:val="bullet"/>
      <w:lvlText w:val=""/>
      <w:lvlJc w:val="left"/>
      <w:pPr>
        <w:ind w:left="1800" w:hanging="360"/>
      </w:pPr>
      <w:rPr>
        <w:rFonts w:ascii="Wingdings" w:hAnsi="Wingdings" w:hint="default"/>
      </w:rPr>
    </w:lvl>
    <w:lvl w:ilvl="3" w:tplc="4AAE8754">
      <w:start w:val="1"/>
      <w:numFmt w:val="bullet"/>
      <w:lvlText w:val=""/>
      <w:lvlJc w:val="left"/>
      <w:pPr>
        <w:ind w:left="2520" w:hanging="360"/>
      </w:pPr>
      <w:rPr>
        <w:rFonts w:ascii="Symbol" w:hAnsi="Symbol" w:hint="default"/>
      </w:rPr>
    </w:lvl>
    <w:lvl w:ilvl="4" w:tplc="04B4BC7A">
      <w:start w:val="1"/>
      <w:numFmt w:val="bullet"/>
      <w:lvlText w:val="o"/>
      <w:lvlJc w:val="left"/>
      <w:pPr>
        <w:ind w:left="3240" w:hanging="360"/>
      </w:pPr>
      <w:rPr>
        <w:rFonts w:ascii="Courier New" w:hAnsi="Courier New" w:hint="default"/>
      </w:rPr>
    </w:lvl>
    <w:lvl w:ilvl="5" w:tplc="3A2E5C0C">
      <w:start w:val="1"/>
      <w:numFmt w:val="bullet"/>
      <w:lvlText w:val=""/>
      <w:lvlJc w:val="left"/>
      <w:pPr>
        <w:ind w:left="3960" w:hanging="360"/>
      </w:pPr>
      <w:rPr>
        <w:rFonts w:ascii="Wingdings" w:hAnsi="Wingdings" w:hint="default"/>
      </w:rPr>
    </w:lvl>
    <w:lvl w:ilvl="6" w:tplc="C6D8C638">
      <w:start w:val="1"/>
      <w:numFmt w:val="bullet"/>
      <w:lvlText w:val=""/>
      <w:lvlJc w:val="left"/>
      <w:pPr>
        <w:ind w:left="4680" w:hanging="360"/>
      </w:pPr>
      <w:rPr>
        <w:rFonts w:ascii="Symbol" w:hAnsi="Symbol" w:hint="default"/>
      </w:rPr>
    </w:lvl>
    <w:lvl w:ilvl="7" w:tplc="077C8EA6">
      <w:start w:val="1"/>
      <w:numFmt w:val="bullet"/>
      <w:lvlText w:val="o"/>
      <w:lvlJc w:val="left"/>
      <w:pPr>
        <w:ind w:left="5400" w:hanging="360"/>
      </w:pPr>
      <w:rPr>
        <w:rFonts w:ascii="Courier New" w:hAnsi="Courier New" w:hint="default"/>
      </w:rPr>
    </w:lvl>
    <w:lvl w:ilvl="8" w:tplc="1A42CEB4">
      <w:start w:val="1"/>
      <w:numFmt w:val="bullet"/>
      <w:lvlText w:val=""/>
      <w:lvlJc w:val="left"/>
      <w:pPr>
        <w:ind w:left="6120" w:hanging="360"/>
      </w:pPr>
      <w:rPr>
        <w:rFonts w:ascii="Wingdings" w:hAnsi="Wingdings" w:hint="default"/>
      </w:rPr>
    </w:lvl>
  </w:abstractNum>
  <w:abstractNum w:abstractNumId="18" w15:restartNumberingAfterBreak="0">
    <w:nsid w:val="2ECC2512"/>
    <w:multiLevelType w:val="hybridMultilevel"/>
    <w:tmpl w:val="735C193C"/>
    <w:lvl w:ilvl="0" w:tplc="9A8A25EE">
      <w:start w:val="1"/>
      <w:numFmt w:val="decimal"/>
      <w:lvlText w:val="%1)"/>
      <w:lvlJc w:val="left"/>
      <w:pPr>
        <w:ind w:left="720" w:hanging="360"/>
      </w:pPr>
      <w:rPr>
        <w:rFonts w:ascii="Calibri" w:hAnsi="Calibri" w:hint="default"/>
      </w:rPr>
    </w:lvl>
    <w:lvl w:ilvl="1" w:tplc="84E23E4C">
      <w:start w:val="1"/>
      <w:numFmt w:val="lowerLetter"/>
      <w:lvlText w:val="%2."/>
      <w:lvlJc w:val="left"/>
      <w:pPr>
        <w:ind w:left="1440" w:hanging="360"/>
      </w:pPr>
    </w:lvl>
    <w:lvl w:ilvl="2" w:tplc="4C6AE996">
      <w:start w:val="1"/>
      <w:numFmt w:val="lowerRoman"/>
      <w:lvlText w:val="%3."/>
      <w:lvlJc w:val="right"/>
      <w:pPr>
        <w:ind w:left="2160" w:hanging="180"/>
      </w:pPr>
    </w:lvl>
    <w:lvl w:ilvl="3" w:tplc="B778FE26">
      <w:start w:val="1"/>
      <w:numFmt w:val="decimal"/>
      <w:lvlText w:val="%4."/>
      <w:lvlJc w:val="left"/>
      <w:pPr>
        <w:ind w:left="2880" w:hanging="360"/>
      </w:pPr>
    </w:lvl>
    <w:lvl w:ilvl="4" w:tplc="8EAC0280">
      <w:start w:val="1"/>
      <w:numFmt w:val="lowerLetter"/>
      <w:lvlText w:val="%5."/>
      <w:lvlJc w:val="left"/>
      <w:pPr>
        <w:ind w:left="3600" w:hanging="360"/>
      </w:pPr>
    </w:lvl>
    <w:lvl w:ilvl="5" w:tplc="5B621086">
      <w:start w:val="1"/>
      <w:numFmt w:val="lowerRoman"/>
      <w:lvlText w:val="%6."/>
      <w:lvlJc w:val="right"/>
      <w:pPr>
        <w:ind w:left="4320" w:hanging="180"/>
      </w:pPr>
    </w:lvl>
    <w:lvl w:ilvl="6" w:tplc="370C2404">
      <w:start w:val="1"/>
      <w:numFmt w:val="decimal"/>
      <w:lvlText w:val="%7."/>
      <w:lvlJc w:val="left"/>
      <w:pPr>
        <w:ind w:left="5040" w:hanging="360"/>
      </w:pPr>
    </w:lvl>
    <w:lvl w:ilvl="7" w:tplc="1F8A76F2">
      <w:start w:val="1"/>
      <w:numFmt w:val="lowerLetter"/>
      <w:lvlText w:val="%8."/>
      <w:lvlJc w:val="left"/>
      <w:pPr>
        <w:ind w:left="5760" w:hanging="360"/>
      </w:pPr>
    </w:lvl>
    <w:lvl w:ilvl="8" w:tplc="835E392A">
      <w:start w:val="1"/>
      <w:numFmt w:val="lowerRoman"/>
      <w:lvlText w:val="%9."/>
      <w:lvlJc w:val="right"/>
      <w:pPr>
        <w:ind w:left="6480" w:hanging="180"/>
      </w:pPr>
    </w:lvl>
  </w:abstractNum>
  <w:abstractNum w:abstractNumId="19" w15:restartNumberingAfterBreak="0">
    <w:nsid w:val="2FB862C7"/>
    <w:multiLevelType w:val="multilevel"/>
    <w:tmpl w:val="4B40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18115F"/>
    <w:multiLevelType w:val="hybridMultilevel"/>
    <w:tmpl w:val="491AD2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6D15D4"/>
    <w:multiLevelType w:val="hybridMultilevel"/>
    <w:tmpl w:val="B178EA46"/>
    <w:lvl w:ilvl="0" w:tplc="3182B75A">
      <w:start w:val="1"/>
      <w:numFmt w:val="bullet"/>
      <w:lvlText w:val=""/>
      <w:lvlJc w:val="left"/>
      <w:pPr>
        <w:ind w:left="720" w:hanging="360"/>
      </w:pPr>
      <w:rPr>
        <w:rFonts w:ascii="Symbol" w:hAnsi="Symbol" w:hint="default"/>
      </w:rPr>
    </w:lvl>
    <w:lvl w:ilvl="1" w:tplc="A1AE36CA">
      <w:start w:val="1"/>
      <w:numFmt w:val="bullet"/>
      <w:lvlText w:val="o"/>
      <w:lvlJc w:val="left"/>
      <w:pPr>
        <w:ind w:left="1440" w:hanging="360"/>
      </w:pPr>
      <w:rPr>
        <w:rFonts w:ascii="Courier New" w:hAnsi="Courier New" w:hint="default"/>
      </w:rPr>
    </w:lvl>
    <w:lvl w:ilvl="2" w:tplc="414EC1C2">
      <w:start w:val="1"/>
      <w:numFmt w:val="bullet"/>
      <w:lvlText w:val=""/>
      <w:lvlJc w:val="left"/>
      <w:pPr>
        <w:ind w:left="2160" w:hanging="360"/>
      </w:pPr>
      <w:rPr>
        <w:rFonts w:ascii="Wingdings" w:hAnsi="Wingdings" w:hint="default"/>
      </w:rPr>
    </w:lvl>
    <w:lvl w:ilvl="3" w:tplc="E70C5B9A">
      <w:start w:val="1"/>
      <w:numFmt w:val="bullet"/>
      <w:lvlText w:val=""/>
      <w:lvlJc w:val="left"/>
      <w:pPr>
        <w:ind w:left="2880" w:hanging="360"/>
      </w:pPr>
      <w:rPr>
        <w:rFonts w:ascii="Symbol" w:hAnsi="Symbol" w:hint="default"/>
      </w:rPr>
    </w:lvl>
    <w:lvl w:ilvl="4" w:tplc="8472A39E">
      <w:start w:val="1"/>
      <w:numFmt w:val="bullet"/>
      <w:lvlText w:val="o"/>
      <w:lvlJc w:val="left"/>
      <w:pPr>
        <w:ind w:left="3600" w:hanging="360"/>
      </w:pPr>
      <w:rPr>
        <w:rFonts w:ascii="Courier New" w:hAnsi="Courier New" w:hint="default"/>
      </w:rPr>
    </w:lvl>
    <w:lvl w:ilvl="5" w:tplc="50BCC600">
      <w:start w:val="1"/>
      <w:numFmt w:val="bullet"/>
      <w:lvlText w:val=""/>
      <w:lvlJc w:val="left"/>
      <w:pPr>
        <w:ind w:left="4320" w:hanging="360"/>
      </w:pPr>
      <w:rPr>
        <w:rFonts w:ascii="Wingdings" w:hAnsi="Wingdings" w:hint="default"/>
      </w:rPr>
    </w:lvl>
    <w:lvl w:ilvl="6" w:tplc="670CAF20">
      <w:start w:val="1"/>
      <w:numFmt w:val="bullet"/>
      <w:lvlText w:val=""/>
      <w:lvlJc w:val="left"/>
      <w:pPr>
        <w:ind w:left="5040" w:hanging="360"/>
      </w:pPr>
      <w:rPr>
        <w:rFonts w:ascii="Symbol" w:hAnsi="Symbol" w:hint="default"/>
      </w:rPr>
    </w:lvl>
    <w:lvl w:ilvl="7" w:tplc="D4881354">
      <w:start w:val="1"/>
      <w:numFmt w:val="bullet"/>
      <w:lvlText w:val="o"/>
      <w:lvlJc w:val="left"/>
      <w:pPr>
        <w:ind w:left="5760" w:hanging="360"/>
      </w:pPr>
      <w:rPr>
        <w:rFonts w:ascii="Courier New" w:hAnsi="Courier New" w:hint="default"/>
      </w:rPr>
    </w:lvl>
    <w:lvl w:ilvl="8" w:tplc="C402F294">
      <w:start w:val="1"/>
      <w:numFmt w:val="bullet"/>
      <w:lvlText w:val=""/>
      <w:lvlJc w:val="left"/>
      <w:pPr>
        <w:ind w:left="6480" w:hanging="360"/>
      </w:pPr>
      <w:rPr>
        <w:rFonts w:ascii="Wingdings" w:hAnsi="Wingdings" w:hint="default"/>
      </w:rPr>
    </w:lvl>
  </w:abstractNum>
  <w:abstractNum w:abstractNumId="22" w15:restartNumberingAfterBreak="0">
    <w:nsid w:val="375E4BFC"/>
    <w:multiLevelType w:val="multilevel"/>
    <w:tmpl w:val="6932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4A1F52CF"/>
    <w:multiLevelType w:val="multilevel"/>
    <w:tmpl w:val="4908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6C933"/>
    <w:multiLevelType w:val="hybridMultilevel"/>
    <w:tmpl w:val="9126F194"/>
    <w:lvl w:ilvl="0" w:tplc="5740A5F8">
      <w:start w:val="1"/>
      <w:numFmt w:val="bullet"/>
      <w:lvlText w:val=""/>
      <w:lvlJc w:val="left"/>
      <w:pPr>
        <w:ind w:left="720" w:hanging="360"/>
      </w:pPr>
      <w:rPr>
        <w:rFonts w:ascii="Wingdings" w:hAnsi="Wingdings" w:hint="default"/>
      </w:rPr>
    </w:lvl>
    <w:lvl w:ilvl="1" w:tplc="98C66CB2">
      <w:start w:val="1"/>
      <w:numFmt w:val="bullet"/>
      <w:lvlText w:val="o"/>
      <w:lvlJc w:val="left"/>
      <w:pPr>
        <w:ind w:left="1440" w:hanging="360"/>
      </w:pPr>
      <w:rPr>
        <w:rFonts w:ascii="Courier New" w:hAnsi="Courier New" w:hint="default"/>
      </w:rPr>
    </w:lvl>
    <w:lvl w:ilvl="2" w:tplc="5CD610AC">
      <w:start w:val="1"/>
      <w:numFmt w:val="bullet"/>
      <w:lvlText w:val=""/>
      <w:lvlJc w:val="left"/>
      <w:pPr>
        <w:ind w:left="2160" w:hanging="360"/>
      </w:pPr>
      <w:rPr>
        <w:rFonts w:ascii="Wingdings" w:hAnsi="Wingdings" w:hint="default"/>
      </w:rPr>
    </w:lvl>
    <w:lvl w:ilvl="3" w:tplc="0F160F38">
      <w:start w:val="1"/>
      <w:numFmt w:val="bullet"/>
      <w:lvlText w:val=""/>
      <w:lvlJc w:val="left"/>
      <w:pPr>
        <w:ind w:left="2880" w:hanging="360"/>
      </w:pPr>
      <w:rPr>
        <w:rFonts w:ascii="Symbol" w:hAnsi="Symbol" w:hint="default"/>
      </w:rPr>
    </w:lvl>
    <w:lvl w:ilvl="4" w:tplc="321EF6BE">
      <w:start w:val="1"/>
      <w:numFmt w:val="bullet"/>
      <w:lvlText w:val="o"/>
      <w:lvlJc w:val="left"/>
      <w:pPr>
        <w:ind w:left="3600" w:hanging="360"/>
      </w:pPr>
      <w:rPr>
        <w:rFonts w:ascii="Courier New" w:hAnsi="Courier New" w:hint="default"/>
      </w:rPr>
    </w:lvl>
    <w:lvl w:ilvl="5" w:tplc="63F08CA2">
      <w:start w:val="1"/>
      <w:numFmt w:val="bullet"/>
      <w:lvlText w:val=""/>
      <w:lvlJc w:val="left"/>
      <w:pPr>
        <w:ind w:left="4320" w:hanging="360"/>
      </w:pPr>
      <w:rPr>
        <w:rFonts w:ascii="Wingdings" w:hAnsi="Wingdings" w:hint="default"/>
      </w:rPr>
    </w:lvl>
    <w:lvl w:ilvl="6" w:tplc="8954D536">
      <w:start w:val="1"/>
      <w:numFmt w:val="bullet"/>
      <w:lvlText w:val=""/>
      <w:lvlJc w:val="left"/>
      <w:pPr>
        <w:ind w:left="5040" w:hanging="360"/>
      </w:pPr>
      <w:rPr>
        <w:rFonts w:ascii="Symbol" w:hAnsi="Symbol" w:hint="default"/>
      </w:rPr>
    </w:lvl>
    <w:lvl w:ilvl="7" w:tplc="036E0DC8">
      <w:start w:val="1"/>
      <w:numFmt w:val="bullet"/>
      <w:lvlText w:val="o"/>
      <w:lvlJc w:val="left"/>
      <w:pPr>
        <w:ind w:left="5760" w:hanging="360"/>
      </w:pPr>
      <w:rPr>
        <w:rFonts w:ascii="Courier New" w:hAnsi="Courier New" w:hint="default"/>
      </w:rPr>
    </w:lvl>
    <w:lvl w:ilvl="8" w:tplc="F8FEDAAC">
      <w:start w:val="1"/>
      <w:numFmt w:val="bullet"/>
      <w:lvlText w:val=""/>
      <w:lvlJc w:val="left"/>
      <w:pPr>
        <w:ind w:left="6480" w:hanging="360"/>
      </w:pPr>
      <w:rPr>
        <w:rFonts w:ascii="Wingdings" w:hAnsi="Wingdings" w:hint="default"/>
      </w:rPr>
    </w:lvl>
  </w:abstractNum>
  <w:abstractNum w:abstractNumId="27" w15:restartNumberingAfterBreak="0">
    <w:nsid w:val="53CF7983"/>
    <w:multiLevelType w:val="hybridMultilevel"/>
    <w:tmpl w:val="79784F28"/>
    <w:lvl w:ilvl="0" w:tplc="FFFFFFFF">
      <w:start w:val="1"/>
      <w:numFmt w:val="bullet"/>
      <w:lvlText w:val=""/>
      <w:lvlJc w:val="left"/>
      <w:pPr>
        <w:ind w:left="720" w:hanging="360"/>
      </w:pPr>
      <w:rPr>
        <w:rFonts w:ascii="Wingdings" w:hAnsi="Wingdings" w:hint="default"/>
      </w:rPr>
    </w:lvl>
    <w:lvl w:ilvl="1" w:tplc="2C9245AC">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712025"/>
    <w:multiLevelType w:val="hybridMultilevel"/>
    <w:tmpl w:val="A0DC9D7A"/>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B6143B3"/>
    <w:multiLevelType w:val="multilevel"/>
    <w:tmpl w:val="D81C2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8357BE"/>
    <w:multiLevelType w:val="multilevel"/>
    <w:tmpl w:val="C8D4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1A9861"/>
    <w:multiLevelType w:val="hybridMultilevel"/>
    <w:tmpl w:val="96803638"/>
    <w:lvl w:ilvl="0" w:tplc="907ECBEE">
      <w:start w:val="1"/>
      <w:numFmt w:val="bullet"/>
      <w:lvlText w:val=""/>
      <w:lvlJc w:val="left"/>
      <w:pPr>
        <w:ind w:left="1080" w:hanging="360"/>
      </w:pPr>
      <w:rPr>
        <w:rFonts w:ascii="Symbol" w:hAnsi="Symbol" w:hint="default"/>
      </w:rPr>
    </w:lvl>
    <w:lvl w:ilvl="1" w:tplc="EDCA1D1E">
      <w:start w:val="1"/>
      <w:numFmt w:val="bullet"/>
      <w:lvlText w:val="o"/>
      <w:lvlJc w:val="left"/>
      <w:pPr>
        <w:ind w:left="1440" w:hanging="360"/>
      </w:pPr>
      <w:rPr>
        <w:rFonts w:ascii="Courier New" w:hAnsi="Courier New" w:hint="default"/>
      </w:rPr>
    </w:lvl>
    <w:lvl w:ilvl="2" w:tplc="662071CC">
      <w:start w:val="1"/>
      <w:numFmt w:val="bullet"/>
      <w:lvlText w:val=""/>
      <w:lvlJc w:val="left"/>
      <w:pPr>
        <w:ind w:left="2160" w:hanging="360"/>
      </w:pPr>
      <w:rPr>
        <w:rFonts w:ascii="Wingdings" w:hAnsi="Wingdings" w:hint="default"/>
      </w:rPr>
    </w:lvl>
    <w:lvl w:ilvl="3" w:tplc="0A8282DE">
      <w:start w:val="1"/>
      <w:numFmt w:val="bullet"/>
      <w:lvlText w:val=""/>
      <w:lvlJc w:val="left"/>
      <w:pPr>
        <w:ind w:left="2880" w:hanging="360"/>
      </w:pPr>
      <w:rPr>
        <w:rFonts w:ascii="Symbol" w:hAnsi="Symbol" w:hint="default"/>
      </w:rPr>
    </w:lvl>
    <w:lvl w:ilvl="4" w:tplc="DF321EF2">
      <w:start w:val="1"/>
      <w:numFmt w:val="bullet"/>
      <w:lvlText w:val="o"/>
      <w:lvlJc w:val="left"/>
      <w:pPr>
        <w:ind w:left="3600" w:hanging="360"/>
      </w:pPr>
      <w:rPr>
        <w:rFonts w:ascii="Courier New" w:hAnsi="Courier New" w:hint="default"/>
      </w:rPr>
    </w:lvl>
    <w:lvl w:ilvl="5" w:tplc="82603540">
      <w:start w:val="1"/>
      <w:numFmt w:val="bullet"/>
      <w:lvlText w:val=""/>
      <w:lvlJc w:val="left"/>
      <w:pPr>
        <w:ind w:left="4320" w:hanging="360"/>
      </w:pPr>
      <w:rPr>
        <w:rFonts w:ascii="Wingdings" w:hAnsi="Wingdings" w:hint="default"/>
      </w:rPr>
    </w:lvl>
    <w:lvl w:ilvl="6" w:tplc="45F2D348">
      <w:start w:val="1"/>
      <w:numFmt w:val="bullet"/>
      <w:lvlText w:val=""/>
      <w:lvlJc w:val="left"/>
      <w:pPr>
        <w:ind w:left="5040" w:hanging="360"/>
      </w:pPr>
      <w:rPr>
        <w:rFonts w:ascii="Symbol" w:hAnsi="Symbol" w:hint="default"/>
      </w:rPr>
    </w:lvl>
    <w:lvl w:ilvl="7" w:tplc="31B09636">
      <w:start w:val="1"/>
      <w:numFmt w:val="bullet"/>
      <w:lvlText w:val="o"/>
      <w:lvlJc w:val="left"/>
      <w:pPr>
        <w:ind w:left="5760" w:hanging="360"/>
      </w:pPr>
      <w:rPr>
        <w:rFonts w:ascii="Courier New" w:hAnsi="Courier New" w:hint="default"/>
      </w:rPr>
    </w:lvl>
    <w:lvl w:ilvl="8" w:tplc="2F809BF4">
      <w:start w:val="1"/>
      <w:numFmt w:val="bullet"/>
      <w:lvlText w:val=""/>
      <w:lvlJc w:val="left"/>
      <w:pPr>
        <w:ind w:left="6480" w:hanging="360"/>
      </w:pPr>
      <w:rPr>
        <w:rFonts w:ascii="Wingdings" w:hAnsi="Wingdings" w:hint="default"/>
      </w:rPr>
    </w:lvl>
  </w:abstractNum>
  <w:abstractNum w:abstractNumId="33" w15:restartNumberingAfterBreak="0">
    <w:nsid w:val="6D9D6D0B"/>
    <w:multiLevelType w:val="hybridMultilevel"/>
    <w:tmpl w:val="DF707B74"/>
    <w:lvl w:ilvl="0" w:tplc="6D666AFC">
      <w:start w:val="1"/>
      <w:numFmt w:val="bullet"/>
      <w:lvlText w:val=""/>
      <w:lvlJc w:val="left"/>
      <w:pPr>
        <w:ind w:left="360" w:hanging="360"/>
      </w:pPr>
      <w:rPr>
        <w:rFonts w:ascii="Wingdings" w:hAnsi="Wingdings" w:hint="default"/>
      </w:rPr>
    </w:lvl>
    <w:lvl w:ilvl="1" w:tplc="B44C3444">
      <w:start w:val="1"/>
      <w:numFmt w:val="bullet"/>
      <w:lvlText w:val="o"/>
      <w:lvlJc w:val="left"/>
      <w:pPr>
        <w:ind w:left="1440" w:hanging="360"/>
      </w:pPr>
      <w:rPr>
        <w:rFonts w:ascii="Courier New" w:hAnsi="Courier New" w:hint="default"/>
      </w:rPr>
    </w:lvl>
    <w:lvl w:ilvl="2" w:tplc="80024912">
      <w:start w:val="1"/>
      <w:numFmt w:val="bullet"/>
      <w:lvlText w:val=""/>
      <w:lvlJc w:val="left"/>
      <w:pPr>
        <w:ind w:left="2160" w:hanging="360"/>
      </w:pPr>
      <w:rPr>
        <w:rFonts w:ascii="Wingdings" w:hAnsi="Wingdings" w:hint="default"/>
      </w:rPr>
    </w:lvl>
    <w:lvl w:ilvl="3" w:tplc="CDE2D228">
      <w:start w:val="1"/>
      <w:numFmt w:val="bullet"/>
      <w:lvlText w:val=""/>
      <w:lvlJc w:val="left"/>
      <w:pPr>
        <w:ind w:left="2880" w:hanging="360"/>
      </w:pPr>
      <w:rPr>
        <w:rFonts w:ascii="Symbol" w:hAnsi="Symbol" w:hint="default"/>
      </w:rPr>
    </w:lvl>
    <w:lvl w:ilvl="4" w:tplc="F3A6A7E2">
      <w:start w:val="1"/>
      <w:numFmt w:val="bullet"/>
      <w:lvlText w:val="o"/>
      <w:lvlJc w:val="left"/>
      <w:pPr>
        <w:ind w:left="3600" w:hanging="360"/>
      </w:pPr>
      <w:rPr>
        <w:rFonts w:ascii="Courier New" w:hAnsi="Courier New" w:hint="default"/>
      </w:rPr>
    </w:lvl>
    <w:lvl w:ilvl="5" w:tplc="F72AC7A2">
      <w:start w:val="1"/>
      <w:numFmt w:val="bullet"/>
      <w:lvlText w:val=""/>
      <w:lvlJc w:val="left"/>
      <w:pPr>
        <w:ind w:left="4320" w:hanging="360"/>
      </w:pPr>
      <w:rPr>
        <w:rFonts w:ascii="Wingdings" w:hAnsi="Wingdings" w:hint="default"/>
      </w:rPr>
    </w:lvl>
    <w:lvl w:ilvl="6" w:tplc="487ACEEE">
      <w:start w:val="1"/>
      <w:numFmt w:val="bullet"/>
      <w:lvlText w:val=""/>
      <w:lvlJc w:val="left"/>
      <w:pPr>
        <w:ind w:left="5040" w:hanging="360"/>
      </w:pPr>
      <w:rPr>
        <w:rFonts w:ascii="Symbol" w:hAnsi="Symbol" w:hint="default"/>
      </w:rPr>
    </w:lvl>
    <w:lvl w:ilvl="7" w:tplc="31829FCE">
      <w:start w:val="1"/>
      <w:numFmt w:val="bullet"/>
      <w:lvlText w:val="o"/>
      <w:lvlJc w:val="left"/>
      <w:pPr>
        <w:ind w:left="5760" w:hanging="360"/>
      </w:pPr>
      <w:rPr>
        <w:rFonts w:ascii="Courier New" w:hAnsi="Courier New" w:hint="default"/>
      </w:rPr>
    </w:lvl>
    <w:lvl w:ilvl="8" w:tplc="1ACA2E3C">
      <w:start w:val="1"/>
      <w:numFmt w:val="bullet"/>
      <w:lvlText w:val=""/>
      <w:lvlJc w:val="left"/>
      <w:pPr>
        <w:ind w:left="6480" w:hanging="360"/>
      </w:pPr>
      <w:rPr>
        <w:rFonts w:ascii="Wingdings" w:hAnsi="Wingdings" w:hint="default"/>
      </w:rPr>
    </w:lvl>
  </w:abstractNum>
  <w:abstractNum w:abstractNumId="34" w15:restartNumberingAfterBreak="0">
    <w:nsid w:val="6EAD232E"/>
    <w:multiLevelType w:val="hybridMultilevel"/>
    <w:tmpl w:val="B6E2709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000A6E"/>
    <w:multiLevelType w:val="hybridMultilevel"/>
    <w:tmpl w:val="880CD464"/>
    <w:lvl w:ilvl="0" w:tplc="FFFFFFFF">
      <w:start w:val="1"/>
      <w:numFmt w:val="bullet"/>
      <w:lvlText w:val=""/>
      <w:lvlJc w:val="left"/>
      <w:pPr>
        <w:ind w:left="720" w:hanging="360"/>
      </w:pPr>
      <w:rPr>
        <w:rFonts w:ascii="Wingdings" w:hAnsi="Wingdings" w:hint="default"/>
      </w:rPr>
    </w:lvl>
    <w:lvl w:ilvl="1" w:tplc="2C9245AC">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CD0182B"/>
    <w:multiLevelType w:val="multilevel"/>
    <w:tmpl w:val="B8E6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18"/>
  </w:num>
  <w:num w:numId="4">
    <w:abstractNumId w:val="4"/>
  </w:num>
  <w:num w:numId="5">
    <w:abstractNumId w:val="32"/>
  </w:num>
  <w:num w:numId="6">
    <w:abstractNumId w:val="14"/>
  </w:num>
  <w:num w:numId="7">
    <w:abstractNumId w:val="26"/>
  </w:num>
  <w:num w:numId="8">
    <w:abstractNumId w:val="17"/>
  </w:num>
  <w:num w:numId="9">
    <w:abstractNumId w:val="2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9"/>
  </w:num>
  <w:num w:numId="13">
    <w:abstractNumId w:val="10"/>
  </w:num>
  <w:num w:numId="14">
    <w:abstractNumId w:val="37"/>
  </w:num>
  <w:num w:numId="15">
    <w:abstractNumId w:val="28"/>
  </w:num>
  <w:num w:numId="16">
    <w:abstractNumId w:val="23"/>
  </w:num>
  <w:num w:numId="17">
    <w:abstractNumId w:val="15"/>
  </w:num>
  <w:num w:numId="18">
    <w:abstractNumId w:val="20"/>
  </w:num>
  <w:num w:numId="19">
    <w:abstractNumId w:val="34"/>
  </w:num>
  <w:num w:numId="20">
    <w:abstractNumId w:val="35"/>
  </w:num>
  <w:num w:numId="21">
    <w:abstractNumId w:val="13"/>
  </w:num>
  <w:num w:numId="22">
    <w:abstractNumId w:val="27"/>
  </w:num>
  <w:num w:numId="23">
    <w:abstractNumId w:val="6"/>
  </w:num>
  <w:num w:numId="24">
    <w:abstractNumId w:val="12"/>
  </w:num>
  <w:num w:numId="25">
    <w:abstractNumId w:val="36"/>
  </w:num>
  <w:num w:numId="26">
    <w:abstractNumId w:val="22"/>
  </w:num>
  <w:num w:numId="27">
    <w:abstractNumId w:val="31"/>
  </w:num>
  <w:num w:numId="28">
    <w:abstractNumId w:val="30"/>
  </w:num>
  <w:num w:numId="29">
    <w:abstractNumId w:val="11"/>
  </w:num>
  <w:num w:numId="30">
    <w:abstractNumId w:val="1"/>
  </w:num>
  <w:num w:numId="31">
    <w:abstractNumId w:val="9"/>
  </w:num>
  <w:num w:numId="32">
    <w:abstractNumId w:val="7"/>
  </w:num>
  <w:num w:numId="33">
    <w:abstractNumId w:val="8"/>
  </w:num>
  <w:num w:numId="34">
    <w:abstractNumId w:val="19"/>
  </w:num>
  <w:num w:numId="35">
    <w:abstractNumId w:val="3"/>
  </w:num>
  <w:num w:numId="36">
    <w:abstractNumId w:val="16"/>
  </w:num>
  <w:num w:numId="37">
    <w:abstractNumId w:val="25"/>
  </w:num>
  <w:num w:numId="38">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79C"/>
    <w:rsid w:val="0001622A"/>
    <w:rsid w:val="00016263"/>
    <w:rsid w:val="00016737"/>
    <w:rsid w:val="00020F43"/>
    <w:rsid w:val="0002117A"/>
    <w:rsid w:val="00027E5E"/>
    <w:rsid w:val="0003041A"/>
    <w:rsid w:val="00040489"/>
    <w:rsid w:val="0004484E"/>
    <w:rsid w:val="00052D15"/>
    <w:rsid w:val="00053439"/>
    <w:rsid w:val="000534C8"/>
    <w:rsid w:val="00054544"/>
    <w:rsid w:val="00056BCC"/>
    <w:rsid w:val="000649E5"/>
    <w:rsid w:val="00064B00"/>
    <w:rsid w:val="00064E17"/>
    <w:rsid w:val="000662CC"/>
    <w:rsid w:val="00071E83"/>
    <w:rsid w:val="00073461"/>
    <w:rsid w:val="000739ED"/>
    <w:rsid w:val="00085224"/>
    <w:rsid w:val="00085499"/>
    <w:rsid w:val="000872C6"/>
    <w:rsid w:val="00090847"/>
    <w:rsid w:val="00094B42"/>
    <w:rsid w:val="00097C9D"/>
    <w:rsid w:val="000A5C8E"/>
    <w:rsid w:val="000B16B2"/>
    <w:rsid w:val="000B73F1"/>
    <w:rsid w:val="000C0E25"/>
    <w:rsid w:val="000C10C8"/>
    <w:rsid w:val="000C2EC1"/>
    <w:rsid w:val="000C5C7C"/>
    <w:rsid w:val="000E1BF5"/>
    <w:rsid w:val="000E297C"/>
    <w:rsid w:val="000E5EF0"/>
    <w:rsid w:val="000F0C74"/>
    <w:rsid w:val="000F4C4A"/>
    <w:rsid w:val="000F7D21"/>
    <w:rsid w:val="0010343E"/>
    <w:rsid w:val="00105FA8"/>
    <w:rsid w:val="00112368"/>
    <w:rsid w:val="00115118"/>
    <w:rsid w:val="00115D82"/>
    <w:rsid w:val="00117590"/>
    <w:rsid w:val="00121C90"/>
    <w:rsid w:val="00130E31"/>
    <w:rsid w:val="001318A4"/>
    <w:rsid w:val="00134903"/>
    <w:rsid w:val="00134F0F"/>
    <w:rsid w:val="00135174"/>
    <w:rsid w:val="001369A5"/>
    <w:rsid w:val="00142E17"/>
    <w:rsid w:val="001514F5"/>
    <w:rsid w:val="00151CF4"/>
    <w:rsid w:val="0016128A"/>
    <w:rsid w:val="001640EF"/>
    <w:rsid w:val="00164526"/>
    <w:rsid w:val="00165400"/>
    <w:rsid w:val="001658B3"/>
    <w:rsid w:val="00166B57"/>
    <w:rsid w:val="00173D5F"/>
    <w:rsid w:val="00174ED2"/>
    <w:rsid w:val="00181BCB"/>
    <w:rsid w:val="00182A7B"/>
    <w:rsid w:val="001832FC"/>
    <w:rsid w:val="001854E9"/>
    <w:rsid w:val="0018581E"/>
    <w:rsid w:val="00185A43"/>
    <w:rsid w:val="00192B79"/>
    <w:rsid w:val="00196C97"/>
    <w:rsid w:val="001A0390"/>
    <w:rsid w:val="001A0FFB"/>
    <w:rsid w:val="001C0E78"/>
    <w:rsid w:val="001C0F4B"/>
    <w:rsid w:val="001C13DC"/>
    <w:rsid w:val="001C59B3"/>
    <w:rsid w:val="001C7CE3"/>
    <w:rsid w:val="001D033A"/>
    <w:rsid w:val="001D079A"/>
    <w:rsid w:val="001D1130"/>
    <w:rsid w:val="001D2593"/>
    <w:rsid w:val="001D48AB"/>
    <w:rsid w:val="001E0B65"/>
    <w:rsid w:val="001E0E58"/>
    <w:rsid w:val="001E2BF4"/>
    <w:rsid w:val="001E6881"/>
    <w:rsid w:val="001E7F2E"/>
    <w:rsid w:val="001F2BC8"/>
    <w:rsid w:val="001F41FA"/>
    <w:rsid w:val="001F7A27"/>
    <w:rsid w:val="001F7F1C"/>
    <w:rsid w:val="0020275C"/>
    <w:rsid w:val="00202EC2"/>
    <w:rsid w:val="00204474"/>
    <w:rsid w:val="00204E6E"/>
    <w:rsid w:val="0021359E"/>
    <w:rsid w:val="0022036B"/>
    <w:rsid w:val="002230F0"/>
    <w:rsid w:val="00225161"/>
    <w:rsid w:val="002340E3"/>
    <w:rsid w:val="00236870"/>
    <w:rsid w:val="00237F7F"/>
    <w:rsid w:val="00240278"/>
    <w:rsid w:val="00240AB0"/>
    <w:rsid w:val="002515E4"/>
    <w:rsid w:val="00252BD0"/>
    <w:rsid w:val="0025583A"/>
    <w:rsid w:val="00255D76"/>
    <w:rsid w:val="00256F3E"/>
    <w:rsid w:val="00257740"/>
    <w:rsid w:val="0026027F"/>
    <w:rsid w:val="0026091E"/>
    <w:rsid w:val="0026163A"/>
    <w:rsid w:val="00261A28"/>
    <w:rsid w:val="002636E5"/>
    <w:rsid w:val="002667D5"/>
    <w:rsid w:val="00275555"/>
    <w:rsid w:val="002808F7"/>
    <w:rsid w:val="00280AD3"/>
    <w:rsid w:val="00283687"/>
    <w:rsid w:val="0028438F"/>
    <w:rsid w:val="0028544B"/>
    <w:rsid w:val="00285656"/>
    <w:rsid w:val="00286C9D"/>
    <w:rsid w:val="002A1F2C"/>
    <w:rsid w:val="002A2339"/>
    <w:rsid w:val="002A2C2A"/>
    <w:rsid w:val="002A50A6"/>
    <w:rsid w:val="002B0EFD"/>
    <w:rsid w:val="002B147E"/>
    <w:rsid w:val="002B2436"/>
    <w:rsid w:val="002B3F63"/>
    <w:rsid w:val="002B5D47"/>
    <w:rsid w:val="002B7438"/>
    <w:rsid w:val="002B7E8E"/>
    <w:rsid w:val="002C0260"/>
    <w:rsid w:val="002C0A9E"/>
    <w:rsid w:val="002C10D3"/>
    <w:rsid w:val="002C258E"/>
    <w:rsid w:val="002D39CE"/>
    <w:rsid w:val="002E064F"/>
    <w:rsid w:val="002E195D"/>
    <w:rsid w:val="002F4AC0"/>
    <w:rsid w:val="002F4B3A"/>
    <w:rsid w:val="002F516C"/>
    <w:rsid w:val="0030389D"/>
    <w:rsid w:val="00305E41"/>
    <w:rsid w:val="00306DCC"/>
    <w:rsid w:val="0030733B"/>
    <w:rsid w:val="003209EA"/>
    <w:rsid w:val="00321A8C"/>
    <w:rsid w:val="00321D18"/>
    <w:rsid w:val="00322727"/>
    <w:rsid w:val="00334D83"/>
    <w:rsid w:val="003402E6"/>
    <w:rsid w:val="00350972"/>
    <w:rsid w:val="00351AA1"/>
    <w:rsid w:val="00353341"/>
    <w:rsid w:val="00360E98"/>
    <w:rsid w:val="00363027"/>
    <w:rsid w:val="003666EC"/>
    <w:rsid w:val="003767B7"/>
    <w:rsid w:val="0038141F"/>
    <w:rsid w:val="00387274"/>
    <w:rsid w:val="003879CA"/>
    <w:rsid w:val="00390A28"/>
    <w:rsid w:val="00394B6C"/>
    <w:rsid w:val="0039547B"/>
    <w:rsid w:val="00395D9A"/>
    <w:rsid w:val="00396F72"/>
    <w:rsid w:val="003A5EE0"/>
    <w:rsid w:val="003B17D9"/>
    <w:rsid w:val="003B2E66"/>
    <w:rsid w:val="003C453E"/>
    <w:rsid w:val="003D1E3E"/>
    <w:rsid w:val="003D5770"/>
    <w:rsid w:val="003E027D"/>
    <w:rsid w:val="003E0C21"/>
    <w:rsid w:val="003E118E"/>
    <w:rsid w:val="003E50F7"/>
    <w:rsid w:val="003E5173"/>
    <w:rsid w:val="003F049B"/>
    <w:rsid w:val="003F3C7B"/>
    <w:rsid w:val="003F4170"/>
    <w:rsid w:val="00403B7E"/>
    <w:rsid w:val="0040539D"/>
    <w:rsid w:val="00406D31"/>
    <w:rsid w:val="00411F1A"/>
    <w:rsid w:val="00413085"/>
    <w:rsid w:val="00415A4A"/>
    <w:rsid w:val="00417C82"/>
    <w:rsid w:val="00417F69"/>
    <w:rsid w:val="00420018"/>
    <w:rsid w:val="00423A21"/>
    <w:rsid w:val="00423CFB"/>
    <w:rsid w:val="0042706C"/>
    <w:rsid w:val="00435A16"/>
    <w:rsid w:val="004361F2"/>
    <w:rsid w:val="00442A2A"/>
    <w:rsid w:val="00442F0B"/>
    <w:rsid w:val="00444140"/>
    <w:rsid w:val="0044417E"/>
    <w:rsid w:val="004534EE"/>
    <w:rsid w:val="00454BC1"/>
    <w:rsid w:val="004559C9"/>
    <w:rsid w:val="00463950"/>
    <w:rsid w:val="00463ACE"/>
    <w:rsid w:val="00464B24"/>
    <w:rsid w:val="00470C9A"/>
    <w:rsid w:val="00480BC6"/>
    <w:rsid w:val="00480E93"/>
    <w:rsid w:val="00481815"/>
    <w:rsid w:val="004850AE"/>
    <w:rsid w:val="0048741F"/>
    <w:rsid w:val="004875BA"/>
    <w:rsid w:val="0049732D"/>
    <w:rsid w:val="00497BCB"/>
    <w:rsid w:val="004A09B1"/>
    <w:rsid w:val="004A0D50"/>
    <w:rsid w:val="004A2945"/>
    <w:rsid w:val="004A2AE9"/>
    <w:rsid w:val="004A2CA4"/>
    <w:rsid w:val="004A493E"/>
    <w:rsid w:val="004A7E0E"/>
    <w:rsid w:val="004B22D1"/>
    <w:rsid w:val="004C0D25"/>
    <w:rsid w:val="004C3BA6"/>
    <w:rsid w:val="004C42F2"/>
    <w:rsid w:val="004D3BF8"/>
    <w:rsid w:val="004E039A"/>
    <w:rsid w:val="004E3970"/>
    <w:rsid w:val="004E70F9"/>
    <w:rsid w:val="004F0362"/>
    <w:rsid w:val="004F451C"/>
    <w:rsid w:val="00501269"/>
    <w:rsid w:val="00501946"/>
    <w:rsid w:val="005019F6"/>
    <w:rsid w:val="00505529"/>
    <w:rsid w:val="00505F81"/>
    <w:rsid w:val="0051160D"/>
    <w:rsid w:val="0051247B"/>
    <w:rsid w:val="00512649"/>
    <w:rsid w:val="005137F8"/>
    <w:rsid w:val="00515137"/>
    <w:rsid w:val="00516F7E"/>
    <w:rsid w:val="00517A82"/>
    <w:rsid w:val="0052168B"/>
    <w:rsid w:val="00522128"/>
    <w:rsid w:val="005221B5"/>
    <w:rsid w:val="0052548F"/>
    <w:rsid w:val="00525D6E"/>
    <w:rsid w:val="00527A2D"/>
    <w:rsid w:val="0053026F"/>
    <w:rsid w:val="00535677"/>
    <w:rsid w:val="005374D6"/>
    <w:rsid w:val="00537B54"/>
    <w:rsid w:val="00544E3A"/>
    <w:rsid w:val="005520C0"/>
    <w:rsid w:val="0056013A"/>
    <w:rsid w:val="00562140"/>
    <w:rsid w:val="00563E0B"/>
    <w:rsid w:val="0056591E"/>
    <w:rsid w:val="00567982"/>
    <w:rsid w:val="00573CE1"/>
    <w:rsid w:val="00574CD6"/>
    <w:rsid w:val="005810FD"/>
    <w:rsid w:val="005815D5"/>
    <w:rsid w:val="00584337"/>
    <w:rsid w:val="00587D09"/>
    <w:rsid w:val="00590E81"/>
    <w:rsid w:val="00596F76"/>
    <w:rsid w:val="005A06B8"/>
    <w:rsid w:val="005A242F"/>
    <w:rsid w:val="005A2EE9"/>
    <w:rsid w:val="005A407B"/>
    <w:rsid w:val="005A51F1"/>
    <w:rsid w:val="005A618D"/>
    <w:rsid w:val="005A6BB0"/>
    <w:rsid w:val="005B0097"/>
    <w:rsid w:val="005B11B2"/>
    <w:rsid w:val="005B480B"/>
    <w:rsid w:val="005B4A36"/>
    <w:rsid w:val="005B5236"/>
    <w:rsid w:val="005B6E36"/>
    <w:rsid w:val="005C112C"/>
    <w:rsid w:val="005C4523"/>
    <w:rsid w:val="005C5ACD"/>
    <w:rsid w:val="005D6CBE"/>
    <w:rsid w:val="005E270D"/>
    <w:rsid w:val="005E4064"/>
    <w:rsid w:val="005E50BE"/>
    <w:rsid w:val="005F15F7"/>
    <w:rsid w:val="005F692A"/>
    <w:rsid w:val="005F6FF5"/>
    <w:rsid w:val="00602C94"/>
    <w:rsid w:val="0060527E"/>
    <w:rsid w:val="00610F7D"/>
    <w:rsid w:val="006121F5"/>
    <w:rsid w:val="00612221"/>
    <w:rsid w:val="00612B45"/>
    <w:rsid w:val="00615C8B"/>
    <w:rsid w:val="0061610A"/>
    <w:rsid w:val="0061638A"/>
    <w:rsid w:val="0063076C"/>
    <w:rsid w:val="0063103C"/>
    <w:rsid w:val="00632A9E"/>
    <w:rsid w:val="006356FE"/>
    <w:rsid w:val="00636097"/>
    <w:rsid w:val="00636CD8"/>
    <w:rsid w:val="00645D26"/>
    <w:rsid w:val="00657A4A"/>
    <w:rsid w:val="006609C9"/>
    <w:rsid w:val="0066339B"/>
    <w:rsid w:val="0066421C"/>
    <w:rsid w:val="006710A2"/>
    <w:rsid w:val="00672F4D"/>
    <w:rsid w:val="00680E20"/>
    <w:rsid w:val="00682E67"/>
    <w:rsid w:val="00683F79"/>
    <w:rsid w:val="006863E7"/>
    <w:rsid w:val="00690F98"/>
    <w:rsid w:val="00691115"/>
    <w:rsid w:val="00692589"/>
    <w:rsid w:val="00694206"/>
    <w:rsid w:val="006950F8"/>
    <w:rsid w:val="006A7B76"/>
    <w:rsid w:val="006B276E"/>
    <w:rsid w:val="006B467E"/>
    <w:rsid w:val="006B4881"/>
    <w:rsid w:val="006C0813"/>
    <w:rsid w:val="006D1A10"/>
    <w:rsid w:val="006D5B96"/>
    <w:rsid w:val="006D6349"/>
    <w:rsid w:val="006D6936"/>
    <w:rsid w:val="006D70FF"/>
    <w:rsid w:val="006D7843"/>
    <w:rsid w:val="006E04BF"/>
    <w:rsid w:val="006E1F6E"/>
    <w:rsid w:val="006E2420"/>
    <w:rsid w:val="006E457F"/>
    <w:rsid w:val="006E5900"/>
    <w:rsid w:val="006F02CB"/>
    <w:rsid w:val="006F1835"/>
    <w:rsid w:val="006F54A4"/>
    <w:rsid w:val="006F574B"/>
    <w:rsid w:val="00700ACB"/>
    <w:rsid w:val="007017AB"/>
    <w:rsid w:val="00701C6E"/>
    <w:rsid w:val="00702ADC"/>
    <w:rsid w:val="00707288"/>
    <w:rsid w:val="007129D6"/>
    <w:rsid w:val="00712C8A"/>
    <w:rsid w:val="0071346C"/>
    <w:rsid w:val="007147BF"/>
    <w:rsid w:val="00715D17"/>
    <w:rsid w:val="00720568"/>
    <w:rsid w:val="00720D21"/>
    <w:rsid w:val="00723A63"/>
    <w:rsid w:val="0073033D"/>
    <w:rsid w:val="00731F79"/>
    <w:rsid w:val="007332D5"/>
    <w:rsid w:val="00733BDB"/>
    <w:rsid w:val="00734340"/>
    <w:rsid w:val="0073657B"/>
    <w:rsid w:val="00736BFC"/>
    <w:rsid w:val="0073780F"/>
    <w:rsid w:val="00740809"/>
    <w:rsid w:val="00750E59"/>
    <w:rsid w:val="007513A0"/>
    <w:rsid w:val="00752A6A"/>
    <w:rsid w:val="00754DAE"/>
    <w:rsid w:val="00757293"/>
    <w:rsid w:val="00760577"/>
    <w:rsid w:val="00762AFD"/>
    <w:rsid w:val="00767B60"/>
    <w:rsid w:val="00770EF6"/>
    <w:rsid w:val="00771EAB"/>
    <w:rsid w:val="00772386"/>
    <w:rsid w:val="007730DF"/>
    <w:rsid w:val="00776D35"/>
    <w:rsid w:val="00783CF5"/>
    <w:rsid w:val="00784AFD"/>
    <w:rsid w:val="00785272"/>
    <w:rsid w:val="00785995"/>
    <w:rsid w:val="00786F67"/>
    <w:rsid w:val="0079188E"/>
    <w:rsid w:val="00796E80"/>
    <w:rsid w:val="0079C6B2"/>
    <w:rsid w:val="007A1D10"/>
    <w:rsid w:val="007A268D"/>
    <w:rsid w:val="007A6485"/>
    <w:rsid w:val="007B0D8E"/>
    <w:rsid w:val="007B27AB"/>
    <w:rsid w:val="007C336E"/>
    <w:rsid w:val="007C4426"/>
    <w:rsid w:val="007C5921"/>
    <w:rsid w:val="007C6E0C"/>
    <w:rsid w:val="007D301E"/>
    <w:rsid w:val="007D335E"/>
    <w:rsid w:val="007D5DED"/>
    <w:rsid w:val="007F1AC8"/>
    <w:rsid w:val="007F4A7A"/>
    <w:rsid w:val="007F77D2"/>
    <w:rsid w:val="00800A3F"/>
    <w:rsid w:val="008033F5"/>
    <w:rsid w:val="008045EF"/>
    <w:rsid w:val="0081116B"/>
    <w:rsid w:val="00820E66"/>
    <w:rsid w:val="008224EF"/>
    <w:rsid w:val="008227C2"/>
    <w:rsid w:val="008236B8"/>
    <w:rsid w:val="00826866"/>
    <w:rsid w:val="008279A7"/>
    <w:rsid w:val="00831D71"/>
    <w:rsid w:val="00833B9F"/>
    <w:rsid w:val="00835B8D"/>
    <w:rsid w:val="00842770"/>
    <w:rsid w:val="0084296B"/>
    <w:rsid w:val="00842B0A"/>
    <w:rsid w:val="00842BE1"/>
    <w:rsid w:val="00843ABE"/>
    <w:rsid w:val="008450EC"/>
    <w:rsid w:val="00862A28"/>
    <w:rsid w:val="00863B0E"/>
    <w:rsid w:val="00864238"/>
    <w:rsid w:val="00866D6E"/>
    <w:rsid w:val="008671F5"/>
    <w:rsid w:val="0088013D"/>
    <w:rsid w:val="00881ECC"/>
    <w:rsid w:val="008915E9"/>
    <w:rsid w:val="0089306D"/>
    <w:rsid w:val="008940C0"/>
    <w:rsid w:val="008A1808"/>
    <w:rsid w:val="008A2D51"/>
    <w:rsid w:val="008A6890"/>
    <w:rsid w:val="008B02E2"/>
    <w:rsid w:val="008B7ADA"/>
    <w:rsid w:val="008B7AEA"/>
    <w:rsid w:val="008D17C3"/>
    <w:rsid w:val="008E2450"/>
    <w:rsid w:val="008E3A90"/>
    <w:rsid w:val="008E7982"/>
    <w:rsid w:val="00901629"/>
    <w:rsid w:val="0090207F"/>
    <w:rsid w:val="009033D1"/>
    <w:rsid w:val="00906685"/>
    <w:rsid w:val="00907877"/>
    <w:rsid w:val="00912835"/>
    <w:rsid w:val="009130DB"/>
    <w:rsid w:val="0091614A"/>
    <w:rsid w:val="0091621C"/>
    <w:rsid w:val="00917180"/>
    <w:rsid w:val="00920E13"/>
    <w:rsid w:val="009223EA"/>
    <w:rsid w:val="009234CD"/>
    <w:rsid w:val="00927017"/>
    <w:rsid w:val="00927A6D"/>
    <w:rsid w:val="00931B23"/>
    <w:rsid w:val="009409ED"/>
    <w:rsid w:val="00941162"/>
    <w:rsid w:val="009447A3"/>
    <w:rsid w:val="0095004F"/>
    <w:rsid w:val="009506E8"/>
    <w:rsid w:val="00950CD7"/>
    <w:rsid w:val="00952655"/>
    <w:rsid w:val="0095361B"/>
    <w:rsid w:val="00965137"/>
    <w:rsid w:val="00965890"/>
    <w:rsid w:val="0096629F"/>
    <w:rsid w:val="009718BD"/>
    <w:rsid w:val="009721A1"/>
    <w:rsid w:val="00972C9E"/>
    <w:rsid w:val="00973303"/>
    <w:rsid w:val="0097389B"/>
    <w:rsid w:val="00982719"/>
    <w:rsid w:val="00983360"/>
    <w:rsid w:val="00983474"/>
    <w:rsid w:val="00984E18"/>
    <w:rsid w:val="00990DFD"/>
    <w:rsid w:val="00992291"/>
    <w:rsid w:val="009A30D2"/>
    <w:rsid w:val="009A505E"/>
    <w:rsid w:val="009A5A24"/>
    <w:rsid w:val="009A671F"/>
    <w:rsid w:val="009A7AF2"/>
    <w:rsid w:val="009A7FBD"/>
    <w:rsid w:val="009B0A8D"/>
    <w:rsid w:val="009B2F58"/>
    <w:rsid w:val="009B3E88"/>
    <w:rsid w:val="009B4592"/>
    <w:rsid w:val="009B4BB3"/>
    <w:rsid w:val="009C7EE1"/>
    <w:rsid w:val="009D15D3"/>
    <w:rsid w:val="009D2033"/>
    <w:rsid w:val="009D2125"/>
    <w:rsid w:val="009D23D5"/>
    <w:rsid w:val="009D4798"/>
    <w:rsid w:val="009D76DA"/>
    <w:rsid w:val="009E0C89"/>
    <w:rsid w:val="009E1334"/>
    <w:rsid w:val="009E34BD"/>
    <w:rsid w:val="009E4385"/>
    <w:rsid w:val="009E4E9E"/>
    <w:rsid w:val="009E72B8"/>
    <w:rsid w:val="009F0CCF"/>
    <w:rsid w:val="009F70BF"/>
    <w:rsid w:val="00A012B1"/>
    <w:rsid w:val="00A01B6E"/>
    <w:rsid w:val="00A028AC"/>
    <w:rsid w:val="00A048C0"/>
    <w:rsid w:val="00A06BE8"/>
    <w:rsid w:val="00A06DD6"/>
    <w:rsid w:val="00A07D4A"/>
    <w:rsid w:val="00A101B4"/>
    <w:rsid w:val="00A12683"/>
    <w:rsid w:val="00A22139"/>
    <w:rsid w:val="00A23D14"/>
    <w:rsid w:val="00A24CEA"/>
    <w:rsid w:val="00A40193"/>
    <w:rsid w:val="00A4108C"/>
    <w:rsid w:val="00A42E35"/>
    <w:rsid w:val="00A439C6"/>
    <w:rsid w:val="00A43F15"/>
    <w:rsid w:val="00A5029C"/>
    <w:rsid w:val="00A509C9"/>
    <w:rsid w:val="00A50BB2"/>
    <w:rsid w:val="00A50CB8"/>
    <w:rsid w:val="00A51B48"/>
    <w:rsid w:val="00A5251B"/>
    <w:rsid w:val="00A52943"/>
    <w:rsid w:val="00A54A98"/>
    <w:rsid w:val="00A557F2"/>
    <w:rsid w:val="00A601E6"/>
    <w:rsid w:val="00A613AD"/>
    <w:rsid w:val="00A6553D"/>
    <w:rsid w:val="00A669C8"/>
    <w:rsid w:val="00A67278"/>
    <w:rsid w:val="00A72213"/>
    <w:rsid w:val="00A7456A"/>
    <w:rsid w:val="00A81DAF"/>
    <w:rsid w:val="00A82256"/>
    <w:rsid w:val="00A8372D"/>
    <w:rsid w:val="00A86A84"/>
    <w:rsid w:val="00A94C5E"/>
    <w:rsid w:val="00A9502A"/>
    <w:rsid w:val="00A966D5"/>
    <w:rsid w:val="00AA2194"/>
    <w:rsid w:val="00AA2B6B"/>
    <w:rsid w:val="00AA2BC6"/>
    <w:rsid w:val="00AB1EB4"/>
    <w:rsid w:val="00AB20A4"/>
    <w:rsid w:val="00AB6C35"/>
    <w:rsid w:val="00AC1CA5"/>
    <w:rsid w:val="00AC1CBA"/>
    <w:rsid w:val="00AC294A"/>
    <w:rsid w:val="00AC3487"/>
    <w:rsid w:val="00AC57F2"/>
    <w:rsid w:val="00AC5B1D"/>
    <w:rsid w:val="00AD095A"/>
    <w:rsid w:val="00AD11A7"/>
    <w:rsid w:val="00AD1836"/>
    <w:rsid w:val="00AD4AC8"/>
    <w:rsid w:val="00AD5861"/>
    <w:rsid w:val="00AE07BC"/>
    <w:rsid w:val="00AE0A7F"/>
    <w:rsid w:val="00AE5950"/>
    <w:rsid w:val="00AF0692"/>
    <w:rsid w:val="00AF7CC4"/>
    <w:rsid w:val="00AF7F9D"/>
    <w:rsid w:val="00B00385"/>
    <w:rsid w:val="00B01A28"/>
    <w:rsid w:val="00B02170"/>
    <w:rsid w:val="00B028C2"/>
    <w:rsid w:val="00B03C44"/>
    <w:rsid w:val="00B0521A"/>
    <w:rsid w:val="00B06ACD"/>
    <w:rsid w:val="00B10013"/>
    <w:rsid w:val="00B154F7"/>
    <w:rsid w:val="00B162D8"/>
    <w:rsid w:val="00B21B03"/>
    <w:rsid w:val="00B21BE9"/>
    <w:rsid w:val="00B25BA0"/>
    <w:rsid w:val="00B3047F"/>
    <w:rsid w:val="00B32F47"/>
    <w:rsid w:val="00B3343E"/>
    <w:rsid w:val="00B450DF"/>
    <w:rsid w:val="00B475A6"/>
    <w:rsid w:val="00B51CD4"/>
    <w:rsid w:val="00B54236"/>
    <w:rsid w:val="00B5789C"/>
    <w:rsid w:val="00B57F5C"/>
    <w:rsid w:val="00B64719"/>
    <w:rsid w:val="00B6677E"/>
    <w:rsid w:val="00B74D5A"/>
    <w:rsid w:val="00B81E1C"/>
    <w:rsid w:val="00B821B9"/>
    <w:rsid w:val="00B82B2F"/>
    <w:rsid w:val="00B8382A"/>
    <w:rsid w:val="00B83D58"/>
    <w:rsid w:val="00B84272"/>
    <w:rsid w:val="00B93B22"/>
    <w:rsid w:val="00B93CAB"/>
    <w:rsid w:val="00B95707"/>
    <w:rsid w:val="00B95A98"/>
    <w:rsid w:val="00B976DF"/>
    <w:rsid w:val="00BA079F"/>
    <w:rsid w:val="00BA3AA2"/>
    <w:rsid w:val="00BA3B35"/>
    <w:rsid w:val="00BA4AE0"/>
    <w:rsid w:val="00BB1085"/>
    <w:rsid w:val="00BB306A"/>
    <w:rsid w:val="00BB70E4"/>
    <w:rsid w:val="00BB716A"/>
    <w:rsid w:val="00BB73BC"/>
    <w:rsid w:val="00BD432D"/>
    <w:rsid w:val="00BD5940"/>
    <w:rsid w:val="00BD6E83"/>
    <w:rsid w:val="00BD776A"/>
    <w:rsid w:val="00BE1025"/>
    <w:rsid w:val="00BE282D"/>
    <w:rsid w:val="00BF0E75"/>
    <w:rsid w:val="00C00374"/>
    <w:rsid w:val="00C06C79"/>
    <w:rsid w:val="00C0724F"/>
    <w:rsid w:val="00C1179C"/>
    <w:rsid w:val="00C123B2"/>
    <w:rsid w:val="00C15390"/>
    <w:rsid w:val="00C20782"/>
    <w:rsid w:val="00C21164"/>
    <w:rsid w:val="00C21C8B"/>
    <w:rsid w:val="00C232F1"/>
    <w:rsid w:val="00C30E64"/>
    <w:rsid w:val="00C3692A"/>
    <w:rsid w:val="00C36C25"/>
    <w:rsid w:val="00C415D9"/>
    <w:rsid w:val="00C46103"/>
    <w:rsid w:val="00C4786C"/>
    <w:rsid w:val="00C51613"/>
    <w:rsid w:val="00C520B2"/>
    <w:rsid w:val="00C61E4B"/>
    <w:rsid w:val="00C776C1"/>
    <w:rsid w:val="00C81787"/>
    <w:rsid w:val="00C8289B"/>
    <w:rsid w:val="00C90C13"/>
    <w:rsid w:val="00C91B2B"/>
    <w:rsid w:val="00C92C55"/>
    <w:rsid w:val="00C92F10"/>
    <w:rsid w:val="00C96E9C"/>
    <w:rsid w:val="00CA243B"/>
    <w:rsid w:val="00CA3349"/>
    <w:rsid w:val="00CB0025"/>
    <w:rsid w:val="00CB04AF"/>
    <w:rsid w:val="00CB1510"/>
    <w:rsid w:val="00CB151D"/>
    <w:rsid w:val="00CB184E"/>
    <w:rsid w:val="00CB272E"/>
    <w:rsid w:val="00CB43D2"/>
    <w:rsid w:val="00CB4AD9"/>
    <w:rsid w:val="00CC2193"/>
    <w:rsid w:val="00CC36C9"/>
    <w:rsid w:val="00CC5399"/>
    <w:rsid w:val="00CC59D0"/>
    <w:rsid w:val="00CC60B4"/>
    <w:rsid w:val="00CD30EF"/>
    <w:rsid w:val="00CD384C"/>
    <w:rsid w:val="00CD587D"/>
    <w:rsid w:val="00CE0CAF"/>
    <w:rsid w:val="00CE1DE0"/>
    <w:rsid w:val="00CE6387"/>
    <w:rsid w:val="00CF078D"/>
    <w:rsid w:val="00CF1207"/>
    <w:rsid w:val="00CF25DE"/>
    <w:rsid w:val="00CF638A"/>
    <w:rsid w:val="00D00AFA"/>
    <w:rsid w:val="00D010B6"/>
    <w:rsid w:val="00D02231"/>
    <w:rsid w:val="00D04065"/>
    <w:rsid w:val="00D0588F"/>
    <w:rsid w:val="00D079BA"/>
    <w:rsid w:val="00D10F7A"/>
    <w:rsid w:val="00D137B4"/>
    <w:rsid w:val="00D13D69"/>
    <w:rsid w:val="00D201E8"/>
    <w:rsid w:val="00D21070"/>
    <w:rsid w:val="00D2630F"/>
    <w:rsid w:val="00D276EE"/>
    <w:rsid w:val="00D33711"/>
    <w:rsid w:val="00D3459D"/>
    <w:rsid w:val="00D34C56"/>
    <w:rsid w:val="00D35BC0"/>
    <w:rsid w:val="00D35C96"/>
    <w:rsid w:val="00D41B65"/>
    <w:rsid w:val="00D4232E"/>
    <w:rsid w:val="00D453B8"/>
    <w:rsid w:val="00D47ECC"/>
    <w:rsid w:val="00D52BFF"/>
    <w:rsid w:val="00D55D39"/>
    <w:rsid w:val="00D5653B"/>
    <w:rsid w:val="00D56901"/>
    <w:rsid w:val="00D624D1"/>
    <w:rsid w:val="00D70A92"/>
    <w:rsid w:val="00D73937"/>
    <w:rsid w:val="00D86913"/>
    <w:rsid w:val="00D87F95"/>
    <w:rsid w:val="00D9228A"/>
    <w:rsid w:val="00DA02B0"/>
    <w:rsid w:val="00DA2643"/>
    <w:rsid w:val="00DA30D1"/>
    <w:rsid w:val="00DA659E"/>
    <w:rsid w:val="00DA7E45"/>
    <w:rsid w:val="00DB0E2B"/>
    <w:rsid w:val="00DB3099"/>
    <w:rsid w:val="00DB68D8"/>
    <w:rsid w:val="00DC0E8B"/>
    <w:rsid w:val="00DC34DB"/>
    <w:rsid w:val="00DD2B4F"/>
    <w:rsid w:val="00DD4E78"/>
    <w:rsid w:val="00DD701D"/>
    <w:rsid w:val="00DD7C3B"/>
    <w:rsid w:val="00DE32C1"/>
    <w:rsid w:val="00DE4966"/>
    <w:rsid w:val="00DE5B57"/>
    <w:rsid w:val="00DE700D"/>
    <w:rsid w:val="00DE74A5"/>
    <w:rsid w:val="00DF4C16"/>
    <w:rsid w:val="00DF7E2F"/>
    <w:rsid w:val="00E00670"/>
    <w:rsid w:val="00E03990"/>
    <w:rsid w:val="00E044CF"/>
    <w:rsid w:val="00E058F0"/>
    <w:rsid w:val="00E074BD"/>
    <w:rsid w:val="00E10F34"/>
    <w:rsid w:val="00E13345"/>
    <w:rsid w:val="00E15A73"/>
    <w:rsid w:val="00E2083D"/>
    <w:rsid w:val="00E226B9"/>
    <w:rsid w:val="00E23845"/>
    <w:rsid w:val="00E3439C"/>
    <w:rsid w:val="00E35DDB"/>
    <w:rsid w:val="00E434D4"/>
    <w:rsid w:val="00E45C61"/>
    <w:rsid w:val="00E51C2C"/>
    <w:rsid w:val="00E52703"/>
    <w:rsid w:val="00E56F05"/>
    <w:rsid w:val="00E57C43"/>
    <w:rsid w:val="00E6491E"/>
    <w:rsid w:val="00E7637D"/>
    <w:rsid w:val="00E83AAF"/>
    <w:rsid w:val="00E90DAD"/>
    <w:rsid w:val="00E9543F"/>
    <w:rsid w:val="00E95AD6"/>
    <w:rsid w:val="00E97B4B"/>
    <w:rsid w:val="00EA44A8"/>
    <w:rsid w:val="00EA4999"/>
    <w:rsid w:val="00EA632B"/>
    <w:rsid w:val="00EB0794"/>
    <w:rsid w:val="00EB2F83"/>
    <w:rsid w:val="00EB73C1"/>
    <w:rsid w:val="00EC11DC"/>
    <w:rsid w:val="00EC33B2"/>
    <w:rsid w:val="00EC534B"/>
    <w:rsid w:val="00ED1A1C"/>
    <w:rsid w:val="00ED5177"/>
    <w:rsid w:val="00ED5D67"/>
    <w:rsid w:val="00ED711C"/>
    <w:rsid w:val="00EE3929"/>
    <w:rsid w:val="00EE39F5"/>
    <w:rsid w:val="00EE4DCF"/>
    <w:rsid w:val="00EE7C81"/>
    <w:rsid w:val="00EF4F44"/>
    <w:rsid w:val="00EF5688"/>
    <w:rsid w:val="00EF62DC"/>
    <w:rsid w:val="00EF6689"/>
    <w:rsid w:val="00F06D0E"/>
    <w:rsid w:val="00F11931"/>
    <w:rsid w:val="00F119D3"/>
    <w:rsid w:val="00F1618E"/>
    <w:rsid w:val="00F20C15"/>
    <w:rsid w:val="00F22008"/>
    <w:rsid w:val="00F32CBB"/>
    <w:rsid w:val="00F34480"/>
    <w:rsid w:val="00F35270"/>
    <w:rsid w:val="00F406D4"/>
    <w:rsid w:val="00F406F4"/>
    <w:rsid w:val="00F44A29"/>
    <w:rsid w:val="00F46F20"/>
    <w:rsid w:val="00F47726"/>
    <w:rsid w:val="00F549B7"/>
    <w:rsid w:val="00F60760"/>
    <w:rsid w:val="00F61FBF"/>
    <w:rsid w:val="00F666EF"/>
    <w:rsid w:val="00F70971"/>
    <w:rsid w:val="00F71E4A"/>
    <w:rsid w:val="00F7300E"/>
    <w:rsid w:val="00F74818"/>
    <w:rsid w:val="00F7535F"/>
    <w:rsid w:val="00F76B6E"/>
    <w:rsid w:val="00F83847"/>
    <w:rsid w:val="00F87C3C"/>
    <w:rsid w:val="00F95A37"/>
    <w:rsid w:val="00F965A9"/>
    <w:rsid w:val="00F97EB1"/>
    <w:rsid w:val="00F97FE6"/>
    <w:rsid w:val="00FA075F"/>
    <w:rsid w:val="00FA091F"/>
    <w:rsid w:val="00FA36E3"/>
    <w:rsid w:val="00FA3BAC"/>
    <w:rsid w:val="00FA3D1A"/>
    <w:rsid w:val="00FA56E0"/>
    <w:rsid w:val="00FB424F"/>
    <w:rsid w:val="00FB5262"/>
    <w:rsid w:val="00FC2736"/>
    <w:rsid w:val="00FC2D4F"/>
    <w:rsid w:val="00FC3A62"/>
    <w:rsid w:val="00FD06A9"/>
    <w:rsid w:val="00FD0F0A"/>
    <w:rsid w:val="00FD6D61"/>
    <w:rsid w:val="00FE22BE"/>
    <w:rsid w:val="00FE3580"/>
    <w:rsid w:val="00FE6371"/>
    <w:rsid w:val="00FF116F"/>
    <w:rsid w:val="01274882"/>
    <w:rsid w:val="01328A1B"/>
    <w:rsid w:val="0137CE69"/>
    <w:rsid w:val="01514FD2"/>
    <w:rsid w:val="015753E0"/>
    <w:rsid w:val="017FE6E0"/>
    <w:rsid w:val="01F673DB"/>
    <w:rsid w:val="02006240"/>
    <w:rsid w:val="020B0AFD"/>
    <w:rsid w:val="021C2BBF"/>
    <w:rsid w:val="022CDFA5"/>
    <w:rsid w:val="022EE957"/>
    <w:rsid w:val="023ACAA7"/>
    <w:rsid w:val="023C6F1F"/>
    <w:rsid w:val="02758501"/>
    <w:rsid w:val="027BC7BA"/>
    <w:rsid w:val="0297B421"/>
    <w:rsid w:val="02A360F8"/>
    <w:rsid w:val="02B09E45"/>
    <w:rsid w:val="02D13859"/>
    <w:rsid w:val="0300EE12"/>
    <w:rsid w:val="030C664E"/>
    <w:rsid w:val="031C233D"/>
    <w:rsid w:val="033A80F9"/>
    <w:rsid w:val="035EEC77"/>
    <w:rsid w:val="037FB88A"/>
    <w:rsid w:val="03823FF9"/>
    <w:rsid w:val="039BE221"/>
    <w:rsid w:val="039E77DA"/>
    <w:rsid w:val="03A7DA5F"/>
    <w:rsid w:val="03A8DEF7"/>
    <w:rsid w:val="03AA6C16"/>
    <w:rsid w:val="03E918E6"/>
    <w:rsid w:val="03FFCFB4"/>
    <w:rsid w:val="04183F78"/>
    <w:rsid w:val="0419825C"/>
    <w:rsid w:val="0440C3F0"/>
    <w:rsid w:val="0464CEF4"/>
    <w:rsid w:val="0466B72C"/>
    <w:rsid w:val="04748D45"/>
    <w:rsid w:val="0490A847"/>
    <w:rsid w:val="04E1335B"/>
    <w:rsid w:val="051FCDFC"/>
    <w:rsid w:val="052781C1"/>
    <w:rsid w:val="05403614"/>
    <w:rsid w:val="054ADFB7"/>
    <w:rsid w:val="05843C57"/>
    <w:rsid w:val="05B41FAB"/>
    <w:rsid w:val="05C1246F"/>
    <w:rsid w:val="05C6313C"/>
    <w:rsid w:val="05D02D4B"/>
    <w:rsid w:val="064753CD"/>
    <w:rsid w:val="064B1479"/>
    <w:rsid w:val="064CFB5E"/>
    <w:rsid w:val="067A65DB"/>
    <w:rsid w:val="068488A7"/>
    <w:rsid w:val="06862931"/>
    <w:rsid w:val="06A0F7B2"/>
    <w:rsid w:val="0755F5E4"/>
    <w:rsid w:val="0780268A"/>
    <w:rsid w:val="07BC784A"/>
    <w:rsid w:val="0803FF2F"/>
    <w:rsid w:val="08052D4C"/>
    <w:rsid w:val="080FC033"/>
    <w:rsid w:val="082DA7E7"/>
    <w:rsid w:val="084F4883"/>
    <w:rsid w:val="085D83CC"/>
    <w:rsid w:val="086FCEFD"/>
    <w:rsid w:val="0872C20D"/>
    <w:rsid w:val="0875058B"/>
    <w:rsid w:val="08898002"/>
    <w:rsid w:val="08B13A61"/>
    <w:rsid w:val="08B26E55"/>
    <w:rsid w:val="08B58452"/>
    <w:rsid w:val="08BF1A00"/>
    <w:rsid w:val="08CA3027"/>
    <w:rsid w:val="08DA88A2"/>
    <w:rsid w:val="08DB4458"/>
    <w:rsid w:val="090F68DF"/>
    <w:rsid w:val="09111EEF"/>
    <w:rsid w:val="0924B396"/>
    <w:rsid w:val="0980BC11"/>
    <w:rsid w:val="0994CC5A"/>
    <w:rsid w:val="09ADD241"/>
    <w:rsid w:val="09D7E570"/>
    <w:rsid w:val="09DADAD6"/>
    <w:rsid w:val="09FE2480"/>
    <w:rsid w:val="0A040F8A"/>
    <w:rsid w:val="0A3534E3"/>
    <w:rsid w:val="0A364AA8"/>
    <w:rsid w:val="0A40AC77"/>
    <w:rsid w:val="0A7F184D"/>
    <w:rsid w:val="0A886E0E"/>
    <w:rsid w:val="0A921172"/>
    <w:rsid w:val="0A9BABDC"/>
    <w:rsid w:val="0AC581AA"/>
    <w:rsid w:val="0ACE474A"/>
    <w:rsid w:val="0AF64D3A"/>
    <w:rsid w:val="0AF6F086"/>
    <w:rsid w:val="0B1AE2D8"/>
    <w:rsid w:val="0B1F725F"/>
    <w:rsid w:val="0B2D6867"/>
    <w:rsid w:val="0B534696"/>
    <w:rsid w:val="0B825377"/>
    <w:rsid w:val="0BA6AE9D"/>
    <w:rsid w:val="0BAB47FD"/>
    <w:rsid w:val="0BB26D1C"/>
    <w:rsid w:val="0BC6C413"/>
    <w:rsid w:val="0BDA7CFF"/>
    <w:rsid w:val="0C06C55E"/>
    <w:rsid w:val="0C2C5DF1"/>
    <w:rsid w:val="0CFB4977"/>
    <w:rsid w:val="0D15CA3A"/>
    <w:rsid w:val="0D235D44"/>
    <w:rsid w:val="0D2DCEC7"/>
    <w:rsid w:val="0D762985"/>
    <w:rsid w:val="0D891E7D"/>
    <w:rsid w:val="0D8E0889"/>
    <w:rsid w:val="0D9AC747"/>
    <w:rsid w:val="0DAA184D"/>
    <w:rsid w:val="0DC64FCD"/>
    <w:rsid w:val="0E06C67B"/>
    <w:rsid w:val="0E1A558F"/>
    <w:rsid w:val="0E622C93"/>
    <w:rsid w:val="0E963177"/>
    <w:rsid w:val="0EA056AB"/>
    <w:rsid w:val="0EA9BF79"/>
    <w:rsid w:val="0ED2349C"/>
    <w:rsid w:val="0ED67BAC"/>
    <w:rsid w:val="0F43C115"/>
    <w:rsid w:val="0F4F12D0"/>
    <w:rsid w:val="0F55F04C"/>
    <w:rsid w:val="0F5A21B3"/>
    <w:rsid w:val="0F5EF03A"/>
    <w:rsid w:val="0F856C6D"/>
    <w:rsid w:val="0F9C7D0A"/>
    <w:rsid w:val="0FC79A50"/>
    <w:rsid w:val="0FCBF02D"/>
    <w:rsid w:val="0FD396C2"/>
    <w:rsid w:val="1001F7D7"/>
    <w:rsid w:val="10207A4C"/>
    <w:rsid w:val="1039984A"/>
    <w:rsid w:val="103DD8E1"/>
    <w:rsid w:val="107961FD"/>
    <w:rsid w:val="10851289"/>
    <w:rsid w:val="109AD3E9"/>
    <w:rsid w:val="109B3AF4"/>
    <w:rsid w:val="10A05F4C"/>
    <w:rsid w:val="10B24CF7"/>
    <w:rsid w:val="1104DAB7"/>
    <w:rsid w:val="115A78A9"/>
    <w:rsid w:val="1165F57E"/>
    <w:rsid w:val="1183DADD"/>
    <w:rsid w:val="11B5614C"/>
    <w:rsid w:val="11DD6FDA"/>
    <w:rsid w:val="11DEE886"/>
    <w:rsid w:val="11E88625"/>
    <w:rsid w:val="11F6FC85"/>
    <w:rsid w:val="12117CB8"/>
    <w:rsid w:val="12901C4D"/>
    <w:rsid w:val="12B4DE39"/>
    <w:rsid w:val="12DCB218"/>
    <w:rsid w:val="12ED75CB"/>
    <w:rsid w:val="12FEC465"/>
    <w:rsid w:val="13075214"/>
    <w:rsid w:val="1307EE9C"/>
    <w:rsid w:val="132E140E"/>
    <w:rsid w:val="13315352"/>
    <w:rsid w:val="134E61FE"/>
    <w:rsid w:val="13519283"/>
    <w:rsid w:val="1386F4B9"/>
    <w:rsid w:val="138993E1"/>
    <w:rsid w:val="13ABEC52"/>
    <w:rsid w:val="13C96F28"/>
    <w:rsid w:val="1447D1DC"/>
    <w:rsid w:val="144D3F67"/>
    <w:rsid w:val="147D9FBC"/>
    <w:rsid w:val="14B99CF0"/>
    <w:rsid w:val="14C71D01"/>
    <w:rsid w:val="14F5A701"/>
    <w:rsid w:val="150CF69B"/>
    <w:rsid w:val="1547F88D"/>
    <w:rsid w:val="154B6F5B"/>
    <w:rsid w:val="157FEDDC"/>
    <w:rsid w:val="15806856"/>
    <w:rsid w:val="15BC82BB"/>
    <w:rsid w:val="15ED1C03"/>
    <w:rsid w:val="16186D87"/>
    <w:rsid w:val="1645C05C"/>
    <w:rsid w:val="1646D142"/>
    <w:rsid w:val="16738844"/>
    <w:rsid w:val="167671BA"/>
    <w:rsid w:val="168B8847"/>
    <w:rsid w:val="16A2FF9F"/>
    <w:rsid w:val="16ADB6BC"/>
    <w:rsid w:val="16DC5C4F"/>
    <w:rsid w:val="16ED1E15"/>
    <w:rsid w:val="16EF8529"/>
    <w:rsid w:val="16F430C9"/>
    <w:rsid w:val="17112B30"/>
    <w:rsid w:val="172E9189"/>
    <w:rsid w:val="17938168"/>
    <w:rsid w:val="17B8F897"/>
    <w:rsid w:val="17DDB90A"/>
    <w:rsid w:val="180EE19C"/>
    <w:rsid w:val="18226F46"/>
    <w:rsid w:val="1832EBFD"/>
    <w:rsid w:val="185EE006"/>
    <w:rsid w:val="18BDC662"/>
    <w:rsid w:val="18DC0B88"/>
    <w:rsid w:val="18E632DC"/>
    <w:rsid w:val="18E8052C"/>
    <w:rsid w:val="18EE00D2"/>
    <w:rsid w:val="190353BC"/>
    <w:rsid w:val="19085818"/>
    <w:rsid w:val="191BA186"/>
    <w:rsid w:val="1923DCB0"/>
    <w:rsid w:val="195BBB5A"/>
    <w:rsid w:val="1980EA3B"/>
    <w:rsid w:val="19C4A54C"/>
    <w:rsid w:val="19D216AD"/>
    <w:rsid w:val="19F42842"/>
    <w:rsid w:val="1A155EC1"/>
    <w:rsid w:val="1A1F401D"/>
    <w:rsid w:val="1A3954F4"/>
    <w:rsid w:val="1A894336"/>
    <w:rsid w:val="1A928D83"/>
    <w:rsid w:val="1A92A4D6"/>
    <w:rsid w:val="1A9A31BF"/>
    <w:rsid w:val="1AC445BC"/>
    <w:rsid w:val="1ACE7322"/>
    <w:rsid w:val="1AD582DB"/>
    <w:rsid w:val="1AE223B1"/>
    <w:rsid w:val="1AE3C25A"/>
    <w:rsid w:val="1AF761D3"/>
    <w:rsid w:val="1B086CDB"/>
    <w:rsid w:val="1B1EE8F7"/>
    <w:rsid w:val="1B65B1D0"/>
    <w:rsid w:val="1B6BAB57"/>
    <w:rsid w:val="1B6E6999"/>
    <w:rsid w:val="1B6EBD94"/>
    <w:rsid w:val="1B77E0FB"/>
    <w:rsid w:val="1B979BBD"/>
    <w:rsid w:val="1B9C0F84"/>
    <w:rsid w:val="1BB53E07"/>
    <w:rsid w:val="1BBAC9BD"/>
    <w:rsid w:val="1BBB5BF5"/>
    <w:rsid w:val="1BDBCEDF"/>
    <w:rsid w:val="1BEF6EBB"/>
    <w:rsid w:val="1BF1064B"/>
    <w:rsid w:val="1C12DD86"/>
    <w:rsid w:val="1C1A7234"/>
    <w:rsid w:val="1C2E8C20"/>
    <w:rsid w:val="1C4949AA"/>
    <w:rsid w:val="1C53AE46"/>
    <w:rsid w:val="1C5B06F8"/>
    <w:rsid w:val="1C84F8DB"/>
    <w:rsid w:val="1C90DB5B"/>
    <w:rsid w:val="1CA105F3"/>
    <w:rsid w:val="1CAF5E0D"/>
    <w:rsid w:val="1CD1E7AF"/>
    <w:rsid w:val="1CD5E5AE"/>
    <w:rsid w:val="1D65FE29"/>
    <w:rsid w:val="1D6D2563"/>
    <w:rsid w:val="1D71F3F7"/>
    <w:rsid w:val="1DA60119"/>
    <w:rsid w:val="1DBC0EE0"/>
    <w:rsid w:val="1E101EF7"/>
    <w:rsid w:val="1E3255F5"/>
    <w:rsid w:val="1E3AE167"/>
    <w:rsid w:val="1E51ED6A"/>
    <w:rsid w:val="1EA19211"/>
    <w:rsid w:val="1EA8535D"/>
    <w:rsid w:val="1EBF44CD"/>
    <w:rsid w:val="1ECAE05F"/>
    <w:rsid w:val="1EE247B4"/>
    <w:rsid w:val="1EE261C6"/>
    <w:rsid w:val="1EEEFAFC"/>
    <w:rsid w:val="1EFEDCA1"/>
    <w:rsid w:val="1F1FBC6E"/>
    <w:rsid w:val="1F2A02FF"/>
    <w:rsid w:val="1F3E96E3"/>
    <w:rsid w:val="1F54FE5D"/>
    <w:rsid w:val="1F5A4479"/>
    <w:rsid w:val="1F648176"/>
    <w:rsid w:val="1F65F810"/>
    <w:rsid w:val="1F687CD2"/>
    <w:rsid w:val="1F747441"/>
    <w:rsid w:val="1F7E33D2"/>
    <w:rsid w:val="1F9E3719"/>
    <w:rsid w:val="1FA408FD"/>
    <w:rsid w:val="1FC972C1"/>
    <w:rsid w:val="1FF3C8E1"/>
    <w:rsid w:val="20139DD2"/>
    <w:rsid w:val="202FE2BD"/>
    <w:rsid w:val="204FE36D"/>
    <w:rsid w:val="20729D40"/>
    <w:rsid w:val="208105F9"/>
    <w:rsid w:val="20885769"/>
    <w:rsid w:val="209ABCBE"/>
    <w:rsid w:val="210FF073"/>
    <w:rsid w:val="21570D13"/>
    <w:rsid w:val="2180F0BC"/>
    <w:rsid w:val="21A2B655"/>
    <w:rsid w:val="21CB96B9"/>
    <w:rsid w:val="21E417F0"/>
    <w:rsid w:val="21EC9FAF"/>
    <w:rsid w:val="2224C54A"/>
    <w:rsid w:val="228E65A2"/>
    <w:rsid w:val="22A727CD"/>
    <w:rsid w:val="22B10E81"/>
    <w:rsid w:val="22B4FD85"/>
    <w:rsid w:val="2337DF31"/>
    <w:rsid w:val="2346EEFE"/>
    <w:rsid w:val="2348EB2A"/>
    <w:rsid w:val="23711264"/>
    <w:rsid w:val="237609F5"/>
    <w:rsid w:val="23834962"/>
    <w:rsid w:val="239BB76A"/>
    <w:rsid w:val="239D57B5"/>
    <w:rsid w:val="23D8715C"/>
    <w:rsid w:val="23E07DA1"/>
    <w:rsid w:val="23EDF4FE"/>
    <w:rsid w:val="23F91BA1"/>
    <w:rsid w:val="24049F37"/>
    <w:rsid w:val="24263D68"/>
    <w:rsid w:val="242B6EE6"/>
    <w:rsid w:val="2435515A"/>
    <w:rsid w:val="243DF27A"/>
    <w:rsid w:val="24471A0E"/>
    <w:rsid w:val="244BBD50"/>
    <w:rsid w:val="2460FA25"/>
    <w:rsid w:val="2467899A"/>
    <w:rsid w:val="24725B86"/>
    <w:rsid w:val="24794741"/>
    <w:rsid w:val="2483030A"/>
    <w:rsid w:val="24B08AFE"/>
    <w:rsid w:val="24CB5B7E"/>
    <w:rsid w:val="24F5C055"/>
    <w:rsid w:val="24FBD566"/>
    <w:rsid w:val="250C1048"/>
    <w:rsid w:val="250C1558"/>
    <w:rsid w:val="250EC4BE"/>
    <w:rsid w:val="25128235"/>
    <w:rsid w:val="25460207"/>
    <w:rsid w:val="255A7E1B"/>
    <w:rsid w:val="25773449"/>
    <w:rsid w:val="2591E756"/>
    <w:rsid w:val="2594C232"/>
    <w:rsid w:val="25DED6EC"/>
    <w:rsid w:val="260925D9"/>
    <w:rsid w:val="26169C21"/>
    <w:rsid w:val="261E2919"/>
    <w:rsid w:val="261F379B"/>
    <w:rsid w:val="26490D7A"/>
    <w:rsid w:val="264AAA52"/>
    <w:rsid w:val="26832507"/>
    <w:rsid w:val="26E8A5F5"/>
    <w:rsid w:val="26F095E2"/>
    <w:rsid w:val="26F8450C"/>
    <w:rsid w:val="26FAA3C9"/>
    <w:rsid w:val="26FD1954"/>
    <w:rsid w:val="2714F9F6"/>
    <w:rsid w:val="272BF94F"/>
    <w:rsid w:val="2769B13B"/>
    <w:rsid w:val="27727C6E"/>
    <w:rsid w:val="2774C778"/>
    <w:rsid w:val="27B6D585"/>
    <w:rsid w:val="27B7D076"/>
    <w:rsid w:val="27C0696B"/>
    <w:rsid w:val="27C288F9"/>
    <w:rsid w:val="27CB2ECE"/>
    <w:rsid w:val="27D236E3"/>
    <w:rsid w:val="27F84145"/>
    <w:rsid w:val="27FEEDDD"/>
    <w:rsid w:val="28216D7E"/>
    <w:rsid w:val="28375156"/>
    <w:rsid w:val="28466AE8"/>
    <w:rsid w:val="2852CBB0"/>
    <w:rsid w:val="28608936"/>
    <w:rsid w:val="2882E5AE"/>
    <w:rsid w:val="28D2281E"/>
    <w:rsid w:val="28F219FA"/>
    <w:rsid w:val="28F59DF1"/>
    <w:rsid w:val="29CAFCC1"/>
    <w:rsid w:val="2A0A614C"/>
    <w:rsid w:val="2A210044"/>
    <w:rsid w:val="2A25B3FE"/>
    <w:rsid w:val="2A7CC4EB"/>
    <w:rsid w:val="2A7D9501"/>
    <w:rsid w:val="2A89A96A"/>
    <w:rsid w:val="2ADED882"/>
    <w:rsid w:val="2AF9E081"/>
    <w:rsid w:val="2B079411"/>
    <w:rsid w:val="2B105813"/>
    <w:rsid w:val="2B2D7965"/>
    <w:rsid w:val="2B2DEEC8"/>
    <w:rsid w:val="2B4C634A"/>
    <w:rsid w:val="2B654EAD"/>
    <w:rsid w:val="2B7407E7"/>
    <w:rsid w:val="2B7F0439"/>
    <w:rsid w:val="2B92315E"/>
    <w:rsid w:val="2B9A799E"/>
    <w:rsid w:val="2B9C16B1"/>
    <w:rsid w:val="2BB882E0"/>
    <w:rsid w:val="2BC703B7"/>
    <w:rsid w:val="2BF40C43"/>
    <w:rsid w:val="2C21DEA2"/>
    <w:rsid w:val="2C295B6B"/>
    <w:rsid w:val="2C490D1B"/>
    <w:rsid w:val="2C80A946"/>
    <w:rsid w:val="2C8ED6F3"/>
    <w:rsid w:val="2CDBAF71"/>
    <w:rsid w:val="2CF8F160"/>
    <w:rsid w:val="2D27ECF5"/>
    <w:rsid w:val="2D58E8BE"/>
    <w:rsid w:val="2D5BFA5C"/>
    <w:rsid w:val="2D76BF40"/>
    <w:rsid w:val="2D7CDB1F"/>
    <w:rsid w:val="2DD766DA"/>
    <w:rsid w:val="2DDBEFA2"/>
    <w:rsid w:val="2DF83184"/>
    <w:rsid w:val="2E02216C"/>
    <w:rsid w:val="2E0FF4BF"/>
    <w:rsid w:val="2E2C07EC"/>
    <w:rsid w:val="2E36B93E"/>
    <w:rsid w:val="2E5DD939"/>
    <w:rsid w:val="2E6E781F"/>
    <w:rsid w:val="2E882540"/>
    <w:rsid w:val="2EA8140A"/>
    <w:rsid w:val="2EAE75F1"/>
    <w:rsid w:val="2ECA6C24"/>
    <w:rsid w:val="2F3CD152"/>
    <w:rsid w:val="2F6BF843"/>
    <w:rsid w:val="2F71558B"/>
    <w:rsid w:val="2FB6B670"/>
    <w:rsid w:val="2FC66F63"/>
    <w:rsid w:val="2FDAA3BC"/>
    <w:rsid w:val="300CEFF6"/>
    <w:rsid w:val="3019C5A6"/>
    <w:rsid w:val="3021C538"/>
    <w:rsid w:val="30357D95"/>
    <w:rsid w:val="303F79EF"/>
    <w:rsid w:val="30432603"/>
    <w:rsid w:val="30639560"/>
    <w:rsid w:val="3064F1AC"/>
    <w:rsid w:val="30681EE5"/>
    <w:rsid w:val="309CAFED"/>
    <w:rsid w:val="30A6B2F7"/>
    <w:rsid w:val="30C30F7B"/>
    <w:rsid w:val="30D33A22"/>
    <w:rsid w:val="30E6C897"/>
    <w:rsid w:val="31166D3B"/>
    <w:rsid w:val="31246040"/>
    <w:rsid w:val="3125872D"/>
    <w:rsid w:val="3130D15D"/>
    <w:rsid w:val="3145FEC1"/>
    <w:rsid w:val="3190D488"/>
    <w:rsid w:val="31D83A8A"/>
    <w:rsid w:val="31E6349D"/>
    <w:rsid w:val="31FD872E"/>
    <w:rsid w:val="3215F46A"/>
    <w:rsid w:val="322525BE"/>
    <w:rsid w:val="32524129"/>
    <w:rsid w:val="325D0A90"/>
    <w:rsid w:val="3267C16A"/>
    <w:rsid w:val="32A522E4"/>
    <w:rsid w:val="32B7BD5C"/>
    <w:rsid w:val="33398897"/>
    <w:rsid w:val="334E0FAB"/>
    <w:rsid w:val="334E802B"/>
    <w:rsid w:val="33B8FF4B"/>
    <w:rsid w:val="33C7614B"/>
    <w:rsid w:val="33D372A4"/>
    <w:rsid w:val="33D66930"/>
    <w:rsid w:val="342B70B9"/>
    <w:rsid w:val="342D059D"/>
    <w:rsid w:val="3459A01B"/>
    <w:rsid w:val="346BB615"/>
    <w:rsid w:val="349903D3"/>
    <w:rsid w:val="34ACBF5D"/>
    <w:rsid w:val="34B33D52"/>
    <w:rsid w:val="34B72C4F"/>
    <w:rsid w:val="34C41689"/>
    <w:rsid w:val="34CE4BD0"/>
    <w:rsid w:val="34E32306"/>
    <w:rsid w:val="34EDF684"/>
    <w:rsid w:val="34F55047"/>
    <w:rsid w:val="35072F47"/>
    <w:rsid w:val="351221BC"/>
    <w:rsid w:val="353B80D5"/>
    <w:rsid w:val="353CBAD3"/>
    <w:rsid w:val="3545FC04"/>
    <w:rsid w:val="355204C3"/>
    <w:rsid w:val="35521415"/>
    <w:rsid w:val="3580602D"/>
    <w:rsid w:val="358C4316"/>
    <w:rsid w:val="35A8F9B7"/>
    <w:rsid w:val="35FC51B7"/>
    <w:rsid w:val="36187465"/>
    <w:rsid w:val="36242344"/>
    <w:rsid w:val="364033D2"/>
    <w:rsid w:val="3664C4BD"/>
    <w:rsid w:val="36A99CC3"/>
    <w:rsid w:val="36B9ECF0"/>
    <w:rsid w:val="36F979D3"/>
    <w:rsid w:val="3701E9EF"/>
    <w:rsid w:val="371EF952"/>
    <w:rsid w:val="37252EC3"/>
    <w:rsid w:val="377C1039"/>
    <w:rsid w:val="37D3E572"/>
    <w:rsid w:val="37D9FD3F"/>
    <w:rsid w:val="37DF4A33"/>
    <w:rsid w:val="37E89281"/>
    <w:rsid w:val="3801DF2C"/>
    <w:rsid w:val="3834FE46"/>
    <w:rsid w:val="386594B9"/>
    <w:rsid w:val="3893D358"/>
    <w:rsid w:val="38ADAF68"/>
    <w:rsid w:val="39281B98"/>
    <w:rsid w:val="394E59BA"/>
    <w:rsid w:val="39630449"/>
    <w:rsid w:val="39724FB3"/>
    <w:rsid w:val="3974C24B"/>
    <w:rsid w:val="3983624B"/>
    <w:rsid w:val="398F587A"/>
    <w:rsid w:val="39B6FCA0"/>
    <w:rsid w:val="39F61973"/>
    <w:rsid w:val="39FDA785"/>
    <w:rsid w:val="39FEC5C6"/>
    <w:rsid w:val="3A1DB8A2"/>
    <w:rsid w:val="3A2E9A11"/>
    <w:rsid w:val="3A6EF752"/>
    <w:rsid w:val="3A700734"/>
    <w:rsid w:val="3A986788"/>
    <w:rsid w:val="3AA4EAB7"/>
    <w:rsid w:val="3ABBF747"/>
    <w:rsid w:val="3AF595FB"/>
    <w:rsid w:val="3B053EAC"/>
    <w:rsid w:val="3B0DB076"/>
    <w:rsid w:val="3B1F7992"/>
    <w:rsid w:val="3B28FAAF"/>
    <w:rsid w:val="3B37CA48"/>
    <w:rsid w:val="3B7529B7"/>
    <w:rsid w:val="3BA8F305"/>
    <w:rsid w:val="3BB91428"/>
    <w:rsid w:val="3BF04626"/>
    <w:rsid w:val="3C62ADB5"/>
    <w:rsid w:val="3C89E17F"/>
    <w:rsid w:val="3CAB21E8"/>
    <w:rsid w:val="3CAEE3D6"/>
    <w:rsid w:val="3CB585C6"/>
    <w:rsid w:val="3CDE5AA9"/>
    <w:rsid w:val="3CF33064"/>
    <w:rsid w:val="3CFAE242"/>
    <w:rsid w:val="3D102EDB"/>
    <w:rsid w:val="3D15E023"/>
    <w:rsid w:val="3D27CA89"/>
    <w:rsid w:val="3D2919AD"/>
    <w:rsid w:val="3D2B365D"/>
    <w:rsid w:val="3D76071E"/>
    <w:rsid w:val="3DA2CF00"/>
    <w:rsid w:val="3DF1A95F"/>
    <w:rsid w:val="3DF67D6B"/>
    <w:rsid w:val="3E079C10"/>
    <w:rsid w:val="3E1797CA"/>
    <w:rsid w:val="3E1928BA"/>
    <w:rsid w:val="3E462BAE"/>
    <w:rsid w:val="3E724D93"/>
    <w:rsid w:val="3EA96CF4"/>
    <w:rsid w:val="3EB4B2D5"/>
    <w:rsid w:val="3EC8D929"/>
    <w:rsid w:val="3ED01200"/>
    <w:rsid w:val="3EF0A73C"/>
    <w:rsid w:val="3F0A51CF"/>
    <w:rsid w:val="3F112F81"/>
    <w:rsid w:val="3F1A564A"/>
    <w:rsid w:val="3F1DCB2B"/>
    <w:rsid w:val="3F29247C"/>
    <w:rsid w:val="3F4A1CC3"/>
    <w:rsid w:val="3F6E9E08"/>
    <w:rsid w:val="3FC2A246"/>
    <w:rsid w:val="3FE40106"/>
    <w:rsid w:val="3FE9F41D"/>
    <w:rsid w:val="4016FCAF"/>
    <w:rsid w:val="4024F5C1"/>
    <w:rsid w:val="40582BEB"/>
    <w:rsid w:val="4075E3FF"/>
    <w:rsid w:val="4096A961"/>
    <w:rsid w:val="40BF80E3"/>
    <w:rsid w:val="40F4D992"/>
    <w:rsid w:val="4104B9E7"/>
    <w:rsid w:val="413A832E"/>
    <w:rsid w:val="414D58A4"/>
    <w:rsid w:val="415A8EC6"/>
    <w:rsid w:val="418A0A83"/>
    <w:rsid w:val="4190DFE3"/>
    <w:rsid w:val="41A3765A"/>
    <w:rsid w:val="41F85B3E"/>
    <w:rsid w:val="42157D5D"/>
    <w:rsid w:val="4219F0BB"/>
    <w:rsid w:val="423738D7"/>
    <w:rsid w:val="4241FD57"/>
    <w:rsid w:val="425A41BB"/>
    <w:rsid w:val="426C52EA"/>
    <w:rsid w:val="4288C299"/>
    <w:rsid w:val="4296DD16"/>
    <w:rsid w:val="429CC8CB"/>
    <w:rsid w:val="429EF7F7"/>
    <w:rsid w:val="42DB157F"/>
    <w:rsid w:val="42E0D865"/>
    <w:rsid w:val="42FA27C6"/>
    <w:rsid w:val="42FFADCB"/>
    <w:rsid w:val="431B3D2C"/>
    <w:rsid w:val="4331170E"/>
    <w:rsid w:val="43583401"/>
    <w:rsid w:val="435AB2A4"/>
    <w:rsid w:val="435BE36F"/>
    <w:rsid w:val="436559B8"/>
    <w:rsid w:val="43680E4C"/>
    <w:rsid w:val="43732EC9"/>
    <w:rsid w:val="437A73D5"/>
    <w:rsid w:val="439CE805"/>
    <w:rsid w:val="43B09A90"/>
    <w:rsid w:val="43CFB7D5"/>
    <w:rsid w:val="43D133AE"/>
    <w:rsid w:val="43D1DC08"/>
    <w:rsid w:val="441DC120"/>
    <w:rsid w:val="44488F56"/>
    <w:rsid w:val="446F8651"/>
    <w:rsid w:val="447BDDFD"/>
    <w:rsid w:val="44B8D271"/>
    <w:rsid w:val="44C4FF0B"/>
    <w:rsid w:val="44E1F799"/>
    <w:rsid w:val="4514A454"/>
    <w:rsid w:val="4521E423"/>
    <w:rsid w:val="453A8456"/>
    <w:rsid w:val="45535440"/>
    <w:rsid w:val="4555E265"/>
    <w:rsid w:val="458D9479"/>
    <w:rsid w:val="459A94F5"/>
    <w:rsid w:val="45C06DB8"/>
    <w:rsid w:val="45D54273"/>
    <w:rsid w:val="45D91D12"/>
    <w:rsid w:val="45E93BDA"/>
    <w:rsid w:val="46123AED"/>
    <w:rsid w:val="461CF8CB"/>
    <w:rsid w:val="463BEDBB"/>
    <w:rsid w:val="46443C97"/>
    <w:rsid w:val="466D0861"/>
    <w:rsid w:val="4671BEEF"/>
    <w:rsid w:val="467469F3"/>
    <w:rsid w:val="467639F9"/>
    <w:rsid w:val="46850017"/>
    <w:rsid w:val="46CAACD6"/>
    <w:rsid w:val="46CC4764"/>
    <w:rsid w:val="46DE710E"/>
    <w:rsid w:val="46E2B153"/>
    <w:rsid w:val="46FB2078"/>
    <w:rsid w:val="47007EA4"/>
    <w:rsid w:val="471B2642"/>
    <w:rsid w:val="473AD433"/>
    <w:rsid w:val="474A860A"/>
    <w:rsid w:val="477B5E0E"/>
    <w:rsid w:val="4782E77A"/>
    <w:rsid w:val="4791AEA0"/>
    <w:rsid w:val="479FD0E0"/>
    <w:rsid w:val="47AC7ED0"/>
    <w:rsid w:val="47CE5540"/>
    <w:rsid w:val="47DBE02C"/>
    <w:rsid w:val="47E889F0"/>
    <w:rsid w:val="4802D1C5"/>
    <w:rsid w:val="4817CA72"/>
    <w:rsid w:val="48252280"/>
    <w:rsid w:val="483A05CA"/>
    <w:rsid w:val="488B0A7B"/>
    <w:rsid w:val="488CFABF"/>
    <w:rsid w:val="48A2DD35"/>
    <w:rsid w:val="48D1C6E8"/>
    <w:rsid w:val="48D6A221"/>
    <w:rsid w:val="48D859AF"/>
    <w:rsid w:val="48EA7765"/>
    <w:rsid w:val="48F55998"/>
    <w:rsid w:val="49145509"/>
    <w:rsid w:val="491A8340"/>
    <w:rsid w:val="49220179"/>
    <w:rsid w:val="49267D4E"/>
    <w:rsid w:val="495892C1"/>
    <w:rsid w:val="49733765"/>
    <w:rsid w:val="49E1A297"/>
    <w:rsid w:val="49FC2E49"/>
    <w:rsid w:val="4A0DA34B"/>
    <w:rsid w:val="4A1A8D21"/>
    <w:rsid w:val="4A6A3A2C"/>
    <w:rsid w:val="4A7871CB"/>
    <w:rsid w:val="4A7E490D"/>
    <w:rsid w:val="4AB1588E"/>
    <w:rsid w:val="4AF13181"/>
    <w:rsid w:val="4B4C7B3E"/>
    <w:rsid w:val="4B6E7E58"/>
    <w:rsid w:val="4B9C6CDD"/>
    <w:rsid w:val="4BA62D85"/>
    <w:rsid w:val="4BBAA8B4"/>
    <w:rsid w:val="4BCCCC89"/>
    <w:rsid w:val="4BD3988D"/>
    <w:rsid w:val="4C03F910"/>
    <w:rsid w:val="4C195154"/>
    <w:rsid w:val="4C6552F3"/>
    <w:rsid w:val="4C7AD143"/>
    <w:rsid w:val="4C7AE0A4"/>
    <w:rsid w:val="4C872001"/>
    <w:rsid w:val="4C9B9308"/>
    <w:rsid w:val="4C9FC3E7"/>
    <w:rsid w:val="4CB5587E"/>
    <w:rsid w:val="4CF4C434"/>
    <w:rsid w:val="4CFC1E46"/>
    <w:rsid w:val="4D1971C2"/>
    <w:rsid w:val="4D4F7514"/>
    <w:rsid w:val="4D60EB27"/>
    <w:rsid w:val="4DAC494E"/>
    <w:rsid w:val="4DAD0501"/>
    <w:rsid w:val="4DBEDE31"/>
    <w:rsid w:val="4DC0F28E"/>
    <w:rsid w:val="4DCAD07F"/>
    <w:rsid w:val="4DD994BA"/>
    <w:rsid w:val="4E1BC51D"/>
    <w:rsid w:val="4E25125D"/>
    <w:rsid w:val="4E2DDCA8"/>
    <w:rsid w:val="4E34DBC0"/>
    <w:rsid w:val="4E4D4A00"/>
    <w:rsid w:val="4E57FFF5"/>
    <w:rsid w:val="4E599821"/>
    <w:rsid w:val="4E61BBFB"/>
    <w:rsid w:val="4E656C16"/>
    <w:rsid w:val="4E7894B0"/>
    <w:rsid w:val="4E8A3A98"/>
    <w:rsid w:val="4E8FF5D8"/>
    <w:rsid w:val="4E9203D4"/>
    <w:rsid w:val="4EC592E4"/>
    <w:rsid w:val="4EC6A2C5"/>
    <w:rsid w:val="4F1AFD79"/>
    <w:rsid w:val="4F28FE55"/>
    <w:rsid w:val="4F5BE9CD"/>
    <w:rsid w:val="4F901FC5"/>
    <w:rsid w:val="4F9A1357"/>
    <w:rsid w:val="4FACA5C4"/>
    <w:rsid w:val="4FCF7025"/>
    <w:rsid w:val="501B5594"/>
    <w:rsid w:val="50700148"/>
    <w:rsid w:val="509EFEEF"/>
    <w:rsid w:val="50B7006C"/>
    <w:rsid w:val="50B8F0EA"/>
    <w:rsid w:val="50DCFE13"/>
    <w:rsid w:val="510275E4"/>
    <w:rsid w:val="510BFD0A"/>
    <w:rsid w:val="510DD001"/>
    <w:rsid w:val="51155DEC"/>
    <w:rsid w:val="51450AFF"/>
    <w:rsid w:val="5155CFCB"/>
    <w:rsid w:val="515A1C7A"/>
    <w:rsid w:val="5179106D"/>
    <w:rsid w:val="51A7EEDF"/>
    <w:rsid w:val="51D0F5ED"/>
    <w:rsid w:val="51EB16BC"/>
    <w:rsid w:val="52123F0B"/>
    <w:rsid w:val="522735E7"/>
    <w:rsid w:val="5227A0F0"/>
    <w:rsid w:val="5275C192"/>
    <w:rsid w:val="52818841"/>
    <w:rsid w:val="5296089D"/>
    <w:rsid w:val="529AB3A3"/>
    <w:rsid w:val="52A23740"/>
    <w:rsid w:val="52A75236"/>
    <w:rsid w:val="52DCC1F1"/>
    <w:rsid w:val="52E23581"/>
    <w:rsid w:val="53075A5D"/>
    <w:rsid w:val="5309547B"/>
    <w:rsid w:val="5341B35A"/>
    <w:rsid w:val="5384F013"/>
    <w:rsid w:val="53B427A1"/>
    <w:rsid w:val="53BDC73D"/>
    <w:rsid w:val="53C4BCF5"/>
    <w:rsid w:val="53CF8C8E"/>
    <w:rsid w:val="53D17291"/>
    <w:rsid w:val="53D718F7"/>
    <w:rsid w:val="53F79CB6"/>
    <w:rsid w:val="53F7A280"/>
    <w:rsid w:val="54098AD7"/>
    <w:rsid w:val="5425C469"/>
    <w:rsid w:val="542F19BA"/>
    <w:rsid w:val="5477620F"/>
    <w:rsid w:val="54856ED9"/>
    <w:rsid w:val="549B3835"/>
    <w:rsid w:val="54C351AB"/>
    <w:rsid w:val="54EE119C"/>
    <w:rsid w:val="5521C709"/>
    <w:rsid w:val="55340979"/>
    <w:rsid w:val="5536C043"/>
    <w:rsid w:val="5567ECAC"/>
    <w:rsid w:val="5578089F"/>
    <w:rsid w:val="55812E72"/>
    <w:rsid w:val="558403E1"/>
    <w:rsid w:val="55B9D773"/>
    <w:rsid w:val="55E37D18"/>
    <w:rsid w:val="56531B1C"/>
    <w:rsid w:val="567C5B1C"/>
    <w:rsid w:val="568FA25B"/>
    <w:rsid w:val="56A58C0B"/>
    <w:rsid w:val="56B25CAA"/>
    <w:rsid w:val="56CA8E8B"/>
    <w:rsid w:val="56D3CC9A"/>
    <w:rsid w:val="56E7AC8B"/>
    <w:rsid w:val="56EE1D8F"/>
    <w:rsid w:val="5702C246"/>
    <w:rsid w:val="57A58C67"/>
    <w:rsid w:val="57E2EBDA"/>
    <w:rsid w:val="580E1AF2"/>
    <w:rsid w:val="580FA44E"/>
    <w:rsid w:val="58209C6C"/>
    <w:rsid w:val="5834CB01"/>
    <w:rsid w:val="58458F8C"/>
    <w:rsid w:val="589B9E20"/>
    <w:rsid w:val="58AA1AC6"/>
    <w:rsid w:val="58C5221F"/>
    <w:rsid w:val="58C55F24"/>
    <w:rsid w:val="58D6D156"/>
    <w:rsid w:val="58FAAE96"/>
    <w:rsid w:val="591430ED"/>
    <w:rsid w:val="59171C8D"/>
    <w:rsid w:val="591E6BC4"/>
    <w:rsid w:val="59424B00"/>
    <w:rsid w:val="59529570"/>
    <w:rsid w:val="59C63A21"/>
    <w:rsid w:val="5A0843EC"/>
    <w:rsid w:val="5A77E4D7"/>
    <w:rsid w:val="5AD68B54"/>
    <w:rsid w:val="5B024B79"/>
    <w:rsid w:val="5B2C4855"/>
    <w:rsid w:val="5B5A6E35"/>
    <w:rsid w:val="5B75FA95"/>
    <w:rsid w:val="5C644870"/>
    <w:rsid w:val="5C893F7E"/>
    <w:rsid w:val="5CA955D1"/>
    <w:rsid w:val="5CB77B21"/>
    <w:rsid w:val="5CF7B4F8"/>
    <w:rsid w:val="5D089869"/>
    <w:rsid w:val="5D1BBCC0"/>
    <w:rsid w:val="5D246C54"/>
    <w:rsid w:val="5D83B869"/>
    <w:rsid w:val="5DA2F830"/>
    <w:rsid w:val="5DBEB3F0"/>
    <w:rsid w:val="5DC64E7E"/>
    <w:rsid w:val="5DF4BF3E"/>
    <w:rsid w:val="5E0A64E2"/>
    <w:rsid w:val="5E25BF74"/>
    <w:rsid w:val="5E3B4C82"/>
    <w:rsid w:val="5E42FB1F"/>
    <w:rsid w:val="5E591BC5"/>
    <w:rsid w:val="5E690A00"/>
    <w:rsid w:val="5E6EA61F"/>
    <w:rsid w:val="5E9B36D3"/>
    <w:rsid w:val="5EF3E89F"/>
    <w:rsid w:val="5EF56D8C"/>
    <w:rsid w:val="5F3FBE4E"/>
    <w:rsid w:val="5F481241"/>
    <w:rsid w:val="5F4C2605"/>
    <w:rsid w:val="5F4D0BC7"/>
    <w:rsid w:val="5F6FDB73"/>
    <w:rsid w:val="5F932885"/>
    <w:rsid w:val="5FA7BE10"/>
    <w:rsid w:val="5FD122A8"/>
    <w:rsid w:val="5FD3C9F8"/>
    <w:rsid w:val="5FECA8BC"/>
    <w:rsid w:val="6008CCA8"/>
    <w:rsid w:val="6052C751"/>
    <w:rsid w:val="6059D39C"/>
    <w:rsid w:val="607880C4"/>
    <w:rsid w:val="60A140A1"/>
    <w:rsid w:val="60AED7AA"/>
    <w:rsid w:val="60D81E3E"/>
    <w:rsid w:val="60EC3692"/>
    <w:rsid w:val="611684D1"/>
    <w:rsid w:val="611825BB"/>
    <w:rsid w:val="615C7C85"/>
    <w:rsid w:val="616FC5DE"/>
    <w:rsid w:val="6179A306"/>
    <w:rsid w:val="61876EDF"/>
    <w:rsid w:val="61AA0B2B"/>
    <w:rsid w:val="61C322F7"/>
    <w:rsid w:val="61D434D4"/>
    <w:rsid w:val="61E33BFF"/>
    <w:rsid w:val="61FE4D99"/>
    <w:rsid w:val="62055E58"/>
    <w:rsid w:val="626B82B2"/>
    <w:rsid w:val="6270663F"/>
    <w:rsid w:val="62835F92"/>
    <w:rsid w:val="63852872"/>
    <w:rsid w:val="63C5ACF4"/>
    <w:rsid w:val="63D31AE5"/>
    <w:rsid w:val="63DEC0E1"/>
    <w:rsid w:val="64265EEA"/>
    <w:rsid w:val="64599B6A"/>
    <w:rsid w:val="645A4AF5"/>
    <w:rsid w:val="645E0E41"/>
    <w:rsid w:val="647A359B"/>
    <w:rsid w:val="64823110"/>
    <w:rsid w:val="64EDA7B1"/>
    <w:rsid w:val="64F24FE2"/>
    <w:rsid w:val="6541BC04"/>
    <w:rsid w:val="6552C34A"/>
    <w:rsid w:val="656AEB9C"/>
    <w:rsid w:val="6576E234"/>
    <w:rsid w:val="65E083AD"/>
    <w:rsid w:val="65E486FF"/>
    <w:rsid w:val="65F9CFB9"/>
    <w:rsid w:val="6606F3B1"/>
    <w:rsid w:val="660A635E"/>
    <w:rsid w:val="663D3C9B"/>
    <w:rsid w:val="664853B3"/>
    <w:rsid w:val="6664E7FF"/>
    <w:rsid w:val="667FB850"/>
    <w:rsid w:val="668CFF8A"/>
    <w:rsid w:val="66C542ED"/>
    <w:rsid w:val="66EB3FC5"/>
    <w:rsid w:val="670526F0"/>
    <w:rsid w:val="67458CFB"/>
    <w:rsid w:val="6752A076"/>
    <w:rsid w:val="6769D4EA"/>
    <w:rsid w:val="676B2073"/>
    <w:rsid w:val="676C7C41"/>
    <w:rsid w:val="677832E8"/>
    <w:rsid w:val="6785C64D"/>
    <w:rsid w:val="6787EE0F"/>
    <w:rsid w:val="679A301B"/>
    <w:rsid w:val="67C7AAF3"/>
    <w:rsid w:val="67C9341B"/>
    <w:rsid w:val="67DD04FB"/>
    <w:rsid w:val="67F1FF61"/>
    <w:rsid w:val="67F6991A"/>
    <w:rsid w:val="67FA24B8"/>
    <w:rsid w:val="67FBE004"/>
    <w:rsid w:val="6804EF33"/>
    <w:rsid w:val="68114845"/>
    <w:rsid w:val="6819BB36"/>
    <w:rsid w:val="681E3DAC"/>
    <w:rsid w:val="68221ADC"/>
    <w:rsid w:val="685E4A90"/>
    <w:rsid w:val="686655C4"/>
    <w:rsid w:val="686F7611"/>
    <w:rsid w:val="689E609C"/>
    <w:rsid w:val="68A077E6"/>
    <w:rsid w:val="68C2E1F1"/>
    <w:rsid w:val="68C35597"/>
    <w:rsid w:val="68F73C2B"/>
    <w:rsid w:val="68FBF916"/>
    <w:rsid w:val="6916D812"/>
    <w:rsid w:val="692A5122"/>
    <w:rsid w:val="69309BFF"/>
    <w:rsid w:val="695568E4"/>
    <w:rsid w:val="6961C3FA"/>
    <w:rsid w:val="69A5ED08"/>
    <w:rsid w:val="69AA49D7"/>
    <w:rsid w:val="69C9DA07"/>
    <w:rsid w:val="69CC7AA8"/>
    <w:rsid w:val="69EDDC2E"/>
    <w:rsid w:val="6A005A9A"/>
    <w:rsid w:val="6A03DE60"/>
    <w:rsid w:val="6A26FBF9"/>
    <w:rsid w:val="6A2D6DB3"/>
    <w:rsid w:val="6A47A3EB"/>
    <w:rsid w:val="6A8913D4"/>
    <w:rsid w:val="6A93C5D0"/>
    <w:rsid w:val="6A94AC3B"/>
    <w:rsid w:val="6AC6873E"/>
    <w:rsid w:val="6AD5C7AF"/>
    <w:rsid w:val="6AFD9169"/>
    <w:rsid w:val="6B03BCFA"/>
    <w:rsid w:val="6B11C44C"/>
    <w:rsid w:val="6B3E40A2"/>
    <w:rsid w:val="6B5CDC20"/>
    <w:rsid w:val="6B7B6852"/>
    <w:rsid w:val="6B802D7C"/>
    <w:rsid w:val="6B8FEB6B"/>
    <w:rsid w:val="6B900595"/>
    <w:rsid w:val="6BBC2323"/>
    <w:rsid w:val="6BC99C8E"/>
    <w:rsid w:val="6BD8E722"/>
    <w:rsid w:val="6BED004C"/>
    <w:rsid w:val="6BF99E27"/>
    <w:rsid w:val="6C15F48F"/>
    <w:rsid w:val="6C3A6F70"/>
    <w:rsid w:val="6C7B2E48"/>
    <w:rsid w:val="6C9634EB"/>
    <w:rsid w:val="6C9A5052"/>
    <w:rsid w:val="6CAAD51E"/>
    <w:rsid w:val="6CD77BC6"/>
    <w:rsid w:val="6CFDE3E0"/>
    <w:rsid w:val="6D3048B9"/>
    <w:rsid w:val="6D4ECEFE"/>
    <w:rsid w:val="6D5025B0"/>
    <w:rsid w:val="6D509AEB"/>
    <w:rsid w:val="6D59CD61"/>
    <w:rsid w:val="6DB019C6"/>
    <w:rsid w:val="6DCDA53D"/>
    <w:rsid w:val="6DD83114"/>
    <w:rsid w:val="6DE3B474"/>
    <w:rsid w:val="6DF025CF"/>
    <w:rsid w:val="6DF073C1"/>
    <w:rsid w:val="6DF1AAB2"/>
    <w:rsid w:val="6E371C2B"/>
    <w:rsid w:val="6E85384E"/>
    <w:rsid w:val="6EA948C8"/>
    <w:rsid w:val="6EAAC3F2"/>
    <w:rsid w:val="6EAD190F"/>
    <w:rsid w:val="6EB4BC76"/>
    <w:rsid w:val="6EE06463"/>
    <w:rsid w:val="6EEC16B3"/>
    <w:rsid w:val="6EF34E7B"/>
    <w:rsid w:val="6EFB391A"/>
    <w:rsid w:val="6F1783BB"/>
    <w:rsid w:val="6F19DF2A"/>
    <w:rsid w:val="6F422FFD"/>
    <w:rsid w:val="6F4FCD44"/>
    <w:rsid w:val="6F75ED17"/>
    <w:rsid w:val="6F9DC5E4"/>
    <w:rsid w:val="6FB4B316"/>
    <w:rsid w:val="6FE5AC87"/>
    <w:rsid w:val="709243D6"/>
    <w:rsid w:val="70AFFD53"/>
    <w:rsid w:val="70D9EA37"/>
    <w:rsid w:val="7141E5BB"/>
    <w:rsid w:val="71426FE2"/>
    <w:rsid w:val="7169C538"/>
    <w:rsid w:val="717856C4"/>
    <w:rsid w:val="71AAC222"/>
    <w:rsid w:val="71D336BC"/>
    <w:rsid w:val="7244EAA1"/>
    <w:rsid w:val="726526B0"/>
    <w:rsid w:val="7266263B"/>
    <w:rsid w:val="7291BBF1"/>
    <w:rsid w:val="72B405B5"/>
    <w:rsid w:val="72C7F187"/>
    <w:rsid w:val="72D87291"/>
    <w:rsid w:val="72DDF6BA"/>
    <w:rsid w:val="73519C04"/>
    <w:rsid w:val="73522712"/>
    <w:rsid w:val="735CAF94"/>
    <w:rsid w:val="736C0818"/>
    <w:rsid w:val="73AF5160"/>
    <w:rsid w:val="73B39314"/>
    <w:rsid w:val="73CEF1A7"/>
    <w:rsid w:val="73EACDD5"/>
    <w:rsid w:val="7450B163"/>
    <w:rsid w:val="7460F2A2"/>
    <w:rsid w:val="74676965"/>
    <w:rsid w:val="7480C0E3"/>
    <w:rsid w:val="7483B8F9"/>
    <w:rsid w:val="74AA20B4"/>
    <w:rsid w:val="74CE8791"/>
    <w:rsid w:val="74DB4BC1"/>
    <w:rsid w:val="74FFFAAB"/>
    <w:rsid w:val="75662E0E"/>
    <w:rsid w:val="75D7F725"/>
    <w:rsid w:val="75D859B8"/>
    <w:rsid w:val="75F6742A"/>
    <w:rsid w:val="76129C1B"/>
    <w:rsid w:val="7663AD24"/>
    <w:rsid w:val="767C80D4"/>
    <w:rsid w:val="7680B804"/>
    <w:rsid w:val="7684764C"/>
    <w:rsid w:val="769930FF"/>
    <w:rsid w:val="76BB9BAA"/>
    <w:rsid w:val="76C4AA41"/>
    <w:rsid w:val="76EE719B"/>
    <w:rsid w:val="76F12421"/>
    <w:rsid w:val="76F1AE55"/>
    <w:rsid w:val="770E9468"/>
    <w:rsid w:val="7734DF44"/>
    <w:rsid w:val="7740DF98"/>
    <w:rsid w:val="7766F71F"/>
    <w:rsid w:val="77CC26F9"/>
    <w:rsid w:val="78E06B0F"/>
    <w:rsid w:val="78E11176"/>
    <w:rsid w:val="790D6CDF"/>
    <w:rsid w:val="79216894"/>
    <w:rsid w:val="7922B297"/>
    <w:rsid w:val="7995599F"/>
    <w:rsid w:val="79A87901"/>
    <w:rsid w:val="79E90629"/>
    <w:rsid w:val="7A05F92F"/>
    <w:rsid w:val="7A4388F0"/>
    <w:rsid w:val="7A48CE32"/>
    <w:rsid w:val="7A55F50F"/>
    <w:rsid w:val="7AC29122"/>
    <w:rsid w:val="7AC673E6"/>
    <w:rsid w:val="7AE0934A"/>
    <w:rsid w:val="7AF80867"/>
    <w:rsid w:val="7B36CA81"/>
    <w:rsid w:val="7B482D21"/>
    <w:rsid w:val="7B4AC082"/>
    <w:rsid w:val="7B744FFB"/>
    <w:rsid w:val="7B8A0CE4"/>
    <w:rsid w:val="7B96DBFB"/>
    <w:rsid w:val="7BAD5AD5"/>
    <w:rsid w:val="7BF7E830"/>
    <w:rsid w:val="7C18F5EB"/>
    <w:rsid w:val="7C507D1D"/>
    <w:rsid w:val="7C9EAC9A"/>
    <w:rsid w:val="7CA5B4DA"/>
    <w:rsid w:val="7CBC2E4A"/>
    <w:rsid w:val="7CBDB989"/>
    <w:rsid w:val="7CE38F82"/>
    <w:rsid w:val="7CE51DD9"/>
    <w:rsid w:val="7CEDCD0B"/>
    <w:rsid w:val="7D0CA767"/>
    <w:rsid w:val="7D40C4E9"/>
    <w:rsid w:val="7D41CF04"/>
    <w:rsid w:val="7D5AD148"/>
    <w:rsid w:val="7D668D9B"/>
    <w:rsid w:val="7D84F084"/>
    <w:rsid w:val="7DAC4D2E"/>
    <w:rsid w:val="7E209080"/>
    <w:rsid w:val="7E221F7F"/>
    <w:rsid w:val="7E68BD90"/>
    <w:rsid w:val="7E7BB476"/>
    <w:rsid w:val="7EC8DA4F"/>
    <w:rsid w:val="7F1A268A"/>
    <w:rsid w:val="7F46B2FB"/>
    <w:rsid w:val="7F524159"/>
    <w:rsid w:val="7F805A49"/>
    <w:rsid w:val="7F9A5208"/>
    <w:rsid w:val="7FCEB418"/>
    <w:rsid w:val="7FD7F1FC"/>
    <w:rsid w:val="7FF74D65"/>
    <w:rsid w:val="7FFDCD2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940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074BD"/>
    <w:pPr>
      <w:spacing w:after="0" w:line="240" w:lineRule="auto"/>
    </w:pPr>
    <w:rPr>
      <w:rFonts w:ascii="Times New Roman" w:eastAsia="Times New Roman" w:hAnsi="Times New Roman" w:cs="Times New Roman"/>
      <w:sz w:val="24"/>
      <w:szCs w:val="24"/>
      <w:lang w:eastAsia="en-GB"/>
    </w:rPr>
  </w:style>
  <w:style w:type="paragraph" w:styleId="Nadpis1">
    <w:name w:val="heading 1"/>
    <w:basedOn w:val="Normlny"/>
    <w:next w:val="Normlny"/>
    <w:link w:val="Nadpis1Char"/>
    <w:uiPriority w:val="9"/>
    <w:qFormat/>
    <w:rsid w:val="001C7CE3"/>
    <w:pPr>
      <w:keepNext/>
      <w:keepLines/>
      <w:spacing w:before="240"/>
      <w:outlineLvl w:val="0"/>
    </w:pPr>
    <w:rPr>
      <w:rFonts w:asciiTheme="majorHAnsi" w:eastAsiaTheme="majorEastAsia" w:hAnsiTheme="majorHAnsi" w:cstheme="majorBidi"/>
      <w:color w:val="2E74B5" w:themeColor="accent1" w:themeShade="BF"/>
      <w:sz w:val="32"/>
      <w:szCs w:val="32"/>
      <w:lang w:eastAsia="sk-SK"/>
    </w:rPr>
  </w:style>
  <w:style w:type="paragraph" w:styleId="Nadpis2">
    <w:name w:val="heading 2"/>
    <w:basedOn w:val="Normlny"/>
    <w:next w:val="Normlny"/>
    <w:link w:val="Nadpis2Char"/>
    <w:uiPriority w:val="9"/>
    <w:semiHidden/>
    <w:unhideWhenUsed/>
    <w:qFormat/>
    <w:rsid w:val="00CB0025"/>
    <w:pPr>
      <w:keepNext/>
      <w:keepLines/>
      <w:spacing w:before="40"/>
      <w:outlineLvl w:val="1"/>
    </w:pPr>
    <w:rPr>
      <w:rFonts w:asciiTheme="majorHAnsi" w:eastAsiaTheme="majorEastAsia" w:hAnsiTheme="majorHAnsi" w:cstheme="majorBidi"/>
      <w:color w:val="2E74B5" w:themeColor="accent1" w:themeShade="BF"/>
      <w:sz w:val="26"/>
      <w:szCs w:val="26"/>
      <w:lang w:eastAsia="sk-SK"/>
    </w:rPr>
  </w:style>
  <w:style w:type="paragraph" w:styleId="Nadpis3">
    <w:name w:val="heading 3"/>
    <w:basedOn w:val="Normlny"/>
    <w:next w:val="Normlny"/>
    <w:link w:val="Nadpis3Char"/>
    <w:uiPriority w:val="9"/>
    <w:semiHidden/>
    <w:unhideWhenUsed/>
    <w:qFormat/>
    <w:rsid w:val="00CB0025"/>
    <w:pPr>
      <w:keepNext/>
      <w:keepLines/>
      <w:spacing w:before="40"/>
      <w:outlineLvl w:val="2"/>
    </w:pPr>
    <w:rPr>
      <w:rFonts w:asciiTheme="majorHAnsi" w:eastAsiaTheme="majorEastAsia" w:hAnsiTheme="majorHAnsi" w:cstheme="majorBidi"/>
      <w:color w:val="1F4D78" w:themeColor="accent1" w:themeShade="7F"/>
      <w:lang w:eastAsia="sk-SK"/>
    </w:rPr>
  </w:style>
  <w:style w:type="paragraph" w:styleId="Nadpis4">
    <w:name w:val="heading 4"/>
    <w:basedOn w:val="Normlny"/>
    <w:next w:val="Normlny"/>
    <w:link w:val="Nadpis4Char"/>
    <w:uiPriority w:val="9"/>
    <w:semiHidden/>
    <w:unhideWhenUsed/>
    <w:qFormat/>
    <w:rsid w:val="000B16B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00C1179C"/>
    <w:rPr>
      <w:sz w:val="20"/>
      <w:szCs w:val="20"/>
      <w:lang w:eastAsia="sk-SK"/>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Llista Nivell1 Char,Lista de nivel 1 Char,Lettre d'introduction Char,Table of contents numbered Char,Paragraphe de liste PBLH Char,BULLET 1 Char,List Bulletized Char,List Paragraph Char Char Char,Bullet Number Char,lp1 Char"/>
    <w:link w:val="Odsekzoznamu"/>
    <w:uiPriority w:val="34"/>
    <w:qFormat/>
    <w:locked/>
    <w:rsid w:val="00C1179C"/>
    <w:rPr>
      <w:rFonts w:ascii="Times New Roman" w:eastAsia="Times New Roman" w:hAnsi="Times New Roman" w:cs="Times New Roman"/>
      <w:sz w:val="24"/>
      <w:szCs w:val="24"/>
      <w:lang w:eastAsia="sk-SK"/>
    </w:rPr>
  </w:style>
  <w:style w:type="paragraph" w:styleId="Odsekzoznamu">
    <w:name w:val="List Paragraph"/>
    <w:aliases w:val="body,Llista Nivell1,Lista de nivel 1,Lettre d'introduction,Table of contents numbered,Paragraphe de liste PBLH,BULLET 1,List Bulletized,List Paragraph Char Char,1st level - Bullet List Paragraph,Bullet Number,lp1,lp11,Odsek zoznamu2"/>
    <w:basedOn w:val="Normlny"/>
    <w:link w:val="OdsekzoznamuChar"/>
    <w:uiPriority w:val="34"/>
    <w:qFormat/>
    <w:rsid w:val="00C1179C"/>
    <w:pPr>
      <w:ind w:left="720"/>
      <w:contextualSpacing/>
    </w:pPr>
    <w:rPr>
      <w:lang w:eastAsia="sk-SK"/>
    </w:r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9"/>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456A"/>
    <w:pPr>
      <w:tabs>
        <w:tab w:val="center" w:pos="4536"/>
        <w:tab w:val="right" w:pos="9072"/>
      </w:tabs>
    </w:pPr>
    <w:rPr>
      <w:lang w:eastAsia="sk-SK"/>
    </w:r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7456A"/>
    <w:pPr>
      <w:tabs>
        <w:tab w:val="center" w:pos="4536"/>
        <w:tab w:val="right" w:pos="9072"/>
      </w:tabs>
    </w:pPr>
    <w:rPr>
      <w:lang w:eastAsia="sk-SK"/>
    </w:r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unhideWhenUsed/>
    <w:rsid w:val="005810FD"/>
    <w:rPr>
      <w:sz w:val="20"/>
      <w:szCs w:val="20"/>
      <w:lang w:eastAsia="sk-SK"/>
    </w:rPr>
  </w:style>
  <w:style w:type="character" w:customStyle="1" w:styleId="TextkomentraChar">
    <w:name w:val="Text komentára Char"/>
    <w:basedOn w:val="Predvolenpsmoodseku"/>
    <w:link w:val="Textkomentra"/>
    <w:uiPriority w:val="99"/>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810FD"/>
    <w:rPr>
      <w:rFonts w:ascii="Segoe UI" w:hAnsi="Segoe UI" w:cs="Segoe UI"/>
      <w:sz w:val="18"/>
      <w:szCs w:val="18"/>
      <w:lang w:eastAsia="sk-SK"/>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lny"/>
    <w:uiPriority w:val="99"/>
    <w:rsid w:val="00E15A73"/>
    <w:rPr>
      <w:rFonts w:eastAsiaTheme="minorHAnsi"/>
      <w:lang w:eastAsia="sk-SK"/>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Text">
    <w:name w:val="05_Text"/>
    <w:basedOn w:val="Normlny"/>
    <w:link w:val="05TextChar"/>
    <w:uiPriority w:val="1"/>
    <w:qFormat/>
    <w:rsid w:val="34EDF684"/>
    <w:pPr>
      <w:spacing w:after="240"/>
      <w:jc w:val="both"/>
    </w:pPr>
    <w:rPr>
      <w:rFonts w:asciiTheme="minorHAnsi" w:eastAsiaTheme="minorEastAsia" w:hAnsiTheme="minorHAnsi" w:cstheme="minorBidi"/>
      <w:color w:val="000000" w:themeColor="text1"/>
      <w:sz w:val="20"/>
      <w:szCs w:val="20"/>
    </w:rPr>
  </w:style>
  <w:style w:type="character" w:customStyle="1" w:styleId="05TextChar">
    <w:name w:val="05_Text Char"/>
    <w:basedOn w:val="Predvolenpsmoodseku"/>
    <w:link w:val="05Text"/>
    <w:uiPriority w:val="1"/>
    <w:rsid w:val="34EDF684"/>
    <w:rPr>
      <w:rFonts w:asciiTheme="minorHAnsi" w:eastAsiaTheme="minorEastAsia" w:hAnsiTheme="minorHAnsi" w:cstheme="minorBidi"/>
      <w:color w:val="000000" w:themeColor="text1"/>
      <w:sz w:val="20"/>
      <w:szCs w:val="20"/>
      <w:lang w:eastAsia="en-GB"/>
    </w:rPr>
  </w:style>
  <w:style w:type="paragraph" w:styleId="Normlnywebov">
    <w:name w:val="Normal (Web)"/>
    <w:basedOn w:val="Normlny"/>
    <w:uiPriority w:val="99"/>
    <w:semiHidden/>
    <w:unhideWhenUsed/>
    <w:rsid w:val="00B8382A"/>
    <w:rPr>
      <w:lang w:eastAsia="sk-SK"/>
    </w:rPr>
  </w:style>
  <w:style w:type="character" w:customStyle="1" w:styleId="UnresolvedMention1">
    <w:name w:val="Unresolved Mention1"/>
    <w:basedOn w:val="Predvolenpsmoodseku"/>
    <w:uiPriority w:val="99"/>
    <w:semiHidden/>
    <w:unhideWhenUsed/>
    <w:rsid w:val="00CB0025"/>
    <w:rPr>
      <w:color w:val="605E5C"/>
      <w:shd w:val="clear" w:color="auto" w:fill="E1DFDD"/>
    </w:rPr>
  </w:style>
  <w:style w:type="character" w:customStyle="1" w:styleId="Nadpis2Char">
    <w:name w:val="Nadpis 2 Char"/>
    <w:basedOn w:val="Predvolenpsmoodseku"/>
    <w:link w:val="Nadpis2"/>
    <w:uiPriority w:val="9"/>
    <w:semiHidden/>
    <w:rsid w:val="00CB0025"/>
    <w:rPr>
      <w:rFonts w:asciiTheme="majorHAnsi" w:eastAsiaTheme="majorEastAsia" w:hAnsiTheme="majorHAnsi" w:cstheme="majorBidi"/>
      <w:color w:val="2E74B5" w:themeColor="accent1" w:themeShade="BF"/>
      <w:sz w:val="26"/>
      <w:szCs w:val="26"/>
      <w:lang w:eastAsia="sk-SK"/>
    </w:rPr>
  </w:style>
  <w:style w:type="character" w:customStyle="1" w:styleId="Nadpis3Char">
    <w:name w:val="Nadpis 3 Char"/>
    <w:basedOn w:val="Predvolenpsmoodseku"/>
    <w:link w:val="Nadpis3"/>
    <w:uiPriority w:val="9"/>
    <w:semiHidden/>
    <w:rsid w:val="00CB0025"/>
    <w:rPr>
      <w:rFonts w:asciiTheme="majorHAnsi" w:eastAsiaTheme="majorEastAsia" w:hAnsiTheme="majorHAnsi" w:cstheme="majorBidi"/>
      <w:color w:val="1F4D78" w:themeColor="accent1" w:themeShade="7F"/>
      <w:sz w:val="24"/>
      <w:szCs w:val="24"/>
      <w:lang w:eastAsia="sk-SK"/>
    </w:rPr>
  </w:style>
  <w:style w:type="character" w:customStyle="1" w:styleId="Nadpis4Char">
    <w:name w:val="Nadpis 4 Char"/>
    <w:basedOn w:val="Predvolenpsmoodseku"/>
    <w:link w:val="Nadpis4"/>
    <w:uiPriority w:val="9"/>
    <w:semiHidden/>
    <w:rsid w:val="000B16B2"/>
    <w:rPr>
      <w:rFonts w:asciiTheme="majorHAnsi" w:eastAsiaTheme="majorEastAsia" w:hAnsiTheme="majorHAnsi" w:cstheme="majorBidi"/>
      <w:i/>
      <w:iCs/>
      <w:color w:val="2E74B5" w:themeColor="accent1" w:themeShade="BF"/>
      <w:sz w:val="24"/>
      <w:szCs w:val="24"/>
      <w:lang w:eastAsia="en-GB"/>
    </w:rPr>
  </w:style>
  <w:style w:type="paragraph" w:styleId="Zkladntext">
    <w:name w:val="Body Text"/>
    <w:basedOn w:val="Normlny"/>
    <w:link w:val="ZkladntextChar"/>
    <w:uiPriority w:val="1"/>
    <w:qFormat/>
    <w:rsid w:val="00B84272"/>
    <w:pPr>
      <w:widowControl w:val="0"/>
      <w:autoSpaceDE w:val="0"/>
      <w:autoSpaceDN w:val="0"/>
    </w:pPr>
    <w:rPr>
      <w:rFonts w:ascii="Arial" w:eastAsia="Arial" w:hAnsi="Arial" w:cs="Arial"/>
      <w:sz w:val="22"/>
      <w:szCs w:val="22"/>
      <w:lang w:eastAsia="en-US"/>
    </w:rPr>
  </w:style>
  <w:style w:type="character" w:customStyle="1" w:styleId="ZkladntextChar">
    <w:name w:val="Základný text Char"/>
    <w:basedOn w:val="Predvolenpsmoodseku"/>
    <w:link w:val="Zkladntext"/>
    <w:uiPriority w:val="1"/>
    <w:rsid w:val="00B84272"/>
    <w:rPr>
      <w:rFonts w:ascii="Arial" w:eastAsia="Arial" w:hAnsi="Arial" w:cs="Arial"/>
    </w:rPr>
  </w:style>
  <w:style w:type="character" w:customStyle="1" w:styleId="UnresolvedMention2">
    <w:name w:val="Unresolved Mention2"/>
    <w:basedOn w:val="Predvolenpsmoodseku"/>
    <w:uiPriority w:val="99"/>
    <w:semiHidden/>
    <w:unhideWhenUsed/>
    <w:rsid w:val="002A2C2A"/>
    <w:rPr>
      <w:color w:val="605E5C"/>
      <w:shd w:val="clear" w:color="auto" w:fill="E1DFDD"/>
    </w:rPr>
  </w:style>
  <w:style w:type="character" w:customStyle="1" w:styleId="Mention1">
    <w:name w:val="Mention1"/>
    <w:basedOn w:val="Predvolenpsmoodseku"/>
    <w:uiPriority w:val="99"/>
    <w:unhideWhenUsed/>
    <w:rsid w:val="00BD6E83"/>
    <w:rPr>
      <w:color w:val="2B579A"/>
      <w:shd w:val="clear" w:color="auto" w:fill="E1DFDD"/>
    </w:rPr>
  </w:style>
  <w:style w:type="character" w:customStyle="1" w:styleId="font221">
    <w:name w:val="font221"/>
    <w:basedOn w:val="Predvolenpsmoodseku"/>
    <w:rsid w:val="00596F76"/>
    <w:rPr>
      <w:rFonts w:ascii="Tahoma" w:hAnsi="Tahoma" w:cs="Tahoma" w:hint="default"/>
      <w:b/>
      <w:bCs/>
      <w:i w:val="0"/>
      <w:iCs w:val="0"/>
      <w:strike w:val="0"/>
      <w:dstrike w:val="0"/>
      <w:color w:val="000000"/>
      <w:sz w:val="18"/>
      <w:szCs w:val="18"/>
      <w:u w:val="none"/>
      <w:effect w:val="none"/>
    </w:rPr>
  </w:style>
  <w:style w:type="character" w:customStyle="1" w:styleId="font231">
    <w:name w:val="font231"/>
    <w:basedOn w:val="Predvolenpsmoodseku"/>
    <w:rsid w:val="00596F76"/>
    <w:rPr>
      <w:rFonts w:ascii="Tahoma" w:hAnsi="Tahoma" w:cs="Tahoma" w:hint="default"/>
      <w:b w:val="0"/>
      <w:bCs w:val="0"/>
      <w:i w:val="0"/>
      <w:iCs w:val="0"/>
      <w:strike w:val="0"/>
      <w:dstrike w:val="0"/>
      <w:color w:val="000000"/>
      <w:sz w:val="18"/>
      <w:szCs w:val="18"/>
      <w:u w:val="none"/>
      <w:effect w:val="none"/>
    </w:rPr>
  </w:style>
  <w:style w:type="table" w:customStyle="1" w:styleId="Mriekatabuky2">
    <w:name w:val="Mriežka tabuľky2"/>
    <w:basedOn w:val="Normlnatabuka"/>
    <w:next w:val="Mriekatabuky"/>
    <w:uiPriority w:val="39"/>
    <w:rsid w:val="002515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1132">
      <w:bodyDiv w:val="1"/>
      <w:marLeft w:val="0"/>
      <w:marRight w:val="0"/>
      <w:marTop w:val="0"/>
      <w:marBottom w:val="0"/>
      <w:divBdr>
        <w:top w:val="none" w:sz="0" w:space="0" w:color="auto"/>
        <w:left w:val="none" w:sz="0" w:space="0" w:color="auto"/>
        <w:bottom w:val="none" w:sz="0" w:space="0" w:color="auto"/>
        <w:right w:val="none" w:sz="0" w:space="0" w:color="auto"/>
      </w:divBdr>
      <w:divsChild>
        <w:div w:id="118766898">
          <w:marLeft w:val="0"/>
          <w:marRight w:val="0"/>
          <w:marTop w:val="0"/>
          <w:marBottom w:val="0"/>
          <w:divBdr>
            <w:top w:val="none" w:sz="0" w:space="0" w:color="auto"/>
            <w:left w:val="none" w:sz="0" w:space="0" w:color="auto"/>
            <w:bottom w:val="none" w:sz="0" w:space="0" w:color="auto"/>
            <w:right w:val="none" w:sz="0" w:space="0" w:color="auto"/>
          </w:divBdr>
          <w:divsChild>
            <w:div w:id="1136600577">
              <w:marLeft w:val="0"/>
              <w:marRight w:val="0"/>
              <w:marTop w:val="0"/>
              <w:marBottom w:val="225"/>
              <w:divBdr>
                <w:top w:val="none" w:sz="0" w:space="0" w:color="auto"/>
                <w:left w:val="none" w:sz="0" w:space="0" w:color="auto"/>
                <w:bottom w:val="none" w:sz="0" w:space="0" w:color="auto"/>
                <w:right w:val="none" w:sz="0" w:space="0" w:color="auto"/>
              </w:divBdr>
            </w:div>
          </w:divsChild>
        </w:div>
        <w:div w:id="560942010">
          <w:marLeft w:val="0"/>
          <w:marRight w:val="0"/>
          <w:marTop w:val="0"/>
          <w:marBottom w:val="0"/>
          <w:divBdr>
            <w:top w:val="none" w:sz="0" w:space="0" w:color="auto"/>
            <w:left w:val="none" w:sz="0" w:space="0" w:color="auto"/>
            <w:bottom w:val="none" w:sz="0" w:space="0" w:color="auto"/>
            <w:right w:val="none" w:sz="0" w:space="0" w:color="auto"/>
          </w:divBdr>
        </w:div>
        <w:div w:id="1392390821">
          <w:marLeft w:val="0"/>
          <w:marRight w:val="0"/>
          <w:marTop w:val="0"/>
          <w:marBottom w:val="0"/>
          <w:divBdr>
            <w:top w:val="none" w:sz="0" w:space="0" w:color="auto"/>
            <w:left w:val="none" w:sz="0" w:space="0" w:color="auto"/>
            <w:bottom w:val="none" w:sz="0" w:space="0" w:color="auto"/>
            <w:right w:val="none" w:sz="0" w:space="0" w:color="auto"/>
          </w:divBdr>
        </w:div>
      </w:divsChild>
    </w:div>
    <w:div w:id="88744890">
      <w:bodyDiv w:val="1"/>
      <w:marLeft w:val="0"/>
      <w:marRight w:val="0"/>
      <w:marTop w:val="0"/>
      <w:marBottom w:val="0"/>
      <w:divBdr>
        <w:top w:val="none" w:sz="0" w:space="0" w:color="auto"/>
        <w:left w:val="none" w:sz="0" w:space="0" w:color="auto"/>
        <w:bottom w:val="none" w:sz="0" w:space="0" w:color="auto"/>
        <w:right w:val="none" w:sz="0" w:space="0" w:color="auto"/>
      </w:divBdr>
    </w:div>
    <w:div w:id="90396002">
      <w:bodyDiv w:val="1"/>
      <w:marLeft w:val="0"/>
      <w:marRight w:val="0"/>
      <w:marTop w:val="0"/>
      <w:marBottom w:val="0"/>
      <w:divBdr>
        <w:top w:val="none" w:sz="0" w:space="0" w:color="auto"/>
        <w:left w:val="none" w:sz="0" w:space="0" w:color="auto"/>
        <w:bottom w:val="none" w:sz="0" w:space="0" w:color="auto"/>
        <w:right w:val="none" w:sz="0" w:space="0" w:color="auto"/>
      </w:divBdr>
    </w:div>
    <w:div w:id="180095802">
      <w:bodyDiv w:val="1"/>
      <w:marLeft w:val="0"/>
      <w:marRight w:val="0"/>
      <w:marTop w:val="0"/>
      <w:marBottom w:val="0"/>
      <w:divBdr>
        <w:top w:val="none" w:sz="0" w:space="0" w:color="auto"/>
        <w:left w:val="none" w:sz="0" w:space="0" w:color="auto"/>
        <w:bottom w:val="none" w:sz="0" w:space="0" w:color="auto"/>
        <w:right w:val="none" w:sz="0" w:space="0" w:color="auto"/>
      </w:divBdr>
    </w:div>
    <w:div w:id="194386454">
      <w:bodyDiv w:val="1"/>
      <w:marLeft w:val="0"/>
      <w:marRight w:val="0"/>
      <w:marTop w:val="0"/>
      <w:marBottom w:val="0"/>
      <w:divBdr>
        <w:top w:val="none" w:sz="0" w:space="0" w:color="auto"/>
        <w:left w:val="none" w:sz="0" w:space="0" w:color="auto"/>
        <w:bottom w:val="none" w:sz="0" w:space="0" w:color="auto"/>
        <w:right w:val="none" w:sz="0" w:space="0" w:color="auto"/>
      </w:divBdr>
    </w:div>
    <w:div w:id="206769764">
      <w:bodyDiv w:val="1"/>
      <w:marLeft w:val="0"/>
      <w:marRight w:val="0"/>
      <w:marTop w:val="0"/>
      <w:marBottom w:val="0"/>
      <w:divBdr>
        <w:top w:val="none" w:sz="0" w:space="0" w:color="auto"/>
        <w:left w:val="none" w:sz="0" w:space="0" w:color="auto"/>
        <w:bottom w:val="none" w:sz="0" w:space="0" w:color="auto"/>
        <w:right w:val="none" w:sz="0" w:space="0" w:color="auto"/>
      </w:divBdr>
    </w:div>
    <w:div w:id="214121099">
      <w:bodyDiv w:val="1"/>
      <w:marLeft w:val="0"/>
      <w:marRight w:val="0"/>
      <w:marTop w:val="0"/>
      <w:marBottom w:val="0"/>
      <w:divBdr>
        <w:top w:val="none" w:sz="0" w:space="0" w:color="auto"/>
        <w:left w:val="none" w:sz="0" w:space="0" w:color="auto"/>
        <w:bottom w:val="none" w:sz="0" w:space="0" w:color="auto"/>
        <w:right w:val="none" w:sz="0" w:space="0" w:color="auto"/>
      </w:divBdr>
    </w:div>
    <w:div w:id="247924688">
      <w:bodyDiv w:val="1"/>
      <w:marLeft w:val="0"/>
      <w:marRight w:val="0"/>
      <w:marTop w:val="0"/>
      <w:marBottom w:val="0"/>
      <w:divBdr>
        <w:top w:val="none" w:sz="0" w:space="0" w:color="auto"/>
        <w:left w:val="none" w:sz="0" w:space="0" w:color="auto"/>
        <w:bottom w:val="none" w:sz="0" w:space="0" w:color="auto"/>
        <w:right w:val="none" w:sz="0" w:space="0" w:color="auto"/>
      </w:divBdr>
    </w:div>
    <w:div w:id="318770946">
      <w:bodyDiv w:val="1"/>
      <w:marLeft w:val="0"/>
      <w:marRight w:val="0"/>
      <w:marTop w:val="0"/>
      <w:marBottom w:val="0"/>
      <w:divBdr>
        <w:top w:val="none" w:sz="0" w:space="0" w:color="auto"/>
        <w:left w:val="none" w:sz="0" w:space="0" w:color="auto"/>
        <w:bottom w:val="none" w:sz="0" w:space="0" w:color="auto"/>
        <w:right w:val="none" w:sz="0" w:space="0" w:color="auto"/>
      </w:divBdr>
      <w:divsChild>
        <w:div w:id="35088248">
          <w:marLeft w:val="0"/>
          <w:marRight w:val="0"/>
          <w:marTop w:val="0"/>
          <w:marBottom w:val="0"/>
          <w:divBdr>
            <w:top w:val="none" w:sz="0" w:space="0" w:color="auto"/>
            <w:left w:val="none" w:sz="0" w:space="0" w:color="auto"/>
            <w:bottom w:val="none" w:sz="0" w:space="0" w:color="auto"/>
            <w:right w:val="none" w:sz="0" w:space="0" w:color="auto"/>
          </w:divBdr>
          <w:divsChild>
            <w:div w:id="1145972248">
              <w:marLeft w:val="0"/>
              <w:marRight w:val="0"/>
              <w:marTop w:val="0"/>
              <w:marBottom w:val="225"/>
              <w:divBdr>
                <w:top w:val="none" w:sz="0" w:space="0" w:color="auto"/>
                <w:left w:val="none" w:sz="0" w:space="0" w:color="auto"/>
                <w:bottom w:val="none" w:sz="0" w:space="0" w:color="auto"/>
                <w:right w:val="none" w:sz="0" w:space="0" w:color="auto"/>
              </w:divBdr>
            </w:div>
          </w:divsChild>
        </w:div>
        <w:div w:id="1627010140">
          <w:marLeft w:val="0"/>
          <w:marRight w:val="0"/>
          <w:marTop w:val="0"/>
          <w:marBottom w:val="0"/>
          <w:divBdr>
            <w:top w:val="none" w:sz="0" w:space="0" w:color="auto"/>
            <w:left w:val="none" w:sz="0" w:space="0" w:color="auto"/>
            <w:bottom w:val="none" w:sz="0" w:space="0" w:color="auto"/>
            <w:right w:val="none" w:sz="0" w:space="0" w:color="auto"/>
          </w:divBdr>
        </w:div>
        <w:div w:id="2103378477">
          <w:marLeft w:val="0"/>
          <w:marRight w:val="0"/>
          <w:marTop w:val="0"/>
          <w:marBottom w:val="0"/>
          <w:divBdr>
            <w:top w:val="none" w:sz="0" w:space="0" w:color="auto"/>
            <w:left w:val="none" w:sz="0" w:space="0" w:color="auto"/>
            <w:bottom w:val="none" w:sz="0" w:space="0" w:color="auto"/>
            <w:right w:val="none" w:sz="0" w:space="0" w:color="auto"/>
          </w:divBdr>
        </w:div>
      </w:divsChild>
    </w:div>
    <w:div w:id="385571885">
      <w:bodyDiv w:val="1"/>
      <w:marLeft w:val="0"/>
      <w:marRight w:val="0"/>
      <w:marTop w:val="0"/>
      <w:marBottom w:val="0"/>
      <w:divBdr>
        <w:top w:val="none" w:sz="0" w:space="0" w:color="auto"/>
        <w:left w:val="none" w:sz="0" w:space="0" w:color="auto"/>
        <w:bottom w:val="none" w:sz="0" w:space="0" w:color="auto"/>
        <w:right w:val="none" w:sz="0" w:space="0" w:color="auto"/>
      </w:divBdr>
    </w:div>
    <w:div w:id="387067917">
      <w:bodyDiv w:val="1"/>
      <w:marLeft w:val="0"/>
      <w:marRight w:val="0"/>
      <w:marTop w:val="0"/>
      <w:marBottom w:val="0"/>
      <w:divBdr>
        <w:top w:val="none" w:sz="0" w:space="0" w:color="auto"/>
        <w:left w:val="none" w:sz="0" w:space="0" w:color="auto"/>
        <w:bottom w:val="none" w:sz="0" w:space="0" w:color="auto"/>
        <w:right w:val="none" w:sz="0" w:space="0" w:color="auto"/>
      </w:divBdr>
    </w:div>
    <w:div w:id="434596071">
      <w:bodyDiv w:val="1"/>
      <w:marLeft w:val="0"/>
      <w:marRight w:val="0"/>
      <w:marTop w:val="0"/>
      <w:marBottom w:val="0"/>
      <w:divBdr>
        <w:top w:val="none" w:sz="0" w:space="0" w:color="auto"/>
        <w:left w:val="none" w:sz="0" w:space="0" w:color="auto"/>
        <w:bottom w:val="none" w:sz="0" w:space="0" w:color="auto"/>
        <w:right w:val="none" w:sz="0" w:space="0" w:color="auto"/>
      </w:divBdr>
    </w:div>
    <w:div w:id="482353825">
      <w:bodyDiv w:val="1"/>
      <w:marLeft w:val="0"/>
      <w:marRight w:val="0"/>
      <w:marTop w:val="0"/>
      <w:marBottom w:val="0"/>
      <w:divBdr>
        <w:top w:val="none" w:sz="0" w:space="0" w:color="auto"/>
        <w:left w:val="none" w:sz="0" w:space="0" w:color="auto"/>
        <w:bottom w:val="none" w:sz="0" w:space="0" w:color="auto"/>
        <w:right w:val="none" w:sz="0" w:space="0" w:color="auto"/>
      </w:divBdr>
    </w:div>
    <w:div w:id="486551758">
      <w:bodyDiv w:val="1"/>
      <w:marLeft w:val="0"/>
      <w:marRight w:val="0"/>
      <w:marTop w:val="0"/>
      <w:marBottom w:val="0"/>
      <w:divBdr>
        <w:top w:val="none" w:sz="0" w:space="0" w:color="auto"/>
        <w:left w:val="none" w:sz="0" w:space="0" w:color="auto"/>
        <w:bottom w:val="none" w:sz="0" w:space="0" w:color="auto"/>
        <w:right w:val="none" w:sz="0" w:space="0" w:color="auto"/>
      </w:divBdr>
    </w:div>
    <w:div w:id="522015578">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570698267">
      <w:bodyDiv w:val="1"/>
      <w:marLeft w:val="0"/>
      <w:marRight w:val="0"/>
      <w:marTop w:val="0"/>
      <w:marBottom w:val="0"/>
      <w:divBdr>
        <w:top w:val="none" w:sz="0" w:space="0" w:color="auto"/>
        <w:left w:val="none" w:sz="0" w:space="0" w:color="auto"/>
        <w:bottom w:val="none" w:sz="0" w:space="0" w:color="auto"/>
        <w:right w:val="none" w:sz="0" w:space="0" w:color="auto"/>
      </w:divBdr>
    </w:div>
    <w:div w:id="574512302">
      <w:bodyDiv w:val="1"/>
      <w:marLeft w:val="0"/>
      <w:marRight w:val="0"/>
      <w:marTop w:val="0"/>
      <w:marBottom w:val="0"/>
      <w:divBdr>
        <w:top w:val="none" w:sz="0" w:space="0" w:color="auto"/>
        <w:left w:val="none" w:sz="0" w:space="0" w:color="auto"/>
        <w:bottom w:val="none" w:sz="0" w:space="0" w:color="auto"/>
        <w:right w:val="none" w:sz="0" w:space="0" w:color="auto"/>
      </w:divBdr>
    </w:div>
    <w:div w:id="665286791">
      <w:bodyDiv w:val="1"/>
      <w:marLeft w:val="0"/>
      <w:marRight w:val="0"/>
      <w:marTop w:val="0"/>
      <w:marBottom w:val="0"/>
      <w:divBdr>
        <w:top w:val="none" w:sz="0" w:space="0" w:color="auto"/>
        <w:left w:val="none" w:sz="0" w:space="0" w:color="auto"/>
        <w:bottom w:val="none" w:sz="0" w:space="0" w:color="auto"/>
        <w:right w:val="none" w:sz="0" w:space="0" w:color="auto"/>
      </w:divBdr>
    </w:div>
    <w:div w:id="701369402">
      <w:bodyDiv w:val="1"/>
      <w:marLeft w:val="0"/>
      <w:marRight w:val="0"/>
      <w:marTop w:val="0"/>
      <w:marBottom w:val="0"/>
      <w:divBdr>
        <w:top w:val="none" w:sz="0" w:space="0" w:color="auto"/>
        <w:left w:val="none" w:sz="0" w:space="0" w:color="auto"/>
        <w:bottom w:val="none" w:sz="0" w:space="0" w:color="auto"/>
        <w:right w:val="none" w:sz="0" w:space="0" w:color="auto"/>
      </w:divBdr>
    </w:div>
    <w:div w:id="727610637">
      <w:bodyDiv w:val="1"/>
      <w:marLeft w:val="0"/>
      <w:marRight w:val="0"/>
      <w:marTop w:val="0"/>
      <w:marBottom w:val="0"/>
      <w:divBdr>
        <w:top w:val="none" w:sz="0" w:space="0" w:color="auto"/>
        <w:left w:val="none" w:sz="0" w:space="0" w:color="auto"/>
        <w:bottom w:val="none" w:sz="0" w:space="0" w:color="auto"/>
        <w:right w:val="none" w:sz="0" w:space="0" w:color="auto"/>
      </w:divBdr>
    </w:div>
    <w:div w:id="735787141">
      <w:bodyDiv w:val="1"/>
      <w:marLeft w:val="0"/>
      <w:marRight w:val="0"/>
      <w:marTop w:val="0"/>
      <w:marBottom w:val="0"/>
      <w:divBdr>
        <w:top w:val="none" w:sz="0" w:space="0" w:color="auto"/>
        <w:left w:val="none" w:sz="0" w:space="0" w:color="auto"/>
        <w:bottom w:val="none" w:sz="0" w:space="0" w:color="auto"/>
        <w:right w:val="none" w:sz="0" w:space="0" w:color="auto"/>
      </w:divBdr>
    </w:div>
    <w:div w:id="756632930">
      <w:bodyDiv w:val="1"/>
      <w:marLeft w:val="0"/>
      <w:marRight w:val="0"/>
      <w:marTop w:val="0"/>
      <w:marBottom w:val="0"/>
      <w:divBdr>
        <w:top w:val="none" w:sz="0" w:space="0" w:color="auto"/>
        <w:left w:val="none" w:sz="0" w:space="0" w:color="auto"/>
        <w:bottom w:val="none" w:sz="0" w:space="0" w:color="auto"/>
        <w:right w:val="none" w:sz="0" w:space="0" w:color="auto"/>
      </w:divBdr>
    </w:div>
    <w:div w:id="826559954">
      <w:bodyDiv w:val="1"/>
      <w:marLeft w:val="0"/>
      <w:marRight w:val="0"/>
      <w:marTop w:val="0"/>
      <w:marBottom w:val="0"/>
      <w:divBdr>
        <w:top w:val="none" w:sz="0" w:space="0" w:color="auto"/>
        <w:left w:val="none" w:sz="0" w:space="0" w:color="auto"/>
        <w:bottom w:val="none" w:sz="0" w:space="0" w:color="auto"/>
        <w:right w:val="none" w:sz="0" w:space="0" w:color="auto"/>
      </w:divBdr>
    </w:div>
    <w:div w:id="829978220">
      <w:bodyDiv w:val="1"/>
      <w:marLeft w:val="0"/>
      <w:marRight w:val="0"/>
      <w:marTop w:val="0"/>
      <w:marBottom w:val="0"/>
      <w:divBdr>
        <w:top w:val="none" w:sz="0" w:space="0" w:color="auto"/>
        <w:left w:val="none" w:sz="0" w:space="0" w:color="auto"/>
        <w:bottom w:val="none" w:sz="0" w:space="0" w:color="auto"/>
        <w:right w:val="none" w:sz="0" w:space="0" w:color="auto"/>
      </w:divBdr>
    </w:div>
    <w:div w:id="871041034">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136987833">
      <w:bodyDiv w:val="1"/>
      <w:marLeft w:val="0"/>
      <w:marRight w:val="0"/>
      <w:marTop w:val="0"/>
      <w:marBottom w:val="0"/>
      <w:divBdr>
        <w:top w:val="none" w:sz="0" w:space="0" w:color="auto"/>
        <w:left w:val="none" w:sz="0" w:space="0" w:color="auto"/>
        <w:bottom w:val="none" w:sz="0" w:space="0" w:color="auto"/>
        <w:right w:val="none" w:sz="0" w:space="0" w:color="auto"/>
      </w:divBdr>
    </w:div>
    <w:div w:id="1149591379">
      <w:bodyDiv w:val="1"/>
      <w:marLeft w:val="0"/>
      <w:marRight w:val="0"/>
      <w:marTop w:val="0"/>
      <w:marBottom w:val="0"/>
      <w:divBdr>
        <w:top w:val="none" w:sz="0" w:space="0" w:color="auto"/>
        <w:left w:val="none" w:sz="0" w:space="0" w:color="auto"/>
        <w:bottom w:val="none" w:sz="0" w:space="0" w:color="auto"/>
        <w:right w:val="none" w:sz="0" w:space="0" w:color="auto"/>
      </w:divBdr>
    </w:div>
    <w:div w:id="1308630900">
      <w:bodyDiv w:val="1"/>
      <w:marLeft w:val="0"/>
      <w:marRight w:val="0"/>
      <w:marTop w:val="0"/>
      <w:marBottom w:val="0"/>
      <w:divBdr>
        <w:top w:val="none" w:sz="0" w:space="0" w:color="auto"/>
        <w:left w:val="none" w:sz="0" w:space="0" w:color="auto"/>
        <w:bottom w:val="none" w:sz="0" w:space="0" w:color="auto"/>
        <w:right w:val="none" w:sz="0" w:space="0" w:color="auto"/>
      </w:divBdr>
    </w:div>
    <w:div w:id="1388147059">
      <w:bodyDiv w:val="1"/>
      <w:marLeft w:val="0"/>
      <w:marRight w:val="0"/>
      <w:marTop w:val="0"/>
      <w:marBottom w:val="0"/>
      <w:divBdr>
        <w:top w:val="none" w:sz="0" w:space="0" w:color="auto"/>
        <w:left w:val="none" w:sz="0" w:space="0" w:color="auto"/>
        <w:bottom w:val="none" w:sz="0" w:space="0" w:color="auto"/>
        <w:right w:val="none" w:sz="0" w:space="0" w:color="auto"/>
      </w:divBdr>
    </w:div>
    <w:div w:id="1460805308">
      <w:bodyDiv w:val="1"/>
      <w:marLeft w:val="0"/>
      <w:marRight w:val="0"/>
      <w:marTop w:val="0"/>
      <w:marBottom w:val="0"/>
      <w:divBdr>
        <w:top w:val="none" w:sz="0" w:space="0" w:color="auto"/>
        <w:left w:val="none" w:sz="0" w:space="0" w:color="auto"/>
        <w:bottom w:val="none" w:sz="0" w:space="0" w:color="auto"/>
        <w:right w:val="none" w:sz="0" w:space="0" w:color="auto"/>
      </w:divBdr>
    </w:div>
    <w:div w:id="1516268284">
      <w:bodyDiv w:val="1"/>
      <w:marLeft w:val="0"/>
      <w:marRight w:val="0"/>
      <w:marTop w:val="0"/>
      <w:marBottom w:val="0"/>
      <w:divBdr>
        <w:top w:val="none" w:sz="0" w:space="0" w:color="auto"/>
        <w:left w:val="none" w:sz="0" w:space="0" w:color="auto"/>
        <w:bottom w:val="none" w:sz="0" w:space="0" w:color="auto"/>
        <w:right w:val="none" w:sz="0" w:space="0" w:color="auto"/>
      </w:divBdr>
    </w:div>
    <w:div w:id="1523200678">
      <w:bodyDiv w:val="1"/>
      <w:marLeft w:val="0"/>
      <w:marRight w:val="0"/>
      <w:marTop w:val="0"/>
      <w:marBottom w:val="0"/>
      <w:divBdr>
        <w:top w:val="none" w:sz="0" w:space="0" w:color="auto"/>
        <w:left w:val="none" w:sz="0" w:space="0" w:color="auto"/>
        <w:bottom w:val="none" w:sz="0" w:space="0" w:color="auto"/>
        <w:right w:val="none" w:sz="0" w:space="0" w:color="auto"/>
      </w:divBdr>
    </w:div>
    <w:div w:id="1561748348">
      <w:bodyDiv w:val="1"/>
      <w:marLeft w:val="0"/>
      <w:marRight w:val="0"/>
      <w:marTop w:val="0"/>
      <w:marBottom w:val="0"/>
      <w:divBdr>
        <w:top w:val="none" w:sz="0" w:space="0" w:color="auto"/>
        <w:left w:val="none" w:sz="0" w:space="0" w:color="auto"/>
        <w:bottom w:val="none" w:sz="0" w:space="0" w:color="auto"/>
        <w:right w:val="none" w:sz="0" w:space="0" w:color="auto"/>
      </w:divBdr>
    </w:div>
    <w:div w:id="1632899515">
      <w:bodyDiv w:val="1"/>
      <w:marLeft w:val="0"/>
      <w:marRight w:val="0"/>
      <w:marTop w:val="0"/>
      <w:marBottom w:val="0"/>
      <w:divBdr>
        <w:top w:val="none" w:sz="0" w:space="0" w:color="auto"/>
        <w:left w:val="none" w:sz="0" w:space="0" w:color="auto"/>
        <w:bottom w:val="none" w:sz="0" w:space="0" w:color="auto"/>
        <w:right w:val="none" w:sz="0" w:space="0" w:color="auto"/>
      </w:divBdr>
    </w:div>
    <w:div w:id="1636177790">
      <w:bodyDiv w:val="1"/>
      <w:marLeft w:val="0"/>
      <w:marRight w:val="0"/>
      <w:marTop w:val="0"/>
      <w:marBottom w:val="0"/>
      <w:divBdr>
        <w:top w:val="none" w:sz="0" w:space="0" w:color="auto"/>
        <w:left w:val="none" w:sz="0" w:space="0" w:color="auto"/>
        <w:bottom w:val="none" w:sz="0" w:space="0" w:color="auto"/>
        <w:right w:val="none" w:sz="0" w:space="0" w:color="auto"/>
      </w:divBdr>
    </w:div>
    <w:div w:id="1761684477">
      <w:bodyDiv w:val="1"/>
      <w:marLeft w:val="0"/>
      <w:marRight w:val="0"/>
      <w:marTop w:val="0"/>
      <w:marBottom w:val="0"/>
      <w:divBdr>
        <w:top w:val="none" w:sz="0" w:space="0" w:color="auto"/>
        <w:left w:val="none" w:sz="0" w:space="0" w:color="auto"/>
        <w:bottom w:val="none" w:sz="0" w:space="0" w:color="auto"/>
        <w:right w:val="none" w:sz="0" w:space="0" w:color="auto"/>
      </w:divBdr>
    </w:div>
    <w:div w:id="1991060655">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 w:id="2060206959">
      <w:bodyDiv w:val="1"/>
      <w:marLeft w:val="0"/>
      <w:marRight w:val="0"/>
      <w:marTop w:val="0"/>
      <w:marBottom w:val="0"/>
      <w:divBdr>
        <w:top w:val="none" w:sz="0" w:space="0" w:color="auto"/>
        <w:left w:val="none" w:sz="0" w:space="0" w:color="auto"/>
        <w:bottom w:val="none" w:sz="0" w:space="0" w:color="auto"/>
        <w:right w:val="none" w:sz="0" w:space="0" w:color="auto"/>
      </w:divBdr>
    </w:div>
    <w:div w:id="213772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atdat.statistics.sk/cognosext/cgi-bin/cognos.cgi?b_action=cognosViewer&amp;ui.action=run&amp;ui.object=storeID(%22i73A51921BEAC4C85B747133F2FF9824A%22)&amp;ui.name=Vekov%c3%a9%20skupiny%20-%20SR%2c%20oblasti%2c%20kraje%2c%20okresy%2c%20mesto%2c%20vidiek%20%5bom7007rr%5d&amp;run.outputFormat=&amp;run.prompt=true&amp;cv.header=false&amp;ui.backURL=%2fcognosext%2fcps4%2fportlets%2fcommon%2fclose.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c.europa.eu/digital-single-market/en/digital-skills-and-jobs-coali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ves.minv.sk/rez/registre/pages/detailzzpo.aspx?id=224997"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tatdat.statistics.sk/cognosext/cgi-bin/cognos.cgi?b_action=cognosViewer&amp;ui.action=run&amp;ui.object=storeID(%22i40A03AF2150C41DE8BE98D0C0C41A764%22)&amp;ui.name=Vekov%c3%a9%20zlo%c5%beenie%20-%20SR%2c%20oblasti%2c%20kraje%2c%20okresy%2c%20mesto%2c%20vidiek%20%5bom7009rr%5d&amp;run.outputFormat=&amp;run.prompt=true&amp;cv.header=false&amp;ui.backURL=%2fcognosext%2fcps4%2fportlets%2fcommon%2fclose.html" TargetMode="External"/><Relationship Id="rId1" Type="http://schemas.openxmlformats.org/officeDocument/2006/relationships/hyperlink" Target="https://www.ivo.sk/buxus/docs//publikacie/subory/Digitalna_gramotnost_202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AAFACEBCDC804735A006FAB93238EB31"/>
        <w:category>
          <w:name w:val="Všeobecné"/>
          <w:gallery w:val="placeholder"/>
        </w:category>
        <w:types>
          <w:type w:val="bbPlcHdr"/>
        </w:types>
        <w:behaviors>
          <w:behavior w:val="content"/>
        </w:behaviors>
        <w:guid w:val="{B73E33BD-48E8-451E-891C-EBD61630F6CD}"/>
      </w:docPartPr>
      <w:docPartBody>
        <w:p w:rsidR="00441917" w:rsidRDefault="00DD4E78" w:rsidP="00DD4E78">
          <w:pPr>
            <w:pStyle w:val="AAFACEBCDC804735A006FAB93238EB31"/>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Zstupntext"/>
            </w:rPr>
            <w:t>Vyberte položku.</w:t>
          </w:r>
        </w:p>
      </w:docPartBody>
    </w:docPart>
    <w:docPart>
      <w:docPartPr>
        <w:name w:val="21B6B279FEFE4C878E75B1BA48C66E23"/>
        <w:category>
          <w:name w:val="Všeobecné"/>
          <w:gallery w:val="placeholder"/>
        </w:category>
        <w:types>
          <w:type w:val="bbPlcHdr"/>
        </w:types>
        <w:behaviors>
          <w:behavior w:val="content"/>
        </w:behaviors>
        <w:guid w:val="{98AC3471-1AE5-413B-B3A5-5580BA6556A4}"/>
      </w:docPartPr>
      <w:docPartBody>
        <w:p w:rsidR="00A31BE5" w:rsidRDefault="003E118E" w:rsidP="003E118E">
          <w:pPr>
            <w:pStyle w:val="21B6B279FEFE4C878E75B1BA48C66E23"/>
          </w:pPr>
          <w:r w:rsidRPr="00F765C5">
            <w:rPr>
              <w:rStyle w:val="Zstupntext"/>
            </w:rPr>
            <w:t>Vyberte položku.</w:t>
          </w:r>
        </w:p>
      </w:docPartBody>
    </w:docPart>
    <w:docPart>
      <w:docPartPr>
        <w:name w:val="134A45D4DFC4B0438311D402A3719368"/>
        <w:category>
          <w:name w:val="General"/>
          <w:gallery w:val="placeholder"/>
        </w:category>
        <w:types>
          <w:type w:val="bbPlcHdr"/>
        </w:types>
        <w:behaviors>
          <w:behavior w:val="content"/>
        </w:behaviors>
        <w:guid w:val="{E8B2369A-CDF2-3044-A174-0579087A5CEF}"/>
      </w:docPartPr>
      <w:docPartBody>
        <w:p w:rsidR="009E73F9" w:rsidRDefault="00C3692A" w:rsidP="00C3692A">
          <w:pPr>
            <w:pStyle w:val="134A45D4DFC4B0438311D402A3719368"/>
          </w:pPr>
          <w:r w:rsidRPr="00F765C5">
            <w:rPr>
              <w:rStyle w:val="Zstupntext"/>
            </w:rPr>
            <w:t>Vyberte položku.</w:t>
          </w:r>
        </w:p>
      </w:docPartBody>
    </w:docPart>
    <w:docPart>
      <w:docPartPr>
        <w:name w:val="091211576393DB4A874EDD0A7045DAAB"/>
        <w:category>
          <w:name w:val="General"/>
          <w:gallery w:val="placeholder"/>
        </w:category>
        <w:types>
          <w:type w:val="bbPlcHdr"/>
        </w:types>
        <w:behaviors>
          <w:behavior w:val="content"/>
        </w:behaviors>
        <w:guid w:val="{3CA4D3E6-65A4-8E4A-A0DF-500D7F09A170}"/>
      </w:docPartPr>
      <w:docPartBody>
        <w:p w:rsidR="000C7786" w:rsidRDefault="00411F8E">
          <w:pPr>
            <w:pStyle w:val="091211576393DB4A874EDD0A7045DAAB"/>
          </w:pPr>
          <w:r w:rsidRPr="00F765C5">
            <w:rPr>
              <w:rStyle w:val="Zstupntext"/>
            </w:rPr>
            <w:t>Vyberte položku.</w:t>
          </w:r>
        </w:p>
      </w:docPartBody>
    </w:docPart>
    <w:docPart>
      <w:docPartPr>
        <w:name w:val="3750F8DDC1B93147A592E059F394B647"/>
        <w:category>
          <w:name w:val="General"/>
          <w:gallery w:val="placeholder"/>
        </w:category>
        <w:types>
          <w:type w:val="bbPlcHdr"/>
        </w:types>
        <w:behaviors>
          <w:behavior w:val="content"/>
        </w:behaviors>
        <w:guid w:val="{5091B2EB-AC8D-604B-B5FB-585570B78E02}"/>
      </w:docPartPr>
      <w:docPartBody>
        <w:p w:rsidR="000C7786" w:rsidRDefault="00411F8E">
          <w:pPr>
            <w:pStyle w:val="3750F8DDC1B93147A592E059F394B647"/>
          </w:pPr>
          <w:r w:rsidRPr="00F765C5">
            <w:rPr>
              <w:rStyle w:val="Zstupntext"/>
            </w:rPr>
            <w:t>Vyberte položku.</w:t>
          </w:r>
        </w:p>
      </w:docPartBody>
    </w:docPart>
    <w:docPart>
      <w:docPartPr>
        <w:name w:val="318FBDB131DF784D873956799C0B1504"/>
        <w:category>
          <w:name w:val="General"/>
          <w:gallery w:val="placeholder"/>
        </w:category>
        <w:types>
          <w:type w:val="bbPlcHdr"/>
        </w:types>
        <w:behaviors>
          <w:behavior w:val="content"/>
        </w:behaviors>
        <w:guid w:val="{50CE1BFC-4683-9540-9D50-F02ABDD5EC02}"/>
      </w:docPartPr>
      <w:docPartBody>
        <w:p w:rsidR="006E29AE" w:rsidRDefault="00ED11CD" w:rsidP="00ED11CD">
          <w:pPr>
            <w:pStyle w:val="318FBDB131DF784D873956799C0B1504"/>
          </w:pPr>
          <w:r w:rsidRPr="00F765C5">
            <w:rPr>
              <w:rStyle w:val="Zstupntext"/>
            </w:rPr>
            <w:t>Vyberte položku.</w:t>
          </w:r>
        </w:p>
      </w:docPartBody>
    </w:docPart>
    <w:docPart>
      <w:docPartPr>
        <w:name w:val="C67BA7BF365C1947A1CAE7A3C78A6194"/>
        <w:category>
          <w:name w:val="General"/>
          <w:gallery w:val="placeholder"/>
        </w:category>
        <w:types>
          <w:type w:val="bbPlcHdr"/>
        </w:types>
        <w:behaviors>
          <w:behavior w:val="content"/>
        </w:behaviors>
        <w:guid w:val="{D96B8D00-5B26-CA46-BAF7-C7BBB44FC2D4}"/>
      </w:docPartPr>
      <w:docPartBody>
        <w:p w:rsidR="006E29AE" w:rsidRDefault="00ED11CD" w:rsidP="00ED11CD">
          <w:pPr>
            <w:pStyle w:val="C67BA7BF365C1947A1CAE7A3C78A6194"/>
          </w:pPr>
          <w:r w:rsidRPr="00F765C5">
            <w:rPr>
              <w:rStyle w:val="Zstupntext"/>
            </w:rPr>
            <w:t>Vyberte položku.</w:t>
          </w:r>
        </w:p>
      </w:docPartBody>
    </w:docPart>
    <w:docPart>
      <w:docPartPr>
        <w:name w:val="18B17B7E9670D041B93BF17D6E8CA397"/>
        <w:category>
          <w:name w:val="General"/>
          <w:gallery w:val="placeholder"/>
        </w:category>
        <w:types>
          <w:type w:val="bbPlcHdr"/>
        </w:types>
        <w:behaviors>
          <w:behavior w:val="content"/>
        </w:behaviors>
        <w:guid w:val="{726A871E-AF15-764F-945E-59A92E3C14AC}"/>
      </w:docPartPr>
      <w:docPartBody>
        <w:p w:rsidR="006E29AE" w:rsidRDefault="00ED11CD" w:rsidP="00ED11CD">
          <w:pPr>
            <w:pStyle w:val="18B17B7E9670D041B93BF17D6E8CA397"/>
          </w:pPr>
          <w:r w:rsidRPr="00F765C5">
            <w:rPr>
              <w:rStyle w:val="Zstupntext"/>
            </w:rPr>
            <w:t>Vyberte položku.</w:t>
          </w:r>
        </w:p>
      </w:docPartBody>
    </w:docPart>
    <w:docPart>
      <w:docPartPr>
        <w:name w:val="C6CF36B8EAD7D34E9442F99C5FF6AE79"/>
        <w:category>
          <w:name w:val="General"/>
          <w:gallery w:val="placeholder"/>
        </w:category>
        <w:types>
          <w:type w:val="bbPlcHdr"/>
        </w:types>
        <w:behaviors>
          <w:behavior w:val="content"/>
        </w:behaviors>
        <w:guid w:val="{2E52910F-EDFB-644B-94A3-72D790F57850}"/>
      </w:docPartPr>
      <w:docPartBody>
        <w:p w:rsidR="006E29AE" w:rsidRDefault="00ED11CD" w:rsidP="00ED11CD">
          <w:pPr>
            <w:pStyle w:val="C6CF36B8EAD7D34E9442F99C5FF6AE79"/>
          </w:pPr>
          <w:r w:rsidRPr="00F765C5">
            <w:rPr>
              <w:rStyle w:val="Zstupntext"/>
            </w:rPr>
            <w:t>Vyberte položku.</w:t>
          </w:r>
        </w:p>
      </w:docPartBody>
    </w:docPart>
    <w:docPart>
      <w:docPartPr>
        <w:name w:val="6E64B1A765B9844E89C751221B364B51"/>
        <w:category>
          <w:name w:val="General"/>
          <w:gallery w:val="placeholder"/>
        </w:category>
        <w:types>
          <w:type w:val="bbPlcHdr"/>
        </w:types>
        <w:behaviors>
          <w:behavior w:val="content"/>
        </w:behaviors>
        <w:guid w:val="{62253C26-DC97-7646-9E3F-67BFE31DE9AE}"/>
      </w:docPartPr>
      <w:docPartBody>
        <w:p w:rsidR="006E29AE" w:rsidRDefault="00ED11CD" w:rsidP="00ED11CD">
          <w:pPr>
            <w:pStyle w:val="6E64B1A765B9844E89C751221B364B51"/>
          </w:pPr>
          <w:r w:rsidRPr="00F765C5">
            <w:rPr>
              <w:rStyle w:val="Zstupntext"/>
            </w:rPr>
            <w:t>Vyberte položku.</w:t>
          </w:r>
        </w:p>
      </w:docPartBody>
    </w:docPart>
    <w:docPart>
      <w:docPartPr>
        <w:name w:val="FED9286EE465034CB993F7A15938D05C"/>
        <w:category>
          <w:name w:val="General"/>
          <w:gallery w:val="placeholder"/>
        </w:category>
        <w:types>
          <w:type w:val="bbPlcHdr"/>
        </w:types>
        <w:behaviors>
          <w:behavior w:val="content"/>
        </w:behaviors>
        <w:guid w:val="{1AF21BAF-2567-5741-9DF8-BE3B86F23916}"/>
      </w:docPartPr>
      <w:docPartBody>
        <w:p w:rsidR="006E29AE" w:rsidRDefault="00ED11CD" w:rsidP="00ED11CD">
          <w:pPr>
            <w:pStyle w:val="FED9286EE465034CB993F7A15938D05C"/>
          </w:pPr>
          <w:r w:rsidRPr="00F765C5">
            <w:rPr>
              <w:rStyle w:val="Zstupntext"/>
            </w:rPr>
            <w:t>Vyberte položku.</w:t>
          </w:r>
        </w:p>
      </w:docPartBody>
    </w:docPart>
    <w:docPart>
      <w:docPartPr>
        <w:name w:val="E250C4CFAAD2324FA3F4DEB8241795F8"/>
        <w:category>
          <w:name w:val="General"/>
          <w:gallery w:val="placeholder"/>
        </w:category>
        <w:types>
          <w:type w:val="bbPlcHdr"/>
        </w:types>
        <w:behaviors>
          <w:behavior w:val="content"/>
        </w:behaviors>
        <w:guid w:val="{A533A0D5-E2C1-F249-8777-0630D85C3F8B}"/>
      </w:docPartPr>
      <w:docPartBody>
        <w:p w:rsidR="006E29AE" w:rsidRDefault="00ED11CD" w:rsidP="00ED11CD">
          <w:pPr>
            <w:pStyle w:val="E250C4CFAAD2324FA3F4DEB8241795F8"/>
          </w:pPr>
          <w:r w:rsidRPr="00F765C5">
            <w:rPr>
              <w:rStyle w:val="Zstupntext"/>
            </w:rPr>
            <w:t>Vyberte položku.</w:t>
          </w:r>
        </w:p>
      </w:docPartBody>
    </w:docPart>
    <w:docPart>
      <w:docPartPr>
        <w:name w:val="4EE658FE0C8F414E80CCC6ADD3DED40C"/>
        <w:category>
          <w:name w:val="General"/>
          <w:gallery w:val="placeholder"/>
        </w:category>
        <w:types>
          <w:type w:val="bbPlcHdr"/>
        </w:types>
        <w:behaviors>
          <w:behavior w:val="content"/>
        </w:behaviors>
        <w:guid w:val="{EFF715E4-3B29-1B43-A916-0BD66A7BF963}"/>
      </w:docPartPr>
      <w:docPartBody>
        <w:p w:rsidR="006E29AE" w:rsidRDefault="00ED11CD" w:rsidP="00ED11CD">
          <w:pPr>
            <w:pStyle w:val="4EE658FE0C8F414E80CCC6ADD3DED40C"/>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E78"/>
    <w:rsid w:val="00005095"/>
    <w:rsid w:val="00016263"/>
    <w:rsid w:val="00036C6E"/>
    <w:rsid w:val="00043FA0"/>
    <w:rsid w:val="00054544"/>
    <w:rsid w:val="00064B00"/>
    <w:rsid w:val="0006527F"/>
    <w:rsid w:val="00080283"/>
    <w:rsid w:val="00090847"/>
    <w:rsid w:val="00094B42"/>
    <w:rsid w:val="00095BCF"/>
    <w:rsid w:val="000A36E3"/>
    <w:rsid w:val="000C5C7C"/>
    <w:rsid w:val="000C7786"/>
    <w:rsid w:val="00115BCB"/>
    <w:rsid w:val="00152310"/>
    <w:rsid w:val="001524A0"/>
    <w:rsid w:val="001621FC"/>
    <w:rsid w:val="00190161"/>
    <w:rsid w:val="001D033A"/>
    <w:rsid w:val="001E0B65"/>
    <w:rsid w:val="00203EEC"/>
    <w:rsid w:val="00231FE9"/>
    <w:rsid w:val="0024247D"/>
    <w:rsid w:val="002469B8"/>
    <w:rsid w:val="0026091E"/>
    <w:rsid w:val="0026552D"/>
    <w:rsid w:val="002773FE"/>
    <w:rsid w:val="0029528B"/>
    <w:rsid w:val="002B147E"/>
    <w:rsid w:val="002F4AC0"/>
    <w:rsid w:val="002F516C"/>
    <w:rsid w:val="003151FB"/>
    <w:rsid w:val="0032151D"/>
    <w:rsid w:val="00321CDA"/>
    <w:rsid w:val="00337D14"/>
    <w:rsid w:val="003515AE"/>
    <w:rsid w:val="003A2E9B"/>
    <w:rsid w:val="003C08D5"/>
    <w:rsid w:val="003D60AB"/>
    <w:rsid w:val="003E0A92"/>
    <w:rsid w:val="003E118E"/>
    <w:rsid w:val="00402911"/>
    <w:rsid w:val="00411F8E"/>
    <w:rsid w:val="004414D8"/>
    <w:rsid w:val="00441917"/>
    <w:rsid w:val="00442A2A"/>
    <w:rsid w:val="00442F0B"/>
    <w:rsid w:val="004F405C"/>
    <w:rsid w:val="004F451C"/>
    <w:rsid w:val="00511722"/>
    <w:rsid w:val="005137F8"/>
    <w:rsid w:val="00516F7E"/>
    <w:rsid w:val="005374D6"/>
    <w:rsid w:val="0058193A"/>
    <w:rsid w:val="005903F1"/>
    <w:rsid w:val="005A3BEE"/>
    <w:rsid w:val="005B0522"/>
    <w:rsid w:val="005C112C"/>
    <w:rsid w:val="005C473D"/>
    <w:rsid w:val="0061120F"/>
    <w:rsid w:val="006438AD"/>
    <w:rsid w:val="00664A84"/>
    <w:rsid w:val="00686732"/>
    <w:rsid w:val="006944E2"/>
    <w:rsid w:val="006A4C81"/>
    <w:rsid w:val="006C2672"/>
    <w:rsid w:val="006D3131"/>
    <w:rsid w:val="006E0736"/>
    <w:rsid w:val="006E29AE"/>
    <w:rsid w:val="00700ACB"/>
    <w:rsid w:val="007027D6"/>
    <w:rsid w:val="007047B0"/>
    <w:rsid w:val="00715D17"/>
    <w:rsid w:val="00721CF3"/>
    <w:rsid w:val="0073033D"/>
    <w:rsid w:val="007303AE"/>
    <w:rsid w:val="00783CF5"/>
    <w:rsid w:val="007904BE"/>
    <w:rsid w:val="007A1D10"/>
    <w:rsid w:val="007C095D"/>
    <w:rsid w:val="007D23E5"/>
    <w:rsid w:val="007D7C35"/>
    <w:rsid w:val="007F4A7A"/>
    <w:rsid w:val="00815AC9"/>
    <w:rsid w:val="00833B9F"/>
    <w:rsid w:val="00864B2A"/>
    <w:rsid w:val="00882119"/>
    <w:rsid w:val="0088294B"/>
    <w:rsid w:val="008925AB"/>
    <w:rsid w:val="008A1C7C"/>
    <w:rsid w:val="008A6C09"/>
    <w:rsid w:val="00925CEE"/>
    <w:rsid w:val="0094242A"/>
    <w:rsid w:val="009A5A24"/>
    <w:rsid w:val="009B7638"/>
    <w:rsid w:val="009C51AA"/>
    <w:rsid w:val="009E0C89"/>
    <w:rsid w:val="009E34BD"/>
    <w:rsid w:val="009E73F9"/>
    <w:rsid w:val="009F427C"/>
    <w:rsid w:val="00A11870"/>
    <w:rsid w:val="00A31BE5"/>
    <w:rsid w:val="00A5029C"/>
    <w:rsid w:val="00A50BB2"/>
    <w:rsid w:val="00A8139B"/>
    <w:rsid w:val="00A86A84"/>
    <w:rsid w:val="00A966D5"/>
    <w:rsid w:val="00AA7F46"/>
    <w:rsid w:val="00AD1836"/>
    <w:rsid w:val="00AF6CEC"/>
    <w:rsid w:val="00B028C2"/>
    <w:rsid w:val="00B533BF"/>
    <w:rsid w:val="00B64A78"/>
    <w:rsid w:val="00B824FA"/>
    <w:rsid w:val="00B84D4E"/>
    <w:rsid w:val="00B875AF"/>
    <w:rsid w:val="00BE2A59"/>
    <w:rsid w:val="00BF015E"/>
    <w:rsid w:val="00C1148A"/>
    <w:rsid w:val="00C1221D"/>
    <w:rsid w:val="00C12FD4"/>
    <w:rsid w:val="00C13408"/>
    <w:rsid w:val="00C23BA1"/>
    <w:rsid w:val="00C3692A"/>
    <w:rsid w:val="00C42891"/>
    <w:rsid w:val="00C53F00"/>
    <w:rsid w:val="00C562F2"/>
    <w:rsid w:val="00C60A86"/>
    <w:rsid w:val="00C91613"/>
    <w:rsid w:val="00CC6BA6"/>
    <w:rsid w:val="00CD3DB8"/>
    <w:rsid w:val="00CE1DE0"/>
    <w:rsid w:val="00CE3885"/>
    <w:rsid w:val="00D02999"/>
    <w:rsid w:val="00D165AE"/>
    <w:rsid w:val="00D245FD"/>
    <w:rsid w:val="00D35C96"/>
    <w:rsid w:val="00DA373A"/>
    <w:rsid w:val="00DD2FE9"/>
    <w:rsid w:val="00DD4E78"/>
    <w:rsid w:val="00DD7C3B"/>
    <w:rsid w:val="00DE32C1"/>
    <w:rsid w:val="00E861D3"/>
    <w:rsid w:val="00EA494B"/>
    <w:rsid w:val="00ED11CD"/>
    <w:rsid w:val="00F14B6A"/>
    <w:rsid w:val="00F35270"/>
    <w:rsid w:val="00F749F9"/>
    <w:rsid w:val="00F76FBD"/>
    <w:rsid w:val="00F97EB1"/>
    <w:rsid w:val="00FB3B73"/>
    <w:rsid w:val="00FB70E9"/>
    <w:rsid w:val="00FF20EA"/>
    <w:rsid w:val="00FF43FF"/>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D11CD"/>
    <w:rPr>
      <w:color w:val="808080"/>
    </w:rPr>
  </w:style>
  <w:style w:type="paragraph" w:customStyle="1" w:styleId="7FE8DB97694E4102874736516C0C447F">
    <w:name w:val="7FE8DB97694E4102874736516C0C447F"/>
    <w:rsid w:val="00DD4E78"/>
  </w:style>
  <w:style w:type="paragraph" w:customStyle="1" w:styleId="AAFACEBCDC804735A006FAB93238EB31">
    <w:name w:val="AAFACEBCDC804735A006FAB93238EB31"/>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5A762E3AFD954C088AABBD75E5A1B872">
    <w:name w:val="5A762E3AFD954C088AABBD75E5A1B872"/>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21B6B279FEFE4C878E75B1BA48C66E23">
    <w:name w:val="21B6B279FEFE4C878E75B1BA48C66E23"/>
    <w:rsid w:val="003E118E"/>
  </w:style>
  <w:style w:type="paragraph" w:customStyle="1" w:styleId="134A45D4DFC4B0438311D402A3719368">
    <w:name w:val="134A45D4DFC4B0438311D402A3719368"/>
    <w:rsid w:val="00C3692A"/>
    <w:pPr>
      <w:spacing w:line="278" w:lineRule="auto"/>
    </w:pPr>
    <w:rPr>
      <w:kern w:val="2"/>
      <w:sz w:val="24"/>
      <w:szCs w:val="24"/>
      <w:lang w:eastAsia="en-GB"/>
      <w14:ligatures w14:val="standardContextual"/>
    </w:rPr>
  </w:style>
  <w:style w:type="paragraph" w:customStyle="1" w:styleId="091211576393DB4A874EDD0A7045DAAB">
    <w:name w:val="091211576393DB4A874EDD0A7045DAAB"/>
    <w:pPr>
      <w:spacing w:line="278" w:lineRule="auto"/>
    </w:pPr>
    <w:rPr>
      <w:kern w:val="2"/>
      <w:sz w:val="24"/>
      <w:szCs w:val="24"/>
      <w:lang w:eastAsia="en-GB"/>
      <w14:ligatures w14:val="standardContextual"/>
    </w:rPr>
  </w:style>
  <w:style w:type="paragraph" w:customStyle="1" w:styleId="3750F8DDC1B93147A592E059F394B647">
    <w:name w:val="3750F8DDC1B93147A592E059F394B647"/>
    <w:pPr>
      <w:spacing w:line="278" w:lineRule="auto"/>
    </w:pPr>
    <w:rPr>
      <w:kern w:val="2"/>
      <w:sz w:val="24"/>
      <w:szCs w:val="24"/>
      <w:lang w:eastAsia="en-GB"/>
      <w14:ligatures w14:val="standardContextual"/>
    </w:rPr>
  </w:style>
  <w:style w:type="paragraph" w:customStyle="1" w:styleId="318FBDB131DF784D873956799C0B1504">
    <w:name w:val="318FBDB131DF784D873956799C0B1504"/>
    <w:rsid w:val="00ED11CD"/>
    <w:pPr>
      <w:spacing w:line="278" w:lineRule="auto"/>
    </w:pPr>
    <w:rPr>
      <w:kern w:val="2"/>
      <w:sz w:val="24"/>
      <w:szCs w:val="24"/>
      <w:lang w:eastAsia="en-GB"/>
      <w14:ligatures w14:val="standardContextual"/>
    </w:rPr>
  </w:style>
  <w:style w:type="paragraph" w:customStyle="1" w:styleId="C67BA7BF365C1947A1CAE7A3C78A6194">
    <w:name w:val="C67BA7BF365C1947A1CAE7A3C78A6194"/>
    <w:rsid w:val="00ED11CD"/>
    <w:pPr>
      <w:spacing w:line="278" w:lineRule="auto"/>
    </w:pPr>
    <w:rPr>
      <w:kern w:val="2"/>
      <w:sz w:val="24"/>
      <w:szCs w:val="24"/>
      <w:lang w:eastAsia="en-GB"/>
      <w14:ligatures w14:val="standardContextual"/>
    </w:rPr>
  </w:style>
  <w:style w:type="paragraph" w:customStyle="1" w:styleId="18B17B7E9670D041B93BF17D6E8CA397">
    <w:name w:val="18B17B7E9670D041B93BF17D6E8CA397"/>
    <w:rsid w:val="00ED11CD"/>
    <w:pPr>
      <w:spacing w:line="278" w:lineRule="auto"/>
    </w:pPr>
    <w:rPr>
      <w:kern w:val="2"/>
      <w:sz w:val="24"/>
      <w:szCs w:val="24"/>
      <w:lang w:eastAsia="en-GB"/>
      <w14:ligatures w14:val="standardContextual"/>
    </w:rPr>
  </w:style>
  <w:style w:type="paragraph" w:customStyle="1" w:styleId="C6CF36B8EAD7D34E9442F99C5FF6AE79">
    <w:name w:val="C6CF36B8EAD7D34E9442F99C5FF6AE79"/>
    <w:rsid w:val="00ED11CD"/>
    <w:pPr>
      <w:spacing w:line="278" w:lineRule="auto"/>
    </w:pPr>
    <w:rPr>
      <w:kern w:val="2"/>
      <w:sz w:val="24"/>
      <w:szCs w:val="24"/>
      <w:lang w:eastAsia="en-GB"/>
      <w14:ligatures w14:val="standardContextual"/>
    </w:rPr>
  </w:style>
  <w:style w:type="paragraph" w:customStyle="1" w:styleId="6E64B1A765B9844E89C751221B364B51">
    <w:name w:val="6E64B1A765B9844E89C751221B364B51"/>
    <w:rsid w:val="00ED11CD"/>
    <w:pPr>
      <w:spacing w:line="278" w:lineRule="auto"/>
    </w:pPr>
    <w:rPr>
      <w:kern w:val="2"/>
      <w:sz w:val="24"/>
      <w:szCs w:val="24"/>
      <w:lang w:eastAsia="en-GB"/>
      <w14:ligatures w14:val="standardContextual"/>
    </w:rPr>
  </w:style>
  <w:style w:type="paragraph" w:customStyle="1" w:styleId="FED9286EE465034CB993F7A15938D05C">
    <w:name w:val="FED9286EE465034CB993F7A15938D05C"/>
    <w:rsid w:val="00ED11CD"/>
    <w:pPr>
      <w:spacing w:line="278" w:lineRule="auto"/>
    </w:pPr>
    <w:rPr>
      <w:kern w:val="2"/>
      <w:sz w:val="24"/>
      <w:szCs w:val="24"/>
      <w:lang w:eastAsia="en-GB"/>
      <w14:ligatures w14:val="standardContextual"/>
    </w:rPr>
  </w:style>
  <w:style w:type="paragraph" w:customStyle="1" w:styleId="E250C4CFAAD2324FA3F4DEB8241795F8">
    <w:name w:val="E250C4CFAAD2324FA3F4DEB8241795F8"/>
    <w:rsid w:val="00ED11CD"/>
    <w:pPr>
      <w:spacing w:line="278" w:lineRule="auto"/>
    </w:pPr>
    <w:rPr>
      <w:kern w:val="2"/>
      <w:sz w:val="24"/>
      <w:szCs w:val="24"/>
      <w:lang w:eastAsia="en-GB"/>
      <w14:ligatures w14:val="standardContextual"/>
    </w:rPr>
  </w:style>
  <w:style w:type="paragraph" w:customStyle="1" w:styleId="4EE658FE0C8F414E80CCC6ADD3DED40C">
    <w:name w:val="4EE658FE0C8F414E80CCC6ADD3DED40C"/>
    <w:rsid w:val="00ED11CD"/>
    <w:pPr>
      <w:spacing w:line="278" w:lineRule="auto"/>
    </w:pPr>
    <w:rPr>
      <w:kern w:val="2"/>
      <w:sz w:val="24"/>
      <w:szCs w:val="24"/>
      <w:lang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B05D0ECC8A774E8464417F4AB2BBB3" ma:contentTypeVersion="8" ma:contentTypeDescription="Create a new document." ma:contentTypeScope="" ma:versionID="d2c311259da19f069cd39bd14edb10b2">
  <xsd:schema xmlns:xsd="http://www.w3.org/2001/XMLSchema" xmlns:xs="http://www.w3.org/2001/XMLSchema" xmlns:p="http://schemas.microsoft.com/office/2006/metadata/properties" xmlns:ns2="18ff4dfd-7245-4b0a-8a66-48447be3f3de" targetNamespace="http://schemas.microsoft.com/office/2006/metadata/properties" ma:root="true" ma:fieldsID="0063e774c49885036628f91a25c55823" ns2:_="">
    <xsd:import namespace="18ff4dfd-7245-4b0a-8a66-48447be3f3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f4dfd-7245-4b0a-8a66-48447be3f3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695E3-9C5A-41C9-843C-7442CD5299DA}">
  <ds:schemaRefs>
    <ds:schemaRef ds:uri="http://schemas.microsoft.com/sharepoint/v3/contenttype/forms"/>
  </ds:schemaRefs>
</ds:datastoreItem>
</file>

<file path=customXml/itemProps2.xml><?xml version="1.0" encoding="utf-8"?>
<ds:datastoreItem xmlns:ds="http://schemas.openxmlformats.org/officeDocument/2006/customXml" ds:itemID="{4FFF7780-AB9D-4073-BCD8-384AAF574A36}">
  <ds:schemaRefs>
    <ds:schemaRef ds:uri="http://schemas.microsoft.com/office/2006/metadata/properties"/>
    <ds:schemaRef ds:uri="http://schemas.microsoft.com/office/infopath/2007/PartnerControls"/>
    <ds:schemaRef ds:uri="18a33923-6ba2-4d67-9619-304b36b89a05"/>
    <ds:schemaRef ds:uri="d993b338-a362-4424-8615-b23d80a9e05c"/>
  </ds:schemaRefs>
</ds:datastoreItem>
</file>

<file path=customXml/itemProps3.xml><?xml version="1.0" encoding="utf-8"?>
<ds:datastoreItem xmlns:ds="http://schemas.openxmlformats.org/officeDocument/2006/customXml" ds:itemID="{7A7302B7-55F5-4A7A-8671-62E7E20A6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f4dfd-7245-4b0a-8a66-48447be3f3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90A977-6EEE-4B76-A194-37A497C3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12075</Words>
  <Characters>68832</Characters>
  <Application>Microsoft Office Word</Application>
  <DocSecurity>0</DocSecurity>
  <Lines>573</Lines>
  <Paragraphs>161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2024-12-11T14:36:00Z</dcterms:created>
  <dcterms:modified xsi:type="dcterms:W3CDTF">2024-12-18T09:15:00Z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0x01010068B05D0ECC8A774E8464417F4AB2BBB3</vt:lpwstr>
  </property>
</Properties>
</file>