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24843" w:rsidRPr="00EA1AB5" w:rsidRDefault="00124843" w:rsidP="00FB27CC">
      <w:pPr>
        <w:jc w:val="center"/>
        <w:rPr>
          <w:rFonts w:asciiTheme="minorHAnsi" w:hAnsiTheme="minorHAnsi" w:cstheme="minorHAnsi"/>
          <w:b/>
          <w:sz w:val="24"/>
          <w:szCs w:val="24"/>
        </w:rPr>
      </w:pPr>
    </w:p>
    <w:p w:rsidR="00FB27CC" w:rsidRPr="00EA1AB5" w:rsidRDefault="00FB27CC" w:rsidP="00FB27CC">
      <w:pPr>
        <w:jc w:val="center"/>
        <w:rPr>
          <w:rFonts w:asciiTheme="minorHAnsi" w:hAnsiTheme="minorHAnsi" w:cstheme="minorHAnsi"/>
          <w:b/>
          <w:sz w:val="24"/>
          <w:szCs w:val="24"/>
        </w:rPr>
      </w:pPr>
      <w:r w:rsidRPr="00EA1AB5">
        <w:rPr>
          <w:rFonts w:asciiTheme="minorHAnsi" w:hAnsiTheme="minorHAnsi" w:cstheme="minorHAnsi"/>
          <w:b/>
          <w:sz w:val="24"/>
          <w:szCs w:val="24"/>
        </w:rPr>
        <w:t>Kritériá pre výber projektov</w:t>
      </w:r>
    </w:p>
    <w:p w:rsidR="00FB27CC" w:rsidRPr="00EA1AB5" w:rsidRDefault="00FB27CC" w:rsidP="00FB27CC">
      <w:pPr>
        <w:rPr>
          <w:rFonts w:asciiTheme="minorHAnsi" w:hAnsiTheme="minorHAnsi" w:cstheme="minorHAnsi"/>
          <w:color w:val="000000" w:themeColor="text1"/>
        </w:rPr>
      </w:pPr>
    </w:p>
    <w:p w:rsidR="00FB27CC" w:rsidRPr="00EA1AB5" w:rsidRDefault="00FB27CC" w:rsidP="00FB27CC">
      <w:pPr>
        <w:jc w:val="center"/>
        <w:rPr>
          <w:rFonts w:asciiTheme="minorHAnsi" w:hAnsiTheme="minorHAnsi" w:cstheme="minorHAnsi"/>
          <w:b/>
          <w:color w:val="2E74B5" w:themeColor="accent1" w:themeShade="BF"/>
          <w:sz w:val="40"/>
          <w:szCs w:val="40"/>
        </w:rPr>
      </w:pPr>
      <w:r w:rsidRPr="00EA1AB5">
        <w:rPr>
          <w:rFonts w:asciiTheme="minorHAnsi" w:hAnsiTheme="minorHAnsi" w:cstheme="minorHAnsi"/>
          <w:b/>
          <w:color w:val="2E74B5" w:themeColor="accent1" w:themeShade="BF"/>
          <w:sz w:val="40"/>
          <w:szCs w:val="40"/>
        </w:rPr>
        <w:t xml:space="preserve">Program Slovensko 2021– 2027 </w:t>
      </w:r>
    </w:p>
    <w:p w:rsidR="00FB27CC" w:rsidRPr="00EA1AB5" w:rsidRDefault="00FB27CC" w:rsidP="00FB27CC">
      <w:pPr>
        <w:rPr>
          <w:rFonts w:asciiTheme="minorHAnsi" w:hAnsiTheme="minorHAnsi" w:cstheme="minorHAnsi"/>
          <w:color w:val="000000" w:themeColor="text1"/>
        </w:rPr>
      </w:pPr>
    </w:p>
    <w:p w:rsidR="00FB27CC" w:rsidRPr="00EA1AB5" w:rsidRDefault="00FB27CC" w:rsidP="00B94BFE">
      <w:pPr>
        <w:ind w:left="1985" w:hanging="1985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EA1AB5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Poskytovateľ:</w:t>
      </w:r>
      <w:r w:rsidR="00B94BFE" w:rsidRPr="00EA1AB5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="005A5A8B" w:rsidRPr="00EA1AB5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Ministerstvo investícií, regionálneho rozvoja a informatizácie </w:t>
      </w:r>
      <w:r w:rsidRPr="00EA1AB5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 Slovenskej republiky</w:t>
      </w:r>
    </w:p>
    <w:p w:rsidR="0087681D" w:rsidRPr="00EA1AB5" w:rsidRDefault="0087681D" w:rsidP="0087681D">
      <w:pPr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</w:p>
    <w:p w:rsidR="0087681D" w:rsidRPr="00EA1AB5" w:rsidRDefault="0087681D" w:rsidP="00B94BFE">
      <w:pPr>
        <w:ind w:left="1985" w:hanging="1985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EA1AB5">
        <w:rPr>
          <w:rFonts w:asciiTheme="minorHAnsi" w:hAnsiTheme="minorHAnsi" w:cstheme="minorHAnsi"/>
          <w:b/>
          <w:color w:val="000000" w:themeColor="text1"/>
        </w:rPr>
        <w:t xml:space="preserve">Špecifický cieľ: </w:t>
      </w:r>
      <w:r w:rsidR="00F11591" w:rsidRPr="00EA1AB5">
        <w:rPr>
          <w:rFonts w:asciiTheme="minorHAnsi" w:hAnsiTheme="minorHAnsi" w:cstheme="minorHAnsi"/>
          <w:b/>
          <w:color w:val="000000" w:themeColor="text1"/>
        </w:rPr>
        <w:tab/>
      </w:r>
      <w:r w:rsidRPr="00EA1AB5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RSO2.</w:t>
      </w:r>
      <w:r w:rsidR="005A5A8B" w:rsidRPr="00EA1AB5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7</w:t>
      </w:r>
      <w:r w:rsidRPr="00EA1AB5">
        <w:rPr>
          <w:rFonts w:asciiTheme="minorHAnsi" w:hAnsiTheme="minorHAnsi" w:cstheme="minorHAnsi"/>
          <w:b/>
          <w:color w:val="000000" w:themeColor="text1"/>
          <w:sz w:val="24"/>
          <w:szCs w:val="24"/>
        </w:rPr>
        <w:t>.</w:t>
      </w:r>
      <w:r w:rsidRPr="00EA1AB5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 </w:t>
      </w:r>
      <w:r w:rsidR="005A5A8B" w:rsidRPr="00EA1AB5">
        <w:rPr>
          <w:rFonts w:asciiTheme="minorHAnsi" w:hAnsiTheme="minorHAnsi" w:cstheme="minorHAnsi"/>
          <w:color w:val="000000" w:themeColor="text1"/>
          <w:sz w:val="24"/>
          <w:szCs w:val="24"/>
        </w:rPr>
        <w:t>Posilnenie ochrany a zachovania prírody, biodiverzity a zelenej infraštruktúry, a to aj v mestských oblastiach, a zníženie všetkých foriem znečistenia (</w:t>
      </w:r>
      <w:r w:rsidR="003D2FE8">
        <w:rPr>
          <w:rFonts w:asciiTheme="minorHAnsi" w:hAnsiTheme="minorHAnsi" w:cstheme="minorHAnsi"/>
          <w:color w:val="000000" w:themeColor="text1"/>
          <w:sz w:val="24"/>
          <w:szCs w:val="24"/>
        </w:rPr>
        <w:t>EF</w:t>
      </w:r>
      <w:bookmarkStart w:id="0" w:name="_GoBack"/>
      <w:bookmarkEnd w:id="0"/>
      <w:r w:rsidR="003D2FE8">
        <w:rPr>
          <w:rFonts w:asciiTheme="minorHAnsi" w:hAnsiTheme="minorHAnsi" w:cstheme="minorHAnsi"/>
          <w:color w:val="000000" w:themeColor="text1"/>
          <w:sz w:val="24"/>
          <w:szCs w:val="24"/>
        </w:rPr>
        <w:t>RR</w:t>
      </w:r>
      <w:r w:rsidR="005A5A8B" w:rsidRPr="00EA1AB5">
        <w:rPr>
          <w:rFonts w:asciiTheme="minorHAnsi" w:hAnsiTheme="minorHAnsi" w:cstheme="minorHAnsi"/>
          <w:color w:val="000000" w:themeColor="text1"/>
          <w:sz w:val="24"/>
          <w:szCs w:val="24"/>
        </w:rPr>
        <w:t>)</w:t>
      </w:r>
    </w:p>
    <w:p w:rsidR="0087681D" w:rsidRPr="00EA1AB5" w:rsidRDefault="0087681D" w:rsidP="0087681D">
      <w:pPr>
        <w:tabs>
          <w:tab w:val="left" w:pos="1996"/>
        </w:tabs>
        <w:ind w:left="1843" w:hanging="1843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EA1AB5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</w:p>
    <w:p w:rsidR="0087681D" w:rsidRPr="00EA1AB5" w:rsidRDefault="0087681D" w:rsidP="00F11591">
      <w:pPr>
        <w:ind w:left="1985" w:hanging="1985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EA1AB5">
        <w:rPr>
          <w:rFonts w:asciiTheme="minorHAnsi" w:hAnsiTheme="minorHAnsi" w:cstheme="minorHAnsi"/>
          <w:b/>
          <w:color w:val="000000" w:themeColor="text1"/>
        </w:rPr>
        <w:t>Opatrenie 2.</w:t>
      </w:r>
      <w:r w:rsidR="005A5A8B" w:rsidRPr="00EA1AB5">
        <w:rPr>
          <w:rFonts w:asciiTheme="minorHAnsi" w:hAnsiTheme="minorHAnsi" w:cstheme="minorHAnsi"/>
          <w:b/>
          <w:color w:val="000000" w:themeColor="text1"/>
        </w:rPr>
        <w:t>7.10</w:t>
      </w:r>
      <w:r w:rsidRPr="00EA1AB5">
        <w:rPr>
          <w:rFonts w:asciiTheme="minorHAnsi" w:hAnsiTheme="minorHAnsi" w:cstheme="minorHAnsi"/>
          <w:b/>
          <w:color w:val="000000" w:themeColor="text1"/>
        </w:rPr>
        <w:t>:</w:t>
      </w:r>
      <w:r w:rsidRPr="00EA1AB5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 </w:t>
      </w:r>
      <w:r w:rsidR="00F11591" w:rsidRPr="00EA1AB5">
        <w:rPr>
          <w:rFonts w:asciiTheme="minorHAnsi" w:hAnsiTheme="minorHAnsi" w:cstheme="minorHAnsi"/>
          <w:color w:val="000000" w:themeColor="text1"/>
          <w:sz w:val="24"/>
          <w:szCs w:val="24"/>
        </w:rPr>
        <w:tab/>
      </w:r>
      <w:r w:rsidR="005A5A8B" w:rsidRPr="00EA1AB5">
        <w:rPr>
          <w:rFonts w:asciiTheme="minorHAnsi" w:hAnsiTheme="minorHAnsi" w:cstheme="minorHAnsi"/>
          <w:color w:val="000000" w:themeColor="text1"/>
          <w:sz w:val="24"/>
          <w:szCs w:val="24"/>
        </w:rPr>
        <w:t>Eliminácia fragmentácie krajiny rozrastania zastavaných plôch prostredníctvom revitalizácie zanedbaných a nevyužívaných území v</w:t>
      </w:r>
      <w:r w:rsidR="00321A4E">
        <w:rPr>
          <w:rFonts w:asciiTheme="minorHAnsi" w:hAnsiTheme="minorHAnsi" w:cstheme="minorHAnsi"/>
          <w:color w:val="000000" w:themeColor="text1"/>
          <w:sz w:val="24"/>
          <w:szCs w:val="24"/>
        </w:rPr>
        <w:t> </w:t>
      </w:r>
      <w:r w:rsidR="005A5A8B" w:rsidRPr="00EA1AB5">
        <w:rPr>
          <w:rFonts w:asciiTheme="minorHAnsi" w:hAnsiTheme="minorHAnsi" w:cstheme="minorHAnsi"/>
          <w:color w:val="000000" w:themeColor="text1"/>
          <w:sz w:val="24"/>
          <w:szCs w:val="24"/>
        </w:rPr>
        <w:t xml:space="preserve"> intravilánoch sídiel</w:t>
      </w:r>
    </w:p>
    <w:p w:rsidR="00F11591" w:rsidRPr="00EA1AB5" w:rsidRDefault="00F11591" w:rsidP="0087681D">
      <w:pPr>
        <w:ind w:left="1843" w:hanging="1843"/>
        <w:jc w:val="both"/>
        <w:rPr>
          <w:rFonts w:asciiTheme="minorHAnsi" w:hAnsiTheme="minorHAnsi" w:cstheme="minorHAnsi"/>
          <w:color w:val="000000" w:themeColor="text1"/>
          <w:sz w:val="24"/>
          <w:szCs w:val="24"/>
        </w:rPr>
      </w:pPr>
    </w:p>
    <w:p w:rsidR="0087681D" w:rsidRPr="00EA1AB5" w:rsidRDefault="0087681D" w:rsidP="0087681D">
      <w:pPr>
        <w:rPr>
          <w:rFonts w:asciiTheme="minorHAnsi" w:hAnsiTheme="minorHAnsi" w:cstheme="minorHAnsi"/>
          <w:color w:val="000000" w:themeColor="text1"/>
          <w:sz w:val="24"/>
          <w:szCs w:val="24"/>
        </w:rPr>
      </w:pPr>
    </w:p>
    <w:p w:rsidR="0087681D" w:rsidRPr="00EA1AB5" w:rsidRDefault="0087681D" w:rsidP="0087681D">
      <w:pPr>
        <w:ind w:left="1985" w:hanging="1985"/>
        <w:jc w:val="both"/>
        <w:rPr>
          <w:rFonts w:asciiTheme="minorHAnsi" w:eastAsia="Times New Roman" w:hAnsiTheme="minorHAnsi" w:cstheme="minorHAnsi"/>
          <w:b/>
          <w:caps/>
          <w:color w:val="000000" w:themeColor="text1"/>
          <w:sz w:val="24"/>
          <w:szCs w:val="24"/>
          <w:u w:val="single"/>
        </w:rPr>
      </w:pPr>
      <w:r w:rsidRPr="00EA1AB5">
        <w:rPr>
          <w:rFonts w:asciiTheme="minorHAnsi" w:hAnsiTheme="minorHAnsi" w:cstheme="minorHAnsi"/>
          <w:b/>
          <w:color w:val="000000" w:themeColor="text1"/>
          <w:sz w:val="24"/>
          <w:szCs w:val="24"/>
        </w:rPr>
        <w:t xml:space="preserve">Typ projektov: </w:t>
      </w:r>
      <w:r w:rsidRPr="00EA1AB5">
        <w:rPr>
          <w:rFonts w:asciiTheme="minorHAnsi" w:hAnsiTheme="minorHAnsi" w:cstheme="minorHAnsi"/>
          <w:color w:val="000000" w:themeColor="text1"/>
          <w:sz w:val="24"/>
          <w:szCs w:val="24"/>
        </w:rPr>
        <w:t>dopytovo – orientované projekty</w:t>
      </w:r>
    </w:p>
    <w:p w:rsidR="0087681D" w:rsidRPr="00EA1AB5" w:rsidRDefault="0087681D" w:rsidP="00234576">
      <w:pPr>
        <w:spacing w:before="120" w:after="120"/>
        <w:jc w:val="both"/>
        <w:rPr>
          <w:rFonts w:asciiTheme="minorHAnsi" w:hAnsiTheme="minorHAnsi" w:cstheme="minorHAnsi"/>
          <w:color w:val="000000" w:themeColor="text1"/>
        </w:rPr>
      </w:pPr>
    </w:p>
    <w:p w:rsidR="00EA1AB5" w:rsidRPr="00EC57BC" w:rsidRDefault="00EA1AB5" w:rsidP="00EC57BC"/>
    <w:p w:rsidR="0087681D" w:rsidRPr="00EA1AB5" w:rsidRDefault="0087681D" w:rsidP="0087681D">
      <w:pPr>
        <w:spacing w:after="160" w:line="256" w:lineRule="auto"/>
        <w:rPr>
          <w:rFonts w:asciiTheme="minorHAnsi" w:hAnsiTheme="minorHAnsi" w:cstheme="minorHAnsi"/>
          <w:b/>
          <w:caps/>
        </w:rPr>
      </w:pPr>
      <w:r w:rsidRPr="00EA1AB5">
        <w:rPr>
          <w:rFonts w:asciiTheme="minorHAnsi" w:hAnsiTheme="minorHAnsi" w:cstheme="minorHAnsi"/>
          <w:b/>
        </w:rPr>
        <w:t>VECNÉ</w:t>
      </w:r>
      <w:r w:rsidRPr="00EA1AB5">
        <w:rPr>
          <w:rFonts w:asciiTheme="minorHAnsi" w:hAnsiTheme="minorHAnsi" w:cstheme="minorHAnsi"/>
          <w:b/>
          <w:caps/>
        </w:rPr>
        <w:t xml:space="preserve"> kritériÁ PRE VÝBER projektov</w:t>
      </w:r>
    </w:p>
    <w:p w:rsidR="00A34A44" w:rsidRPr="00EA1AB5" w:rsidRDefault="0087681D" w:rsidP="0087681D">
      <w:pPr>
        <w:keepNext/>
        <w:spacing w:after="120"/>
        <w:jc w:val="both"/>
        <w:rPr>
          <w:rFonts w:asciiTheme="minorHAnsi" w:hAnsiTheme="minorHAnsi" w:cstheme="minorHAnsi"/>
        </w:rPr>
      </w:pPr>
      <w:r w:rsidRPr="00EA1AB5">
        <w:rPr>
          <w:rFonts w:asciiTheme="minorHAnsi" w:hAnsiTheme="minorHAnsi" w:cstheme="minorHAnsi"/>
          <w:b/>
        </w:rPr>
        <w:t>Vecné kritéria</w:t>
      </w:r>
      <w:r w:rsidRPr="00EA1AB5">
        <w:rPr>
          <w:rFonts w:asciiTheme="minorHAnsi" w:hAnsiTheme="minorHAnsi" w:cstheme="minorHAnsi"/>
        </w:rPr>
        <w:t xml:space="preserve"> pre výber dopytovo-orientovaných projektov predstavujú hodnotiace kritériá nad rámec minimálnych požiadaviek na výber projektov podľa článku 73 nariadenia o spoločných ustanoveniach.</w:t>
      </w:r>
    </w:p>
    <w:p w:rsidR="00D57C42" w:rsidRPr="00EA1AB5" w:rsidRDefault="00D57C42" w:rsidP="00D57C42">
      <w:pPr>
        <w:keepNext/>
        <w:spacing w:after="120"/>
        <w:jc w:val="both"/>
        <w:rPr>
          <w:rFonts w:asciiTheme="minorHAnsi" w:hAnsiTheme="minorHAnsi" w:cstheme="minorHAnsi"/>
        </w:rPr>
      </w:pPr>
      <w:r w:rsidRPr="00EA1AB5">
        <w:rPr>
          <w:rFonts w:asciiTheme="minorHAnsi" w:hAnsiTheme="minorHAnsi" w:cstheme="minorHAnsi"/>
        </w:rPr>
        <w:t xml:space="preserve">Vecné kritériá boli schválené </w:t>
      </w:r>
      <w:r w:rsidRPr="00EA1AB5">
        <w:rPr>
          <w:rFonts w:asciiTheme="minorHAnsi" w:hAnsiTheme="minorHAnsi" w:cstheme="minorHAnsi"/>
          <w:i/>
        </w:rPr>
        <w:t>Monitorovacím výborom pre Program Slovensko 2021 – 2027</w:t>
      </w:r>
      <w:r w:rsidRPr="00EA1AB5">
        <w:rPr>
          <w:rFonts w:asciiTheme="minorHAnsi" w:hAnsiTheme="minorHAnsi" w:cstheme="minorHAnsi"/>
        </w:rPr>
        <w:t xml:space="preserve"> </w:t>
      </w:r>
      <w:r w:rsidRPr="00EA1AB5">
        <w:rPr>
          <w:rFonts w:asciiTheme="minorHAnsi" w:hAnsiTheme="minorHAnsi" w:cstheme="minorHAnsi"/>
          <w:b/>
        </w:rPr>
        <w:t>po ich prerokovaní v Komisii pri Monitorovacom výbore pre Program Slovensko 2021 – 2027 pre cieľ 2 (Zelenšia nízkouhlíková Európa)</w:t>
      </w:r>
      <w:r w:rsidRPr="00EA1AB5">
        <w:rPr>
          <w:rFonts w:asciiTheme="minorHAnsi" w:hAnsiTheme="minorHAnsi" w:cstheme="minorHAnsi"/>
        </w:rPr>
        <w:t xml:space="preserve"> politiky súdržnosti EÚ, v súlade s článkom 40 nariadenia o spoločných ustanoveniach.</w:t>
      </w:r>
    </w:p>
    <w:p w:rsidR="0087681D" w:rsidRPr="00EA1AB5" w:rsidRDefault="0087681D" w:rsidP="0087681D">
      <w:pPr>
        <w:keepNext/>
        <w:spacing w:after="120"/>
        <w:jc w:val="both"/>
        <w:rPr>
          <w:rFonts w:asciiTheme="minorHAnsi" w:hAnsiTheme="minorHAnsi" w:cstheme="minorHAnsi"/>
        </w:rPr>
      </w:pPr>
      <w:r w:rsidRPr="00EA1AB5">
        <w:rPr>
          <w:rFonts w:asciiTheme="minorHAnsi" w:hAnsiTheme="minorHAnsi" w:cstheme="minorHAnsi"/>
        </w:rPr>
        <w:t xml:space="preserve">Tieto vecné hodnotiace kritéria ako aj každá ich zmena, </w:t>
      </w:r>
      <w:r w:rsidRPr="00EA1AB5">
        <w:rPr>
          <w:rFonts w:asciiTheme="minorHAnsi" w:hAnsiTheme="minorHAnsi" w:cstheme="minorHAnsi"/>
          <w:b/>
        </w:rPr>
        <w:t>podliehajú</w:t>
      </w:r>
      <w:r w:rsidRPr="00EA1AB5">
        <w:rPr>
          <w:rFonts w:asciiTheme="minorHAnsi" w:hAnsiTheme="minorHAnsi" w:cstheme="minorHAnsi"/>
        </w:rPr>
        <w:t xml:space="preserve"> podľa </w:t>
      </w:r>
      <w:r w:rsidRPr="00EA1AB5">
        <w:rPr>
          <w:rFonts w:asciiTheme="minorHAnsi" w:hAnsiTheme="minorHAnsi" w:cstheme="minorHAnsi"/>
          <w:b/>
        </w:rPr>
        <w:t>čl. 40, ods. 2 nariadenia o spoločných ustanoveniach schváleniu Monitorovacím výborom pre Program Slovensko 2021 – 2027</w:t>
      </w:r>
      <w:r w:rsidRPr="00EA1AB5">
        <w:rPr>
          <w:rFonts w:asciiTheme="minorHAnsi" w:hAnsiTheme="minorHAnsi" w:cstheme="minorHAnsi"/>
        </w:rPr>
        <w:t xml:space="preserve"> </w:t>
      </w:r>
      <w:r w:rsidRPr="00EA1AB5">
        <w:rPr>
          <w:rFonts w:asciiTheme="minorHAnsi" w:hAnsiTheme="minorHAnsi" w:cstheme="minorHAnsi"/>
          <w:b/>
        </w:rPr>
        <w:t>po ich prerokovaní v Komisii pri Monitorovacom výbore pre Program Slovensko 2021 – 2027 pre cieľ 2 (Zelenšia nízkouhlíková Európa)</w:t>
      </w:r>
      <w:r w:rsidRPr="00EA1AB5">
        <w:rPr>
          <w:rFonts w:asciiTheme="minorHAnsi" w:hAnsiTheme="minorHAnsi" w:cstheme="minorHAnsi"/>
        </w:rPr>
        <w:t xml:space="preserve"> politiky súdržnosti EÚ.</w:t>
      </w:r>
    </w:p>
    <w:p w:rsidR="0087681D" w:rsidRPr="00EA1AB5" w:rsidRDefault="0087681D" w:rsidP="0087681D">
      <w:pPr>
        <w:jc w:val="both"/>
        <w:rPr>
          <w:rFonts w:asciiTheme="minorHAnsi" w:hAnsiTheme="minorHAnsi" w:cstheme="minorHAnsi"/>
        </w:rPr>
      </w:pPr>
    </w:p>
    <w:p w:rsidR="0087681D" w:rsidRPr="00EA1AB5" w:rsidRDefault="0087681D" w:rsidP="0087681D">
      <w:pPr>
        <w:keepNext/>
        <w:spacing w:after="120"/>
        <w:jc w:val="both"/>
        <w:rPr>
          <w:rFonts w:asciiTheme="minorHAnsi" w:hAnsiTheme="minorHAnsi" w:cstheme="minorHAnsi"/>
          <w:b/>
        </w:rPr>
      </w:pPr>
      <w:r w:rsidRPr="00EA1AB5">
        <w:rPr>
          <w:rFonts w:asciiTheme="minorHAnsi" w:hAnsiTheme="minorHAnsi" w:cstheme="minorHAnsi"/>
        </w:rPr>
        <w:t xml:space="preserve">Nižšie definované vecné hodnotiace kritériá predstavujú </w:t>
      </w:r>
      <w:r w:rsidRPr="00EA1AB5">
        <w:rPr>
          <w:rFonts w:asciiTheme="minorHAnsi" w:hAnsiTheme="minorHAnsi" w:cstheme="minorHAnsi"/>
          <w:b/>
        </w:rPr>
        <w:t xml:space="preserve">vylučujúce kritéria, </w:t>
      </w:r>
      <w:r w:rsidRPr="00EA1AB5">
        <w:rPr>
          <w:rFonts w:asciiTheme="minorHAnsi" w:hAnsiTheme="minorHAnsi" w:cstheme="minorHAnsi"/>
        </w:rPr>
        <w:t xml:space="preserve">ktoré sú vyhodnocované iba možnosťou </w:t>
      </w:r>
      <w:r w:rsidRPr="00EA1AB5">
        <w:rPr>
          <w:rFonts w:asciiTheme="minorHAnsi" w:hAnsiTheme="minorHAnsi" w:cstheme="minorHAnsi"/>
          <w:b/>
        </w:rPr>
        <w:t>áno alebo nie</w:t>
      </w:r>
      <w:r w:rsidRPr="00EA1AB5">
        <w:rPr>
          <w:rFonts w:asciiTheme="minorHAnsi" w:hAnsiTheme="minorHAnsi" w:cstheme="minorHAnsi"/>
        </w:rPr>
        <w:t xml:space="preserve">, pričom </w:t>
      </w:r>
      <w:r w:rsidRPr="00EA1AB5">
        <w:rPr>
          <w:rFonts w:asciiTheme="minorHAnsi" w:hAnsiTheme="minorHAnsi" w:cstheme="minorHAnsi"/>
          <w:b/>
        </w:rPr>
        <w:t>,,nie“</w:t>
      </w:r>
      <w:r w:rsidRPr="00EA1AB5">
        <w:rPr>
          <w:rFonts w:asciiTheme="minorHAnsi" w:hAnsiTheme="minorHAnsi" w:cstheme="minorHAnsi"/>
        </w:rPr>
        <w:t xml:space="preserve"> znamená automaticky </w:t>
      </w:r>
      <w:r w:rsidRPr="00EA1AB5">
        <w:rPr>
          <w:rFonts w:asciiTheme="minorHAnsi" w:hAnsiTheme="minorHAnsi" w:cstheme="minorHAnsi"/>
          <w:b/>
        </w:rPr>
        <w:t>nesplnenie kritérií</w:t>
      </w:r>
      <w:r w:rsidRPr="00EA1AB5">
        <w:rPr>
          <w:rFonts w:asciiTheme="minorHAnsi" w:hAnsiTheme="minorHAnsi" w:cstheme="minorHAnsi"/>
        </w:rPr>
        <w:t xml:space="preserve"> pre výber projektov a </w:t>
      </w:r>
      <w:r w:rsidRPr="00EA1AB5">
        <w:rPr>
          <w:rFonts w:asciiTheme="minorHAnsi" w:hAnsiTheme="minorHAnsi" w:cstheme="minorHAnsi"/>
          <w:b/>
        </w:rPr>
        <w:t>neschválenie žiadosti o NFP.</w:t>
      </w:r>
    </w:p>
    <w:p w:rsidR="00D95BDF" w:rsidRPr="00EA1AB5" w:rsidRDefault="0087681D" w:rsidP="0087681D">
      <w:pPr>
        <w:keepNext/>
        <w:spacing w:after="120"/>
        <w:jc w:val="both"/>
        <w:rPr>
          <w:rFonts w:asciiTheme="minorHAnsi" w:hAnsiTheme="minorHAnsi" w:cstheme="minorHAnsi"/>
          <w:b/>
        </w:rPr>
      </w:pPr>
      <w:r w:rsidRPr="00EA1AB5">
        <w:rPr>
          <w:rFonts w:asciiTheme="minorHAnsi" w:hAnsiTheme="minorHAnsi" w:cstheme="minorHAnsi"/>
          <w:b/>
        </w:rPr>
        <w:t>Vylučujúce kritéria sú jednotné a aplikujú sa pre všetky žiadosti o</w:t>
      </w:r>
      <w:r w:rsidR="004D6D96" w:rsidRPr="00EA1AB5">
        <w:rPr>
          <w:rFonts w:asciiTheme="minorHAnsi" w:hAnsiTheme="minorHAnsi" w:cstheme="minorHAnsi"/>
          <w:b/>
        </w:rPr>
        <w:t> </w:t>
      </w:r>
      <w:r w:rsidRPr="00EA1AB5">
        <w:rPr>
          <w:rFonts w:asciiTheme="minorHAnsi" w:hAnsiTheme="minorHAnsi" w:cstheme="minorHAnsi"/>
          <w:b/>
        </w:rPr>
        <w:t>NFP</w:t>
      </w:r>
      <w:r w:rsidR="004D6D96" w:rsidRPr="00EA1AB5">
        <w:rPr>
          <w:rFonts w:asciiTheme="minorHAnsi" w:hAnsiTheme="minorHAnsi" w:cstheme="minorHAnsi"/>
          <w:b/>
        </w:rPr>
        <w:t>.</w:t>
      </w:r>
    </w:p>
    <w:p w:rsidR="005A5676" w:rsidRPr="00EA1AB5" w:rsidRDefault="005A5676">
      <w:pPr>
        <w:spacing w:after="160" w:line="259" w:lineRule="auto"/>
        <w:rPr>
          <w:rFonts w:asciiTheme="minorHAnsi" w:hAnsiTheme="minorHAnsi" w:cstheme="minorHAnsi"/>
          <w:b/>
          <w:color w:val="000000" w:themeColor="text1"/>
        </w:rPr>
      </w:pPr>
      <w:r w:rsidRPr="00EA1AB5">
        <w:rPr>
          <w:rFonts w:asciiTheme="minorHAnsi" w:hAnsiTheme="minorHAnsi" w:cstheme="minorHAnsi"/>
          <w:b/>
          <w:color w:val="000000" w:themeColor="text1"/>
        </w:rPr>
        <w:br w:type="page"/>
      </w:r>
    </w:p>
    <w:tbl>
      <w:tblPr>
        <w:tblW w:w="5481" w:type="pct"/>
        <w:tblInd w:w="-29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02"/>
        <w:gridCol w:w="1310"/>
        <w:gridCol w:w="3511"/>
      </w:tblGrid>
      <w:tr w:rsidR="00A34A44" w:rsidRPr="00EA1AB5" w:rsidTr="009A1F24">
        <w:trPr>
          <w:trHeight w:val="255"/>
        </w:trPr>
        <w:tc>
          <w:tcPr>
            <w:tcW w:w="5000" w:type="pct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CB9CA" w:themeFill="text2" w:themeFillTint="66"/>
            <w:vAlign w:val="center"/>
            <w:hideMark/>
          </w:tcPr>
          <w:p w:rsidR="00A34A44" w:rsidRPr="00EA1AB5" w:rsidRDefault="00A34A44" w:rsidP="00D6696D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lastRenderedPageBreak/>
              <w:t>Vylučujúce kritériá</w:t>
            </w:r>
          </w:p>
        </w:tc>
      </w:tr>
      <w:tr w:rsidR="00E663E6" w:rsidRPr="00EA1AB5" w:rsidTr="009A1F24">
        <w:trPr>
          <w:trHeight w:val="30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DEEAF6" w:themeFill="accent1" w:themeFillTint="33"/>
            <w:vAlign w:val="center"/>
          </w:tcPr>
          <w:p w:rsidR="00E663E6" w:rsidRPr="00EA1AB5" w:rsidRDefault="00E663E6" w:rsidP="00467795">
            <w:pPr>
              <w:ind w:right="135"/>
              <w:textAlignment w:val="baseline"/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>1. Súlad projektu</w:t>
            </w:r>
            <w:r w:rsidR="005A5676"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 xml:space="preserve"> s</w:t>
            </w:r>
            <w:r w:rsidR="00467795"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> definíciou brownfieldu v kontexte výzvy</w:t>
            </w:r>
            <w:r w:rsidR="005A5676"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>.</w:t>
            </w:r>
          </w:p>
        </w:tc>
      </w:tr>
      <w:tr w:rsidR="00A34A44" w:rsidRPr="00EA1AB5" w:rsidTr="009A1F24">
        <w:trPr>
          <w:trHeight w:val="300"/>
        </w:trPr>
        <w:tc>
          <w:tcPr>
            <w:tcW w:w="2571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  <w:hideMark/>
          </w:tcPr>
          <w:p w:rsidR="00A34A44" w:rsidRPr="00EA1AB5" w:rsidRDefault="00A34A44" w:rsidP="00D6696D">
            <w:pPr>
              <w:ind w:left="135" w:right="135"/>
              <w:jc w:val="center"/>
              <w:textAlignment w:val="baseline"/>
              <w:rPr>
                <w:rFonts w:asciiTheme="minorHAnsi" w:eastAsia="Times New Roman" w:hAnsiTheme="minorHAnsi" w:cstheme="minorHAnsi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>Predmet posúdenia</w:t>
            </w:r>
          </w:p>
        </w:tc>
        <w:tc>
          <w:tcPr>
            <w:tcW w:w="6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  <w:hideMark/>
          </w:tcPr>
          <w:p w:rsidR="00A34A44" w:rsidRPr="00EA1AB5" w:rsidRDefault="00A34A44" w:rsidP="00D6696D">
            <w:pPr>
              <w:ind w:left="30" w:hanging="30"/>
              <w:jc w:val="center"/>
              <w:textAlignment w:val="baseline"/>
              <w:rPr>
                <w:rFonts w:asciiTheme="minorHAnsi" w:eastAsia="Times New Roman" w:hAnsiTheme="minorHAnsi" w:cstheme="minorHAnsi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>Výsledok</w:t>
            </w:r>
          </w:p>
        </w:tc>
        <w:tc>
          <w:tcPr>
            <w:tcW w:w="17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DEEAF6" w:themeFill="accent1" w:themeFillTint="33"/>
            <w:vAlign w:val="center"/>
            <w:hideMark/>
          </w:tcPr>
          <w:p w:rsidR="00A34A44" w:rsidRPr="00EA1AB5" w:rsidRDefault="00A34A44" w:rsidP="00D6696D">
            <w:pPr>
              <w:ind w:left="135" w:right="135"/>
              <w:jc w:val="center"/>
              <w:textAlignment w:val="baseline"/>
              <w:rPr>
                <w:rFonts w:asciiTheme="minorHAnsi" w:eastAsia="Times New Roman" w:hAnsiTheme="minorHAnsi" w:cstheme="minorHAnsi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>Slovný komentár</w:t>
            </w:r>
          </w:p>
        </w:tc>
      </w:tr>
      <w:tr w:rsidR="00A34A44" w:rsidRPr="00EA1AB5" w:rsidTr="009A1F24">
        <w:trPr>
          <w:trHeight w:val="3582"/>
        </w:trPr>
        <w:tc>
          <w:tcPr>
            <w:tcW w:w="2571" w:type="pct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9D2C90" w:rsidRPr="00EA1AB5" w:rsidRDefault="003C162F" w:rsidP="003C162F">
            <w:pPr>
              <w:ind w:right="130"/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Posudzuje sa súlad projektu s definíciou brownfieldu v kontexte výzvy:</w:t>
            </w:r>
          </w:p>
          <w:p w:rsidR="003C162F" w:rsidRPr="00EA1AB5" w:rsidRDefault="003C162F" w:rsidP="009D2C90">
            <w:pPr>
              <w:pStyle w:val="Odsekzoznamu"/>
              <w:ind w:left="375" w:right="130"/>
              <w:jc w:val="both"/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</w:pPr>
          </w:p>
          <w:p w:rsidR="003C162F" w:rsidRPr="00EA1AB5" w:rsidRDefault="009D2C90" w:rsidP="003C162F">
            <w:pPr>
              <w:spacing w:before="120" w:after="120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>H</w:t>
            </w:r>
            <w:r w:rsidR="003C162F" w:rsidRPr="00EA1AB5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 xml:space="preserve">odnotiace otázky: </w:t>
            </w:r>
          </w:p>
          <w:p w:rsidR="003C162F" w:rsidRPr="00EA1AB5" w:rsidRDefault="003C162F" w:rsidP="00A25F85">
            <w:pPr>
              <w:pStyle w:val="Odsekzoznamu"/>
              <w:numPr>
                <w:ilvl w:val="0"/>
                <w:numId w:val="29"/>
              </w:numPr>
              <w:spacing w:before="120" w:after="120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EA1AB5">
              <w:rPr>
                <w:rFonts w:asciiTheme="minorHAnsi" w:hAnsiTheme="minorHAnsi" w:cstheme="minorHAnsi"/>
                <w:sz w:val="20"/>
                <w:szCs w:val="20"/>
              </w:rPr>
              <w:t xml:space="preserve">Je projekt realizovaný v území ktoré je znehodnotené, zanedbané, nedostatočne využívané alebo prázdne, prípadne aj kontaminované? </w:t>
            </w:r>
          </w:p>
          <w:p w:rsidR="003C162F" w:rsidRPr="00EA1AB5" w:rsidRDefault="003C162F" w:rsidP="003C162F">
            <w:pPr>
              <w:pStyle w:val="Odsekzoznamu"/>
              <w:spacing w:before="120" w:after="120"/>
              <w:ind w:left="458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3C162F" w:rsidRPr="00EA1AB5" w:rsidRDefault="003C162F" w:rsidP="00A25F85">
            <w:pPr>
              <w:pStyle w:val="Odsekzoznamu"/>
              <w:numPr>
                <w:ilvl w:val="0"/>
                <w:numId w:val="29"/>
              </w:numPr>
              <w:spacing w:before="120" w:after="120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EA1AB5">
              <w:rPr>
                <w:rFonts w:asciiTheme="minorHAnsi" w:hAnsiTheme="minorHAnsi" w:cstheme="minorHAnsi"/>
                <w:sz w:val="20"/>
                <w:szCs w:val="20"/>
              </w:rPr>
              <w:t xml:space="preserve">Vznikol ako pozostatok priemyselnej, poľnohospodárskej, vojenskej, rezidenčnej alebo inej aktivity? </w:t>
            </w:r>
          </w:p>
          <w:p w:rsidR="003C162F" w:rsidRPr="00EA1AB5" w:rsidRDefault="003C162F" w:rsidP="003C162F">
            <w:pPr>
              <w:pStyle w:val="Odsekzoznamu"/>
              <w:spacing w:before="120" w:after="120"/>
              <w:ind w:left="458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3C162F" w:rsidRPr="00EA1AB5" w:rsidRDefault="00F95A89" w:rsidP="00A25F85">
            <w:pPr>
              <w:pStyle w:val="Odsekzoznamu"/>
              <w:numPr>
                <w:ilvl w:val="0"/>
                <w:numId w:val="29"/>
              </w:numPr>
              <w:spacing w:before="120" w:after="120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Je potrebný </w:t>
            </w:r>
            <w:r w:rsidRPr="00EA1AB5">
              <w:rPr>
                <w:rFonts w:asciiTheme="minorHAnsi" w:hAnsiTheme="minorHAnsi" w:cstheme="minorHAnsi"/>
                <w:sz w:val="20"/>
                <w:szCs w:val="20"/>
              </w:rPr>
              <w:t>proces regenerácie, revitalizácie a/alebo transformácie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, aby bolo m</w:t>
            </w:r>
            <w:r w:rsidR="003C162F" w:rsidRPr="00EA1AB5">
              <w:rPr>
                <w:rFonts w:asciiTheme="minorHAnsi" w:hAnsiTheme="minorHAnsi" w:cstheme="minorHAnsi"/>
                <w:sz w:val="20"/>
                <w:szCs w:val="20"/>
              </w:rPr>
              <w:t>ožn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é</w:t>
            </w:r>
            <w:r w:rsidR="003C162F" w:rsidRPr="00EA1AB5">
              <w:rPr>
                <w:rFonts w:asciiTheme="minorHAnsi" w:hAnsiTheme="minorHAnsi" w:cstheme="minorHAnsi"/>
                <w:sz w:val="20"/>
                <w:szCs w:val="20"/>
              </w:rPr>
              <w:t xml:space="preserve"> územie efektívne využívať?</w:t>
            </w:r>
          </w:p>
          <w:p w:rsidR="003C162F" w:rsidRPr="00EA1AB5" w:rsidRDefault="003C162F" w:rsidP="003C162F">
            <w:pPr>
              <w:pStyle w:val="Odsekzoznamu"/>
              <w:spacing w:before="120" w:after="120"/>
              <w:ind w:left="458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3C162F" w:rsidRPr="00EA1AB5" w:rsidRDefault="003C162F" w:rsidP="00A25F85">
            <w:pPr>
              <w:pStyle w:val="Odsekzoznamu"/>
              <w:numPr>
                <w:ilvl w:val="0"/>
                <w:numId w:val="29"/>
              </w:numPr>
              <w:spacing w:before="120" w:after="120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EA1AB5">
              <w:rPr>
                <w:rFonts w:asciiTheme="minorHAnsi" w:hAnsiTheme="minorHAnsi" w:cstheme="minorHAnsi"/>
                <w:sz w:val="20"/>
                <w:szCs w:val="20"/>
              </w:rPr>
              <w:t>Nachádza sa územie v intraviláne sídla, t.j. v území  vymedzenom v platnej územnoplánovacej dokumentácii hranicou zastavaného územia,</w:t>
            </w:r>
          </w:p>
          <w:p w:rsidR="009D2C90" w:rsidRPr="00EA1AB5" w:rsidRDefault="009D2C90" w:rsidP="009D2C90">
            <w:pPr>
              <w:pStyle w:val="Odsekzoznamu"/>
              <w:ind w:left="375" w:right="130"/>
              <w:jc w:val="both"/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</w:p>
          <w:p w:rsidR="009D2C90" w:rsidRPr="00EA1AB5" w:rsidRDefault="009D2C90" w:rsidP="009D2C90">
            <w:pPr>
              <w:pStyle w:val="Odsekzoznamu"/>
              <w:ind w:left="375" w:right="130"/>
              <w:jc w:val="both"/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</w:pPr>
          </w:p>
          <w:p w:rsidR="003C162F" w:rsidRPr="00EA1AB5" w:rsidRDefault="00634634" w:rsidP="003C162F">
            <w:pPr>
              <w:spacing w:before="120" w:after="120"/>
              <w:jc w:val="both"/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 xml:space="preserve">Zdroj </w:t>
            </w:r>
            <w:r w:rsidR="00A8377F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>a spôsob overenia</w:t>
            </w:r>
            <w:r w:rsidRPr="00EA1AB5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 xml:space="preserve">: </w:t>
            </w:r>
          </w:p>
          <w:p w:rsidR="00A34A44" w:rsidRPr="00EA1AB5" w:rsidRDefault="003C162F" w:rsidP="00EC57BC">
            <w:pPr>
              <w:pStyle w:val="Odsekzoznamu"/>
              <w:spacing w:before="120" w:after="120"/>
              <w:ind w:left="458"/>
              <w:jc w:val="both"/>
              <w:rPr>
                <w:rFonts w:eastAsia="Times New Roman"/>
                <w:b/>
                <w:i/>
                <w:lang w:eastAsia="sk-SK"/>
              </w:rPr>
            </w:pPr>
            <w:r w:rsidRPr="00EA1AB5">
              <w:rPr>
                <w:rFonts w:asciiTheme="minorHAnsi" w:hAnsiTheme="minorHAnsi" w:cstheme="minorHAnsi"/>
                <w:sz w:val="20"/>
                <w:szCs w:val="20"/>
              </w:rPr>
              <w:t xml:space="preserve">ŽoNFP </w:t>
            </w:r>
          </w:p>
        </w:tc>
        <w:tc>
          <w:tcPr>
            <w:tcW w:w="6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A34A44" w:rsidRPr="00EA1AB5" w:rsidRDefault="003C162F" w:rsidP="00C27F87">
            <w:pPr>
              <w:jc w:val="center"/>
              <w:textAlignment w:val="baseline"/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>Ak j</w:t>
            </w:r>
            <w:r w:rsidR="00C27F87">
              <w:rPr>
                <w:rFonts w:asciiTheme="minorHAnsi" w:eastAsia="Times New Roman" w:hAnsiTheme="minorHAnsi" w:cstheme="minorHAnsi"/>
                <w:sz w:val="20"/>
                <w:lang w:eastAsia="sk-SK"/>
              </w:rPr>
              <w:t>e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 na všetky otázky odpoveď </w:t>
            </w:r>
            <w:r w:rsidR="00A34A44"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>áno</w:t>
            </w:r>
          </w:p>
        </w:tc>
        <w:tc>
          <w:tcPr>
            <w:tcW w:w="17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  <w:hideMark/>
          </w:tcPr>
          <w:p w:rsidR="009D2C90" w:rsidRPr="00EA1AB5" w:rsidRDefault="009D2C90" w:rsidP="009D2C90">
            <w:pPr>
              <w:ind w:right="130"/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Projekt je v súlade:</w:t>
            </w:r>
          </w:p>
          <w:p w:rsidR="00A34A44" w:rsidRPr="00EA1AB5" w:rsidRDefault="009D2C90" w:rsidP="003C162F">
            <w:pPr>
              <w:ind w:left="401" w:right="130" w:hanging="401"/>
              <w:jc w:val="both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 - </w:t>
            </w:r>
            <w:r w:rsidR="003C162F" w:rsidRPr="00EA1AB5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s definíciou brownfieldu v kontexte výzvy</w:t>
            </w:r>
          </w:p>
        </w:tc>
      </w:tr>
      <w:tr w:rsidR="009D2C90" w:rsidRPr="00EA1AB5" w:rsidTr="00702717">
        <w:trPr>
          <w:trHeight w:val="2278"/>
        </w:trPr>
        <w:tc>
          <w:tcPr>
            <w:tcW w:w="2571" w:type="pct"/>
            <w:vMerge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9D2C90" w:rsidRPr="00EA1AB5" w:rsidRDefault="009D2C90" w:rsidP="00D6696D">
            <w:pPr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</w:p>
        </w:tc>
        <w:tc>
          <w:tcPr>
            <w:tcW w:w="6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9D2C90" w:rsidRPr="00EA1AB5" w:rsidRDefault="003C162F" w:rsidP="003C162F">
            <w:pPr>
              <w:ind w:right="-30"/>
              <w:jc w:val="center"/>
              <w:textAlignment w:val="baseline"/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Ak je na jednu alebo viac  otázok odpoveď </w:t>
            </w:r>
            <w:r w:rsidR="009D2C90"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>nie</w:t>
            </w:r>
          </w:p>
        </w:tc>
        <w:tc>
          <w:tcPr>
            <w:tcW w:w="17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  <w:hideMark/>
          </w:tcPr>
          <w:p w:rsidR="009D2C90" w:rsidRPr="00EA1AB5" w:rsidRDefault="009D2C90" w:rsidP="009D2C90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Projekt nie je v súlade:</w:t>
            </w:r>
          </w:p>
          <w:p w:rsidR="009D2C90" w:rsidRPr="00EA1AB5" w:rsidRDefault="009D2C90" w:rsidP="009D2C90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</w:p>
          <w:p w:rsidR="009D2C90" w:rsidRPr="00EA1AB5" w:rsidRDefault="009D2C90" w:rsidP="003C162F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- </w:t>
            </w:r>
            <w:r w:rsidR="003C162F" w:rsidRPr="00EA1AB5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s definíciou brownfieldu v kontexte výzvy</w:t>
            </w:r>
            <w:r w:rsidRPr="00EA1AB5">
              <w:rPr>
                <w:rFonts w:asciiTheme="minorHAnsi" w:eastAsia="Times New Roman" w:hAnsiTheme="minorHAnsi" w:cstheme="minorHAnsi"/>
                <w:b/>
                <w:i/>
                <w:sz w:val="20"/>
                <w:lang w:eastAsia="sk-SK"/>
              </w:rPr>
              <w:t xml:space="preserve">       </w:t>
            </w:r>
          </w:p>
        </w:tc>
      </w:tr>
      <w:tr w:rsidR="00D70418" w:rsidRPr="00EA1AB5" w:rsidTr="00D70418">
        <w:trPr>
          <w:trHeight w:val="30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8F5443" w:rsidRDefault="00BB1088" w:rsidP="00BB1088">
            <w:pPr>
              <w:ind w:right="135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Hodnotiteľ </w:t>
            </w:r>
            <w:r w:rsidRPr="00BB1088">
              <w:rPr>
                <w:sz w:val="20"/>
                <w:szCs w:val="20"/>
              </w:rPr>
              <w:t>posudzuje najmä informácie uvedené v</w:t>
            </w:r>
            <w:r w:rsidR="00427D2B">
              <w:rPr>
                <w:sz w:val="20"/>
                <w:szCs w:val="20"/>
              </w:rPr>
              <w:t xml:space="preserve"> </w:t>
            </w:r>
            <w:r w:rsidRPr="00BB1088">
              <w:rPr>
                <w:sz w:val="20"/>
                <w:szCs w:val="20"/>
              </w:rPr>
              <w:t>ŽoNFP</w:t>
            </w:r>
            <w:r w:rsidRPr="000E2ADB">
              <w:rPr>
                <w:sz w:val="20"/>
                <w:szCs w:val="20"/>
              </w:rPr>
              <w:t>.</w:t>
            </w:r>
            <w:r w:rsidRPr="00BB1088">
              <w:rPr>
                <w:sz w:val="20"/>
                <w:szCs w:val="20"/>
              </w:rPr>
              <w:t xml:space="preserve"> </w:t>
            </w:r>
          </w:p>
          <w:p w:rsidR="008F5443" w:rsidRDefault="008F5443" w:rsidP="00BB1088">
            <w:pPr>
              <w:ind w:right="135"/>
              <w:jc w:val="both"/>
              <w:textAlignment w:val="baseline"/>
              <w:rPr>
                <w:sz w:val="20"/>
                <w:szCs w:val="20"/>
              </w:rPr>
            </w:pPr>
          </w:p>
          <w:p w:rsidR="002074E8" w:rsidRPr="002074E8" w:rsidRDefault="005E689D" w:rsidP="000E2ADB">
            <w:pPr>
              <w:ind w:right="135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Hodnotiteľ</w:t>
            </w:r>
            <w:r w:rsidR="00BB1088" w:rsidRPr="00BB1088">
              <w:rPr>
                <w:sz w:val="20"/>
                <w:szCs w:val="20"/>
              </w:rPr>
              <w:t xml:space="preserve"> posúdi, či je správne a dostatočne deklarovaný súlad</w:t>
            </w:r>
            <w:r>
              <w:rPr>
                <w:sz w:val="20"/>
                <w:szCs w:val="20"/>
              </w:rPr>
              <w:t xml:space="preserve"> súčasného stavu riešeného územia s definíciou brownfieldu v kontexte výzvy. Súlad sa posudzuje na základe zodpovedania hodnotiacich otázok uvedených vyššie</w:t>
            </w:r>
            <w:r w:rsidR="00DA28DF">
              <w:rPr>
                <w:sz w:val="20"/>
                <w:szCs w:val="20"/>
              </w:rPr>
              <w:t>.</w:t>
            </w:r>
          </w:p>
          <w:p w:rsidR="005E689D" w:rsidRDefault="005E689D" w:rsidP="00BB1088">
            <w:pPr>
              <w:ind w:right="135"/>
              <w:jc w:val="both"/>
              <w:textAlignment w:val="baseline"/>
              <w:rPr>
                <w:sz w:val="20"/>
                <w:szCs w:val="20"/>
              </w:rPr>
            </w:pPr>
          </w:p>
          <w:p w:rsidR="00092FCF" w:rsidRDefault="00092FCF" w:rsidP="00EC57BC">
            <w:pPr>
              <w:tabs>
                <w:tab w:val="left" w:pos="418"/>
              </w:tabs>
              <w:ind w:right="135"/>
              <w:jc w:val="both"/>
              <w:textAlignment w:val="baseline"/>
              <w:rPr>
                <w:sz w:val="20"/>
                <w:szCs w:val="20"/>
              </w:rPr>
            </w:pPr>
            <w:r w:rsidRPr="00A25F85">
              <w:rPr>
                <w:b/>
                <w:sz w:val="20"/>
                <w:szCs w:val="20"/>
              </w:rPr>
              <w:t>V projekte je správne a dostatočne deklarovaný súčasný stav riešeného územia s definíciou brownfieldu</w:t>
            </w:r>
            <w:r>
              <w:rPr>
                <w:sz w:val="20"/>
                <w:szCs w:val="20"/>
              </w:rPr>
              <w:t xml:space="preserve"> v kontexte výzvy</w:t>
            </w:r>
            <w:r w:rsidRPr="00BB108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v</w:t>
            </w:r>
            <w:r w:rsidR="00BB1088" w:rsidRPr="00BB1088">
              <w:rPr>
                <w:sz w:val="20"/>
                <w:szCs w:val="20"/>
              </w:rPr>
              <w:t xml:space="preserve"> prípade, </w:t>
            </w:r>
            <w:r>
              <w:rPr>
                <w:sz w:val="20"/>
                <w:szCs w:val="20"/>
              </w:rPr>
              <w:t>ak</w:t>
            </w:r>
            <w:r w:rsidR="008F5443">
              <w:rPr>
                <w:sz w:val="20"/>
                <w:szCs w:val="20"/>
              </w:rPr>
              <w:t xml:space="preserve"> hodnotiteľ na základe informácií v ŽoNFP ku všetkým hodnotiacim otázkam priradí odpoveď „áno“</w:t>
            </w:r>
            <w:r>
              <w:rPr>
                <w:sz w:val="20"/>
                <w:szCs w:val="20"/>
              </w:rPr>
              <w:t>,</w:t>
            </w:r>
            <w:r w:rsidR="008F5443">
              <w:rPr>
                <w:sz w:val="20"/>
                <w:szCs w:val="20"/>
              </w:rPr>
              <w:t>. V</w:t>
            </w:r>
            <w:r>
              <w:rPr>
                <w:sz w:val="20"/>
                <w:szCs w:val="20"/>
              </w:rPr>
              <w:t> </w:t>
            </w:r>
            <w:r w:rsidR="008F5443">
              <w:rPr>
                <w:sz w:val="20"/>
                <w:szCs w:val="20"/>
              </w:rPr>
              <w:t>prípade</w:t>
            </w:r>
            <w:r>
              <w:rPr>
                <w:sz w:val="20"/>
                <w:szCs w:val="20"/>
              </w:rPr>
              <w:t>,</w:t>
            </w:r>
            <w:r w:rsidR="008F5443">
              <w:rPr>
                <w:sz w:val="20"/>
                <w:szCs w:val="20"/>
              </w:rPr>
              <w:t xml:space="preserve"> ak hodnotiteľ k jednej aleb</w:t>
            </w:r>
            <w:r>
              <w:rPr>
                <w:sz w:val="20"/>
                <w:szCs w:val="20"/>
              </w:rPr>
              <w:t>o</w:t>
            </w:r>
            <w:r w:rsidR="008F5443">
              <w:rPr>
                <w:sz w:val="20"/>
                <w:szCs w:val="20"/>
              </w:rPr>
              <w:t xml:space="preserve"> viacerým otázkam priradí odpoveď </w:t>
            </w:r>
            <w:r>
              <w:rPr>
                <w:sz w:val="20"/>
                <w:szCs w:val="20"/>
              </w:rPr>
              <w:t>„</w:t>
            </w:r>
            <w:r w:rsidR="008F5443">
              <w:rPr>
                <w:sz w:val="20"/>
                <w:szCs w:val="20"/>
              </w:rPr>
              <w:t>nie</w:t>
            </w:r>
            <w:r>
              <w:rPr>
                <w:sz w:val="20"/>
                <w:szCs w:val="20"/>
              </w:rPr>
              <w:t xml:space="preserve">“, </w:t>
            </w:r>
            <w:r w:rsidRPr="00A25F85">
              <w:rPr>
                <w:b/>
                <w:sz w:val="20"/>
                <w:szCs w:val="20"/>
              </w:rPr>
              <w:t>nie je v projekte správne a dostatočne deklarovaný súčasný stav riešeného územia s definíciou brownfieldu</w:t>
            </w:r>
            <w:r>
              <w:rPr>
                <w:sz w:val="20"/>
                <w:szCs w:val="20"/>
              </w:rPr>
              <w:t xml:space="preserve"> v kontexte výzvy.</w:t>
            </w:r>
          </w:p>
          <w:p w:rsidR="00092FCF" w:rsidRDefault="00092FCF" w:rsidP="00BB1088">
            <w:pPr>
              <w:ind w:right="135"/>
              <w:jc w:val="both"/>
              <w:textAlignment w:val="baseline"/>
              <w:rPr>
                <w:sz w:val="20"/>
                <w:szCs w:val="20"/>
              </w:rPr>
            </w:pPr>
          </w:p>
          <w:p w:rsidR="00D70418" w:rsidRPr="00BB1088" w:rsidRDefault="008F5443" w:rsidP="00BB1088">
            <w:pPr>
              <w:ind w:right="135"/>
              <w:jc w:val="both"/>
              <w:textAlignment w:val="baseline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</w:pPr>
            <w:r>
              <w:rPr>
                <w:sz w:val="20"/>
                <w:szCs w:val="20"/>
              </w:rPr>
              <w:t>Hodnotiteľ</w:t>
            </w:r>
            <w:r w:rsidR="00BB1088" w:rsidRPr="00BB1088">
              <w:rPr>
                <w:sz w:val="20"/>
                <w:szCs w:val="20"/>
              </w:rPr>
              <w:t xml:space="preserve"> svoju odpoveď zdôvodní v hodnotiacom hárku odborného hodnotenia v časti Komentár a súčasne uvedie odkaz na dokument alebo relevantnú časť (ŽoNFP a relevantnej prílohy), na základe kto</w:t>
            </w:r>
            <w:r>
              <w:rPr>
                <w:sz w:val="20"/>
                <w:szCs w:val="20"/>
              </w:rPr>
              <w:t>rej bolo vykonané hodnotenie. Hodnotiteľ</w:t>
            </w:r>
            <w:r w:rsidR="00BB1088" w:rsidRPr="00BB1088">
              <w:rPr>
                <w:sz w:val="20"/>
                <w:szCs w:val="20"/>
              </w:rPr>
              <w:t xml:space="preserve"> je povinný uviesť odpoveď pri každom konkrétnom hodnotení vylučujúceho kritéria.</w:t>
            </w:r>
          </w:p>
          <w:p w:rsidR="00D70418" w:rsidRPr="00EA1AB5" w:rsidRDefault="00D70418" w:rsidP="00467795">
            <w:pPr>
              <w:ind w:right="135"/>
              <w:textAlignment w:val="baseline"/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</w:pPr>
          </w:p>
        </w:tc>
      </w:tr>
      <w:tr w:rsidR="00A34A44" w:rsidRPr="00EA1AB5" w:rsidTr="009A1F24">
        <w:trPr>
          <w:trHeight w:val="30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DEEAF6" w:themeFill="accent1" w:themeFillTint="33"/>
            <w:vAlign w:val="center"/>
            <w:hideMark/>
          </w:tcPr>
          <w:p w:rsidR="00A34A44" w:rsidRPr="00EA1AB5" w:rsidRDefault="00A34A44" w:rsidP="00467795">
            <w:pPr>
              <w:ind w:right="135"/>
              <w:textAlignment w:val="baseline"/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 xml:space="preserve">2. </w:t>
            </w:r>
            <w:r w:rsidR="00467795"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>Verej</w:t>
            </w:r>
            <w:r w:rsidR="00B01973"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>ný záujem projektu</w:t>
            </w:r>
          </w:p>
        </w:tc>
      </w:tr>
      <w:tr w:rsidR="00A34A44" w:rsidRPr="00EA1AB5" w:rsidTr="009A1F24">
        <w:trPr>
          <w:trHeight w:val="30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DEEAF6" w:themeFill="accent1" w:themeFillTint="33"/>
            <w:vAlign w:val="center"/>
          </w:tcPr>
          <w:p w:rsidR="00A34A44" w:rsidRPr="00EA1AB5" w:rsidRDefault="009D2C90" w:rsidP="00467795">
            <w:pPr>
              <w:ind w:right="135"/>
              <w:textAlignment w:val="baseline"/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 xml:space="preserve">Posudzuje sa podľa žiadateľom zvolenej aktivity </w:t>
            </w:r>
            <w:r w:rsidR="00467795"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 xml:space="preserve"> - Súlad aktivity projektu s činnosťami nehospodárskeho charakteru alebo činnosťami nehospodárskeho charakteru s doplnkovým hospodárskym využitím</w:t>
            </w:r>
          </w:p>
        </w:tc>
      </w:tr>
      <w:tr w:rsidR="00A34A44" w:rsidRPr="00EA1AB5" w:rsidTr="009A1F24">
        <w:trPr>
          <w:trHeight w:val="300"/>
        </w:trPr>
        <w:tc>
          <w:tcPr>
            <w:tcW w:w="2571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  <w:hideMark/>
          </w:tcPr>
          <w:p w:rsidR="00A34A44" w:rsidRPr="00EA1AB5" w:rsidRDefault="00A34A44" w:rsidP="00A34A44">
            <w:pPr>
              <w:ind w:left="135" w:right="135"/>
              <w:jc w:val="center"/>
              <w:textAlignment w:val="baseline"/>
              <w:rPr>
                <w:rFonts w:asciiTheme="minorHAnsi" w:eastAsia="Times New Roman" w:hAnsiTheme="minorHAnsi" w:cstheme="minorHAnsi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>Predmet posúdenia</w:t>
            </w:r>
          </w:p>
        </w:tc>
        <w:tc>
          <w:tcPr>
            <w:tcW w:w="6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  <w:hideMark/>
          </w:tcPr>
          <w:p w:rsidR="00A34A44" w:rsidRPr="00EA1AB5" w:rsidRDefault="00A34A44" w:rsidP="00A34A44">
            <w:pPr>
              <w:ind w:left="30" w:hanging="30"/>
              <w:jc w:val="center"/>
              <w:textAlignment w:val="baseline"/>
              <w:rPr>
                <w:rFonts w:asciiTheme="minorHAnsi" w:eastAsia="Times New Roman" w:hAnsiTheme="minorHAnsi" w:cstheme="minorHAnsi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>Výsledok</w:t>
            </w:r>
          </w:p>
        </w:tc>
        <w:tc>
          <w:tcPr>
            <w:tcW w:w="17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DEEAF6" w:themeFill="accent1" w:themeFillTint="33"/>
            <w:vAlign w:val="center"/>
            <w:hideMark/>
          </w:tcPr>
          <w:p w:rsidR="00A34A44" w:rsidRPr="00EA1AB5" w:rsidRDefault="00A34A44" w:rsidP="00A34A44">
            <w:pPr>
              <w:ind w:left="135" w:right="135"/>
              <w:jc w:val="center"/>
              <w:textAlignment w:val="baseline"/>
              <w:rPr>
                <w:rFonts w:asciiTheme="minorHAnsi" w:eastAsia="Times New Roman" w:hAnsiTheme="minorHAnsi" w:cstheme="minorHAnsi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>Slovný komentár</w:t>
            </w:r>
          </w:p>
        </w:tc>
      </w:tr>
      <w:tr w:rsidR="00A34A44" w:rsidRPr="00EA1AB5" w:rsidTr="009A1F24">
        <w:trPr>
          <w:trHeight w:val="3570"/>
        </w:trPr>
        <w:tc>
          <w:tcPr>
            <w:tcW w:w="2571" w:type="pct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CA63FA" w:rsidRPr="00EA1AB5" w:rsidRDefault="003E53AB" w:rsidP="00CA63FA">
            <w:pPr>
              <w:ind w:right="135"/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lastRenderedPageBreak/>
              <w:t>Posudzuje sa súlad plánova</w:t>
            </w:r>
            <w:r w:rsidR="00A15E36" w:rsidRPr="00EA1AB5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ného využitia brownfieldu </w:t>
            </w:r>
            <w:r w:rsidRPr="00EA1AB5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 </w:t>
            </w:r>
          </w:p>
          <w:p w:rsidR="00CA63FA" w:rsidRPr="00EA1AB5" w:rsidRDefault="00CA63FA" w:rsidP="00CA63FA">
            <w:pPr>
              <w:ind w:right="135"/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</w:p>
          <w:p w:rsidR="003E53AB" w:rsidRPr="00EA1AB5" w:rsidRDefault="003E53AB" w:rsidP="003E53AB">
            <w:pPr>
              <w:spacing w:before="120" w:after="120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 xml:space="preserve">Hodnotiace otázky: </w:t>
            </w:r>
          </w:p>
          <w:p w:rsidR="00CA63FA" w:rsidRPr="00EA1AB5" w:rsidRDefault="00CA63FA" w:rsidP="005221E7">
            <w:pPr>
              <w:pStyle w:val="Odsekzoznamu"/>
              <w:numPr>
                <w:ilvl w:val="0"/>
                <w:numId w:val="28"/>
              </w:numPr>
              <w:spacing w:before="120" w:after="120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EA1AB5">
              <w:rPr>
                <w:rFonts w:asciiTheme="minorHAnsi" w:hAnsiTheme="minorHAnsi" w:cstheme="minorHAnsi"/>
                <w:sz w:val="20"/>
                <w:szCs w:val="20"/>
              </w:rPr>
              <w:t xml:space="preserve">Zabezpečí sa spôsobom realizácie projektu </w:t>
            </w:r>
            <w:r w:rsidR="003E53AB" w:rsidRPr="00EA1AB5">
              <w:rPr>
                <w:rFonts w:asciiTheme="minorHAnsi" w:hAnsiTheme="minorHAnsi" w:cstheme="minorHAnsi"/>
                <w:sz w:val="20"/>
                <w:szCs w:val="20"/>
              </w:rPr>
              <w:t xml:space="preserve">využívanie brownfieldu vo verejnom záujme? </w:t>
            </w:r>
          </w:p>
          <w:p w:rsidR="00CA63FA" w:rsidRPr="00EA1AB5" w:rsidRDefault="00CA63FA" w:rsidP="00A15E36">
            <w:pPr>
              <w:pStyle w:val="Odsekzoznamu"/>
              <w:spacing w:before="120" w:after="120"/>
              <w:ind w:left="458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9A4B18" w:rsidRPr="009A4B18" w:rsidRDefault="009A4B18" w:rsidP="005221E7">
            <w:pPr>
              <w:pStyle w:val="Odsekzoznamu"/>
              <w:numPr>
                <w:ilvl w:val="0"/>
                <w:numId w:val="28"/>
              </w:numPr>
              <w:spacing w:before="120" w:after="120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Je plánované využitie riešeného územia</w:t>
            </w:r>
            <w:r w:rsidR="00A15E36" w:rsidRPr="00EA1AB5">
              <w:rPr>
                <w:rFonts w:asciiTheme="minorHAnsi" w:hAnsiTheme="minorHAnsi" w:cstheme="minorHAnsi"/>
                <w:sz w:val="20"/>
                <w:szCs w:val="20"/>
              </w:rPr>
              <w:t xml:space="preserve"> v súlade s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 nižšie uvedenými </w:t>
            </w:r>
            <w:r w:rsidR="00A15E36" w:rsidRPr="00EA1AB5">
              <w:rPr>
                <w:rFonts w:asciiTheme="minorHAnsi" w:hAnsiTheme="minorHAnsi" w:cstheme="minorHAnsi"/>
                <w:sz w:val="20"/>
                <w:szCs w:val="20"/>
              </w:rPr>
              <w:t>vybranými oprávnenými činnosťami nehospodárskeho charakteru alebo činnosťami nehospodárskeho charakteru s doplnkovým hospodárskym využitím v zmysle </w:t>
            </w:r>
            <w:r w:rsidRPr="00D00387">
              <w:rPr>
                <w:sz w:val="20"/>
                <w:szCs w:val="20"/>
              </w:rPr>
              <w:t>Metodick</w:t>
            </w:r>
            <w:r>
              <w:rPr>
                <w:sz w:val="20"/>
                <w:szCs w:val="20"/>
              </w:rPr>
              <w:t>ého</w:t>
            </w:r>
            <w:r w:rsidRPr="00D00387">
              <w:rPr>
                <w:sz w:val="20"/>
                <w:szCs w:val="20"/>
              </w:rPr>
              <w:t xml:space="preserve"> usmernen</w:t>
            </w:r>
            <w:r>
              <w:rPr>
                <w:sz w:val="20"/>
                <w:szCs w:val="20"/>
              </w:rPr>
              <w:t>ia</w:t>
            </w:r>
            <w:r w:rsidRPr="00D00387">
              <w:rPr>
                <w:sz w:val="20"/>
                <w:szCs w:val="20"/>
              </w:rPr>
              <w:t xml:space="preserve"> – Prípady nepodliehajúce pravidlám v oblasti štátnej pomoci od Protimonopolného úradu Slovenskej republiky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? V</w:t>
            </w:r>
            <w:r w:rsidRPr="009A4B18">
              <w:rPr>
                <w:rFonts w:asciiTheme="minorHAnsi" w:hAnsiTheme="minorHAnsi" w:cstheme="minorHAnsi"/>
                <w:sz w:val="20"/>
                <w:szCs w:val="20"/>
              </w:rPr>
              <w:t>ybran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é</w:t>
            </w:r>
            <w:r w:rsidRPr="009A4B18">
              <w:rPr>
                <w:rFonts w:asciiTheme="minorHAnsi" w:hAnsiTheme="minorHAnsi" w:cstheme="minorHAnsi"/>
                <w:sz w:val="20"/>
                <w:szCs w:val="20"/>
              </w:rPr>
              <w:t xml:space="preserve"> oprávnen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é</w:t>
            </w:r>
            <w:r w:rsidRPr="009A4B18">
              <w:rPr>
                <w:rFonts w:asciiTheme="minorHAnsi" w:hAnsiTheme="minorHAnsi" w:cstheme="minorHAnsi"/>
                <w:sz w:val="20"/>
                <w:szCs w:val="20"/>
              </w:rPr>
              <w:t xml:space="preserve"> činnos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t</w:t>
            </w:r>
            <w:r w:rsidRPr="009A4B18">
              <w:rPr>
                <w:rFonts w:asciiTheme="minorHAnsi" w:hAnsiTheme="minorHAnsi" w:cstheme="minorHAnsi"/>
                <w:sz w:val="20"/>
                <w:szCs w:val="20"/>
              </w:rPr>
              <w:t>i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sú:</w:t>
            </w:r>
          </w:p>
          <w:p w:rsidR="009A4B18" w:rsidRPr="00EA1AB5" w:rsidRDefault="009A4B18" w:rsidP="00A15E36">
            <w:pPr>
              <w:pStyle w:val="Odsekzoznamu"/>
              <w:spacing w:before="120" w:after="120"/>
              <w:ind w:left="458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9A4B18" w:rsidRPr="006F58AA" w:rsidRDefault="009A4B18" w:rsidP="009A4B18">
            <w:pPr>
              <w:pStyle w:val="Odsekzoznamu"/>
              <w:numPr>
                <w:ilvl w:val="0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t>oblasť výkonu verejných právomocí</w:t>
            </w:r>
          </w:p>
          <w:p w:rsidR="009A4B18" w:rsidRPr="006F58AA" w:rsidRDefault="009A4B18" w:rsidP="009A4B18">
            <w:pPr>
              <w:pStyle w:val="Odsekzoznamu"/>
              <w:numPr>
                <w:ilvl w:val="1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t>subjekt možno považovať za subjekt vykonávajúci verejnú právomoc, ak predmetná činnosť tvorí súčasť základných funkcií štátu</w:t>
            </w:r>
            <w:r w:rsidR="00C27F87">
              <w:rPr>
                <w:sz w:val="20"/>
                <w:szCs w:val="20"/>
              </w:rPr>
              <w:t xml:space="preserve"> alebo obce</w:t>
            </w:r>
            <w:r w:rsidRPr="006F58AA">
              <w:rPr>
                <w:sz w:val="20"/>
                <w:szCs w:val="20"/>
              </w:rPr>
              <w:t>, alebo je spojená s týmito funkciami svojou povahou, cieľom a pravidlami, ktorým podlieha.</w:t>
            </w:r>
          </w:p>
          <w:p w:rsidR="009A4B18" w:rsidRPr="006F58AA" w:rsidRDefault="009A4B18" w:rsidP="009A4B18">
            <w:pPr>
              <w:pStyle w:val="Odsekzoznamu"/>
              <w:numPr>
                <w:ilvl w:val="0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t>oblasť vzdelávania v rámci vnútroštátneho systému vzdelávania</w:t>
            </w:r>
          </w:p>
          <w:p w:rsidR="009A4B18" w:rsidRPr="006F58AA" w:rsidRDefault="009A4B18" w:rsidP="009A4B18">
            <w:pPr>
              <w:pStyle w:val="Odsekzoznamu"/>
              <w:numPr>
                <w:ilvl w:val="1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t xml:space="preserve">verejné vzdelávanie organizované v rámci vnútroštátneho systému vzdelávania, ktoré financuje a nad ktorým vykonáva dohľad štát, </w:t>
            </w:r>
          </w:p>
          <w:p w:rsidR="009A4B18" w:rsidRPr="006F58AA" w:rsidRDefault="009A4B18" w:rsidP="009A4B18">
            <w:pPr>
              <w:pStyle w:val="Odsekzoznamu"/>
              <w:numPr>
                <w:ilvl w:val="1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t>na nehospodársku povahu verejného vzdelávania nemá v zásade vplyv ani skutočnosť, že žiaci alebo ich rodičia musia niekedy zaplatiť poplatok za výučbu alebo zápis do školy, ktorý predstavuje príspevok na prevádzkové náklady systému – tieto finančné príspevky často kryjú iba zlomok skutočných nákladov na službu, a preto ich nemožno pokladať za odmenu za poskytovanú službu.</w:t>
            </w:r>
          </w:p>
          <w:p w:rsidR="009A4B18" w:rsidRPr="006F58AA" w:rsidRDefault="009A4B18" w:rsidP="009A4B18">
            <w:pPr>
              <w:pStyle w:val="Odsekzoznamu"/>
              <w:numPr>
                <w:ilvl w:val="0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t>oblasť kultúry alebo ochrany kultúrneho dedičstva (vrátane ochrany prírody)</w:t>
            </w:r>
          </w:p>
          <w:p w:rsidR="009A4B18" w:rsidRPr="006F58AA" w:rsidRDefault="009A4B18" w:rsidP="009A4B18">
            <w:pPr>
              <w:pStyle w:val="Odsekzoznamu"/>
              <w:numPr>
                <w:ilvl w:val="1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t>verejné financovanie činností, ktoré sú prístupné pre verejnosť a sú nespoplatnené,</w:t>
            </w:r>
          </w:p>
          <w:p w:rsidR="009A4B18" w:rsidRPr="006F58AA" w:rsidRDefault="009A4B18" w:rsidP="009A4B18">
            <w:pPr>
              <w:pStyle w:val="Odsekzoznamu"/>
              <w:numPr>
                <w:ilvl w:val="1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t>verejné financovanie činností, ktoré sú prístupné pre verejnosť a poplatok vyberaný od návštevníkov, ktorý pokrýva len zlomok skutočných nákladov, plní čisto sociálny a kultúrny účel nehospodárskej povahy,</w:t>
            </w:r>
          </w:p>
          <w:p w:rsidR="009A4B18" w:rsidRPr="006F58AA" w:rsidRDefault="009A4B18" w:rsidP="009A4B18">
            <w:pPr>
              <w:pStyle w:val="Odsekzoznamu"/>
              <w:numPr>
                <w:ilvl w:val="1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t>činnosti, ktoré sú objektívne nenahraditeľné, čím sa vylučuje existencia skutočného trhu (napr. archívy)</w:t>
            </w:r>
          </w:p>
          <w:p w:rsidR="009A4B18" w:rsidRPr="006F58AA" w:rsidRDefault="009A4B18" w:rsidP="009A4B18">
            <w:pPr>
              <w:pStyle w:val="Odsekzoznamu"/>
              <w:numPr>
                <w:ilvl w:val="0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t>oblasť športu</w:t>
            </w:r>
          </w:p>
          <w:p w:rsidR="009A4B18" w:rsidRPr="006F58AA" w:rsidRDefault="009A4B18" w:rsidP="009A4B18">
            <w:pPr>
              <w:pStyle w:val="Odsekzoznamu"/>
              <w:numPr>
                <w:ilvl w:val="1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t>činnosti v oblasti amatérskeho športu (za amatérsky šport sa obvykle považujú kluby pôsobiace v nižších ligových súťažiach a detské/mládežnícke kluby)</w:t>
            </w:r>
          </w:p>
          <w:p w:rsidR="009A4B18" w:rsidRPr="006F58AA" w:rsidRDefault="009A4B18" w:rsidP="009A4B18">
            <w:pPr>
              <w:pStyle w:val="Odsekzoznamu"/>
              <w:numPr>
                <w:ilvl w:val="0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lastRenderedPageBreak/>
              <w:t>oblasť infraštruktúry</w:t>
            </w:r>
          </w:p>
          <w:p w:rsidR="009A4B18" w:rsidRPr="006F58AA" w:rsidRDefault="009A4B18" w:rsidP="009A4B18">
            <w:pPr>
              <w:pStyle w:val="Odsekzoznamu"/>
              <w:numPr>
                <w:ilvl w:val="1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t>všeobecná infraštruktúra prístupná širokej verejnosti bez obmedzení,</w:t>
            </w:r>
          </w:p>
          <w:p w:rsidR="009A4B18" w:rsidRPr="006F58AA" w:rsidRDefault="009A4B18" w:rsidP="009A4B18">
            <w:pPr>
              <w:pStyle w:val="Odsekzoznamu"/>
              <w:numPr>
                <w:ilvl w:val="1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t>infraštruktúra, ktorá sa nemá komerčne využívať,</w:t>
            </w:r>
          </w:p>
          <w:p w:rsidR="009A4B18" w:rsidRPr="006F58AA" w:rsidRDefault="009A4B18" w:rsidP="009A4B18">
            <w:pPr>
              <w:pStyle w:val="Odsekzoznamu"/>
              <w:numPr>
                <w:ilvl w:val="1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t>infraštruktúra, ktorá má charakter prirodzeného monopolu,</w:t>
            </w:r>
          </w:p>
          <w:p w:rsidR="009A4B18" w:rsidRPr="006F58AA" w:rsidRDefault="009A4B18" w:rsidP="009A4B18">
            <w:pPr>
              <w:pStyle w:val="Odsekzoznamu"/>
              <w:numPr>
                <w:ilvl w:val="1"/>
                <w:numId w:val="25"/>
              </w:numPr>
              <w:contextualSpacing w:val="0"/>
              <w:rPr>
                <w:sz w:val="20"/>
                <w:szCs w:val="20"/>
              </w:rPr>
            </w:pPr>
            <w:r w:rsidRPr="006F58AA">
              <w:rPr>
                <w:sz w:val="20"/>
                <w:szCs w:val="20"/>
              </w:rPr>
              <w:t xml:space="preserve">infraštruktúra, ktorá sa využíva na činnosti, ktoré štát </w:t>
            </w:r>
            <w:r w:rsidR="00C27F87">
              <w:rPr>
                <w:sz w:val="20"/>
                <w:szCs w:val="20"/>
              </w:rPr>
              <w:t xml:space="preserve">alebo obec </w:t>
            </w:r>
            <w:r w:rsidRPr="006F58AA">
              <w:rPr>
                <w:sz w:val="20"/>
                <w:szCs w:val="20"/>
              </w:rPr>
              <w:t>spravidla vykonáva v rámci výkonu svojich verejných právomocí.</w:t>
            </w:r>
          </w:p>
          <w:p w:rsidR="003E53AB" w:rsidRPr="00EA1AB5" w:rsidRDefault="003E53AB" w:rsidP="00CA63FA">
            <w:pPr>
              <w:ind w:right="135"/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</w:p>
          <w:p w:rsidR="00A15E36" w:rsidRPr="00EA1AB5" w:rsidRDefault="00A15E36" w:rsidP="00A15E36">
            <w:pPr>
              <w:spacing w:before="120" w:after="120"/>
              <w:jc w:val="both"/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 xml:space="preserve">Zdroj overenia: </w:t>
            </w:r>
          </w:p>
          <w:p w:rsidR="00DF3E38" w:rsidRPr="00EA1AB5" w:rsidRDefault="00A15E36" w:rsidP="00702717">
            <w:pPr>
              <w:pStyle w:val="Odsekzoznamu"/>
              <w:rPr>
                <w:rFonts w:eastAsia="Times New Roman"/>
                <w:i/>
                <w:lang w:eastAsia="sk-SK"/>
              </w:rPr>
            </w:pPr>
            <w:r w:rsidRPr="00EA1AB5">
              <w:rPr>
                <w:rFonts w:asciiTheme="minorHAnsi" w:hAnsiTheme="minorHAnsi" w:cstheme="minorHAnsi"/>
                <w:sz w:val="20"/>
                <w:szCs w:val="20"/>
              </w:rPr>
              <w:t>ŽoNFP</w:t>
            </w:r>
          </w:p>
        </w:tc>
        <w:tc>
          <w:tcPr>
            <w:tcW w:w="6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A34A44" w:rsidRPr="00EA1AB5" w:rsidRDefault="00A15E36" w:rsidP="00C27F87">
            <w:pPr>
              <w:jc w:val="center"/>
              <w:textAlignment w:val="baseline"/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lastRenderedPageBreak/>
              <w:t>Ak j</w:t>
            </w:r>
            <w:r w:rsidR="00C27F87">
              <w:rPr>
                <w:rFonts w:asciiTheme="minorHAnsi" w:eastAsia="Times New Roman" w:hAnsiTheme="minorHAnsi" w:cstheme="minorHAnsi"/>
                <w:sz w:val="20"/>
                <w:lang w:eastAsia="sk-SK"/>
              </w:rPr>
              <w:t>e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 na obidve otázky odpoveď áno</w:t>
            </w:r>
          </w:p>
        </w:tc>
        <w:tc>
          <w:tcPr>
            <w:tcW w:w="1769" w:type="pct"/>
            <w:tcBorders>
              <w:top w:val="single" w:sz="4" w:space="0" w:color="auto"/>
              <w:left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A34A44" w:rsidRPr="00EA1AB5" w:rsidRDefault="00CA63FA" w:rsidP="00A15E36">
            <w:pPr>
              <w:ind w:right="135"/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Realizáciou projektu sa zabezpečí </w:t>
            </w:r>
            <w:r w:rsidR="00A15E36" w:rsidRPr="00EA1AB5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využívanie brownfieldu vo verejnom záujme</w:t>
            </w:r>
          </w:p>
        </w:tc>
      </w:tr>
      <w:tr w:rsidR="00A34A44" w:rsidRPr="00EA1AB5" w:rsidTr="009A1F24">
        <w:trPr>
          <w:trHeight w:val="775"/>
        </w:trPr>
        <w:tc>
          <w:tcPr>
            <w:tcW w:w="2571" w:type="pct"/>
            <w:vMerge/>
            <w:tcBorders>
              <w:left w:val="single" w:sz="8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A34A44" w:rsidRPr="00EA1AB5" w:rsidRDefault="00A34A44" w:rsidP="00A34A44">
            <w:pPr>
              <w:ind w:right="135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</w:p>
        </w:tc>
        <w:tc>
          <w:tcPr>
            <w:tcW w:w="6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A34A44" w:rsidRPr="00EA1AB5" w:rsidRDefault="00A15E36" w:rsidP="00A15E36">
            <w:pPr>
              <w:jc w:val="center"/>
              <w:textAlignment w:val="baseline"/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>Ak je na jednu alebo obidve otázky odpoveď nie</w:t>
            </w:r>
          </w:p>
        </w:tc>
        <w:tc>
          <w:tcPr>
            <w:tcW w:w="1769" w:type="pct"/>
            <w:tcBorders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A34A44" w:rsidRPr="00EA1AB5" w:rsidRDefault="00A15E36" w:rsidP="00CA63FA">
            <w:pPr>
              <w:ind w:right="135"/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Realizáciou projektu sa nezabezpečí využívanie brownfieldu vo verejnom záujme</w:t>
            </w:r>
          </w:p>
        </w:tc>
      </w:tr>
      <w:tr w:rsidR="00D70418" w:rsidRPr="00EA1AB5" w:rsidTr="00D6696D">
        <w:trPr>
          <w:trHeight w:val="30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7B6AEA" w:rsidRDefault="007B6AEA" w:rsidP="007B6AEA">
            <w:pPr>
              <w:ind w:right="135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Hodnotiteľ </w:t>
            </w:r>
            <w:r w:rsidRPr="00BB1088">
              <w:rPr>
                <w:sz w:val="20"/>
                <w:szCs w:val="20"/>
              </w:rPr>
              <w:t>posudzuje najmä informácie uvedené v ŽoNFP</w:t>
            </w:r>
            <w:r w:rsidRPr="000E2ADB">
              <w:rPr>
                <w:sz w:val="20"/>
                <w:szCs w:val="20"/>
              </w:rPr>
              <w:t>.</w:t>
            </w:r>
            <w:r w:rsidRPr="00BB1088">
              <w:rPr>
                <w:sz w:val="20"/>
                <w:szCs w:val="20"/>
              </w:rPr>
              <w:t xml:space="preserve"> </w:t>
            </w:r>
          </w:p>
          <w:p w:rsidR="007B6AEA" w:rsidRDefault="007B6AEA" w:rsidP="007B6AEA">
            <w:pPr>
              <w:ind w:right="135"/>
              <w:jc w:val="both"/>
              <w:textAlignment w:val="baseline"/>
              <w:rPr>
                <w:sz w:val="20"/>
                <w:szCs w:val="20"/>
              </w:rPr>
            </w:pPr>
          </w:p>
          <w:p w:rsidR="00C56E6D" w:rsidRDefault="007B6AEA" w:rsidP="009E5920">
            <w:pPr>
              <w:ind w:right="135"/>
              <w:jc w:val="both"/>
              <w:textAlignment w:val="baseline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Hodnotiteľ</w:t>
            </w:r>
            <w:r w:rsidRPr="00BB1088">
              <w:rPr>
                <w:sz w:val="20"/>
                <w:szCs w:val="20"/>
              </w:rPr>
              <w:t xml:space="preserve"> posúdi, či je </w:t>
            </w:r>
            <w:r w:rsidR="004C4F6D">
              <w:rPr>
                <w:sz w:val="20"/>
                <w:szCs w:val="20"/>
              </w:rPr>
              <w:t xml:space="preserve">v Žiadosti o NFP </w:t>
            </w:r>
            <w:r w:rsidRPr="00BB1088">
              <w:rPr>
                <w:sz w:val="20"/>
                <w:szCs w:val="20"/>
              </w:rPr>
              <w:t>sp</w:t>
            </w:r>
            <w:r w:rsidR="004A6C98">
              <w:rPr>
                <w:sz w:val="20"/>
                <w:szCs w:val="20"/>
              </w:rPr>
              <w:t>rávne a dostatočne deklarovan</w:t>
            </w:r>
            <w:r w:rsidR="00CA6664">
              <w:rPr>
                <w:sz w:val="20"/>
                <w:szCs w:val="20"/>
              </w:rPr>
              <w:t xml:space="preserve">ý verejný záujem pri </w:t>
            </w:r>
            <w:r w:rsidR="00CA6664">
              <w:rPr>
                <w:rFonts w:asciiTheme="minorHAnsi" w:hAnsiTheme="minorHAnsi" w:cstheme="minorHAnsi"/>
                <w:sz w:val="20"/>
                <w:szCs w:val="20"/>
              </w:rPr>
              <w:t xml:space="preserve">plánovanom využití riešeného územia, </w:t>
            </w:r>
            <w:r w:rsidR="00C56E6D">
              <w:rPr>
                <w:rFonts w:asciiTheme="minorHAnsi" w:hAnsiTheme="minorHAnsi" w:cstheme="minorHAnsi"/>
                <w:sz w:val="20"/>
                <w:szCs w:val="20"/>
              </w:rPr>
              <w:t>a zároveň či plánované využitie riešeného územia</w:t>
            </w:r>
            <w:r w:rsidR="00C56E6D" w:rsidRPr="00EA1AB5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C56E6D">
              <w:rPr>
                <w:rFonts w:asciiTheme="minorHAnsi" w:hAnsiTheme="minorHAnsi" w:cstheme="minorHAnsi"/>
                <w:sz w:val="20"/>
                <w:szCs w:val="20"/>
              </w:rPr>
              <w:t xml:space="preserve">je </w:t>
            </w:r>
            <w:r w:rsidR="00C56E6D" w:rsidRPr="00EA1AB5">
              <w:rPr>
                <w:rFonts w:asciiTheme="minorHAnsi" w:hAnsiTheme="minorHAnsi" w:cstheme="minorHAnsi"/>
                <w:sz w:val="20"/>
                <w:szCs w:val="20"/>
              </w:rPr>
              <w:t xml:space="preserve">v súlade </w:t>
            </w:r>
            <w:r w:rsidR="00C56E6D">
              <w:rPr>
                <w:rFonts w:asciiTheme="minorHAnsi" w:hAnsiTheme="minorHAnsi" w:cstheme="minorHAnsi"/>
                <w:sz w:val="20"/>
                <w:szCs w:val="20"/>
              </w:rPr>
              <w:t xml:space="preserve">s </w:t>
            </w:r>
            <w:r w:rsidR="00C56E6D" w:rsidRPr="00EA1AB5">
              <w:rPr>
                <w:rFonts w:asciiTheme="minorHAnsi" w:hAnsiTheme="minorHAnsi" w:cstheme="minorHAnsi"/>
                <w:sz w:val="20"/>
                <w:szCs w:val="20"/>
              </w:rPr>
              <w:t>vybranými oprávnenými činnosťami nehospodárskeho charakteru alebo činnosťami nehospodárskeho charakteru s doplnkovým hospodárskym využitím v</w:t>
            </w:r>
            <w:r w:rsidR="008C30E4">
              <w:rPr>
                <w:rFonts w:asciiTheme="minorHAnsi" w:hAnsiTheme="minorHAnsi" w:cstheme="minorHAnsi"/>
                <w:sz w:val="20"/>
                <w:szCs w:val="20"/>
              </w:rPr>
              <w:t> </w:t>
            </w:r>
            <w:r w:rsidR="00C56E6D" w:rsidRPr="00EA1AB5">
              <w:rPr>
                <w:rFonts w:asciiTheme="minorHAnsi" w:hAnsiTheme="minorHAnsi" w:cstheme="minorHAnsi"/>
                <w:sz w:val="20"/>
                <w:szCs w:val="20"/>
              </w:rPr>
              <w:t>zmysle </w:t>
            </w:r>
            <w:r w:rsidR="00C56E6D" w:rsidRPr="00D00387">
              <w:rPr>
                <w:sz w:val="20"/>
                <w:szCs w:val="20"/>
              </w:rPr>
              <w:t>Metodick</w:t>
            </w:r>
            <w:r w:rsidR="00C56E6D">
              <w:rPr>
                <w:sz w:val="20"/>
                <w:szCs w:val="20"/>
              </w:rPr>
              <w:t>ého</w:t>
            </w:r>
            <w:r w:rsidR="00C56E6D" w:rsidRPr="00D00387">
              <w:rPr>
                <w:sz w:val="20"/>
                <w:szCs w:val="20"/>
              </w:rPr>
              <w:t xml:space="preserve"> usmernen</w:t>
            </w:r>
            <w:r w:rsidR="00C56E6D">
              <w:rPr>
                <w:sz w:val="20"/>
                <w:szCs w:val="20"/>
              </w:rPr>
              <w:t>ia</w:t>
            </w:r>
            <w:r w:rsidR="00C56E6D" w:rsidRPr="00D00387">
              <w:rPr>
                <w:sz w:val="20"/>
                <w:szCs w:val="20"/>
              </w:rPr>
              <w:t xml:space="preserve"> – Prípady nepodliehajúce pravidlám v oblasti štátnej pomoci od Protimonopolného úradu Slovenskej republiky</w:t>
            </w:r>
            <w:r w:rsidR="004C4F6D">
              <w:rPr>
                <w:rFonts w:asciiTheme="minorHAnsi" w:hAnsiTheme="minorHAnsi" w:cstheme="minorHAnsi"/>
                <w:sz w:val="20"/>
                <w:szCs w:val="20"/>
              </w:rPr>
              <w:t>.</w:t>
            </w:r>
            <w:r w:rsidR="00C56E6D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  <w:p w:rsidR="00C56E6D" w:rsidRDefault="00C56E6D" w:rsidP="009E5920">
            <w:pPr>
              <w:ind w:right="135"/>
              <w:jc w:val="both"/>
              <w:textAlignment w:val="baseline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4C4F6D" w:rsidRDefault="004C4F6D" w:rsidP="009E5920">
            <w:pPr>
              <w:ind w:right="135"/>
              <w:jc w:val="both"/>
              <w:textAlignment w:val="baseline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Zabezpečenie verejného záujmu posudzuje hodnotiteľ na základe zodpovedania hodnotiacej otázky </w:t>
            </w:r>
            <w:r w:rsidR="005221E7">
              <w:rPr>
                <w:rFonts w:asciiTheme="minorHAnsi" w:hAnsiTheme="minorHAnsi" w:cstheme="minorHAnsi"/>
                <w:sz w:val="20"/>
                <w:szCs w:val="20"/>
              </w:rPr>
              <w:t xml:space="preserve">č. 1, t.j.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či je plánované využitie riešeného územia v súlade s nasledujúcou definíciou verejného záujmu:</w:t>
            </w:r>
          </w:p>
          <w:p w:rsidR="004C4F6D" w:rsidRDefault="004C4F6D" w:rsidP="009E5920">
            <w:pPr>
              <w:ind w:right="135"/>
              <w:jc w:val="both"/>
              <w:textAlignment w:val="baseline"/>
              <w:rPr>
                <w:rFonts w:cstheme="minorHAnsi"/>
                <w:sz w:val="20"/>
                <w:szCs w:val="20"/>
              </w:rPr>
            </w:pPr>
          </w:p>
          <w:p w:rsidR="004C4F6D" w:rsidRPr="004C4F6D" w:rsidRDefault="004C4F6D" w:rsidP="004C4F6D">
            <w:pPr>
              <w:ind w:left="420" w:right="135"/>
              <w:jc w:val="both"/>
              <w:textAlignment w:val="baseline"/>
              <w:rPr>
                <w:rFonts w:asciiTheme="minorHAnsi" w:hAnsiTheme="minorHAnsi" w:cstheme="minorHAnsi"/>
                <w:i/>
                <w:sz w:val="20"/>
                <w:szCs w:val="20"/>
              </w:rPr>
            </w:pPr>
            <w:r w:rsidRPr="004C4F6D">
              <w:rPr>
                <w:rFonts w:cstheme="minorHAnsi"/>
                <w:i/>
                <w:sz w:val="20"/>
                <w:szCs w:val="20"/>
              </w:rPr>
              <w:t>V</w:t>
            </w:r>
            <w:r w:rsidRPr="004C4F6D">
              <w:rPr>
                <w:i/>
                <w:sz w:val="20"/>
                <w:szCs w:val="20"/>
              </w:rPr>
              <w:t>erejným záujmom je záujem vyjadrený územnoplánovacou dokumentáciou, ktorý prináša najmä prospech verejnosti so zreteľom na udržateľný územný rozvoj, ktorý zabezpečuje územnú súdržnosť, sociálnu súdržnosť a</w:t>
            </w:r>
            <w:r w:rsidR="008C30E4">
              <w:rPr>
                <w:i/>
                <w:sz w:val="20"/>
                <w:szCs w:val="20"/>
              </w:rPr>
              <w:t> </w:t>
            </w:r>
            <w:r w:rsidRPr="004C4F6D">
              <w:rPr>
                <w:i/>
                <w:sz w:val="20"/>
                <w:szCs w:val="20"/>
              </w:rPr>
              <w:t>nediskrimináciu, záujem detí a sociálne vylúčených alebo ohrozených spoločenstiev, územný systém ekologickej stability, ekologickú konektivitu, rozvoj dopravnej infraštruktúry, technickej infraštruktúry a zelenej infraštruktúry, zachovanie hodnôt krajiny a kultúrneho dedičstva, ochrana a efektívne využívanie prírodných zdrojov a iných daností územia, ochranu prírody, ochranu vôd a zachovanie biodiverzity, ochranu životného prostredia, ochranu verejného zdravia, obranu štátu, bezpečnosť štátu, civilnú ochranu, ochranu pred požiarmi a zohľadňuje podmienky meniacej sa klímy a adaptívnej schopnosti.</w:t>
            </w:r>
          </w:p>
          <w:p w:rsidR="004C4F6D" w:rsidRDefault="004C4F6D" w:rsidP="009E5920">
            <w:pPr>
              <w:ind w:right="135"/>
              <w:jc w:val="both"/>
              <w:textAlignment w:val="baseline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CA6664" w:rsidRDefault="00BB2674" w:rsidP="000E2ADB">
            <w:pPr>
              <w:pStyle w:val="Odsekzoznamu"/>
              <w:spacing w:before="120" w:after="120"/>
              <w:ind w:left="0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Zároveň hodnotiteľ </w:t>
            </w:r>
            <w:r w:rsidR="005221E7">
              <w:rPr>
                <w:rFonts w:asciiTheme="minorHAnsi" w:hAnsiTheme="minorHAnsi" w:cstheme="minorHAnsi"/>
                <w:sz w:val="20"/>
                <w:szCs w:val="20"/>
              </w:rPr>
              <w:t>na základe zodpovedania hodnotiacej otázky č. 2 hodnotí,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č</w:t>
            </w:r>
            <w:r w:rsidRPr="00BB1088">
              <w:rPr>
                <w:sz w:val="20"/>
                <w:szCs w:val="20"/>
              </w:rPr>
              <w:t xml:space="preserve">i je </w:t>
            </w:r>
            <w:r>
              <w:rPr>
                <w:sz w:val="20"/>
                <w:szCs w:val="20"/>
              </w:rPr>
              <w:t xml:space="preserve">v Žiadosti o NFP </w:t>
            </w:r>
            <w:r w:rsidRPr="00BB1088">
              <w:rPr>
                <w:sz w:val="20"/>
                <w:szCs w:val="20"/>
              </w:rPr>
              <w:t>sp</w:t>
            </w:r>
            <w:r>
              <w:rPr>
                <w:sz w:val="20"/>
                <w:szCs w:val="20"/>
              </w:rPr>
              <w:t>rávne a dostatočne deklarované</w:t>
            </w:r>
            <w:r w:rsidR="00CA6664">
              <w:rPr>
                <w:rFonts w:asciiTheme="minorHAnsi" w:hAnsiTheme="minorHAnsi" w:cstheme="minorHAnsi"/>
                <w:sz w:val="20"/>
                <w:szCs w:val="20"/>
              </w:rPr>
              <w:t xml:space="preserve"> využitie riešeného územia</w:t>
            </w:r>
            <w:r w:rsidR="00CA6664" w:rsidRPr="00EA1AB5">
              <w:rPr>
                <w:rFonts w:asciiTheme="minorHAnsi" w:hAnsiTheme="minorHAnsi" w:cstheme="minorHAnsi"/>
                <w:sz w:val="20"/>
                <w:szCs w:val="20"/>
              </w:rPr>
              <w:t xml:space="preserve"> v súlade s</w:t>
            </w:r>
            <w:r w:rsidR="00CA6664">
              <w:rPr>
                <w:rFonts w:asciiTheme="minorHAnsi" w:hAnsiTheme="minorHAnsi" w:cstheme="minorHAnsi"/>
                <w:sz w:val="20"/>
                <w:szCs w:val="20"/>
              </w:rPr>
              <w:t> </w:t>
            </w:r>
            <w:r w:rsidR="00CA6664" w:rsidRPr="00EA1AB5">
              <w:rPr>
                <w:rFonts w:asciiTheme="minorHAnsi" w:hAnsiTheme="minorHAnsi" w:cstheme="minorHAnsi"/>
                <w:sz w:val="20"/>
                <w:szCs w:val="20"/>
              </w:rPr>
              <w:t>vybranými oprávnenými činnosťami nehospodárskeho charakteru alebo činnosťami nehospodárskeho charakteru s doplnkovým hospodárskym využitím v zmysle </w:t>
            </w:r>
            <w:r w:rsidR="00CA6664" w:rsidRPr="00D00387">
              <w:rPr>
                <w:sz w:val="20"/>
                <w:szCs w:val="20"/>
              </w:rPr>
              <w:t>Metodick</w:t>
            </w:r>
            <w:r w:rsidR="00CA6664">
              <w:rPr>
                <w:sz w:val="20"/>
                <w:szCs w:val="20"/>
              </w:rPr>
              <w:t>ého</w:t>
            </w:r>
            <w:r w:rsidR="00CA6664" w:rsidRPr="00D00387">
              <w:rPr>
                <w:sz w:val="20"/>
                <w:szCs w:val="20"/>
              </w:rPr>
              <w:t xml:space="preserve"> usmernen</w:t>
            </w:r>
            <w:r w:rsidR="00CA6664">
              <w:rPr>
                <w:sz w:val="20"/>
                <w:szCs w:val="20"/>
              </w:rPr>
              <w:t>ia</w:t>
            </w:r>
            <w:r w:rsidR="00CA6664" w:rsidRPr="00D00387">
              <w:rPr>
                <w:sz w:val="20"/>
                <w:szCs w:val="20"/>
              </w:rPr>
              <w:t xml:space="preserve"> – Prípady nepodliehajúce pravidlám v oblasti štátnej pomoci od Protimonopolného úradu Slovenskej republiky</w:t>
            </w:r>
            <w:r w:rsidR="00DA28DF">
              <w:rPr>
                <w:sz w:val="20"/>
                <w:szCs w:val="20"/>
              </w:rPr>
              <w:t>.</w:t>
            </w:r>
          </w:p>
          <w:p w:rsidR="008C30E4" w:rsidRDefault="008C30E4" w:rsidP="00EC57BC">
            <w:pPr>
              <w:pStyle w:val="Odsekzoznamu"/>
              <w:spacing w:before="120" w:after="120"/>
              <w:ind w:left="0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7B6AEA" w:rsidRDefault="00CA6664" w:rsidP="007B6AEA">
            <w:pPr>
              <w:ind w:right="135"/>
              <w:jc w:val="both"/>
              <w:textAlignment w:val="baseline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Realizáciou p</w:t>
            </w:r>
            <w:r w:rsidRPr="00CA6664">
              <w:rPr>
                <w:b/>
                <w:sz w:val="20"/>
                <w:szCs w:val="20"/>
              </w:rPr>
              <w:t>rojekt</w:t>
            </w:r>
            <w:r>
              <w:rPr>
                <w:b/>
                <w:sz w:val="20"/>
                <w:szCs w:val="20"/>
              </w:rPr>
              <w:t>u</w:t>
            </w:r>
            <w:r w:rsidRPr="00CA6664">
              <w:rPr>
                <w:b/>
                <w:sz w:val="20"/>
                <w:szCs w:val="20"/>
              </w:rPr>
              <w:t xml:space="preserve"> sa </w:t>
            </w:r>
            <w:r w:rsidRPr="00CA6664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>zabezpečí využívanie brownfieldu vo verejnom záujme</w:t>
            </w:r>
            <w:r w:rsidR="009E5920">
              <w:rPr>
                <w:sz w:val="20"/>
                <w:szCs w:val="20"/>
              </w:rPr>
              <w:t xml:space="preserve"> </w:t>
            </w:r>
            <w:r w:rsidR="007B6AEA">
              <w:rPr>
                <w:sz w:val="20"/>
                <w:szCs w:val="20"/>
              </w:rPr>
              <w:t>v</w:t>
            </w:r>
            <w:r w:rsidR="007B6AEA" w:rsidRPr="00BB1088">
              <w:rPr>
                <w:sz w:val="20"/>
                <w:szCs w:val="20"/>
              </w:rPr>
              <w:t xml:space="preserve"> prípade, </w:t>
            </w:r>
            <w:r w:rsidR="007B6AEA">
              <w:rPr>
                <w:sz w:val="20"/>
                <w:szCs w:val="20"/>
              </w:rPr>
              <w:t xml:space="preserve">ak hodnotiteľ na základe informácií v ŽoNFP </w:t>
            </w:r>
            <w:r>
              <w:rPr>
                <w:sz w:val="20"/>
                <w:szCs w:val="20"/>
              </w:rPr>
              <w:t xml:space="preserve">k obidvom </w:t>
            </w:r>
            <w:r w:rsidR="007B6AEA">
              <w:rPr>
                <w:sz w:val="20"/>
                <w:szCs w:val="20"/>
              </w:rPr>
              <w:t>hodnotiacim otázkam priradí odpoveď „áno“. V prípade, ak hodnotiteľ k jednej alebo</w:t>
            </w:r>
            <w:r>
              <w:rPr>
                <w:sz w:val="20"/>
                <w:szCs w:val="20"/>
              </w:rPr>
              <w:t xml:space="preserve"> obidvom hodnotiacim</w:t>
            </w:r>
            <w:r w:rsidR="007B6AEA">
              <w:rPr>
                <w:sz w:val="20"/>
                <w:szCs w:val="20"/>
              </w:rPr>
              <w:t xml:space="preserve"> otázkam priradí odpoveď „nie“ </w:t>
            </w:r>
            <w:r w:rsidRPr="00CA6664">
              <w:rPr>
                <w:b/>
                <w:sz w:val="20"/>
                <w:szCs w:val="20"/>
              </w:rPr>
              <w:t>r</w:t>
            </w:r>
            <w:r>
              <w:rPr>
                <w:b/>
                <w:sz w:val="20"/>
                <w:szCs w:val="20"/>
              </w:rPr>
              <w:t>ealizáciou p</w:t>
            </w:r>
            <w:r w:rsidRPr="00CA6664">
              <w:rPr>
                <w:b/>
                <w:sz w:val="20"/>
                <w:szCs w:val="20"/>
              </w:rPr>
              <w:t>rojekt</w:t>
            </w:r>
            <w:r>
              <w:rPr>
                <w:b/>
                <w:sz w:val="20"/>
                <w:szCs w:val="20"/>
              </w:rPr>
              <w:t>u</w:t>
            </w:r>
            <w:r w:rsidRPr="00CA6664">
              <w:rPr>
                <w:b/>
                <w:sz w:val="20"/>
                <w:szCs w:val="20"/>
              </w:rPr>
              <w:t xml:space="preserve"> sa </w:t>
            </w:r>
            <w:r>
              <w:rPr>
                <w:b/>
                <w:sz w:val="20"/>
                <w:szCs w:val="20"/>
              </w:rPr>
              <w:t>ne</w:t>
            </w:r>
            <w:r w:rsidRPr="00CA6664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>zabezpečí využívanie brownfieldu vo</w:t>
            </w:r>
            <w:r w:rsidR="008C30E4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> </w:t>
            </w:r>
            <w:r w:rsidRPr="00CA6664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>verejnom záujme</w:t>
            </w:r>
            <w:r w:rsidR="007B6AEA">
              <w:rPr>
                <w:sz w:val="20"/>
                <w:szCs w:val="20"/>
              </w:rPr>
              <w:t>.</w:t>
            </w:r>
          </w:p>
          <w:p w:rsidR="007B6AEA" w:rsidRDefault="007B6AEA" w:rsidP="007B6AEA">
            <w:pPr>
              <w:ind w:right="135"/>
              <w:jc w:val="both"/>
              <w:textAlignment w:val="baseline"/>
              <w:rPr>
                <w:sz w:val="20"/>
                <w:szCs w:val="20"/>
              </w:rPr>
            </w:pPr>
          </w:p>
          <w:p w:rsidR="00D70418" w:rsidRPr="00CA6664" w:rsidRDefault="007B6AEA" w:rsidP="00B20463">
            <w:pPr>
              <w:ind w:right="135"/>
              <w:jc w:val="both"/>
              <w:textAlignment w:val="baseline"/>
              <w:rPr>
                <w:rFonts w:asciiTheme="minorHAnsi" w:eastAsia="Times New Roman" w:hAnsiTheme="minorHAnsi" w:cstheme="minorHAnsi"/>
                <w:b/>
                <w:bCs/>
                <w:color w:val="000000"/>
                <w:sz w:val="20"/>
                <w:szCs w:val="20"/>
                <w:lang w:eastAsia="sk-SK"/>
              </w:rPr>
            </w:pPr>
            <w:r>
              <w:rPr>
                <w:sz w:val="20"/>
                <w:szCs w:val="20"/>
              </w:rPr>
              <w:t>Hodnotiteľ</w:t>
            </w:r>
            <w:r w:rsidRPr="00BB1088">
              <w:rPr>
                <w:sz w:val="20"/>
                <w:szCs w:val="20"/>
              </w:rPr>
              <w:t xml:space="preserve"> svoju odpoveď zdôvodní v hodnotiacom hárku odborného hodnotenia v časti Komentár a súčasne uvedie odkaz na dokument alebo relevantnú časť (ŽoNFP a relevantnej prílohy), na základe kto</w:t>
            </w:r>
            <w:r>
              <w:rPr>
                <w:sz w:val="20"/>
                <w:szCs w:val="20"/>
              </w:rPr>
              <w:t>rej bolo vykonané hodnotenie. Hodnotiteľ</w:t>
            </w:r>
            <w:r w:rsidRPr="00BB1088">
              <w:rPr>
                <w:sz w:val="20"/>
                <w:szCs w:val="20"/>
              </w:rPr>
              <w:t xml:space="preserve"> je povinný uviesť odpoveď pri každom konkrétnom hodnotení vylučujúceho kritéria.</w:t>
            </w:r>
          </w:p>
        </w:tc>
      </w:tr>
    </w:tbl>
    <w:p w:rsidR="00A34A44" w:rsidRPr="00EA1AB5" w:rsidRDefault="00A34A44" w:rsidP="00A34A44">
      <w:pPr>
        <w:rPr>
          <w:rFonts w:asciiTheme="minorHAnsi" w:hAnsiTheme="minorHAnsi" w:cstheme="minorHAnsi"/>
          <w:color w:val="000000" w:themeColor="text1"/>
        </w:rPr>
      </w:pPr>
    </w:p>
    <w:p w:rsidR="00203CCC" w:rsidRPr="00EA1AB5" w:rsidRDefault="00203CCC" w:rsidP="00A34A44">
      <w:pPr>
        <w:rPr>
          <w:rFonts w:asciiTheme="minorHAnsi" w:hAnsiTheme="minorHAnsi" w:cstheme="minorHAnsi"/>
          <w:color w:val="000000" w:themeColor="text1"/>
        </w:rPr>
      </w:pPr>
    </w:p>
    <w:p w:rsidR="00A34A44" w:rsidRPr="00EA1AB5" w:rsidRDefault="00A34A44" w:rsidP="00A34A44">
      <w:pPr>
        <w:rPr>
          <w:rFonts w:asciiTheme="minorHAnsi" w:hAnsiTheme="minorHAnsi" w:cstheme="minorHAnsi"/>
          <w:color w:val="000000" w:themeColor="text1"/>
        </w:rPr>
      </w:pPr>
    </w:p>
    <w:p w:rsidR="004F144B" w:rsidRPr="00EA1AB5" w:rsidRDefault="004F144B">
      <w:pPr>
        <w:spacing w:after="160" w:line="259" w:lineRule="auto"/>
        <w:rPr>
          <w:rFonts w:asciiTheme="minorHAnsi" w:hAnsiTheme="minorHAnsi" w:cstheme="minorHAnsi"/>
          <w:b/>
          <w:caps/>
        </w:rPr>
      </w:pPr>
      <w:r w:rsidRPr="00EA1AB5">
        <w:rPr>
          <w:rFonts w:asciiTheme="minorHAnsi" w:hAnsiTheme="minorHAnsi" w:cstheme="minorHAnsi"/>
          <w:b/>
          <w:caps/>
        </w:rPr>
        <w:br w:type="page"/>
      </w:r>
    </w:p>
    <w:p w:rsidR="00A34A44" w:rsidRPr="00EA1AB5" w:rsidRDefault="00A34A44" w:rsidP="00A34A44">
      <w:pPr>
        <w:pStyle w:val="Odsekzoznamu"/>
        <w:numPr>
          <w:ilvl w:val="0"/>
          <w:numId w:val="15"/>
        </w:numPr>
        <w:spacing w:after="160" w:line="256" w:lineRule="auto"/>
        <w:rPr>
          <w:rFonts w:asciiTheme="minorHAnsi" w:hAnsiTheme="minorHAnsi" w:cstheme="minorHAnsi"/>
          <w:b/>
          <w:caps/>
        </w:rPr>
      </w:pPr>
      <w:r w:rsidRPr="00EA1AB5">
        <w:rPr>
          <w:rFonts w:asciiTheme="minorHAnsi" w:hAnsiTheme="minorHAnsi" w:cstheme="minorHAnsi"/>
          <w:b/>
          <w:caps/>
        </w:rPr>
        <w:lastRenderedPageBreak/>
        <w:t>Výberové kritériá</w:t>
      </w:r>
    </w:p>
    <w:p w:rsidR="00136C83" w:rsidRPr="00EA1AB5" w:rsidRDefault="00136C83" w:rsidP="00136C83">
      <w:pPr>
        <w:rPr>
          <w:rFonts w:asciiTheme="minorHAnsi" w:hAnsiTheme="minorHAnsi" w:cstheme="minorHAnsi"/>
          <w:b/>
          <w:caps/>
        </w:rPr>
      </w:pPr>
    </w:p>
    <w:tbl>
      <w:tblPr>
        <w:tblW w:w="5637" w:type="pct"/>
        <w:tblInd w:w="-577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02"/>
        <w:gridCol w:w="5103"/>
      </w:tblGrid>
      <w:tr w:rsidR="00136C83" w:rsidRPr="00EA1AB5" w:rsidTr="00D6696D">
        <w:trPr>
          <w:trHeight w:val="300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9CC2E5"/>
            <w:vAlign w:val="center"/>
            <w:hideMark/>
          </w:tcPr>
          <w:p w:rsidR="00136C83" w:rsidRPr="00EA1AB5" w:rsidRDefault="00136C83" w:rsidP="00D6696D">
            <w:pPr>
              <w:ind w:left="36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eastAsia="sk-SK"/>
              </w:rPr>
            </w:pPr>
            <w:r w:rsidRPr="00EA1AB5">
              <w:rPr>
                <w:rFonts w:asciiTheme="minorHAnsi" w:hAnsiTheme="minorHAnsi" w:cstheme="minorHAnsi"/>
                <w:b/>
              </w:rPr>
              <w:t>Samostatné objektívne kritérium</w:t>
            </w:r>
          </w:p>
        </w:tc>
      </w:tr>
      <w:tr w:rsidR="00136C83" w:rsidRPr="00EA1AB5" w:rsidTr="00D6696D">
        <w:trPr>
          <w:trHeight w:val="300"/>
        </w:trPr>
        <w:tc>
          <w:tcPr>
            <w:tcW w:w="250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  <w:hideMark/>
          </w:tcPr>
          <w:p w:rsidR="00136C83" w:rsidRPr="00EA1AB5" w:rsidRDefault="00136C83" w:rsidP="00D6696D">
            <w:pPr>
              <w:ind w:left="135" w:right="135"/>
              <w:jc w:val="center"/>
              <w:textAlignment w:val="baseline"/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>Výberové kritérium (VK)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DEEAF6" w:themeFill="accent1" w:themeFillTint="33"/>
            <w:vAlign w:val="center"/>
            <w:hideMark/>
          </w:tcPr>
          <w:p w:rsidR="00136C83" w:rsidRPr="00EA1AB5" w:rsidRDefault="00136C83" w:rsidP="00D6696D">
            <w:pPr>
              <w:ind w:left="135" w:right="135"/>
              <w:jc w:val="center"/>
              <w:textAlignment w:val="baseline"/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bCs/>
                <w:color w:val="000000"/>
                <w:lang w:eastAsia="sk-SK"/>
              </w:rPr>
              <w:t>Spôsob aplikácie výberového kritéria, na základe ktorého sa vytvorí poradie v rámci skupiny vyberaných žiadostí o NFP</w:t>
            </w:r>
          </w:p>
        </w:tc>
      </w:tr>
      <w:tr w:rsidR="00136C83" w:rsidRPr="00EA1AB5" w:rsidTr="00D6696D">
        <w:trPr>
          <w:trHeight w:val="532"/>
        </w:trPr>
        <w:tc>
          <w:tcPr>
            <w:tcW w:w="2500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vAlign w:val="center"/>
          </w:tcPr>
          <w:p w:rsidR="00136C83" w:rsidRPr="00EA1AB5" w:rsidRDefault="00136C83" w:rsidP="00D6696D">
            <w:pPr>
              <w:jc w:val="both"/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  <w:r w:rsidRPr="00EC57BC">
              <w:rPr>
                <w:rFonts w:asciiTheme="minorHAnsi" w:hAnsiTheme="minorHAnsi"/>
                <w:sz w:val="20"/>
                <w:u w:val="single"/>
              </w:rPr>
              <w:t>Doplňujúce VK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: Podľa </w:t>
            </w:r>
            <w:r w:rsidR="004F144B"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>miesta realizácie projektu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.  </w:t>
            </w:r>
            <w:r w:rsidRPr="00EA1AB5" w:rsidDel="00774870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 </w:t>
            </w:r>
          </w:p>
          <w:p w:rsidR="00136C83" w:rsidRPr="00EA1AB5" w:rsidRDefault="00136C83" w:rsidP="00D6696D">
            <w:pPr>
              <w:rPr>
                <w:rFonts w:asciiTheme="minorHAnsi" w:eastAsia="Times New Roman" w:hAnsiTheme="minorHAnsi" w:cstheme="minorHAnsi"/>
                <w:sz w:val="20"/>
                <w:u w:val="single"/>
                <w:lang w:eastAsia="sk-SK"/>
              </w:rPr>
            </w:pPr>
          </w:p>
          <w:p w:rsidR="00136C83" w:rsidRPr="00EA1AB5" w:rsidRDefault="00136C83" w:rsidP="00D6696D">
            <w:pPr>
              <w:rPr>
                <w:rFonts w:asciiTheme="minorHAnsi" w:eastAsia="Times New Roman" w:hAnsiTheme="minorHAnsi" w:cstheme="minorHAnsi"/>
                <w:sz w:val="20"/>
                <w:u w:val="single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sz w:val="20"/>
                <w:u w:val="single"/>
                <w:lang w:eastAsia="sk-SK"/>
              </w:rPr>
              <w:t>Základné VK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>: Príspevok projektu k príslušnému špecifickému cieľu P SK, ktorý je vyjadrený na základe princípu Hodnota za peniaze (HzP)</w:t>
            </w:r>
            <w:r w:rsidRPr="00EA1AB5">
              <w:rPr>
                <w:rFonts w:asciiTheme="minorHAnsi" w:eastAsia="Times New Roman" w:hAnsiTheme="minorHAnsi" w:cstheme="minorHAnsi"/>
                <w:sz w:val="20"/>
                <w:u w:val="single"/>
                <w:lang w:eastAsia="sk-SK"/>
              </w:rPr>
              <w:t xml:space="preserve"> </w:t>
            </w:r>
          </w:p>
          <w:p w:rsidR="00136C83" w:rsidRPr="00EA1AB5" w:rsidRDefault="00136C83" w:rsidP="00D6696D">
            <w:pPr>
              <w:rPr>
                <w:rFonts w:asciiTheme="minorHAnsi" w:eastAsia="Times New Roman" w:hAnsiTheme="minorHAnsi" w:cstheme="minorHAnsi"/>
                <w:sz w:val="20"/>
                <w:u w:val="single"/>
                <w:lang w:eastAsia="sk-SK"/>
              </w:rPr>
            </w:pPr>
          </w:p>
          <w:p w:rsidR="00136C83" w:rsidRPr="00EA1AB5" w:rsidRDefault="00136C83" w:rsidP="00D6696D">
            <w:pPr>
              <w:ind w:left="15"/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sz w:val="20"/>
                <w:u w:val="single"/>
                <w:lang w:eastAsia="sk-SK"/>
              </w:rPr>
              <w:t>Rozlišovacie VK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: </w:t>
            </w:r>
            <w:r w:rsidR="00C7722C">
              <w:rPr>
                <w:rFonts w:asciiTheme="minorHAnsi" w:eastAsia="Times New Roman" w:hAnsiTheme="minorHAnsi" w:cstheme="minorHAnsi"/>
                <w:sz w:val="20"/>
                <w:lang w:eastAsia="sk-SK"/>
              </w:rPr>
              <w:t>D</w:t>
            </w:r>
            <w:r w:rsidR="00753491">
              <w:rPr>
                <w:rFonts w:asciiTheme="minorHAnsi" w:eastAsia="Times New Roman" w:hAnsiTheme="minorHAnsi" w:cstheme="minorHAnsi"/>
                <w:sz w:val="20"/>
                <w:lang w:eastAsia="sk-SK"/>
              </w:rPr>
              <w:t>átum a čas predloženia žiadosti o NFP</w:t>
            </w:r>
          </w:p>
          <w:p w:rsidR="00136C83" w:rsidRPr="00EA1AB5" w:rsidRDefault="00136C83" w:rsidP="00D6696D">
            <w:pPr>
              <w:ind w:left="15"/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</w:p>
          <w:p w:rsidR="00136C83" w:rsidRPr="00EA1AB5" w:rsidRDefault="00136C83" w:rsidP="00D6696D">
            <w:pPr>
              <w:ind w:left="15"/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</w:p>
          <w:p w:rsidR="00136C83" w:rsidRPr="00EA1AB5" w:rsidRDefault="00136C83" w:rsidP="00D6696D">
            <w:pPr>
              <w:ind w:left="15"/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</w:p>
          <w:p w:rsidR="00136C83" w:rsidRPr="00EA1AB5" w:rsidRDefault="00136C83" w:rsidP="00D6696D">
            <w:pPr>
              <w:ind w:left="15"/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</w:p>
          <w:p w:rsidR="00136C83" w:rsidRPr="00EA1AB5" w:rsidRDefault="00136C83" w:rsidP="00D6696D">
            <w:pPr>
              <w:ind w:left="15"/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</w:p>
          <w:p w:rsidR="00136C83" w:rsidRPr="00EA1AB5" w:rsidRDefault="00136C83" w:rsidP="00D6696D">
            <w:pPr>
              <w:ind w:left="15"/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</w:p>
          <w:p w:rsidR="00136C83" w:rsidRPr="00EA1AB5" w:rsidRDefault="00136C83" w:rsidP="00D6696D">
            <w:pPr>
              <w:ind w:left="15"/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</w:p>
          <w:p w:rsidR="00EA1AB5" w:rsidRPr="00EA1AB5" w:rsidRDefault="00EA1AB5" w:rsidP="00EA1AB5">
            <w:pPr>
              <w:spacing w:before="120" w:after="120"/>
              <w:jc w:val="both"/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 xml:space="preserve">Zdroj overenia: </w:t>
            </w:r>
          </w:p>
          <w:p w:rsidR="00136C83" w:rsidRPr="00EA1AB5" w:rsidRDefault="00EA1AB5" w:rsidP="00427D2B">
            <w:pPr>
              <w:pStyle w:val="Odsekzoznamu"/>
              <w:spacing w:before="120" w:after="120"/>
              <w:ind w:left="458"/>
              <w:jc w:val="both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  <w:r w:rsidRPr="00EA1AB5">
              <w:rPr>
                <w:rFonts w:asciiTheme="minorHAnsi" w:hAnsiTheme="minorHAnsi" w:cstheme="minorHAnsi"/>
                <w:sz w:val="20"/>
                <w:szCs w:val="20"/>
              </w:rPr>
              <w:t xml:space="preserve">ŽoNFP 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36C83" w:rsidRPr="00EA1AB5" w:rsidRDefault="00136C83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>Aplikovanie doplňujúceho VK:</w:t>
            </w:r>
          </w:p>
          <w:p w:rsidR="00136C83" w:rsidRDefault="00136C83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>V prvom kroku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 sa aplikuje doplňujúce VK. Ž</w:t>
            </w:r>
            <w:r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 xml:space="preserve">iadosti o NFP sa zaradia do skupín podľa </w:t>
            </w:r>
            <w:r w:rsidR="004F144B"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 xml:space="preserve">miesta </w:t>
            </w:r>
            <w:r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>realiz</w:t>
            </w:r>
            <w:r w:rsidR="004F144B"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>ácie projektu</w:t>
            </w:r>
            <w:r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 xml:space="preserve"> a to nasledovne: </w:t>
            </w:r>
          </w:p>
          <w:p w:rsidR="00EA1AB5" w:rsidRPr="00EA1AB5" w:rsidRDefault="00EA1AB5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</w:pPr>
          </w:p>
          <w:p w:rsidR="00136C83" w:rsidRDefault="00136C83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 xml:space="preserve">1. skupina - žiadosti o NFP, ktoré </w:t>
            </w:r>
            <w:r w:rsidR="004F144B"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 xml:space="preserve">sa plánujú realizovať v územiach </w:t>
            </w:r>
            <w:r w:rsidR="0089497D"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 xml:space="preserve">spĺňajúcich kritéria </w:t>
            </w:r>
            <w:r w:rsidR="004F144B"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 xml:space="preserve">„Catching–up </w:t>
            </w:r>
            <w:r w:rsidR="0089497D"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>R</w:t>
            </w:r>
            <w:r w:rsidR="004F144B"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>egions</w:t>
            </w:r>
            <w:r w:rsidR="0089497D"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 xml:space="preserve"> Iniciative</w:t>
            </w:r>
            <w:r w:rsidR="009D5E52">
              <w:rPr>
                <w:rStyle w:val="Odkaznapoznmkupodiarou"/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footnoteReference w:id="2"/>
            </w:r>
            <w:r w:rsidR="004F144B"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>“</w:t>
            </w:r>
            <w:r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 xml:space="preserve">. </w:t>
            </w:r>
          </w:p>
          <w:p w:rsidR="00EA1AB5" w:rsidRPr="00EA1AB5" w:rsidRDefault="00EA1AB5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</w:pPr>
          </w:p>
          <w:p w:rsidR="00136C83" w:rsidRPr="00EA1AB5" w:rsidRDefault="00136C83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 xml:space="preserve">2. skupina - žiadosti o NFP, </w:t>
            </w:r>
            <w:r w:rsidR="004F144B"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 xml:space="preserve">ktoré sa plánujú realizovať v územiach </w:t>
            </w:r>
            <w:r w:rsidR="0089497D"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>nespĺňajúcich kritéria „Catching–up Regions Iniciative</w:t>
            </w:r>
            <w:r w:rsidR="009D5E52">
              <w:rPr>
                <w:rStyle w:val="Odkaznapoznmkupodiarou"/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footnoteReference w:id="3"/>
            </w:r>
            <w:r w:rsidR="0089497D"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>“.</w:t>
            </w:r>
          </w:p>
          <w:p w:rsidR="004F144B" w:rsidRPr="00EA1AB5" w:rsidRDefault="004F144B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</w:p>
          <w:p w:rsidR="00753491" w:rsidRDefault="00136C83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Následne sa </w:t>
            </w:r>
            <w:r w:rsidRPr="00EA1AB5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>v druhom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 </w:t>
            </w:r>
            <w:r w:rsidRPr="00EA1AB5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 xml:space="preserve">kroku 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vo všetkých skupinách podľa doplňujúceho kritéria aplikuje </w:t>
            </w:r>
            <w:r w:rsidRPr="00EA1AB5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>základné VK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 (princíp HzP)</w:t>
            </w:r>
            <w:r w:rsidR="00753491">
              <w:rPr>
                <w:rFonts w:asciiTheme="minorHAnsi" w:eastAsia="Times New Roman" w:hAnsiTheme="minorHAnsi" w:cstheme="minorHAnsi"/>
                <w:sz w:val="20"/>
                <w:lang w:eastAsia="sk-SK"/>
              </w:rPr>
              <w:t>.</w:t>
            </w:r>
          </w:p>
          <w:p w:rsidR="00136C83" w:rsidRPr="00EA1AB5" w:rsidRDefault="00136C83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</w:p>
          <w:p w:rsidR="00136C83" w:rsidRPr="00EC57BC" w:rsidRDefault="00136C83" w:rsidP="00D6696D">
            <w:pPr>
              <w:jc w:val="both"/>
              <w:textAlignment w:val="baseline"/>
              <w:rPr>
                <w:rFonts w:asciiTheme="minorHAnsi" w:hAnsiTheme="minorHAnsi"/>
                <w:sz w:val="20"/>
              </w:rPr>
            </w:pPr>
            <w:r w:rsidRPr="00EC57BC">
              <w:rPr>
                <w:rFonts w:asciiTheme="minorHAnsi" w:hAnsiTheme="minorHAnsi"/>
                <w:b/>
                <w:sz w:val="20"/>
              </w:rPr>
              <w:t xml:space="preserve">Hodnota </w:t>
            </w:r>
            <w:r w:rsidR="00A25F39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 xml:space="preserve">za peniaze </w:t>
            </w:r>
            <w:r w:rsidR="00A25F39" w:rsidRPr="00A25F39">
              <w:rPr>
                <w:rFonts w:asciiTheme="minorHAnsi" w:eastAsia="Times New Roman" w:hAnsiTheme="minorHAnsi" w:cstheme="minorHAnsi"/>
                <w:sz w:val="20"/>
                <w:lang w:eastAsia="sk-SK"/>
              </w:rPr>
              <w:t>(</w:t>
            </w:r>
            <w:r w:rsidRPr="00A25F39">
              <w:rPr>
                <w:rFonts w:asciiTheme="minorHAnsi" w:eastAsia="Times New Roman" w:hAnsiTheme="minorHAnsi" w:cstheme="minorHAnsi"/>
                <w:sz w:val="20"/>
                <w:lang w:eastAsia="sk-SK"/>
              </w:rPr>
              <w:t>HzP</w:t>
            </w:r>
            <w:r w:rsidR="00A25F39" w:rsidRPr="00A25F39">
              <w:rPr>
                <w:rFonts w:asciiTheme="minorHAnsi" w:eastAsia="Times New Roman" w:hAnsiTheme="minorHAnsi" w:cstheme="minorHAnsi"/>
                <w:sz w:val="20"/>
                <w:lang w:eastAsia="sk-SK"/>
              </w:rPr>
              <w:t>)</w:t>
            </w:r>
            <w:r w:rsidRPr="00A25F39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 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vyjadruje pomer </w:t>
            </w:r>
            <w:r w:rsidRPr="00EC57BC">
              <w:rPr>
                <w:rFonts w:asciiTheme="minorHAnsi" w:hAnsiTheme="minorHAnsi"/>
                <w:b/>
                <w:sz w:val="20"/>
              </w:rPr>
              <w:t>celkových oprávnených výdavkov na hlavné aktivity projektu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 v sume vyjadrenej bez DPH (COV</w:t>
            </w:r>
            <w:r w:rsidRPr="00EA1AB5">
              <w:rPr>
                <w:rFonts w:asciiTheme="minorHAnsi" w:eastAsia="Times New Roman" w:hAnsiTheme="minorHAnsi" w:cstheme="minorHAnsi"/>
                <w:sz w:val="20"/>
                <w:vertAlign w:val="subscript"/>
                <w:lang w:eastAsia="sk-SK"/>
              </w:rPr>
              <w:t>HA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) </w:t>
            </w:r>
            <w:r w:rsidRPr="00753491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voči hodnote </w:t>
            </w:r>
            <w:r w:rsidR="00A25F39" w:rsidRPr="00A25F39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 xml:space="preserve">celkovej </w:t>
            </w:r>
            <w:r w:rsidR="00753491" w:rsidRPr="00A25F39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>plochy</w:t>
            </w:r>
            <w:r w:rsidR="00753491" w:rsidRPr="00EC57BC">
              <w:rPr>
                <w:rFonts w:asciiTheme="minorHAnsi" w:hAnsiTheme="minorHAnsi"/>
                <w:b/>
                <w:sz w:val="20"/>
              </w:rPr>
              <w:t xml:space="preserve"> </w:t>
            </w:r>
            <w:r w:rsidR="0089497D" w:rsidRPr="00EC57BC">
              <w:rPr>
                <w:rFonts w:asciiTheme="minorHAnsi" w:hAnsiTheme="minorHAnsi"/>
                <w:b/>
                <w:sz w:val="20"/>
              </w:rPr>
              <w:t>revitalizovaných zanedbaných a nevyužívaných území</w:t>
            </w:r>
            <w:r w:rsidR="00A25F39" w:rsidRPr="00EC57BC">
              <w:rPr>
                <w:rFonts w:asciiTheme="minorHAnsi" w:hAnsiTheme="minorHAnsi"/>
                <w:b/>
                <w:sz w:val="20"/>
              </w:rPr>
              <w:t xml:space="preserve"> </w:t>
            </w:r>
            <w:r w:rsidR="00A25F39">
              <w:rPr>
                <w:rFonts w:asciiTheme="minorHAnsi" w:eastAsia="Times New Roman" w:hAnsiTheme="minorHAnsi" w:cstheme="minorHAnsi"/>
                <w:sz w:val="20"/>
                <w:lang w:eastAsia="sk-SK"/>
              </w:rPr>
              <w:t>v </w:t>
            </w:r>
            <w:r w:rsidR="00A25F39" w:rsidRPr="00EC57BC">
              <w:rPr>
                <w:rFonts w:asciiTheme="minorHAnsi" w:hAnsiTheme="minorHAnsi"/>
                <w:sz w:val="20"/>
              </w:rPr>
              <w:t>m</w:t>
            </w:r>
            <w:r w:rsidR="00A25F39" w:rsidRPr="00EC57BC">
              <w:rPr>
                <w:rFonts w:asciiTheme="minorHAnsi" w:hAnsiTheme="minorHAnsi"/>
                <w:sz w:val="20"/>
                <w:vertAlign w:val="superscript"/>
              </w:rPr>
              <w:t>2</w:t>
            </w:r>
            <w:r w:rsidR="00A25F39">
              <w:rPr>
                <w:rFonts w:asciiTheme="minorHAnsi" w:eastAsia="Times New Roman" w:hAnsiTheme="minorHAnsi" w:cstheme="minorHAnsi"/>
                <w:b/>
                <w:sz w:val="20"/>
                <w:lang w:eastAsia="sk-SK"/>
              </w:rPr>
              <w:t xml:space="preserve"> </w:t>
            </w:r>
            <w:r w:rsidR="00A25F39" w:rsidRPr="00A25F39">
              <w:rPr>
                <w:rFonts w:asciiTheme="minorHAnsi" w:eastAsia="Times New Roman" w:hAnsiTheme="minorHAnsi" w:cstheme="minorHAnsi"/>
                <w:sz w:val="20"/>
                <w:lang w:eastAsia="sk-SK"/>
              </w:rPr>
              <w:t>(plocha)</w:t>
            </w:r>
            <w:r w:rsidRPr="00A25F39">
              <w:rPr>
                <w:rFonts w:asciiTheme="minorHAnsi" w:eastAsia="Times New Roman" w:hAnsiTheme="minorHAnsi" w:cstheme="minorHAnsi"/>
                <w:sz w:val="20"/>
                <w:lang w:eastAsia="sk-SK"/>
              </w:rPr>
              <w:t>:</w:t>
            </w:r>
            <w:r w:rsidRPr="00EC57BC">
              <w:rPr>
                <w:rFonts w:asciiTheme="minorHAnsi" w:hAnsiTheme="minorHAnsi"/>
                <w:sz w:val="20"/>
              </w:rPr>
              <w:t xml:space="preserve"> </w:t>
            </w:r>
          </w:p>
          <w:p w:rsidR="0089497D" w:rsidRPr="00EA1AB5" w:rsidRDefault="0089497D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</w:p>
          <w:p w:rsidR="00136C83" w:rsidRPr="00EA1AB5" w:rsidRDefault="00136C83" w:rsidP="00EC57BC">
            <w:pPr>
              <w:spacing w:before="120" w:after="120"/>
              <w:ind w:right="57"/>
              <w:contextualSpacing/>
              <w:jc w:val="both"/>
              <w:rPr>
                <w:rFonts w:asciiTheme="minorHAnsi" w:hAnsiTheme="minorHAnsi" w:cstheme="minorHAnsi"/>
                <w:i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 w:cstheme="minorHAnsi"/>
                    <w:sz w:val="24"/>
                    <w:szCs w:val="24"/>
                  </w:rPr>
                  <m:t>HzP=</m:t>
                </m:r>
                <m:f>
                  <m:fPr>
                    <m:ctrlPr>
                      <w:rPr>
                        <w:rFonts w:ascii="Cambria Math" w:hAnsi="Cambria Math" w:cstheme="minorHAnsi"/>
                        <w:sz w:val="24"/>
                        <w:szCs w:val="24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theme="minorHAnsi"/>
                            <w:sz w:val="24"/>
                            <w:szCs w:val="24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theme="minorHAnsi"/>
                            <w:sz w:val="24"/>
                            <w:szCs w:val="24"/>
                          </w:rPr>
                          <m:t>COV</m:t>
                        </m:r>
                      </m:e>
                      <m:sub>
                        <m:r>
                          <w:rPr>
                            <w:rFonts w:ascii="Cambria Math" w:hAnsi="Cambria Math" w:cstheme="minorHAnsi"/>
                            <w:sz w:val="24"/>
                            <w:szCs w:val="24"/>
                          </w:rPr>
                          <m:t>HA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 w:cstheme="minorHAnsi"/>
                        <w:sz w:val="24"/>
                        <w:szCs w:val="24"/>
                      </w:rPr>
                      <m:t>plocha</m:t>
                    </m:r>
                  </m:den>
                </m:f>
              </m:oMath>
            </m:oMathPara>
          </w:p>
          <w:p w:rsidR="00136C83" w:rsidRPr="00EA1AB5" w:rsidRDefault="00136C83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</w:p>
          <w:p w:rsidR="00CF62AD" w:rsidRDefault="00CF62AD" w:rsidP="00CF62A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  <w:r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Hodnota </w:t>
            </w:r>
            <w:r w:rsidR="00A25F39" w:rsidRPr="00A25F39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celkových oprávnených výdavkov na hlavné aktivity projektu </w:t>
            </w:r>
            <w:r w:rsidR="00840E5C" w:rsidRPr="00A25F39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„</w:t>
            </w:r>
            <w:r w:rsidRPr="00A25F39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COV</w:t>
            </w:r>
            <w:r w:rsidRPr="00A25F39">
              <w:rPr>
                <w:rFonts w:asciiTheme="minorHAnsi" w:eastAsia="Times New Roman" w:hAnsiTheme="minorHAnsi" w:cstheme="minorHAnsi"/>
                <w:i/>
                <w:sz w:val="20"/>
                <w:vertAlign w:val="subscript"/>
                <w:lang w:eastAsia="sk-SK"/>
              </w:rPr>
              <w:t>HA</w:t>
            </w:r>
            <w:r w:rsidR="00840E5C" w:rsidRPr="00A25F39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“</w:t>
            </w:r>
            <w:r w:rsidR="00840E5C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 </w:t>
            </w:r>
            <w:r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je suma oprávnených výdavkov, ktorá bude v rámci hodnotenia </w:t>
            </w:r>
            <w:r w:rsidR="001C5EE4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preverená hodnotiteľom a </w:t>
            </w:r>
            <w:r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znížená o prípadné neoprávnené výdavky</w:t>
            </w:r>
            <w:r w:rsidR="001C5EE4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. Preverenie oprávnenosti výdavkov </w:t>
            </w:r>
            <w:r w:rsidR="00574577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znamená</w:t>
            </w:r>
            <w:r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 porovn</w:t>
            </w:r>
            <w:r w:rsidR="00574577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anie</w:t>
            </w:r>
            <w:r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 </w:t>
            </w:r>
            <w:r w:rsidR="00574577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výdavkov</w:t>
            </w:r>
            <w:r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 uveden</w:t>
            </w:r>
            <w:r w:rsidR="00574577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ých</w:t>
            </w:r>
            <w:r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 v rozpočte projektu s </w:t>
            </w:r>
            <w:r w:rsidRPr="00CF62AD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Príručk</w:t>
            </w:r>
            <w:r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ou</w:t>
            </w:r>
            <w:r w:rsidRPr="00CF62AD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 k oprávnenosti výdavkov</w:t>
            </w:r>
            <w:r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.</w:t>
            </w:r>
          </w:p>
          <w:p w:rsidR="00A25F39" w:rsidRDefault="00A25F39" w:rsidP="00CF62A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</w:p>
          <w:p w:rsidR="00136C83" w:rsidRPr="00A25F39" w:rsidRDefault="001C7B64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  <w:r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Hodnota </w:t>
            </w:r>
            <w:r w:rsidR="006A09F2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c</w:t>
            </w:r>
            <w:r w:rsidR="00743050" w:rsidRPr="00A25F39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elkov</w:t>
            </w:r>
            <w:r w:rsidR="006A09F2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ej</w:t>
            </w:r>
            <w:r w:rsidR="00743050" w:rsidRPr="00A25F39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 ploch</w:t>
            </w:r>
            <w:r w:rsidR="006A09F2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y</w:t>
            </w:r>
            <w:r w:rsidR="00743050" w:rsidRPr="00A25F39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 </w:t>
            </w:r>
            <w:r w:rsidR="00743050" w:rsidRPr="00EC57BC">
              <w:rPr>
                <w:rFonts w:asciiTheme="minorHAnsi" w:hAnsiTheme="minorHAnsi"/>
                <w:i/>
                <w:sz w:val="20"/>
              </w:rPr>
              <w:t>revitalizovaných zanedbaných a</w:t>
            </w:r>
            <w:r w:rsidR="008C30E4" w:rsidRPr="00A25F39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 </w:t>
            </w:r>
            <w:r w:rsidR="00743050" w:rsidRPr="00EC57BC">
              <w:rPr>
                <w:rFonts w:asciiTheme="minorHAnsi" w:hAnsiTheme="minorHAnsi"/>
                <w:i/>
                <w:sz w:val="20"/>
              </w:rPr>
              <w:t>nevyužívaných území</w:t>
            </w:r>
            <w:r w:rsidR="00F24C70" w:rsidRPr="00EC57BC">
              <w:rPr>
                <w:rFonts w:asciiTheme="minorHAnsi" w:hAnsiTheme="minorHAnsi"/>
                <w:i/>
                <w:sz w:val="20"/>
              </w:rPr>
              <w:t xml:space="preserve"> </w:t>
            </w:r>
            <w:r w:rsidR="00A25F39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v </w:t>
            </w:r>
            <w:r w:rsidR="00F24C70" w:rsidRPr="00EC57BC">
              <w:rPr>
                <w:rFonts w:asciiTheme="minorHAnsi" w:hAnsiTheme="minorHAnsi"/>
                <w:i/>
                <w:sz w:val="20"/>
              </w:rPr>
              <w:t>m</w:t>
            </w:r>
            <w:r w:rsidR="00F24C70" w:rsidRPr="00EC57BC">
              <w:rPr>
                <w:rFonts w:asciiTheme="minorHAnsi" w:hAnsiTheme="minorHAnsi"/>
                <w:i/>
                <w:sz w:val="20"/>
                <w:vertAlign w:val="superscript"/>
              </w:rPr>
              <w:t>2</w:t>
            </w:r>
            <w:r w:rsidR="00A25F39">
              <w:rPr>
                <w:rFonts w:asciiTheme="minorHAnsi" w:eastAsia="Times New Roman" w:hAnsiTheme="minorHAnsi" w:cstheme="minorHAnsi"/>
                <w:i/>
                <w:sz w:val="20"/>
                <w:vertAlign w:val="superscript"/>
                <w:lang w:eastAsia="sk-SK"/>
              </w:rPr>
              <w:t xml:space="preserve"> </w:t>
            </w:r>
            <w:r w:rsidR="006A09F2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„plocha“</w:t>
            </w:r>
            <w:r w:rsidR="006A09F2" w:rsidRPr="00EC57BC">
              <w:rPr>
                <w:rFonts w:asciiTheme="minorHAnsi" w:hAnsiTheme="minorHAnsi"/>
                <w:i/>
                <w:sz w:val="20"/>
              </w:rPr>
              <w:t xml:space="preserve"> </w:t>
            </w:r>
            <w:r w:rsidR="00743050" w:rsidRPr="00A25F39">
              <w:rPr>
                <w:rFonts w:asciiTheme="minorHAnsi" w:eastAsia="Times New Roman" w:hAnsiTheme="minorHAnsi" w:cstheme="minorHAnsi"/>
                <w:sz w:val="20"/>
                <w:lang w:eastAsia="sk-SK"/>
              </w:rPr>
              <w:t>je rovná súčtu</w:t>
            </w:r>
            <w:r w:rsidR="00743050" w:rsidRPr="00EC57BC">
              <w:rPr>
                <w:rFonts w:asciiTheme="minorHAnsi" w:hAnsiTheme="minorHAnsi"/>
                <w:i/>
                <w:sz w:val="20"/>
              </w:rPr>
              <w:t xml:space="preserve"> </w:t>
            </w:r>
            <w:r w:rsidR="006A09F2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c</w:t>
            </w:r>
            <w:r w:rsidR="00743050" w:rsidRPr="00A25F39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elkovej</w:t>
            </w:r>
            <w:r w:rsidR="00743050" w:rsidRPr="00EC57BC">
              <w:rPr>
                <w:rFonts w:asciiTheme="minorHAnsi" w:hAnsiTheme="minorHAnsi"/>
                <w:i/>
                <w:sz w:val="20"/>
              </w:rPr>
              <w:t xml:space="preserve"> plochy revitalizovaného areálu</w:t>
            </w:r>
            <w:r w:rsidR="00F24C70" w:rsidRPr="00EC57BC">
              <w:rPr>
                <w:rFonts w:asciiTheme="minorHAnsi" w:hAnsiTheme="minorHAnsi"/>
                <w:i/>
                <w:sz w:val="20"/>
              </w:rPr>
              <w:t xml:space="preserve"> </w:t>
            </w:r>
            <w:r w:rsidR="006A09F2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v </w:t>
            </w:r>
            <w:r w:rsidR="00F24C70" w:rsidRPr="00EC57BC">
              <w:rPr>
                <w:rFonts w:asciiTheme="minorHAnsi" w:hAnsiTheme="minorHAnsi"/>
                <w:i/>
                <w:sz w:val="20"/>
              </w:rPr>
              <w:t>m</w:t>
            </w:r>
            <w:r w:rsidR="00F24C70" w:rsidRPr="00EC57BC">
              <w:rPr>
                <w:rFonts w:asciiTheme="minorHAnsi" w:hAnsiTheme="minorHAnsi"/>
                <w:i/>
                <w:sz w:val="20"/>
                <w:vertAlign w:val="superscript"/>
              </w:rPr>
              <w:t>2</w:t>
            </w:r>
            <w:r w:rsidR="00743050" w:rsidRPr="00EC57BC">
              <w:rPr>
                <w:rFonts w:asciiTheme="minorHAnsi" w:hAnsiTheme="minorHAnsi"/>
                <w:i/>
                <w:sz w:val="20"/>
              </w:rPr>
              <w:t xml:space="preserve"> </w:t>
            </w:r>
            <w:r w:rsidR="00743050" w:rsidRPr="00A25F39">
              <w:rPr>
                <w:rFonts w:asciiTheme="minorHAnsi" w:eastAsia="Times New Roman" w:hAnsiTheme="minorHAnsi" w:cstheme="minorHAnsi"/>
                <w:sz w:val="20"/>
                <w:lang w:eastAsia="sk-SK"/>
              </w:rPr>
              <w:t>a</w:t>
            </w:r>
            <w:r w:rsidR="00743050" w:rsidRPr="00EC57BC">
              <w:rPr>
                <w:rFonts w:asciiTheme="minorHAnsi" w:hAnsiTheme="minorHAnsi"/>
                <w:i/>
                <w:sz w:val="20"/>
              </w:rPr>
              <w:t> </w:t>
            </w:r>
            <w:r w:rsidR="006A09F2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ce</w:t>
            </w:r>
            <w:r w:rsidR="00743050" w:rsidRPr="00A25F39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>lkovej</w:t>
            </w:r>
            <w:r w:rsidR="00743050" w:rsidRPr="00EC57BC">
              <w:rPr>
                <w:rFonts w:asciiTheme="minorHAnsi" w:hAnsiTheme="minorHAnsi"/>
                <w:i/>
                <w:sz w:val="20"/>
              </w:rPr>
              <w:t xml:space="preserve"> podlahovej plochy obnovených stavebných objektov</w:t>
            </w:r>
            <w:r w:rsidR="006A09F2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 v</w:t>
            </w:r>
            <w:r w:rsidR="00F24C70" w:rsidRPr="00A25F39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 </w:t>
            </w:r>
            <w:r w:rsidR="00F24C70" w:rsidRPr="00EC57BC">
              <w:rPr>
                <w:rFonts w:asciiTheme="minorHAnsi" w:hAnsiTheme="minorHAnsi"/>
                <w:i/>
                <w:sz w:val="20"/>
              </w:rPr>
              <w:t>m</w:t>
            </w:r>
            <w:r w:rsidR="00F24C70" w:rsidRPr="00EC57BC">
              <w:rPr>
                <w:rFonts w:asciiTheme="minorHAnsi" w:hAnsiTheme="minorHAnsi"/>
                <w:i/>
                <w:sz w:val="20"/>
                <w:vertAlign w:val="superscript"/>
              </w:rPr>
              <w:t>2</w:t>
            </w:r>
            <w:r w:rsidR="00136C83" w:rsidRPr="00A25F39"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  <w:t xml:space="preserve"> </w:t>
            </w:r>
          </w:p>
          <w:p w:rsidR="00136C83" w:rsidRPr="00EA1AB5" w:rsidRDefault="00136C83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i/>
                <w:sz w:val="20"/>
                <w:lang w:eastAsia="sk-SK"/>
              </w:rPr>
            </w:pPr>
          </w:p>
          <w:p w:rsidR="00136C83" w:rsidRPr="00EA1AB5" w:rsidRDefault="00136C83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>V druhom kroku sú žiadosti o NFP v každej skupine zoradené podľa miery príspevku projektu k príslušnému špecifickému cieľu P SK (princíp „Hodnota za peniaze“), a to od žiadosti o NFP s najvyšším príspevkom po žiadosť o NFP s najnižším príspevkom, t. j.</w:t>
            </w:r>
            <w:r w:rsidRPr="00EA1AB5">
              <w:rPr>
                <w:rFonts w:asciiTheme="minorHAnsi" w:hAnsiTheme="minorHAnsi" w:cstheme="minorHAnsi"/>
              </w:rPr>
              <w:t xml:space="preserve"> 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>od najnižšej hodnoty HzP po najvyššiu hodnotu HzP.</w:t>
            </w:r>
          </w:p>
          <w:p w:rsidR="00136C83" w:rsidRPr="00EA1AB5" w:rsidRDefault="00136C83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</w:p>
          <w:p w:rsidR="00136C83" w:rsidRPr="00EA1AB5" w:rsidRDefault="00136C83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Aplikáciou uvedených VK sa určí poradie žiadosti o NFP, podľa ktorého sú žiadosti o NFP schvaľované až do výšky disponibilnej 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lastRenderedPageBreak/>
              <w:t xml:space="preserve">alokácie na výzvu t. j. najprv sú v poradí podľa miery príspevku projektu schvaľované žiadosti o NFP: </w:t>
            </w:r>
          </w:p>
          <w:p w:rsidR="008329F5" w:rsidRDefault="00136C83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- v 1. skupine </w:t>
            </w:r>
            <w:r w:rsidR="008329F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 xml:space="preserve">žiadosti o NFP, </w:t>
            </w:r>
            <w:r w:rsidR="008329F5"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>ktoré sa plánujú realizovať v územiach spĺňajúcich kritéria „Catching–up Regions Iniciative“</w:t>
            </w:r>
          </w:p>
          <w:p w:rsidR="008329F5" w:rsidRDefault="00136C83" w:rsidP="008329F5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 xml:space="preserve">- v 2. skupine žiadosti o NFP, ktoré </w:t>
            </w:r>
            <w:r w:rsidR="008329F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>ne</w:t>
            </w:r>
            <w:r w:rsidR="008329F5" w:rsidRPr="00EA1AB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>plánujú realizovať v územiach spĺňajúcich kritéria „Catching–up Regions Iniciative“</w:t>
            </w:r>
            <w:r w:rsidR="008329F5"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  <w:t>.</w:t>
            </w:r>
          </w:p>
          <w:p w:rsidR="00136C83" w:rsidRPr="00EA1AB5" w:rsidRDefault="00136C83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szCs w:val="20"/>
                <w:lang w:eastAsia="sk-SK"/>
              </w:rPr>
            </w:pPr>
          </w:p>
          <w:p w:rsidR="00136C83" w:rsidRPr="00EA1AB5" w:rsidRDefault="00136C83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>V prípade, ak sa v poradí vytvorenom po aplikácii základného VK nachádzajú na hranici danej výškou alokácie na výzvu viaceré žiadosti o NFP na rovnakom mieste a ak na podporu všetkých takýchto žiadosti o NFP nemá SO dostatočnú alokáciu, sú tieto žiadosti o NFP zoradené podľa</w:t>
            </w:r>
            <w:r w:rsidR="009D5E52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 dátumu a času predloženia žiadosti o NFP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>,</w:t>
            </w:r>
            <w:r w:rsidR="00EA1AB5"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 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t. j. žiadosti o NFP sa zoradia od </w:t>
            </w:r>
            <w:r w:rsidR="009D5E52">
              <w:rPr>
                <w:rFonts w:asciiTheme="minorHAnsi" w:eastAsia="Times New Roman" w:hAnsiTheme="minorHAnsi" w:cstheme="minorHAnsi"/>
                <w:sz w:val="20"/>
                <w:lang w:eastAsia="sk-SK"/>
              </w:rPr>
              <w:t>najskôr predloženej</w:t>
            </w:r>
            <w:r w:rsidR="009D5E52"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 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žiadosti o NFP </w:t>
            </w:r>
            <w:r w:rsidR="009D5E52">
              <w:rPr>
                <w:rFonts w:asciiTheme="minorHAnsi" w:eastAsia="Times New Roman" w:hAnsiTheme="minorHAnsi" w:cstheme="minorHAnsi"/>
                <w:sz w:val="20"/>
                <w:lang w:eastAsia="sk-SK"/>
              </w:rPr>
              <w:t>po najneskôr predloženú</w:t>
            </w:r>
            <w:r w:rsidR="009D5E52"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 xml:space="preserve"> </w:t>
            </w:r>
            <w:r w:rsidR="009D5E52">
              <w:rPr>
                <w:rFonts w:asciiTheme="minorHAnsi" w:eastAsia="Times New Roman" w:hAnsiTheme="minorHAnsi" w:cstheme="minorHAnsi"/>
                <w:sz w:val="20"/>
                <w:lang w:eastAsia="sk-SK"/>
              </w:rPr>
              <w:t>žiadosť o NFP</w:t>
            </w:r>
            <w:r w:rsidRPr="00EA1AB5">
              <w:rPr>
                <w:rFonts w:asciiTheme="minorHAnsi" w:eastAsia="Times New Roman" w:hAnsiTheme="minorHAnsi" w:cstheme="minorHAnsi"/>
                <w:sz w:val="20"/>
                <w:lang w:eastAsia="sk-SK"/>
              </w:rPr>
              <w:t>.</w:t>
            </w:r>
          </w:p>
          <w:p w:rsidR="00136C83" w:rsidRPr="00EA1AB5" w:rsidRDefault="00136C83" w:rsidP="00D6696D">
            <w:pPr>
              <w:jc w:val="both"/>
              <w:textAlignment w:val="baseline"/>
              <w:rPr>
                <w:rFonts w:asciiTheme="minorHAnsi" w:eastAsia="Times New Roman" w:hAnsiTheme="minorHAnsi" w:cstheme="minorHAnsi"/>
                <w:sz w:val="20"/>
                <w:lang w:eastAsia="sk-SK"/>
              </w:rPr>
            </w:pPr>
          </w:p>
        </w:tc>
      </w:tr>
    </w:tbl>
    <w:p w:rsidR="00136C83" w:rsidRPr="00EA1AB5" w:rsidRDefault="00136C83" w:rsidP="00136C83">
      <w:pPr>
        <w:rPr>
          <w:rFonts w:asciiTheme="minorHAnsi" w:hAnsiTheme="minorHAnsi" w:cstheme="minorHAnsi"/>
          <w:b/>
          <w:caps/>
        </w:rPr>
      </w:pPr>
    </w:p>
    <w:sectPr w:rsidR="00136C83" w:rsidRPr="00EA1AB5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A91AD75" w16cid:durableId="2819D95B"/>
  <w16cid:commentId w16cid:paraId="1E16C800" w16cid:durableId="2819D95C"/>
  <w16cid:commentId w16cid:paraId="3458FFD3" w16cid:durableId="2819D95D"/>
  <w16cid:commentId w16cid:paraId="7E470F18" w16cid:durableId="2819D95E"/>
  <w16cid:commentId w16cid:paraId="66BF1068" w16cid:durableId="2819D95F"/>
  <w16cid:commentId w16cid:paraId="071B1152" w16cid:durableId="2819D960"/>
  <w16cid:commentId w16cid:paraId="57935D99" w16cid:durableId="2819D961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F09F7" w:rsidRDefault="003F09F7" w:rsidP="00FB27CC">
      <w:r>
        <w:separator/>
      </w:r>
    </w:p>
  </w:endnote>
  <w:endnote w:type="continuationSeparator" w:id="0">
    <w:p w:rsidR="003F09F7" w:rsidRDefault="003F09F7" w:rsidP="00FB27CC">
      <w:r>
        <w:continuationSeparator/>
      </w:r>
    </w:p>
  </w:endnote>
  <w:endnote w:type="continuationNotice" w:id="1">
    <w:p w:rsidR="003F09F7" w:rsidRDefault="003F09F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-Italic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3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F09F7" w:rsidRDefault="003F09F7" w:rsidP="00FB27CC">
      <w:r>
        <w:separator/>
      </w:r>
    </w:p>
  </w:footnote>
  <w:footnote w:type="continuationSeparator" w:id="0">
    <w:p w:rsidR="003F09F7" w:rsidRDefault="003F09F7" w:rsidP="00FB27CC">
      <w:r>
        <w:continuationSeparator/>
      </w:r>
    </w:p>
  </w:footnote>
  <w:footnote w:type="continuationNotice" w:id="1">
    <w:p w:rsidR="003F09F7" w:rsidRDefault="003F09F7"/>
  </w:footnote>
  <w:footnote w:id="2">
    <w:p w:rsidR="00D6696D" w:rsidRPr="009D5E52" w:rsidRDefault="00D6696D">
      <w:pPr>
        <w:pStyle w:val="Textpoznmkypodiarou"/>
        <w:rPr>
          <w:sz w:val="18"/>
          <w:szCs w:val="18"/>
        </w:rPr>
      </w:pPr>
      <w:r w:rsidRPr="009D5E52">
        <w:rPr>
          <w:rStyle w:val="Odkaznapoznmkupodiarou"/>
          <w:sz w:val="18"/>
          <w:szCs w:val="18"/>
        </w:rPr>
        <w:footnoteRef/>
      </w:r>
      <w:r w:rsidRPr="009D5E52">
        <w:rPr>
          <w:sz w:val="18"/>
          <w:szCs w:val="18"/>
        </w:rPr>
        <w:t xml:space="preserve"> Jedná sa o Košický, Prešovský a Banskobystrický kraj</w:t>
      </w:r>
    </w:p>
  </w:footnote>
  <w:footnote w:id="3">
    <w:p w:rsidR="00D6696D" w:rsidRDefault="00D6696D">
      <w:pPr>
        <w:pStyle w:val="Textpoznmkypodiarou"/>
      </w:pPr>
      <w:r>
        <w:rPr>
          <w:rStyle w:val="Odkaznapoznmkupodiarou"/>
        </w:rPr>
        <w:footnoteRef/>
      </w:r>
      <w:r>
        <w:t xml:space="preserve"> </w:t>
      </w:r>
      <w:r w:rsidRPr="009D5E52">
        <w:rPr>
          <w:sz w:val="18"/>
          <w:szCs w:val="18"/>
        </w:rPr>
        <w:t>Jedná sa o Trnavský, Nitriansky, Trenčiansky a Žilinský kraj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696D" w:rsidRDefault="00BA7319" w:rsidP="00124843">
    <w:pPr>
      <w:pStyle w:val="Hlavika"/>
      <w:tabs>
        <w:tab w:val="clear" w:pos="4536"/>
        <w:tab w:val="clear" w:pos="9072"/>
      </w:tabs>
      <w:jc w:val="right"/>
    </w:pPr>
    <w:r>
      <w:rPr>
        <w:noProof/>
        <w:lang w:eastAsia="sk-SK"/>
      </w:rPr>
      <w:drawing>
        <wp:anchor distT="0" distB="0" distL="114300" distR="114300" simplePos="0" relativeHeight="251658240" behindDoc="0" locked="0" layoutInCell="1" allowOverlap="1" wp14:editId="62B67B3A">
          <wp:simplePos x="0" y="0"/>
          <wp:positionH relativeFrom="margin">
            <wp:posOffset>511810</wp:posOffset>
          </wp:positionH>
          <wp:positionV relativeFrom="topMargin">
            <wp:align>bottom</wp:align>
          </wp:positionV>
          <wp:extent cx="5762625" cy="847725"/>
          <wp:effectExtent l="0" t="0" r="9525" b="9525"/>
          <wp:wrapSquare wrapText="bothSides"/>
          <wp:docPr id="1" name="Obrázok 1" descr="EU_Program-Slovensko_MIRRISR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U_Program-Slovensko_MIRRISR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D6696D" w:rsidRDefault="00D6696D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925D7"/>
    <w:multiLevelType w:val="hybridMultilevel"/>
    <w:tmpl w:val="A1ACC8DA"/>
    <w:lvl w:ilvl="0" w:tplc="041B0019">
      <w:start w:val="1"/>
      <w:numFmt w:val="lowerLetter"/>
      <w:lvlText w:val="%1."/>
      <w:lvlJc w:val="left"/>
      <w:pPr>
        <w:ind w:left="720" w:hanging="360"/>
      </w:pPr>
      <w:rPr>
        <w:b w:val="0"/>
      </w:rPr>
    </w:lvl>
    <w:lvl w:ilvl="1" w:tplc="F4E6BCDC">
      <w:start w:val="1"/>
      <w:numFmt w:val="lowerLetter"/>
      <w:lvlText w:val="%2)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F26B12"/>
    <w:multiLevelType w:val="hybridMultilevel"/>
    <w:tmpl w:val="A45ABE1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773DB7"/>
    <w:multiLevelType w:val="hybridMultilevel"/>
    <w:tmpl w:val="09B6D936"/>
    <w:lvl w:ilvl="0" w:tplc="9EF822E4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D7B4DE7"/>
    <w:multiLevelType w:val="hybridMultilevel"/>
    <w:tmpl w:val="3028FAF4"/>
    <w:lvl w:ilvl="0" w:tplc="57E4254C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8D2B54"/>
    <w:multiLevelType w:val="hybridMultilevel"/>
    <w:tmpl w:val="E94A6A5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AC4C06"/>
    <w:multiLevelType w:val="hybridMultilevel"/>
    <w:tmpl w:val="7BEEFD5A"/>
    <w:lvl w:ilvl="0" w:tplc="676AC59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923C2B"/>
    <w:multiLevelType w:val="hybridMultilevel"/>
    <w:tmpl w:val="1D12BC62"/>
    <w:lvl w:ilvl="0" w:tplc="9EF822E4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4384284"/>
    <w:multiLevelType w:val="hybridMultilevel"/>
    <w:tmpl w:val="E8A49F2C"/>
    <w:lvl w:ilvl="0" w:tplc="0668135A">
      <w:start w:val="1"/>
      <w:numFmt w:val="upperRoman"/>
      <w:lvlText w:val="%1."/>
      <w:lvlJc w:val="left"/>
      <w:pPr>
        <w:ind w:left="1800" w:hanging="720"/>
      </w:pPr>
    </w:lvl>
    <w:lvl w:ilvl="1" w:tplc="041B0019">
      <w:start w:val="1"/>
      <w:numFmt w:val="lowerLetter"/>
      <w:lvlText w:val="%2."/>
      <w:lvlJc w:val="left"/>
      <w:pPr>
        <w:ind w:left="2160" w:hanging="360"/>
      </w:pPr>
    </w:lvl>
    <w:lvl w:ilvl="2" w:tplc="041B001B">
      <w:start w:val="1"/>
      <w:numFmt w:val="lowerRoman"/>
      <w:lvlText w:val="%3."/>
      <w:lvlJc w:val="right"/>
      <w:pPr>
        <w:ind w:left="2880" w:hanging="180"/>
      </w:pPr>
    </w:lvl>
    <w:lvl w:ilvl="3" w:tplc="041B000F">
      <w:start w:val="1"/>
      <w:numFmt w:val="decimal"/>
      <w:lvlText w:val="%4."/>
      <w:lvlJc w:val="left"/>
      <w:pPr>
        <w:ind w:left="3600" w:hanging="360"/>
      </w:pPr>
    </w:lvl>
    <w:lvl w:ilvl="4" w:tplc="041B0019">
      <w:start w:val="1"/>
      <w:numFmt w:val="lowerLetter"/>
      <w:lvlText w:val="%5."/>
      <w:lvlJc w:val="left"/>
      <w:pPr>
        <w:ind w:left="4320" w:hanging="360"/>
      </w:pPr>
    </w:lvl>
    <w:lvl w:ilvl="5" w:tplc="041B001B">
      <w:start w:val="1"/>
      <w:numFmt w:val="lowerRoman"/>
      <w:lvlText w:val="%6."/>
      <w:lvlJc w:val="right"/>
      <w:pPr>
        <w:ind w:left="5040" w:hanging="180"/>
      </w:pPr>
    </w:lvl>
    <w:lvl w:ilvl="6" w:tplc="041B000F">
      <w:start w:val="1"/>
      <w:numFmt w:val="decimal"/>
      <w:lvlText w:val="%7."/>
      <w:lvlJc w:val="left"/>
      <w:pPr>
        <w:ind w:left="5760" w:hanging="360"/>
      </w:pPr>
    </w:lvl>
    <w:lvl w:ilvl="7" w:tplc="041B0019">
      <w:start w:val="1"/>
      <w:numFmt w:val="lowerLetter"/>
      <w:lvlText w:val="%8."/>
      <w:lvlJc w:val="left"/>
      <w:pPr>
        <w:ind w:left="6480" w:hanging="360"/>
      </w:pPr>
    </w:lvl>
    <w:lvl w:ilvl="8" w:tplc="041B001B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2539343A"/>
    <w:multiLevelType w:val="hybridMultilevel"/>
    <w:tmpl w:val="B512086C"/>
    <w:lvl w:ilvl="0" w:tplc="14B276A2">
      <w:start w:val="2"/>
      <w:numFmt w:val="upperRoman"/>
      <w:lvlText w:val="%1."/>
      <w:lvlJc w:val="left"/>
      <w:pPr>
        <w:ind w:left="1080" w:hanging="72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402051"/>
    <w:multiLevelType w:val="hybridMultilevel"/>
    <w:tmpl w:val="65503AEA"/>
    <w:lvl w:ilvl="0" w:tplc="CDA6E09C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854F04"/>
    <w:multiLevelType w:val="hybridMultilevel"/>
    <w:tmpl w:val="3FF06352"/>
    <w:lvl w:ilvl="0" w:tplc="BA8E82DA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9C24F1"/>
    <w:multiLevelType w:val="hybridMultilevel"/>
    <w:tmpl w:val="8286AC90"/>
    <w:lvl w:ilvl="0" w:tplc="E474CC4E">
      <w:start w:val="1"/>
      <w:numFmt w:val="decimal"/>
      <w:lvlText w:val="%1."/>
      <w:lvlJc w:val="left"/>
      <w:pPr>
        <w:ind w:left="818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538" w:hanging="360"/>
      </w:pPr>
    </w:lvl>
    <w:lvl w:ilvl="2" w:tplc="041B001B" w:tentative="1">
      <w:start w:val="1"/>
      <w:numFmt w:val="lowerRoman"/>
      <w:lvlText w:val="%3."/>
      <w:lvlJc w:val="right"/>
      <w:pPr>
        <w:ind w:left="2258" w:hanging="180"/>
      </w:pPr>
    </w:lvl>
    <w:lvl w:ilvl="3" w:tplc="041B000F" w:tentative="1">
      <w:start w:val="1"/>
      <w:numFmt w:val="decimal"/>
      <w:lvlText w:val="%4."/>
      <w:lvlJc w:val="left"/>
      <w:pPr>
        <w:ind w:left="2978" w:hanging="360"/>
      </w:pPr>
    </w:lvl>
    <w:lvl w:ilvl="4" w:tplc="041B0019" w:tentative="1">
      <w:start w:val="1"/>
      <w:numFmt w:val="lowerLetter"/>
      <w:lvlText w:val="%5."/>
      <w:lvlJc w:val="left"/>
      <w:pPr>
        <w:ind w:left="3698" w:hanging="360"/>
      </w:pPr>
    </w:lvl>
    <w:lvl w:ilvl="5" w:tplc="041B001B" w:tentative="1">
      <w:start w:val="1"/>
      <w:numFmt w:val="lowerRoman"/>
      <w:lvlText w:val="%6."/>
      <w:lvlJc w:val="right"/>
      <w:pPr>
        <w:ind w:left="4418" w:hanging="180"/>
      </w:pPr>
    </w:lvl>
    <w:lvl w:ilvl="6" w:tplc="041B000F" w:tentative="1">
      <w:start w:val="1"/>
      <w:numFmt w:val="decimal"/>
      <w:lvlText w:val="%7."/>
      <w:lvlJc w:val="left"/>
      <w:pPr>
        <w:ind w:left="5138" w:hanging="360"/>
      </w:pPr>
    </w:lvl>
    <w:lvl w:ilvl="7" w:tplc="041B0019" w:tentative="1">
      <w:start w:val="1"/>
      <w:numFmt w:val="lowerLetter"/>
      <w:lvlText w:val="%8."/>
      <w:lvlJc w:val="left"/>
      <w:pPr>
        <w:ind w:left="5858" w:hanging="360"/>
      </w:pPr>
    </w:lvl>
    <w:lvl w:ilvl="8" w:tplc="041B001B" w:tentative="1">
      <w:start w:val="1"/>
      <w:numFmt w:val="lowerRoman"/>
      <w:lvlText w:val="%9."/>
      <w:lvlJc w:val="right"/>
      <w:pPr>
        <w:ind w:left="6578" w:hanging="180"/>
      </w:pPr>
    </w:lvl>
  </w:abstractNum>
  <w:abstractNum w:abstractNumId="12" w15:restartNumberingAfterBreak="0">
    <w:nsid w:val="2E454D66"/>
    <w:multiLevelType w:val="hybridMultilevel"/>
    <w:tmpl w:val="5900BBB4"/>
    <w:lvl w:ilvl="0" w:tplc="214264E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94B370E"/>
    <w:multiLevelType w:val="hybridMultilevel"/>
    <w:tmpl w:val="AC4E997A"/>
    <w:lvl w:ilvl="0" w:tplc="8AD2254A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D82653"/>
    <w:multiLevelType w:val="hybridMultilevel"/>
    <w:tmpl w:val="FFB21C80"/>
    <w:lvl w:ilvl="0" w:tplc="7A5EEAD8">
      <w:start w:val="1"/>
      <w:numFmt w:val="upperLetter"/>
      <w:lvlText w:val="%1)"/>
      <w:lvlJc w:val="left"/>
      <w:pPr>
        <w:ind w:left="495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215" w:hanging="360"/>
      </w:pPr>
    </w:lvl>
    <w:lvl w:ilvl="2" w:tplc="041B001B" w:tentative="1">
      <w:start w:val="1"/>
      <w:numFmt w:val="lowerRoman"/>
      <w:lvlText w:val="%3."/>
      <w:lvlJc w:val="right"/>
      <w:pPr>
        <w:ind w:left="1935" w:hanging="180"/>
      </w:pPr>
    </w:lvl>
    <w:lvl w:ilvl="3" w:tplc="041B000F" w:tentative="1">
      <w:start w:val="1"/>
      <w:numFmt w:val="decimal"/>
      <w:lvlText w:val="%4."/>
      <w:lvlJc w:val="left"/>
      <w:pPr>
        <w:ind w:left="2655" w:hanging="360"/>
      </w:pPr>
    </w:lvl>
    <w:lvl w:ilvl="4" w:tplc="041B0019" w:tentative="1">
      <w:start w:val="1"/>
      <w:numFmt w:val="lowerLetter"/>
      <w:lvlText w:val="%5."/>
      <w:lvlJc w:val="left"/>
      <w:pPr>
        <w:ind w:left="3375" w:hanging="360"/>
      </w:pPr>
    </w:lvl>
    <w:lvl w:ilvl="5" w:tplc="041B001B" w:tentative="1">
      <w:start w:val="1"/>
      <w:numFmt w:val="lowerRoman"/>
      <w:lvlText w:val="%6."/>
      <w:lvlJc w:val="right"/>
      <w:pPr>
        <w:ind w:left="4095" w:hanging="180"/>
      </w:pPr>
    </w:lvl>
    <w:lvl w:ilvl="6" w:tplc="041B000F" w:tentative="1">
      <w:start w:val="1"/>
      <w:numFmt w:val="decimal"/>
      <w:lvlText w:val="%7."/>
      <w:lvlJc w:val="left"/>
      <w:pPr>
        <w:ind w:left="4815" w:hanging="360"/>
      </w:pPr>
    </w:lvl>
    <w:lvl w:ilvl="7" w:tplc="041B0019" w:tentative="1">
      <w:start w:val="1"/>
      <w:numFmt w:val="lowerLetter"/>
      <w:lvlText w:val="%8."/>
      <w:lvlJc w:val="left"/>
      <w:pPr>
        <w:ind w:left="5535" w:hanging="360"/>
      </w:pPr>
    </w:lvl>
    <w:lvl w:ilvl="8" w:tplc="041B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15" w15:restartNumberingAfterBreak="0">
    <w:nsid w:val="3E92239E"/>
    <w:multiLevelType w:val="hybridMultilevel"/>
    <w:tmpl w:val="F00C89D8"/>
    <w:lvl w:ilvl="0" w:tplc="EDE85D04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EE2976"/>
    <w:multiLevelType w:val="hybridMultilevel"/>
    <w:tmpl w:val="FFB21C80"/>
    <w:lvl w:ilvl="0" w:tplc="7A5EEAD8">
      <w:start w:val="1"/>
      <w:numFmt w:val="upperLetter"/>
      <w:lvlText w:val="%1)"/>
      <w:lvlJc w:val="left"/>
      <w:pPr>
        <w:ind w:left="495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215" w:hanging="360"/>
      </w:pPr>
    </w:lvl>
    <w:lvl w:ilvl="2" w:tplc="041B001B" w:tentative="1">
      <w:start w:val="1"/>
      <w:numFmt w:val="lowerRoman"/>
      <w:lvlText w:val="%3."/>
      <w:lvlJc w:val="right"/>
      <w:pPr>
        <w:ind w:left="1935" w:hanging="180"/>
      </w:pPr>
    </w:lvl>
    <w:lvl w:ilvl="3" w:tplc="041B000F" w:tentative="1">
      <w:start w:val="1"/>
      <w:numFmt w:val="decimal"/>
      <w:lvlText w:val="%4."/>
      <w:lvlJc w:val="left"/>
      <w:pPr>
        <w:ind w:left="2655" w:hanging="360"/>
      </w:pPr>
    </w:lvl>
    <w:lvl w:ilvl="4" w:tplc="041B0019" w:tentative="1">
      <w:start w:val="1"/>
      <w:numFmt w:val="lowerLetter"/>
      <w:lvlText w:val="%5."/>
      <w:lvlJc w:val="left"/>
      <w:pPr>
        <w:ind w:left="3375" w:hanging="360"/>
      </w:pPr>
    </w:lvl>
    <w:lvl w:ilvl="5" w:tplc="041B001B" w:tentative="1">
      <w:start w:val="1"/>
      <w:numFmt w:val="lowerRoman"/>
      <w:lvlText w:val="%6."/>
      <w:lvlJc w:val="right"/>
      <w:pPr>
        <w:ind w:left="4095" w:hanging="180"/>
      </w:pPr>
    </w:lvl>
    <w:lvl w:ilvl="6" w:tplc="041B000F" w:tentative="1">
      <w:start w:val="1"/>
      <w:numFmt w:val="decimal"/>
      <w:lvlText w:val="%7."/>
      <w:lvlJc w:val="left"/>
      <w:pPr>
        <w:ind w:left="4815" w:hanging="360"/>
      </w:pPr>
    </w:lvl>
    <w:lvl w:ilvl="7" w:tplc="041B0019" w:tentative="1">
      <w:start w:val="1"/>
      <w:numFmt w:val="lowerLetter"/>
      <w:lvlText w:val="%8."/>
      <w:lvlJc w:val="left"/>
      <w:pPr>
        <w:ind w:left="5535" w:hanging="360"/>
      </w:pPr>
    </w:lvl>
    <w:lvl w:ilvl="8" w:tplc="041B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17" w15:restartNumberingAfterBreak="0">
    <w:nsid w:val="4A3C2C02"/>
    <w:multiLevelType w:val="hybridMultilevel"/>
    <w:tmpl w:val="D682DD42"/>
    <w:lvl w:ilvl="0" w:tplc="9EF822E4">
      <w:start w:val="1"/>
      <w:numFmt w:val="upperLetter"/>
      <w:lvlText w:val="%1)"/>
      <w:lvlJc w:val="left"/>
      <w:pPr>
        <w:ind w:left="375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95" w:hanging="360"/>
      </w:pPr>
    </w:lvl>
    <w:lvl w:ilvl="2" w:tplc="041B001B" w:tentative="1">
      <w:start w:val="1"/>
      <w:numFmt w:val="lowerRoman"/>
      <w:lvlText w:val="%3."/>
      <w:lvlJc w:val="right"/>
      <w:pPr>
        <w:ind w:left="1815" w:hanging="180"/>
      </w:pPr>
    </w:lvl>
    <w:lvl w:ilvl="3" w:tplc="041B000F" w:tentative="1">
      <w:start w:val="1"/>
      <w:numFmt w:val="decimal"/>
      <w:lvlText w:val="%4."/>
      <w:lvlJc w:val="left"/>
      <w:pPr>
        <w:ind w:left="2535" w:hanging="360"/>
      </w:pPr>
    </w:lvl>
    <w:lvl w:ilvl="4" w:tplc="041B0019" w:tentative="1">
      <w:start w:val="1"/>
      <w:numFmt w:val="lowerLetter"/>
      <w:lvlText w:val="%5."/>
      <w:lvlJc w:val="left"/>
      <w:pPr>
        <w:ind w:left="3255" w:hanging="360"/>
      </w:pPr>
    </w:lvl>
    <w:lvl w:ilvl="5" w:tplc="041B001B" w:tentative="1">
      <w:start w:val="1"/>
      <w:numFmt w:val="lowerRoman"/>
      <w:lvlText w:val="%6."/>
      <w:lvlJc w:val="right"/>
      <w:pPr>
        <w:ind w:left="3975" w:hanging="180"/>
      </w:pPr>
    </w:lvl>
    <w:lvl w:ilvl="6" w:tplc="041B000F" w:tentative="1">
      <w:start w:val="1"/>
      <w:numFmt w:val="decimal"/>
      <w:lvlText w:val="%7."/>
      <w:lvlJc w:val="left"/>
      <w:pPr>
        <w:ind w:left="4695" w:hanging="360"/>
      </w:pPr>
    </w:lvl>
    <w:lvl w:ilvl="7" w:tplc="041B0019" w:tentative="1">
      <w:start w:val="1"/>
      <w:numFmt w:val="lowerLetter"/>
      <w:lvlText w:val="%8."/>
      <w:lvlJc w:val="left"/>
      <w:pPr>
        <w:ind w:left="5415" w:hanging="360"/>
      </w:pPr>
    </w:lvl>
    <w:lvl w:ilvl="8" w:tplc="041B001B" w:tentative="1">
      <w:start w:val="1"/>
      <w:numFmt w:val="lowerRoman"/>
      <w:lvlText w:val="%9."/>
      <w:lvlJc w:val="right"/>
      <w:pPr>
        <w:ind w:left="6135" w:hanging="180"/>
      </w:pPr>
    </w:lvl>
  </w:abstractNum>
  <w:abstractNum w:abstractNumId="18" w15:restartNumberingAfterBreak="0">
    <w:nsid w:val="4C41214D"/>
    <w:multiLevelType w:val="hybridMultilevel"/>
    <w:tmpl w:val="831C4BA8"/>
    <w:lvl w:ilvl="0" w:tplc="01D0E31C">
      <w:numFmt w:val="bullet"/>
      <w:lvlText w:val="-"/>
      <w:lvlJc w:val="left"/>
      <w:pPr>
        <w:ind w:left="720" w:hanging="360"/>
      </w:pPr>
      <w:rPr>
        <w:rFonts w:ascii="Calibri-Italic" w:eastAsiaTheme="minorHAnsi" w:hAnsi="Calibri-Italic" w:cs="Calibri-Italic" w:hint="default"/>
        <w:b/>
        <w:i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D9210C8"/>
    <w:multiLevelType w:val="hybridMultilevel"/>
    <w:tmpl w:val="1C3A335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F070CC0"/>
    <w:multiLevelType w:val="hybridMultilevel"/>
    <w:tmpl w:val="72B64612"/>
    <w:lvl w:ilvl="0" w:tplc="BA8E82DA">
      <w:start w:val="1"/>
      <w:numFmt w:val="bullet"/>
      <w:lvlText w:val="-"/>
      <w:lvlJc w:val="left"/>
      <w:pPr>
        <w:ind w:left="502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1" w15:restartNumberingAfterBreak="0">
    <w:nsid w:val="530B1B74"/>
    <w:multiLevelType w:val="hybridMultilevel"/>
    <w:tmpl w:val="DFFE9A60"/>
    <w:lvl w:ilvl="0" w:tplc="53EC0298">
      <w:start w:val="1"/>
      <w:numFmt w:val="decimal"/>
      <w:lvlText w:val="%1."/>
      <w:lvlJc w:val="left"/>
      <w:pPr>
        <w:ind w:left="818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538" w:hanging="360"/>
      </w:pPr>
    </w:lvl>
    <w:lvl w:ilvl="2" w:tplc="041B001B" w:tentative="1">
      <w:start w:val="1"/>
      <w:numFmt w:val="lowerRoman"/>
      <w:lvlText w:val="%3."/>
      <w:lvlJc w:val="right"/>
      <w:pPr>
        <w:ind w:left="2258" w:hanging="180"/>
      </w:pPr>
    </w:lvl>
    <w:lvl w:ilvl="3" w:tplc="041B000F" w:tentative="1">
      <w:start w:val="1"/>
      <w:numFmt w:val="decimal"/>
      <w:lvlText w:val="%4."/>
      <w:lvlJc w:val="left"/>
      <w:pPr>
        <w:ind w:left="2978" w:hanging="360"/>
      </w:pPr>
    </w:lvl>
    <w:lvl w:ilvl="4" w:tplc="041B0019" w:tentative="1">
      <w:start w:val="1"/>
      <w:numFmt w:val="lowerLetter"/>
      <w:lvlText w:val="%5."/>
      <w:lvlJc w:val="left"/>
      <w:pPr>
        <w:ind w:left="3698" w:hanging="360"/>
      </w:pPr>
    </w:lvl>
    <w:lvl w:ilvl="5" w:tplc="041B001B" w:tentative="1">
      <w:start w:val="1"/>
      <w:numFmt w:val="lowerRoman"/>
      <w:lvlText w:val="%6."/>
      <w:lvlJc w:val="right"/>
      <w:pPr>
        <w:ind w:left="4418" w:hanging="180"/>
      </w:pPr>
    </w:lvl>
    <w:lvl w:ilvl="6" w:tplc="041B000F" w:tentative="1">
      <w:start w:val="1"/>
      <w:numFmt w:val="decimal"/>
      <w:lvlText w:val="%7."/>
      <w:lvlJc w:val="left"/>
      <w:pPr>
        <w:ind w:left="5138" w:hanging="360"/>
      </w:pPr>
    </w:lvl>
    <w:lvl w:ilvl="7" w:tplc="041B0019" w:tentative="1">
      <w:start w:val="1"/>
      <w:numFmt w:val="lowerLetter"/>
      <w:lvlText w:val="%8."/>
      <w:lvlJc w:val="left"/>
      <w:pPr>
        <w:ind w:left="5858" w:hanging="360"/>
      </w:pPr>
    </w:lvl>
    <w:lvl w:ilvl="8" w:tplc="041B001B" w:tentative="1">
      <w:start w:val="1"/>
      <w:numFmt w:val="lowerRoman"/>
      <w:lvlText w:val="%9."/>
      <w:lvlJc w:val="right"/>
      <w:pPr>
        <w:ind w:left="6578" w:hanging="180"/>
      </w:pPr>
    </w:lvl>
  </w:abstractNum>
  <w:abstractNum w:abstractNumId="22" w15:restartNumberingAfterBreak="0">
    <w:nsid w:val="5E204690"/>
    <w:multiLevelType w:val="hybridMultilevel"/>
    <w:tmpl w:val="ECB4392C"/>
    <w:lvl w:ilvl="0" w:tplc="041B0019">
      <w:start w:val="1"/>
      <w:numFmt w:val="lowerLetter"/>
      <w:lvlText w:val="%1.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732620"/>
    <w:multiLevelType w:val="hybridMultilevel"/>
    <w:tmpl w:val="F9DE3E3E"/>
    <w:lvl w:ilvl="0" w:tplc="282C8AA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ED43A4F"/>
    <w:multiLevelType w:val="hybridMultilevel"/>
    <w:tmpl w:val="FFB21C80"/>
    <w:lvl w:ilvl="0" w:tplc="7A5EEAD8">
      <w:start w:val="1"/>
      <w:numFmt w:val="upperLetter"/>
      <w:lvlText w:val="%1)"/>
      <w:lvlJc w:val="left"/>
      <w:pPr>
        <w:ind w:left="495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215" w:hanging="360"/>
      </w:pPr>
    </w:lvl>
    <w:lvl w:ilvl="2" w:tplc="041B001B" w:tentative="1">
      <w:start w:val="1"/>
      <w:numFmt w:val="lowerRoman"/>
      <w:lvlText w:val="%3."/>
      <w:lvlJc w:val="right"/>
      <w:pPr>
        <w:ind w:left="1935" w:hanging="180"/>
      </w:pPr>
    </w:lvl>
    <w:lvl w:ilvl="3" w:tplc="041B000F" w:tentative="1">
      <w:start w:val="1"/>
      <w:numFmt w:val="decimal"/>
      <w:lvlText w:val="%4."/>
      <w:lvlJc w:val="left"/>
      <w:pPr>
        <w:ind w:left="2655" w:hanging="360"/>
      </w:pPr>
    </w:lvl>
    <w:lvl w:ilvl="4" w:tplc="041B0019" w:tentative="1">
      <w:start w:val="1"/>
      <w:numFmt w:val="lowerLetter"/>
      <w:lvlText w:val="%5."/>
      <w:lvlJc w:val="left"/>
      <w:pPr>
        <w:ind w:left="3375" w:hanging="360"/>
      </w:pPr>
    </w:lvl>
    <w:lvl w:ilvl="5" w:tplc="041B001B" w:tentative="1">
      <w:start w:val="1"/>
      <w:numFmt w:val="lowerRoman"/>
      <w:lvlText w:val="%6."/>
      <w:lvlJc w:val="right"/>
      <w:pPr>
        <w:ind w:left="4095" w:hanging="180"/>
      </w:pPr>
    </w:lvl>
    <w:lvl w:ilvl="6" w:tplc="041B000F" w:tentative="1">
      <w:start w:val="1"/>
      <w:numFmt w:val="decimal"/>
      <w:lvlText w:val="%7."/>
      <w:lvlJc w:val="left"/>
      <w:pPr>
        <w:ind w:left="4815" w:hanging="360"/>
      </w:pPr>
    </w:lvl>
    <w:lvl w:ilvl="7" w:tplc="041B0019" w:tentative="1">
      <w:start w:val="1"/>
      <w:numFmt w:val="lowerLetter"/>
      <w:lvlText w:val="%8."/>
      <w:lvlJc w:val="left"/>
      <w:pPr>
        <w:ind w:left="5535" w:hanging="360"/>
      </w:pPr>
    </w:lvl>
    <w:lvl w:ilvl="8" w:tplc="041B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25" w15:restartNumberingAfterBreak="0">
    <w:nsid w:val="63FC17A4"/>
    <w:multiLevelType w:val="hybridMultilevel"/>
    <w:tmpl w:val="FFB21C80"/>
    <w:lvl w:ilvl="0" w:tplc="7A5EEAD8">
      <w:start w:val="1"/>
      <w:numFmt w:val="upperLetter"/>
      <w:lvlText w:val="%1)"/>
      <w:lvlJc w:val="left"/>
      <w:pPr>
        <w:ind w:left="495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215" w:hanging="360"/>
      </w:pPr>
    </w:lvl>
    <w:lvl w:ilvl="2" w:tplc="041B001B" w:tentative="1">
      <w:start w:val="1"/>
      <w:numFmt w:val="lowerRoman"/>
      <w:lvlText w:val="%3."/>
      <w:lvlJc w:val="right"/>
      <w:pPr>
        <w:ind w:left="1935" w:hanging="180"/>
      </w:pPr>
    </w:lvl>
    <w:lvl w:ilvl="3" w:tplc="041B000F" w:tentative="1">
      <w:start w:val="1"/>
      <w:numFmt w:val="decimal"/>
      <w:lvlText w:val="%4."/>
      <w:lvlJc w:val="left"/>
      <w:pPr>
        <w:ind w:left="2655" w:hanging="360"/>
      </w:pPr>
    </w:lvl>
    <w:lvl w:ilvl="4" w:tplc="041B0019" w:tentative="1">
      <w:start w:val="1"/>
      <w:numFmt w:val="lowerLetter"/>
      <w:lvlText w:val="%5."/>
      <w:lvlJc w:val="left"/>
      <w:pPr>
        <w:ind w:left="3375" w:hanging="360"/>
      </w:pPr>
    </w:lvl>
    <w:lvl w:ilvl="5" w:tplc="041B001B" w:tentative="1">
      <w:start w:val="1"/>
      <w:numFmt w:val="lowerRoman"/>
      <w:lvlText w:val="%6."/>
      <w:lvlJc w:val="right"/>
      <w:pPr>
        <w:ind w:left="4095" w:hanging="180"/>
      </w:pPr>
    </w:lvl>
    <w:lvl w:ilvl="6" w:tplc="041B000F" w:tentative="1">
      <w:start w:val="1"/>
      <w:numFmt w:val="decimal"/>
      <w:lvlText w:val="%7."/>
      <w:lvlJc w:val="left"/>
      <w:pPr>
        <w:ind w:left="4815" w:hanging="360"/>
      </w:pPr>
    </w:lvl>
    <w:lvl w:ilvl="7" w:tplc="041B0019" w:tentative="1">
      <w:start w:val="1"/>
      <w:numFmt w:val="lowerLetter"/>
      <w:lvlText w:val="%8."/>
      <w:lvlJc w:val="left"/>
      <w:pPr>
        <w:ind w:left="5535" w:hanging="360"/>
      </w:pPr>
    </w:lvl>
    <w:lvl w:ilvl="8" w:tplc="041B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26" w15:restartNumberingAfterBreak="0">
    <w:nsid w:val="681C444E"/>
    <w:multiLevelType w:val="hybridMultilevel"/>
    <w:tmpl w:val="67CA394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46765B6"/>
    <w:multiLevelType w:val="hybridMultilevel"/>
    <w:tmpl w:val="B3B491D8"/>
    <w:lvl w:ilvl="0" w:tplc="9C8E6D0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i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5E40BD9"/>
    <w:multiLevelType w:val="hybridMultilevel"/>
    <w:tmpl w:val="322C0F6A"/>
    <w:lvl w:ilvl="0" w:tplc="CF9ACAA0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DA73FE2"/>
    <w:multiLevelType w:val="hybridMultilevel"/>
    <w:tmpl w:val="A71EC4B4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1"/>
  </w:num>
  <w:num w:numId="3">
    <w:abstractNumId w:val="4"/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5"/>
  </w:num>
  <w:num w:numId="9">
    <w:abstractNumId w:val="15"/>
  </w:num>
  <w:num w:numId="10">
    <w:abstractNumId w:val="17"/>
  </w:num>
  <w:num w:numId="11">
    <w:abstractNumId w:val="14"/>
  </w:num>
  <w:num w:numId="12">
    <w:abstractNumId w:val="24"/>
  </w:num>
  <w:num w:numId="13">
    <w:abstractNumId w:val="25"/>
  </w:num>
  <w:num w:numId="14">
    <w:abstractNumId w:val="16"/>
  </w:num>
  <w:num w:numId="15">
    <w:abstractNumId w:val="8"/>
  </w:num>
  <w:num w:numId="16">
    <w:abstractNumId w:val="20"/>
  </w:num>
  <w:num w:numId="17">
    <w:abstractNumId w:val="27"/>
  </w:num>
  <w:num w:numId="18">
    <w:abstractNumId w:val="28"/>
  </w:num>
  <w:num w:numId="19">
    <w:abstractNumId w:val="12"/>
  </w:num>
  <w:num w:numId="20">
    <w:abstractNumId w:val="6"/>
  </w:num>
  <w:num w:numId="21">
    <w:abstractNumId w:val="2"/>
  </w:num>
  <w:num w:numId="22">
    <w:abstractNumId w:val="29"/>
  </w:num>
  <w:num w:numId="23">
    <w:abstractNumId w:val="10"/>
  </w:num>
  <w:num w:numId="24">
    <w:abstractNumId w:val="26"/>
  </w:num>
  <w:num w:numId="25">
    <w:abstractNumId w:val="18"/>
  </w:num>
  <w:num w:numId="26">
    <w:abstractNumId w:val="23"/>
  </w:num>
  <w:num w:numId="27">
    <w:abstractNumId w:val="9"/>
  </w:num>
  <w:num w:numId="28">
    <w:abstractNumId w:val="21"/>
  </w:num>
  <w:num w:numId="29">
    <w:abstractNumId w:val="11"/>
  </w:num>
  <w:num w:numId="3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27CC"/>
    <w:rsid w:val="00002F85"/>
    <w:rsid w:val="000125AE"/>
    <w:rsid w:val="000414A2"/>
    <w:rsid w:val="000458C5"/>
    <w:rsid w:val="00047ABA"/>
    <w:rsid w:val="0005046D"/>
    <w:rsid w:val="00051006"/>
    <w:rsid w:val="000571A5"/>
    <w:rsid w:val="00071C5E"/>
    <w:rsid w:val="000857E3"/>
    <w:rsid w:val="000860E5"/>
    <w:rsid w:val="00086675"/>
    <w:rsid w:val="000906B0"/>
    <w:rsid w:val="00092FCF"/>
    <w:rsid w:val="000947F6"/>
    <w:rsid w:val="000A5013"/>
    <w:rsid w:val="000B3D1B"/>
    <w:rsid w:val="000B6D21"/>
    <w:rsid w:val="000C31EB"/>
    <w:rsid w:val="000E19C6"/>
    <w:rsid w:val="000E2070"/>
    <w:rsid w:val="000E2ADB"/>
    <w:rsid w:val="000E32E8"/>
    <w:rsid w:val="000E4C4B"/>
    <w:rsid w:val="000E4D27"/>
    <w:rsid w:val="000F7BCC"/>
    <w:rsid w:val="00104E36"/>
    <w:rsid w:val="001228A6"/>
    <w:rsid w:val="00124843"/>
    <w:rsid w:val="00124F36"/>
    <w:rsid w:val="00134D60"/>
    <w:rsid w:val="001357E1"/>
    <w:rsid w:val="001360E6"/>
    <w:rsid w:val="00136C83"/>
    <w:rsid w:val="0013747E"/>
    <w:rsid w:val="0013783E"/>
    <w:rsid w:val="001523D1"/>
    <w:rsid w:val="001626CF"/>
    <w:rsid w:val="001657F1"/>
    <w:rsid w:val="001738DB"/>
    <w:rsid w:val="00184833"/>
    <w:rsid w:val="00192830"/>
    <w:rsid w:val="001A706A"/>
    <w:rsid w:val="001B0B79"/>
    <w:rsid w:val="001B23C8"/>
    <w:rsid w:val="001B4AAF"/>
    <w:rsid w:val="001B74DF"/>
    <w:rsid w:val="001C5EE4"/>
    <w:rsid w:val="001C7B64"/>
    <w:rsid w:val="001D46A3"/>
    <w:rsid w:val="001D5BAF"/>
    <w:rsid w:val="001D60C0"/>
    <w:rsid w:val="001E113D"/>
    <w:rsid w:val="001F49DE"/>
    <w:rsid w:val="00200436"/>
    <w:rsid w:val="00203CCC"/>
    <w:rsid w:val="002074E8"/>
    <w:rsid w:val="00215EF2"/>
    <w:rsid w:val="00234576"/>
    <w:rsid w:val="00240C7B"/>
    <w:rsid w:val="00240F08"/>
    <w:rsid w:val="00242EEC"/>
    <w:rsid w:val="0025082D"/>
    <w:rsid w:val="00255E74"/>
    <w:rsid w:val="002572DA"/>
    <w:rsid w:val="00261CD0"/>
    <w:rsid w:val="0026445D"/>
    <w:rsid w:val="002706E5"/>
    <w:rsid w:val="00271C26"/>
    <w:rsid w:val="00272495"/>
    <w:rsid w:val="0027253D"/>
    <w:rsid w:val="00275162"/>
    <w:rsid w:val="002777D3"/>
    <w:rsid w:val="0028706A"/>
    <w:rsid w:val="00293E87"/>
    <w:rsid w:val="00297FC6"/>
    <w:rsid w:val="002B672C"/>
    <w:rsid w:val="002D455E"/>
    <w:rsid w:val="002D4C1A"/>
    <w:rsid w:val="002E7D14"/>
    <w:rsid w:val="0030061E"/>
    <w:rsid w:val="0031241E"/>
    <w:rsid w:val="00312DE8"/>
    <w:rsid w:val="003145F2"/>
    <w:rsid w:val="00321A4E"/>
    <w:rsid w:val="00330F51"/>
    <w:rsid w:val="00333587"/>
    <w:rsid w:val="00346B3E"/>
    <w:rsid w:val="00347C3E"/>
    <w:rsid w:val="00354D77"/>
    <w:rsid w:val="00383DF4"/>
    <w:rsid w:val="003C162F"/>
    <w:rsid w:val="003C5EC4"/>
    <w:rsid w:val="003D2FE8"/>
    <w:rsid w:val="003D47B8"/>
    <w:rsid w:val="003D48A3"/>
    <w:rsid w:val="003E53AB"/>
    <w:rsid w:val="003F09F7"/>
    <w:rsid w:val="003F108E"/>
    <w:rsid w:val="00412258"/>
    <w:rsid w:val="00413C65"/>
    <w:rsid w:val="00415200"/>
    <w:rsid w:val="00427D2B"/>
    <w:rsid w:val="00431DA1"/>
    <w:rsid w:val="00433D83"/>
    <w:rsid w:val="004461AD"/>
    <w:rsid w:val="004474E4"/>
    <w:rsid w:val="004509E1"/>
    <w:rsid w:val="00455274"/>
    <w:rsid w:val="00455878"/>
    <w:rsid w:val="00461FA5"/>
    <w:rsid w:val="00465FE1"/>
    <w:rsid w:val="00467795"/>
    <w:rsid w:val="00467DD6"/>
    <w:rsid w:val="00476D08"/>
    <w:rsid w:val="0048065D"/>
    <w:rsid w:val="00485C34"/>
    <w:rsid w:val="00485F0D"/>
    <w:rsid w:val="00496389"/>
    <w:rsid w:val="00496740"/>
    <w:rsid w:val="004A6C98"/>
    <w:rsid w:val="004B15A7"/>
    <w:rsid w:val="004B234B"/>
    <w:rsid w:val="004C3666"/>
    <w:rsid w:val="004C4F6D"/>
    <w:rsid w:val="004D36D3"/>
    <w:rsid w:val="004D6D96"/>
    <w:rsid w:val="004E75BE"/>
    <w:rsid w:val="004F0354"/>
    <w:rsid w:val="004F144B"/>
    <w:rsid w:val="004F6AFB"/>
    <w:rsid w:val="005023E4"/>
    <w:rsid w:val="005221E7"/>
    <w:rsid w:val="00524A7B"/>
    <w:rsid w:val="0052530C"/>
    <w:rsid w:val="00525970"/>
    <w:rsid w:val="00531CCF"/>
    <w:rsid w:val="00543414"/>
    <w:rsid w:val="005442D7"/>
    <w:rsid w:val="00556322"/>
    <w:rsid w:val="00574577"/>
    <w:rsid w:val="00590BF4"/>
    <w:rsid w:val="00595DBB"/>
    <w:rsid w:val="00597C20"/>
    <w:rsid w:val="005A0C42"/>
    <w:rsid w:val="005A33B5"/>
    <w:rsid w:val="005A5676"/>
    <w:rsid w:val="005A5A8B"/>
    <w:rsid w:val="005A6F2E"/>
    <w:rsid w:val="005B4D22"/>
    <w:rsid w:val="005D75F8"/>
    <w:rsid w:val="005E11FF"/>
    <w:rsid w:val="005E313C"/>
    <w:rsid w:val="005E3837"/>
    <w:rsid w:val="005E689D"/>
    <w:rsid w:val="005F0A71"/>
    <w:rsid w:val="005F17B8"/>
    <w:rsid w:val="006056B8"/>
    <w:rsid w:val="00634634"/>
    <w:rsid w:val="00635737"/>
    <w:rsid w:val="00635BBE"/>
    <w:rsid w:val="006506A7"/>
    <w:rsid w:val="00655E60"/>
    <w:rsid w:val="00665FDA"/>
    <w:rsid w:val="00673197"/>
    <w:rsid w:val="00682929"/>
    <w:rsid w:val="00696946"/>
    <w:rsid w:val="006971EA"/>
    <w:rsid w:val="006A09F2"/>
    <w:rsid w:val="006A21D1"/>
    <w:rsid w:val="006A37D2"/>
    <w:rsid w:val="006B7B3C"/>
    <w:rsid w:val="006E3192"/>
    <w:rsid w:val="006E77E4"/>
    <w:rsid w:val="00702717"/>
    <w:rsid w:val="00711743"/>
    <w:rsid w:val="00721D7B"/>
    <w:rsid w:val="007420E6"/>
    <w:rsid w:val="00743050"/>
    <w:rsid w:val="00753491"/>
    <w:rsid w:val="007629F2"/>
    <w:rsid w:val="00763A6A"/>
    <w:rsid w:val="007822BA"/>
    <w:rsid w:val="007851A1"/>
    <w:rsid w:val="0078594A"/>
    <w:rsid w:val="00786BB4"/>
    <w:rsid w:val="007944E2"/>
    <w:rsid w:val="00794740"/>
    <w:rsid w:val="007B6AEA"/>
    <w:rsid w:val="007B788D"/>
    <w:rsid w:val="007C06E3"/>
    <w:rsid w:val="007C1FE3"/>
    <w:rsid w:val="007C3B7F"/>
    <w:rsid w:val="007F5751"/>
    <w:rsid w:val="008029B4"/>
    <w:rsid w:val="00830FF7"/>
    <w:rsid w:val="008329F5"/>
    <w:rsid w:val="00836B90"/>
    <w:rsid w:val="00840E5C"/>
    <w:rsid w:val="00850304"/>
    <w:rsid w:val="00850DF2"/>
    <w:rsid w:val="00863DA8"/>
    <w:rsid w:val="00864305"/>
    <w:rsid w:val="00873645"/>
    <w:rsid w:val="0087681D"/>
    <w:rsid w:val="00877369"/>
    <w:rsid w:val="00883762"/>
    <w:rsid w:val="00892B41"/>
    <w:rsid w:val="0089326B"/>
    <w:rsid w:val="0089335D"/>
    <w:rsid w:val="0089497D"/>
    <w:rsid w:val="008974FB"/>
    <w:rsid w:val="008A5146"/>
    <w:rsid w:val="008C30E4"/>
    <w:rsid w:val="008C360E"/>
    <w:rsid w:val="008C366C"/>
    <w:rsid w:val="008F5443"/>
    <w:rsid w:val="00900DF5"/>
    <w:rsid w:val="00914E8D"/>
    <w:rsid w:val="009217E3"/>
    <w:rsid w:val="009343A2"/>
    <w:rsid w:val="00935653"/>
    <w:rsid w:val="00945009"/>
    <w:rsid w:val="0095611D"/>
    <w:rsid w:val="00977597"/>
    <w:rsid w:val="00977C04"/>
    <w:rsid w:val="009802C2"/>
    <w:rsid w:val="0098082E"/>
    <w:rsid w:val="009824C4"/>
    <w:rsid w:val="0098441C"/>
    <w:rsid w:val="00994D89"/>
    <w:rsid w:val="0099714B"/>
    <w:rsid w:val="009A1F24"/>
    <w:rsid w:val="009A351B"/>
    <w:rsid w:val="009A4B18"/>
    <w:rsid w:val="009B2078"/>
    <w:rsid w:val="009C4574"/>
    <w:rsid w:val="009C70C0"/>
    <w:rsid w:val="009D2C90"/>
    <w:rsid w:val="009D5E52"/>
    <w:rsid w:val="009E5920"/>
    <w:rsid w:val="009E7229"/>
    <w:rsid w:val="00A05B88"/>
    <w:rsid w:val="00A15E36"/>
    <w:rsid w:val="00A21555"/>
    <w:rsid w:val="00A25F39"/>
    <w:rsid w:val="00A25F85"/>
    <w:rsid w:val="00A31213"/>
    <w:rsid w:val="00A34A44"/>
    <w:rsid w:val="00A35A88"/>
    <w:rsid w:val="00A53749"/>
    <w:rsid w:val="00A6209D"/>
    <w:rsid w:val="00A648CF"/>
    <w:rsid w:val="00A66375"/>
    <w:rsid w:val="00A8377F"/>
    <w:rsid w:val="00A91D88"/>
    <w:rsid w:val="00AA4376"/>
    <w:rsid w:val="00AB182E"/>
    <w:rsid w:val="00AB5E76"/>
    <w:rsid w:val="00AC1342"/>
    <w:rsid w:val="00AD00EC"/>
    <w:rsid w:val="00AD0134"/>
    <w:rsid w:val="00AE15D7"/>
    <w:rsid w:val="00AE5D80"/>
    <w:rsid w:val="00AE72EB"/>
    <w:rsid w:val="00B01973"/>
    <w:rsid w:val="00B01BB8"/>
    <w:rsid w:val="00B04A42"/>
    <w:rsid w:val="00B102AD"/>
    <w:rsid w:val="00B20463"/>
    <w:rsid w:val="00B23545"/>
    <w:rsid w:val="00B24477"/>
    <w:rsid w:val="00B25699"/>
    <w:rsid w:val="00B33132"/>
    <w:rsid w:val="00B47374"/>
    <w:rsid w:val="00B51A04"/>
    <w:rsid w:val="00B523EB"/>
    <w:rsid w:val="00B7315C"/>
    <w:rsid w:val="00B75F7E"/>
    <w:rsid w:val="00B767F3"/>
    <w:rsid w:val="00B8104F"/>
    <w:rsid w:val="00B82FE0"/>
    <w:rsid w:val="00B847B2"/>
    <w:rsid w:val="00B875BE"/>
    <w:rsid w:val="00B93C99"/>
    <w:rsid w:val="00B94BFE"/>
    <w:rsid w:val="00B94C84"/>
    <w:rsid w:val="00B95761"/>
    <w:rsid w:val="00BA26FD"/>
    <w:rsid w:val="00BA38D5"/>
    <w:rsid w:val="00BA7319"/>
    <w:rsid w:val="00BB1088"/>
    <w:rsid w:val="00BB14A9"/>
    <w:rsid w:val="00BB15D7"/>
    <w:rsid w:val="00BB2674"/>
    <w:rsid w:val="00BB35E0"/>
    <w:rsid w:val="00BB6B14"/>
    <w:rsid w:val="00BC1119"/>
    <w:rsid w:val="00C0476D"/>
    <w:rsid w:val="00C14671"/>
    <w:rsid w:val="00C1763D"/>
    <w:rsid w:val="00C2078F"/>
    <w:rsid w:val="00C27F87"/>
    <w:rsid w:val="00C316F2"/>
    <w:rsid w:val="00C332A7"/>
    <w:rsid w:val="00C55FE3"/>
    <w:rsid w:val="00C56E6D"/>
    <w:rsid w:val="00C61D61"/>
    <w:rsid w:val="00C700A5"/>
    <w:rsid w:val="00C70CCC"/>
    <w:rsid w:val="00C7722C"/>
    <w:rsid w:val="00C8309E"/>
    <w:rsid w:val="00C92ADC"/>
    <w:rsid w:val="00C95898"/>
    <w:rsid w:val="00CA63FA"/>
    <w:rsid w:val="00CA6664"/>
    <w:rsid w:val="00CB3523"/>
    <w:rsid w:val="00CC0F27"/>
    <w:rsid w:val="00CC1C3A"/>
    <w:rsid w:val="00CC4F3B"/>
    <w:rsid w:val="00CD18D4"/>
    <w:rsid w:val="00CE1020"/>
    <w:rsid w:val="00CE2BD6"/>
    <w:rsid w:val="00CE5933"/>
    <w:rsid w:val="00CF26B6"/>
    <w:rsid w:val="00CF62AD"/>
    <w:rsid w:val="00D116D8"/>
    <w:rsid w:val="00D12214"/>
    <w:rsid w:val="00D16529"/>
    <w:rsid w:val="00D2588B"/>
    <w:rsid w:val="00D345DD"/>
    <w:rsid w:val="00D37B53"/>
    <w:rsid w:val="00D50783"/>
    <w:rsid w:val="00D56EF5"/>
    <w:rsid w:val="00D57C42"/>
    <w:rsid w:val="00D600D5"/>
    <w:rsid w:val="00D612A1"/>
    <w:rsid w:val="00D62D92"/>
    <w:rsid w:val="00D6393F"/>
    <w:rsid w:val="00D63EA6"/>
    <w:rsid w:val="00D6696D"/>
    <w:rsid w:val="00D70418"/>
    <w:rsid w:val="00D82821"/>
    <w:rsid w:val="00D92A94"/>
    <w:rsid w:val="00D95BDF"/>
    <w:rsid w:val="00D96C3D"/>
    <w:rsid w:val="00DA1D7F"/>
    <w:rsid w:val="00DA2073"/>
    <w:rsid w:val="00DA28DF"/>
    <w:rsid w:val="00DB1F0B"/>
    <w:rsid w:val="00DD0DB7"/>
    <w:rsid w:val="00DD1E08"/>
    <w:rsid w:val="00DE32DD"/>
    <w:rsid w:val="00DF1CB5"/>
    <w:rsid w:val="00DF3E38"/>
    <w:rsid w:val="00E02BE0"/>
    <w:rsid w:val="00E04F7D"/>
    <w:rsid w:val="00E077D4"/>
    <w:rsid w:val="00E22472"/>
    <w:rsid w:val="00E24959"/>
    <w:rsid w:val="00E41523"/>
    <w:rsid w:val="00E42EC6"/>
    <w:rsid w:val="00E454E6"/>
    <w:rsid w:val="00E460BC"/>
    <w:rsid w:val="00E5085B"/>
    <w:rsid w:val="00E61D5A"/>
    <w:rsid w:val="00E663E6"/>
    <w:rsid w:val="00E80CEF"/>
    <w:rsid w:val="00E87A47"/>
    <w:rsid w:val="00EA1AB5"/>
    <w:rsid w:val="00EA6BA6"/>
    <w:rsid w:val="00EB10DE"/>
    <w:rsid w:val="00EC0B28"/>
    <w:rsid w:val="00EC57BC"/>
    <w:rsid w:val="00ED04D7"/>
    <w:rsid w:val="00EE37D8"/>
    <w:rsid w:val="00EF0438"/>
    <w:rsid w:val="00F01D1A"/>
    <w:rsid w:val="00F11591"/>
    <w:rsid w:val="00F1222D"/>
    <w:rsid w:val="00F14EC6"/>
    <w:rsid w:val="00F15C6C"/>
    <w:rsid w:val="00F23733"/>
    <w:rsid w:val="00F24C70"/>
    <w:rsid w:val="00F40233"/>
    <w:rsid w:val="00F440D1"/>
    <w:rsid w:val="00F50BCC"/>
    <w:rsid w:val="00F61E90"/>
    <w:rsid w:val="00F64AD9"/>
    <w:rsid w:val="00F67D25"/>
    <w:rsid w:val="00F72524"/>
    <w:rsid w:val="00F74179"/>
    <w:rsid w:val="00F77353"/>
    <w:rsid w:val="00F92F7C"/>
    <w:rsid w:val="00F95A89"/>
    <w:rsid w:val="00FA0D7F"/>
    <w:rsid w:val="00FB27CC"/>
    <w:rsid w:val="00FB5BE6"/>
    <w:rsid w:val="00FB76EE"/>
    <w:rsid w:val="00FD0169"/>
    <w:rsid w:val="00FD5C2C"/>
    <w:rsid w:val="00FE6F14"/>
    <w:rsid w:val="00FE79A6"/>
    <w:rsid w:val="00FF0FBA"/>
    <w:rsid w:val="00FF50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FB27CC"/>
    <w:pPr>
      <w:spacing w:after="0" w:line="240" w:lineRule="auto"/>
    </w:pPr>
    <w:rPr>
      <w:rFonts w:ascii="Calibri" w:hAnsi="Calibri" w:cs="Calibri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FB27CC"/>
    <w:rPr>
      <w:color w:val="0563C1" w:themeColor="hyperlink"/>
      <w:u w:val="single"/>
    </w:rPr>
  </w:style>
  <w:style w:type="paragraph" w:styleId="Textpoznmkypodiarou">
    <w:name w:val="footnote text"/>
    <w:aliases w:val="Text poznámky pod čiarou 007,Stinking Styles2,Tekst przypisu- dokt,Char Char Char,Char Char Char Char Char Char Char Char Char,Char Char Char Char Char Char Char Char Char Char Char,Char Char Ch,_Poznámka pod čiarou,o,Car,Char4"/>
    <w:basedOn w:val="Normlny"/>
    <w:link w:val="TextpoznmkypodiarouChar"/>
    <w:uiPriority w:val="99"/>
    <w:unhideWhenUsed/>
    <w:qFormat/>
    <w:rsid w:val="00FB27C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,Stinking Styles2 Char,Tekst przypisu- dokt Char,Char Char Char Char,Char Char Char Char Char Char Char Char Char Char,Char Char Char Char Char Char Char Char Char Char Char Char,o Char"/>
    <w:basedOn w:val="Predvolenpsmoodseku"/>
    <w:link w:val="Textpoznmkypodiarou"/>
    <w:uiPriority w:val="99"/>
    <w:qFormat/>
    <w:rsid w:val="00FB27CC"/>
    <w:rPr>
      <w:rFonts w:ascii="Calibri" w:hAnsi="Calibri" w:cs="Calibri"/>
      <w:sz w:val="20"/>
      <w:szCs w:val="20"/>
    </w:rPr>
  </w:style>
  <w:style w:type="character" w:customStyle="1" w:styleId="OdsekzoznamuChar">
    <w:name w:val="Odsek zoznamu Char"/>
    <w:aliases w:val="body Char,Odsek zoznamu2 Char,Nad Char,Odstavec cíl se seznamem Char,Odstavec se seznamem5 Char,Odstavec_muj Char,Odrážky Char,Obrázek Char,_Odstavec se seznamem Char,Seznam - odrážky Char,Conclusion de partie Char,Odsek Char"/>
    <w:link w:val="Odsekzoznamu"/>
    <w:uiPriority w:val="34"/>
    <w:qFormat/>
    <w:locked/>
    <w:rsid w:val="00FB27CC"/>
    <w:rPr>
      <w:rFonts w:ascii="Calibri" w:hAnsi="Calibri" w:cs="Calibri"/>
    </w:rPr>
  </w:style>
  <w:style w:type="paragraph" w:styleId="Odsekzoznamu">
    <w:name w:val="List Paragraph"/>
    <w:aliases w:val="body,Odsek zoznamu2,Nad,Odstavec cíl se seznamem,Odstavec se seznamem5,Odstavec_muj,Odrážky,Obrázek,_Odstavec se seznamem,Seznam - odrážky,Conclusion de partie,Odstavec se seznamem2,List Paragraph (Czech Tourism),Fiche List Paragraph,Odsek"/>
    <w:basedOn w:val="Normlny"/>
    <w:link w:val="OdsekzoznamuChar"/>
    <w:uiPriority w:val="34"/>
    <w:qFormat/>
    <w:rsid w:val="00FB27CC"/>
    <w:pPr>
      <w:ind w:left="720"/>
      <w:contextualSpacing/>
    </w:pPr>
  </w:style>
  <w:style w:type="paragraph" w:customStyle="1" w:styleId="Default">
    <w:name w:val="Default"/>
    <w:basedOn w:val="Normlny"/>
    <w:rsid w:val="00FB27CC"/>
    <w:pPr>
      <w:autoSpaceDE w:val="0"/>
      <w:autoSpaceDN w:val="0"/>
    </w:pPr>
    <w:rPr>
      <w:rFonts w:ascii="EUAlbertina" w:hAnsi="EUAlbertina" w:cs="Times New Roman"/>
      <w:color w:val="000000"/>
      <w:sz w:val="24"/>
      <w:szCs w:val="24"/>
    </w:rPr>
  </w:style>
  <w:style w:type="character" w:styleId="Odkaznapoznmkupodiarou">
    <w:name w:val="footnote reference"/>
    <w:aliases w:val="Footnote symbol,Footnote,Stinking Styles1,Footnote reference number,Times 10 Point,Exposant 3 Point,Ref,de nota al pie,note TESI,SUPERS,EN Footnote text,EN Footnote Refe,FRef ISO,PGI Fußnote Ziffer,Footnotes refss,ftref,E,S"/>
    <w:basedOn w:val="Predvolenpsmoodseku"/>
    <w:link w:val="Char2"/>
    <w:uiPriority w:val="99"/>
    <w:unhideWhenUsed/>
    <w:qFormat/>
    <w:rsid w:val="00FB27CC"/>
    <w:rPr>
      <w:vertAlign w:val="superscript"/>
    </w:rPr>
  </w:style>
  <w:style w:type="table" w:customStyle="1" w:styleId="TableGrid4">
    <w:name w:val="Table Grid4"/>
    <w:basedOn w:val="Normlnatabuka"/>
    <w:uiPriority w:val="39"/>
    <w:rsid w:val="00FB27CC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y"/>
    <w:link w:val="TextbublinyChar"/>
    <w:uiPriority w:val="99"/>
    <w:semiHidden/>
    <w:unhideWhenUsed/>
    <w:rsid w:val="00E454E6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E454E6"/>
    <w:rPr>
      <w:rFonts w:ascii="Segoe UI" w:hAnsi="Segoe UI" w:cs="Segoe UI"/>
      <w:sz w:val="18"/>
      <w:szCs w:val="18"/>
    </w:rPr>
  </w:style>
  <w:style w:type="character" w:styleId="Odkaznakomentr">
    <w:name w:val="annotation reference"/>
    <w:basedOn w:val="Predvolenpsmoodseku"/>
    <w:uiPriority w:val="99"/>
    <w:semiHidden/>
    <w:unhideWhenUsed/>
    <w:rsid w:val="00E454E6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E454E6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E454E6"/>
    <w:rPr>
      <w:rFonts w:ascii="Calibri" w:hAnsi="Calibri" w:cs="Calibri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E454E6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E454E6"/>
    <w:rPr>
      <w:rFonts w:ascii="Calibri" w:hAnsi="Calibri" w:cs="Calibri"/>
      <w:b/>
      <w:bCs/>
      <w:sz w:val="20"/>
      <w:szCs w:val="20"/>
    </w:rPr>
  </w:style>
  <w:style w:type="paragraph" w:styleId="Zkladntext">
    <w:name w:val="Body Text"/>
    <w:basedOn w:val="Normlny"/>
    <w:link w:val="ZkladntextChar"/>
    <w:qFormat/>
    <w:rsid w:val="009343A2"/>
    <w:pPr>
      <w:spacing w:before="130" w:after="130"/>
      <w:jc w:val="both"/>
    </w:pPr>
    <w:rPr>
      <w:rFonts w:ascii="Times New Roman" w:eastAsia="Times New Roman" w:hAnsi="Times New Roman" w:cs="Times New Roman"/>
      <w:noProof/>
      <w:szCs w:val="20"/>
    </w:rPr>
  </w:style>
  <w:style w:type="character" w:customStyle="1" w:styleId="ZkladntextChar">
    <w:name w:val="Základný text Char"/>
    <w:basedOn w:val="Predvolenpsmoodseku"/>
    <w:link w:val="Zkladntext"/>
    <w:rsid w:val="009343A2"/>
    <w:rPr>
      <w:rFonts w:ascii="Times New Roman" w:eastAsia="Times New Roman" w:hAnsi="Times New Roman" w:cs="Times New Roman"/>
      <w:noProof/>
      <w:szCs w:val="20"/>
    </w:rPr>
  </w:style>
  <w:style w:type="paragraph" w:styleId="Revzia">
    <w:name w:val="Revision"/>
    <w:hidden/>
    <w:uiPriority w:val="99"/>
    <w:semiHidden/>
    <w:rsid w:val="002777D3"/>
    <w:pPr>
      <w:spacing w:after="0" w:line="240" w:lineRule="auto"/>
    </w:pPr>
    <w:rPr>
      <w:rFonts w:ascii="Calibri" w:hAnsi="Calibri" w:cs="Calibri"/>
    </w:rPr>
  </w:style>
  <w:style w:type="paragraph" w:customStyle="1" w:styleId="Char2">
    <w:name w:val="Char2"/>
    <w:basedOn w:val="Normlny"/>
    <w:link w:val="Odkaznapoznmkupodiarou"/>
    <w:uiPriority w:val="99"/>
    <w:qFormat/>
    <w:rsid w:val="0087681D"/>
    <w:pPr>
      <w:spacing w:after="160" w:line="240" w:lineRule="exact"/>
    </w:pPr>
    <w:rPr>
      <w:rFonts w:asciiTheme="minorHAnsi" w:hAnsiTheme="minorHAnsi" w:cstheme="minorBidi"/>
      <w:vertAlign w:val="superscript"/>
    </w:rPr>
  </w:style>
  <w:style w:type="paragraph" w:styleId="Hlavika">
    <w:name w:val="header"/>
    <w:basedOn w:val="Normlny"/>
    <w:link w:val="HlavikaChar"/>
    <w:unhideWhenUsed/>
    <w:rsid w:val="00124843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24843"/>
    <w:rPr>
      <w:rFonts w:ascii="Calibri" w:hAnsi="Calibri" w:cs="Calibri"/>
    </w:rPr>
  </w:style>
  <w:style w:type="paragraph" w:styleId="Pta">
    <w:name w:val="footer"/>
    <w:basedOn w:val="Normlny"/>
    <w:link w:val="PtaChar"/>
    <w:uiPriority w:val="99"/>
    <w:unhideWhenUsed/>
    <w:rsid w:val="00124843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24843"/>
    <w:rPr>
      <w:rFonts w:ascii="Calibri" w:hAnsi="Calibri" w:cs="Calibri"/>
    </w:rPr>
  </w:style>
  <w:style w:type="paragraph" w:customStyle="1" w:styleId="zcompanyname">
    <w:name w:val="zcompany name"/>
    <w:basedOn w:val="Normlny"/>
    <w:semiHidden/>
    <w:rsid w:val="00B8104F"/>
    <w:pPr>
      <w:spacing w:after="400" w:line="440" w:lineRule="exact"/>
      <w:jc w:val="center"/>
    </w:pPr>
    <w:rPr>
      <w:rFonts w:ascii="Times New Roman" w:eastAsia="Times New Roman" w:hAnsi="Times New Roman" w:cs="Times New Roman"/>
      <w:b/>
      <w:noProof/>
      <w:sz w:val="2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250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17" Type="http://schemas.microsoft.com/office/2016/09/relationships/commentsIds" Target="commentsId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8B05D0ECC8A774E8464417F4AB2BBB3" ma:contentTypeVersion="8" ma:contentTypeDescription="Umožňuje vytvoriť nový dokument." ma:contentTypeScope="" ma:versionID="58a25e56f60584452c33c1db6c275915">
  <xsd:schema xmlns:xsd="http://www.w3.org/2001/XMLSchema" xmlns:xs="http://www.w3.org/2001/XMLSchema" xmlns:p="http://schemas.microsoft.com/office/2006/metadata/properties" xmlns:ns2="18ff4dfd-7245-4b0a-8a66-48447be3f3de" targetNamespace="http://schemas.microsoft.com/office/2006/metadata/properties" ma:root="true" ma:fieldsID="2ffce33720950fcd4711d0998a8d85d2" ns2:_="">
    <xsd:import namespace="18ff4dfd-7245-4b0a-8a66-48447be3f3d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8ff4dfd-7245-4b0a-8a66-48447be3f3d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A94CC8-DEED-4244-A18C-5E87019B514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743AF3A-4255-4D6A-B058-451B554D47C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90D4D7E-0B85-44CE-8199-3C1D80F1E7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8ff4dfd-7245-4b0a-8a66-48447be3f3d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A9E83C3-DC53-4EC1-B8D7-A93AEC4995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1836</Words>
  <Characters>10470</Characters>
  <Application>Microsoft Office Word</Application>
  <DocSecurity>0</DocSecurity>
  <Lines>87</Lines>
  <Paragraphs>24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2025-02-25T10:41:00Z</dcterms:created>
  <dcterms:modified xsi:type="dcterms:W3CDTF">2025-02-25T10:44:00Z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0x01010068B05D0ECC8A774E8464417F4AB2BBB3</vt:lpwstr>
  </property>
</Properties>
</file>