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F836A" w14:textId="5A4C74FE" w:rsidR="00D3052E" w:rsidRDefault="00D3052E" w:rsidP="0061715A">
      <w:pPr>
        <w:spacing w:after="0"/>
        <w:jc w:val="center"/>
        <w:rPr>
          <w:b/>
          <w:sz w:val="40"/>
        </w:rPr>
      </w:pPr>
      <w:bookmarkStart w:id="0" w:name="_Hlk182998727"/>
      <w:r>
        <w:rPr>
          <w:b/>
          <w:sz w:val="40"/>
        </w:rPr>
        <w:t xml:space="preserve">Zámer výzvy </w:t>
      </w:r>
    </w:p>
    <w:p w14:paraId="76C2F009" w14:textId="77777777" w:rsidR="00093402" w:rsidRDefault="00093402" w:rsidP="00093402">
      <w:pPr>
        <w:spacing w:after="0"/>
        <w:ind w:left="175"/>
        <w:jc w:val="center"/>
      </w:pPr>
      <w:r>
        <w:rPr>
          <w:b/>
          <w:sz w:val="40"/>
        </w:rPr>
        <w:t>Upozornenie: Nejde o finálny text samotnej výzvy, ale iba o zámer, ktorý má dať predstavu o tom, čo sa bude v rámci tejto oblasti hodnotiť. Tento dokument nie je predmetom pripomienkového konania a schvaľovania zo strany Komisie pre Cieľ 1 a Monitorovacieho výboru PSK – má pre členov Komisie a MV informatívny charakter</w:t>
      </w:r>
    </w:p>
    <w:p w14:paraId="33D2922F" w14:textId="77777777" w:rsidR="00093402" w:rsidRDefault="00093402" w:rsidP="0061715A">
      <w:pPr>
        <w:spacing w:after="0"/>
        <w:jc w:val="center"/>
      </w:pPr>
    </w:p>
    <w:bookmarkEnd w:id="0"/>
    <w:p w14:paraId="29A15AA1" w14:textId="77777777" w:rsidR="003D1E89" w:rsidRDefault="007A76CF" w:rsidP="0061715A">
      <w:pPr>
        <w:spacing w:after="57"/>
        <w:jc w:val="center"/>
      </w:pPr>
      <w:r>
        <w:t xml:space="preserve"> </w:t>
      </w:r>
    </w:p>
    <w:p w14:paraId="2E1EA356" w14:textId="77777777" w:rsidR="003D1E89" w:rsidRDefault="007A76CF" w:rsidP="0061715A">
      <w:pPr>
        <w:spacing w:after="0" w:line="258" w:lineRule="auto"/>
        <w:ind w:right="945" w:hanging="10"/>
        <w:jc w:val="center"/>
      </w:pPr>
      <w:r>
        <w:rPr>
          <w:sz w:val="28"/>
        </w:rPr>
        <w:t xml:space="preserve">Poskytovateľ Ministerstvo zdravotníctva Slovenskej republiky  ako sprostredkovateľský orgán pre Program Slovensko 2021-2027 </w:t>
      </w:r>
    </w:p>
    <w:p w14:paraId="20DEA0E9" w14:textId="3D3D11D4" w:rsidR="003D1E89" w:rsidRDefault="003D1E89">
      <w:pPr>
        <w:spacing w:after="0"/>
        <w:ind w:left="222"/>
        <w:jc w:val="center"/>
      </w:pPr>
    </w:p>
    <w:tbl>
      <w:tblPr>
        <w:tblStyle w:val="TableGrid"/>
        <w:tblW w:w="9782" w:type="dxa"/>
        <w:tblInd w:w="-107" w:type="dxa"/>
        <w:tblCellMar>
          <w:top w:w="46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6380"/>
      </w:tblGrid>
      <w:tr w:rsidR="003D1E89" w:rsidRPr="001F7F42" w14:paraId="1B77D200" w14:textId="77777777">
        <w:trPr>
          <w:trHeight w:val="313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17CFD700" w14:textId="7BBF04D5" w:rsidR="003D1E89" w:rsidRPr="00747EEB" w:rsidRDefault="007A76CF">
            <w:pPr>
              <w:ind w:right="5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21F7A">
              <w:rPr>
                <w:rFonts w:asciiTheme="minorHAnsi" w:hAnsiTheme="minorHAnsi" w:cstheme="minorHAnsi"/>
                <w:b/>
                <w:szCs w:val="20"/>
              </w:rPr>
              <w:t>Identifikácia výzvy</w:t>
            </w:r>
            <w:r w:rsidRPr="00221F7A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</w:tr>
      <w:tr w:rsidR="00022239" w:rsidRPr="001F7F42" w14:paraId="7A644D82" w14:textId="77777777" w:rsidTr="001F7F42">
        <w:trPr>
          <w:trHeight w:val="37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5EC009EA" w14:textId="77777777" w:rsidR="00022239" w:rsidRPr="00747EEB" w:rsidRDefault="00022239" w:rsidP="000222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Názov výzvy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92D87" w14:textId="1F0B160C" w:rsidR="00022239" w:rsidRPr="00747EEB" w:rsidRDefault="00360B48" w:rsidP="00360B48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70761547"/>
            <w:r w:rsidRPr="00360B48">
              <w:rPr>
                <w:rFonts w:asciiTheme="minorHAnsi" w:hAnsiTheme="minorHAnsi" w:cstheme="minorHAnsi"/>
                <w:sz w:val="20"/>
                <w:szCs w:val="20"/>
              </w:rPr>
              <w:t>Dobudovanie výskumných infraštruktúr pre riešenie celospoločenských výziev a mimoriadnych situácií (</w:t>
            </w:r>
            <w:r w:rsidR="00F21D9F">
              <w:rPr>
                <w:rFonts w:asciiTheme="minorHAnsi" w:hAnsiTheme="minorHAnsi" w:cstheme="minorHAnsi"/>
                <w:sz w:val="20"/>
                <w:szCs w:val="20"/>
              </w:rPr>
              <w:t>Klinický výskum</w:t>
            </w:r>
            <w:r w:rsidRPr="00360B4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bookmarkEnd w:id="1"/>
          </w:p>
        </w:tc>
      </w:tr>
      <w:tr w:rsidR="00022239" w:rsidRPr="001F7F42" w14:paraId="4880593C" w14:textId="77777777">
        <w:trPr>
          <w:trHeight w:val="27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4FE80A4" w14:textId="77777777" w:rsidR="00022239" w:rsidRPr="00747EEB" w:rsidRDefault="00022239" w:rsidP="000222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Kód výzvy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FCB3" w14:textId="4249B4CA" w:rsidR="00022239" w:rsidRPr="00747EEB" w:rsidRDefault="000E4C35" w:rsidP="00022239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PSK-MZ-</w:t>
            </w:r>
            <w:r w:rsidR="00360B48">
              <w:rPr>
                <w:rFonts w:asciiTheme="minorHAnsi" w:hAnsiTheme="minorHAnsi" w:cstheme="minorHAnsi"/>
                <w:sz w:val="20"/>
                <w:szCs w:val="20"/>
              </w:rPr>
              <w:t>XXX</w:t>
            </w:r>
            <w:r w:rsidR="00022239" w:rsidRPr="00747EEB">
              <w:rPr>
                <w:rFonts w:asciiTheme="minorHAnsi" w:hAnsiTheme="minorHAnsi" w:cstheme="minorHAnsi"/>
                <w:sz w:val="20"/>
                <w:szCs w:val="20"/>
              </w:rPr>
              <w:t>-202</w:t>
            </w:r>
            <w:r w:rsidR="00F04FD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22239" w:rsidRPr="00747EEB">
              <w:rPr>
                <w:rFonts w:asciiTheme="minorHAnsi" w:hAnsiTheme="minorHAnsi" w:cstheme="minorHAnsi"/>
                <w:sz w:val="20"/>
                <w:szCs w:val="20"/>
              </w:rPr>
              <w:t>-DV-EFRR</w:t>
            </w:r>
          </w:p>
        </w:tc>
      </w:tr>
      <w:tr w:rsidR="00022239" w:rsidRPr="001F7F42" w14:paraId="44DD1F9B" w14:textId="77777777">
        <w:trPr>
          <w:trHeight w:val="27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EEC3673" w14:textId="77777777" w:rsidR="00022239" w:rsidRPr="00747EEB" w:rsidRDefault="00022239" w:rsidP="000222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Priorita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C9F2" w14:textId="77777777" w:rsidR="00022239" w:rsidRPr="00747EEB" w:rsidRDefault="00022239" w:rsidP="00022239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1P1 Veda, výskum a inovácie</w:t>
            </w:r>
          </w:p>
        </w:tc>
      </w:tr>
      <w:tr w:rsidR="00022239" w:rsidRPr="001F7F42" w14:paraId="183388EE" w14:textId="77777777" w:rsidTr="001F7F42">
        <w:trPr>
          <w:trHeight w:val="59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2125D37" w14:textId="77777777" w:rsidR="00022239" w:rsidRPr="00747EEB" w:rsidRDefault="00022239" w:rsidP="000222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Špecifický cieľ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EF400" w14:textId="77777777" w:rsidR="00022239" w:rsidRPr="00747EEB" w:rsidRDefault="00022239" w:rsidP="00022239">
            <w:pPr>
              <w:ind w:left="2" w:right="51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RSO 1.1 Rozvoj a rozšírenie výskumných a inovačných kapacít a využívania pokročilých technológií</w:t>
            </w:r>
          </w:p>
        </w:tc>
      </w:tr>
      <w:tr w:rsidR="00022239" w:rsidRPr="001F7F42" w14:paraId="3DD206CF" w14:textId="77777777">
        <w:trPr>
          <w:trHeight w:val="27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0C18DFA4" w14:textId="77777777" w:rsidR="00022239" w:rsidRPr="00747EEB" w:rsidRDefault="00022239" w:rsidP="000222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Opatrenie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84D80" w14:textId="49DA0880" w:rsidR="00022239" w:rsidRPr="00747EEB" w:rsidRDefault="00022239" w:rsidP="00022239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1.1.4 Podpora optimalizácie, rozvoja a modernizácie výskumnej infraštruktúry</w:t>
            </w:r>
          </w:p>
        </w:tc>
      </w:tr>
      <w:tr w:rsidR="007D7807" w:rsidRPr="001F7F42" w14:paraId="6A2E9F30" w14:textId="77777777">
        <w:trPr>
          <w:trHeight w:val="27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0C2F9F90" w14:textId="1B931A6A" w:rsidR="007D7807" w:rsidRPr="00747EEB" w:rsidRDefault="007D7807" w:rsidP="0002223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Relevantná aktivita/aktivity PSK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89FCA" w14:textId="77777777" w:rsidR="007D7807" w:rsidRDefault="007D7807" w:rsidP="007D7807">
            <w:pPr>
              <w:pStyle w:val="Odsekzoznamu"/>
              <w:numPr>
                <w:ilvl w:val="0"/>
                <w:numId w:val="7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896563">
              <w:rPr>
                <w:sz w:val="20"/>
                <w:szCs w:val="20"/>
              </w:rPr>
              <w:t>dobudovanie, modernizácia a optimalizácia infraštruktúry VaV pre spoluprácu v rámci napr. ESFRI;</w:t>
            </w:r>
          </w:p>
          <w:p w14:paraId="1A0919C7" w14:textId="3B00BB86" w:rsidR="007D7807" w:rsidRPr="007D7807" w:rsidRDefault="007D7807" w:rsidP="007D7807">
            <w:pPr>
              <w:pStyle w:val="Odsekzoznamu"/>
              <w:numPr>
                <w:ilvl w:val="0"/>
                <w:numId w:val="7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C82152">
              <w:rPr>
                <w:sz w:val="20"/>
                <w:szCs w:val="20"/>
              </w:rPr>
              <w:t>dobudovanie výskumných infraštruktúr pre riešenie celospoločenských výziev a mimoriadnych situácií;</w:t>
            </w:r>
          </w:p>
        </w:tc>
      </w:tr>
      <w:tr w:rsidR="007D7807" w:rsidRPr="001F7F42" w14:paraId="12D5F8FB" w14:textId="77777777">
        <w:trPr>
          <w:trHeight w:val="27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28850B59" w14:textId="226DC4ED" w:rsidR="007D7807" w:rsidRPr="00747EEB" w:rsidRDefault="007D7807" w:rsidP="007D780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Dátum predpokladaného vyhlásenia výzvy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1EC4" w14:textId="68288892" w:rsidR="007D7807" w:rsidRPr="00747EEB" w:rsidRDefault="007D7807" w:rsidP="007D7807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február 2025</w:t>
            </w:r>
          </w:p>
        </w:tc>
      </w:tr>
      <w:tr w:rsidR="007D7807" w:rsidRPr="001F7F42" w14:paraId="4F089C88" w14:textId="77777777">
        <w:trPr>
          <w:trHeight w:val="27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060B05AD" w14:textId="760C2606" w:rsidR="007D7807" w:rsidRPr="00747EEB" w:rsidRDefault="007D7807" w:rsidP="007D780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Dátum predpokladaného uzavretia výzvy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56961" w14:textId="4B1B9DFA" w:rsidR="007D7807" w:rsidRPr="00747EEB" w:rsidRDefault="007D7807" w:rsidP="007D7807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 mesiace od vyhlásenia výzvy</w:t>
            </w:r>
          </w:p>
        </w:tc>
      </w:tr>
      <w:tr w:rsidR="007D7807" w:rsidRPr="001F7F42" w14:paraId="4AD8E490" w14:textId="77777777" w:rsidTr="00487DEF">
        <w:trPr>
          <w:trHeight w:val="1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70E2AB7" w14:textId="0DAECC6F" w:rsidR="007D7807" w:rsidRPr="00747EEB" w:rsidRDefault="007D7807" w:rsidP="007D780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Výška finančných prostriedkov určených na vyčerpanie vo výzve (zdroj EÚ)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FE5D" w14:textId="0F30DD4C" w:rsidR="007D7807" w:rsidRPr="0054332B" w:rsidRDefault="007D7807" w:rsidP="007D7807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33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Pr="005433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410 000 EUR</w:t>
            </w:r>
            <w:r w:rsidRPr="0054332B">
              <w:rPr>
                <w:rFonts w:asciiTheme="minorHAnsi" w:hAnsiTheme="minorHAnsi" w:cstheme="minorHAnsi"/>
                <w:sz w:val="20"/>
                <w:szCs w:val="20"/>
              </w:rPr>
              <w:t xml:space="preserve"> z toho:</w:t>
            </w:r>
          </w:p>
          <w:p w14:paraId="4380C1EF" w14:textId="5BC18E18" w:rsidR="007D7807" w:rsidRDefault="007D7807" w:rsidP="007D7807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332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4332B">
              <w:rPr>
                <w:rFonts w:asciiTheme="minorHAnsi" w:hAnsiTheme="minorHAnsi" w:cstheme="minorHAnsi"/>
                <w:sz w:val="20"/>
                <w:szCs w:val="20"/>
              </w:rPr>
              <w:t> 410 000 EUR (menej rozvinuté regióny)</w:t>
            </w:r>
          </w:p>
          <w:p w14:paraId="1FB42475" w14:textId="3C720E04" w:rsidR="007D7807" w:rsidRPr="006A46B3" w:rsidRDefault="007D7807" w:rsidP="007D7807">
            <w:pPr>
              <w:tabs>
                <w:tab w:val="left" w:pos="1503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  <w:tr w:rsidR="007D7807" w:rsidRPr="001F7F42" w14:paraId="7E3ECFB8" w14:textId="77777777" w:rsidTr="00487DEF">
        <w:trPr>
          <w:trHeight w:val="1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39FFF4E3" w14:textId="2EF2C3BB" w:rsidR="007D7807" w:rsidRPr="00747EEB" w:rsidRDefault="007D7807" w:rsidP="007D780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Schéma štátnej pomoci/Schéma pomoci de minimis  (ak relevantné)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896C" w14:textId="0E36505C" w:rsidR="007D7807" w:rsidRPr="00747EEB" w:rsidRDefault="007D7807" w:rsidP="007D7807">
            <w:pPr>
              <w:ind w:left="2" w:right="4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332B">
              <w:rPr>
                <w:rFonts w:asciiTheme="minorHAnsi" w:hAnsiTheme="minorHAnsi" w:cstheme="minorHAnsi"/>
                <w:sz w:val="20"/>
                <w:szCs w:val="20"/>
              </w:rPr>
              <w:t>Schéma SA.115796: Schéma štátnej pomoci na podporu vedy, výskumu a inovácií v oblasti zdravotníctva, zverejnená v obchodnom vestníku dňa 23.8.2024 pod číslom G000087</w:t>
            </w:r>
            <w:r w:rsidRPr="0054332B">
              <w:rPr>
                <w:rStyle w:val="Odkaznapoznmkupodiarou"/>
                <w:rFonts w:asciiTheme="minorHAnsi" w:hAnsiTheme="minorHAnsi" w:cstheme="minorHAnsi"/>
                <w:sz w:val="20"/>
                <w:szCs w:val="20"/>
              </w:rPr>
              <w:footnoteReference w:id="2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D7807" w:rsidRPr="00606A8B" w14:paraId="649DFE6E" w14:textId="77777777">
        <w:tblPrEx>
          <w:tblCellMar>
            <w:top w:w="49" w:type="dxa"/>
          </w:tblCellMar>
        </w:tblPrEx>
        <w:trPr>
          <w:trHeight w:val="376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6C827A62" w14:textId="0007080B" w:rsidR="007D7807" w:rsidRPr="00606A8B" w:rsidRDefault="007D7807" w:rsidP="007D7807">
            <w:pPr>
              <w:ind w:right="50"/>
              <w:jc w:val="center"/>
              <w:rPr>
                <w:sz w:val="20"/>
                <w:szCs w:val="20"/>
              </w:rPr>
            </w:pPr>
            <w:r w:rsidRPr="00606A8B">
              <w:rPr>
                <w:sz w:val="20"/>
                <w:szCs w:val="20"/>
              </w:rPr>
              <w:lastRenderedPageBreak/>
              <w:br w:type="page"/>
            </w:r>
            <w:r w:rsidRPr="00221F7A">
              <w:rPr>
                <w:b/>
                <w:szCs w:val="20"/>
              </w:rPr>
              <w:t>Stručný cieľ výzvy</w:t>
            </w:r>
            <w:r w:rsidRPr="00221F7A">
              <w:rPr>
                <w:szCs w:val="20"/>
              </w:rPr>
              <w:t xml:space="preserve"> </w:t>
            </w:r>
          </w:p>
        </w:tc>
      </w:tr>
      <w:tr w:rsidR="007D7807" w:rsidRPr="00606A8B" w14:paraId="69F53561" w14:textId="77777777" w:rsidTr="00487DEF">
        <w:tblPrEx>
          <w:tblCellMar>
            <w:top w:w="49" w:type="dxa"/>
          </w:tblCellMar>
        </w:tblPrEx>
        <w:trPr>
          <w:trHeight w:val="645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B510" w14:textId="5FB04EE3" w:rsidR="007D7807" w:rsidRPr="00C7192D" w:rsidRDefault="007D7807" w:rsidP="007D78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19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 úrovni EÚ je problematika podpory výskumnej infraštruktúry</w:t>
            </w:r>
            <w:r w:rsidR="00C72B1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</w:t>
            </w:r>
            <w:r w:rsidR="00093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="00C72B1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oblasti</w:t>
            </w:r>
            <w:r w:rsidR="00093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akademického</w:t>
            </w:r>
            <w:r w:rsidR="00C72B1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klinického výskumu</w:t>
            </w:r>
            <w:r w:rsidRPr="00C719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realiz</w:t>
            </w:r>
            <w:r w:rsidR="00C72B1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ovaná</w:t>
            </w:r>
            <w:r w:rsidRPr="00C719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prostredníctvom aktivít ESFRI</w:t>
            </w:r>
            <w:r w:rsidRPr="00C7192D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3"/>
            </w:r>
            <w:r w:rsidRPr="00C719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infraštruktúry ECRIN</w:t>
            </w:r>
            <w:r w:rsidRPr="00C7192D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4"/>
            </w:r>
            <w:r w:rsidR="008750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a na úrovni jednotlivých členských štátov prostredníctvom národných vedeckých partnerov</w:t>
            </w:r>
            <w:r w:rsidRPr="00C719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Pr="00C7192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7192D">
              <w:rPr>
                <w:sz w:val="20"/>
                <w:szCs w:val="20"/>
              </w:rPr>
              <w:t>ECRIN je hlavným</w:t>
            </w:r>
            <w:r w:rsidR="00C72B1B">
              <w:rPr>
                <w:sz w:val="20"/>
                <w:szCs w:val="20"/>
              </w:rPr>
              <w:t xml:space="preserve"> celoeurópskym</w:t>
            </w:r>
            <w:r w:rsidRPr="00C7192D">
              <w:rPr>
                <w:sz w:val="20"/>
                <w:szCs w:val="20"/>
              </w:rPr>
              <w:t xml:space="preserve"> nástrojom na riešenie veľkých výziev v oblasti zdravia</w:t>
            </w:r>
            <w:r w:rsidR="00C72B1B">
              <w:rPr>
                <w:sz w:val="20"/>
                <w:szCs w:val="20"/>
              </w:rPr>
              <w:t xml:space="preserve"> obyvateľstva</w:t>
            </w:r>
            <w:r w:rsidRPr="00C7192D">
              <w:rPr>
                <w:sz w:val="20"/>
                <w:szCs w:val="20"/>
              </w:rPr>
              <w:t xml:space="preserve"> a má výrazný vplyv na občanov a hospodárstvo. Klinické skúšania, ktoré hodnotia bezpečnosť a účinnosť nových liekov</w:t>
            </w:r>
            <w:r w:rsidR="00C72B1B">
              <w:rPr>
                <w:sz w:val="20"/>
                <w:szCs w:val="20"/>
              </w:rPr>
              <w:t xml:space="preserve"> </w:t>
            </w:r>
            <w:r w:rsidRPr="00C7192D">
              <w:rPr>
                <w:sz w:val="20"/>
                <w:szCs w:val="20"/>
              </w:rPr>
              <w:t>a postupov, vedú k inováciám v oblasti starostlivosti o zdravie a majú výrazný vplyv na zdravotnícky priemysel. Projekty zamerané na rozvoj infraštruktúr napomáhajú k</w:t>
            </w:r>
            <w:r w:rsidR="00C72B1B">
              <w:rPr>
                <w:sz w:val="20"/>
                <w:szCs w:val="20"/>
              </w:rPr>
              <w:t> </w:t>
            </w:r>
            <w:r w:rsidRPr="00C7192D">
              <w:rPr>
                <w:sz w:val="20"/>
                <w:szCs w:val="20"/>
              </w:rPr>
              <w:t>rozvoju</w:t>
            </w:r>
            <w:r w:rsidR="00C72B1B">
              <w:rPr>
                <w:sz w:val="20"/>
                <w:szCs w:val="20"/>
              </w:rPr>
              <w:t xml:space="preserve"> vhodného</w:t>
            </w:r>
            <w:r w:rsidRPr="00C7192D">
              <w:rPr>
                <w:sz w:val="20"/>
                <w:szCs w:val="20"/>
              </w:rPr>
              <w:t xml:space="preserve"> prostredia</w:t>
            </w:r>
            <w:r w:rsidR="00C72B1B">
              <w:rPr>
                <w:sz w:val="20"/>
                <w:szCs w:val="20"/>
              </w:rPr>
              <w:t xml:space="preserve"> nevyhnutného pre realizáciu klinického výskumu</w:t>
            </w:r>
            <w:r w:rsidRPr="00C7192D">
              <w:rPr>
                <w:sz w:val="20"/>
                <w:szCs w:val="20"/>
              </w:rPr>
              <w:t xml:space="preserve"> a napĺňajú víziu vytvorenia jednotného otvoreného priestoru pre opätovné využívanie predklinických a klinických dát pri prísnom rešpektovaní</w:t>
            </w:r>
            <w:r w:rsidR="00C72B1B">
              <w:rPr>
                <w:sz w:val="20"/>
                <w:szCs w:val="20"/>
              </w:rPr>
              <w:t xml:space="preserve"> súvisiacej legislatívy, vrátane</w:t>
            </w:r>
            <w:r w:rsidRPr="00C7192D">
              <w:rPr>
                <w:sz w:val="20"/>
                <w:szCs w:val="20"/>
              </w:rPr>
              <w:t xml:space="preserve"> GDPR.</w:t>
            </w:r>
          </w:p>
          <w:p w14:paraId="37F46999" w14:textId="30AAAC70" w:rsidR="007D7807" w:rsidRDefault="007D7807" w:rsidP="007D78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CA0CB3" w14:textId="77777777" w:rsidR="008F5EF7" w:rsidRDefault="007D7807" w:rsidP="007D78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Hlk183069942"/>
            <w:r w:rsidRPr="007162D7">
              <w:rPr>
                <w:rFonts w:asciiTheme="minorHAnsi" w:hAnsiTheme="minorHAnsi" w:cstheme="minorHAnsi"/>
                <w:sz w:val="20"/>
                <w:szCs w:val="20"/>
              </w:rPr>
              <w:t xml:space="preserve">Klinický výskum je kľúčovou fázou procesu všetkých inovácií v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zdravotníctve</w:t>
            </w:r>
            <w:r w:rsidRPr="007162D7">
              <w:rPr>
                <w:rFonts w:asciiTheme="minorHAnsi" w:hAnsiTheme="minorHAnsi" w:cstheme="minorHAnsi"/>
                <w:sz w:val="20"/>
                <w:szCs w:val="20"/>
              </w:rPr>
              <w:t>, ktoré sú určené na zabezpečenie starostlivosti o pacienta a prevenciu chorôb. Tento výskum prebieha na ľudských subjektoch - zdravých dobrovoľníkoch a/alebo pacientoch, ktorí s účasťou udelili svoj súhlas. Klinický výskum je nevyhnutnou súčasťou procesu vývoja produkt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ov v zdravotníctve</w:t>
            </w:r>
            <w:r w:rsidRPr="007162D7">
              <w:rPr>
                <w:rFonts w:asciiTheme="minorHAnsi" w:hAnsiTheme="minorHAnsi" w:cstheme="minorHAnsi"/>
                <w:sz w:val="20"/>
                <w:szCs w:val="20"/>
              </w:rPr>
              <w:t xml:space="preserve"> (liečivá, zdravotnícke pomôcky, diagnostika, nové liečebné metódy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 pod.</w:t>
            </w:r>
            <w:r w:rsidRPr="007162D7">
              <w:rPr>
                <w:rFonts w:asciiTheme="minorHAnsi" w:hAnsiTheme="minorHAnsi" w:cstheme="minorHAnsi"/>
                <w:sz w:val="20"/>
                <w:szCs w:val="20"/>
              </w:rPr>
              <w:t xml:space="preserve">) pred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ich</w:t>
            </w:r>
            <w:r w:rsidRPr="007162D7">
              <w:rPr>
                <w:rFonts w:asciiTheme="minorHAnsi" w:hAnsiTheme="minorHAnsi" w:cstheme="minorHAnsi"/>
                <w:sz w:val="20"/>
                <w:szCs w:val="20"/>
              </w:rPr>
              <w:t xml:space="preserve"> uvedením do praxe. </w:t>
            </w:r>
            <w:bookmarkEnd w:id="2"/>
            <w:r w:rsidRPr="007162D7">
              <w:rPr>
                <w:rFonts w:asciiTheme="minorHAnsi" w:hAnsiTheme="minorHAnsi" w:cstheme="minorHAnsi"/>
                <w:sz w:val="20"/>
                <w:szCs w:val="20"/>
              </w:rPr>
              <w:t>Ide o vysoko regulovaný proces, legislatívne zakotvený v nadnárodných aj národných predpisoch, ako aj v etických a medicínskych zásadách.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162D7">
              <w:rPr>
                <w:rFonts w:asciiTheme="minorHAnsi" w:hAnsiTheme="minorHAnsi" w:cstheme="minorHAnsi"/>
                <w:sz w:val="20"/>
                <w:szCs w:val="20"/>
              </w:rPr>
              <w:t>Vyspelé krajiny vytvárajú vhodné prostredie a nastavujú národný ekosystém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infraštruktúru</w:t>
            </w:r>
            <w:r w:rsidRPr="007162D7">
              <w:rPr>
                <w:rFonts w:asciiTheme="minorHAnsi" w:hAnsiTheme="minorHAnsi" w:cstheme="minorHAnsi"/>
                <w:sz w:val="20"/>
                <w:szCs w:val="20"/>
              </w:rPr>
              <w:t xml:space="preserve"> klinického výskumu s cieľom zvýšiť kvalitu zdravotnej starostlivosti aj vďaka vývoju nových diagnostických metód, prístupu k novým liekom a novým spôsobom liečby či lekárskych prístrojov a metód liečby.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bookmarkStart w:id="3" w:name="_Hlk183069962"/>
          </w:p>
          <w:p w14:paraId="34D87BBC" w14:textId="77777777" w:rsidR="008F5EF7" w:rsidRPr="008F5EF7" w:rsidRDefault="008F5EF7" w:rsidP="007D78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C13655" w14:textId="77777777" w:rsidR="008F5EF7" w:rsidRPr="008F5EF7" w:rsidRDefault="008F5EF7" w:rsidP="008F5EF7">
            <w:pPr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8F5EF7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Na Slovensku zatiaľ nebola realizovaná žiadna systémová investičná podpora pre túto kľúčovú oblasť domény Zdravá spoločnosť, čo predstavuje citeľný nedostatok pre celý ekosystém zdravotníctva a súčasne sa okrem iného prejavuje mimoriadne negatívnym trendom klesajúceho počtu klinických skúšaní realizovaných na Slovensku</w:t>
            </w:r>
            <w:r w:rsidRPr="008F5EF7">
              <w:rPr>
                <w:rStyle w:val="Odkaznapoznmkupodiarou"/>
                <w:rFonts w:asciiTheme="minorHAnsi" w:hAnsiTheme="minorHAnsi" w:cs="Times New Roman"/>
                <w:b/>
                <w:bCs/>
                <w:sz w:val="20"/>
                <w:szCs w:val="20"/>
              </w:rPr>
              <w:footnoteReference w:id="5"/>
            </w:r>
            <w:r w:rsidRPr="008F5EF7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.</w:t>
            </w:r>
          </w:p>
          <w:p w14:paraId="1855B369" w14:textId="77777777" w:rsidR="007D7807" w:rsidRDefault="007D7807" w:rsidP="007D78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5D0FA3" w14:textId="6E219FC4" w:rsidR="007D7807" w:rsidRPr="00805AD4" w:rsidRDefault="007D7807" w:rsidP="007D7807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B1CA8">
              <w:rPr>
                <w:rFonts w:asciiTheme="minorHAnsi" w:hAnsiTheme="minorHAnsi" w:cstheme="minorHAnsi"/>
                <w:sz w:val="20"/>
                <w:szCs w:val="20"/>
              </w:rPr>
              <w:t>V súlade s cieľom Programu Slovensko (ďalej „PSK“), špecifickým cieľom RSO1.1. „Rozvoj a rozšírenie výskumných a inovačných kapacít a využívanie pokročilých technológií“ a v rámci neho s opatrením 1.1.4 Podpora optimalizácie, rozvoja a modernizácie výskumnej infraštruktúry je potrebné na Slovensku dobudovať, modernizovať a optimalizovať infraštruktúry výskumu a vývoja pre spoluprácu v rámci ESFRI a dobudovať výskumné infraštruktúry pre riešenie celospoločenských výziev a mimoriadnych situácií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C719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Vzhľadom na existenciu ECRIN je nevyhnutné začať podporovať infraštruktúru pre klinický výskum a samotnú realizáciu klinických skúšaní v zmysle najlepšej medzinárodnej praxe práve prostredníctvom posilnenia prepojenia na túto ESFRI infraštruktúr</w:t>
            </w:r>
            <w:r w:rsidR="00805A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</w:t>
            </w:r>
            <w:r w:rsidRPr="00C719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Pr="00805A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805AD4" w:rsidRPr="00805A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 zmysle vyššie uvedeného je preto základným strategickým cieľom výzvy vytvorenie priaznivého systémového prostredia pre realizáciu klinického výskumu a zabezpečenie modernej výskumnej infraštruktúry</w:t>
            </w:r>
            <w:r w:rsidRPr="00805A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14:paraId="5FE5AC4E" w14:textId="35B56EED" w:rsidR="007D7807" w:rsidRPr="00FE051F" w:rsidRDefault="007D7807" w:rsidP="007D7807">
            <w:pPr>
              <w:pStyle w:val="Odsekzoznamu"/>
              <w:numPr>
                <w:ilvl w:val="0"/>
                <w:numId w:val="22"/>
              </w:numPr>
              <w:jc w:val="both"/>
              <w:rPr>
                <w:bCs/>
                <w:sz w:val="20"/>
                <w:szCs w:val="20"/>
              </w:rPr>
            </w:pPr>
            <w:r w:rsidRPr="00FE051F">
              <w:rPr>
                <w:bCs/>
                <w:sz w:val="20"/>
                <w:szCs w:val="20"/>
              </w:rPr>
              <w:t>pre umožnenie aktívnej</w:t>
            </w:r>
            <w:r>
              <w:rPr>
                <w:bCs/>
                <w:sz w:val="20"/>
                <w:szCs w:val="20"/>
              </w:rPr>
              <w:t xml:space="preserve"> a plnohodnotnej</w:t>
            </w:r>
            <w:r w:rsidRPr="00FE051F">
              <w:rPr>
                <w:bCs/>
                <w:sz w:val="20"/>
                <w:szCs w:val="20"/>
              </w:rPr>
              <w:t xml:space="preserve"> účas</w:t>
            </w:r>
            <w:r w:rsidR="00C72B1B">
              <w:rPr>
                <w:bCs/>
                <w:sz w:val="20"/>
                <w:szCs w:val="20"/>
              </w:rPr>
              <w:t>ti</w:t>
            </w:r>
            <w:r w:rsidRPr="00FE051F">
              <w:rPr>
                <w:bCs/>
                <w:sz w:val="20"/>
                <w:szCs w:val="20"/>
              </w:rPr>
              <w:t xml:space="preserve"> Slovenska v aktivitách ESFRI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E051F">
              <w:rPr>
                <w:bCs/>
                <w:sz w:val="20"/>
                <w:szCs w:val="20"/>
              </w:rPr>
              <w:t>infraštruktúry zameranej na klinický výskum ECRIN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1564A">
              <w:rPr>
                <w:bCs/>
                <w:sz w:val="20"/>
                <w:szCs w:val="20"/>
              </w:rPr>
              <w:t>(</w:t>
            </w:r>
            <w:r w:rsidRPr="0011564A">
              <w:rPr>
                <w:sz w:val="20"/>
                <w:szCs w:val="20"/>
              </w:rPr>
              <w:t>http://www.ecrin.org</w:t>
            </w:r>
            <w:r w:rsidRPr="0011564A">
              <w:rPr>
                <w:rStyle w:val="Odkaznapoznmkupodiarou"/>
                <w:bCs/>
                <w:sz w:val="20"/>
                <w:szCs w:val="20"/>
              </w:rPr>
              <w:t xml:space="preserve"> </w:t>
            </w:r>
            <w:r w:rsidRPr="0011564A">
              <w:rPr>
                <w:bCs/>
                <w:sz w:val="20"/>
                <w:szCs w:val="20"/>
              </w:rPr>
              <w:t>),</w:t>
            </w:r>
          </w:p>
          <w:p w14:paraId="28B13FA1" w14:textId="675C25E0" w:rsidR="007D7807" w:rsidRPr="00FE051F" w:rsidRDefault="007D7807" w:rsidP="007D7807">
            <w:pPr>
              <w:pStyle w:val="Odsekzoznamu"/>
              <w:numPr>
                <w:ilvl w:val="0"/>
                <w:numId w:val="22"/>
              </w:numPr>
              <w:jc w:val="both"/>
              <w:rPr>
                <w:bCs/>
                <w:sz w:val="20"/>
                <w:szCs w:val="20"/>
                <w:u w:val="single"/>
              </w:rPr>
            </w:pPr>
            <w:r w:rsidRPr="00FE051F">
              <w:rPr>
                <w:bCs/>
                <w:sz w:val="20"/>
                <w:szCs w:val="20"/>
              </w:rPr>
              <w:t>pre realizáciu klinického výskumu spoločne s vytvorením funkčnej  siete pracovísk klinického výskumu, umožňujúce</w:t>
            </w:r>
            <w:r w:rsidR="00F97D39">
              <w:rPr>
                <w:bCs/>
                <w:sz w:val="20"/>
                <w:szCs w:val="20"/>
              </w:rPr>
              <w:t>j</w:t>
            </w:r>
            <w:r w:rsidRPr="00FE051F">
              <w:rPr>
                <w:bCs/>
                <w:sz w:val="20"/>
                <w:szCs w:val="20"/>
              </w:rPr>
              <w:t xml:space="preserve"> v zmysle medzinárodných štandardov a najlepšej medzinárodnej praxe participovať na národných a medzinárodných klinických výskumných projektoch a aktivitách v rámci Domény Zdravá spoločnosť.</w:t>
            </w:r>
            <w:r w:rsidRPr="00FE051F">
              <w:rPr>
                <w:bCs/>
                <w:sz w:val="20"/>
                <w:szCs w:val="20"/>
                <w:u w:val="single"/>
              </w:rPr>
              <w:t xml:space="preserve"> </w:t>
            </w:r>
          </w:p>
          <w:p w14:paraId="645273E2" w14:textId="4A34944B" w:rsidR="007D7807" w:rsidRPr="001E39A9" w:rsidRDefault="007D7807" w:rsidP="007D7807">
            <w:pPr>
              <w:rPr>
                <w:rFonts w:eastAsia="Times New Roman" w:cs="Times New Roman"/>
                <w:bCs/>
                <w:sz w:val="20"/>
                <w:szCs w:val="20"/>
              </w:rPr>
            </w:pPr>
          </w:p>
          <w:p w14:paraId="6932C6DB" w14:textId="4C5E7D2D" w:rsidR="007D7807" w:rsidRPr="00684468" w:rsidRDefault="007D7807" w:rsidP="007D78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Podpora infraštruktúry pre klinický výskum bude mať nasledovnú </w:t>
            </w:r>
            <w:r w:rsidRPr="001E39A9">
              <w:rPr>
                <w:b/>
                <w:sz w:val="20"/>
                <w:szCs w:val="20"/>
              </w:rPr>
              <w:t>pridan</w:t>
            </w:r>
            <w:r>
              <w:rPr>
                <w:b/>
                <w:sz w:val="20"/>
                <w:szCs w:val="20"/>
              </w:rPr>
              <w:t>ú</w:t>
            </w:r>
            <w:r w:rsidRPr="001E39A9">
              <w:rPr>
                <w:b/>
                <w:sz w:val="20"/>
                <w:szCs w:val="20"/>
              </w:rPr>
              <w:t xml:space="preserve"> hodnot</w:t>
            </w:r>
            <w:r>
              <w:rPr>
                <w:b/>
                <w:sz w:val="20"/>
                <w:szCs w:val="20"/>
              </w:rPr>
              <w:t>u</w:t>
            </w:r>
            <w:r w:rsidRPr="001E39A9">
              <w:rPr>
                <w:b/>
                <w:sz w:val="20"/>
                <w:szCs w:val="20"/>
              </w:rPr>
              <w:t>:</w:t>
            </w:r>
          </w:p>
          <w:p w14:paraId="5C039CFE" w14:textId="03E71A07" w:rsidR="007D7807" w:rsidRDefault="007D7807" w:rsidP="007D7807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 w:rsidRPr="001E39A9">
              <w:rPr>
                <w:bCs/>
                <w:sz w:val="20"/>
                <w:szCs w:val="20"/>
              </w:rPr>
              <w:t xml:space="preserve">vytvorenie základných funkčných zložiek národného systému pre klinický výskum, vrátane infraštruktúry potrebnej </w:t>
            </w:r>
            <w:r>
              <w:rPr>
                <w:bCs/>
                <w:sz w:val="20"/>
                <w:szCs w:val="20"/>
              </w:rPr>
              <w:t xml:space="preserve">pre zapájanie sa aj do </w:t>
            </w:r>
            <w:r w:rsidRPr="001E39A9">
              <w:rPr>
                <w:bCs/>
                <w:sz w:val="20"/>
                <w:szCs w:val="20"/>
              </w:rPr>
              <w:t>medzinárodn</w:t>
            </w:r>
            <w:r>
              <w:rPr>
                <w:bCs/>
                <w:sz w:val="20"/>
                <w:szCs w:val="20"/>
              </w:rPr>
              <w:t>ých</w:t>
            </w:r>
            <w:r w:rsidRPr="001E39A9">
              <w:rPr>
                <w:bCs/>
                <w:sz w:val="20"/>
                <w:szCs w:val="20"/>
              </w:rPr>
              <w:t xml:space="preserve"> projekt</w:t>
            </w:r>
            <w:r>
              <w:rPr>
                <w:bCs/>
                <w:sz w:val="20"/>
                <w:szCs w:val="20"/>
              </w:rPr>
              <w:t>ov</w:t>
            </w:r>
            <w:r w:rsidRPr="001E39A9">
              <w:rPr>
                <w:bCs/>
                <w:sz w:val="20"/>
                <w:szCs w:val="20"/>
              </w:rPr>
              <w:t>,</w:t>
            </w:r>
            <w:r w:rsidR="005C22C8">
              <w:rPr>
                <w:bCs/>
                <w:sz w:val="20"/>
                <w:szCs w:val="20"/>
              </w:rPr>
              <w:t xml:space="preserve"> ktorá bude k dispozícii celej odbornej komunite,</w:t>
            </w:r>
          </w:p>
          <w:p w14:paraId="1F4DD3F7" w14:textId="526CBDE1" w:rsidR="007D7807" w:rsidRPr="001E39A9" w:rsidRDefault="007D7807" w:rsidP="007D7807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vytvorenie funkčnej </w:t>
            </w:r>
            <w:r w:rsidRPr="001E39A9">
              <w:rPr>
                <w:sz w:val="20"/>
                <w:szCs w:val="20"/>
              </w:rPr>
              <w:t>národn</w:t>
            </w:r>
            <w:r>
              <w:rPr>
                <w:sz w:val="20"/>
                <w:szCs w:val="20"/>
              </w:rPr>
              <w:t>ej</w:t>
            </w:r>
            <w:r w:rsidRPr="001E39A9">
              <w:rPr>
                <w:sz w:val="20"/>
                <w:szCs w:val="20"/>
              </w:rPr>
              <w:t xml:space="preserve"> sie</w:t>
            </w:r>
            <w:r>
              <w:rPr>
                <w:sz w:val="20"/>
                <w:szCs w:val="20"/>
              </w:rPr>
              <w:t>te</w:t>
            </w:r>
            <w:r w:rsidRPr="001E39A9">
              <w:rPr>
                <w:sz w:val="20"/>
                <w:szCs w:val="20"/>
              </w:rPr>
              <w:t xml:space="preserve"> jednotiek klinického výskumu a pracovísk zabezpečujúcich </w:t>
            </w:r>
            <w:r w:rsidR="005C22C8">
              <w:rPr>
                <w:sz w:val="20"/>
                <w:szCs w:val="20"/>
              </w:rPr>
              <w:t>odborné aktivity</w:t>
            </w:r>
            <w:r w:rsidRPr="001E39A9">
              <w:rPr>
                <w:sz w:val="20"/>
                <w:szCs w:val="20"/>
              </w:rPr>
              <w:t xml:space="preserve"> pre klinický výskum, ktorá umožní prepojenie na medzinárodný systém klinických štúdií</w:t>
            </w:r>
            <w:r>
              <w:rPr>
                <w:sz w:val="20"/>
                <w:szCs w:val="20"/>
              </w:rPr>
              <w:t>,</w:t>
            </w:r>
          </w:p>
          <w:p w14:paraId="11AAA986" w14:textId="42870E2B" w:rsidR="007D7807" w:rsidRPr="001E39A9" w:rsidRDefault="007D7807" w:rsidP="007D7807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 w:rsidRPr="001E39A9">
              <w:rPr>
                <w:bCs/>
                <w:sz w:val="20"/>
                <w:szCs w:val="20"/>
              </w:rPr>
              <w:t>vytvorenie a implementácia medzinárodných štandardov pre realizáciu projektov klinického výskumu na Slovensku,</w:t>
            </w:r>
          </w:p>
          <w:p w14:paraId="09E3562B" w14:textId="1B0B8BCA" w:rsidR="007D7807" w:rsidRPr="001E39A9" w:rsidRDefault="007D7807" w:rsidP="007D7807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 w:rsidRPr="001E39A9">
              <w:rPr>
                <w:bCs/>
                <w:sz w:val="20"/>
                <w:szCs w:val="20"/>
              </w:rPr>
              <w:t>vytvorenie fungujúcich medzinárodných partnerstiev a personálnej bázy vyškolených odborníkov pre oblasť klinicko-výskumného sektora,</w:t>
            </w:r>
          </w:p>
          <w:p w14:paraId="5FE4F6AE" w14:textId="61CB0C41" w:rsidR="007D7807" w:rsidRPr="001E39A9" w:rsidRDefault="007D7807" w:rsidP="007D7807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 w:rsidRPr="001E39A9">
              <w:rPr>
                <w:bCs/>
                <w:sz w:val="20"/>
                <w:szCs w:val="20"/>
              </w:rPr>
              <w:t>vytvorenie základných a transparentných pravidiel pre spoluprácu so súkromným/podnikateľským sektorom,</w:t>
            </w:r>
          </w:p>
          <w:p w14:paraId="046A7659" w14:textId="77777777" w:rsidR="007D7807" w:rsidRDefault="007D7807" w:rsidP="007D7807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 w:rsidRPr="001E39A9">
              <w:rPr>
                <w:bCs/>
                <w:sz w:val="20"/>
                <w:szCs w:val="20"/>
              </w:rPr>
              <w:t xml:space="preserve">realizácia pilotných </w:t>
            </w:r>
            <w:r>
              <w:rPr>
                <w:bCs/>
                <w:sz w:val="20"/>
                <w:szCs w:val="20"/>
              </w:rPr>
              <w:t>klinicko-</w:t>
            </w:r>
            <w:r w:rsidRPr="001E39A9">
              <w:rPr>
                <w:bCs/>
                <w:sz w:val="20"/>
                <w:szCs w:val="20"/>
              </w:rPr>
              <w:t>výskumných aktivít</w:t>
            </w:r>
            <w:r>
              <w:rPr>
                <w:bCs/>
                <w:sz w:val="20"/>
                <w:szCs w:val="20"/>
              </w:rPr>
              <w:t>,</w:t>
            </w:r>
          </w:p>
          <w:p w14:paraId="734C83E4" w14:textId="34034731" w:rsidR="007D7807" w:rsidRPr="001E39A9" w:rsidRDefault="007D7807" w:rsidP="007D7807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 w:rsidRPr="00FE051F">
              <w:rPr>
                <w:bCs/>
                <w:sz w:val="20"/>
                <w:szCs w:val="20"/>
              </w:rPr>
              <w:t>zatraktívnenie Slovenska ako krajinu vhodnú pre realizáciu klinického výskumu</w:t>
            </w:r>
            <w:r w:rsidRPr="001E39A9">
              <w:rPr>
                <w:bCs/>
                <w:sz w:val="20"/>
                <w:szCs w:val="20"/>
              </w:rPr>
              <w:t>.</w:t>
            </w:r>
          </w:p>
          <w:p w14:paraId="22B1EA9F" w14:textId="52375027" w:rsidR="007D7807" w:rsidRDefault="007D7807" w:rsidP="007D7807">
            <w:pPr>
              <w:rPr>
                <w:b/>
                <w:sz w:val="20"/>
                <w:szCs w:val="20"/>
                <w:u w:val="single"/>
              </w:rPr>
            </w:pPr>
          </w:p>
          <w:p w14:paraId="2F0ABB6A" w14:textId="09CF4D1C" w:rsidR="007D7807" w:rsidRDefault="007D7807" w:rsidP="007D7807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Výzva bude realizovaná prostredníctvom podpory nasledovných činností, </w:t>
            </w:r>
            <w:r w:rsidR="00093402">
              <w:rPr>
                <w:b/>
                <w:sz w:val="20"/>
                <w:szCs w:val="20"/>
                <w:u w:val="single"/>
              </w:rPr>
              <w:t>pričom bude podporený 1 projekt, ktorý má dosiahnuť všetky ciele výzvy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1E0F0AA3" w14:textId="2E278FC1" w:rsidR="007D7807" w:rsidRPr="00476CCE" w:rsidRDefault="007D7807" w:rsidP="007D7807">
            <w:pPr>
              <w:pStyle w:val="Odsekzoznamu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476CCE">
              <w:rPr>
                <w:sz w:val="20"/>
                <w:szCs w:val="20"/>
              </w:rPr>
              <w:t>podpora vytvorenia systémového prostredia pre klinický výskum, vrátane podpory verejnej výskumnej infraštruktúry</w:t>
            </w:r>
            <w:r>
              <w:rPr>
                <w:sz w:val="20"/>
                <w:szCs w:val="20"/>
              </w:rPr>
              <w:t xml:space="preserve"> pre realizáciu klinického výskumu vo väzbe na už existujúce a plánované aktivity Slovenska v rámci ECRIN</w:t>
            </w:r>
            <w:r w:rsidRPr="00476CCE">
              <w:rPr>
                <w:sz w:val="20"/>
                <w:szCs w:val="20"/>
              </w:rPr>
              <w:t>,</w:t>
            </w:r>
          </w:p>
          <w:p w14:paraId="296BBA3C" w14:textId="070F81BF" w:rsidR="007D7807" w:rsidRPr="00476CCE" w:rsidRDefault="007D7807" w:rsidP="007D7807">
            <w:pPr>
              <w:pStyle w:val="Odsekzoznamu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476CCE">
              <w:rPr>
                <w:sz w:val="20"/>
                <w:szCs w:val="20"/>
              </w:rPr>
              <w:t>podpora vytvorenia certifikovanej siete</w:t>
            </w:r>
            <w:r>
              <w:rPr>
                <w:sz w:val="20"/>
                <w:szCs w:val="20"/>
              </w:rPr>
              <w:t xml:space="preserve"> jednotiek klinického výskumu (</w:t>
            </w:r>
            <w:r w:rsidRPr="00476CCE">
              <w:rPr>
                <w:sz w:val="20"/>
                <w:szCs w:val="20"/>
              </w:rPr>
              <w:t>CTU</w:t>
            </w:r>
            <w:r>
              <w:rPr>
                <w:sz w:val="20"/>
                <w:szCs w:val="20"/>
              </w:rPr>
              <w:t xml:space="preserve"> - </w:t>
            </w:r>
            <w:r w:rsidRPr="00476CCE">
              <w:rPr>
                <w:sz w:val="20"/>
                <w:szCs w:val="20"/>
              </w:rPr>
              <w:t>clinical trials units),</w:t>
            </w:r>
          </w:p>
          <w:p w14:paraId="428B056A" w14:textId="6DABAD41" w:rsidR="007D7807" w:rsidRPr="00476CCE" w:rsidRDefault="007D7807" w:rsidP="007D7807">
            <w:pPr>
              <w:pStyle w:val="Odsekzoznamu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476CCE">
              <w:rPr>
                <w:sz w:val="20"/>
                <w:szCs w:val="20"/>
              </w:rPr>
              <w:t>podpora pilotných výskumných aktivít</w:t>
            </w:r>
            <w:r>
              <w:rPr>
                <w:sz w:val="20"/>
                <w:szCs w:val="20"/>
              </w:rPr>
              <w:t xml:space="preserve"> – klinických štúdií.</w:t>
            </w:r>
          </w:p>
          <w:bookmarkEnd w:id="3"/>
          <w:p w14:paraId="06B85DDA" w14:textId="6EA3B716" w:rsidR="007D7807" w:rsidRPr="00C7192D" w:rsidRDefault="007D7807" w:rsidP="007D780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03570FA" w14:textId="53E3BFC2" w:rsidR="003D1E89" w:rsidRDefault="007A76CF" w:rsidP="00C672B6">
      <w:pPr>
        <w:spacing w:after="0"/>
        <w:ind w:left="176"/>
      </w:pPr>
      <w:r>
        <w:rPr>
          <w:sz w:val="24"/>
        </w:rPr>
        <w:lastRenderedPageBreak/>
        <w:t xml:space="preserve"> </w:t>
      </w:r>
    </w:p>
    <w:tbl>
      <w:tblPr>
        <w:tblStyle w:val="TableGrid"/>
        <w:tblW w:w="9741" w:type="dxa"/>
        <w:tblInd w:w="-107" w:type="dxa"/>
        <w:tblCellMar>
          <w:top w:w="45" w:type="dxa"/>
          <w:left w:w="80" w:type="dxa"/>
          <w:right w:w="56" w:type="dxa"/>
        </w:tblCellMar>
        <w:tblLook w:val="04A0" w:firstRow="1" w:lastRow="0" w:firstColumn="1" w:lastColumn="0" w:noHBand="0" w:noVBand="1"/>
      </w:tblPr>
      <w:tblGrid>
        <w:gridCol w:w="2298"/>
        <w:gridCol w:w="7443"/>
      </w:tblGrid>
      <w:tr w:rsidR="00C7192D" w14:paraId="0F079055" w14:textId="77777777" w:rsidTr="00240F1F">
        <w:trPr>
          <w:trHeight w:val="796"/>
        </w:trPr>
        <w:tc>
          <w:tcPr>
            <w:tcW w:w="9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078961EB" w14:textId="409E9167" w:rsidR="00896563" w:rsidRDefault="00C7192D" w:rsidP="00C33B8C">
            <w:pPr>
              <w:pStyle w:val="Odsekzoznamu"/>
              <w:ind w:left="360" w:right="21"/>
              <w:jc w:val="center"/>
              <w:rPr>
                <w:rFonts w:cstheme="minorHAnsi"/>
                <w:b/>
                <w:szCs w:val="20"/>
              </w:rPr>
            </w:pPr>
            <w:r w:rsidRPr="00747EEB">
              <w:rPr>
                <w:rFonts w:cstheme="minorHAnsi"/>
                <w:sz w:val="24"/>
              </w:rPr>
              <w:t xml:space="preserve"> </w:t>
            </w:r>
            <w:r>
              <w:rPr>
                <w:rFonts w:cstheme="minorHAnsi"/>
                <w:b/>
                <w:szCs w:val="20"/>
              </w:rPr>
              <w:t>Vybrané p</w:t>
            </w:r>
            <w:r w:rsidRPr="00221F7A">
              <w:rPr>
                <w:rFonts w:cstheme="minorHAnsi"/>
                <w:b/>
                <w:szCs w:val="20"/>
              </w:rPr>
              <w:t xml:space="preserve">odmienky </w:t>
            </w:r>
            <w:r w:rsidR="00896563">
              <w:rPr>
                <w:rFonts w:cstheme="minorHAnsi"/>
                <w:b/>
                <w:szCs w:val="20"/>
              </w:rPr>
              <w:t>pre účely zámeru výzvy</w:t>
            </w:r>
            <w:r w:rsidR="007D7807">
              <w:rPr>
                <w:rFonts w:cstheme="minorHAnsi"/>
                <w:b/>
                <w:szCs w:val="20"/>
              </w:rPr>
              <w:t>, diskusie s pracovnou skupinou domény Zdravá spoločnosť</w:t>
            </w:r>
            <w:r w:rsidR="00896563">
              <w:rPr>
                <w:rFonts w:cstheme="minorHAnsi"/>
                <w:b/>
                <w:szCs w:val="20"/>
              </w:rPr>
              <w:t xml:space="preserve"> </w:t>
            </w:r>
            <w:r w:rsidR="007D7807">
              <w:rPr>
                <w:rFonts w:cstheme="minorHAnsi"/>
                <w:b/>
                <w:szCs w:val="20"/>
              </w:rPr>
              <w:t>a vypracovania hodnotiacich a výberových kritérií</w:t>
            </w:r>
          </w:p>
          <w:p w14:paraId="1FAB7080" w14:textId="149890AC" w:rsidR="00C7192D" w:rsidRPr="00221F7A" w:rsidRDefault="00C7192D" w:rsidP="00C33B8C">
            <w:pPr>
              <w:pStyle w:val="Odsekzoznamu"/>
              <w:ind w:left="360" w:right="21"/>
              <w:jc w:val="center"/>
              <w:rPr>
                <w:rFonts w:cstheme="minorHAnsi"/>
                <w:szCs w:val="20"/>
              </w:rPr>
            </w:pPr>
          </w:p>
        </w:tc>
      </w:tr>
      <w:tr w:rsidR="00C7192D" w14:paraId="2C1B747E" w14:textId="77777777" w:rsidTr="003B44D1">
        <w:trPr>
          <w:trHeight w:val="7170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4FB3F182" w14:textId="77777777" w:rsidR="00C7192D" w:rsidRPr="00747EEB" w:rsidRDefault="00C7192D" w:rsidP="00C33B8C">
            <w:pPr>
              <w:ind w:left="343" w:hanging="317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  <w:r w:rsidRPr="00747EEB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 xml:space="preserve">  </w:t>
            </w:r>
            <w:r w:rsidRPr="00747EE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Oprávnenosť žiadateľa / partnera – právna forma a partnerstvo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E643" w14:textId="77777777" w:rsidR="00C7192D" w:rsidRPr="00747EEB" w:rsidRDefault="00C7192D" w:rsidP="003B44D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Všeobecná oprávnenosť žiadateľa/partnera:</w:t>
            </w:r>
          </w:p>
          <w:p w14:paraId="7F42709A" w14:textId="77777777" w:rsidR="00C7192D" w:rsidRPr="00747EEB" w:rsidRDefault="00C7192D" w:rsidP="003B44D1">
            <w:pPr>
              <w:ind w:left="29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2E6C31A" w14:textId="77777777" w:rsidR="00C7192D" w:rsidRPr="00896563" w:rsidRDefault="00C7192D" w:rsidP="003B44D1">
            <w:pPr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896563">
              <w:rPr>
                <w:rFonts w:asciiTheme="minorHAnsi" w:hAnsiTheme="minorHAnsi" w:cstheme="minorHAnsi"/>
                <w:b/>
                <w:sz w:val="20"/>
                <w:szCs w:val="20"/>
              </w:rPr>
              <w:t>Oprávneným žiadateľom/partnerom</w:t>
            </w:r>
            <w:r w:rsidRPr="00896563">
              <w:rPr>
                <w:rFonts w:asciiTheme="minorHAnsi" w:hAnsiTheme="minorHAnsi" w:cstheme="minorHAnsi"/>
                <w:sz w:val="20"/>
                <w:szCs w:val="20"/>
              </w:rPr>
              <w:t xml:space="preserve"> na predloženie ŽoNFP sú:  </w:t>
            </w:r>
          </w:p>
          <w:p w14:paraId="59D7795C" w14:textId="77777777" w:rsidR="00C7192D" w:rsidRPr="00896563" w:rsidRDefault="00C7192D" w:rsidP="003B44D1">
            <w:pPr>
              <w:ind w:left="2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96563">
              <w:rPr>
                <w:rFonts w:asciiTheme="minorHAnsi" w:hAnsiTheme="minorHAnsi" w:cstheme="minorHAnsi"/>
                <w:sz w:val="20"/>
                <w:szCs w:val="20"/>
              </w:rPr>
              <w:t>právnické osoby uskutočňujúce výskum a vývoj podľa § 7 písm. a), b), c), d) a e) zákona č. 172/2005 Z. z. o organizácii štátnej podpory výskumu a vývoja a o doplnení zákona č. 575/2001 Z. z. o organizácii činnosti vlády a organizácií ústrednej štátnej správy v znení neskorších predpisov – konkrétne nasledovné subjekty:</w:t>
            </w:r>
          </w:p>
          <w:p w14:paraId="3A57B21D" w14:textId="1185DCEE" w:rsidR="00C7192D" w:rsidRPr="00093402" w:rsidRDefault="00C7192D" w:rsidP="00093402">
            <w:pPr>
              <w:pStyle w:val="Odsekzoznamu"/>
              <w:widowControl w:val="0"/>
              <w:numPr>
                <w:ilvl w:val="0"/>
                <w:numId w:val="4"/>
              </w:numPr>
              <w:ind w:left="555"/>
              <w:rPr>
                <w:rFonts w:cstheme="minorHAnsi"/>
                <w:sz w:val="20"/>
                <w:szCs w:val="20"/>
              </w:rPr>
            </w:pPr>
            <w:r w:rsidRPr="00093402">
              <w:rPr>
                <w:rFonts w:cstheme="minorHAnsi"/>
                <w:sz w:val="20"/>
                <w:szCs w:val="20"/>
              </w:rPr>
              <w:t>štátny sektor, ktorý tvorí Slovenská akadémia vied a právnické osoby uskutočňujúce výskum a vývoj zriadené ústrednými orgánmi štátnej správy</w:t>
            </w:r>
          </w:p>
          <w:p w14:paraId="5158C765" w14:textId="577940F2" w:rsidR="00C7192D" w:rsidRPr="00896563" w:rsidRDefault="00C7192D" w:rsidP="001F777E">
            <w:pPr>
              <w:pStyle w:val="Odsekzoznamu"/>
              <w:widowControl w:val="0"/>
              <w:numPr>
                <w:ilvl w:val="0"/>
                <w:numId w:val="4"/>
              </w:numPr>
              <w:ind w:left="555" w:hanging="357"/>
              <w:contextualSpacing w:val="0"/>
              <w:rPr>
                <w:rFonts w:cstheme="minorHAnsi"/>
                <w:sz w:val="20"/>
                <w:szCs w:val="20"/>
              </w:rPr>
            </w:pPr>
            <w:r w:rsidRPr="00896563">
              <w:rPr>
                <w:rFonts w:cstheme="minorHAnsi"/>
                <w:sz w:val="20"/>
                <w:szCs w:val="20"/>
              </w:rPr>
              <w:t>sektor verejných výskumných inštitúcií, ktorý tvoria verejné výskumné inštitúcie</w:t>
            </w:r>
            <w:r w:rsidRPr="00896563">
              <w:rPr>
                <w:rStyle w:val="Odkaznapoznmkupodiarou"/>
                <w:rFonts w:cstheme="minorHAnsi"/>
                <w:sz w:val="20"/>
                <w:szCs w:val="20"/>
              </w:rPr>
              <w:footnoteReference w:id="6"/>
            </w:r>
          </w:p>
          <w:p w14:paraId="55E644C2" w14:textId="61BD5D60" w:rsidR="00C7192D" w:rsidRPr="00896563" w:rsidRDefault="00C7192D" w:rsidP="001F777E">
            <w:pPr>
              <w:pStyle w:val="Odsekzoznamu"/>
              <w:widowControl w:val="0"/>
              <w:numPr>
                <w:ilvl w:val="0"/>
                <w:numId w:val="4"/>
              </w:numPr>
              <w:ind w:left="555" w:hanging="357"/>
              <w:contextualSpacing w:val="0"/>
              <w:rPr>
                <w:rFonts w:cstheme="minorHAnsi"/>
                <w:sz w:val="20"/>
                <w:szCs w:val="20"/>
              </w:rPr>
            </w:pPr>
            <w:r w:rsidRPr="00896563">
              <w:rPr>
                <w:rFonts w:cstheme="minorHAnsi"/>
                <w:sz w:val="20"/>
                <w:szCs w:val="20"/>
              </w:rPr>
              <w:t>sektor vysokých škôl, ktorý tvoria verejné vysoké školy, štátne vysoké školy, súkromné vysoké školy a nimi založené právnické osoby uskutočňujúce výskum a vývoj</w:t>
            </w:r>
          </w:p>
          <w:p w14:paraId="7DE8A2DC" w14:textId="38B4276F" w:rsidR="00C7192D" w:rsidRPr="00896563" w:rsidRDefault="00C7192D" w:rsidP="001F777E">
            <w:pPr>
              <w:pStyle w:val="Odsekzoznamu"/>
              <w:widowControl w:val="0"/>
              <w:numPr>
                <w:ilvl w:val="0"/>
                <w:numId w:val="4"/>
              </w:numPr>
              <w:ind w:left="555" w:hanging="357"/>
              <w:contextualSpacing w:val="0"/>
              <w:rPr>
                <w:rFonts w:cstheme="minorHAnsi"/>
                <w:sz w:val="20"/>
                <w:szCs w:val="20"/>
              </w:rPr>
            </w:pPr>
            <w:r w:rsidRPr="00896563">
              <w:rPr>
                <w:rFonts w:eastAsia="Times New Roman" w:cstheme="minorHAnsi"/>
                <w:bCs/>
                <w:sz w:val="20"/>
                <w:szCs w:val="20"/>
              </w:rPr>
              <w:t>neziskový sektor, ktorý tvoria občianske združenia, neziskové organizácie, združenia právnických osôb uskutočňujúce výskum a vývoj</w:t>
            </w:r>
          </w:p>
          <w:p w14:paraId="665277EA" w14:textId="3AB70E18" w:rsidR="00D005C2" w:rsidRPr="00D005C2" w:rsidRDefault="00D005C2" w:rsidP="003B44D1">
            <w:pPr>
              <w:widowControl w:val="0"/>
              <w:ind w:left="28"/>
              <w:rPr>
                <w:rFonts w:cstheme="minorHAnsi"/>
                <w:sz w:val="20"/>
                <w:szCs w:val="20"/>
              </w:rPr>
            </w:pPr>
          </w:p>
          <w:p w14:paraId="469F49C1" w14:textId="77777777" w:rsidR="00C7192D" w:rsidRPr="00896563" w:rsidRDefault="00C7192D" w:rsidP="003B44D1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96563">
              <w:rPr>
                <w:rFonts w:asciiTheme="minorHAnsi" w:hAnsiTheme="minorHAnsi" w:cstheme="minorHAnsi"/>
                <w:sz w:val="20"/>
                <w:szCs w:val="20"/>
              </w:rPr>
              <w:t xml:space="preserve">Oprávnenými žiadateľmi sú výlučne právnické osoby s prideleným identifikačným číslom (IČO) podľa zákona č. 272/2015 Z. z. o registri právnických osôb, podnikateľov a orgánov verejnej moci a o zmene a doplnení niektorých zákonov. </w:t>
            </w:r>
          </w:p>
          <w:p w14:paraId="5441A0BC" w14:textId="77777777" w:rsidR="00D005C2" w:rsidRDefault="00D005C2" w:rsidP="003B44D1">
            <w:pPr>
              <w:ind w:left="29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916BECF" w14:textId="5216EAFC" w:rsidR="00C7192D" w:rsidRDefault="00C7192D" w:rsidP="003B44D1">
            <w:pPr>
              <w:ind w:left="2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Špecifické podmienky oprávnenosti</w:t>
            </w:r>
            <w:r w:rsidR="008965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žiadateľa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6EB61DB8" w14:textId="2744C1D0" w:rsidR="00896563" w:rsidRDefault="00896563" w:rsidP="003B44D1">
            <w:pPr>
              <w:ind w:left="29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8118973" w14:textId="7BC317A1" w:rsidR="001B4DE3" w:rsidRPr="001B4DE3" w:rsidRDefault="00D005C2" w:rsidP="003B44D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V čase predloženia ŽoNFP </w:t>
            </w:r>
            <w:r w:rsidR="001B4DE3">
              <w:rPr>
                <w:bCs/>
                <w:sz w:val="20"/>
                <w:szCs w:val="20"/>
              </w:rPr>
              <w:t>musí byť</w:t>
            </w:r>
            <w:r>
              <w:rPr>
                <w:bCs/>
                <w:sz w:val="20"/>
                <w:szCs w:val="20"/>
              </w:rPr>
              <w:t xml:space="preserve"> žiadateľ</w:t>
            </w:r>
            <w:r w:rsidR="008750F5">
              <w:rPr>
                <w:bCs/>
                <w:sz w:val="20"/>
                <w:szCs w:val="20"/>
              </w:rPr>
              <w:t xml:space="preserve"> národným</w:t>
            </w:r>
            <w:r w:rsidR="001B4DE3" w:rsidRPr="001B4DE3">
              <w:rPr>
                <w:bCs/>
                <w:sz w:val="20"/>
                <w:szCs w:val="20"/>
              </w:rPr>
              <w:t xml:space="preserve"> vedeckým partnerom organizácie ECRIN,</w:t>
            </w:r>
            <w:r w:rsidR="001B4DE3">
              <w:rPr>
                <w:bCs/>
                <w:sz w:val="20"/>
                <w:szCs w:val="20"/>
              </w:rPr>
              <w:t xml:space="preserve"> čo dokladuje </w:t>
            </w:r>
            <w:r>
              <w:rPr>
                <w:bCs/>
                <w:sz w:val="20"/>
                <w:szCs w:val="20"/>
              </w:rPr>
              <w:t xml:space="preserve">platnou a účinnou rámcovou dohodou o vedeckom partnerstve s organizáciou ECRIN. </w:t>
            </w:r>
          </w:p>
          <w:p w14:paraId="13CC1A16" w14:textId="77777777" w:rsidR="001B4DE3" w:rsidRDefault="001B4DE3" w:rsidP="003B44D1">
            <w:pPr>
              <w:ind w:left="29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970D01B" w14:textId="2FEB6BDF" w:rsidR="00896563" w:rsidRDefault="00896563" w:rsidP="003B44D1">
            <w:pPr>
              <w:ind w:left="2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Špecifické podmienky oprávnenosti ŽoNFP – povinnosť vytvorenia partnerstva:</w:t>
            </w:r>
          </w:p>
          <w:p w14:paraId="4DC2E8FB" w14:textId="77777777" w:rsidR="00896563" w:rsidRDefault="00896563" w:rsidP="003B44D1">
            <w:pPr>
              <w:ind w:left="29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8A30569" w14:textId="3E87A148" w:rsidR="00C7192D" w:rsidRPr="00D005C2" w:rsidRDefault="00D005C2" w:rsidP="003B44D1">
            <w:pPr>
              <w:ind w:left="29"/>
              <w:rPr>
                <w:bCs/>
                <w:sz w:val="20"/>
                <w:szCs w:val="20"/>
              </w:rPr>
            </w:pPr>
            <w:r w:rsidRPr="00D005C2">
              <w:rPr>
                <w:bCs/>
                <w:sz w:val="20"/>
                <w:szCs w:val="20"/>
              </w:rPr>
              <w:t xml:space="preserve">V rámci predloženej ŽoNFP je povinné vytvoriť partnerstvo. Počet partnerov je minimálne </w:t>
            </w:r>
            <w:r w:rsidR="00DB43F7">
              <w:rPr>
                <w:bCs/>
                <w:sz w:val="20"/>
                <w:szCs w:val="20"/>
              </w:rPr>
              <w:t>2</w:t>
            </w:r>
            <w:r w:rsidRPr="00D005C2">
              <w:rPr>
                <w:bCs/>
                <w:sz w:val="20"/>
                <w:szCs w:val="20"/>
              </w:rPr>
              <w:t xml:space="preserve"> a maximálne 7</w:t>
            </w:r>
            <w:r w:rsidR="00093402">
              <w:rPr>
                <w:bCs/>
                <w:sz w:val="20"/>
                <w:szCs w:val="20"/>
              </w:rPr>
              <w:t xml:space="preserve"> (to znamená, že minimálne zloženie subjektov je 1 žiadateľ a minimálne 2 partneri, t.j. 3 subjekty a maximálne zloženie je 1 žiadateľ a maximálne 7 partnerov, t.j. 8 subjektov)</w:t>
            </w:r>
            <w:r w:rsidRPr="00D005C2">
              <w:rPr>
                <w:bCs/>
                <w:sz w:val="20"/>
                <w:szCs w:val="20"/>
              </w:rPr>
              <w:t xml:space="preserve">. </w:t>
            </w:r>
          </w:p>
          <w:p w14:paraId="11134A70" w14:textId="77777777" w:rsidR="00C7192D" w:rsidRPr="0028486E" w:rsidRDefault="00C7192D" w:rsidP="003B44D1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C7192D" w14:paraId="0BB2ADA1" w14:textId="77777777" w:rsidTr="00093402"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3450DC64" w14:textId="77777777" w:rsidR="00C7192D" w:rsidRPr="0028486E" w:rsidRDefault="00C7192D" w:rsidP="00C33B8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2. </w:t>
            </w:r>
            <w:r w:rsidRPr="0028486E">
              <w:rPr>
                <w:rFonts w:cstheme="minorHAnsi"/>
                <w:b/>
                <w:sz w:val="20"/>
                <w:szCs w:val="20"/>
              </w:rPr>
              <w:t xml:space="preserve">Ďalšie požiadavky na predložené ŽoNFP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3C145" w14:textId="0B10B18B" w:rsidR="00C7192D" w:rsidRDefault="00D005C2" w:rsidP="00C33B8C">
            <w:pPr>
              <w:spacing w:after="12"/>
              <w:ind w:left="29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V rámci každej podporenej ŽoNFP musia byť dosiahnuté nasledovné</w:t>
            </w:r>
            <w:r w:rsidR="004C2CBC">
              <w:rPr>
                <w:rFonts w:cstheme="minorHAnsi"/>
                <w:b/>
                <w:sz w:val="20"/>
                <w:szCs w:val="20"/>
              </w:rPr>
              <w:t xml:space="preserve"> konkrétne</w:t>
            </w:r>
            <w:r>
              <w:rPr>
                <w:rFonts w:cstheme="minorHAnsi"/>
                <w:b/>
                <w:sz w:val="20"/>
                <w:szCs w:val="20"/>
              </w:rPr>
              <w:t xml:space="preserve"> merateľné výsledky v nasledovných </w:t>
            </w:r>
            <w:r w:rsidR="004C2CBC">
              <w:rPr>
                <w:rFonts w:cstheme="minorHAnsi"/>
                <w:b/>
                <w:sz w:val="20"/>
                <w:szCs w:val="20"/>
              </w:rPr>
              <w:t>troch povinných typov odborných aktivít</w:t>
            </w:r>
            <w:r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32D311E4" w14:textId="77777777" w:rsidR="00D005C2" w:rsidRDefault="00D005C2" w:rsidP="00D005C2">
            <w:pPr>
              <w:contextualSpacing/>
              <w:jc w:val="both"/>
              <w:rPr>
                <w:rFonts w:eastAsia="Times New Roman" w:cstheme="minorHAnsi"/>
                <w:sz w:val="20"/>
                <w:szCs w:val="20"/>
                <w:u w:val="single"/>
              </w:rPr>
            </w:pPr>
          </w:p>
          <w:p w14:paraId="516DBED2" w14:textId="3EC2B86E" w:rsidR="00D005C2" w:rsidRPr="00D005C2" w:rsidRDefault="00D005C2" w:rsidP="00D005C2">
            <w:pPr>
              <w:contextualSpacing/>
              <w:jc w:val="both"/>
              <w:rPr>
                <w:rFonts w:eastAsia="Times New Roman" w:cstheme="minorHAnsi"/>
                <w:sz w:val="20"/>
                <w:szCs w:val="20"/>
                <w:u w:val="single"/>
              </w:rPr>
            </w:pPr>
            <w:r w:rsidRPr="00D005C2">
              <w:rPr>
                <w:rFonts w:eastAsia="Times New Roman" w:cstheme="minorHAnsi"/>
                <w:sz w:val="20"/>
                <w:szCs w:val="20"/>
                <w:u w:val="single"/>
              </w:rPr>
              <w:t>Aktivita</w:t>
            </w:r>
            <w:r w:rsidR="004C2CBC">
              <w:rPr>
                <w:rFonts w:eastAsia="Times New Roman" w:cstheme="minorHAnsi"/>
                <w:sz w:val="20"/>
                <w:szCs w:val="20"/>
                <w:u w:val="single"/>
              </w:rPr>
              <w:t xml:space="preserve"> 1</w:t>
            </w:r>
            <w:r w:rsidRPr="00D005C2">
              <w:rPr>
                <w:rFonts w:eastAsia="Times New Roman" w:cstheme="minorHAnsi"/>
                <w:sz w:val="20"/>
                <w:szCs w:val="20"/>
                <w:u w:val="single"/>
              </w:rPr>
              <w:t xml:space="preserve">: </w:t>
            </w:r>
            <w:r w:rsidR="009F43C9">
              <w:rPr>
                <w:rFonts w:eastAsia="Times New Roman" w:cstheme="minorHAnsi"/>
                <w:sz w:val="20"/>
                <w:szCs w:val="20"/>
                <w:u w:val="single"/>
              </w:rPr>
              <w:t>T</w:t>
            </w:r>
            <w:r w:rsidRPr="00D005C2">
              <w:rPr>
                <w:rFonts w:eastAsia="Times New Roman" w:cstheme="minorHAnsi"/>
                <w:sz w:val="20"/>
                <w:szCs w:val="20"/>
                <w:u w:val="single"/>
              </w:rPr>
              <w:t>vorba systémového prostredia pre klinický výskum na Slovensku</w:t>
            </w:r>
          </w:p>
          <w:p w14:paraId="3D6EDC15" w14:textId="585736DE" w:rsidR="00C7192D" w:rsidRDefault="00C7192D" w:rsidP="00D005C2">
            <w:pPr>
              <w:numPr>
                <w:ilvl w:val="0"/>
                <w:numId w:val="23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213D6">
              <w:rPr>
                <w:rFonts w:eastAsia="Times New Roman" w:cstheme="minorHAnsi"/>
                <w:sz w:val="20"/>
                <w:szCs w:val="20"/>
              </w:rPr>
              <w:t>Analýza stavu klinického výskumu na Slovensku (vrátane výziev a návrhu opatrení na zlepšenie stavu) a hodnotenia pripravenosti pre nové potenciálne projekty</w:t>
            </w:r>
            <w:r w:rsidR="00D005C2">
              <w:rPr>
                <w:rFonts w:eastAsia="Times New Roman" w:cstheme="minorHAnsi"/>
                <w:sz w:val="20"/>
                <w:szCs w:val="20"/>
              </w:rPr>
              <w:t xml:space="preserve"> (termín vzniku analýzy: 1</w:t>
            </w:r>
            <w:r w:rsidR="009F43C9">
              <w:rPr>
                <w:rFonts w:eastAsia="Times New Roman" w:cstheme="minorHAnsi"/>
                <w:sz w:val="20"/>
                <w:szCs w:val="20"/>
              </w:rPr>
              <w:t>.</w:t>
            </w:r>
            <w:r w:rsidR="00D005C2">
              <w:rPr>
                <w:rFonts w:eastAsia="Times New Roman" w:cstheme="minorHAnsi"/>
                <w:sz w:val="20"/>
                <w:szCs w:val="20"/>
              </w:rPr>
              <w:t xml:space="preserve"> verzia analýzy: do 12 mesiacov od podpisu zmluvy o NFP; 2. aktualizovaná verzia analýzy: </w:t>
            </w:r>
            <w:r w:rsidR="009F43C9">
              <w:rPr>
                <w:rFonts w:eastAsia="Times New Roman" w:cstheme="minorHAnsi"/>
                <w:sz w:val="20"/>
                <w:szCs w:val="20"/>
              </w:rPr>
              <w:t>31.12.2027; 3. finálna verzia analýzy: 31.12</w:t>
            </w:r>
            <w:r w:rsidR="00D005C2">
              <w:rPr>
                <w:rFonts w:eastAsia="Times New Roman" w:cstheme="minorHAnsi"/>
                <w:sz w:val="20"/>
                <w:szCs w:val="20"/>
              </w:rPr>
              <w:t>.2029)</w:t>
            </w:r>
            <w:r w:rsidR="004C2CBC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07C391D5" w14:textId="4F2A1B38" w:rsidR="00C7192D" w:rsidRPr="00D005C2" w:rsidRDefault="00D005C2" w:rsidP="00652E37">
            <w:pPr>
              <w:numPr>
                <w:ilvl w:val="0"/>
                <w:numId w:val="23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005C2">
              <w:rPr>
                <w:rFonts w:eastAsia="Times New Roman" w:cstheme="minorHAnsi"/>
                <w:sz w:val="20"/>
                <w:szCs w:val="20"/>
              </w:rPr>
              <w:t xml:space="preserve">Do ukončenia implementácie </w:t>
            </w:r>
            <w:r w:rsidR="00C7192D" w:rsidRPr="00D005C2">
              <w:rPr>
                <w:rFonts w:eastAsia="Times New Roman" w:cstheme="minorHAnsi"/>
                <w:sz w:val="20"/>
                <w:szCs w:val="20"/>
              </w:rPr>
              <w:t xml:space="preserve">projektu zrealizovať aspoň 12 odborných vzdelávacích aktivít </w:t>
            </w:r>
            <w:r w:rsidRPr="00D005C2">
              <w:rPr>
                <w:rFonts w:eastAsia="Times New Roman" w:cstheme="minorHAnsi"/>
                <w:sz w:val="20"/>
                <w:szCs w:val="20"/>
              </w:rPr>
              <w:t>pre relevantné cieľové skupiny – a p</w:t>
            </w:r>
            <w:r w:rsidR="00C7192D" w:rsidRPr="00D005C2">
              <w:rPr>
                <w:rFonts w:eastAsia="Times New Roman" w:cstheme="minorHAnsi"/>
                <w:sz w:val="20"/>
                <w:szCs w:val="20"/>
              </w:rPr>
              <w:t>reškol</w:t>
            </w:r>
            <w:r w:rsidRPr="00D005C2">
              <w:rPr>
                <w:rFonts w:eastAsia="Times New Roman" w:cstheme="minorHAnsi"/>
                <w:sz w:val="20"/>
                <w:szCs w:val="20"/>
              </w:rPr>
              <w:t>iť</w:t>
            </w:r>
            <w:r w:rsidR="00C7192D" w:rsidRPr="00D005C2">
              <w:rPr>
                <w:rFonts w:eastAsia="Times New Roman" w:cstheme="minorHAnsi"/>
                <w:sz w:val="20"/>
                <w:szCs w:val="20"/>
              </w:rPr>
              <w:t xml:space="preserve"> minimálne 100 slovenských odborníkov pripravených realizovať klinický výskum na slovenských pracoviskách</w:t>
            </w:r>
            <w:r w:rsidR="004C2CBC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74BE3CCB" w14:textId="09CCD7AA" w:rsidR="00C7192D" w:rsidRPr="00D005C2" w:rsidRDefault="00D005C2" w:rsidP="00D005C2">
            <w:pPr>
              <w:numPr>
                <w:ilvl w:val="0"/>
                <w:numId w:val="23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005C2">
              <w:rPr>
                <w:rFonts w:eastAsia="Times New Roman" w:cstheme="minorHAnsi"/>
                <w:sz w:val="20"/>
                <w:szCs w:val="20"/>
              </w:rPr>
              <w:t xml:space="preserve">Do ukončenia implementácie projektu </w:t>
            </w:r>
            <w:r w:rsidR="00C7192D" w:rsidRPr="00D005C2">
              <w:rPr>
                <w:rFonts w:eastAsia="Times New Roman" w:cstheme="minorHAnsi"/>
                <w:sz w:val="20"/>
                <w:szCs w:val="20"/>
              </w:rPr>
              <w:t>vytvoriť online vzdelávaciu platformu pre realizáciu vlastného klinického výskumu</w:t>
            </w:r>
            <w:r w:rsidRPr="00D005C2">
              <w:rPr>
                <w:rFonts w:eastAsia="Times New Roman" w:cstheme="minorHAnsi"/>
                <w:sz w:val="20"/>
                <w:szCs w:val="20"/>
              </w:rPr>
              <w:t xml:space="preserve"> – vzdelávacia platforma musí byť prístupná pre </w:t>
            </w:r>
            <w:r w:rsidR="005C22C8">
              <w:rPr>
                <w:rFonts w:eastAsia="Times New Roman" w:cstheme="minorHAnsi"/>
                <w:sz w:val="20"/>
                <w:szCs w:val="20"/>
              </w:rPr>
              <w:t>odbornú komunitu</w:t>
            </w:r>
            <w:r w:rsidRPr="00D005C2">
              <w:rPr>
                <w:rFonts w:eastAsia="Times New Roman" w:cstheme="minorHAnsi"/>
                <w:sz w:val="20"/>
                <w:szCs w:val="20"/>
              </w:rPr>
              <w:t xml:space="preserve"> a</w:t>
            </w:r>
            <w:r w:rsidR="005C22C8">
              <w:rPr>
                <w:rFonts w:eastAsia="Times New Roman" w:cstheme="minorHAnsi"/>
                <w:sz w:val="20"/>
                <w:szCs w:val="20"/>
              </w:rPr>
              <w:t xml:space="preserve"> aj</w:t>
            </w:r>
            <w:r w:rsidRPr="00D005C2">
              <w:rPr>
                <w:rFonts w:eastAsia="Times New Roman" w:cstheme="minorHAnsi"/>
                <w:sz w:val="20"/>
                <w:szCs w:val="20"/>
              </w:rPr>
              <w:t> individuálnych výskumníkov</w:t>
            </w:r>
            <w:r w:rsidR="004C2CBC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7BC0B5FD" w14:textId="7E8F64D4" w:rsidR="00C7192D" w:rsidRDefault="00D005C2" w:rsidP="00FA2E1F">
            <w:pPr>
              <w:numPr>
                <w:ilvl w:val="0"/>
                <w:numId w:val="23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005C2">
              <w:rPr>
                <w:rFonts w:eastAsia="Times New Roman" w:cstheme="minorHAnsi"/>
                <w:sz w:val="20"/>
                <w:szCs w:val="20"/>
              </w:rPr>
              <w:t xml:space="preserve">Do ukončenia implementácie projektu </w:t>
            </w:r>
            <w:r w:rsidR="00C7192D" w:rsidRPr="00D005C2">
              <w:rPr>
                <w:rFonts w:eastAsia="Times New Roman" w:cstheme="minorHAnsi"/>
                <w:sz w:val="20"/>
                <w:szCs w:val="20"/>
              </w:rPr>
              <w:t>vytvoriť certifikačný systém vychádzajúci z ECRIN štandardov kvality aplikovateľný pre Slovensko</w:t>
            </w:r>
            <w:r w:rsidRPr="00D005C2">
              <w:rPr>
                <w:rFonts w:eastAsia="Times New Roman" w:cstheme="minorHAnsi"/>
                <w:sz w:val="20"/>
                <w:szCs w:val="20"/>
              </w:rPr>
              <w:t xml:space="preserve"> - </w:t>
            </w:r>
            <w:r w:rsidR="00C7192D" w:rsidRPr="00D005C2">
              <w:rPr>
                <w:rFonts w:eastAsia="Times New Roman" w:cstheme="minorHAnsi"/>
                <w:sz w:val="20"/>
                <w:szCs w:val="20"/>
              </w:rPr>
              <w:t xml:space="preserve">certifikačný systém prístupný pre </w:t>
            </w:r>
            <w:r w:rsidR="007C0C0D">
              <w:rPr>
                <w:rFonts w:eastAsia="Times New Roman" w:cstheme="minorHAnsi"/>
                <w:sz w:val="20"/>
                <w:szCs w:val="20"/>
              </w:rPr>
              <w:t>odbornú</w:t>
            </w:r>
            <w:r w:rsidR="00C7192D" w:rsidRPr="00D005C2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7C0C0D">
              <w:rPr>
                <w:rFonts w:eastAsia="Times New Roman" w:cstheme="minorHAnsi"/>
                <w:sz w:val="20"/>
                <w:szCs w:val="20"/>
              </w:rPr>
              <w:t>komunitu</w:t>
            </w:r>
            <w:r w:rsidR="004C2CBC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7700FCCA" w14:textId="0F21521F" w:rsidR="004C2CBC" w:rsidRDefault="009F43C9" w:rsidP="00FA2E1F">
            <w:pPr>
              <w:numPr>
                <w:ilvl w:val="0"/>
                <w:numId w:val="23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Do ukončenia implementácie projektu vytvoriť funkčné infraštruktúrne prostredie (verejná výskumná infraštruktúra)</w:t>
            </w:r>
            <w:r w:rsidR="004C2CBC">
              <w:rPr>
                <w:rFonts w:eastAsia="Times New Roman" w:cstheme="minorHAnsi"/>
                <w:sz w:val="20"/>
                <w:szCs w:val="20"/>
              </w:rPr>
              <w:t xml:space="preserve"> pre</w:t>
            </w:r>
            <w:r w:rsidR="00C72B1B">
              <w:rPr>
                <w:rFonts w:eastAsia="Times New Roman" w:cstheme="minorHAnsi"/>
                <w:sz w:val="20"/>
                <w:szCs w:val="20"/>
              </w:rPr>
              <w:t xml:space="preserve"> prípravu a/alebo</w:t>
            </w:r>
            <w:r w:rsidR="004C2CBC">
              <w:rPr>
                <w:rFonts w:eastAsia="Times New Roman" w:cstheme="minorHAnsi"/>
                <w:sz w:val="20"/>
                <w:szCs w:val="20"/>
              </w:rPr>
              <w:t xml:space="preserve"> realizáciu klinického výskumu</w:t>
            </w:r>
            <w:r w:rsidR="00093402">
              <w:rPr>
                <w:rFonts w:eastAsia="Times New Roman" w:cstheme="minorHAnsi"/>
                <w:sz w:val="20"/>
                <w:szCs w:val="20"/>
              </w:rPr>
              <w:t xml:space="preserve"> – pričom súčasťou tejto činnosti bude nielen investícia do výskumnej infraštruktúry, ale aj odborná metodická činnosť - vytváranie zásad a pravidiel jej využívania)</w:t>
            </w:r>
            <w:r w:rsidR="004C2CBC">
              <w:rPr>
                <w:rFonts w:eastAsia="Times New Roman" w:cstheme="minorHAnsi"/>
                <w:sz w:val="20"/>
                <w:szCs w:val="20"/>
              </w:rPr>
              <w:t>, pričom:</w:t>
            </w:r>
          </w:p>
          <w:p w14:paraId="25747923" w14:textId="6DCB29DD" w:rsidR="004C2CBC" w:rsidRDefault="004C2CBC" w:rsidP="004C2CBC">
            <w:pPr>
              <w:numPr>
                <w:ilvl w:val="1"/>
                <w:numId w:val="23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infraštruktúra pre</w:t>
            </w:r>
            <w:r w:rsidR="00C72B1B">
              <w:rPr>
                <w:rFonts w:eastAsia="Times New Roman" w:cstheme="minorHAnsi"/>
                <w:sz w:val="20"/>
                <w:szCs w:val="20"/>
              </w:rPr>
              <w:t xml:space="preserve"> prípravu a/alebo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realizáciu</w:t>
            </w:r>
            <w:r w:rsidR="006D4F74">
              <w:rPr>
                <w:rFonts w:eastAsia="Times New Roman" w:cstheme="minorHAnsi"/>
                <w:sz w:val="20"/>
                <w:szCs w:val="20"/>
              </w:rPr>
              <w:t xml:space="preserve"> aktivít/projektov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klinického výskumu musí byť prístupná na realizáciu nezávislého výskumu a vývoja odbornej komunit</w:t>
            </w:r>
            <w:r w:rsidR="005C22C8">
              <w:rPr>
                <w:rFonts w:eastAsia="Times New Roman" w:cstheme="minorHAnsi"/>
                <w:sz w:val="20"/>
                <w:szCs w:val="20"/>
              </w:rPr>
              <w:t>e na základe otvoreného a nediskriminačného prístupu a informácie o podmienkach a spôsoboch využívania tejto infraštruktúry musia byť verejne dostupné,</w:t>
            </w:r>
          </w:p>
          <w:p w14:paraId="08670410" w14:textId="1BA48916" w:rsidR="009F43C9" w:rsidRDefault="004C2CBC" w:rsidP="004C2CBC">
            <w:pPr>
              <w:numPr>
                <w:ilvl w:val="1"/>
                <w:numId w:val="23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musia byť vytvorené a verejne dostupné základné zásady a pravidl</w:t>
            </w:r>
            <w:r w:rsidR="0013535E">
              <w:rPr>
                <w:rFonts w:eastAsia="Times New Roman" w:cstheme="minorHAnsi"/>
                <w:sz w:val="20"/>
                <w:szCs w:val="20"/>
              </w:rPr>
              <w:t>á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pre spoluprácu s podnikateľským sektorom (aj v súlade s pravidlami štátnej pomoci).</w:t>
            </w:r>
            <w:r w:rsidR="009F43C9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14:paraId="002A38D5" w14:textId="77777777" w:rsidR="00C7192D" w:rsidRPr="00CA320B" w:rsidRDefault="00C7192D" w:rsidP="00C33B8C">
            <w:pPr>
              <w:pStyle w:val="Odsekzoznamu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6ED2E29F" w14:textId="2969F3C9" w:rsidR="00C7192D" w:rsidRPr="009F43C9" w:rsidRDefault="00D005C2" w:rsidP="00D005C2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9F43C9">
              <w:rPr>
                <w:bCs/>
                <w:sz w:val="20"/>
                <w:szCs w:val="20"/>
                <w:u w:val="single"/>
              </w:rPr>
              <w:t>Aktivita</w:t>
            </w:r>
            <w:r w:rsidR="004C2CBC">
              <w:rPr>
                <w:bCs/>
                <w:sz w:val="20"/>
                <w:szCs w:val="20"/>
                <w:u w:val="single"/>
              </w:rPr>
              <w:t xml:space="preserve"> 2</w:t>
            </w:r>
            <w:r w:rsidRPr="009F43C9">
              <w:rPr>
                <w:bCs/>
                <w:sz w:val="20"/>
                <w:szCs w:val="20"/>
                <w:u w:val="single"/>
              </w:rPr>
              <w:t>: P</w:t>
            </w:r>
            <w:r w:rsidR="00C7192D" w:rsidRPr="009F43C9">
              <w:rPr>
                <w:bCs/>
                <w:sz w:val="20"/>
                <w:szCs w:val="20"/>
                <w:u w:val="single"/>
              </w:rPr>
              <w:t xml:space="preserve">odpora vytvorenia certifikovanej siete CTU (clinical trials units) </w:t>
            </w:r>
          </w:p>
          <w:p w14:paraId="1353764E" w14:textId="34733D63" w:rsidR="00C7192D" w:rsidRPr="009F43C9" w:rsidRDefault="009F43C9" w:rsidP="00404BB8">
            <w:pPr>
              <w:numPr>
                <w:ilvl w:val="0"/>
                <w:numId w:val="23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9F43C9">
              <w:rPr>
                <w:rFonts w:eastAsia="Times New Roman" w:cstheme="minorHAnsi"/>
                <w:sz w:val="20"/>
                <w:szCs w:val="20"/>
              </w:rPr>
              <w:t xml:space="preserve">Do ukončenia implementácie projektu vytvoriť minimálne </w:t>
            </w:r>
            <w:r w:rsidR="007C0C0D">
              <w:rPr>
                <w:rFonts w:eastAsia="Times New Roman" w:cstheme="minorHAnsi"/>
                <w:sz w:val="20"/>
                <w:szCs w:val="20"/>
              </w:rPr>
              <w:t>3</w:t>
            </w:r>
            <w:r w:rsidRPr="009F43C9">
              <w:rPr>
                <w:rFonts w:eastAsia="Times New Roman" w:cstheme="minorHAnsi"/>
                <w:sz w:val="20"/>
                <w:szCs w:val="20"/>
              </w:rPr>
              <w:t xml:space="preserve"> funkčn</w:t>
            </w:r>
            <w:r w:rsidR="0013535E">
              <w:rPr>
                <w:rFonts w:eastAsia="Times New Roman" w:cstheme="minorHAnsi"/>
                <w:sz w:val="20"/>
                <w:szCs w:val="20"/>
              </w:rPr>
              <w:t>é</w:t>
            </w:r>
            <w:r w:rsidRPr="009F43C9">
              <w:rPr>
                <w:rFonts w:eastAsia="Times New Roman" w:cstheme="minorHAnsi"/>
                <w:sz w:val="20"/>
                <w:szCs w:val="20"/>
              </w:rPr>
              <w:t xml:space="preserve"> jednotk</w:t>
            </w:r>
            <w:r w:rsidR="0013535E">
              <w:rPr>
                <w:rFonts w:eastAsia="Times New Roman" w:cstheme="minorHAnsi"/>
                <w:sz w:val="20"/>
                <w:szCs w:val="20"/>
              </w:rPr>
              <w:t>y</w:t>
            </w:r>
            <w:r w:rsidRPr="009F43C9">
              <w:rPr>
                <w:rFonts w:eastAsia="Times New Roman" w:cstheme="minorHAnsi"/>
                <w:sz w:val="20"/>
                <w:szCs w:val="20"/>
              </w:rPr>
              <w:t xml:space="preserve"> klinického výskumu </w:t>
            </w:r>
            <w:r>
              <w:rPr>
                <w:rFonts w:eastAsia="Times New Roman" w:cstheme="minorHAnsi"/>
                <w:sz w:val="20"/>
                <w:szCs w:val="20"/>
              </w:rPr>
              <w:t>v minimálnom štandarde 1</w:t>
            </w:r>
            <w:r w:rsidR="00C7192D" w:rsidRPr="009F43C9">
              <w:rPr>
                <w:rFonts w:eastAsia="Times New Roman" w:cstheme="minorHAnsi"/>
                <w:sz w:val="20"/>
                <w:szCs w:val="20"/>
              </w:rPr>
              <w:t xml:space="preserve">,5 FTE na </w:t>
            </w:r>
            <w:r>
              <w:rPr>
                <w:rFonts w:eastAsia="Times New Roman" w:cstheme="minorHAnsi"/>
                <w:sz w:val="20"/>
                <w:szCs w:val="20"/>
              </w:rPr>
              <w:t>jednotku</w:t>
            </w:r>
            <w:r w:rsidR="00C7192D" w:rsidRPr="009F43C9">
              <w:rPr>
                <w:rFonts w:eastAsia="Times New Roman" w:cstheme="minorHAnsi"/>
                <w:sz w:val="20"/>
                <w:szCs w:val="20"/>
              </w:rPr>
              <w:t xml:space="preserve">. </w:t>
            </w:r>
          </w:p>
          <w:p w14:paraId="03EE39E0" w14:textId="77777777" w:rsidR="00C7192D" w:rsidRDefault="00C7192D" w:rsidP="00C33B8C">
            <w:pPr>
              <w:pStyle w:val="Odsekzoznamu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694281AA" w14:textId="286F3E1A" w:rsidR="00C7192D" w:rsidRPr="009F43C9" w:rsidRDefault="009F43C9" w:rsidP="00C33B8C">
            <w:pPr>
              <w:jc w:val="both"/>
              <w:rPr>
                <w:sz w:val="20"/>
                <w:szCs w:val="20"/>
                <w:u w:val="single"/>
              </w:rPr>
            </w:pPr>
            <w:r w:rsidRPr="009F43C9">
              <w:rPr>
                <w:sz w:val="20"/>
                <w:szCs w:val="20"/>
                <w:u w:val="single"/>
              </w:rPr>
              <w:t>Aktivita</w:t>
            </w:r>
            <w:r w:rsidR="004C2CBC">
              <w:rPr>
                <w:sz w:val="20"/>
                <w:szCs w:val="20"/>
                <w:u w:val="single"/>
              </w:rPr>
              <w:t xml:space="preserve"> 3</w:t>
            </w:r>
            <w:r w:rsidRPr="009F43C9">
              <w:rPr>
                <w:sz w:val="20"/>
                <w:szCs w:val="20"/>
                <w:u w:val="single"/>
              </w:rPr>
              <w:t xml:space="preserve">: Podpora </w:t>
            </w:r>
            <w:r w:rsidR="00093402">
              <w:rPr>
                <w:sz w:val="20"/>
                <w:szCs w:val="20"/>
                <w:u w:val="single"/>
              </w:rPr>
              <w:t xml:space="preserve"> realizácie </w:t>
            </w:r>
            <w:r w:rsidRPr="009F43C9">
              <w:rPr>
                <w:sz w:val="20"/>
                <w:szCs w:val="20"/>
                <w:u w:val="single"/>
              </w:rPr>
              <w:t>pilotných výskumných aktivít – klinických štúdií</w:t>
            </w:r>
          </w:p>
          <w:p w14:paraId="73793351" w14:textId="05B41A37" w:rsidR="00C7192D" w:rsidRPr="009F43C9" w:rsidRDefault="009F43C9" w:rsidP="00C33B8C">
            <w:pPr>
              <w:numPr>
                <w:ilvl w:val="0"/>
                <w:numId w:val="23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9F43C9">
              <w:rPr>
                <w:rFonts w:eastAsia="Times New Roman" w:cstheme="minorHAnsi"/>
                <w:sz w:val="20"/>
                <w:szCs w:val="20"/>
              </w:rPr>
              <w:t>Do ukončenia implementácie projektu zrealizovať minimálne 3 pilotné klinické štúdie</w:t>
            </w:r>
            <w:r w:rsidR="004C2CB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</w:tr>
      <w:tr w:rsidR="00C7192D" w14:paraId="6C507CED" w14:textId="77777777" w:rsidTr="003B44D1">
        <w:trPr>
          <w:trHeight w:val="80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60BBAF0F" w14:textId="272A0E68" w:rsidR="00C7192D" w:rsidRDefault="00C7192D" w:rsidP="00C33B8C">
            <w:pPr>
              <w:ind w:left="344" w:right="94" w:hanging="284"/>
              <w:rPr>
                <w:b/>
              </w:rPr>
            </w:pPr>
            <w:r>
              <w:rPr>
                <w:b/>
              </w:rPr>
              <w:lastRenderedPageBreak/>
              <w:t xml:space="preserve">3. </w:t>
            </w:r>
            <w:r w:rsidR="003B44D1" w:rsidRPr="003B44D1">
              <w:rPr>
                <w:b/>
                <w:sz w:val="20"/>
              </w:rPr>
              <w:t>Vecná a časová</w:t>
            </w:r>
            <w:r w:rsidR="003B44D1">
              <w:rPr>
                <w:b/>
              </w:rPr>
              <w:t xml:space="preserve"> </w:t>
            </w:r>
            <w:r w:rsidR="003B44D1" w:rsidRPr="003B44D1">
              <w:rPr>
                <w:b/>
                <w:sz w:val="20"/>
              </w:rPr>
              <w:t>o</w:t>
            </w:r>
            <w:r w:rsidRPr="00747EEB">
              <w:rPr>
                <w:b/>
                <w:sz w:val="20"/>
              </w:rPr>
              <w:t xml:space="preserve">právnenosť aktivít projektu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CDC9" w14:textId="53536BD2" w:rsidR="00C7192D" w:rsidRPr="00002DC2" w:rsidRDefault="00C7192D" w:rsidP="00C33B8C">
            <w:pPr>
              <w:spacing w:before="120" w:after="120"/>
              <w:jc w:val="both"/>
              <w:rPr>
                <w:b/>
                <w:bCs/>
                <w:sz w:val="20"/>
                <w:szCs w:val="20"/>
              </w:rPr>
            </w:pPr>
            <w:r w:rsidRPr="00002DC2">
              <w:rPr>
                <w:b/>
                <w:bCs/>
                <w:sz w:val="20"/>
                <w:szCs w:val="20"/>
              </w:rPr>
              <w:t>Hlavné aktivity projektu musia byť vo vecnom súlade s</w:t>
            </w:r>
            <w:r w:rsidR="004C2CBC">
              <w:rPr>
                <w:b/>
                <w:bCs/>
                <w:sz w:val="20"/>
                <w:szCs w:val="20"/>
              </w:rPr>
              <w:t xml:space="preserve"> relevantnými</w:t>
            </w:r>
            <w:r w:rsidRPr="00002DC2">
              <w:rPr>
                <w:b/>
                <w:bCs/>
                <w:sz w:val="20"/>
                <w:szCs w:val="20"/>
              </w:rPr>
              <w:t xml:space="preserve"> typmi oprávnených aktivít PSK. </w:t>
            </w:r>
            <w:r w:rsidRPr="00002DC2">
              <w:rPr>
                <w:bCs/>
                <w:sz w:val="20"/>
                <w:szCs w:val="20"/>
              </w:rPr>
              <w:t xml:space="preserve">V rámci opatrenia </w:t>
            </w:r>
            <w:r w:rsidRPr="00002DC2">
              <w:rPr>
                <w:bCs/>
                <w:i/>
                <w:iCs/>
                <w:sz w:val="20"/>
                <w:szCs w:val="20"/>
              </w:rPr>
              <w:t>1.1.</w:t>
            </w:r>
            <w:r>
              <w:rPr>
                <w:bCs/>
                <w:i/>
                <w:iCs/>
                <w:sz w:val="20"/>
                <w:szCs w:val="20"/>
              </w:rPr>
              <w:t>4</w:t>
            </w:r>
            <w:r w:rsidRPr="00002DC2">
              <w:rPr>
                <w:bCs/>
                <w:i/>
                <w:iCs/>
                <w:sz w:val="20"/>
                <w:szCs w:val="20"/>
              </w:rPr>
              <w:t>. Podpora optimalizácie rozvoja a modernizácie výskumnej infraštruktúry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 xml:space="preserve"> </w:t>
            </w:r>
            <w:r w:rsidR="00896563">
              <w:rPr>
                <w:bCs/>
                <w:sz w:val="20"/>
                <w:szCs w:val="20"/>
              </w:rPr>
              <w:t>sú</w:t>
            </w:r>
            <w:r>
              <w:rPr>
                <w:bCs/>
                <w:sz w:val="20"/>
                <w:szCs w:val="20"/>
              </w:rPr>
              <w:t xml:space="preserve"> oprávnen</w:t>
            </w:r>
            <w:r w:rsidR="00896563">
              <w:rPr>
                <w:bCs/>
                <w:sz w:val="20"/>
                <w:szCs w:val="20"/>
              </w:rPr>
              <w:t>é</w:t>
            </w:r>
            <w:r>
              <w:rPr>
                <w:bCs/>
                <w:sz w:val="20"/>
                <w:szCs w:val="20"/>
              </w:rPr>
              <w:t xml:space="preserve"> v rámci tejto výzvy</w:t>
            </w:r>
            <w:r w:rsidRPr="00002DC2">
              <w:rPr>
                <w:bCs/>
                <w:sz w:val="20"/>
                <w:szCs w:val="20"/>
              </w:rPr>
              <w:t xml:space="preserve"> nasledovn</w:t>
            </w:r>
            <w:r w:rsidR="00896563">
              <w:rPr>
                <w:bCs/>
                <w:sz w:val="20"/>
                <w:szCs w:val="20"/>
              </w:rPr>
              <w:t>é</w:t>
            </w:r>
            <w:r w:rsidRPr="00002DC2">
              <w:rPr>
                <w:bCs/>
                <w:sz w:val="20"/>
                <w:szCs w:val="20"/>
              </w:rPr>
              <w:t xml:space="preserve"> aktivit</w:t>
            </w:r>
            <w:r w:rsidR="00896563">
              <w:rPr>
                <w:bCs/>
                <w:sz w:val="20"/>
                <w:szCs w:val="20"/>
              </w:rPr>
              <w:t>y</w:t>
            </w:r>
            <w:r w:rsidRPr="00002DC2">
              <w:rPr>
                <w:bCs/>
                <w:sz w:val="20"/>
                <w:szCs w:val="20"/>
              </w:rPr>
              <w:t xml:space="preserve"> PSK:</w:t>
            </w:r>
          </w:p>
          <w:p w14:paraId="46DE4ABF" w14:textId="4059B0BD" w:rsidR="00C7192D" w:rsidRPr="00002DC2" w:rsidRDefault="00C7192D" w:rsidP="00C33B8C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DC2">
              <w:rPr>
                <w:sz w:val="20"/>
                <w:szCs w:val="20"/>
              </w:rPr>
              <w:t>Aktivit</w:t>
            </w:r>
            <w:r w:rsidR="00896563">
              <w:rPr>
                <w:sz w:val="20"/>
                <w:szCs w:val="20"/>
              </w:rPr>
              <w:t>y</w:t>
            </w:r>
            <w:r w:rsidRPr="00002DC2">
              <w:rPr>
                <w:sz w:val="20"/>
                <w:szCs w:val="20"/>
              </w:rPr>
              <w:t xml:space="preserve"> „Infraštruktúra, technológie a spolupráca“ a konkrétne:</w:t>
            </w:r>
          </w:p>
          <w:p w14:paraId="210F8229" w14:textId="44B7CA4A" w:rsidR="00896563" w:rsidRDefault="00896563" w:rsidP="00C33B8C">
            <w:pPr>
              <w:pStyle w:val="Odsekzoznamu"/>
              <w:numPr>
                <w:ilvl w:val="1"/>
                <w:numId w:val="7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896563">
              <w:rPr>
                <w:sz w:val="20"/>
                <w:szCs w:val="20"/>
              </w:rPr>
              <w:t>dobudovanie, modernizácia a optimalizácia infraštruktúry VaV pre spoluprácu v rámci napr. ESFRI;</w:t>
            </w:r>
          </w:p>
          <w:p w14:paraId="58E65A1A" w14:textId="4BDE0FC3" w:rsidR="00C7192D" w:rsidRDefault="00C7192D" w:rsidP="00C33B8C">
            <w:pPr>
              <w:pStyle w:val="Odsekzoznamu"/>
              <w:numPr>
                <w:ilvl w:val="1"/>
                <w:numId w:val="7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C82152">
              <w:rPr>
                <w:sz w:val="20"/>
                <w:szCs w:val="20"/>
              </w:rPr>
              <w:t>dobudovanie výskumných infraštruktúr pre riešenie celospoločenských výziev a mimoriadnych situácií;</w:t>
            </w:r>
          </w:p>
          <w:p w14:paraId="181B73AF" w14:textId="77777777" w:rsidR="00C7192D" w:rsidRPr="00002DC2" w:rsidRDefault="00C7192D" w:rsidP="00C33B8C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</w:p>
          <w:p w14:paraId="4147A0B1" w14:textId="2D2CF85E" w:rsidR="00C7192D" w:rsidRDefault="00C7192D" w:rsidP="00C33B8C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</w:p>
          <w:p w14:paraId="541502D7" w14:textId="77777777" w:rsidR="00093402" w:rsidRDefault="00093402" w:rsidP="00093402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rámci výzvy sú oprávnené odborné aktivity členené na aktivity nevýskumného charakteru a aktivity výskumného charakteru. Subjekt priradí typ nevýskumnej aktivity projektu k jednotlivým oprávneným činnostiam. V rámci projektu sú oprávnené nasledovné odborné činnosti nevýskumného charakteru (pozri aj PPP 2) – výhradne iba pre subjekty, ktorých aktivity sú implementované mimo schémy štátnej pomoci:</w:t>
            </w:r>
          </w:p>
          <w:p w14:paraId="451ADB9B" w14:textId="77777777" w:rsidR="00093402" w:rsidRPr="004B5A88" w:rsidRDefault="00093402" w:rsidP="00093402">
            <w:pPr>
              <w:pStyle w:val="Odsekzoznamu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4B5A88">
              <w:rPr>
                <w:sz w:val="20"/>
                <w:szCs w:val="20"/>
              </w:rPr>
              <w:t xml:space="preserve">bnova a obstaranie výskumnej infraštruktúry a prístrojového vybavenia </w:t>
            </w:r>
          </w:p>
          <w:p w14:paraId="3267998F" w14:textId="30A08141" w:rsidR="00093402" w:rsidRPr="004B5A88" w:rsidRDefault="00093402" w:rsidP="00093402">
            <w:pPr>
              <w:pStyle w:val="Odsekzoznamu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4B5A88">
              <w:rPr>
                <w:sz w:val="20"/>
                <w:szCs w:val="20"/>
              </w:rPr>
              <w:t>oordinačná činnosť v</w:t>
            </w:r>
            <w:r>
              <w:rPr>
                <w:sz w:val="20"/>
                <w:szCs w:val="20"/>
              </w:rPr>
              <w:t> </w:t>
            </w:r>
            <w:r w:rsidRPr="004B5A88">
              <w:rPr>
                <w:sz w:val="20"/>
                <w:szCs w:val="20"/>
              </w:rPr>
              <w:t>rámci</w:t>
            </w:r>
            <w:r>
              <w:rPr>
                <w:sz w:val="20"/>
                <w:szCs w:val="20"/>
              </w:rPr>
              <w:t xml:space="preserve"> tvorby systémového prostredia pre akademický klinický výskum na Slovensku</w:t>
            </w:r>
            <w:r w:rsidRPr="004B5A88">
              <w:rPr>
                <w:sz w:val="20"/>
                <w:szCs w:val="20"/>
              </w:rPr>
              <w:t>, vrátane metodickej činnosti a vytvárania spoločných metodík, štandardov a pravidiel,</w:t>
            </w:r>
          </w:p>
          <w:p w14:paraId="4B7ACB08" w14:textId="1440B43E" w:rsidR="00093402" w:rsidRPr="004B5A88" w:rsidRDefault="00093402" w:rsidP="00093402">
            <w:pPr>
              <w:pStyle w:val="Odsekzoznamu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4B5A88">
              <w:rPr>
                <w:sz w:val="20"/>
                <w:szCs w:val="20"/>
              </w:rPr>
              <w:t xml:space="preserve">apájanie sa do medzinárodnej spolupráce v oblasti </w:t>
            </w:r>
            <w:r>
              <w:rPr>
                <w:sz w:val="20"/>
                <w:szCs w:val="20"/>
              </w:rPr>
              <w:t>klinického výskumu</w:t>
            </w:r>
            <w:r w:rsidRPr="004B5A88">
              <w:rPr>
                <w:sz w:val="20"/>
                <w:szCs w:val="20"/>
              </w:rPr>
              <w:t>, sieťovanie, nadviazanie medzinárodných spoluprác,</w:t>
            </w:r>
          </w:p>
          <w:p w14:paraId="40CBC1B5" w14:textId="5ACBEDCC" w:rsidR="00093402" w:rsidRPr="004B5A88" w:rsidRDefault="00093402" w:rsidP="00093402">
            <w:pPr>
              <w:pStyle w:val="Odsekzoznamu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4B5A88">
              <w:rPr>
                <w:sz w:val="20"/>
                <w:szCs w:val="20"/>
              </w:rPr>
              <w:t>obilita ľudských zdrojov a výmenných pobytov,</w:t>
            </w:r>
          </w:p>
          <w:p w14:paraId="63D30163" w14:textId="473B65E6" w:rsidR="00093402" w:rsidRPr="004B5A88" w:rsidRDefault="00093402" w:rsidP="00093402">
            <w:pPr>
              <w:pStyle w:val="Odsekzoznamu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4B5A88">
              <w:rPr>
                <w:sz w:val="20"/>
                <w:szCs w:val="20"/>
              </w:rPr>
              <w:t xml:space="preserve">rganizácia programov odbornej prípravy, seminárov a konferencií s cieľom podporovať výmenu poznatkov a zvyšovania povedomia aj pacientov a verejnosti o dôležitosti a význame </w:t>
            </w:r>
            <w:r>
              <w:rPr>
                <w:sz w:val="20"/>
                <w:szCs w:val="20"/>
              </w:rPr>
              <w:t>klinického výskumu</w:t>
            </w:r>
          </w:p>
          <w:p w14:paraId="30E91B7E" w14:textId="77777777" w:rsidR="00093402" w:rsidRPr="004B5A88" w:rsidRDefault="00093402" w:rsidP="00093402">
            <w:pPr>
              <w:pStyle w:val="Odsekzoznamu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4B5A88">
              <w:rPr>
                <w:sz w:val="20"/>
                <w:szCs w:val="20"/>
              </w:rPr>
              <w:t xml:space="preserve">anažment transferu technológií a ochrany duševného vlastníctva </w:t>
            </w:r>
          </w:p>
          <w:p w14:paraId="3140F5DB" w14:textId="28F73D7A" w:rsidR="00093402" w:rsidRDefault="00093402" w:rsidP="00C33B8C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</w:p>
          <w:p w14:paraId="2FFE3714" w14:textId="77777777" w:rsidR="00093402" w:rsidRPr="00002DC2" w:rsidRDefault="00093402" w:rsidP="00C33B8C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</w:p>
          <w:p w14:paraId="73EC8096" w14:textId="34627521" w:rsidR="00C7192D" w:rsidRPr="00002DC2" w:rsidRDefault="00C7192D" w:rsidP="00C33B8C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 w:rsidRPr="00002DC2">
              <w:rPr>
                <w:b/>
                <w:sz w:val="20"/>
                <w:szCs w:val="20"/>
              </w:rPr>
              <w:t xml:space="preserve">V rámci projektu </w:t>
            </w:r>
            <w:r w:rsidR="00093402">
              <w:rPr>
                <w:b/>
                <w:sz w:val="20"/>
                <w:szCs w:val="20"/>
              </w:rPr>
              <w:t>je</w:t>
            </w:r>
            <w:r w:rsidRPr="00002DC2">
              <w:rPr>
                <w:b/>
                <w:sz w:val="20"/>
                <w:szCs w:val="20"/>
              </w:rPr>
              <w:t xml:space="preserve"> oprávnen</w:t>
            </w:r>
            <w:r w:rsidR="00093402">
              <w:rPr>
                <w:b/>
                <w:sz w:val="20"/>
                <w:szCs w:val="20"/>
              </w:rPr>
              <w:t>ý</w:t>
            </w:r>
            <w:r w:rsidRPr="00002DC2">
              <w:rPr>
                <w:b/>
                <w:sz w:val="20"/>
                <w:szCs w:val="20"/>
              </w:rPr>
              <w:t xml:space="preserve"> nasledovn</w:t>
            </w:r>
            <w:r w:rsidR="00093402">
              <w:rPr>
                <w:b/>
                <w:sz w:val="20"/>
                <w:szCs w:val="20"/>
              </w:rPr>
              <w:t>ý</w:t>
            </w:r>
            <w:r w:rsidRPr="00002DC2">
              <w:rPr>
                <w:b/>
                <w:sz w:val="20"/>
                <w:szCs w:val="20"/>
              </w:rPr>
              <w:t xml:space="preserve"> typ výskumu:</w:t>
            </w:r>
          </w:p>
          <w:p w14:paraId="530DF5F9" w14:textId="3DF8A687" w:rsidR="00C7192D" w:rsidRPr="00002DC2" w:rsidRDefault="00C7192D" w:rsidP="00C33B8C">
            <w:pPr>
              <w:pStyle w:val="Odsekzoznamu"/>
              <w:numPr>
                <w:ilvl w:val="0"/>
                <w:numId w:val="6"/>
              </w:num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 w:rsidRPr="00002DC2">
              <w:rPr>
                <w:b/>
                <w:sz w:val="20"/>
                <w:szCs w:val="20"/>
              </w:rPr>
              <w:lastRenderedPageBreak/>
              <w:t xml:space="preserve">nezávislý výskum a vývoj </w:t>
            </w:r>
            <w:r w:rsidRPr="00002DC2">
              <w:rPr>
                <w:sz w:val="20"/>
                <w:szCs w:val="20"/>
              </w:rPr>
              <w:t>– realizujú subjekty</w:t>
            </w:r>
            <w:r w:rsidR="00896563">
              <w:rPr>
                <w:sz w:val="20"/>
                <w:szCs w:val="20"/>
              </w:rPr>
              <w:t>, ktorých plánované aktivity sú implementované mimo schémy štátnej pomoci,</w:t>
            </w:r>
          </w:p>
          <w:p w14:paraId="0A3C744E" w14:textId="2A5AB882" w:rsidR="00C7192D" w:rsidRDefault="00C7192D" w:rsidP="00C33B8C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</w:p>
          <w:p w14:paraId="4C4697C5" w14:textId="77777777" w:rsidR="00C7192D" w:rsidRDefault="00C7192D" w:rsidP="00C33B8C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 aktivity „základný výskum“ je neoprávnený pre všetky subjekty.</w:t>
            </w:r>
          </w:p>
          <w:p w14:paraId="4B394CB0" w14:textId="77777777" w:rsidR="00C7192D" w:rsidRPr="00002DC2" w:rsidRDefault="00C7192D" w:rsidP="00C33B8C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</w:p>
          <w:p w14:paraId="703FD9E5" w14:textId="77777777" w:rsidR="00C7192D" w:rsidRPr="00002DC2" w:rsidRDefault="00C7192D" w:rsidP="00C33B8C">
            <w:pPr>
              <w:tabs>
                <w:tab w:val="left" w:pos="1695"/>
              </w:tabs>
              <w:spacing w:after="120"/>
              <w:jc w:val="both"/>
              <w:rPr>
                <w:bCs/>
                <w:sz w:val="20"/>
                <w:szCs w:val="20"/>
              </w:rPr>
            </w:pPr>
            <w:r w:rsidRPr="00002DC2">
              <w:rPr>
                <w:bCs/>
                <w:sz w:val="20"/>
                <w:szCs w:val="20"/>
              </w:rPr>
              <w:t>Realizácia aktivít sa môže časovo prelínať. Maximálny možný podiel celkových oprávnených výdavkov každej z typov aktivít projektu na celkových oprávnených výdavkoch projektu ako celku nie je stanovený.</w:t>
            </w:r>
          </w:p>
          <w:p w14:paraId="2C61112F" w14:textId="77777777" w:rsidR="00C7192D" w:rsidRPr="001B4DE3" w:rsidRDefault="00C7192D" w:rsidP="00C33B8C">
            <w:pPr>
              <w:spacing w:line="239" w:lineRule="auto"/>
              <w:ind w:left="29"/>
              <w:jc w:val="both"/>
              <w:rPr>
                <w:sz w:val="20"/>
                <w:szCs w:val="20"/>
              </w:rPr>
            </w:pPr>
            <w:r w:rsidRPr="001B4DE3">
              <w:rPr>
                <w:b/>
                <w:sz w:val="20"/>
                <w:szCs w:val="20"/>
              </w:rPr>
              <w:t xml:space="preserve">Hlavné aktivity projektu musia byť taktiež vo vecnom súlade s </w:t>
            </w:r>
            <w:r w:rsidRPr="001B4DE3">
              <w:rPr>
                <w:b/>
                <w:bCs/>
                <w:sz w:val="20"/>
                <w:szCs w:val="20"/>
              </w:rPr>
              <w:t>RIS3 SK 2021+</w:t>
            </w:r>
            <w:r w:rsidRPr="001B4DE3">
              <w:rPr>
                <w:sz w:val="20"/>
                <w:szCs w:val="20"/>
              </w:rPr>
              <w:t>, pričom žiadateľ dokladuje súlad predloženej ŽoNFP s SK RIS3 2021+ v nasledovnej štruktúre:</w:t>
            </w:r>
          </w:p>
          <w:p w14:paraId="22DCFB83" w14:textId="77777777" w:rsidR="00C7192D" w:rsidRPr="001B4DE3" w:rsidRDefault="00C7192D" w:rsidP="00C33B8C">
            <w:pPr>
              <w:pStyle w:val="Odsekzoznamu"/>
              <w:numPr>
                <w:ilvl w:val="0"/>
                <w:numId w:val="6"/>
              </w:numPr>
              <w:tabs>
                <w:tab w:val="left" w:pos="1695"/>
              </w:tabs>
              <w:jc w:val="both"/>
              <w:rPr>
                <w:bCs/>
                <w:sz w:val="20"/>
                <w:szCs w:val="20"/>
              </w:rPr>
            </w:pPr>
            <w:r w:rsidRPr="001B4DE3">
              <w:rPr>
                <w:bCs/>
                <w:sz w:val="20"/>
                <w:szCs w:val="20"/>
              </w:rPr>
              <w:t>schopnosť projektu prispieť k napĺňaniu strategických cieľov stratégie SK RIS3 2021+ (Strategické ciele SK RIS3 2021+ sú súčasťou Kapitoly 2.2 stratégie)</w:t>
            </w:r>
          </w:p>
          <w:p w14:paraId="12A9965A" w14:textId="77777777" w:rsidR="00C7192D" w:rsidRPr="001B4DE3" w:rsidRDefault="00C7192D" w:rsidP="00C33B8C">
            <w:pPr>
              <w:pStyle w:val="Odsekzoznamu"/>
              <w:numPr>
                <w:ilvl w:val="0"/>
                <w:numId w:val="6"/>
              </w:numPr>
              <w:tabs>
                <w:tab w:val="left" w:pos="1695"/>
              </w:tabs>
              <w:jc w:val="both"/>
              <w:rPr>
                <w:bCs/>
                <w:sz w:val="20"/>
                <w:szCs w:val="20"/>
              </w:rPr>
            </w:pPr>
            <w:r w:rsidRPr="001B4DE3">
              <w:rPr>
                <w:bCs/>
                <w:sz w:val="20"/>
                <w:szCs w:val="20"/>
              </w:rPr>
              <w:t>akým spôsobom bude projekt v rámci prioritnej oblasti Domény Zdravá spoločnosť prispievať k dosiahnutiu transformačného cieľa, alebo transformačných cieľov. (popis musí zohľadňovať cieľový stav Transformačného cieľa prioritnej oblasti Domény uvedený v Transformačnej mape prioritnej oblasti).</w:t>
            </w:r>
          </w:p>
          <w:p w14:paraId="04C93D9E" w14:textId="0D7E121A" w:rsidR="00C7192D" w:rsidRPr="001B4DE3" w:rsidRDefault="00896563" w:rsidP="00896563">
            <w:pPr>
              <w:pStyle w:val="Odsekzoznamu"/>
              <w:numPr>
                <w:ilvl w:val="0"/>
                <w:numId w:val="6"/>
              </w:numPr>
              <w:tabs>
                <w:tab w:val="left" w:pos="1695"/>
              </w:tabs>
              <w:jc w:val="both"/>
              <w:rPr>
                <w:bCs/>
                <w:sz w:val="20"/>
                <w:szCs w:val="20"/>
              </w:rPr>
            </w:pPr>
            <w:r w:rsidRPr="001B4DE3">
              <w:rPr>
                <w:bCs/>
                <w:sz w:val="20"/>
                <w:szCs w:val="20"/>
              </w:rPr>
              <w:t>P</w:t>
            </w:r>
            <w:r w:rsidR="00C7192D" w:rsidRPr="001B4DE3">
              <w:rPr>
                <w:bCs/>
                <w:sz w:val="20"/>
                <w:szCs w:val="20"/>
              </w:rPr>
              <w:t>riradí</w:t>
            </w:r>
            <w:r w:rsidRPr="001B4DE3">
              <w:rPr>
                <w:bCs/>
                <w:sz w:val="20"/>
                <w:szCs w:val="20"/>
              </w:rPr>
              <w:t xml:space="preserve"> povinne</w:t>
            </w:r>
            <w:r w:rsidR="00C7192D" w:rsidRPr="001B4DE3">
              <w:rPr>
                <w:bCs/>
                <w:sz w:val="20"/>
                <w:szCs w:val="20"/>
              </w:rPr>
              <w:t xml:space="preserve"> predkladaný projekt k tematick</w:t>
            </w:r>
            <w:r w:rsidRPr="001B4DE3">
              <w:rPr>
                <w:bCs/>
                <w:sz w:val="20"/>
                <w:szCs w:val="20"/>
              </w:rPr>
              <w:t>ej</w:t>
            </w:r>
            <w:r w:rsidR="00C7192D" w:rsidRPr="001B4DE3">
              <w:rPr>
                <w:bCs/>
                <w:sz w:val="20"/>
                <w:szCs w:val="20"/>
              </w:rPr>
              <w:t xml:space="preserve"> oblasti Domény Zdravá spoločnosť SK RIS3 2021+</w:t>
            </w:r>
            <w:r w:rsidRPr="001B4DE3">
              <w:rPr>
                <w:bCs/>
                <w:sz w:val="20"/>
                <w:szCs w:val="20"/>
              </w:rPr>
              <w:t xml:space="preserve"> </w:t>
            </w:r>
            <w:r w:rsidRPr="003B44D1">
              <w:rPr>
                <w:bCs/>
                <w:sz w:val="20"/>
                <w:szCs w:val="20"/>
                <w:u w:val="single"/>
              </w:rPr>
              <w:t>„</w:t>
            </w:r>
            <w:r w:rsidRPr="003B44D1">
              <w:rPr>
                <w:sz w:val="20"/>
                <w:szCs w:val="20"/>
                <w:u w:val="single"/>
              </w:rPr>
              <w:t>infraštruktúra pre klinický výskum a klinický výskum</w:t>
            </w:r>
            <w:r w:rsidRPr="001B4DE3">
              <w:rPr>
                <w:bCs/>
                <w:sz w:val="20"/>
                <w:szCs w:val="20"/>
              </w:rPr>
              <w:t>“</w:t>
            </w:r>
            <w:r w:rsidR="00C7192D" w:rsidRPr="001B4DE3">
              <w:rPr>
                <w:bCs/>
                <w:sz w:val="20"/>
                <w:szCs w:val="20"/>
              </w:rPr>
              <w:t xml:space="preserve"> </w:t>
            </w:r>
          </w:p>
          <w:p w14:paraId="38892FCF" w14:textId="77777777" w:rsidR="00896563" w:rsidRPr="00896563" w:rsidRDefault="00896563" w:rsidP="00896563">
            <w:pPr>
              <w:tabs>
                <w:tab w:val="left" w:pos="1695"/>
              </w:tabs>
              <w:jc w:val="both"/>
              <w:rPr>
                <w:bCs/>
                <w:sz w:val="20"/>
                <w:szCs w:val="20"/>
              </w:rPr>
            </w:pPr>
          </w:p>
          <w:p w14:paraId="324DC377" w14:textId="4306534D" w:rsidR="00C7192D" w:rsidRPr="003B44D1" w:rsidRDefault="00C7192D" w:rsidP="003B44D1">
            <w:pPr>
              <w:tabs>
                <w:tab w:val="left" w:pos="1695"/>
              </w:tabs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</w:t>
            </w:r>
            <w:r w:rsidR="00896563" w:rsidRPr="00F13F98">
              <w:rPr>
                <w:sz w:val="20"/>
                <w:szCs w:val="20"/>
              </w:rPr>
              <w:t xml:space="preserve">Realizácia aktivít projektu musí byť ukončená najneskôr do 31.12.2029. </w:t>
            </w:r>
          </w:p>
        </w:tc>
      </w:tr>
      <w:tr w:rsidR="00C7192D" w14:paraId="3B725257" w14:textId="77777777" w:rsidTr="003B44D1">
        <w:trPr>
          <w:trHeight w:val="120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66D581FD" w14:textId="77777777" w:rsidR="00C7192D" w:rsidRDefault="00C7192D" w:rsidP="00C33B8C">
            <w:pPr>
              <w:ind w:left="344" w:right="94" w:hanging="284"/>
              <w:rPr>
                <w:b/>
              </w:rPr>
            </w:pPr>
            <w:r w:rsidRPr="00747EEB">
              <w:rPr>
                <w:b/>
                <w:i/>
                <w:sz w:val="20"/>
              </w:rPr>
              <w:lastRenderedPageBreak/>
              <w:t xml:space="preserve">4. </w:t>
            </w:r>
            <w:r w:rsidRPr="00747EEB">
              <w:rPr>
                <w:b/>
                <w:iCs/>
                <w:sz w:val="20"/>
              </w:rPr>
              <w:t>Oprávnenosť miesta realizácie projektu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6C97" w14:textId="77777777" w:rsidR="00896563" w:rsidRPr="00747EEB" w:rsidRDefault="00896563" w:rsidP="00896563">
            <w:pPr>
              <w:jc w:val="both"/>
              <w:rPr>
                <w:sz w:val="20"/>
                <w:szCs w:val="20"/>
              </w:rPr>
            </w:pPr>
            <w:r w:rsidRPr="00747EEB">
              <w:rPr>
                <w:b/>
                <w:sz w:val="20"/>
                <w:szCs w:val="20"/>
              </w:rPr>
              <w:t>Za oprávnené miesto realizácie projektu sa považuje celé územie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47EEB">
              <w:rPr>
                <w:b/>
                <w:sz w:val="20"/>
                <w:szCs w:val="20"/>
              </w:rPr>
              <w:t>menej rozvinut</w:t>
            </w:r>
            <w:r>
              <w:rPr>
                <w:b/>
                <w:sz w:val="20"/>
                <w:szCs w:val="20"/>
              </w:rPr>
              <w:t>ých</w:t>
            </w:r>
            <w:r w:rsidRPr="00747EEB">
              <w:rPr>
                <w:b/>
                <w:sz w:val="20"/>
                <w:szCs w:val="20"/>
              </w:rPr>
              <w:t xml:space="preserve"> región</w:t>
            </w:r>
            <w:r>
              <w:rPr>
                <w:b/>
                <w:sz w:val="20"/>
                <w:szCs w:val="20"/>
              </w:rPr>
              <w:t>ov SR</w:t>
            </w:r>
            <w:r w:rsidRPr="00747EEB">
              <w:rPr>
                <w:sz w:val="20"/>
                <w:szCs w:val="20"/>
              </w:rPr>
              <w:t xml:space="preserve"> (Banskobystrický kraj, Žilinský kraj, Košický kraj, Prešovský kraj, Nitriansky kraj, Trenčiansky kraj a Trnavský kraj)</w:t>
            </w:r>
            <w:r>
              <w:rPr>
                <w:sz w:val="20"/>
                <w:szCs w:val="20"/>
              </w:rPr>
              <w:t>.</w:t>
            </w:r>
          </w:p>
          <w:p w14:paraId="4293BE07" w14:textId="77777777" w:rsidR="00896563" w:rsidRDefault="00896563" w:rsidP="00C33B8C">
            <w:pPr>
              <w:spacing w:after="120"/>
              <w:jc w:val="both"/>
              <w:rPr>
                <w:sz w:val="20"/>
                <w:szCs w:val="20"/>
              </w:rPr>
            </w:pPr>
          </w:p>
          <w:p w14:paraId="469C5E60" w14:textId="179ECFBA" w:rsidR="00C7192D" w:rsidRPr="00747EEB" w:rsidRDefault="00C7192D" w:rsidP="00C33B8C">
            <w:pPr>
              <w:spacing w:after="120"/>
              <w:jc w:val="both"/>
              <w:rPr>
                <w:b/>
                <w:sz w:val="20"/>
                <w:szCs w:val="20"/>
              </w:rPr>
            </w:pPr>
            <w:r w:rsidRPr="00747EEB">
              <w:rPr>
                <w:sz w:val="20"/>
                <w:szCs w:val="20"/>
              </w:rPr>
              <w:t xml:space="preserve">Pre stanovenie oprávnenosti je rozhodujúce </w:t>
            </w:r>
            <w:r w:rsidRPr="00747EEB">
              <w:rPr>
                <w:b/>
                <w:sz w:val="20"/>
                <w:szCs w:val="20"/>
              </w:rPr>
              <w:t>miesto realizácie projektu</w:t>
            </w:r>
            <w:r w:rsidRPr="00747EEB">
              <w:rPr>
                <w:sz w:val="20"/>
                <w:szCs w:val="20"/>
              </w:rPr>
              <w:t xml:space="preserve"> </w:t>
            </w:r>
            <w:bookmarkStart w:id="4" w:name="_GoBack"/>
            <w:bookmarkEnd w:id="4"/>
            <w:r w:rsidRPr="00747EEB">
              <w:rPr>
                <w:sz w:val="20"/>
                <w:szCs w:val="20"/>
              </w:rPr>
              <w:t>a nie sídlo žiadateľa</w:t>
            </w:r>
            <w:r w:rsidR="00896563">
              <w:rPr>
                <w:sz w:val="20"/>
                <w:szCs w:val="20"/>
              </w:rPr>
              <w:t>/partnera.</w:t>
            </w:r>
          </w:p>
          <w:p w14:paraId="77DD6914" w14:textId="77777777" w:rsidR="00C7192D" w:rsidRPr="00747EEB" w:rsidRDefault="00C7192D" w:rsidP="00C33B8C">
            <w:pPr>
              <w:spacing w:after="120"/>
              <w:jc w:val="both"/>
              <w:rPr>
                <w:sz w:val="20"/>
                <w:szCs w:val="20"/>
              </w:rPr>
            </w:pPr>
            <w:r w:rsidRPr="00747EEB">
              <w:rPr>
                <w:sz w:val="20"/>
                <w:szCs w:val="20"/>
              </w:rPr>
              <w:t xml:space="preserve">V prípade pracovníkov, ktorí vykonávajú im pridelené úlohy formou práce z domu sa toto miesto výkonu práce nerovná miestu realizácie projektu. </w:t>
            </w:r>
          </w:p>
          <w:p w14:paraId="04152D2A" w14:textId="47D03811" w:rsidR="00C7192D" w:rsidRPr="00002DC2" w:rsidRDefault="00C7192D" w:rsidP="00C33B8C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C7192D" w14:paraId="57FEC60E" w14:textId="77777777" w:rsidTr="003B44D1">
        <w:trPr>
          <w:trHeight w:val="120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2BCDA248" w14:textId="77777777" w:rsidR="00C7192D" w:rsidRDefault="00C7192D" w:rsidP="00C33B8C">
            <w:pPr>
              <w:ind w:left="25" w:right="94" w:firstLine="35"/>
              <w:rPr>
                <w:b/>
                <w:iCs/>
                <w:sz w:val="20"/>
                <w:szCs w:val="20"/>
              </w:rPr>
            </w:pPr>
            <w:r w:rsidRPr="00747EEB">
              <w:rPr>
                <w:b/>
                <w:i/>
                <w:sz w:val="20"/>
                <w:szCs w:val="20"/>
              </w:rPr>
              <w:t xml:space="preserve">5. </w:t>
            </w:r>
            <w:r>
              <w:rPr>
                <w:b/>
                <w:iCs/>
                <w:sz w:val="20"/>
                <w:szCs w:val="20"/>
              </w:rPr>
              <w:t xml:space="preserve">Oprávnenosť výdavkov </w:t>
            </w:r>
            <w:r w:rsidRPr="00747EEB">
              <w:rPr>
                <w:b/>
                <w:iCs/>
                <w:sz w:val="20"/>
                <w:szCs w:val="20"/>
              </w:rPr>
              <w:t>projektu/</w:t>
            </w:r>
          </w:p>
          <w:p w14:paraId="0AD7735C" w14:textId="77777777" w:rsidR="00C7192D" w:rsidRPr="00747EEB" w:rsidRDefault="00C7192D" w:rsidP="00C33B8C">
            <w:pPr>
              <w:ind w:left="25" w:right="94"/>
              <w:rPr>
                <w:b/>
                <w:i/>
                <w:sz w:val="20"/>
                <w:szCs w:val="20"/>
              </w:rPr>
            </w:pPr>
            <w:r w:rsidRPr="00747EEB">
              <w:rPr>
                <w:b/>
                <w:iCs/>
                <w:sz w:val="20"/>
                <w:szCs w:val="20"/>
              </w:rPr>
              <w:t>časová oprávnenosť výdavkov projektu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43AD" w14:textId="77777777" w:rsidR="00C7192D" w:rsidRPr="00747EEB" w:rsidRDefault="00C7192D" w:rsidP="00C33B8C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Oprávnenosť výdavkov:</w:t>
            </w:r>
          </w:p>
          <w:p w14:paraId="423E009D" w14:textId="77777777" w:rsidR="00C7192D" w:rsidRPr="00747EEB" w:rsidRDefault="00C7192D" w:rsidP="00C33B8C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Oprávnenými výdavkami sú výdavky vynaložené v súvislosti s realizáciou projektu, pričom výdavky a ich úhrada musia byť v súlade so slovenským právnym poriadkom a právnym poriadkom EÚ. Každý výdavok musí spĺňať vecnú, časovú a územnú oprávnenosť. Oprávnenosť výdavkov, ako aj súvisiace zásady a postupy, bližšie špecifikuje Príručka k oprávnenosti výdavkov</w:t>
            </w:r>
            <w:r w:rsidRPr="00747E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7"/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, Príručka pre žiadateľov/prijímateľov k procesu verejného obstarávania/obstarávania</w:t>
            </w:r>
            <w:r w:rsidRPr="00747E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8"/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a  </w:t>
            </w:r>
            <w:r w:rsidRPr="0067150F">
              <w:rPr>
                <w:rFonts w:asciiTheme="minorHAnsi" w:hAnsiTheme="minorHAnsi" w:cstheme="minorHAnsi"/>
                <w:sz w:val="20"/>
                <w:szCs w:val="20"/>
              </w:rPr>
              <w:t xml:space="preserve">príloha č. </w:t>
            </w:r>
            <w:r w:rsidRPr="00A22488">
              <w:rPr>
                <w:rFonts w:asciiTheme="minorHAnsi" w:hAnsiTheme="minorHAnsi" w:cstheme="minorHAnsi"/>
                <w:sz w:val="20"/>
                <w:szCs w:val="20"/>
              </w:rPr>
              <w:t>XY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výzvy „Zoznam oprávnených a neoprávnených výdavkov“. </w:t>
            </w: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Oprávnenosť výdavkov deklarovaných v </w:t>
            </w:r>
            <w:r w:rsidRPr="00747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sa určí na základe skutočne vynaložených, odôvodnených a riadne preukázaných výdavkov počas implementácie projektu.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FAA6CC9" w14:textId="77777777" w:rsidR="00C7192D" w:rsidRPr="00747EEB" w:rsidRDefault="00C7192D" w:rsidP="00C33B8C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Na realizáciu aktivít projektu nie je možné požadovať dotáciu, príspevok, grant alebo inú formu pomoci, na ktorú je poskytovaný NFP a ktorá by predstavovala dvojité financovanie alebo spolufinancovanie tých istých výdavkov zo zdrojov iných rozpočtových kapitol štátneho rozpočtu SR, štátnych fondov, z iných verejných zdrojov alebo zdrojov EÚ. Subjekt je povinný dodržať pravidlá týkajúce sa zákazu kumulácie pomoci uvedené vo výzve a v právnych aktoch EÚ.</w:t>
            </w:r>
          </w:p>
          <w:p w14:paraId="281C4E7C" w14:textId="77777777" w:rsidR="00C7192D" w:rsidRPr="00747EEB" w:rsidRDefault="00C7192D" w:rsidP="00C33B8C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Výdavky vo vzťahu k dodávateľsko-odberateľským vzťahom medzi subjektami projektového konzorcia súvisiace s projektom nebudú považované za oprávnené. Preto jeden subjekt projektového konzorcia sa nesmie zúčastniť ako uchádzač verejného obstarávania vo verejnom obstarávaní iného subjektu tohto konzorcia, ktoré je tento subjekt povinný vykonať v súlade so zákonom č. 343/2015 Z. z. o verejnom obstarávaní a o zmene a doplnení niektorých zákonov v znení neskorších predpisov.</w:t>
            </w:r>
          </w:p>
          <w:p w14:paraId="60FBC15D" w14:textId="77777777" w:rsidR="00C7192D" w:rsidRPr="00747EEB" w:rsidRDefault="00C7192D" w:rsidP="00C33B8C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Časová oprávnenosť výdavkov:</w:t>
            </w:r>
          </w:p>
          <w:p w14:paraId="3535F037" w14:textId="77777777" w:rsidR="00C7192D" w:rsidRPr="00747EEB" w:rsidRDefault="00C7192D" w:rsidP="00C33B8C">
            <w:pPr>
              <w:spacing w:line="239" w:lineRule="auto"/>
              <w:ind w:right="4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Priame výdavky od:</w:t>
            </w:r>
          </w:p>
          <w:p w14:paraId="714D493E" w14:textId="138C69A9" w:rsidR="00C7192D" w:rsidRPr="00747EEB" w:rsidRDefault="00C7192D" w:rsidP="00C33B8C">
            <w:pPr>
              <w:pStyle w:val="Odsekzoznamu"/>
              <w:numPr>
                <w:ilvl w:val="0"/>
                <w:numId w:val="5"/>
              </w:numPr>
              <w:spacing w:line="239" w:lineRule="auto"/>
              <w:ind w:right="47"/>
              <w:jc w:val="both"/>
              <w:rPr>
                <w:rFonts w:cstheme="minorHAnsi"/>
                <w:sz w:val="20"/>
                <w:szCs w:val="20"/>
              </w:rPr>
            </w:pPr>
            <w:r w:rsidRPr="00747EEB">
              <w:rPr>
                <w:rFonts w:cstheme="minorHAnsi"/>
                <w:sz w:val="20"/>
                <w:szCs w:val="20"/>
              </w:rPr>
              <w:t>Pre nepodnikateľské inštitúcie: najskôr</w:t>
            </w:r>
            <w:r w:rsidR="001B4DE3">
              <w:rPr>
                <w:rFonts w:cstheme="minorHAnsi"/>
                <w:sz w:val="20"/>
                <w:szCs w:val="20"/>
              </w:rPr>
              <w:t xml:space="preserve"> od</w:t>
            </w:r>
            <w:r w:rsidRPr="00747EEB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1.9.2024</w:t>
            </w:r>
            <w:r w:rsidRPr="00747EEB">
              <w:rPr>
                <w:rFonts w:cstheme="minorHAnsi"/>
                <w:sz w:val="20"/>
                <w:szCs w:val="20"/>
              </w:rPr>
              <w:t>, s výnimkou  aktivít na vypracovanie projektovej dokumentácie, kde platí všeobecný dátum oprávnenosti výdavkov pre toto programové obdobie,</w:t>
            </w:r>
          </w:p>
          <w:p w14:paraId="0844F1D9" w14:textId="08519850" w:rsidR="00C7192D" w:rsidRPr="001B4DE3" w:rsidRDefault="00C7192D" w:rsidP="001B4DE3">
            <w:pPr>
              <w:pStyle w:val="Odsekzoznamu"/>
              <w:numPr>
                <w:ilvl w:val="0"/>
                <w:numId w:val="5"/>
              </w:numPr>
              <w:spacing w:line="239" w:lineRule="auto"/>
              <w:ind w:right="47"/>
              <w:jc w:val="both"/>
              <w:rPr>
                <w:rFonts w:cstheme="minorHAnsi"/>
                <w:sz w:val="20"/>
                <w:szCs w:val="20"/>
              </w:rPr>
            </w:pPr>
            <w:r w:rsidRPr="00747EEB">
              <w:rPr>
                <w:rFonts w:cstheme="minorHAnsi"/>
                <w:sz w:val="20"/>
                <w:szCs w:val="20"/>
              </w:rPr>
              <w:t>Pre podnikateľské inštitúcie: najskôr od dátumu predloženia ŽoNFP</w:t>
            </w:r>
          </w:p>
        </w:tc>
      </w:tr>
      <w:tr w:rsidR="00C7192D" w14:paraId="75975C34" w14:textId="77777777" w:rsidTr="003B44D1">
        <w:trPr>
          <w:trHeight w:val="922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6400F813" w14:textId="62838AF8" w:rsidR="00C7192D" w:rsidRDefault="00C7192D" w:rsidP="00C33B8C">
            <w:pPr>
              <w:ind w:left="25" w:right="94" w:firstLine="35"/>
              <w:rPr>
                <w:b/>
              </w:rPr>
            </w:pPr>
            <w:r>
              <w:rPr>
                <w:b/>
                <w:i/>
                <w:sz w:val="20"/>
              </w:rPr>
              <w:lastRenderedPageBreak/>
              <w:t>6</w:t>
            </w:r>
            <w:r w:rsidRPr="00747EEB">
              <w:rPr>
                <w:b/>
                <w:i/>
                <w:sz w:val="20"/>
              </w:rPr>
              <w:t xml:space="preserve">. </w:t>
            </w:r>
            <w:r w:rsidRPr="00747EEB">
              <w:rPr>
                <w:b/>
                <w:iCs/>
                <w:sz w:val="20"/>
              </w:rPr>
              <w:t>Výška nenávratného finančného príspevku</w:t>
            </w:r>
            <w:r w:rsidR="003B44D1">
              <w:rPr>
                <w:b/>
                <w:iCs/>
                <w:sz w:val="20"/>
              </w:rPr>
              <w:t xml:space="preserve"> na ŽoNFP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F02D" w14:textId="77777777" w:rsidR="00C7192D" w:rsidRPr="002D5E44" w:rsidRDefault="00C7192D" w:rsidP="00C33B8C">
            <w:pPr>
              <w:jc w:val="both"/>
              <w:rPr>
                <w:bCs/>
                <w:sz w:val="20"/>
                <w:szCs w:val="20"/>
              </w:rPr>
            </w:pPr>
            <w:r w:rsidRPr="002D5E44">
              <w:rPr>
                <w:bCs/>
                <w:sz w:val="20"/>
                <w:szCs w:val="20"/>
              </w:rPr>
              <w:t>Minimálne NFP nie je stanovené</w:t>
            </w:r>
          </w:p>
          <w:p w14:paraId="0974485E" w14:textId="77777777" w:rsidR="003B44D1" w:rsidRDefault="003B44D1" w:rsidP="00C33B8C">
            <w:pPr>
              <w:jc w:val="both"/>
              <w:rPr>
                <w:bCs/>
                <w:sz w:val="20"/>
                <w:szCs w:val="20"/>
              </w:rPr>
            </w:pPr>
          </w:p>
          <w:p w14:paraId="4BF79EE4" w14:textId="2F66ECF7" w:rsidR="00C7192D" w:rsidRPr="001B4DE3" w:rsidRDefault="00C7192D" w:rsidP="00C33B8C">
            <w:pPr>
              <w:jc w:val="both"/>
              <w:rPr>
                <w:b/>
                <w:bCs/>
                <w:sz w:val="20"/>
                <w:szCs w:val="20"/>
                <w:highlight w:val="yellow"/>
              </w:rPr>
            </w:pPr>
            <w:r w:rsidRPr="002D5E44">
              <w:rPr>
                <w:bCs/>
                <w:sz w:val="20"/>
                <w:szCs w:val="20"/>
              </w:rPr>
              <w:t>Maximálne</w:t>
            </w:r>
            <w:r w:rsidR="00A22488">
              <w:rPr>
                <w:bCs/>
                <w:sz w:val="20"/>
                <w:szCs w:val="20"/>
              </w:rPr>
              <w:t xml:space="preserve"> žiadané</w:t>
            </w:r>
            <w:r w:rsidRPr="002D5E44">
              <w:rPr>
                <w:bCs/>
                <w:sz w:val="20"/>
                <w:szCs w:val="20"/>
              </w:rPr>
              <w:t xml:space="preserve"> NFP</w:t>
            </w:r>
            <w:r w:rsidR="00A22488">
              <w:rPr>
                <w:bCs/>
                <w:sz w:val="20"/>
                <w:szCs w:val="20"/>
              </w:rPr>
              <w:t xml:space="preserve"> na 1 ŽoNFP</w:t>
            </w:r>
            <w:r w:rsidRPr="002D5E44">
              <w:rPr>
                <w:bCs/>
                <w:sz w:val="20"/>
                <w:szCs w:val="20"/>
              </w:rPr>
              <w:t xml:space="preserve">: </w:t>
            </w:r>
            <w:r w:rsidR="001B4DE3">
              <w:rPr>
                <w:bCs/>
                <w:sz w:val="20"/>
                <w:szCs w:val="20"/>
              </w:rPr>
              <w:t xml:space="preserve">maximálne NFP je obmedzené </w:t>
            </w:r>
            <w:r w:rsidR="003B44D1">
              <w:rPr>
                <w:bCs/>
                <w:sz w:val="20"/>
                <w:szCs w:val="20"/>
              </w:rPr>
              <w:t>výškou alokácie výzvy</w:t>
            </w:r>
          </w:p>
        </w:tc>
      </w:tr>
    </w:tbl>
    <w:p w14:paraId="49FB46B4" w14:textId="77777777" w:rsidR="003B44D1" w:rsidRDefault="003B44D1" w:rsidP="00CC6E87">
      <w:pPr>
        <w:spacing w:after="0"/>
        <w:jc w:val="both"/>
        <w:rPr>
          <w:sz w:val="24"/>
        </w:rPr>
      </w:pPr>
    </w:p>
    <w:sectPr w:rsidR="003B44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59" w:right="990" w:bottom="1243" w:left="1241" w:header="37" w:footer="707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4C5D42" w16cex:dateUtc="2025-02-04T08:32:00Z"/>
  <w16cex:commentExtensible w16cex:durableId="2B4C5D56" w16cex:dateUtc="2025-02-04T08:33:00Z"/>
  <w16cex:commentExtensible w16cex:durableId="2B4C5EB0" w16cex:dateUtc="2025-02-04T08:38:00Z"/>
  <w16cex:commentExtensible w16cex:durableId="2B4C5DCA" w16cex:dateUtc="2025-02-04T08:35:00Z"/>
  <w16cex:commentExtensible w16cex:durableId="2B4C5E0A" w16cex:dateUtc="2025-02-04T08:36:00Z"/>
  <w16cex:commentExtensible w16cex:durableId="2B4C5E4B" w16cex:dateUtc="2025-02-04T08:37:00Z"/>
  <w16cex:commentExtensible w16cex:durableId="2B4C5E6D" w16cex:dateUtc="2025-02-04T08:37:00Z"/>
  <w16cex:commentExtensible w16cex:durableId="2B4C5FA7" w16cex:dateUtc="2025-02-04T08:43:00Z"/>
  <w16cex:commentExtensible w16cex:durableId="2B4C5FDD" w16cex:dateUtc="2025-02-04T08:43:00Z"/>
  <w16cex:commentExtensible w16cex:durableId="2B4C5FF2" w16cex:dateUtc="2025-02-04T08:44:00Z"/>
  <w16cex:commentExtensible w16cex:durableId="2B4C601B" w16cex:dateUtc="2025-02-04T08:44:00Z"/>
  <w16cex:commentExtensible w16cex:durableId="2B4C612E" w16cex:dateUtc="2025-02-04T08:49:00Z"/>
  <w16cex:commentExtensible w16cex:durableId="2B4C6141" w16cex:dateUtc="2025-02-04T08:49:00Z"/>
  <w16cex:commentExtensible w16cex:durableId="2B4C6161" w16cex:dateUtc="2025-02-04T08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CE9DF0" w16cid:durableId="2B4C5D12"/>
  <w16cid:commentId w16cid:paraId="35F562D3" w16cid:durableId="2B4C5D42"/>
  <w16cid:commentId w16cid:paraId="499AD2C4" w16cid:durableId="2B4C5D13"/>
  <w16cid:commentId w16cid:paraId="79FD9098" w16cid:durableId="2B4C5D56"/>
  <w16cid:commentId w16cid:paraId="20C83FF2" w16cid:durableId="2B4C5EB0"/>
  <w16cid:commentId w16cid:paraId="23C7C96B" w16cid:durableId="2B4C5D14"/>
  <w16cid:commentId w16cid:paraId="4E2D220B" w16cid:durableId="2B4C5DCA"/>
  <w16cid:commentId w16cid:paraId="2B7BB402" w16cid:durableId="2B4C5D15"/>
  <w16cid:commentId w16cid:paraId="41E95ED9" w16cid:durableId="2B4C5E0A"/>
  <w16cid:commentId w16cid:paraId="0749E9F4" w16cid:durableId="2B4C5D16"/>
  <w16cid:commentId w16cid:paraId="1318A655" w16cid:durableId="2B4C5D17"/>
  <w16cid:commentId w16cid:paraId="0A754DBD" w16cid:durableId="2B4C5E4B"/>
  <w16cid:commentId w16cid:paraId="2EF1350B" w16cid:durableId="2B4C5D18"/>
  <w16cid:commentId w16cid:paraId="0A38FDD5" w16cid:durableId="2B4C5E6D"/>
  <w16cid:commentId w16cid:paraId="34518055" w16cid:durableId="2B4C5D19"/>
  <w16cid:commentId w16cid:paraId="088429CF" w16cid:durableId="2B4C5FA7"/>
  <w16cid:commentId w16cid:paraId="76EA1B09" w16cid:durableId="2B4C5D1A"/>
  <w16cid:commentId w16cid:paraId="06C68C85" w16cid:durableId="2B4C5FDD"/>
  <w16cid:commentId w16cid:paraId="5E8563BE" w16cid:durableId="2B4C5D1B"/>
  <w16cid:commentId w16cid:paraId="0FE6AB1A" w16cid:durableId="2B4C5FF2"/>
  <w16cid:commentId w16cid:paraId="50BAC5E1" w16cid:durableId="2B4C5D1C"/>
  <w16cid:commentId w16cid:paraId="7C0EA9FA" w16cid:durableId="2B4C601B"/>
  <w16cid:commentId w16cid:paraId="08E81E3E" w16cid:durableId="2B4C5D1D"/>
  <w16cid:commentId w16cid:paraId="2B02E07D" w16cid:durableId="2B4C612E"/>
  <w16cid:commentId w16cid:paraId="3F2A7396" w16cid:durableId="2B4C5D1E"/>
  <w16cid:commentId w16cid:paraId="5EB71947" w16cid:durableId="2B4C6141"/>
  <w16cid:commentId w16cid:paraId="7F4D34B2" w16cid:durableId="2B4C5D1F"/>
  <w16cid:commentId w16cid:paraId="2852736E" w16cid:durableId="2B4C61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2E44D" w14:textId="77777777" w:rsidR="00BA7611" w:rsidRDefault="00BA7611">
      <w:pPr>
        <w:spacing w:after="0" w:line="240" w:lineRule="auto"/>
      </w:pPr>
      <w:r>
        <w:separator/>
      </w:r>
    </w:p>
  </w:endnote>
  <w:endnote w:type="continuationSeparator" w:id="0">
    <w:p w14:paraId="44028C69" w14:textId="77777777" w:rsidR="00BA7611" w:rsidRDefault="00BA7611">
      <w:pPr>
        <w:spacing w:after="0" w:line="240" w:lineRule="auto"/>
      </w:pPr>
      <w:r>
        <w:continuationSeparator/>
      </w:r>
    </w:p>
  </w:endnote>
  <w:endnote w:type="continuationNotice" w:id="1">
    <w:p w14:paraId="6C98F307" w14:textId="77777777" w:rsidR="00BA7611" w:rsidRDefault="00BA76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3B560" w14:textId="77777777" w:rsidR="004E1763" w:rsidRDefault="004E1763">
    <w:pPr>
      <w:spacing w:after="0"/>
      <w:ind w:left="17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2421996" w14:textId="77777777" w:rsidR="004E1763" w:rsidRDefault="004E1763">
    <w:pPr>
      <w:spacing w:after="0"/>
      <w:ind w:left="176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29BD4" w14:textId="79874A1B" w:rsidR="004E1763" w:rsidRDefault="004E1763">
    <w:pPr>
      <w:spacing w:after="0"/>
      <w:ind w:left="17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0431">
      <w:rPr>
        <w:noProof/>
      </w:rPr>
      <w:t>5</w:t>
    </w:r>
    <w:r>
      <w:fldChar w:fldCharType="end"/>
    </w:r>
    <w:r>
      <w:t xml:space="preserve"> </w:t>
    </w:r>
    <w:r w:rsidR="006A46B3">
      <w:t xml:space="preserve">/ </w:t>
    </w:r>
    <w:r w:rsidR="005C1A28">
      <w:t>6</w:t>
    </w:r>
  </w:p>
  <w:p w14:paraId="0AB0FD71" w14:textId="77777777" w:rsidR="004E1763" w:rsidRDefault="004E1763">
    <w:pPr>
      <w:spacing w:after="0"/>
      <w:ind w:left="176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8983F" w14:textId="77777777" w:rsidR="004E1763" w:rsidRDefault="004E1763">
    <w:pPr>
      <w:spacing w:after="0"/>
      <w:ind w:left="17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AC5594A" w14:textId="77777777" w:rsidR="004E1763" w:rsidRDefault="004E1763">
    <w:pPr>
      <w:spacing w:after="0"/>
      <w:ind w:left="176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C322F" w14:textId="77777777" w:rsidR="00BA7611" w:rsidRDefault="00BA7611">
      <w:pPr>
        <w:spacing w:after="0" w:line="250" w:lineRule="auto"/>
        <w:jc w:val="both"/>
      </w:pPr>
      <w:r>
        <w:separator/>
      </w:r>
    </w:p>
  </w:footnote>
  <w:footnote w:type="continuationSeparator" w:id="0">
    <w:p w14:paraId="6644EE55" w14:textId="77777777" w:rsidR="00BA7611" w:rsidRDefault="00BA7611">
      <w:pPr>
        <w:spacing w:after="0" w:line="250" w:lineRule="auto"/>
        <w:jc w:val="both"/>
      </w:pPr>
      <w:r>
        <w:continuationSeparator/>
      </w:r>
    </w:p>
  </w:footnote>
  <w:footnote w:type="continuationNotice" w:id="1">
    <w:p w14:paraId="03D72623" w14:textId="77777777" w:rsidR="00BA7611" w:rsidRDefault="00BA7611">
      <w:pPr>
        <w:spacing w:after="0" w:line="240" w:lineRule="auto"/>
      </w:pPr>
    </w:p>
  </w:footnote>
  <w:footnote w:id="2">
    <w:p w14:paraId="59C12ACE" w14:textId="2172A7A4" w:rsidR="007D7807" w:rsidRDefault="007D780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747EEB">
          <w:rPr>
            <w:rStyle w:val="Hypertextovprepojenie"/>
            <w:sz w:val="16"/>
            <w:szCs w:val="16"/>
          </w:rPr>
          <w:t>https://obchodnyvestnik.justice.gov.sk/Handlers/StiahnutPrilohu.ashx?IdPriloha=449477&amp;csrt=5433145967179138201</w:t>
        </w:r>
      </w:hyperlink>
      <w:r>
        <w:t xml:space="preserve"> </w:t>
      </w:r>
    </w:p>
  </w:footnote>
  <w:footnote w:id="3">
    <w:p w14:paraId="584669AD" w14:textId="77777777" w:rsidR="007D7807" w:rsidRDefault="007D7807" w:rsidP="002B1CA8">
      <w:pPr>
        <w:pStyle w:val="Textpoznmkypodiarou"/>
        <w:jc w:val="both"/>
      </w:pPr>
      <w:r w:rsidRPr="0011564A">
        <w:rPr>
          <w:rStyle w:val="Odkaznapoznmkupodiarou"/>
          <w:sz w:val="16"/>
          <w:szCs w:val="16"/>
        </w:rPr>
        <w:footnoteRef/>
      </w:r>
      <w:r>
        <w:t xml:space="preserve"> </w:t>
      </w:r>
      <w:r w:rsidRPr="0011564A">
        <w:rPr>
          <w:sz w:val="16"/>
          <w:szCs w:val="16"/>
        </w:rPr>
        <w:t>Európske strategické fórum pre výskumné infraštruktúry (ESFRI; http://www.esfri.eu) predstavuje nástroj vytvorený v roku 2002 členskými štátmi EÚ a Európskej komisie za účelom rozvíjania vedeckej integrácie v Európe a posilnenia jej medzinárodnej spolupráce. Hlavnými úlohami ESFRI sú: podpora koherentného a strategicky vedeného prístupu k tvorbe politiky pre výskumné infraštruktúry v Európe, uľahčenie mnohostranných iniciatív vedúcich k lepšiemu využívaniu a rozvoju výskumných infraštruktúr, vytvorenie európskeho plánu (Roadmap - cestovnej mapy) pre výskumné infraštruktúry (nové a významné modernizácie, celoeurópske záujmy) na nasledujúcich 10 – 20 rokov, stimulovanie realizácie týchto zariadení a podľa potreby aktualizovanie cestovnej mapy, hodnotenie implementácie prebiehajúcich projektov ESFRI po komplexnom posúdení a priorizácia infraštruktúrnych projektov, uvedených v ESFRI Roadmap.</w:t>
      </w:r>
    </w:p>
  </w:footnote>
  <w:footnote w:id="4">
    <w:p w14:paraId="5143BA4A" w14:textId="32322BED" w:rsidR="007D7807" w:rsidRDefault="007D7807" w:rsidP="002B1CA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E051F">
        <w:rPr>
          <w:sz w:val="16"/>
          <w:szCs w:val="16"/>
        </w:rPr>
        <w:t>Európska sieť pre klinický výskum ECRIN je nezisková medzinárodná organizácia, ktorá podporuje medzinárodné klinické skúšania v Európe. Od roku 2013 má ECRIN právne postavenie konzorcia Európskej výskumnej infraštruktúry ERIC. Víziou ECRINu je vytvárať vedecké dôkazy na optimalizáciu klinickej praxe. Riadením a podporou medzinárodných klinických skúšaní, prepájaním jednotlivých národných sietí a implementáciou politiky tak ECRIN</w:t>
      </w:r>
      <w:r>
        <w:t xml:space="preserve"> </w:t>
      </w:r>
      <w:r w:rsidRPr="00FE051F">
        <w:rPr>
          <w:sz w:val="16"/>
          <w:szCs w:val="16"/>
        </w:rPr>
        <w:t>podporuje transfer poznatkov, konkurencieschopnosť a integráciu do európskeho klinického výskumu. Spolupráca s krajinami a s mnohými európskymi infraštruktúrami zapojenými do klinického výskumu sa dosahuje prostredníctvom organizačnej štruktúry ECRIN, do ktorej patrí základný tím v Paríži, európski korešpondenti (ďalej len „EuCos“) so sídlom v každej členskej a pozorovateľskej krajine a národní vedeckí partneri.</w:t>
      </w:r>
    </w:p>
  </w:footnote>
  <w:footnote w:id="5">
    <w:p w14:paraId="604E0643" w14:textId="77777777" w:rsidR="008F5EF7" w:rsidRDefault="008F5EF7" w:rsidP="008F5EF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32F45">
        <w:rPr>
          <w:sz w:val="16"/>
          <w:szCs w:val="16"/>
        </w:rPr>
        <w:t xml:space="preserve">Zdroj: </w:t>
      </w:r>
      <w:hyperlink r:id="rId2" w:history="1">
        <w:r w:rsidRPr="00232F45">
          <w:rPr>
            <w:rStyle w:val="Hypertextovprepojenie"/>
            <w:sz w:val="16"/>
            <w:szCs w:val="16"/>
          </w:rPr>
          <w:t>https://aifp.sk/sk/projekty-a-kampane-nase-prieskumy-hodnota-klinickeho-skusania-liekov-prieskum-za-rok-2023/</w:t>
        </w:r>
      </w:hyperlink>
      <w:r w:rsidRPr="00232F45">
        <w:rPr>
          <w:sz w:val="16"/>
          <w:szCs w:val="16"/>
        </w:rPr>
        <w:t xml:space="preserve"> , nezávislé spracovanie údajov – Lekárska fakulta UPJŠ, Košice.</w:t>
      </w:r>
    </w:p>
  </w:footnote>
  <w:footnote w:id="6">
    <w:p w14:paraId="6E5AF4FC" w14:textId="77777777" w:rsidR="00C7192D" w:rsidRPr="00747EEB" w:rsidRDefault="00C7192D" w:rsidP="00C7192D">
      <w:pPr>
        <w:pStyle w:val="Textpoznmkypodiarou"/>
        <w:jc w:val="both"/>
        <w:rPr>
          <w:rFonts w:cstheme="minorHAnsi"/>
          <w:sz w:val="16"/>
          <w:szCs w:val="16"/>
        </w:rPr>
      </w:pPr>
      <w:r w:rsidRPr="00747EEB">
        <w:rPr>
          <w:rStyle w:val="Odkaznapoznmkupodiarou"/>
          <w:rFonts w:cstheme="minorHAnsi"/>
          <w:sz w:val="16"/>
          <w:szCs w:val="16"/>
        </w:rPr>
        <w:footnoteRef/>
      </w:r>
      <w:r w:rsidRPr="00747EEB">
        <w:rPr>
          <w:rFonts w:cstheme="minorHAnsi"/>
          <w:sz w:val="16"/>
          <w:szCs w:val="16"/>
        </w:rPr>
        <w:t xml:space="preserve">  Zákon č. 243/2017 Z. z. o verejnej výskumnej inštitúcii a o zmene a doplnení niektorých zákonov a Zákon č. 133/2002 Z. z. o Slovenskej akadémii vied. Verejné výskumné inštitúcie ako nová právna forma v dôsledku transformácie štátnej rozpočtovej organizácie alebo štátnej príspevkovej organizácie v zmysle zákona 243/2017 Z. z. o verejnej výskumnej inštitúcii a o zmene a doplnení niektorých zákonov.</w:t>
      </w:r>
    </w:p>
  </w:footnote>
  <w:footnote w:id="7">
    <w:p w14:paraId="5CE364E1" w14:textId="77777777" w:rsidR="00C7192D" w:rsidRPr="00747EEB" w:rsidRDefault="00C7192D" w:rsidP="00C7192D">
      <w:pPr>
        <w:pStyle w:val="Textpoznmkypodiarou"/>
        <w:rPr>
          <w:sz w:val="16"/>
        </w:rPr>
      </w:pPr>
      <w:r w:rsidRPr="00747EEB">
        <w:rPr>
          <w:rStyle w:val="Odkaznapoznmkupodiarou"/>
          <w:sz w:val="16"/>
        </w:rPr>
        <w:footnoteRef/>
      </w:r>
      <w:r w:rsidRPr="00747EEB">
        <w:rPr>
          <w:sz w:val="16"/>
        </w:rPr>
        <w:t xml:space="preserve"> Dostupné online: </w:t>
      </w:r>
      <w:hyperlink r:id="rId3" w:history="1">
        <w:r w:rsidRPr="00747EEB">
          <w:rPr>
            <w:rStyle w:val="Hypertextovprepojenie"/>
            <w:sz w:val="16"/>
          </w:rPr>
          <w:t>https://eurofondy.gov.sk/dokumenty-a-publikacie/metodicke-dokumenty/</w:t>
        </w:r>
      </w:hyperlink>
    </w:p>
  </w:footnote>
  <w:footnote w:id="8">
    <w:p w14:paraId="1AA1E6B4" w14:textId="77777777" w:rsidR="00C7192D" w:rsidRDefault="00C7192D" w:rsidP="00C7192D">
      <w:pPr>
        <w:pStyle w:val="Textpoznmkypodiarou"/>
      </w:pPr>
      <w:r w:rsidRPr="00747EEB">
        <w:rPr>
          <w:rStyle w:val="Odkaznapoznmkupodiarou"/>
          <w:sz w:val="16"/>
        </w:rPr>
        <w:footnoteRef/>
      </w:r>
      <w:r w:rsidRPr="00747EEB">
        <w:rPr>
          <w:sz w:val="16"/>
        </w:rPr>
        <w:t xml:space="preserve"> Dostupné online: </w:t>
      </w:r>
      <w:hyperlink r:id="rId4" w:history="1">
        <w:r w:rsidRPr="00747EEB">
          <w:rPr>
            <w:rStyle w:val="Hypertextovprepojenie"/>
            <w:sz w:val="16"/>
          </w:rPr>
          <w:t>https://eurofondy.gov.sk/dokumenty-a-publikacie/metodicke-dokumenty/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07FF2" w14:textId="77777777" w:rsidR="004E1763" w:rsidRDefault="004E1763">
    <w:pPr>
      <w:spacing w:after="0"/>
      <w:ind w:left="176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19ED91A" wp14:editId="75FBA37E">
          <wp:simplePos x="0" y="0"/>
          <wp:positionH relativeFrom="page">
            <wp:posOffset>899795</wp:posOffset>
          </wp:positionH>
          <wp:positionV relativeFrom="page">
            <wp:posOffset>107315</wp:posOffset>
          </wp:positionV>
          <wp:extent cx="1798955" cy="603250"/>
          <wp:effectExtent l="0" t="0" r="0" b="0"/>
          <wp:wrapSquare wrapText="bothSides"/>
          <wp:docPr id="1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8955" cy="603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0" wp14:anchorId="51BC0C16" wp14:editId="362896D0">
          <wp:simplePos x="0" y="0"/>
          <wp:positionH relativeFrom="page">
            <wp:posOffset>3389630</wp:posOffset>
          </wp:positionH>
          <wp:positionV relativeFrom="page">
            <wp:posOffset>23495</wp:posOffset>
          </wp:positionV>
          <wp:extent cx="989965" cy="928370"/>
          <wp:effectExtent l="0" t="0" r="0" b="0"/>
          <wp:wrapSquare wrapText="bothSides"/>
          <wp:docPr id="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89965" cy="928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0" wp14:anchorId="4E2E75D7" wp14:editId="676B8F7F">
          <wp:simplePos x="0" y="0"/>
          <wp:positionH relativeFrom="page">
            <wp:posOffset>5197475</wp:posOffset>
          </wp:positionH>
          <wp:positionV relativeFrom="page">
            <wp:posOffset>150495</wp:posOffset>
          </wp:positionV>
          <wp:extent cx="1731899" cy="503555"/>
          <wp:effectExtent l="0" t="0" r="0" b="0"/>
          <wp:wrapSquare wrapText="bothSides"/>
          <wp:docPr id="3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31899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  <w:t xml:space="preserve"> </w:t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05AE6" w14:textId="77777777" w:rsidR="004E1763" w:rsidRDefault="004E1763" w:rsidP="008D5080">
    <w:pPr>
      <w:spacing w:after="0"/>
      <w:ind w:left="-142"/>
    </w:pPr>
    <w:r>
      <w:tab/>
      <w:t xml:space="preserve"> </w:t>
    </w:r>
    <w:r>
      <w:tab/>
    </w:r>
    <w:r>
      <w:tab/>
    </w:r>
    <w:r>
      <w:rPr>
        <w:noProof/>
      </w:rPr>
      <w:drawing>
        <wp:inline distT="0" distB="0" distL="0" distR="0" wp14:anchorId="246CE589" wp14:editId="00AE8FEA">
          <wp:extent cx="6134100" cy="438150"/>
          <wp:effectExtent l="0" t="0" r="0" b="0"/>
          <wp:docPr id="8" name="Obrázok 8" descr="C:\Users\hrubiskm\AppData\Local\Microsoft\Windows\INetCache\Content.Word\PS+EU+MZ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rubiskm\AppData\Local\Microsoft\Windows\INetCache\Content.Word\PS+EU+MZS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50615" w14:textId="77777777" w:rsidR="004E1763" w:rsidRDefault="004E1763">
    <w:pPr>
      <w:spacing w:after="0"/>
      <w:ind w:left="176"/>
    </w:pPr>
    <w:r>
      <w:rPr>
        <w:noProof/>
      </w:rPr>
      <w:drawing>
        <wp:anchor distT="0" distB="0" distL="114300" distR="114300" simplePos="0" relativeHeight="251658243" behindDoc="0" locked="0" layoutInCell="1" allowOverlap="0" wp14:anchorId="43D3C100" wp14:editId="2D9FF14C">
          <wp:simplePos x="0" y="0"/>
          <wp:positionH relativeFrom="page">
            <wp:posOffset>899795</wp:posOffset>
          </wp:positionH>
          <wp:positionV relativeFrom="page">
            <wp:posOffset>107315</wp:posOffset>
          </wp:positionV>
          <wp:extent cx="1798955" cy="603250"/>
          <wp:effectExtent l="0" t="0" r="0" b="0"/>
          <wp:wrapSquare wrapText="bothSides"/>
          <wp:docPr id="9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8955" cy="603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4" behindDoc="0" locked="0" layoutInCell="1" allowOverlap="0" wp14:anchorId="6BF8BCCF" wp14:editId="407046FD">
          <wp:simplePos x="0" y="0"/>
          <wp:positionH relativeFrom="page">
            <wp:posOffset>3389630</wp:posOffset>
          </wp:positionH>
          <wp:positionV relativeFrom="page">
            <wp:posOffset>23495</wp:posOffset>
          </wp:positionV>
          <wp:extent cx="989965" cy="928370"/>
          <wp:effectExtent l="0" t="0" r="0" b="0"/>
          <wp:wrapSquare wrapText="bothSides"/>
          <wp:docPr id="10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89965" cy="928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5" behindDoc="0" locked="0" layoutInCell="1" allowOverlap="0" wp14:anchorId="2E602011" wp14:editId="38BB02F2">
          <wp:simplePos x="0" y="0"/>
          <wp:positionH relativeFrom="page">
            <wp:posOffset>5197475</wp:posOffset>
          </wp:positionH>
          <wp:positionV relativeFrom="page">
            <wp:posOffset>150495</wp:posOffset>
          </wp:positionV>
          <wp:extent cx="1731899" cy="503555"/>
          <wp:effectExtent l="0" t="0" r="0" b="0"/>
          <wp:wrapSquare wrapText="bothSides"/>
          <wp:docPr id="11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31899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  <w:t xml:space="preserve">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4A72"/>
    <w:multiLevelType w:val="hybridMultilevel"/>
    <w:tmpl w:val="881AE85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6732D1"/>
    <w:multiLevelType w:val="multilevel"/>
    <w:tmpl w:val="7A3E0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B17E8B0"/>
    <w:multiLevelType w:val="hybridMultilevel"/>
    <w:tmpl w:val="A1D86EA4"/>
    <w:lvl w:ilvl="0" w:tplc="EAEABAE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15A51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68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0DC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EB7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2843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0CA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8F3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D8C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97866"/>
    <w:multiLevelType w:val="hybridMultilevel"/>
    <w:tmpl w:val="0638D9DE"/>
    <w:lvl w:ilvl="0" w:tplc="C7C08F40">
      <w:start w:val="1"/>
      <w:numFmt w:val="bullet"/>
      <w:lvlText w:val="o"/>
      <w:lvlJc w:val="left"/>
      <w:pPr>
        <w:ind w:left="389" w:hanging="360"/>
      </w:pPr>
      <w:rPr>
        <w:rFonts w:ascii="Courier New" w:hAnsi="Courier New" w:hint="default"/>
      </w:rPr>
    </w:lvl>
    <w:lvl w:ilvl="1" w:tplc="2C9E0FBC">
      <w:start w:val="1"/>
      <w:numFmt w:val="bullet"/>
      <w:lvlText w:val="o"/>
      <w:lvlJc w:val="left"/>
      <w:pPr>
        <w:ind w:left="1109" w:hanging="360"/>
      </w:pPr>
      <w:rPr>
        <w:rFonts w:ascii="Courier New" w:hAnsi="Courier New" w:hint="default"/>
      </w:rPr>
    </w:lvl>
    <w:lvl w:ilvl="2" w:tplc="00563456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2854A7A0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14CC2ACE">
      <w:start w:val="1"/>
      <w:numFmt w:val="bullet"/>
      <w:lvlText w:val="o"/>
      <w:lvlJc w:val="left"/>
      <w:pPr>
        <w:ind w:left="3269" w:hanging="360"/>
      </w:pPr>
      <w:rPr>
        <w:rFonts w:ascii="Courier New" w:hAnsi="Courier New" w:hint="default"/>
      </w:rPr>
    </w:lvl>
    <w:lvl w:ilvl="5" w:tplc="718432BC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D9CE735A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D88AA520">
      <w:start w:val="1"/>
      <w:numFmt w:val="bullet"/>
      <w:lvlText w:val="o"/>
      <w:lvlJc w:val="left"/>
      <w:pPr>
        <w:ind w:left="5429" w:hanging="360"/>
      </w:pPr>
      <w:rPr>
        <w:rFonts w:ascii="Courier New" w:hAnsi="Courier New" w:hint="default"/>
      </w:rPr>
    </w:lvl>
    <w:lvl w:ilvl="8" w:tplc="58983B2C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4" w15:restartNumberingAfterBreak="0">
    <w:nsid w:val="1E9B4818"/>
    <w:multiLevelType w:val="hybridMultilevel"/>
    <w:tmpl w:val="16B68236"/>
    <w:lvl w:ilvl="0" w:tplc="3C6A04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13C4D"/>
    <w:multiLevelType w:val="multilevel"/>
    <w:tmpl w:val="276CBF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5E3CD65"/>
    <w:multiLevelType w:val="hybridMultilevel"/>
    <w:tmpl w:val="1B3E7268"/>
    <w:lvl w:ilvl="0" w:tplc="934077F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F7022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6EAB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C3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24A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7AF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4E2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8E2F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C465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637DB"/>
    <w:multiLevelType w:val="hybridMultilevel"/>
    <w:tmpl w:val="A0D825A4"/>
    <w:lvl w:ilvl="0" w:tplc="041B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10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6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2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8" w15:restartNumberingAfterBreak="0">
    <w:nsid w:val="2AF404D8"/>
    <w:multiLevelType w:val="hybridMultilevel"/>
    <w:tmpl w:val="173CB1AA"/>
    <w:lvl w:ilvl="0" w:tplc="A3F0DA46">
      <w:start w:val="1"/>
      <w:numFmt w:val="upperLetter"/>
      <w:lvlText w:val="%1)"/>
      <w:lvlJc w:val="left"/>
      <w:pPr>
        <w:ind w:left="726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086" w:hanging="360"/>
      </w:pPr>
    </w:lvl>
    <w:lvl w:ilvl="2" w:tplc="041B001B" w:tentative="1">
      <w:start w:val="1"/>
      <w:numFmt w:val="lowerRoman"/>
      <w:lvlText w:val="%3."/>
      <w:lvlJc w:val="right"/>
      <w:pPr>
        <w:ind w:left="1806" w:hanging="180"/>
      </w:pPr>
    </w:lvl>
    <w:lvl w:ilvl="3" w:tplc="041B000F" w:tentative="1">
      <w:start w:val="1"/>
      <w:numFmt w:val="decimal"/>
      <w:lvlText w:val="%4."/>
      <w:lvlJc w:val="left"/>
      <w:pPr>
        <w:ind w:left="2526" w:hanging="360"/>
      </w:pPr>
    </w:lvl>
    <w:lvl w:ilvl="4" w:tplc="041B0019" w:tentative="1">
      <w:start w:val="1"/>
      <w:numFmt w:val="lowerLetter"/>
      <w:lvlText w:val="%5."/>
      <w:lvlJc w:val="left"/>
      <w:pPr>
        <w:ind w:left="3246" w:hanging="360"/>
      </w:pPr>
    </w:lvl>
    <w:lvl w:ilvl="5" w:tplc="041B001B" w:tentative="1">
      <w:start w:val="1"/>
      <w:numFmt w:val="lowerRoman"/>
      <w:lvlText w:val="%6."/>
      <w:lvlJc w:val="right"/>
      <w:pPr>
        <w:ind w:left="3966" w:hanging="180"/>
      </w:pPr>
    </w:lvl>
    <w:lvl w:ilvl="6" w:tplc="041B000F" w:tentative="1">
      <w:start w:val="1"/>
      <w:numFmt w:val="decimal"/>
      <w:lvlText w:val="%7."/>
      <w:lvlJc w:val="left"/>
      <w:pPr>
        <w:ind w:left="4686" w:hanging="360"/>
      </w:pPr>
    </w:lvl>
    <w:lvl w:ilvl="7" w:tplc="041B0019" w:tentative="1">
      <w:start w:val="1"/>
      <w:numFmt w:val="lowerLetter"/>
      <w:lvlText w:val="%8."/>
      <w:lvlJc w:val="left"/>
      <w:pPr>
        <w:ind w:left="5406" w:hanging="360"/>
      </w:pPr>
    </w:lvl>
    <w:lvl w:ilvl="8" w:tplc="041B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9" w15:restartNumberingAfterBreak="0">
    <w:nsid w:val="2B370E9C"/>
    <w:multiLevelType w:val="hybridMultilevel"/>
    <w:tmpl w:val="63E4A6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EF3AB1"/>
    <w:multiLevelType w:val="hybridMultilevel"/>
    <w:tmpl w:val="F7669B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93DF1"/>
    <w:multiLevelType w:val="hybridMultilevel"/>
    <w:tmpl w:val="05D28564"/>
    <w:lvl w:ilvl="0" w:tplc="3C6A046C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4B5897"/>
    <w:multiLevelType w:val="hybridMultilevel"/>
    <w:tmpl w:val="4CDCFD06"/>
    <w:lvl w:ilvl="0" w:tplc="7D800FA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3BC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243A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DCE5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441C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9C43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A401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4A37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826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751A2"/>
    <w:multiLevelType w:val="hybridMultilevel"/>
    <w:tmpl w:val="78F82A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336640"/>
    <w:multiLevelType w:val="hybridMultilevel"/>
    <w:tmpl w:val="0CE62F9E"/>
    <w:lvl w:ilvl="0" w:tplc="8A903462">
      <w:start w:val="1"/>
      <w:numFmt w:val="decimal"/>
      <w:lvlText w:val="%1."/>
      <w:lvlJc w:val="left"/>
      <w:pPr>
        <w:ind w:left="360" w:hanging="360"/>
      </w:pPr>
    </w:lvl>
    <w:lvl w:ilvl="1" w:tplc="F9AAA496">
      <w:start w:val="1"/>
      <w:numFmt w:val="lowerLetter"/>
      <w:lvlText w:val="%2."/>
      <w:lvlJc w:val="left"/>
      <w:pPr>
        <w:ind w:left="1080" w:hanging="360"/>
      </w:pPr>
    </w:lvl>
    <w:lvl w:ilvl="2" w:tplc="B6127AB4">
      <w:start w:val="1"/>
      <w:numFmt w:val="lowerRoman"/>
      <w:lvlText w:val="%3."/>
      <w:lvlJc w:val="right"/>
      <w:pPr>
        <w:ind w:left="1800" w:hanging="180"/>
      </w:pPr>
    </w:lvl>
    <w:lvl w:ilvl="3" w:tplc="DB3E62AA">
      <w:start w:val="1"/>
      <w:numFmt w:val="decimal"/>
      <w:lvlText w:val="%4."/>
      <w:lvlJc w:val="left"/>
      <w:pPr>
        <w:ind w:left="2520" w:hanging="360"/>
      </w:pPr>
    </w:lvl>
    <w:lvl w:ilvl="4" w:tplc="7108AFC4">
      <w:start w:val="1"/>
      <w:numFmt w:val="lowerLetter"/>
      <w:lvlText w:val="%5."/>
      <w:lvlJc w:val="left"/>
      <w:pPr>
        <w:ind w:left="3240" w:hanging="360"/>
      </w:pPr>
    </w:lvl>
    <w:lvl w:ilvl="5" w:tplc="A8A449EC">
      <w:start w:val="1"/>
      <w:numFmt w:val="lowerRoman"/>
      <w:lvlText w:val="%6."/>
      <w:lvlJc w:val="right"/>
      <w:pPr>
        <w:ind w:left="3960" w:hanging="180"/>
      </w:pPr>
    </w:lvl>
    <w:lvl w:ilvl="6" w:tplc="776A7F0E">
      <w:start w:val="1"/>
      <w:numFmt w:val="decimal"/>
      <w:lvlText w:val="%7."/>
      <w:lvlJc w:val="left"/>
      <w:pPr>
        <w:ind w:left="4680" w:hanging="360"/>
      </w:pPr>
    </w:lvl>
    <w:lvl w:ilvl="7" w:tplc="AAAAA820">
      <w:start w:val="1"/>
      <w:numFmt w:val="lowerLetter"/>
      <w:lvlText w:val="%8."/>
      <w:lvlJc w:val="left"/>
      <w:pPr>
        <w:ind w:left="5400" w:hanging="360"/>
      </w:pPr>
    </w:lvl>
    <w:lvl w:ilvl="8" w:tplc="5074D8D2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182C1C"/>
    <w:multiLevelType w:val="hybridMultilevel"/>
    <w:tmpl w:val="2A7AE90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FF396B"/>
    <w:multiLevelType w:val="hybridMultilevel"/>
    <w:tmpl w:val="8BEAF80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3C6A04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 w:tplc="041B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183D71"/>
    <w:multiLevelType w:val="hybridMultilevel"/>
    <w:tmpl w:val="82C2D60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93C784C"/>
    <w:multiLevelType w:val="hybridMultilevel"/>
    <w:tmpl w:val="DE2CCF98"/>
    <w:lvl w:ilvl="0" w:tplc="DEB087A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141981"/>
    <w:multiLevelType w:val="hybridMultilevel"/>
    <w:tmpl w:val="2C7C0A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960A37"/>
    <w:multiLevelType w:val="hybridMultilevel"/>
    <w:tmpl w:val="5C580BC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2EAA00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9FF205"/>
    <w:multiLevelType w:val="hybridMultilevel"/>
    <w:tmpl w:val="6E88B5FE"/>
    <w:lvl w:ilvl="0" w:tplc="86FCE1E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F34AE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DC8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81E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2612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D621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BA4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F68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4A81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4E03F3"/>
    <w:multiLevelType w:val="hybridMultilevel"/>
    <w:tmpl w:val="C16E19A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14375"/>
    <w:multiLevelType w:val="hybridMultilevel"/>
    <w:tmpl w:val="85D4856E"/>
    <w:lvl w:ilvl="0" w:tplc="2E3CFC4E">
      <w:start w:val="1"/>
      <w:numFmt w:val="lowerLetter"/>
      <w:lvlText w:val="%1)"/>
      <w:lvlJc w:val="left"/>
      <w:pPr>
        <w:ind w:left="389" w:hanging="360"/>
      </w:pPr>
      <w:rPr>
        <w:rFonts w:ascii="Calibri" w:eastAsia="Calibri" w:hAnsi="Calibri" w:cstheme="minorHAnsi"/>
      </w:rPr>
    </w:lvl>
    <w:lvl w:ilvl="1" w:tplc="041B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8"/>
  </w:num>
  <w:num w:numId="4">
    <w:abstractNumId w:val="23"/>
  </w:num>
  <w:num w:numId="5">
    <w:abstractNumId w:val="15"/>
  </w:num>
  <w:num w:numId="6">
    <w:abstractNumId w:val="13"/>
  </w:num>
  <w:num w:numId="7">
    <w:abstractNumId w:val="0"/>
  </w:num>
  <w:num w:numId="8">
    <w:abstractNumId w:val="17"/>
  </w:num>
  <w:num w:numId="9">
    <w:abstractNumId w:val="9"/>
  </w:num>
  <w:num w:numId="10">
    <w:abstractNumId w:val="10"/>
  </w:num>
  <w:num w:numId="11">
    <w:abstractNumId w:val="20"/>
  </w:num>
  <w:num w:numId="12">
    <w:abstractNumId w:val="16"/>
  </w:num>
  <w:num w:numId="13">
    <w:abstractNumId w:val="12"/>
  </w:num>
  <w:num w:numId="14">
    <w:abstractNumId w:val="6"/>
  </w:num>
  <w:num w:numId="15">
    <w:abstractNumId w:val="3"/>
  </w:num>
  <w:num w:numId="16">
    <w:abstractNumId w:val="21"/>
  </w:num>
  <w:num w:numId="17">
    <w:abstractNumId w:val="2"/>
  </w:num>
  <w:num w:numId="18">
    <w:abstractNumId w:val="14"/>
  </w:num>
  <w:num w:numId="19">
    <w:abstractNumId w:val="5"/>
  </w:num>
  <w:num w:numId="20">
    <w:abstractNumId w:val="1"/>
  </w:num>
  <w:num w:numId="21">
    <w:abstractNumId w:val="4"/>
  </w:num>
  <w:num w:numId="22">
    <w:abstractNumId w:val="11"/>
  </w:num>
  <w:num w:numId="23">
    <w:abstractNumId w:val="7"/>
  </w:num>
  <w:num w:numId="2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89"/>
    <w:rsid w:val="000017B6"/>
    <w:rsid w:val="00002DC2"/>
    <w:rsid w:val="00003089"/>
    <w:rsid w:val="00005295"/>
    <w:rsid w:val="00012875"/>
    <w:rsid w:val="0001700C"/>
    <w:rsid w:val="00021779"/>
    <w:rsid w:val="00022239"/>
    <w:rsid w:val="00024056"/>
    <w:rsid w:val="00032BB7"/>
    <w:rsid w:val="00044AFB"/>
    <w:rsid w:val="00052C25"/>
    <w:rsid w:val="00055FDC"/>
    <w:rsid w:val="00060431"/>
    <w:rsid w:val="0006795A"/>
    <w:rsid w:val="000719C2"/>
    <w:rsid w:val="0008095B"/>
    <w:rsid w:val="0008459D"/>
    <w:rsid w:val="00087C56"/>
    <w:rsid w:val="00093402"/>
    <w:rsid w:val="000C263C"/>
    <w:rsid w:val="000C33DD"/>
    <w:rsid w:val="000D2472"/>
    <w:rsid w:val="000D35CF"/>
    <w:rsid w:val="000E1D62"/>
    <w:rsid w:val="000E4C35"/>
    <w:rsid w:val="000E5851"/>
    <w:rsid w:val="000F0724"/>
    <w:rsid w:val="000F3E96"/>
    <w:rsid w:val="00104FA9"/>
    <w:rsid w:val="001054AE"/>
    <w:rsid w:val="001072DF"/>
    <w:rsid w:val="00113BB0"/>
    <w:rsid w:val="0011564A"/>
    <w:rsid w:val="00132D17"/>
    <w:rsid w:val="0013535E"/>
    <w:rsid w:val="00140719"/>
    <w:rsid w:val="001418C0"/>
    <w:rsid w:val="00153FA3"/>
    <w:rsid w:val="00155FA2"/>
    <w:rsid w:val="00171803"/>
    <w:rsid w:val="001738B7"/>
    <w:rsid w:val="00184684"/>
    <w:rsid w:val="00190A87"/>
    <w:rsid w:val="001A5F1B"/>
    <w:rsid w:val="001B4DE3"/>
    <w:rsid w:val="001B6031"/>
    <w:rsid w:val="001C5551"/>
    <w:rsid w:val="001C59EA"/>
    <w:rsid w:val="001C5EC7"/>
    <w:rsid w:val="001D134D"/>
    <w:rsid w:val="001D239A"/>
    <w:rsid w:val="001D2B60"/>
    <w:rsid w:val="001D6081"/>
    <w:rsid w:val="001E39A9"/>
    <w:rsid w:val="001E517C"/>
    <w:rsid w:val="001E6B8A"/>
    <w:rsid w:val="001F7210"/>
    <w:rsid w:val="001F777E"/>
    <w:rsid w:val="001F7F42"/>
    <w:rsid w:val="002007B3"/>
    <w:rsid w:val="002037FC"/>
    <w:rsid w:val="0020603A"/>
    <w:rsid w:val="0020673A"/>
    <w:rsid w:val="00207751"/>
    <w:rsid w:val="002136B3"/>
    <w:rsid w:val="002150AA"/>
    <w:rsid w:val="002169D4"/>
    <w:rsid w:val="00221F7A"/>
    <w:rsid w:val="00237523"/>
    <w:rsid w:val="00240F1F"/>
    <w:rsid w:val="00252DCA"/>
    <w:rsid w:val="00255360"/>
    <w:rsid w:val="00263C95"/>
    <w:rsid w:val="00265427"/>
    <w:rsid w:val="0026560E"/>
    <w:rsid w:val="002725FE"/>
    <w:rsid w:val="00273EDF"/>
    <w:rsid w:val="00276B8D"/>
    <w:rsid w:val="0028486E"/>
    <w:rsid w:val="0029102A"/>
    <w:rsid w:val="002957D7"/>
    <w:rsid w:val="002A31FD"/>
    <w:rsid w:val="002A36E4"/>
    <w:rsid w:val="002A5FD8"/>
    <w:rsid w:val="002B1CA8"/>
    <w:rsid w:val="002B32FA"/>
    <w:rsid w:val="002C5C69"/>
    <w:rsid w:val="002D1048"/>
    <w:rsid w:val="002D4A53"/>
    <w:rsid w:val="002D5E44"/>
    <w:rsid w:val="002D706D"/>
    <w:rsid w:val="002D797D"/>
    <w:rsid w:val="002E002D"/>
    <w:rsid w:val="002E0DCD"/>
    <w:rsid w:val="002E28B6"/>
    <w:rsid w:val="002E5186"/>
    <w:rsid w:val="002E6A3D"/>
    <w:rsid w:val="002E6F29"/>
    <w:rsid w:val="002E6F30"/>
    <w:rsid w:val="002F0725"/>
    <w:rsid w:val="002F2C90"/>
    <w:rsid w:val="002F2FFD"/>
    <w:rsid w:val="002F36F4"/>
    <w:rsid w:val="002F3B97"/>
    <w:rsid w:val="00301AC7"/>
    <w:rsid w:val="00304B9D"/>
    <w:rsid w:val="00304FC5"/>
    <w:rsid w:val="003103C0"/>
    <w:rsid w:val="0031699B"/>
    <w:rsid w:val="00320556"/>
    <w:rsid w:val="00322701"/>
    <w:rsid w:val="00331665"/>
    <w:rsid w:val="00340FC0"/>
    <w:rsid w:val="0035329F"/>
    <w:rsid w:val="00360B48"/>
    <w:rsid w:val="00364B9D"/>
    <w:rsid w:val="00376765"/>
    <w:rsid w:val="00384022"/>
    <w:rsid w:val="003A1B25"/>
    <w:rsid w:val="003B44D1"/>
    <w:rsid w:val="003D18BB"/>
    <w:rsid w:val="003D1E89"/>
    <w:rsid w:val="003D2835"/>
    <w:rsid w:val="003D420D"/>
    <w:rsid w:val="003D5691"/>
    <w:rsid w:val="003D6FA8"/>
    <w:rsid w:val="003E6E8C"/>
    <w:rsid w:val="003F2829"/>
    <w:rsid w:val="0040090F"/>
    <w:rsid w:val="00402BA7"/>
    <w:rsid w:val="004055ED"/>
    <w:rsid w:val="00410928"/>
    <w:rsid w:val="00410FD3"/>
    <w:rsid w:val="004207B3"/>
    <w:rsid w:val="00431317"/>
    <w:rsid w:val="00441D10"/>
    <w:rsid w:val="00442FD2"/>
    <w:rsid w:val="004511A1"/>
    <w:rsid w:val="00463A70"/>
    <w:rsid w:val="004645F9"/>
    <w:rsid w:val="00472C11"/>
    <w:rsid w:val="00473CBB"/>
    <w:rsid w:val="004765B4"/>
    <w:rsid w:val="00476CCE"/>
    <w:rsid w:val="004776EB"/>
    <w:rsid w:val="0048465A"/>
    <w:rsid w:val="00487DEF"/>
    <w:rsid w:val="004914C8"/>
    <w:rsid w:val="00493CB4"/>
    <w:rsid w:val="0049500C"/>
    <w:rsid w:val="004A4ADB"/>
    <w:rsid w:val="004B18A0"/>
    <w:rsid w:val="004B592B"/>
    <w:rsid w:val="004C1A87"/>
    <w:rsid w:val="004C2CBC"/>
    <w:rsid w:val="004C6207"/>
    <w:rsid w:val="004D37EF"/>
    <w:rsid w:val="004D66B0"/>
    <w:rsid w:val="004E1763"/>
    <w:rsid w:val="004E1AEB"/>
    <w:rsid w:val="004E4D07"/>
    <w:rsid w:val="004E69FC"/>
    <w:rsid w:val="004E79BC"/>
    <w:rsid w:val="004F30EB"/>
    <w:rsid w:val="00503C4B"/>
    <w:rsid w:val="0050567B"/>
    <w:rsid w:val="00511177"/>
    <w:rsid w:val="0051227C"/>
    <w:rsid w:val="005154E8"/>
    <w:rsid w:val="00515EA2"/>
    <w:rsid w:val="00520EE8"/>
    <w:rsid w:val="00526921"/>
    <w:rsid w:val="0054332B"/>
    <w:rsid w:val="00562212"/>
    <w:rsid w:val="00562290"/>
    <w:rsid w:val="00566879"/>
    <w:rsid w:val="005677A6"/>
    <w:rsid w:val="00570D65"/>
    <w:rsid w:val="00570F1D"/>
    <w:rsid w:val="00571197"/>
    <w:rsid w:val="0059470F"/>
    <w:rsid w:val="005A6A32"/>
    <w:rsid w:val="005B2C0B"/>
    <w:rsid w:val="005B540F"/>
    <w:rsid w:val="005B573D"/>
    <w:rsid w:val="005C14E5"/>
    <w:rsid w:val="005C1A28"/>
    <w:rsid w:val="005C22C8"/>
    <w:rsid w:val="005C558C"/>
    <w:rsid w:val="005D06DA"/>
    <w:rsid w:val="005D2B56"/>
    <w:rsid w:val="005E1153"/>
    <w:rsid w:val="005E1B0D"/>
    <w:rsid w:val="005E3156"/>
    <w:rsid w:val="005E7815"/>
    <w:rsid w:val="005F2F36"/>
    <w:rsid w:val="00601D0F"/>
    <w:rsid w:val="00606A8B"/>
    <w:rsid w:val="00612967"/>
    <w:rsid w:val="00613E68"/>
    <w:rsid w:val="00614C50"/>
    <w:rsid w:val="00616555"/>
    <w:rsid w:val="0061715A"/>
    <w:rsid w:val="006213D6"/>
    <w:rsid w:val="006264CC"/>
    <w:rsid w:val="00632B9A"/>
    <w:rsid w:val="00643B2B"/>
    <w:rsid w:val="0064469E"/>
    <w:rsid w:val="00644ED2"/>
    <w:rsid w:val="006460A5"/>
    <w:rsid w:val="006475DD"/>
    <w:rsid w:val="00653B44"/>
    <w:rsid w:val="006649D0"/>
    <w:rsid w:val="00667BCD"/>
    <w:rsid w:val="0067150F"/>
    <w:rsid w:val="0067545D"/>
    <w:rsid w:val="00681525"/>
    <w:rsid w:val="00683FA5"/>
    <w:rsid w:val="00684468"/>
    <w:rsid w:val="00691FBE"/>
    <w:rsid w:val="00692A12"/>
    <w:rsid w:val="006A26F5"/>
    <w:rsid w:val="006A46B3"/>
    <w:rsid w:val="006A791B"/>
    <w:rsid w:val="006B6E21"/>
    <w:rsid w:val="006B7FFA"/>
    <w:rsid w:val="006C0D69"/>
    <w:rsid w:val="006C236C"/>
    <w:rsid w:val="006C3624"/>
    <w:rsid w:val="006D0096"/>
    <w:rsid w:val="006D4329"/>
    <w:rsid w:val="006D4F74"/>
    <w:rsid w:val="006E3DC6"/>
    <w:rsid w:val="0070449A"/>
    <w:rsid w:val="00705517"/>
    <w:rsid w:val="00713AC5"/>
    <w:rsid w:val="007162D7"/>
    <w:rsid w:val="00722F16"/>
    <w:rsid w:val="00726176"/>
    <w:rsid w:val="00726480"/>
    <w:rsid w:val="0073776C"/>
    <w:rsid w:val="00747EEB"/>
    <w:rsid w:val="00754F86"/>
    <w:rsid w:val="00770FBC"/>
    <w:rsid w:val="00776D92"/>
    <w:rsid w:val="00790B77"/>
    <w:rsid w:val="007A26CD"/>
    <w:rsid w:val="007A31C6"/>
    <w:rsid w:val="007A76CF"/>
    <w:rsid w:val="007B138C"/>
    <w:rsid w:val="007B60B2"/>
    <w:rsid w:val="007C0C0D"/>
    <w:rsid w:val="007C0D74"/>
    <w:rsid w:val="007C451A"/>
    <w:rsid w:val="007C4A3F"/>
    <w:rsid w:val="007C4E13"/>
    <w:rsid w:val="007D0953"/>
    <w:rsid w:val="007D36E5"/>
    <w:rsid w:val="007D7807"/>
    <w:rsid w:val="007F18DA"/>
    <w:rsid w:val="007F204A"/>
    <w:rsid w:val="00805AD4"/>
    <w:rsid w:val="008061E2"/>
    <w:rsid w:val="00810182"/>
    <w:rsid w:val="00815D34"/>
    <w:rsid w:val="00820000"/>
    <w:rsid w:val="00836DB0"/>
    <w:rsid w:val="008421FC"/>
    <w:rsid w:val="0084264E"/>
    <w:rsid w:val="00843A0B"/>
    <w:rsid w:val="00852063"/>
    <w:rsid w:val="0085364C"/>
    <w:rsid w:val="00854E06"/>
    <w:rsid w:val="008609FF"/>
    <w:rsid w:val="0086281B"/>
    <w:rsid w:val="008750F5"/>
    <w:rsid w:val="00876565"/>
    <w:rsid w:val="00896563"/>
    <w:rsid w:val="008B0B2A"/>
    <w:rsid w:val="008B18A0"/>
    <w:rsid w:val="008C033C"/>
    <w:rsid w:val="008C22B6"/>
    <w:rsid w:val="008C7F30"/>
    <w:rsid w:val="008D1687"/>
    <w:rsid w:val="008D1E09"/>
    <w:rsid w:val="008D5080"/>
    <w:rsid w:val="008E0659"/>
    <w:rsid w:val="008F1F38"/>
    <w:rsid w:val="008F3C51"/>
    <w:rsid w:val="008F5EF7"/>
    <w:rsid w:val="008F64EB"/>
    <w:rsid w:val="008F78C3"/>
    <w:rsid w:val="00906FB9"/>
    <w:rsid w:val="009113C8"/>
    <w:rsid w:val="00921094"/>
    <w:rsid w:val="00932480"/>
    <w:rsid w:val="00934CAA"/>
    <w:rsid w:val="009421CA"/>
    <w:rsid w:val="00945CE0"/>
    <w:rsid w:val="0094647D"/>
    <w:rsid w:val="0095620F"/>
    <w:rsid w:val="0095643F"/>
    <w:rsid w:val="009607C0"/>
    <w:rsid w:val="00960FE7"/>
    <w:rsid w:val="00967920"/>
    <w:rsid w:val="009704DF"/>
    <w:rsid w:val="00972FCD"/>
    <w:rsid w:val="00984E45"/>
    <w:rsid w:val="00986FEB"/>
    <w:rsid w:val="00994457"/>
    <w:rsid w:val="009C1F3E"/>
    <w:rsid w:val="009C6175"/>
    <w:rsid w:val="009D14EE"/>
    <w:rsid w:val="009D7919"/>
    <w:rsid w:val="009E0B18"/>
    <w:rsid w:val="009F43C9"/>
    <w:rsid w:val="009F47A2"/>
    <w:rsid w:val="00A01276"/>
    <w:rsid w:val="00A22488"/>
    <w:rsid w:val="00A23B84"/>
    <w:rsid w:val="00A23CC7"/>
    <w:rsid w:val="00A24E7C"/>
    <w:rsid w:val="00A25C58"/>
    <w:rsid w:val="00A27FA2"/>
    <w:rsid w:val="00A33940"/>
    <w:rsid w:val="00A359FF"/>
    <w:rsid w:val="00A36D60"/>
    <w:rsid w:val="00A42083"/>
    <w:rsid w:val="00A47C3F"/>
    <w:rsid w:val="00A52A29"/>
    <w:rsid w:val="00A52D2D"/>
    <w:rsid w:val="00A53B12"/>
    <w:rsid w:val="00A579A4"/>
    <w:rsid w:val="00A63DD1"/>
    <w:rsid w:val="00A73790"/>
    <w:rsid w:val="00A7515E"/>
    <w:rsid w:val="00A76C7C"/>
    <w:rsid w:val="00A8034E"/>
    <w:rsid w:val="00A82A04"/>
    <w:rsid w:val="00A830EA"/>
    <w:rsid w:val="00A84F18"/>
    <w:rsid w:val="00A91A9E"/>
    <w:rsid w:val="00AA58E7"/>
    <w:rsid w:val="00AC6D04"/>
    <w:rsid w:val="00AD2A55"/>
    <w:rsid w:val="00AD62AF"/>
    <w:rsid w:val="00AE1D3E"/>
    <w:rsid w:val="00AE320A"/>
    <w:rsid w:val="00AF1506"/>
    <w:rsid w:val="00B02A6F"/>
    <w:rsid w:val="00B13B18"/>
    <w:rsid w:val="00B165E5"/>
    <w:rsid w:val="00B20E5A"/>
    <w:rsid w:val="00B2209C"/>
    <w:rsid w:val="00B245F9"/>
    <w:rsid w:val="00B2693B"/>
    <w:rsid w:val="00B3429D"/>
    <w:rsid w:val="00B37884"/>
    <w:rsid w:val="00B4148B"/>
    <w:rsid w:val="00B4361C"/>
    <w:rsid w:val="00B467C7"/>
    <w:rsid w:val="00B573B6"/>
    <w:rsid w:val="00B633D2"/>
    <w:rsid w:val="00B75250"/>
    <w:rsid w:val="00B76299"/>
    <w:rsid w:val="00B841E9"/>
    <w:rsid w:val="00B90F5C"/>
    <w:rsid w:val="00B93C88"/>
    <w:rsid w:val="00B941BA"/>
    <w:rsid w:val="00B962A2"/>
    <w:rsid w:val="00BA7611"/>
    <w:rsid w:val="00BB1A06"/>
    <w:rsid w:val="00BB3826"/>
    <w:rsid w:val="00BB5CAD"/>
    <w:rsid w:val="00BC580B"/>
    <w:rsid w:val="00BE2844"/>
    <w:rsid w:val="00BE64E9"/>
    <w:rsid w:val="00BE6EC0"/>
    <w:rsid w:val="00BF0616"/>
    <w:rsid w:val="00BF0BBF"/>
    <w:rsid w:val="00BF53D6"/>
    <w:rsid w:val="00C11068"/>
    <w:rsid w:val="00C12A96"/>
    <w:rsid w:val="00C13E62"/>
    <w:rsid w:val="00C22C2D"/>
    <w:rsid w:val="00C6122B"/>
    <w:rsid w:val="00C62D3B"/>
    <w:rsid w:val="00C672B6"/>
    <w:rsid w:val="00C7192D"/>
    <w:rsid w:val="00C72B1B"/>
    <w:rsid w:val="00C90601"/>
    <w:rsid w:val="00C91C57"/>
    <w:rsid w:val="00C95BA6"/>
    <w:rsid w:val="00C97AFB"/>
    <w:rsid w:val="00CA320B"/>
    <w:rsid w:val="00CA7291"/>
    <w:rsid w:val="00CA7FBE"/>
    <w:rsid w:val="00CB063E"/>
    <w:rsid w:val="00CB2CA4"/>
    <w:rsid w:val="00CC1DC1"/>
    <w:rsid w:val="00CC250A"/>
    <w:rsid w:val="00CC28AB"/>
    <w:rsid w:val="00CC6E87"/>
    <w:rsid w:val="00CD69A7"/>
    <w:rsid w:val="00CF0D10"/>
    <w:rsid w:val="00D005C2"/>
    <w:rsid w:val="00D02FB7"/>
    <w:rsid w:val="00D03841"/>
    <w:rsid w:val="00D068BE"/>
    <w:rsid w:val="00D10375"/>
    <w:rsid w:val="00D145B8"/>
    <w:rsid w:val="00D1795C"/>
    <w:rsid w:val="00D2211A"/>
    <w:rsid w:val="00D2441E"/>
    <w:rsid w:val="00D3052E"/>
    <w:rsid w:val="00D32AC0"/>
    <w:rsid w:val="00D45705"/>
    <w:rsid w:val="00D53122"/>
    <w:rsid w:val="00D57B4C"/>
    <w:rsid w:val="00D6056F"/>
    <w:rsid w:val="00D7200A"/>
    <w:rsid w:val="00D9201E"/>
    <w:rsid w:val="00DA09BF"/>
    <w:rsid w:val="00DB124E"/>
    <w:rsid w:val="00DB1791"/>
    <w:rsid w:val="00DB193A"/>
    <w:rsid w:val="00DB4215"/>
    <w:rsid w:val="00DB43F7"/>
    <w:rsid w:val="00DB6112"/>
    <w:rsid w:val="00DC24B5"/>
    <w:rsid w:val="00DD2D1E"/>
    <w:rsid w:val="00DD4F2F"/>
    <w:rsid w:val="00DD5FDF"/>
    <w:rsid w:val="00DF0E59"/>
    <w:rsid w:val="00DF193D"/>
    <w:rsid w:val="00DF706E"/>
    <w:rsid w:val="00DF71A3"/>
    <w:rsid w:val="00DF7FCE"/>
    <w:rsid w:val="00E1181A"/>
    <w:rsid w:val="00E158DF"/>
    <w:rsid w:val="00E223AC"/>
    <w:rsid w:val="00E27B12"/>
    <w:rsid w:val="00E31FEF"/>
    <w:rsid w:val="00E328D2"/>
    <w:rsid w:val="00E33590"/>
    <w:rsid w:val="00E35C67"/>
    <w:rsid w:val="00E424E0"/>
    <w:rsid w:val="00E430D6"/>
    <w:rsid w:val="00E44449"/>
    <w:rsid w:val="00E471F7"/>
    <w:rsid w:val="00E67901"/>
    <w:rsid w:val="00E713DE"/>
    <w:rsid w:val="00E715C4"/>
    <w:rsid w:val="00E77963"/>
    <w:rsid w:val="00E82A2D"/>
    <w:rsid w:val="00E86A7E"/>
    <w:rsid w:val="00E960F1"/>
    <w:rsid w:val="00EA0CD2"/>
    <w:rsid w:val="00EA16D3"/>
    <w:rsid w:val="00EA16F9"/>
    <w:rsid w:val="00EA360C"/>
    <w:rsid w:val="00EB16BE"/>
    <w:rsid w:val="00EB3A1D"/>
    <w:rsid w:val="00EB67B9"/>
    <w:rsid w:val="00EC183E"/>
    <w:rsid w:val="00EC5E3C"/>
    <w:rsid w:val="00ED2582"/>
    <w:rsid w:val="00EE65CA"/>
    <w:rsid w:val="00F03141"/>
    <w:rsid w:val="00F04FDD"/>
    <w:rsid w:val="00F058E8"/>
    <w:rsid w:val="00F12939"/>
    <w:rsid w:val="00F179FE"/>
    <w:rsid w:val="00F20B20"/>
    <w:rsid w:val="00F20E8A"/>
    <w:rsid w:val="00F21D9F"/>
    <w:rsid w:val="00F301A8"/>
    <w:rsid w:val="00F34CC0"/>
    <w:rsid w:val="00F3660F"/>
    <w:rsid w:val="00F415AE"/>
    <w:rsid w:val="00F47F13"/>
    <w:rsid w:val="00F51049"/>
    <w:rsid w:val="00F56228"/>
    <w:rsid w:val="00F62D36"/>
    <w:rsid w:val="00F62EE1"/>
    <w:rsid w:val="00F63079"/>
    <w:rsid w:val="00F64F05"/>
    <w:rsid w:val="00F82B58"/>
    <w:rsid w:val="00F85000"/>
    <w:rsid w:val="00F9798D"/>
    <w:rsid w:val="00F97D39"/>
    <w:rsid w:val="00FA507C"/>
    <w:rsid w:val="00FB0BDB"/>
    <w:rsid w:val="00FB438B"/>
    <w:rsid w:val="00FC27C3"/>
    <w:rsid w:val="00FC5316"/>
    <w:rsid w:val="00FD2856"/>
    <w:rsid w:val="00FD4170"/>
    <w:rsid w:val="00FD4A0E"/>
    <w:rsid w:val="00FD5D98"/>
    <w:rsid w:val="00FE051F"/>
    <w:rsid w:val="00FE3C26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911DC"/>
  <w15:docId w15:val="{A99D2815-052E-43C4-9A5C-8E36AFA0A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24B5"/>
    <w:rPr>
      <w:rFonts w:ascii="Calibri" w:eastAsia="Calibri" w:hAnsi="Calibri" w:cs="Calibri"/>
      <w:color w:val="000000"/>
    </w:rPr>
  </w:style>
  <w:style w:type="paragraph" w:styleId="Nadpis1">
    <w:name w:val="heading 1"/>
    <w:basedOn w:val="Normlny"/>
    <w:link w:val="Nadpis1Char"/>
    <w:uiPriority w:val="9"/>
    <w:qFormat/>
    <w:rsid w:val="00B94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ootnotedescription">
    <w:name w:val="footnote description"/>
    <w:next w:val="Normlny"/>
    <w:link w:val="footnotedescriptionChar"/>
    <w:hidden/>
    <w:pPr>
      <w:spacing w:after="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E471F7"/>
    <w:rPr>
      <w:color w:val="0563C1" w:themeColor="hyperlink"/>
      <w:u w:val="single"/>
    </w:rPr>
  </w:style>
  <w:style w:type="paragraph" w:styleId="Odsekzoznamu">
    <w:name w:val="List Paragraph"/>
    <w:aliases w:val="body,Odsek zoznamu2,Odsek,Table of contents numbered,List Paragraph (numbered (a)),1st level - Bullet List Paragraph,Paragrafo elenco,List Paragraph1,List Paragraph11,Lettre d'introduction,Medium Grid 1 - Accent 21,2,List Paragraph,Nad"/>
    <w:basedOn w:val="Normlny"/>
    <w:link w:val="OdsekzoznamuChar"/>
    <w:uiPriority w:val="34"/>
    <w:qFormat/>
    <w:rsid w:val="00BB5CAD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Siln">
    <w:name w:val="Strong"/>
    <w:basedOn w:val="Predvolenpsmoodseku"/>
    <w:uiPriority w:val="22"/>
    <w:qFormat/>
    <w:rsid w:val="005E1153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986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132D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032BB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32BB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32BB7"/>
    <w:rPr>
      <w:rFonts w:ascii="Calibri" w:eastAsia="Calibri" w:hAnsi="Calibri" w:cs="Calibri"/>
      <w:color w:val="000000"/>
      <w:sz w:val="20"/>
      <w:szCs w:val="20"/>
    </w:rPr>
  </w:style>
  <w:style w:type="table" w:styleId="Mriekatabuky">
    <w:name w:val="Table Grid"/>
    <w:basedOn w:val="Normlnatabuka"/>
    <w:uiPriority w:val="39"/>
    <w:rsid w:val="00032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32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2BB7"/>
    <w:rPr>
      <w:rFonts w:ascii="Segoe UI" w:eastAsia="Calibri" w:hAnsi="Segoe UI" w:cs="Segoe UI"/>
      <w:color w:val="000000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16D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16D3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poznmkypodiarou">
    <w:name w:val="footnote text"/>
    <w:aliases w:val="Text poznámky pod čiarou 007,_Poznámka pod čiarou,Stinking Styles2,Tekst przypisu- dokt,Char Char Char,Char Char Char Char Char Char Char Char Char,Char Char Char Char Char Char Char Char Char Char Char,Char Char Ch,o,Car,Char4"/>
    <w:basedOn w:val="Normlny"/>
    <w:link w:val="TextpoznmkypodiarouChar"/>
    <w:uiPriority w:val="99"/>
    <w:unhideWhenUsed/>
    <w:qFormat/>
    <w:rsid w:val="00A579A4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_Poznámka pod čiarou Char,Stinking Styles2 Char,Tekst przypisu- dokt Char,Char Char Char Char,Char Char Char Char Char Char Char Char Char Char,Char Char Ch Char,o Char,Car Char,Char4 Char"/>
    <w:basedOn w:val="Predvolenpsmoodseku"/>
    <w:link w:val="Textpoznmkypodiarou"/>
    <w:uiPriority w:val="99"/>
    <w:qFormat/>
    <w:rsid w:val="00A579A4"/>
    <w:rPr>
      <w:rFonts w:eastAsiaTheme="minorHAnsi"/>
      <w:sz w:val="20"/>
      <w:szCs w:val="20"/>
      <w:lang w:eastAsia="en-US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unhideWhenUsed/>
    <w:qFormat/>
    <w:rsid w:val="00A579A4"/>
    <w:rPr>
      <w:vertAlign w:val="superscript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B1791"/>
    <w:rPr>
      <w:color w:val="954F72" w:themeColor="followed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D1048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B94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OdsekzoznamuChar">
    <w:name w:val="Odsek zoznamu Char"/>
    <w:aliases w:val="body Char,Odsek zoznamu2 Char,Odsek Char,Table of contents numbered Char,List Paragraph (numbered (a)) Char,1st level - Bullet List Paragraph Char,Paragrafo elenco Char,List Paragraph1 Char,List Paragraph11 Char,2 Char,Nad Char"/>
    <w:link w:val="Odsekzoznamu"/>
    <w:uiPriority w:val="34"/>
    <w:qFormat/>
    <w:locked/>
    <w:rsid w:val="00A01276"/>
    <w:rPr>
      <w:rFonts w:eastAsiaTheme="minorHAnsi"/>
      <w:lang w:eastAsia="en-US"/>
    </w:rPr>
  </w:style>
  <w:style w:type="character" w:customStyle="1" w:styleId="normaltextrun">
    <w:name w:val="normaltextrun"/>
    <w:basedOn w:val="Predvolenpsmoodseku"/>
    <w:rsid w:val="00002DC2"/>
  </w:style>
  <w:style w:type="character" w:styleId="Zvraznenie">
    <w:name w:val="Emphasis"/>
    <w:basedOn w:val="Predvolenpsmoodseku"/>
    <w:uiPriority w:val="20"/>
    <w:qFormat/>
    <w:rsid w:val="00D3052E"/>
    <w:rPr>
      <w:i/>
      <w:iCs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1C59EA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unhideWhenUsed/>
    <w:rsid w:val="00F82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F82B58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semiHidden/>
    <w:unhideWhenUsed/>
    <w:rsid w:val="00F82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F82B58"/>
    <w:rPr>
      <w:rFonts w:ascii="Calibri" w:eastAsia="Calibri" w:hAnsi="Calibri" w:cs="Calibri"/>
      <w:color w:val="000000"/>
    </w:rPr>
  </w:style>
  <w:style w:type="character" w:customStyle="1" w:styleId="rynqvb">
    <w:name w:val="rynqvb"/>
    <w:basedOn w:val="Predvolenpsmoodseku"/>
    <w:rsid w:val="007162D7"/>
  </w:style>
  <w:style w:type="paragraph" w:customStyle="1" w:styleId="Char2">
    <w:name w:val="Char2"/>
    <w:basedOn w:val="Normlny"/>
    <w:link w:val="Odkaznapoznmkupodiarou"/>
    <w:uiPriority w:val="99"/>
    <w:rsid w:val="008F5EF7"/>
    <w:pPr>
      <w:spacing w:line="240" w:lineRule="exact"/>
    </w:pPr>
    <w:rPr>
      <w:rFonts w:asciiTheme="minorHAnsi" w:eastAsiaTheme="minorEastAsia" w:hAnsiTheme="minorHAnsi" w:cstheme="minorBidi"/>
      <w:color w:val="auto"/>
      <w:vertAlign w:val="superscript"/>
    </w:rPr>
  </w:style>
  <w:style w:type="paragraph" w:styleId="Revzia">
    <w:name w:val="Revision"/>
    <w:hidden/>
    <w:uiPriority w:val="99"/>
    <w:semiHidden/>
    <w:rsid w:val="00093402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2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ofondy.gov.sk/dokumenty-a-publikacie/metodicke-dokumenty/" TargetMode="External"/><Relationship Id="rId2" Type="http://schemas.openxmlformats.org/officeDocument/2006/relationships/hyperlink" Target="https://aifp.sk/sk/projekty-a-kampane-nase-prieskumy-hodnota-klinickeho-skusania-liekov-prieskum-za-rok-2023/" TargetMode="External"/><Relationship Id="rId1" Type="http://schemas.openxmlformats.org/officeDocument/2006/relationships/hyperlink" Target="https://obchodnyvestnik.justice.gov.sk/Handlers/StiahnutPrilohu.ashx?IdPriloha=449477&amp;csrt=5433145967179138201" TargetMode="External"/><Relationship Id="rId4" Type="http://schemas.openxmlformats.org/officeDocument/2006/relationships/hyperlink" Target="https://eurofondy.gov.sk/dokumenty-a-publikacie/metodicke-dokumenty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7F929-60B2-4106-88CB-4801B7A3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2488</Words>
  <Characters>14188</Characters>
  <Application>Microsoft Office Word</Application>
  <DocSecurity>4</DocSecurity>
  <Lines>118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Beňová, Barbora</dc:creator>
  <cp:keywords/>
  <cp:lastModifiedBy>Beňová, Barbora</cp:lastModifiedBy>
  <cp:revision>2</cp:revision>
  <dcterms:created xsi:type="dcterms:W3CDTF">2025-02-05T11:18:00Z</dcterms:created>
  <dcterms:modified xsi:type="dcterms:W3CDTF">2025-02-05T11:18:00Z</dcterms:modified>
</cp:coreProperties>
</file>