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5A8C4F" w14:textId="08B18C24" w:rsidR="002C0DE0" w:rsidRDefault="002C0DE0" w:rsidP="002C0DE0">
      <w:pPr>
        <w:pStyle w:val="Nadpis3"/>
        <w:ind w:left="0" w:firstLine="0"/>
        <w:rPr>
          <w:rFonts w:asciiTheme="minorHAnsi" w:hAnsiTheme="minorHAnsi" w:cstheme="minorHAnsi"/>
          <w:szCs w:val="22"/>
        </w:rPr>
      </w:pPr>
    </w:p>
    <w:tbl>
      <w:tblPr>
        <w:tblStyle w:val="Mriekatabuky"/>
        <w:tblW w:w="96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27"/>
        <w:gridCol w:w="1872"/>
        <w:gridCol w:w="2288"/>
        <w:gridCol w:w="1024"/>
        <w:gridCol w:w="3326"/>
      </w:tblGrid>
      <w:tr w:rsidR="002C0DE0" w:rsidRPr="00C57852" w14:paraId="4CA1941F" w14:textId="77777777" w:rsidTr="0077743E">
        <w:trPr>
          <w:jc w:val="center"/>
        </w:trPr>
        <w:tc>
          <w:tcPr>
            <w:tcW w:w="1127" w:type="dxa"/>
            <w:shd w:val="clear" w:color="auto" w:fill="FFE599" w:themeFill="accent4" w:themeFillTint="66"/>
            <w:vAlign w:val="center"/>
          </w:tcPr>
          <w:p w14:paraId="52C5ADBB" w14:textId="77777777" w:rsidR="002C0DE0" w:rsidRPr="00C57852" w:rsidRDefault="002C0DE0" w:rsidP="00234F4A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</w:pPr>
            <w:r w:rsidRPr="00C57852"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>Číslo riadka</w:t>
            </w:r>
          </w:p>
        </w:tc>
        <w:tc>
          <w:tcPr>
            <w:tcW w:w="1872" w:type="dxa"/>
            <w:shd w:val="clear" w:color="auto" w:fill="FFE599" w:themeFill="accent4" w:themeFillTint="66"/>
            <w:vAlign w:val="center"/>
          </w:tcPr>
          <w:p w14:paraId="04A6C284" w14:textId="77777777" w:rsidR="002C0DE0" w:rsidRPr="00C57852" w:rsidRDefault="002C0DE0" w:rsidP="00234F4A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</w:pPr>
            <w:r w:rsidRPr="00C57852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>Oblasť</w:t>
            </w:r>
          </w:p>
        </w:tc>
        <w:tc>
          <w:tcPr>
            <w:tcW w:w="6638" w:type="dxa"/>
            <w:gridSpan w:val="3"/>
            <w:shd w:val="clear" w:color="auto" w:fill="FFE599" w:themeFill="accent4" w:themeFillTint="66"/>
            <w:vAlign w:val="center"/>
          </w:tcPr>
          <w:p w14:paraId="0C8104CB" w14:textId="3BB0781A" w:rsidR="002C0DE0" w:rsidRPr="00C57852" w:rsidRDefault="002C0DE0" w:rsidP="00CE17BB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</w:pPr>
            <w:r w:rsidRPr="00C57852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>Metadáta iného údaja</w:t>
            </w:r>
            <w:r w:rsidR="00CE17BB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 </w:t>
            </w:r>
          </w:p>
        </w:tc>
      </w:tr>
      <w:tr w:rsidR="002C0DE0" w:rsidRPr="00C57852" w14:paraId="5DA66788" w14:textId="77777777" w:rsidTr="0077743E">
        <w:trPr>
          <w:jc w:val="center"/>
        </w:trPr>
        <w:tc>
          <w:tcPr>
            <w:tcW w:w="1127" w:type="dxa"/>
            <w:vAlign w:val="center"/>
          </w:tcPr>
          <w:p w14:paraId="6DBC41D3" w14:textId="77777777" w:rsidR="002C0DE0" w:rsidRPr="002C0DE0" w:rsidRDefault="002C0DE0" w:rsidP="00234F4A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2C0DE0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1872" w:type="dxa"/>
            <w:shd w:val="clear" w:color="auto" w:fill="FFFFFF" w:themeFill="background1"/>
            <w:vAlign w:val="center"/>
          </w:tcPr>
          <w:p w14:paraId="6A363050" w14:textId="7BEB3284" w:rsidR="002C0DE0" w:rsidRPr="00A947D8" w:rsidRDefault="002C0DE0" w:rsidP="00A947D8">
            <w:pPr>
              <w:pStyle w:val="Zkladntext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  <w:r w:rsidRPr="00A947D8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Kód iného údaja </w:t>
            </w:r>
            <w:r w:rsidR="00FE2230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>ITMS21+</w:t>
            </w:r>
          </w:p>
        </w:tc>
        <w:tc>
          <w:tcPr>
            <w:tcW w:w="6638" w:type="dxa"/>
            <w:gridSpan w:val="3"/>
            <w:vAlign w:val="center"/>
          </w:tcPr>
          <w:p w14:paraId="3BE86639" w14:textId="77777777" w:rsidR="002C0DE0" w:rsidRPr="00C57852" w:rsidRDefault="002C0DE0" w:rsidP="00234F4A">
            <w:pPr>
              <w:pStyle w:val="Zkladntext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</w:p>
        </w:tc>
      </w:tr>
      <w:tr w:rsidR="002C0DE0" w:rsidRPr="00C57852" w14:paraId="7BF9643A" w14:textId="77777777" w:rsidTr="0077743E">
        <w:trPr>
          <w:jc w:val="center"/>
        </w:trPr>
        <w:tc>
          <w:tcPr>
            <w:tcW w:w="1127" w:type="dxa"/>
            <w:vAlign w:val="center"/>
          </w:tcPr>
          <w:p w14:paraId="2102655F" w14:textId="77777777" w:rsidR="002C0DE0" w:rsidRPr="002C0DE0" w:rsidRDefault="002C0DE0" w:rsidP="00234F4A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2C0DE0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1872" w:type="dxa"/>
            <w:shd w:val="clear" w:color="auto" w:fill="FFFFFF" w:themeFill="background1"/>
            <w:vAlign w:val="center"/>
          </w:tcPr>
          <w:p w14:paraId="73F7A149" w14:textId="77777777" w:rsidR="002C0DE0" w:rsidRPr="00A947D8" w:rsidRDefault="002C0DE0" w:rsidP="00234F4A">
            <w:pPr>
              <w:pStyle w:val="Zkladntext"/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</w:pPr>
            <w:r w:rsidRPr="00A947D8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>Názov iného údaja</w:t>
            </w:r>
          </w:p>
        </w:tc>
        <w:tc>
          <w:tcPr>
            <w:tcW w:w="6638" w:type="dxa"/>
            <w:gridSpan w:val="3"/>
            <w:vAlign w:val="center"/>
          </w:tcPr>
          <w:p w14:paraId="7DF35B10" w14:textId="77777777" w:rsidR="002C0DE0" w:rsidRPr="00C57852" w:rsidRDefault="002C0DE0" w:rsidP="00234F4A">
            <w:pPr>
              <w:widowControl/>
              <w:autoSpaceDE/>
              <w:autoSpaceDN/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</w:pPr>
          </w:p>
        </w:tc>
      </w:tr>
      <w:tr w:rsidR="00F14AF9" w:rsidRPr="00C57852" w14:paraId="5C67BA67" w14:textId="77777777" w:rsidTr="0077743E">
        <w:trPr>
          <w:jc w:val="center"/>
        </w:trPr>
        <w:tc>
          <w:tcPr>
            <w:tcW w:w="1127" w:type="dxa"/>
            <w:vAlign w:val="center"/>
          </w:tcPr>
          <w:p w14:paraId="2987092C" w14:textId="77777777" w:rsidR="00F14AF9" w:rsidRPr="00C57852" w:rsidRDefault="00F14AF9" w:rsidP="00F14AF9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C57852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3</w:t>
            </w:r>
          </w:p>
        </w:tc>
        <w:tc>
          <w:tcPr>
            <w:tcW w:w="1872" w:type="dxa"/>
            <w:shd w:val="clear" w:color="auto" w:fill="FFFFFF" w:themeFill="background1"/>
            <w:vAlign w:val="center"/>
          </w:tcPr>
          <w:p w14:paraId="3C779974" w14:textId="77777777" w:rsidR="00F14AF9" w:rsidRPr="00A947D8" w:rsidRDefault="00F14AF9" w:rsidP="00F14AF9">
            <w:pPr>
              <w:pStyle w:val="Zkladntext"/>
              <w:rPr>
                <w:rFonts w:cstheme="minorHAnsi"/>
                <w:spacing w:val="-11"/>
                <w:szCs w:val="20"/>
              </w:rPr>
            </w:pPr>
            <w:r w:rsidRPr="00A947D8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Merná jednotka</w:t>
            </w:r>
          </w:p>
        </w:tc>
        <w:tc>
          <w:tcPr>
            <w:tcW w:w="6638" w:type="dxa"/>
            <w:gridSpan w:val="3"/>
            <w:vAlign w:val="center"/>
          </w:tcPr>
          <w:p w14:paraId="5346C105" w14:textId="77777777" w:rsidR="00F14AF9" w:rsidRPr="002C0DE0" w:rsidRDefault="001B3793" w:rsidP="00F14AF9">
            <w:pPr>
              <w:pStyle w:val="Zkladntext"/>
              <w:rPr>
                <w:rStyle w:val="tl2"/>
                <w:rFonts w:asciiTheme="minorHAnsi" w:hAnsiTheme="minorHAnsi"/>
              </w:rPr>
            </w:pPr>
            <w:sdt>
              <w:sdtPr>
                <w:rPr>
                  <w:rStyle w:val="tl2"/>
                  <w:rFonts w:asciiTheme="minorHAnsi" w:hAnsiTheme="minorHAnsi"/>
                </w:rPr>
                <w:id w:val="99840671"/>
                <w:placeholder>
                  <w:docPart w:val="571F42BF4DED4FB2B7FA7E88C8B9A115"/>
                </w:placeholder>
                <w:showingPlcHdr/>
                <w:comboBox>
                  <w:listItem w:displayText="%" w:value="%"/>
                  <w:listItem w:displayText="balenie" w:value="balenie"/>
                  <w:listItem w:displayText="body na doplnenie paliva" w:value="body na doplnenie paliva"/>
                  <w:listItem w:displayText="bytová jednotka" w:value="bytová jednotka"/>
                  <w:listItem w:displayText="centrá" w:value="centrá"/>
                  <w:listItem w:displayText="cestujúci" w:value="cestujúci"/>
                  <w:listItem w:displayText="človekodeň" w:value="človekodeň"/>
                  <w:listItem w:displayText="človekodeň/rok" w:value="človekodeň/rok"/>
                  <w:listItem w:displayText="dávka" w:value="dávka"/>
                  <w:listItem w:displayText="debarierizačný prvok" w:value="debarierizačný prvok"/>
                  <w:listItem w:displayText="deň" w:value="deň"/>
                  <w:listItem w:displayText="dieťa" w:value="dieťa"/>
                  <w:listItem w:displayText="dokument" w:value="dokument"/>
                  <w:listItem w:displayText="domácnosti" w:value="domácnosti"/>
                  <w:listItem w:displayText="ekvivalent plných pracovných úväzkov" w:value="ekvivalent plných pracovných úväzkov"/>
                  <w:listItem w:displayText="EO" w:value="EO"/>
                  <w:listItem w:displayText="EUR" w:value="EUR"/>
                  <w:listItem w:displayText="EUR / človekodeň" w:value="EUR / človekodeň"/>
                  <w:listItem w:displayText="EUR / h" w:value="EUR / h"/>
                  <w:listItem w:displayText="EUR / mesiac / človek" w:value="EUR / mesiac / človek"/>
                  <w:listItem w:displayText="EUR / mesiac / zariadenie" w:value="EUR / mesiac / zariadenie"/>
                  <w:listItem w:displayText="FTE" w:value="FTE"/>
                  <w:listItem w:displayText="h" w:value="h"/>
                  <w:listItem w:displayText="ha (hektáre)" w:value="ha (hektáre)"/>
                  <w:listItem w:displayText="hodina" w:value="hodina"/>
                  <w:listItem w:displayText="index" w:value="index"/>
                  <w:listItem w:displayText="intermodálne spojenia" w:value="intermodálne spojenia"/>
                  <w:listItem w:displayText="kg" w:value="kg"/>
                  <w:listItem w:displayText="kg / rok" w:value="kg / rok"/>
                  <w:listItem w:displayText="km" w:value="km"/>
                  <w:listItem w:displayText="km2" w:value="km2"/>
                  <w:listItem w:displayText="komplet" w:value="komplet"/>
                  <w:listItem w:displayText="komponenty systému" w:value="komponenty systému"/>
                  <w:listItem w:displayText="komunitné centrum" w:value="komunitné centrum"/>
                  <w:listItem w:displayText="koncoví používatelia / rok" w:value="koncoví používatelia / rok"/>
                  <w:listItem w:displayText="krajská hodnotiaca správa" w:value="krajská hodnotiaca správa"/>
                  <w:listItem w:displayText="ks" w:value="ks"/>
                  <w:listItem w:displayText="kultúrne a turistické lokality" w:value="kultúrne a turistické lokality"/>
                  <w:listItem w:displayText="kWh / (m2 . rok)" w:value="kWh / (m2 . rok)"/>
                  <w:listItem w:displayText="kWh / miestokm" w:value="kWh / miestokm"/>
                  <w:listItem w:displayText="kWh / rok" w:value="kWh / rok"/>
                  <w:listItem w:displayText="l /s" w:value="l /s"/>
                  <w:listItem w:displayText="m" w:value="m"/>
                  <w:listItem w:displayText="m2" w:value="m2"/>
                  <w:listItem w:displayText="m3" w:value="m3"/>
                  <w:listItem w:displayText="materská škola" w:value="materská škola"/>
                  <w:listItem w:displayText="mesačné FTE" w:value="mesačné FTE"/>
                  <w:listItem w:displayText="mesiac" w:value="mesiac"/>
                  <w:listItem w:displayText="mestá a obce" w:value="mestá a obce"/>
                  <w:listItem w:displayText="metodický balíček" w:value="metodický balíček"/>
                  <w:listItem w:displayText="metre kubické ročne" w:value="metre kubické ročne"/>
                  <w:listItem w:displayText="miesto v sociálnych službách" w:value="miesto v sociálnych službách"/>
                  <w:listItem w:displayText="miesto v zariadení starostlivosti o deti do troch rokov veku" w:value="miesto v zariadení starostlivosti o deti do troch rokov veku"/>
                  <w:listItem w:displayText="miesto vo výkone opatrení sociálnoprávnej ochrany detí a sociálnej kurately" w:value="miesto vo výkone opatrení sociálnoprávnej ochrany detí a sociálnej kurately"/>
                  <w:listItem w:displayText="min" w:value="min"/>
                  <w:listItem w:displayText="MW" w:value="MW"/>
                  <w:listItem w:displayText="MWe" w:value="MWe"/>
                  <w:listItem w:displayText="MWh" w:value="MWh"/>
                  <w:listItem w:displayText="MWh / mil. EUR" w:value="MWh / mil. EUR"/>
                  <w:listItem w:displayText="MWh / rok" w:value="MWh / rok"/>
                  <w:listItem w:displayText="MWt" w:value="MWt"/>
                  <w:listItem w:displayText="návštevníci / rok" w:value="návštevníci / rok"/>
                  <w:listItem w:displayText="obec" w:value="obec"/>
                  <w:listItem w:displayText="obydlie" w:value="obydlie"/>
                  <w:listItem w:displayText="obyvateľ" w:value="obyvateľ"/>
                  <w:listItem w:displayText="ochranné prostriedky" w:value="ochranné prostriedky"/>
                  <w:listItem w:displayText="organizácie" w:value="organizácie"/>
                  <w:listItem w:displayText="osobohodina" w:value="osobohodina"/>
                  <w:listItem w:displayText="osobokilometre / rok" w:value="osobokilometre / rok"/>
                  <w:listItem w:displayText="osoby" w:value="osoby"/>
                  <w:listItem w:displayText="osoby / rok" w:value="osoby / rok"/>
                  <w:listItem w:displayText="patentové prihlášky" w:value="patentové prihlášky"/>
                  <w:listItem w:displayText="pilotné akcie" w:value="pilotné akcie"/>
                  <w:listItem w:displayText="plniace / nabíjacie stanice" w:value="plniace / nabíjacie stanice"/>
                  <w:listItem w:displayText="počet" w:value="počet"/>
                  <w:listItem w:displayText="počet návštev / rok" w:value="počet návštev / rok"/>
                  <w:listItem w:displayText="počet používateľov" w:value="počet používateľov"/>
                  <w:listItem w:displayText="počet študentov" w:value="počet študentov"/>
                  <w:listItem w:displayText="podnet" w:value="podnet"/>
                  <w:listItem w:displayText="podniky" w:value="podniky"/>
                  <w:listItem w:displayText="podujatia" w:value="podujatia"/>
                  <w:listItem w:displayText="pomer" w:value="pomer"/>
                  <w:listItem w:displayText="používatelia / rok" w:value="používatelia / rok"/>
                  <w:listItem w:displayText="pracovné miesto" w:value="pracovné miesto"/>
                  <w:listItem w:displayText="právne alebo administratívne prekážky" w:value="právne alebo administratívne prekážky"/>
                  <w:listItem w:displayText="prihlášky ochranných známok a dizajnov" w:value="prihlášky ochranných známok a dizajnov"/>
                  <w:listItem w:displayText="príspevky k stratégiám" w:value="príspevky k stratégiám"/>
                  <w:listItem w:displayText="program" w:value="program"/>
                  <w:listItem w:displayText="projekt" w:value="projekt"/>
                  <w:listItem w:displayText="promile" w:value="promile"/>
                  <w:listItem w:displayText="publikácie" w:value="publikácie"/>
                  <w:listItem w:displayText="riešenia" w:value="riešenia"/>
                  <w:listItem w:displayText="ročné FTE" w:value="ročné FTE"/>
                  <w:listItem w:displayText="set" w:value="set"/>
                  <w:listItem w:displayText="sociálne zariadenie" w:value="sociálne zariadenie"/>
                  <w:listItem w:displayText="spoločná stratégia / akčný plán" w:value="spoločná stratégia / akčný plán"/>
                  <w:listItem w:displayText="stratégia / akčný plán" w:value="stratégia / akčný plán"/>
                  <w:listItem w:displayText="stratégie" w:value="stratégie"/>
                  <w:listItem w:displayText="stupeň uistenia" w:value="stupeň uistenia"/>
                  <w:listItem w:displayText="subjekt" w:value="subjekt"/>
                  <w:listItem w:displayText="t ekviv. CO2" w:value="t ekviv. CO2"/>
                  <w:listItem w:displayText="t / rok" w:value="t / rok"/>
                  <w:listItem w:displayText="testy" w:value="testy"/>
                  <w:listItem w:displayText="tis. EUR" w:value="tis. EUR"/>
                  <w:listItem w:displayText="tis. ks" w:value="tis. ks"/>
                  <w:listItem w:displayText="tis. osôb" w:value="tis. osôb"/>
                  <w:listItem w:displayText="tis. ton" w:value="tis. ton"/>
                  <w:listItem w:displayText="tona" w:value="tona"/>
                  <w:listItem w:displayText="tonokilometre / rok" w:value="tonokilometre / rok"/>
                  <w:listItem w:displayText="tony CO2 eq" w:value="tony CO2 eq"/>
                  <w:listItem w:displayText="tony CO2 eq/rok" w:value="tony CO2 eq/rok"/>
                  <w:listItem w:displayText="účasť" w:value="účasť"/>
                  <w:listItem w:displayText="účasti zainteresovaných strán" w:value="účasti zainteresovaných strán"/>
                  <w:listItem w:displayText="účastníci" w:value="účastníci"/>
                  <w:listItem w:displayText="verejné inštitúcie" w:value="verejné inštitúcie"/>
                  <w:listItem w:displayText="vlkm" w:value="vlkm"/>
                  <w:listItem w:displayText="vozidlo" w:value="vozidlo"/>
                  <w:listItem w:displayText="všeobecný odborný pracovník" w:value="všeobecný odborný pracovník"/>
                  <w:listItem w:displayText="výskumné organizácie" w:value="výskumné organizácie"/>
                  <w:listItem w:displayText="zóny kvality ovzdušia" w:value="zóny kvality ovzdušia"/>
                  <w:listItem w:displayText="žiak" w:value="žiak"/>
                </w:comboBox>
              </w:sdtPr>
              <w:sdtEndPr>
                <w:rPr>
                  <w:rStyle w:val="tl2"/>
                </w:rPr>
              </w:sdtEndPr>
              <w:sdtContent>
                <w:r w:rsidR="00F14AF9" w:rsidRPr="002C0DE0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7355EB" w:rsidRPr="00C57852" w14:paraId="60D06F2C" w14:textId="77777777" w:rsidTr="0077743E">
        <w:trPr>
          <w:trHeight w:val="44"/>
          <w:jc w:val="center"/>
        </w:trPr>
        <w:tc>
          <w:tcPr>
            <w:tcW w:w="1127" w:type="dxa"/>
            <w:vAlign w:val="center"/>
          </w:tcPr>
          <w:p w14:paraId="415007C0" w14:textId="291E222E" w:rsidR="007355EB" w:rsidRPr="00C57852" w:rsidRDefault="007355EB" w:rsidP="007355EB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C57852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4</w:t>
            </w:r>
          </w:p>
        </w:tc>
        <w:tc>
          <w:tcPr>
            <w:tcW w:w="1872" w:type="dxa"/>
            <w:shd w:val="clear" w:color="auto" w:fill="FFFFFF" w:themeFill="background1"/>
            <w:vAlign w:val="center"/>
          </w:tcPr>
          <w:p w14:paraId="36461B01" w14:textId="0805C0C7" w:rsidR="007355EB" w:rsidRPr="00A947D8" w:rsidRDefault="007355EB" w:rsidP="007355EB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Typ iného údaja</w:t>
            </w:r>
          </w:p>
        </w:tc>
        <w:sdt>
          <w:sdtPr>
            <w:rPr>
              <w:rStyle w:val="tl2"/>
              <w:rFonts w:asciiTheme="minorHAnsi" w:hAnsiTheme="minorHAnsi" w:cstheme="minorHAnsi"/>
              <w:spacing w:val="-11"/>
              <w:szCs w:val="20"/>
            </w:rPr>
            <w:id w:val="-143435433"/>
            <w:placeholder>
              <w:docPart w:val="7004BF51E4A54AE5B51FD73CECEC5BA4"/>
            </w:placeholder>
            <w:showingPlcHdr/>
            <w:comboBox>
              <w:listItem w:displayText="výstup" w:value="výstup"/>
              <w:listItem w:displayText="výsledok" w:value="výsledok"/>
              <w:listItem w:displayText="bez príznaku" w:value="bez príznaku"/>
            </w:comboBox>
          </w:sdtPr>
          <w:sdtEndPr>
            <w:rPr>
              <w:rStyle w:val="tl2"/>
            </w:rPr>
          </w:sdtEndPr>
          <w:sdtContent>
            <w:tc>
              <w:tcPr>
                <w:tcW w:w="6638" w:type="dxa"/>
                <w:gridSpan w:val="3"/>
                <w:vAlign w:val="center"/>
              </w:tcPr>
              <w:p w14:paraId="3A86CF6E" w14:textId="4714F46D" w:rsidR="007355EB" w:rsidRDefault="007355EB" w:rsidP="007355EB">
                <w:pPr>
                  <w:pStyle w:val="Zkladntext"/>
                  <w:tabs>
                    <w:tab w:val="center" w:pos="3160"/>
                  </w:tabs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</w:pPr>
                <w:r w:rsidRPr="0077743E">
                  <w:rPr>
                    <w:rStyle w:val="Zstupntext"/>
                    <w:rFonts w:asciiTheme="minorHAnsi" w:eastAsiaTheme="minorHAnsi" w:hAnsiTheme="minorHAnsi"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5EB" w:rsidRPr="00C57852" w14:paraId="7FE8164D" w14:textId="77777777" w:rsidTr="0077743E">
        <w:trPr>
          <w:trHeight w:val="44"/>
          <w:jc w:val="center"/>
        </w:trPr>
        <w:tc>
          <w:tcPr>
            <w:tcW w:w="1127" w:type="dxa"/>
            <w:vMerge w:val="restart"/>
            <w:vAlign w:val="center"/>
          </w:tcPr>
          <w:p w14:paraId="447B73F3" w14:textId="370D14C6" w:rsidR="007355EB" w:rsidRPr="00C57852" w:rsidRDefault="007355EB" w:rsidP="007355EB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  <w:p w14:paraId="1266D63D" w14:textId="4F1BF83C" w:rsidR="007355EB" w:rsidRPr="00C57852" w:rsidRDefault="007355EB" w:rsidP="007355EB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C57852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5</w:t>
            </w:r>
          </w:p>
        </w:tc>
        <w:tc>
          <w:tcPr>
            <w:tcW w:w="1872" w:type="dxa"/>
            <w:vMerge w:val="restart"/>
            <w:shd w:val="clear" w:color="auto" w:fill="FFFFFF" w:themeFill="background1"/>
            <w:vAlign w:val="center"/>
          </w:tcPr>
          <w:p w14:paraId="0E35AD51" w14:textId="77777777" w:rsidR="007355EB" w:rsidRPr="00A947D8" w:rsidRDefault="007355EB" w:rsidP="007355EB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A947D8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Cieľ politiky / FST / TP</w:t>
            </w:r>
          </w:p>
        </w:tc>
        <w:tc>
          <w:tcPr>
            <w:tcW w:w="6638" w:type="dxa"/>
            <w:gridSpan w:val="3"/>
            <w:vAlign w:val="center"/>
          </w:tcPr>
          <w:p w14:paraId="3C46B705" w14:textId="790C9010" w:rsidR="007355EB" w:rsidRPr="00211418" w:rsidRDefault="001B3793" w:rsidP="007355EB">
            <w:pPr>
              <w:pStyle w:val="Zkladntext"/>
              <w:tabs>
                <w:tab w:val="center" w:pos="3160"/>
              </w:tabs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-1452782315"/>
                <w:placeholder>
                  <w:docPart w:val="94EBD44E68694F2C83E4AF6BB657947F"/>
                </w:placeholder>
                <w:comboBox>
                  <w:listItem w:displayText="CP 1 Konkurencieschopnejšia a inteligentnejšia Európa vďaka presadzovaniu inovatívnej a inteligentnej transformácie hospodárstva a regionálnej prepojenosti IKT" w:value="CP 1 Konkurencieschopnejšia a inteligentnejšia Európa vďaka presadzovaniu inovatívnej a inteligentnej transformácie hospodárstva a regionálnej prepojenosti IKT"/>
                  <w:listItem w:displayText="CP 2 Ekologickejšia, nízkouhlíková s prechodom na hospodárstvo s nulovými čistými emisiami uhlíka a odolná Európa vďaka presadzovaniu čistej a spravodlivej energetickej transformácie, zelených a modrých investícií, obehového hospodárstva, zmierňovania zmen" w:value="CP 2 Ekologickejšia, nízkouhlíková s prechodom na hospodárstvo s nulovými čistými emisiami uhlíka a odolná Európa vďaka presadzovaniu čistej a spravodlivej energetickej transformácie, zelených a modrých investícií, obehového hospodárstva, zmierňovania zmen"/>
                  <w:listItem w:displayText="CP 3 Prepojenejšia Európa vďaka posilneniu mobility" w:value="CP 3 Prepojenejšia Európa vďaka posilneniu mobility"/>
                  <w:listItem w:displayText="CP 4 Sociálnejšia a inkluzívnejšia Európa implementujúca Európsky pilier sociálnych práv" w:value="CP 4 Sociálnejšia a inkluzívnejšia Európa implementujúca Európsky pilier sociálnych práv"/>
                  <w:listItem w:displayText="CP 5 Európa bližšie k občanom vďaka podpore udržateľného a integrovaného rozvoja všetkých typov území a miestnych iniciatív" w:value="CP 5 Európa bližšie k občanom vďaka podpore udržateľného a integrovaného rozvoja všetkých typov území a miestnych iniciatív"/>
                  <w:listItem w:displayText="FST Fond na spravodlivú transformáciu" w:value="FST Fond na spravodlivú transformáciu"/>
                  <w:listItem w:displayText="TP Technická pomoc" w:value="TP Technická pomoc"/>
                </w:comboBox>
              </w:sdtPr>
              <w:sdtEndPr>
                <w:rPr>
                  <w:rStyle w:val="tl2"/>
                </w:rPr>
              </w:sdtEndPr>
              <w:sdtContent>
                <w:r w:rsidR="007355EB" w:rsidDel="001404CA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  <w:r w:rsidR="007355EB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 xml:space="preserve"> </w:t>
                </w:r>
              </w:sdtContent>
            </w:sdt>
          </w:p>
        </w:tc>
      </w:tr>
      <w:tr w:rsidR="007355EB" w:rsidRPr="00C57852" w14:paraId="27EF45F9" w14:textId="77777777" w:rsidTr="0077743E">
        <w:trPr>
          <w:trHeight w:val="44"/>
          <w:jc w:val="center"/>
        </w:trPr>
        <w:tc>
          <w:tcPr>
            <w:tcW w:w="1127" w:type="dxa"/>
            <w:vMerge/>
            <w:vAlign w:val="center"/>
          </w:tcPr>
          <w:p w14:paraId="05AC7FDD" w14:textId="77777777" w:rsidR="007355EB" w:rsidRPr="00C57852" w:rsidRDefault="007355EB" w:rsidP="007355EB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1872" w:type="dxa"/>
            <w:vMerge/>
            <w:shd w:val="clear" w:color="auto" w:fill="FFFFFF" w:themeFill="background1"/>
            <w:vAlign w:val="center"/>
          </w:tcPr>
          <w:p w14:paraId="45B1E660" w14:textId="77777777" w:rsidR="007355EB" w:rsidRPr="00A947D8" w:rsidRDefault="007355EB" w:rsidP="007355EB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</w:p>
        </w:tc>
        <w:tc>
          <w:tcPr>
            <w:tcW w:w="6638" w:type="dxa"/>
            <w:gridSpan w:val="3"/>
            <w:vAlign w:val="center"/>
          </w:tcPr>
          <w:p w14:paraId="54DFC757" w14:textId="6D658659" w:rsidR="007355EB" w:rsidRPr="00211418" w:rsidRDefault="001B3793" w:rsidP="007355EB">
            <w:pPr>
              <w:pStyle w:val="Zkladntext"/>
              <w:tabs>
                <w:tab w:val="center" w:pos="3160"/>
              </w:tabs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-405534267"/>
                <w:placeholder>
                  <w:docPart w:val="87F2CFFBCBD34527BAFDED00D802116D"/>
                </w:placeholder>
                <w:comboBox>
                  <w:listItem w:displayText="CP 1 Konkurencieschopnejšia a inteligentnejšia Európa vďaka presadzovaniu inovatívnej a inteligentnej transformácie hospodárstva a regionálnej prepojenosti IKT" w:value="CP 1 Konkurencieschopnejšia a inteligentnejšia Európa vďaka presadzovaniu inovatívnej a inteligentnej transformácie hospodárstva a regionálnej prepojenosti IKT"/>
                  <w:listItem w:displayText="CP 2 Ekologickejšia, nízkouhlíková s prechodom na hospodárstvo s nulovými čistými emisiami uhlíka a odolná Európa vďaka presadzovaniu čistej a spravodlivej energetickej transformácie, zelených a modrých investícií, obehového hospodárstva, zmierňovania zmen" w:value="CP 2 Ekologickejšia, nízkouhlíková s prechodom na hospodárstvo s nulovými čistými emisiami uhlíka a odolná Európa vďaka presadzovaniu čistej a spravodlivej energetickej transformácie, zelených a modrých investícií, obehového hospodárstva, zmierňovania zmen"/>
                  <w:listItem w:displayText="CP 3 Prepojenejšia Európa vďaka posilneniu mobility" w:value="CP 3 Prepojenejšia Európa vďaka posilneniu mobility"/>
                  <w:listItem w:displayText="CP 4 Sociálnejšia a inkluzívnejšia Európa implementujúca Európsky pilier sociálnych práv" w:value="CP 4 Sociálnejšia a inkluzívnejšia Európa implementujúca Európsky pilier sociálnych práv"/>
                  <w:listItem w:displayText="CP 5 Európa bližšie k občanom vďaka podpore udržateľného a integrovaného rozvoja všetkých typov území a miestnych iniciatív" w:value="CP 5 Európa bližšie k občanom vďaka podpore udržateľného a integrovaného rozvoja všetkých typov území a miestnych iniciatív"/>
                  <w:listItem w:displayText="FST Fond na spravodlivú transformáciu" w:value="FST Fond na spravodlivú transformáciu"/>
                  <w:listItem w:displayText="TP Technická pomoc" w:value="TP Technická pomoc"/>
                </w:comboBox>
              </w:sdtPr>
              <w:sdtEndPr>
                <w:rPr>
                  <w:rStyle w:val="tl2"/>
                </w:rPr>
              </w:sdtEndPr>
              <w:sdtContent>
                <w:r w:rsidR="007355EB" w:rsidDel="001404CA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  <w:r w:rsidR="007355EB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 xml:space="preserve"> </w:t>
                </w:r>
              </w:sdtContent>
            </w:sdt>
          </w:p>
        </w:tc>
      </w:tr>
      <w:tr w:rsidR="007355EB" w:rsidRPr="00C57852" w14:paraId="4ED141A2" w14:textId="77777777" w:rsidTr="0077743E">
        <w:trPr>
          <w:trHeight w:val="44"/>
          <w:jc w:val="center"/>
        </w:trPr>
        <w:tc>
          <w:tcPr>
            <w:tcW w:w="1127" w:type="dxa"/>
            <w:vMerge/>
            <w:vAlign w:val="center"/>
          </w:tcPr>
          <w:p w14:paraId="215C347B" w14:textId="77777777" w:rsidR="007355EB" w:rsidRPr="00C57852" w:rsidRDefault="007355EB" w:rsidP="007355EB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1872" w:type="dxa"/>
            <w:vMerge/>
            <w:shd w:val="clear" w:color="auto" w:fill="FFFFFF" w:themeFill="background1"/>
            <w:vAlign w:val="center"/>
          </w:tcPr>
          <w:p w14:paraId="6956100C" w14:textId="77777777" w:rsidR="007355EB" w:rsidRPr="00A947D8" w:rsidRDefault="007355EB" w:rsidP="007355EB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</w:p>
        </w:tc>
        <w:tc>
          <w:tcPr>
            <w:tcW w:w="6638" w:type="dxa"/>
            <w:gridSpan w:val="3"/>
            <w:vAlign w:val="center"/>
          </w:tcPr>
          <w:p w14:paraId="25B2937F" w14:textId="234FCAF2" w:rsidR="007355EB" w:rsidRPr="00211418" w:rsidRDefault="001B3793" w:rsidP="007355EB">
            <w:pPr>
              <w:pStyle w:val="Zkladntext"/>
              <w:tabs>
                <w:tab w:val="center" w:pos="3160"/>
              </w:tabs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1846822582"/>
                <w:placeholder>
                  <w:docPart w:val="3EAECA3CB9C74223844AAFFE4799A537"/>
                </w:placeholder>
                <w:showingPlcHdr/>
                <w:comboBox>
                  <w:listItem w:displayText="CP 1 Konkurencieschopnejšia a inteligentnejšia Európa vďaka presadzovaniu inovatívnej a inteligentnej transformácie hospodárstva a regionálnej prepojenosti IKT" w:value="CP 1 Konkurencieschopnejšia a inteligentnejšia Európa vďaka presadzovaniu inovatívnej a inteligentnej transformácie hospodárstva a regionálnej prepojenosti IKT"/>
                  <w:listItem w:displayText="CP 2 Ekologickejšia, nízkouhlíková s prechodom na hospodárstvo s nulovými čistými emisiami uhlíka a odolná Európa vďaka presadzovaniu čistej a spravodlivej energetickej transformácie, zelených a modrých investícií, obehového hospodárstva, zmierňovania zmen" w:value="CP 2 Ekologickejšia, nízkouhlíková s prechodom na hospodárstvo s nulovými čistými emisiami uhlíka a odolná Európa vďaka presadzovaniu čistej a spravodlivej energetickej transformácie, zelených a modrých investícií, obehového hospodárstva, zmierňovania zmen"/>
                  <w:listItem w:displayText="CP 3 Prepojenejšia Európa vďaka posilneniu mobility" w:value="CP 3 Prepojenejšia Európa vďaka posilneniu mobility"/>
                  <w:listItem w:displayText="CP 4 Sociálnejšia a inkluzívnejšia Európa implementujúca Európsky pilier sociálnych práv" w:value="CP 4 Sociálnejšia a inkluzívnejšia Európa implementujúca Európsky pilier sociálnych práv"/>
                  <w:listItem w:displayText="CP 5 Európa bližšie k občanom vďaka podpore udržateľného a integrovaného rozvoja všetkých typov území a miestnych iniciatív" w:value="CP 5 Európa bližšie k občanom vďaka podpore udržateľného a integrovaného rozvoja všetkých typov území a miestnych iniciatív"/>
                  <w:listItem w:displayText="FST Fond na spravodlivú transformáciu" w:value="FST Fond na spravodlivú transformáciu"/>
                  <w:listItem w:displayText="TP Technická pomoc" w:value="TP Technická pomoc"/>
                </w:comboBox>
              </w:sdtPr>
              <w:sdtEndPr>
                <w:rPr>
                  <w:rStyle w:val="tl2"/>
                </w:rPr>
              </w:sdtEndPr>
              <w:sdtContent>
                <w:r w:rsidR="00FF5D8C" w:rsidRPr="0077743E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1B3793" w:rsidRPr="00C57852" w14:paraId="303B06A4" w14:textId="77777777" w:rsidTr="0077743E">
        <w:trPr>
          <w:jc w:val="center"/>
        </w:trPr>
        <w:tc>
          <w:tcPr>
            <w:tcW w:w="1127" w:type="dxa"/>
            <w:vMerge w:val="restart"/>
            <w:vAlign w:val="center"/>
          </w:tcPr>
          <w:p w14:paraId="7B2030FA" w14:textId="2E0D2982" w:rsidR="001B3793" w:rsidRPr="00C57852" w:rsidRDefault="001B3793" w:rsidP="001B3793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  <w:p w14:paraId="4CCFBD2A" w14:textId="1D03F02B" w:rsidR="001B3793" w:rsidRPr="00C57852" w:rsidRDefault="001B3793" w:rsidP="001B3793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C57852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6</w:t>
            </w:r>
          </w:p>
        </w:tc>
        <w:tc>
          <w:tcPr>
            <w:tcW w:w="1872" w:type="dxa"/>
            <w:vMerge w:val="restart"/>
            <w:shd w:val="clear" w:color="auto" w:fill="FFFFFF" w:themeFill="background1"/>
            <w:vAlign w:val="center"/>
          </w:tcPr>
          <w:p w14:paraId="5898E1E0" w14:textId="77777777" w:rsidR="001B3793" w:rsidRPr="00A947D8" w:rsidRDefault="001B3793" w:rsidP="001B3793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 w:rsidRPr="00A947D8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Kód priority</w:t>
            </w:r>
          </w:p>
        </w:tc>
        <w:tc>
          <w:tcPr>
            <w:tcW w:w="6638" w:type="dxa"/>
            <w:gridSpan w:val="3"/>
            <w:vAlign w:val="center"/>
          </w:tcPr>
          <w:p w14:paraId="7C1E449C" w14:textId="69EAF3D1" w:rsidR="001B3793" w:rsidRPr="00C57852" w:rsidRDefault="001B3793" w:rsidP="001B3793">
            <w:pPr>
              <w:pStyle w:val="Zkladntext"/>
              <w:tabs>
                <w:tab w:val="center" w:pos="3160"/>
              </w:tabs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721942816"/>
                <w:placeholder>
                  <w:docPart w:val="45E321FF91EE459683611096E5BB4059"/>
                </w:placeholder>
                <w:showingPlcHdr/>
                <w:comboBox>
                  <w:listItem w:displayText="1P1 Veda, výskum a inovácie" w:value="1P1 Veda, výskum a inovácie"/>
                  <w:listItem w:displayText="1P2 Digitálna pripojiteľnosť" w:value="1P2 Digitálna pripojiteľnosť"/>
                  <w:listItem w:displayText="1P3 Platforma strategických technológií pre Európu (STEP)" w:value="1P3 Platforma strategických technológií pre Európu (STEP)"/>
                  <w:listItem w:displayText="2P1 Energetická efektívnosť a dekarbonizácia" w:value="2P1 Energetická efektívnosť a dekarbonizácia"/>
                  <w:listItem w:displayText="2P2 Životné prostredie" w:value="2P2 Životné prostredie"/>
                  <w:listItem w:displayText="2P3 Udržateľná mestská mobilita" w:value="2P3 Udržateľná mestská mobilita"/>
                  <w:listItem w:displayText="3P1 Doprava" w:value="3P1 Doprava"/>
                  <w:listItem w:displayText="4P1 Adaptabilný a prístupný trh práce" w:value="4P1 Adaptabilný a prístupný trh práce"/>
                  <w:listItem w:displayText="4P2 Kvalitné a inkluzívne vzdelávanie" w:value="4P2 Kvalitné a inkluzívne vzdelávanie"/>
                  <w:listItem w:displayText="4P3 Zručnosti pre lepšiu adaptabilitu a inklúziu" w:value="4P3 Zručnosti pre lepšiu adaptabilitu a inklúziu"/>
                  <w:listItem w:displayText="4P4 Záruka pre mladých (Zamestnanosť mladých ľudí)" w:value="4P4 Záruka pre mladých (Zamestnanosť mladých ľudí)"/>
                  <w:listItem w:displayText="4P5 Aktívne začlenenie a dostupné služby" w:value="4P5 Aktívne začlenenie a dostupné služby"/>
                  <w:listItem w:displayText="4P6 Aktívne začlenenie rómskych komunít" w:value="4P6 Aktívne začlenenie rómskych komunít"/>
                  <w:listItem w:displayText="4P7 Sociálne inovácie a experimenty (Akcie v oblasti sociálnej inovácie)" w:value="4P7 Sociálne inovácie a experimenty (Akcie v oblasti sociálnej inovácie)"/>
                  <w:listItem w:displayText="4P8 Potravinová a materiálna deprivácia" w:value="4P8 Potravinová a materiálna deprivácia"/>
                  <w:listItem w:displayText="5P1 Moderné regióny" w:value="5P1 Moderné regióny"/>
                  <w:listItem w:displayText="7P1 Technická pomoc EFRR" w:value="7P1 Technická pomoc EFRR"/>
                  <w:listItem w:displayText="7P2 Technická pomoc Kohézny fond" w:value="7P2 Technická pomoc Kohézny fond"/>
                  <w:listItem w:displayText="7P3 Technická pomoc ESF+" w:value="7P3 Technická pomoc ESF+"/>
                  <w:listItem w:displayText="7P4 Technická pomoc FST" w:value="7P4 Technická pomoc FST"/>
                  <w:listItem w:displayText="8P1 Fond na spravodlivú transformáciu" w:value="8P1 Fond na spravodlivú transformáciu"/>
                </w:comboBox>
              </w:sdtPr>
              <w:sdtEndPr>
                <w:rPr>
                  <w:rStyle w:val="tl2"/>
                  <w:rFonts w:cs="Times New Roman"/>
                  <w:spacing w:val="0"/>
                  <w:szCs w:val="24"/>
                </w:rPr>
              </w:sdtEndPr>
              <w:sdtContent>
                <w:r w:rsidRPr="002C0DE0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  <w:r w:rsidRPr="00C57852" w:rsidDel="00576835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 xml:space="preserve"> </w:t>
            </w:r>
          </w:p>
        </w:tc>
      </w:tr>
      <w:tr w:rsidR="001B3793" w:rsidRPr="00C57852" w14:paraId="69E2F1BD" w14:textId="77777777" w:rsidTr="0077743E">
        <w:trPr>
          <w:jc w:val="center"/>
        </w:trPr>
        <w:tc>
          <w:tcPr>
            <w:tcW w:w="1127" w:type="dxa"/>
            <w:vMerge/>
            <w:vAlign w:val="center"/>
          </w:tcPr>
          <w:p w14:paraId="637A7FB1" w14:textId="77777777" w:rsidR="001B3793" w:rsidRPr="00C57852" w:rsidRDefault="001B3793" w:rsidP="001B3793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1872" w:type="dxa"/>
            <w:vMerge/>
            <w:shd w:val="clear" w:color="auto" w:fill="FFFFFF" w:themeFill="background1"/>
            <w:vAlign w:val="center"/>
          </w:tcPr>
          <w:p w14:paraId="6D819964" w14:textId="77777777" w:rsidR="001B3793" w:rsidRPr="00A947D8" w:rsidRDefault="001B3793" w:rsidP="001B3793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</w:p>
        </w:tc>
        <w:tc>
          <w:tcPr>
            <w:tcW w:w="6638" w:type="dxa"/>
            <w:gridSpan w:val="3"/>
            <w:vAlign w:val="center"/>
          </w:tcPr>
          <w:p w14:paraId="1FE68758" w14:textId="7770D975" w:rsidR="001B3793" w:rsidRPr="00C57852" w:rsidRDefault="001B3793" w:rsidP="001B3793">
            <w:pPr>
              <w:pStyle w:val="Zkladntext"/>
              <w:tabs>
                <w:tab w:val="center" w:pos="3160"/>
              </w:tabs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920678124"/>
                <w:placeholder>
                  <w:docPart w:val="5350E84489FF4259AA6B64DFDD48E581"/>
                </w:placeholder>
                <w:showingPlcHdr/>
                <w:comboBox>
                  <w:listItem w:displayText="1P1 Veda, výskum a inovácie" w:value="1P1 Veda, výskum a inovácie"/>
                  <w:listItem w:displayText="1P2 Digitálna pripojiteľnosť" w:value="1P2 Digitálna pripojiteľnosť"/>
                  <w:listItem w:displayText="1P3 Platforma strategických technológií pre Európu (STEP)" w:value="1P3 Platforma strategických technológií pre Európu (STEP)"/>
                  <w:listItem w:displayText="2P1 Energetická efektívnosť a dekarbonizácia" w:value="2P1 Energetická efektívnosť a dekarbonizácia"/>
                  <w:listItem w:displayText="2P2 Životné prostredie" w:value="2P2 Životné prostredie"/>
                  <w:listItem w:displayText="2P3 Udržateľná mestská mobilita" w:value="2P3 Udržateľná mestská mobilita"/>
                  <w:listItem w:displayText="3P1 Doprava" w:value="3P1 Doprava"/>
                  <w:listItem w:displayText="4P1 Adaptabilný a prístupný trh práce" w:value="4P1 Adaptabilný a prístupný trh práce"/>
                  <w:listItem w:displayText="4P2 Kvalitné a inkluzívne vzdelávanie" w:value="4P2 Kvalitné a inkluzívne vzdelávanie"/>
                  <w:listItem w:displayText="4P3 Zručnosti pre lepšiu adaptabilitu a inklúziu" w:value="4P3 Zručnosti pre lepšiu adaptabilitu a inklúziu"/>
                  <w:listItem w:displayText="4P4 Záruka pre mladých (Zamestnanosť mladých ľudí)" w:value="4P4 Záruka pre mladých (Zamestnanosť mladých ľudí)"/>
                  <w:listItem w:displayText="4P5 Aktívne začlenenie a dostupné služby" w:value="4P5 Aktívne začlenenie a dostupné služby"/>
                  <w:listItem w:displayText="4P6 Aktívne začlenenie rómskych komunít" w:value="4P6 Aktívne začlenenie rómskych komunít"/>
                  <w:listItem w:displayText="4P7 Sociálne inovácie a experimenty (Akcie v oblasti sociálnej inovácie)" w:value="4P7 Sociálne inovácie a experimenty (Akcie v oblasti sociálnej inovácie)"/>
                  <w:listItem w:displayText="4P8 Potravinová a materiálna deprivácia" w:value="4P8 Potravinová a materiálna deprivácia"/>
                  <w:listItem w:displayText="5P1 Moderné regióny" w:value="5P1 Moderné regióny"/>
                  <w:listItem w:displayText="7P1 Technická pomoc EFRR" w:value="7P1 Technická pomoc EFRR"/>
                  <w:listItem w:displayText="7P2 Technická pomoc Kohézny fond" w:value="7P2 Technická pomoc Kohézny fond"/>
                  <w:listItem w:displayText="7P3 Technická pomoc ESF+" w:value="7P3 Technická pomoc ESF+"/>
                  <w:listItem w:displayText="7P4 Technická pomoc FST" w:value="7P4 Technická pomoc FST"/>
                  <w:listItem w:displayText="8P1 Fond na spravodlivú transformáciu" w:value="8P1 Fond na spravodlivú transformáciu"/>
                </w:comboBox>
              </w:sdtPr>
              <w:sdtEndPr>
                <w:rPr>
                  <w:rStyle w:val="tl2"/>
                  <w:rFonts w:cs="Times New Roman"/>
                  <w:spacing w:val="0"/>
                  <w:szCs w:val="24"/>
                </w:rPr>
              </w:sdtEndPr>
              <w:sdtContent>
                <w:r w:rsidRPr="002C0DE0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  <w:r w:rsidRPr="00C57852" w:rsidDel="00576835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 xml:space="preserve"> </w:t>
            </w:r>
          </w:p>
        </w:tc>
      </w:tr>
      <w:tr w:rsidR="001B3793" w:rsidRPr="00C57852" w14:paraId="3B6DDC01" w14:textId="77777777" w:rsidTr="0077743E">
        <w:trPr>
          <w:jc w:val="center"/>
        </w:trPr>
        <w:tc>
          <w:tcPr>
            <w:tcW w:w="1127" w:type="dxa"/>
            <w:vMerge/>
            <w:vAlign w:val="center"/>
          </w:tcPr>
          <w:p w14:paraId="4260D765" w14:textId="77777777" w:rsidR="001B3793" w:rsidRPr="00C57852" w:rsidRDefault="001B3793" w:rsidP="001B3793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1872" w:type="dxa"/>
            <w:vMerge/>
            <w:shd w:val="clear" w:color="auto" w:fill="FFFFFF" w:themeFill="background1"/>
            <w:vAlign w:val="center"/>
          </w:tcPr>
          <w:p w14:paraId="18342193" w14:textId="77777777" w:rsidR="001B3793" w:rsidRPr="00A947D8" w:rsidRDefault="001B3793" w:rsidP="001B3793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</w:p>
        </w:tc>
        <w:tc>
          <w:tcPr>
            <w:tcW w:w="6638" w:type="dxa"/>
            <w:gridSpan w:val="3"/>
            <w:vAlign w:val="center"/>
          </w:tcPr>
          <w:p w14:paraId="22F8BCC0" w14:textId="5F784C86" w:rsidR="001B3793" w:rsidRPr="00C57852" w:rsidRDefault="001B3793" w:rsidP="001B3793">
            <w:pPr>
              <w:pStyle w:val="Zkladntext"/>
              <w:tabs>
                <w:tab w:val="center" w:pos="3160"/>
              </w:tabs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-2076120344"/>
                <w:placeholder>
                  <w:docPart w:val="08018D1B8D114B2EAB251E6B5CB60F20"/>
                </w:placeholder>
                <w:showingPlcHdr/>
                <w:comboBox>
                  <w:listItem w:displayText="1P1 Veda, výskum a inovácie" w:value="1P1 Veda, výskum a inovácie"/>
                  <w:listItem w:displayText="1P2 Digitálna pripojiteľnosť" w:value="1P2 Digitálna pripojiteľnosť"/>
                  <w:listItem w:displayText="1P3 Platforma strategických technológií pre Európu (STEP)" w:value="1P3 Platforma strategických technológií pre Európu (STEP)"/>
                  <w:listItem w:displayText="2P1 Energetická efektívnosť a dekarbonizácia" w:value="2P1 Energetická efektívnosť a dekarbonizácia"/>
                  <w:listItem w:displayText="2P2 Životné prostredie" w:value="2P2 Životné prostredie"/>
                  <w:listItem w:displayText="2P3 Udržateľná mestská mobilita" w:value="2P3 Udržateľná mestská mobilita"/>
                  <w:listItem w:displayText="3P1 Doprava" w:value="3P1 Doprava"/>
                  <w:listItem w:displayText="4P1 Adaptabilný a prístupný trh práce" w:value="4P1 Adaptabilný a prístupný trh práce"/>
                  <w:listItem w:displayText="4P2 Kvalitné a inkluzívne vzdelávanie" w:value="4P2 Kvalitné a inkluzívne vzdelávanie"/>
                  <w:listItem w:displayText="4P3 Zručnosti pre lepšiu adaptabilitu a inklúziu" w:value="4P3 Zručnosti pre lepšiu adaptabilitu a inklúziu"/>
                  <w:listItem w:displayText="4P4 Záruka pre mladých (Zamestnanosť mladých ľudí)" w:value="4P4 Záruka pre mladých (Zamestnanosť mladých ľudí)"/>
                  <w:listItem w:displayText="4P5 Aktívne začlenenie a dostupné služby" w:value="4P5 Aktívne začlenenie a dostupné služby"/>
                  <w:listItem w:displayText="4P6 Aktívne začlenenie rómskych komunít" w:value="4P6 Aktívne začlenenie rómskych komunít"/>
                  <w:listItem w:displayText="4P7 Sociálne inovácie a experimenty (Akcie v oblasti sociálnej inovácie)" w:value="4P7 Sociálne inovácie a experimenty (Akcie v oblasti sociálnej inovácie)"/>
                  <w:listItem w:displayText="4P8 Potravinová a materiálna deprivácia" w:value="4P8 Potravinová a materiálna deprivácia"/>
                  <w:listItem w:displayText="5P1 Moderné regióny" w:value="5P1 Moderné regióny"/>
                  <w:listItem w:displayText="7P1 Technická pomoc EFRR" w:value="7P1 Technická pomoc EFRR"/>
                  <w:listItem w:displayText="7P2 Technická pomoc Kohézny fond" w:value="7P2 Technická pomoc Kohézny fond"/>
                  <w:listItem w:displayText="7P3 Technická pomoc ESF+" w:value="7P3 Technická pomoc ESF+"/>
                  <w:listItem w:displayText="7P4 Technická pomoc FST" w:value="7P4 Technická pomoc FST"/>
                  <w:listItem w:displayText="8P1 Fond na spravodlivú transformáciu" w:value="8P1 Fond na spravodlivú transformáciu"/>
                </w:comboBox>
              </w:sdtPr>
              <w:sdtEndPr>
                <w:rPr>
                  <w:rStyle w:val="tl2"/>
                  <w:rFonts w:cs="Times New Roman"/>
                  <w:spacing w:val="0"/>
                  <w:szCs w:val="24"/>
                </w:rPr>
              </w:sdtEndPr>
              <w:sdtContent>
                <w:r w:rsidRPr="002C0DE0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  <w:r w:rsidRPr="00C57852" w:rsidDel="00576835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 xml:space="preserve"> </w:t>
            </w:r>
          </w:p>
        </w:tc>
      </w:tr>
      <w:tr w:rsidR="001B3793" w:rsidRPr="00C57852" w14:paraId="628C74B0" w14:textId="77777777" w:rsidTr="0077743E">
        <w:trPr>
          <w:jc w:val="center"/>
        </w:trPr>
        <w:tc>
          <w:tcPr>
            <w:tcW w:w="1127" w:type="dxa"/>
            <w:vMerge w:val="restart"/>
            <w:vAlign w:val="center"/>
          </w:tcPr>
          <w:p w14:paraId="087FB51F" w14:textId="40CB9D9A" w:rsidR="001B3793" w:rsidRPr="00C57852" w:rsidRDefault="001B3793" w:rsidP="001B3793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  <w:p w14:paraId="009DEC6E" w14:textId="26541159" w:rsidR="001B3793" w:rsidRPr="00C57852" w:rsidRDefault="001B3793" w:rsidP="001B3793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C57852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7</w:t>
            </w:r>
          </w:p>
        </w:tc>
        <w:tc>
          <w:tcPr>
            <w:tcW w:w="1872" w:type="dxa"/>
            <w:vMerge w:val="restart"/>
            <w:shd w:val="clear" w:color="auto" w:fill="FFFFFF" w:themeFill="background1"/>
            <w:vAlign w:val="center"/>
          </w:tcPr>
          <w:p w14:paraId="4583F82D" w14:textId="77777777" w:rsidR="001B3793" w:rsidRPr="00A947D8" w:rsidRDefault="001B3793" w:rsidP="001B3793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 w:rsidRPr="00A947D8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Kód špecifického cieľa</w:t>
            </w:r>
          </w:p>
        </w:tc>
        <w:tc>
          <w:tcPr>
            <w:tcW w:w="6638" w:type="dxa"/>
            <w:gridSpan w:val="3"/>
            <w:vAlign w:val="center"/>
          </w:tcPr>
          <w:p w14:paraId="72D4A35F" w14:textId="5E18739A" w:rsidR="001B3793" w:rsidRPr="004837F0" w:rsidRDefault="001B3793" w:rsidP="001B3793">
            <w:pPr>
              <w:pStyle w:val="Zkladntext"/>
              <w:tabs>
                <w:tab w:val="center" w:pos="3160"/>
              </w:tabs>
              <w:rPr>
                <w:rStyle w:val="tl2"/>
                <w:rFonts w:asciiTheme="minorHAnsi" w:hAnsiTheme="minorHAnsi" w:cstheme="minorHAnsi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-1045300292"/>
                <w:placeholder>
                  <w:docPart w:val="6FB1D8D63AF04E35B17A77407939C7DD"/>
                </w:placeholder>
                <w:showingPlcHdr/>
                <w:comboBox>
                  <w:listItem w:displayText="RSO1.1 Rozvoj a rozšírenie výskumných a inovačných kapacít a využívania pokročilých technológií (EFRR)" w:value="RSO1.1 Rozvoj a rozšírenie výskumných a inovačných kapacít a využívania pokročilých technológií (EFRR)"/>
                  <w:listItem w:displayText="RSO1.2 Využívanie prínosov digitalizácie pre občanov, podniky, výskumné organizácie a orgány verejnej správy (EFRR)" w:value="RSO1.2 Využívanie prínosov digitalizácie pre občanov, podniky, výskumné organizácie a orgány verejnej správy (EFRR)"/>
                  <w:listItem w:displayText="RSO1.3 Posilnenie udržateľného rastu a konkurencieschopnosti MSP a tvorby pracovných miest v MSP, a to aj produktívnymi investíciami (EFRR)" w:value="RSO1.3 Posilnenie udržateľného rastu a konkurencieschopnosti MSP a tvorby pracovných miest v MSP, a to aj produktívnymi investíciami (EFRR)"/>
                  <w:listItem w:displayText="RSO1.4 Rozvoj zručností pre inteligentnú špecializáciu, priemyselnú transformáciu a podnikanie (EFRR)" w:value="RSO1.4 Rozvoj zručností pre inteligentnú špecializáciu, priemyselnú transformáciu a podnikanie (EFRR)"/>
                  <w:listItem w:displayText="RSO1.5 Zvyšovanie digitálnej pripojiteľnosti (EFRR)" w:value="RSO1.5 Zvyšovanie digitálnej pripojiteľnosti (EFRR)"/>
                  <w:listItem w:displayText="RSO1.6. Podpory investícií, ktoré prispievajú k cieľom Platformy strategických technológií pre Európu uvedeným v článku 2 nariadenia Európskeho parlamentu a Rady (EÚ) 2024/795 (EFRR)" w:value="RSO1.6. Podpory investícií, ktoré prispievajú k cieľom Platformy strategických technológií pre Európu uvedeným v článku 2 nariadenia Európskeho parlamentu a Rady (EÚ) 2024/795 (EFRR)"/>
                  <w:listItem w:displayText="RSO2.1 Podpora energetickej efektívnosti a znižovania emisií skleníkových plynov (EFRR)" w:value="RSO2.1 Podpora energetickej efektívnosti a znižovania emisií skleníkových plynov (EFRR)"/>
                  <w:listItem w:displayText="RSO2.1 Podpora energetickej efektívnosti a znižovania emisií skleníkových plynov (KF)" w:value="RSO2.1 Podpora energetickej efektívnosti a znižovania emisií skleníkových plynov (KF)"/>
                  <w:listItem w:displayText="RSO2.2 Podpora energie z obnoviteľných zdrojov v súlade so smernicou (EÚ) 2018/2001 vrátane kritérií udržateľnosti, ktoré sú v nej stanovené (EFRR)" w:value="RSO2.2 Podpora energie z obnoviteľných zdrojov v súlade so smernicou (EÚ) 2018/2001 vrátane kritérií udržateľnosti, ktoré sú v nej stanovené (EFRR)"/>
                  <w:listItem w:displayText="RSO2.3 Vývoj inteligentných energetických systémov, sietí a uskladnenia mimo Transeurópskej energetickej siete (TEN-E) (EFRR)" w:value="RSO2.3 Vývoj inteligentných energetických systémov, sietí a uskladnenia mimo Transeurópskej energetickej siete (TEN-E) (EFRR)"/>
                  <w:listItem w:displayText="RSO2.4 Podpora adaptácie na zmenu klímy a prevencie rizika katastrof a odolnosti s prihliadnutím na ekosystémové prístupy (EFRR)" w:value="RSO2.4 Podpora adaptácie na zmenu klímy a prevencie rizika katastrof a odolnosti s prihliadnutím na ekosystémové prístupy (EFRR)"/>
                  <w:listItem w:displayText="RSO2.4 Podpora adaptácie na zmenu klímy a prevencie rizika katastrof a odolnosti s prihliadnutím na ekosystémové prístupy (KF)" w:value="RSO2.4 Podpora adaptácie na zmenu klímy a prevencie rizika katastrof a odolnosti s prihliadnutím na ekosystémové prístupy (KF)"/>
                  <w:listItem w:displayText="RSO2.5 Podpora prístupu k vode a udržateľného vodného hospodárstva (EFRR)" w:value="RSO2.5 Podpora prístupu k vode a udržateľného vodného hospodárstva (EFRR)"/>
                  <w:listItem w:displayText="RSO2.5 Podpora prístupu k vode a udržateľného vodného hospodárstva (KF)" w:value="RSO2.5 Podpora prístupu k vode a udržateľného vodného hospodárstva (KF)"/>
                  <w:listItem w:displayText="RSO2.6 Podpora prechodu na obehové hospodárstvo, ktoré efektívne využíva zdroje (EFRR)" w:value="RSO2.6 Podpora prechodu na obehové hospodárstvo, ktoré efektívne využíva zdroje (EFRR)"/>
                  <w:listItem w:displayText="RSO2.7 Posilnenie ochrany a zachovania prírody, biodiverzity a zelenej infraštruktúry, a to aj v mestských oblastiach, a zníženia všetkých foriem znečistenia (EFRR)" w:value="RSO2.7 Posilnenie ochrany a zachovania prírody, biodiverzity a zelenej infraštruktúry, a to aj v mestských oblastiach, a zníženia všetkých foriem znečistenia (EFRR)"/>
                  <w:listItem w:displayText="RSO2.7 Posilnenie ochrany a zachovania prírody, biodiverzity a zelenej infraštruktúry, a to aj v mestských oblastiach, a zníženie všetkých foriem znečistenia (KF)" w:value="RSO2.7 Posilnenie ochrany a zachovania prírody, biodiverzity a zelenej infraštruktúry, a to aj v mestských oblastiach, a zníženie všetkých foriem znečistenia (KF)"/>
                  <w:listItem w:displayText="RSO2.8 Podpora udržateľnej multimodálnej mestskej mobility ako súčasti prechodu na hospodárstvo s nulovou bilanciou uhlíka" w:value="RSO2.8 Podpora udržateľnej multimodálnej mestskej mobility ako súčasti prechodu na hospodárstvo s nulovou bilanciou uhlíka"/>
                  <w:listItem w:displayText="RSO3.1 Rozvoj udržateľnej, inteligentnej, bezpečnej a intermodálnej siete TEN-T odolnej proti zmene klímy (EFRR)" w:value="RSO3.1 Rozvoj udržateľnej, inteligentnej, bezpečnej a intermodálnej siete TEN-T odolnej proti zmene klímy (EFRR)"/>
                  <w:listItem w:displayText="RSO3.1 Rozvoj udržateľnej, inteligentnej, bezpečnej a intermodálnej siete TEN-T odolnej proti zmene klímy (KF)" w:value="RSO3.1 Rozvoj udržateľnej, inteligentnej, bezpečnej a intermodálnej siete TEN-T odolnej proti zmene klímy (KF)"/>
                  <w:listItem w:displayText="RSO3.2 Rozvoj a posilňovanie udržateľnej, inteligentnej a intermodálnej vnútroštátnej, regionálnej a miestnej mobility odolnej proti zmene klímy vrátane zlepšeného prístupu k TEN-T a cezhraničnej mobility (EFRR)" w:value="RSO3.2 Rozvoj a posilňovanie udržateľnej, inteligentnej a intermodálnej vnútroštátnej, regionálnej a miestnej mobility odolnej proti zmene klímy vrátane zlepšeného prístupu k TEN-T a cezhraničnej mobility (EFRR)"/>
                  <w:listItem w:displayText="RSO4.1 Zvyšovanie účinnosti a inkluzívnosti trhov práce a prístupu ku kvalitnému zamestnaniu rozvíjaním sociálnej infraštruktúry a podporou sociálneho hospodárstva (EFRR)" w:value="RSO4.1 Zvyšovanie účinnosti a inkluzívnosti trhov práce a prístupu ku kvalitnému zamestnaniu rozvíjaním sociálnej infraštruktúry a podporou sociálneho hospodárstva (EFRR)"/>
                  <w:listItem w:displayText="RSO4.2 Zlepšenie rovného prístupu k inkluzívnym a kvalitným službám v oblasti vzdelávania, odbornej prípravy a celoživotného vzdelávania rozvíjaním dostupnej infraštruk. vrátane posilňovania odolnosti pre dištančné a online vzd. a odbornú prípravu (EFRR)" w:value="RSO4.2 Zlepšenie rovného prístupu k inkluzívnym a kvalitným službám v oblasti vzdelávania, odbornej prípravy a celoživotného vzdelávania rozvíjaním dostupnej infraštruk. vrátane posilňovania odolnosti pre dištančné a online vzd. a odbornú prípravu (EFRR)"/>
                  <w:listItem w:displayText="RSO4.3 Podpora sociálno-ekonomického začlenenia marginalizovaných komunít, domácností s nízkym príjmom a znevýhodnených skupín vrátane osôb s osobitnými potrebami prostredníctvom integrovaných akcií vrátane bývania a sociálnych služieb (EFRR)" w:value="RSO4.3 Podpora sociálno-ekonomického začlenenia marginalizovaných komunít, domácností s nízkym príjmom a znevýhodnených skupín vrátane osôb s osobitnými potrebami prostredníctvom integrovaných akcií vrátane bývania a sociálnych služieb (EFRR)"/>
                  <w:listItem w:displayText="RSO4.5 Zabezpečenia rovného prístupu k zdravotnej starostlivosti a zvýšenie odolnosti systémov zdravotnej starostlivosti vrátane primárnej starostlivosti, a podpory prechodu z inštitucionálnej starostlivosti na rodinnú a komunitnú starostlivosť (EFRR)" w:value="RSO4.5 Zabezpečenia rovného prístupu k zdravotnej starostlivosti a zvýšenie odolnosti systémov zdravotnej starostlivosti vrátane primárnej starostlivosti, a podpory prechodu z inštitucionálnej starostlivosti na rodinnú a komunitnú starostlivosť (EFRR)"/>
                  <w:listItem w:displayText="RSO4.6 Posilnenie úlohy kultúry a udržateľného cestovného ruchu v oblasti hospodárskeho rozvoja, sociálneho začlenenia a sociálnej inovácie (EFRR)" w:value="RSO4.6 Posilnenie úlohy kultúry a udržateľného cestovného ruchu v oblasti hospodárskeho rozvoja, sociálneho začlenenia a sociálnej inovácie (EFRR)"/>
                  <w:listItem w:displayText="RSO5.1 Podpora integrovaného a inkluzívneho sociálneho, hospodárskeho a environmentálneho rozvoja, kultúry, prírodného dedičstva, udržateľného cestovného ruchu a bezpečnosti v mestských oblastiach (EFRR)" w:value="RSO5.1 Podpora integrovaného a inkluzívneho sociálneho, hospodárskeho a environmentálneho rozvoja, kultúry, prírodného dedičstva, udržateľného cestovného ruchu a bezpečnosti v mestských oblastiach (EFRR)"/>
                  <w:listItem w:displayText="RSO5.2 Podpora integrovaného a inkluzívneho sociálneho, hospodárskeho a environmentálneho miestneho rozvoja, kultúry, prírodného dedičstva, udržateľného cestovného ruchu a bezpečnosti v iných ako mestských oblastiach (EFRR)" w:value="RSO5.2 Podpora integrovaného a inkluzívneho sociálneho, hospodárskeho a environmentálneho miestneho rozvoja, kultúry, prírodného dedičstva, udržateľného cestovného ruchu a bezpečnosti v iných ako mestských oblastiach (EFRR)"/>
                  <w:listItem w:displayText="ESO4.1 Zlepšenie prístupu k zamestnaniu a aktivačným opatreniam pre všetkých uchádzačov o zamestnanie, predovšetkým mladých ľudí, a to najmä vykonávaním záruky pre mladých ľudí, pre dlhodobo nezamestnaných a znevýhodnené skupiny na trhu práce a neaktívne.." w:value="ESO4.1 Zlepšenie prístupu k zamestnaniu a aktivačným opatreniam pre všetkých uchádzačov o zamestnanie, predovšetkým mladých ľudí, a to najmä vykonávaním záruky pre mladých ľudí, pre dlhodobo nezamestnaných a znevýhodnené skupiny na trhu práce a neaktívne.."/>
                  <w:listItem w:displayText="ESO4.2 Modernizácia inštitúcií a služieb trhu práce s cieľom posúdiť a predvídať potreby v oblasti zručností a zabezpečiť včasnú a cielenú pomoc a podporu v záujme zosúladenia ponuky s potrebami trhu práce, ako aj pri prechodoch medzi zamestnaniami a mob.." w:value="ESO4.2 Modernizácia inštitúcií a služieb trhu práce s cieľom posúdiť a predvídať potreby v oblasti zručností a zabezpečiť včasnú a cielenú pomoc a podporu v záujme zosúladenia ponuky s potrebami trhu práce, ako aj pri prechodoch medzi zamestnaniami a mob.."/>
                  <w:listItem w:displayText="ESO4.3 Podpora rodovo vyváženej účasti na trhu práce, rovnakých pracovných podmienok a lepšej rovnováhy medzi pracovným a súkromným životom vrátane prístupu k cenovo dostupnej starostlivosti o deti a odkázané osoby" w:value="ESO4.3 Podpora rodovo vyváženej účasti na trhu práce, rovnakých pracovných podmienok a lepšej rovnováhy medzi pracovným a súkromným životom vrátane prístupu k cenovo dostupnej starostlivosti o deti a odkázané osoby"/>
                  <w:listItem w:displayText="ESO4.4 Podpora adaptácie pracovníkov, podnikov a podnikateľov na zmeny, ako aj aktívneho a zdravého starnutia a zdravého a vhodne prispôsobeného pracovného prostredia, ktoré rieši zdravotné riziká" w:value="ESO4.4 Podpora adaptácie pracovníkov, podnikov a podnikateľov na zmeny, ako aj aktívneho a zdravého starnutia a zdravého a vhodne prispôsobeného pracovného prostredia, ktoré rieši zdravotné riziká"/>
                  <w:listItem w:displayText="ESO4.5 Zvýšenie kvality, inkluzívnosti a účinnosti systémov vzdelávania a odbornej prípravy, ako aj ich relevantnosti z hľadiska trhu práce okrem iného prostredníctvom potvrdzovania výsledkov neformálneho vzdelávania a informálneho učenia sa s cieľom pod.." w:value="ESO4.5 Zvýšenie kvality, inkluzívnosti a účinnosti systémov vzdelávania a odbornej prípravy, ako aj ich relevantnosti z hľadiska trhu práce okrem iného prostredníctvom potvrdzovania výsledkov neformálneho vzdelávania a informálneho učenia sa s cieľom pod.."/>
                  <w:listItem w:displayText="ESO4.6 Podpora rovného prístupu, a to najmä znevýhodnených skupín, ku kvalitnému a inkluzívnemu vzdelávaniu a odbornej príprave a podpora ich úspešného ukončenia, počnúc vzdelávaním a starostlivosťou v ranom detstve cez všeobecné a odborné vzdelávanie..." w:value="ESO4.6 Podpora rovného prístupu, a to najmä znevýhodnených skupín, ku kvalitnému a inkluzívnemu vzdelávaniu a odbornej príprave a podpora ich úspešného ukončenia, počnúc vzdelávaním a starostlivosťou v ranom detstve cez všeobecné a odborné vzdelávanie..."/>
                  <w:listItem w:displayText="ESO4.7 Podpora celoživotného vzdelávania, najmä flexibilných príležitostí na zvyšovanie kvalifikácie a rekvalifikáciu pre všetkých s prihliadnutím na podnikateľské a digitálne zručnosti, lepšie predvídanie zmien a nových požiadaviek na zručnosti na zákl..." w:value="ESO4.7 Podpora celoživotného vzdelávania, najmä flexibilných príležitostí na zvyšovanie kvalifikácie a rekvalifikáciu pre všetkých s prihliadnutím na podnikateľské a digitálne zručnosti, lepšie predvídanie zmien a nových požiadaviek na zručnosti na zákl..."/>
                  <w:listItem w:displayText="ESO4.8 Podpora aktívneho začlenenia s cieľom podporovať rovnosť príležitostí, nediskrimináciu a aktívnu účasť a zlepšenie zamestnateľnosti, najmä v prípade znevýhodnených skupín" w:value="ESO4.8 Podpora aktívneho začlenenia s cieľom podporovať rovnosť príležitostí, nediskrimináciu a aktívnu účasť a zlepšenie zamestnateľnosti, najmä v prípade znevýhodnených skupín"/>
                  <w:listItem w:displayText="ESO4.9 Podpora sociálno-ekonomickej integrácie štátnych príslušníkov tretích krajín vrátane migrantov" w:value="ESO4.9 Podpora sociálno-ekonomickej integrácie štátnych príslušníkov tretích krajín vrátane migrantov"/>
                  <w:listItem w:displayText="ESO4.10 Podpora sociálno-ekonomickej integrácie marginalizovaných komunít, ako sú napríklad Rómovia" w:value="ESO4.10 Podpora sociálno-ekonomickej integrácie marginalizovaných komunít, ako sú napríklad Rómovia"/>
                  <w:listItem w:displayText="ESO4.11 Zlepšovanie rovného a včasného prístupu ku kvalitným, udržateľným a cenovo dostupným službám vrátane služieb, ktoré podporujú prístup k bývaniu a individualizovanú starostlivosť vrátane zdravotnej starostlivosti; modernizácia systémov sociálnej..." w:value="ESO4.11 Zlepšovanie rovného a včasného prístupu ku kvalitným, udržateľným a cenovo dostupným službám vrátane služieb, ktoré podporujú prístup k bývaniu a individualizovanú starostlivosť vrátane zdravotnej starostlivosti; modernizácia systémov sociálnej..."/>
                  <w:listItem w:displayText="ESO4.12 Podpora sociálnej integrácie osôb ohrozených chudobou alebo sociálnym vylúčením vrátane najodkázanejších osôb a detí" w:value="ESO4.12 Podpora sociálnej integrácie osôb ohrozených chudobou alebo sociálnym vylúčením vrátane najodkázanejších osôb a detí"/>
                  <w:listItem w:displayText="ESO4.13 Riešenie materiálnej deprivácie prostredníctvom potravinovej a/alebo základnej materiálnej pomoci pre najodkázanejšie osoby vrátane detí a zabezpečenie sprievodných opatrení podporujúcich ich sociálne začlenenie" w:value="ESO4.13 Riešenie materiálnej deprivácie prostredníctvom potravinovej a/alebo základnej materiálnej pomoci pre najodkázanejšie osoby vrátane detí a zabezpečenie sprievodných opatrení podporujúcich ich sociálne začlenenie"/>
                  <w:listItem w:displayText="JSO8.1 Umožnenie regiónom a ľuďom riešiť dôsledky v soc., hosp. a environ. oblasti, ako aj v oblasti zamestnanosti spôsobené transformáciou smerom k energet. klim. cieľom Únie na rok 2030 a k dosiahnutiu cieľa klim. neutrál. hosp. Únie do roku 2050.. (FST)" w:value="JSO8.1 Umožnenie regiónom a ľuďom riešiť dôsledky v soc., hosp. a environ. oblasti, ako aj v oblasti zamestnanosti spôsobené transformáciou smerom k energet. klim. cieľom Únie na rok 2030 a k dosiahnutiu cieľa klim. neutrál. hosp. Únie do roku 2050.. (FST)"/>
                </w:comboBox>
              </w:sdtPr>
              <w:sdtContent>
                <w:r w:rsidRPr="004837F0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  <w:r w:rsidRPr="004837F0" w:rsidDel="00576835">
              <w:rPr>
                <w:rStyle w:val="tl2"/>
                <w:rFonts w:asciiTheme="minorHAnsi" w:hAnsiTheme="minorHAnsi" w:cstheme="minorHAnsi"/>
              </w:rPr>
              <w:t xml:space="preserve"> </w:t>
            </w:r>
          </w:p>
        </w:tc>
      </w:tr>
      <w:tr w:rsidR="001B3793" w:rsidRPr="00C57852" w14:paraId="681857E5" w14:textId="77777777" w:rsidTr="0077743E">
        <w:trPr>
          <w:jc w:val="center"/>
        </w:trPr>
        <w:tc>
          <w:tcPr>
            <w:tcW w:w="1127" w:type="dxa"/>
            <w:vMerge/>
            <w:vAlign w:val="center"/>
          </w:tcPr>
          <w:p w14:paraId="41656379" w14:textId="77777777" w:rsidR="001B3793" w:rsidRPr="00C57852" w:rsidRDefault="001B3793" w:rsidP="001B3793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1872" w:type="dxa"/>
            <w:vMerge/>
            <w:shd w:val="clear" w:color="auto" w:fill="FFFFFF" w:themeFill="background1"/>
            <w:vAlign w:val="center"/>
          </w:tcPr>
          <w:p w14:paraId="69A5E322" w14:textId="77777777" w:rsidR="001B3793" w:rsidRPr="00A947D8" w:rsidRDefault="001B3793" w:rsidP="001B3793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</w:p>
        </w:tc>
        <w:tc>
          <w:tcPr>
            <w:tcW w:w="6638" w:type="dxa"/>
            <w:gridSpan w:val="3"/>
            <w:vAlign w:val="center"/>
          </w:tcPr>
          <w:p w14:paraId="1C0788D0" w14:textId="35E16D78" w:rsidR="001B3793" w:rsidRPr="004837F0" w:rsidRDefault="001B3793" w:rsidP="001B3793">
            <w:pPr>
              <w:pStyle w:val="Zkladntext"/>
              <w:tabs>
                <w:tab w:val="center" w:pos="3160"/>
              </w:tabs>
              <w:rPr>
                <w:rStyle w:val="tl2"/>
                <w:rFonts w:asciiTheme="minorHAnsi" w:hAnsiTheme="minorHAnsi" w:cstheme="minorHAnsi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554740775"/>
                <w:placeholder>
                  <w:docPart w:val="59A8E5D5A32A4E5F9FCEF84EA40AE80B"/>
                </w:placeholder>
                <w:showingPlcHdr/>
                <w:comboBox>
                  <w:listItem w:displayText="RSO1.1 Rozvoj a rozšírenie výskumných a inovačných kapacít a využívania pokročilých technológií (EFRR)" w:value="RSO1.1 Rozvoj a rozšírenie výskumných a inovačných kapacít a využívania pokročilých technológií (EFRR)"/>
                  <w:listItem w:displayText="RSO1.2 Využívanie prínosov digitalizácie pre občanov, podniky, výskumné organizácie a orgány verejnej správy (EFRR)" w:value="RSO1.2 Využívanie prínosov digitalizácie pre občanov, podniky, výskumné organizácie a orgány verejnej správy (EFRR)"/>
                  <w:listItem w:displayText="RSO1.3 Posilnenie udržateľného rastu a konkurencieschopnosti MSP a tvorby pracovných miest v MSP, a to aj produktívnymi investíciami (EFRR)" w:value="RSO1.3 Posilnenie udržateľného rastu a konkurencieschopnosti MSP a tvorby pracovných miest v MSP, a to aj produktívnymi investíciami (EFRR)"/>
                  <w:listItem w:displayText="RSO1.4 Rozvoj zručností pre inteligentnú špecializáciu, priemyselnú transformáciu a podnikanie (EFRR)" w:value="RSO1.4 Rozvoj zručností pre inteligentnú špecializáciu, priemyselnú transformáciu a podnikanie (EFRR)"/>
                  <w:listItem w:displayText="RSO1.5 Zvyšovanie digitálnej pripojiteľnosti (EFRR)" w:value="RSO1.5 Zvyšovanie digitálnej pripojiteľnosti (EFRR)"/>
                  <w:listItem w:displayText="RSO1.6. Podpory investícií, ktoré prispievajú k cieľom Platformy strategických technológií pre Európu uvedeným v článku 2 nariadenia Európskeho parlamentu a Rady (EÚ) 2024/795 (EFRR)" w:value="RSO1.6. Podpory investícií, ktoré prispievajú k cieľom Platformy strategických technológií pre Európu uvedeným v článku 2 nariadenia Európskeho parlamentu a Rady (EÚ) 2024/795 (EFRR)"/>
                  <w:listItem w:displayText="RSO2.1 Podpora energetickej efektívnosti a znižovania emisií skleníkových plynov (EFRR)" w:value="RSO2.1 Podpora energetickej efektívnosti a znižovania emisií skleníkových plynov (EFRR)"/>
                  <w:listItem w:displayText="RSO2.1 Podpora energetickej efektívnosti a znižovania emisií skleníkových plynov (KF)" w:value="RSO2.1 Podpora energetickej efektívnosti a znižovania emisií skleníkových plynov (KF)"/>
                  <w:listItem w:displayText="RSO2.2 Podpora energie z obnoviteľných zdrojov v súlade so smernicou (EÚ) 2018/2001 vrátane kritérií udržateľnosti, ktoré sú v nej stanovené (EFRR)" w:value="RSO2.2 Podpora energie z obnoviteľných zdrojov v súlade so smernicou (EÚ) 2018/2001 vrátane kritérií udržateľnosti, ktoré sú v nej stanovené (EFRR)"/>
                  <w:listItem w:displayText="RSO2.3 Vývoj inteligentných energetických systémov, sietí a uskladnenia mimo Transeurópskej energetickej siete (TEN-E) (EFRR)" w:value="RSO2.3 Vývoj inteligentných energetických systémov, sietí a uskladnenia mimo Transeurópskej energetickej siete (TEN-E) (EFRR)"/>
                  <w:listItem w:displayText="RSO2.4 Podpora adaptácie na zmenu klímy a prevencie rizika katastrof a odolnosti s prihliadnutím na ekosystémové prístupy (EFRR)" w:value="RSO2.4 Podpora adaptácie na zmenu klímy a prevencie rizika katastrof a odolnosti s prihliadnutím na ekosystémové prístupy (EFRR)"/>
                  <w:listItem w:displayText="RSO2.4 Podpora adaptácie na zmenu klímy a prevencie rizika katastrof a odolnosti s prihliadnutím na ekosystémové prístupy (KF)" w:value="RSO2.4 Podpora adaptácie na zmenu klímy a prevencie rizika katastrof a odolnosti s prihliadnutím na ekosystémové prístupy (KF)"/>
                  <w:listItem w:displayText="RSO2.5 Podpora prístupu k vode a udržateľného vodného hospodárstva (EFRR)" w:value="RSO2.5 Podpora prístupu k vode a udržateľného vodného hospodárstva (EFRR)"/>
                  <w:listItem w:displayText="RSO2.5 Podpora prístupu k vode a udržateľného vodného hospodárstva (KF)" w:value="RSO2.5 Podpora prístupu k vode a udržateľného vodného hospodárstva (KF)"/>
                  <w:listItem w:displayText="RSO2.6 Podpora prechodu na obehové hospodárstvo, ktoré efektívne využíva zdroje (EFRR)" w:value="RSO2.6 Podpora prechodu na obehové hospodárstvo, ktoré efektívne využíva zdroje (EFRR)"/>
                  <w:listItem w:displayText="RSO2.7 Posilnenie ochrany a zachovania prírody, biodiverzity a zelenej infraštruktúry, a to aj v mestských oblastiach, a zníženia všetkých foriem znečistenia (EFRR)" w:value="RSO2.7 Posilnenie ochrany a zachovania prírody, biodiverzity a zelenej infraštruktúry, a to aj v mestských oblastiach, a zníženia všetkých foriem znečistenia (EFRR)"/>
                  <w:listItem w:displayText="RSO2.7 Posilnenie ochrany a zachovania prírody, biodiverzity a zelenej infraštruktúry, a to aj v mestských oblastiach, a zníženie všetkých foriem znečistenia (KF)" w:value="RSO2.7 Posilnenie ochrany a zachovania prírody, biodiverzity a zelenej infraštruktúry, a to aj v mestských oblastiach, a zníženie všetkých foriem znečistenia (KF)"/>
                  <w:listItem w:displayText="RSO2.8 Podpora udržateľnej multimodálnej mestskej mobility ako súčasti prechodu na hospodárstvo s nulovou bilanciou uhlíka" w:value="RSO2.8 Podpora udržateľnej multimodálnej mestskej mobility ako súčasti prechodu na hospodárstvo s nulovou bilanciou uhlíka"/>
                  <w:listItem w:displayText="RSO3.1 Rozvoj udržateľnej, inteligentnej, bezpečnej a intermodálnej siete TEN-T odolnej proti zmene klímy (EFRR)" w:value="RSO3.1 Rozvoj udržateľnej, inteligentnej, bezpečnej a intermodálnej siete TEN-T odolnej proti zmene klímy (EFRR)"/>
                  <w:listItem w:displayText="RSO3.1 Rozvoj udržateľnej, inteligentnej, bezpečnej a intermodálnej siete TEN-T odolnej proti zmene klímy (KF)" w:value="RSO3.1 Rozvoj udržateľnej, inteligentnej, bezpečnej a intermodálnej siete TEN-T odolnej proti zmene klímy (KF)"/>
                  <w:listItem w:displayText="RSO3.2 Rozvoj a posilňovanie udržateľnej, inteligentnej a intermodálnej vnútroštátnej, regionálnej a miestnej mobility odolnej proti zmene klímy vrátane zlepšeného prístupu k TEN-T a cezhraničnej mobility (EFRR)" w:value="RSO3.2 Rozvoj a posilňovanie udržateľnej, inteligentnej a intermodálnej vnútroštátnej, regionálnej a miestnej mobility odolnej proti zmene klímy vrátane zlepšeného prístupu k TEN-T a cezhraničnej mobility (EFRR)"/>
                  <w:listItem w:displayText="RSO4.1 Zvyšovanie účinnosti a inkluzívnosti trhov práce a prístupu ku kvalitnému zamestnaniu rozvíjaním sociálnej infraštruktúry a podporou sociálneho hospodárstva (EFRR)" w:value="RSO4.1 Zvyšovanie účinnosti a inkluzívnosti trhov práce a prístupu ku kvalitnému zamestnaniu rozvíjaním sociálnej infraštruktúry a podporou sociálneho hospodárstva (EFRR)"/>
                  <w:listItem w:displayText="RSO4.2 Zlepšenie rovného prístupu k inkluzívnym a kvalitným službám v oblasti vzdelávania, odbornej prípravy a celoživotného vzdelávania rozvíjaním dostupnej infraštruk. vrátane posilňovania odolnosti pre dištančné a online vzd. a odbornú prípravu (EFRR)" w:value="RSO4.2 Zlepšenie rovného prístupu k inkluzívnym a kvalitným službám v oblasti vzdelávania, odbornej prípravy a celoživotného vzdelávania rozvíjaním dostupnej infraštruk. vrátane posilňovania odolnosti pre dištančné a online vzd. a odbornú prípravu (EFRR)"/>
                  <w:listItem w:displayText="RSO4.3 Podpora sociálno-ekonomického začlenenia marginalizovaných komunít, domácností s nízkym príjmom a znevýhodnených skupín vrátane osôb s osobitnými potrebami prostredníctvom integrovaných akcií vrátane bývania a sociálnych služieb (EFRR)" w:value="RSO4.3 Podpora sociálno-ekonomického začlenenia marginalizovaných komunít, domácností s nízkym príjmom a znevýhodnených skupín vrátane osôb s osobitnými potrebami prostredníctvom integrovaných akcií vrátane bývania a sociálnych služieb (EFRR)"/>
                  <w:listItem w:displayText="RSO4.5 Zabezpečenia rovného prístupu k zdravotnej starostlivosti a zvýšenie odolnosti systémov zdravotnej starostlivosti vrátane primárnej starostlivosti, a podpory prechodu z inštitucionálnej starostlivosti na rodinnú a komunitnú starostlivosť (EFRR)" w:value="RSO4.5 Zabezpečenia rovného prístupu k zdravotnej starostlivosti a zvýšenie odolnosti systémov zdravotnej starostlivosti vrátane primárnej starostlivosti, a podpory prechodu z inštitucionálnej starostlivosti na rodinnú a komunitnú starostlivosť (EFRR)"/>
                  <w:listItem w:displayText="RSO4.6 Posilnenie úlohy kultúry a udržateľného cestovného ruchu v oblasti hospodárskeho rozvoja, sociálneho začlenenia a sociálnej inovácie (EFRR)" w:value="RSO4.6 Posilnenie úlohy kultúry a udržateľného cestovného ruchu v oblasti hospodárskeho rozvoja, sociálneho začlenenia a sociálnej inovácie (EFRR)"/>
                  <w:listItem w:displayText="RSO5.1 Podpora integrovaného a inkluzívneho sociálneho, hospodárskeho a environmentálneho rozvoja, kultúry, prírodného dedičstva, udržateľného cestovného ruchu a bezpečnosti v mestských oblastiach (EFRR)" w:value="RSO5.1 Podpora integrovaného a inkluzívneho sociálneho, hospodárskeho a environmentálneho rozvoja, kultúry, prírodného dedičstva, udržateľného cestovného ruchu a bezpečnosti v mestských oblastiach (EFRR)"/>
                  <w:listItem w:displayText="RSO5.2 Podpora integrovaného a inkluzívneho sociálneho, hospodárskeho a environmentálneho miestneho rozvoja, kultúry, prírodného dedičstva, udržateľného cestovného ruchu a bezpečnosti v iných ako mestských oblastiach (EFRR)" w:value="RSO5.2 Podpora integrovaného a inkluzívneho sociálneho, hospodárskeho a environmentálneho miestneho rozvoja, kultúry, prírodného dedičstva, udržateľného cestovného ruchu a bezpečnosti v iných ako mestských oblastiach (EFRR)"/>
                  <w:listItem w:displayText="ESO4.1 Zlepšenie prístupu k zamestnaniu a aktivačným opatreniam pre všetkých uchádzačov o zamestnanie, predovšetkým mladých ľudí, a to najmä vykonávaním záruky pre mladých ľudí, pre dlhodobo nezamestnaných a znevýhodnené skupiny na trhu práce a neaktívne.." w:value="ESO4.1 Zlepšenie prístupu k zamestnaniu a aktivačným opatreniam pre všetkých uchádzačov o zamestnanie, predovšetkým mladých ľudí, a to najmä vykonávaním záruky pre mladých ľudí, pre dlhodobo nezamestnaných a znevýhodnené skupiny na trhu práce a neaktívne.."/>
                  <w:listItem w:displayText="ESO4.2 Modernizácia inštitúcií a služieb trhu práce s cieľom posúdiť a predvídať potreby v oblasti zručností a zabezpečiť včasnú a cielenú pomoc a podporu v záujme zosúladenia ponuky s potrebami trhu práce, ako aj pri prechodoch medzi zamestnaniami a mob.." w:value="ESO4.2 Modernizácia inštitúcií a služieb trhu práce s cieľom posúdiť a predvídať potreby v oblasti zručností a zabezpečiť včasnú a cielenú pomoc a podporu v záujme zosúladenia ponuky s potrebami trhu práce, ako aj pri prechodoch medzi zamestnaniami a mob.."/>
                  <w:listItem w:displayText="ESO4.3 Podpora rodovo vyváženej účasti na trhu práce, rovnakých pracovných podmienok a lepšej rovnováhy medzi pracovným a súkromným životom vrátane prístupu k cenovo dostupnej starostlivosti o deti a odkázané osoby" w:value="ESO4.3 Podpora rodovo vyváženej účasti na trhu práce, rovnakých pracovných podmienok a lepšej rovnováhy medzi pracovným a súkromným životom vrátane prístupu k cenovo dostupnej starostlivosti o deti a odkázané osoby"/>
                  <w:listItem w:displayText="ESO4.4 Podpora adaptácie pracovníkov, podnikov a podnikateľov na zmeny, ako aj aktívneho a zdravého starnutia a zdravého a vhodne prispôsobeného pracovného prostredia, ktoré rieši zdravotné riziká" w:value="ESO4.4 Podpora adaptácie pracovníkov, podnikov a podnikateľov na zmeny, ako aj aktívneho a zdravého starnutia a zdravého a vhodne prispôsobeného pracovného prostredia, ktoré rieši zdravotné riziká"/>
                  <w:listItem w:displayText="ESO4.5 Zvýšenie kvality, inkluzívnosti a účinnosti systémov vzdelávania a odbornej prípravy, ako aj ich relevantnosti z hľadiska trhu práce okrem iného prostredníctvom potvrdzovania výsledkov neformálneho vzdelávania a informálneho učenia sa s cieľom pod.." w:value="ESO4.5 Zvýšenie kvality, inkluzívnosti a účinnosti systémov vzdelávania a odbornej prípravy, ako aj ich relevantnosti z hľadiska trhu práce okrem iného prostredníctvom potvrdzovania výsledkov neformálneho vzdelávania a informálneho učenia sa s cieľom pod.."/>
                  <w:listItem w:displayText="ESO4.6 Podpora rovného prístupu, a to najmä znevýhodnených skupín, ku kvalitnému a inkluzívnemu vzdelávaniu a odbornej príprave a podpora ich úspešného ukončenia, počnúc vzdelávaním a starostlivosťou v ranom detstve cez všeobecné a odborné vzdelávanie..." w:value="ESO4.6 Podpora rovného prístupu, a to najmä znevýhodnených skupín, ku kvalitnému a inkluzívnemu vzdelávaniu a odbornej príprave a podpora ich úspešného ukončenia, počnúc vzdelávaním a starostlivosťou v ranom detstve cez všeobecné a odborné vzdelávanie..."/>
                  <w:listItem w:displayText="ESO4.7 Podpora celoživotného vzdelávania, najmä flexibilných príležitostí na zvyšovanie kvalifikácie a rekvalifikáciu pre všetkých s prihliadnutím na podnikateľské a digitálne zručnosti, lepšie predvídanie zmien a nových požiadaviek na zručnosti na zákl..." w:value="ESO4.7 Podpora celoživotného vzdelávania, najmä flexibilných príležitostí na zvyšovanie kvalifikácie a rekvalifikáciu pre všetkých s prihliadnutím na podnikateľské a digitálne zručnosti, lepšie predvídanie zmien a nových požiadaviek na zručnosti na zákl..."/>
                  <w:listItem w:displayText="ESO4.8 Podpora aktívneho začlenenia s cieľom podporovať rovnosť príležitostí, nediskrimináciu a aktívnu účasť a zlepšenie zamestnateľnosti, najmä v prípade znevýhodnených skupín" w:value="ESO4.8 Podpora aktívneho začlenenia s cieľom podporovať rovnosť príležitostí, nediskrimináciu a aktívnu účasť a zlepšenie zamestnateľnosti, najmä v prípade znevýhodnených skupín"/>
                  <w:listItem w:displayText="ESO4.9 Podpora sociálno-ekonomickej integrácie štátnych príslušníkov tretích krajín vrátane migrantov" w:value="ESO4.9 Podpora sociálno-ekonomickej integrácie štátnych príslušníkov tretích krajín vrátane migrantov"/>
                  <w:listItem w:displayText="ESO4.10 Podpora sociálno-ekonomickej integrácie marginalizovaných komunít, ako sú napríklad Rómovia" w:value="ESO4.10 Podpora sociálno-ekonomickej integrácie marginalizovaných komunít, ako sú napríklad Rómovia"/>
                  <w:listItem w:displayText="ESO4.11 Zlepšovanie rovného a včasného prístupu ku kvalitným, udržateľným a cenovo dostupným službám vrátane služieb, ktoré podporujú prístup k bývaniu a individualizovanú starostlivosť vrátane zdravotnej starostlivosti; modernizácia systémov sociálnej..." w:value="ESO4.11 Zlepšovanie rovného a včasného prístupu ku kvalitným, udržateľným a cenovo dostupným službám vrátane služieb, ktoré podporujú prístup k bývaniu a individualizovanú starostlivosť vrátane zdravotnej starostlivosti; modernizácia systémov sociálnej..."/>
                  <w:listItem w:displayText="ESO4.12 Podpora sociálnej integrácie osôb ohrozených chudobou alebo sociálnym vylúčením vrátane najodkázanejších osôb a detí" w:value="ESO4.12 Podpora sociálnej integrácie osôb ohrozených chudobou alebo sociálnym vylúčením vrátane najodkázanejších osôb a detí"/>
                  <w:listItem w:displayText="ESO4.13 Riešenie materiálnej deprivácie prostredníctvom potravinovej a/alebo základnej materiálnej pomoci pre najodkázanejšie osoby vrátane detí a zabezpečenie sprievodných opatrení podporujúcich ich sociálne začlenenie" w:value="ESO4.13 Riešenie materiálnej deprivácie prostredníctvom potravinovej a/alebo základnej materiálnej pomoci pre najodkázanejšie osoby vrátane detí a zabezpečenie sprievodných opatrení podporujúcich ich sociálne začlenenie"/>
                  <w:listItem w:displayText="JSO8.1 Umožnenie regiónom a ľuďom riešiť dôsledky v soc., hosp. a environ. oblasti, ako aj v oblasti zamestnanosti spôsobené transformáciou smerom k energet. klim. cieľom Únie na rok 2030 a k dosiahnutiu cieľa klim. neutrál. hosp. Únie do roku 2050.. (FST)" w:value="JSO8.1 Umožnenie regiónom a ľuďom riešiť dôsledky v soc., hosp. a environ. oblasti, ako aj v oblasti zamestnanosti spôsobené transformáciou smerom k energet. klim. cieľom Únie na rok 2030 a k dosiahnutiu cieľa klim. neutrál. hosp. Únie do roku 2050.. (FST)"/>
                </w:comboBox>
              </w:sdtPr>
              <w:sdtContent>
                <w:r w:rsidRPr="004837F0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  <w:r w:rsidRPr="004837F0" w:rsidDel="00576835">
              <w:rPr>
                <w:rStyle w:val="tl2"/>
                <w:rFonts w:asciiTheme="minorHAnsi" w:hAnsiTheme="minorHAnsi" w:cstheme="minorHAnsi"/>
              </w:rPr>
              <w:t xml:space="preserve"> </w:t>
            </w:r>
          </w:p>
        </w:tc>
      </w:tr>
      <w:tr w:rsidR="001B3793" w:rsidRPr="00C57852" w14:paraId="0A589DE4" w14:textId="77777777" w:rsidTr="0077743E">
        <w:trPr>
          <w:jc w:val="center"/>
        </w:trPr>
        <w:tc>
          <w:tcPr>
            <w:tcW w:w="1127" w:type="dxa"/>
            <w:vMerge/>
            <w:vAlign w:val="center"/>
          </w:tcPr>
          <w:p w14:paraId="08F0DF36" w14:textId="77777777" w:rsidR="001B3793" w:rsidRPr="00C57852" w:rsidRDefault="001B3793" w:rsidP="001B3793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1872" w:type="dxa"/>
            <w:vMerge/>
            <w:shd w:val="clear" w:color="auto" w:fill="FFFFFF" w:themeFill="background1"/>
            <w:vAlign w:val="center"/>
          </w:tcPr>
          <w:p w14:paraId="1BAFC721" w14:textId="77777777" w:rsidR="001B3793" w:rsidRPr="00A947D8" w:rsidRDefault="001B3793" w:rsidP="001B3793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</w:p>
        </w:tc>
        <w:tc>
          <w:tcPr>
            <w:tcW w:w="6638" w:type="dxa"/>
            <w:gridSpan w:val="3"/>
            <w:vAlign w:val="center"/>
          </w:tcPr>
          <w:p w14:paraId="4176EC6B" w14:textId="45FF46D2" w:rsidR="001B3793" w:rsidRPr="004837F0" w:rsidRDefault="001B3793" w:rsidP="001B3793">
            <w:pPr>
              <w:pStyle w:val="Zkladntext"/>
              <w:tabs>
                <w:tab w:val="center" w:pos="3160"/>
              </w:tabs>
              <w:rPr>
                <w:rStyle w:val="tl2"/>
                <w:rFonts w:asciiTheme="minorHAnsi" w:hAnsiTheme="minorHAnsi" w:cstheme="minorHAnsi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-613906141"/>
                <w:placeholder>
                  <w:docPart w:val="871F9353AD6F41808504BFB54619140D"/>
                </w:placeholder>
                <w:showingPlcHdr/>
                <w:comboBox>
                  <w:listItem w:displayText="RSO1.1 Rozvoj a rozšírenie výskumných a inovačných kapacít a využívania pokročilých technológií (EFRR)" w:value="RSO1.1 Rozvoj a rozšírenie výskumných a inovačných kapacít a využívania pokročilých technológií (EFRR)"/>
                  <w:listItem w:displayText="RSO1.2 Využívanie prínosov digitalizácie pre občanov, podniky, výskumné organizácie a orgány verejnej správy (EFRR)" w:value="RSO1.2 Využívanie prínosov digitalizácie pre občanov, podniky, výskumné organizácie a orgány verejnej správy (EFRR)"/>
                  <w:listItem w:displayText="RSO1.3 Posilnenie udržateľného rastu a konkurencieschopnosti MSP a tvorby pracovných miest v MSP, a to aj produktívnymi investíciami (EFRR)" w:value="RSO1.3 Posilnenie udržateľného rastu a konkurencieschopnosti MSP a tvorby pracovných miest v MSP, a to aj produktívnymi investíciami (EFRR)"/>
                  <w:listItem w:displayText="RSO1.4 Rozvoj zručností pre inteligentnú špecializáciu, priemyselnú transformáciu a podnikanie (EFRR)" w:value="RSO1.4 Rozvoj zručností pre inteligentnú špecializáciu, priemyselnú transformáciu a podnikanie (EFRR)"/>
                  <w:listItem w:displayText="RSO1.5 Zvyšovanie digitálnej pripojiteľnosti (EFRR)" w:value="RSO1.5 Zvyšovanie digitálnej pripojiteľnosti (EFRR)"/>
                  <w:listItem w:displayText="RSO1.6. Podpory investícií, ktoré prispievajú k cieľom Platformy strategických technológií pre Európu uvedeným v článku 2 nariadenia Európskeho parlamentu a Rady (EÚ) 2024/795 (EFRR)" w:value="RSO1.6. Podpory investícií, ktoré prispievajú k cieľom Platformy strategických technológií pre Európu uvedeným v článku 2 nariadenia Európskeho parlamentu a Rady (EÚ) 2024/795 (EFRR)"/>
                  <w:listItem w:displayText="RSO2.1 Podpora energetickej efektívnosti a znižovania emisií skleníkových plynov (EFRR)" w:value="RSO2.1 Podpora energetickej efektívnosti a znižovania emisií skleníkových plynov (EFRR)"/>
                  <w:listItem w:displayText="RSO2.1 Podpora energetickej efektívnosti a znižovania emisií skleníkových plynov (KF)" w:value="RSO2.1 Podpora energetickej efektívnosti a znižovania emisií skleníkových plynov (KF)"/>
                  <w:listItem w:displayText="RSO2.2 Podpora energie z obnoviteľných zdrojov v súlade so smernicou (EÚ) 2018/2001 vrátane kritérií udržateľnosti, ktoré sú v nej stanovené (EFRR)" w:value="RSO2.2 Podpora energie z obnoviteľných zdrojov v súlade so smernicou (EÚ) 2018/2001 vrátane kritérií udržateľnosti, ktoré sú v nej stanovené (EFRR)"/>
                  <w:listItem w:displayText="RSO2.3 Vývoj inteligentných energetických systémov, sietí a uskladnenia mimo Transeurópskej energetickej siete (TEN-E) (EFRR)" w:value="RSO2.3 Vývoj inteligentných energetických systémov, sietí a uskladnenia mimo Transeurópskej energetickej siete (TEN-E) (EFRR)"/>
                  <w:listItem w:displayText="RSO2.4 Podpora adaptácie na zmenu klímy a prevencie rizika katastrof a odolnosti s prihliadnutím na ekosystémové prístupy (EFRR)" w:value="RSO2.4 Podpora adaptácie na zmenu klímy a prevencie rizika katastrof a odolnosti s prihliadnutím na ekosystémové prístupy (EFRR)"/>
                  <w:listItem w:displayText="RSO2.4 Podpora adaptácie na zmenu klímy a prevencie rizika katastrof a odolnosti s prihliadnutím na ekosystémové prístupy (KF)" w:value="RSO2.4 Podpora adaptácie na zmenu klímy a prevencie rizika katastrof a odolnosti s prihliadnutím na ekosystémové prístupy (KF)"/>
                  <w:listItem w:displayText="RSO2.5 Podpora prístupu k vode a udržateľného vodného hospodárstva (EFRR)" w:value="RSO2.5 Podpora prístupu k vode a udržateľného vodného hospodárstva (EFRR)"/>
                  <w:listItem w:displayText="RSO2.5 Podpora prístupu k vode a udržateľného vodného hospodárstva (KF)" w:value="RSO2.5 Podpora prístupu k vode a udržateľného vodného hospodárstva (KF)"/>
                  <w:listItem w:displayText="RSO2.6 Podpora prechodu na obehové hospodárstvo, ktoré efektívne využíva zdroje (EFRR)" w:value="RSO2.6 Podpora prechodu na obehové hospodárstvo, ktoré efektívne využíva zdroje (EFRR)"/>
                  <w:listItem w:displayText="RSO2.7 Posilnenie ochrany a zachovania prírody, biodiverzity a zelenej infraštruktúry, a to aj v mestských oblastiach, a zníženia všetkých foriem znečistenia (EFRR)" w:value="RSO2.7 Posilnenie ochrany a zachovania prírody, biodiverzity a zelenej infraštruktúry, a to aj v mestských oblastiach, a zníženia všetkých foriem znečistenia (EFRR)"/>
                  <w:listItem w:displayText="RSO2.7 Posilnenie ochrany a zachovania prírody, biodiverzity a zelenej infraštruktúry, a to aj v mestských oblastiach, a zníženie všetkých foriem znečistenia (KF)" w:value="RSO2.7 Posilnenie ochrany a zachovania prírody, biodiverzity a zelenej infraštruktúry, a to aj v mestských oblastiach, a zníženie všetkých foriem znečistenia (KF)"/>
                  <w:listItem w:displayText="RSO2.8 Podpora udržateľnej multimodálnej mestskej mobility ako súčasti prechodu na hospodárstvo s nulovou bilanciou uhlíka" w:value="RSO2.8 Podpora udržateľnej multimodálnej mestskej mobility ako súčasti prechodu na hospodárstvo s nulovou bilanciou uhlíka"/>
                  <w:listItem w:displayText="RSO3.1 Rozvoj udržateľnej, inteligentnej, bezpečnej a intermodálnej siete TEN-T odolnej proti zmene klímy (EFRR)" w:value="RSO3.1 Rozvoj udržateľnej, inteligentnej, bezpečnej a intermodálnej siete TEN-T odolnej proti zmene klímy (EFRR)"/>
                  <w:listItem w:displayText="RSO3.1 Rozvoj udržateľnej, inteligentnej, bezpečnej a intermodálnej siete TEN-T odolnej proti zmene klímy (KF)" w:value="RSO3.1 Rozvoj udržateľnej, inteligentnej, bezpečnej a intermodálnej siete TEN-T odolnej proti zmene klímy (KF)"/>
                  <w:listItem w:displayText="RSO3.2 Rozvoj a posilňovanie udržateľnej, inteligentnej a intermodálnej vnútroštátnej, regionálnej a miestnej mobility odolnej proti zmene klímy vrátane zlepšeného prístupu k TEN-T a cezhraničnej mobility (EFRR)" w:value="RSO3.2 Rozvoj a posilňovanie udržateľnej, inteligentnej a intermodálnej vnútroštátnej, regionálnej a miestnej mobility odolnej proti zmene klímy vrátane zlepšeného prístupu k TEN-T a cezhraničnej mobility (EFRR)"/>
                  <w:listItem w:displayText="RSO4.1 Zvyšovanie účinnosti a inkluzívnosti trhov práce a prístupu ku kvalitnému zamestnaniu rozvíjaním sociálnej infraštruktúry a podporou sociálneho hospodárstva (EFRR)" w:value="RSO4.1 Zvyšovanie účinnosti a inkluzívnosti trhov práce a prístupu ku kvalitnému zamestnaniu rozvíjaním sociálnej infraštruktúry a podporou sociálneho hospodárstva (EFRR)"/>
                  <w:listItem w:displayText="RSO4.2 Zlepšenie rovného prístupu k inkluzívnym a kvalitným službám v oblasti vzdelávania, odbornej prípravy a celoživotného vzdelávania rozvíjaním dostupnej infraštruk. vrátane posilňovania odolnosti pre dištančné a online vzd. a odbornú prípravu (EFRR)" w:value="RSO4.2 Zlepšenie rovného prístupu k inkluzívnym a kvalitným službám v oblasti vzdelávania, odbornej prípravy a celoživotného vzdelávania rozvíjaním dostupnej infraštruk. vrátane posilňovania odolnosti pre dištančné a online vzd. a odbornú prípravu (EFRR)"/>
                  <w:listItem w:displayText="RSO4.3 Podpora sociálno-ekonomického začlenenia marginalizovaných komunít, domácností s nízkym príjmom a znevýhodnených skupín vrátane osôb s osobitnými potrebami prostredníctvom integrovaných akcií vrátane bývania a sociálnych služieb (EFRR)" w:value="RSO4.3 Podpora sociálno-ekonomického začlenenia marginalizovaných komunít, domácností s nízkym príjmom a znevýhodnených skupín vrátane osôb s osobitnými potrebami prostredníctvom integrovaných akcií vrátane bývania a sociálnych služieb (EFRR)"/>
                  <w:listItem w:displayText="RSO4.5 Zabezpečenia rovného prístupu k zdravotnej starostlivosti a zvýšenie odolnosti systémov zdravotnej starostlivosti vrátane primárnej starostlivosti, a podpory prechodu z inštitucionálnej starostlivosti na rodinnú a komunitnú starostlivosť (EFRR)" w:value="RSO4.5 Zabezpečenia rovného prístupu k zdravotnej starostlivosti a zvýšenie odolnosti systémov zdravotnej starostlivosti vrátane primárnej starostlivosti, a podpory prechodu z inštitucionálnej starostlivosti na rodinnú a komunitnú starostlivosť (EFRR)"/>
                  <w:listItem w:displayText="RSO4.6 Posilnenie úlohy kultúry a udržateľného cestovného ruchu v oblasti hospodárskeho rozvoja, sociálneho začlenenia a sociálnej inovácie (EFRR)" w:value="RSO4.6 Posilnenie úlohy kultúry a udržateľného cestovného ruchu v oblasti hospodárskeho rozvoja, sociálneho začlenenia a sociálnej inovácie (EFRR)"/>
                  <w:listItem w:displayText="RSO5.1 Podpora integrovaného a inkluzívneho sociálneho, hospodárskeho a environmentálneho rozvoja, kultúry, prírodného dedičstva, udržateľného cestovného ruchu a bezpečnosti v mestských oblastiach (EFRR)" w:value="RSO5.1 Podpora integrovaného a inkluzívneho sociálneho, hospodárskeho a environmentálneho rozvoja, kultúry, prírodného dedičstva, udržateľného cestovného ruchu a bezpečnosti v mestských oblastiach (EFRR)"/>
                  <w:listItem w:displayText="RSO5.2 Podpora integrovaného a inkluzívneho sociálneho, hospodárskeho a environmentálneho miestneho rozvoja, kultúry, prírodného dedičstva, udržateľného cestovného ruchu a bezpečnosti v iných ako mestských oblastiach (EFRR)" w:value="RSO5.2 Podpora integrovaného a inkluzívneho sociálneho, hospodárskeho a environmentálneho miestneho rozvoja, kultúry, prírodného dedičstva, udržateľného cestovného ruchu a bezpečnosti v iných ako mestských oblastiach (EFRR)"/>
                  <w:listItem w:displayText="ESO4.1 Zlepšenie prístupu k zamestnaniu a aktivačným opatreniam pre všetkých uchádzačov o zamestnanie, predovšetkým mladých ľudí, a to najmä vykonávaním záruky pre mladých ľudí, pre dlhodobo nezamestnaných a znevýhodnené skupiny na trhu práce a neaktívne.." w:value="ESO4.1 Zlepšenie prístupu k zamestnaniu a aktivačným opatreniam pre všetkých uchádzačov o zamestnanie, predovšetkým mladých ľudí, a to najmä vykonávaním záruky pre mladých ľudí, pre dlhodobo nezamestnaných a znevýhodnené skupiny na trhu práce a neaktívne.."/>
                  <w:listItem w:displayText="ESO4.2 Modernizácia inštitúcií a služieb trhu práce s cieľom posúdiť a predvídať potreby v oblasti zručností a zabezpečiť včasnú a cielenú pomoc a podporu v záujme zosúladenia ponuky s potrebami trhu práce, ako aj pri prechodoch medzi zamestnaniami a mob.." w:value="ESO4.2 Modernizácia inštitúcií a služieb trhu práce s cieľom posúdiť a predvídať potreby v oblasti zručností a zabezpečiť včasnú a cielenú pomoc a podporu v záujme zosúladenia ponuky s potrebami trhu práce, ako aj pri prechodoch medzi zamestnaniami a mob.."/>
                  <w:listItem w:displayText="ESO4.3 Podpora rodovo vyváženej účasti na trhu práce, rovnakých pracovných podmienok a lepšej rovnováhy medzi pracovným a súkromným životom vrátane prístupu k cenovo dostupnej starostlivosti o deti a odkázané osoby" w:value="ESO4.3 Podpora rodovo vyváženej účasti na trhu práce, rovnakých pracovných podmienok a lepšej rovnováhy medzi pracovným a súkromným životom vrátane prístupu k cenovo dostupnej starostlivosti o deti a odkázané osoby"/>
                  <w:listItem w:displayText="ESO4.4 Podpora adaptácie pracovníkov, podnikov a podnikateľov na zmeny, ako aj aktívneho a zdravého starnutia a zdravého a vhodne prispôsobeného pracovného prostredia, ktoré rieši zdravotné riziká" w:value="ESO4.4 Podpora adaptácie pracovníkov, podnikov a podnikateľov na zmeny, ako aj aktívneho a zdravého starnutia a zdravého a vhodne prispôsobeného pracovného prostredia, ktoré rieši zdravotné riziká"/>
                  <w:listItem w:displayText="ESO4.5 Zvýšenie kvality, inkluzívnosti a účinnosti systémov vzdelávania a odbornej prípravy, ako aj ich relevantnosti z hľadiska trhu práce okrem iného prostredníctvom potvrdzovania výsledkov neformálneho vzdelávania a informálneho učenia sa s cieľom pod.." w:value="ESO4.5 Zvýšenie kvality, inkluzívnosti a účinnosti systémov vzdelávania a odbornej prípravy, ako aj ich relevantnosti z hľadiska trhu práce okrem iného prostredníctvom potvrdzovania výsledkov neformálneho vzdelávania a informálneho učenia sa s cieľom pod.."/>
                  <w:listItem w:displayText="ESO4.6 Podpora rovného prístupu, a to najmä znevýhodnených skupín, ku kvalitnému a inkluzívnemu vzdelávaniu a odbornej príprave a podpora ich úspešného ukončenia, počnúc vzdelávaním a starostlivosťou v ranom detstve cez všeobecné a odborné vzdelávanie..." w:value="ESO4.6 Podpora rovného prístupu, a to najmä znevýhodnených skupín, ku kvalitnému a inkluzívnemu vzdelávaniu a odbornej príprave a podpora ich úspešného ukončenia, počnúc vzdelávaním a starostlivosťou v ranom detstve cez všeobecné a odborné vzdelávanie..."/>
                  <w:listItem w:displayText="ESO4.7 Podpora celoživotného vzdelávania, najmä flexibilných príležitostí na zvyšovanie kvalifikácie a rekvalifikáciu pre všetkých s prihliadnutím na podnikateľské a digitálne zručnosti, lepšie predvídanie zmien a nových požiadaviek na zručnosti na zákl..." w:value="ESO4.7 Podpora celoživotného vzdelávania, najmä flexibilných príležitostí na zvyšovanie kvalifikácie a rekvalifikáciu pre všetkých s prihliadnutím na podnikateľské a digitálne zručnosti, lepšie predvídanie zmien a nových požiadaviek na zručnosti na zákl..."/>
                  <w:listItem w:displayText="ESO4.8 Podpora aktívneho začlenenia s cieľom podporovať rovnosť príležitostí, nediskrimináciu a aktívnu účasť a zlepšenie zamestnateľnosti, najmä v prípade znevýhodnených skupín" w:value="ESO4.8 Podpora aktívneho začlenenia s cieľom podporovať rovnosť príležitostí, nediskrimináciu a aktívnu účasť a zlepšenie zamestnateľnosti, najmä v prípade znevýhodnených skupín"/>
                  <w:listItem w:displayText="ESO4.9 Podpora sociálno-ekonomickej integrácie štátnych príslušníkov tretích krajín vrátane migrantov" w:value="ESO4.9 Podpora sociálno-ekonomickej integrácie štátnych príslušníkov tretích krajín vrátane migrantov"/>
                  <w:listItem w:displayText="ESO4.10 Podpora sociálno-ekonomickej integrácie marginalizovaných komunít, ako sú napríklad Rómovia" w:value="ESO4.10 Podpora sociálno-ekonomickej integrácie marginalizovaných komunít, ako sú napríklad Rómovia"/>
                  <w:listItem w:displayText="ESO4.11 Zlepšovanie rovného a včasného prístupu ku kvalitným, udržateľným a cenovo dostupným službám vrátane služieb, ktoré podporujú prístup k bývaniu a individualizovanú starostlivosť vrátane zdravotnej starostlivosti; modernizácia systémov sociálnej..." w:value="ESO4.11 Zlepšovanie rovného a včasného prístupu ku kvalitným, udržateľným a cenovo dostupným službám vrátane služieb, ktoré podporujú prístup k bývaniu a individualizovanú starostlivosť vrátane zdravotnej starostlivosti; modernizácia systémov sociálnej..."/>
                  <w:listItem w:displayText="ESO4.12 Podpora sociálnej integrácie osôb ohrozených chudobou alebo sociálnym vylúčením vrátane najodkázanejších osôb a detí" w:value="ESO4.12 Podpora sociálnej integrácie osôb ohrozených chudobou alebo sociálnym vylúčením vrátane najodkázanejších osôb a detí"/>
                  <w:listItem w:displayText="ESO4.13 Riešenie materiálnej deprivácie prostredníctvom potravinovej a/alebo základnej materiálnej pomoci pre najodkázanejšie osoby vrátane detí a zabezpečenie sprievodných opatrení podporujúcich ich sociálne začlenenie" w:value="ESO4.13 Riešenie materiálnej deprivácie prostredníctvom potravinovej a/alebo základnej materiálnej pomoci pre najodkázanejšie osoby vrátane detí a zabezpečenie sprievodných opatrení podporujúcich ich sociálne začlenenie"/>
                  <w:listItem w:displayText="JSO8.1 Umožnenie regiónom a ľuďom riešiť dôsledky v soc., hosp. a environ. oblasti, ako aj v oblasti zamestnanosti spôsobené transformáciou smerom k energet. klim. cieľom Únie na rok 2030 a k dosiahnutiu cieľa klim. neutrál. hosp. Únie do roku 2050.. (FST)" w:value="JSO8.1 Umožnenie regiónom a ľuďom riešiť dôsledky v soc., hosp. a environ. oblasti, ako aj v oblasti zamestnanosti spôsobené transformáciou smerom k energet. klim. cieľom Únie na rok 2030 a k dosiahnutiu cieľa klim. neutrál. hosp. Únie do roku 2050.. (FST)"/>
                </w:comboBox>
              </w:sdtPr>
              <w:sdtContent>
                <w:r w:rsidRPr="004837F0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  <w:r w:rsidRPr="004837F0" w:rsidDel="00576835">
              <w:rPr>
                <w:rStyle w:val="tl2"/>
                <w:rFonts w:asciiTheme="minorHAnsi" w:hAnsiTheme="minorHAnsi" w:cstheme="minorHAnsi"/>
              </w:rPr>
              <w:t xml:space="preserve"> </w:t>
            </w:r>
          </w:p>
        </w:tc>
      </w:tr>
      <w:tr w:rsidR="007355EB" w:rsidRPr="00C57852" w14:paraId="335FDA3A" w14:textId="77777777" w:rsidTr="0077743E">
        <w:trPr>
          <w:jc w:val="center"/>
        </w:trPr>
        <w:tc>
          <w:tcPr>
            <w:tcW w:w="1127" w:type="dxa"/>
            <w:vAlign w:val="center"/>
          </w:tcPr>
          <w:p w14:paraId="04ADDF37" w14:textId="01C9F87E" w:rsidR="007355EB" w:rsidRPr="00C57852" w:rsidRDefault="007355EB" w:rsidP="007355EB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C57852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8</w:t>
            </w:r>
          </w:p>
        </w:tc>
        <w:tc>
          <w:tcPr>
            <w:tcW w:w="1872" w:type="dxa"/>
            <w:shd w:val="clear" w:color="auto" w:fill="FFFFFF" w:themeFill="background1"/>
            <w:vAlign w:val="center"/>
          </w:tcPr>
          <w:p w14:paraId="1D58FAFA" w14:textId="77777777" w:rsidR="007355EB" w:rsidRPr="00A947D8" w:rsidRDefault="007355EB" w:rsidP="007355EB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 w:rsidRPr="00A947D8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Relevantnosť fondu</w:t>
            </w:r>
          </w:p>
        </w:tc>
        <w:tc>
          <w:tcPr>
            <w:tcW w:w="6638" w:type="dxa"/>
            <w:gridSpan w:val="3"/>
            <w:vAlign w:val="center"/>
          </w:tcPr>
          <w:p w14:paraId="79A112EC" w14:textId="77777777" w:rsidR="007355EB" w:rsidRPr="00C57852" w:rsidRDefault="001B3793" w:rsidP="007355EB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sdt>
              <w:sdtPr>
                <w:rPr>
                  <w:rFonts w:asciiTheme="minorHAnsi" w:hAnsiTheme="minorHAnsi" w:cstheme="minorHAnsi"/>
                  <w:spacing w:val="-11"/>
                  <w:sz w:val="20"/>
                  <w:szCs w:val="20"/>
                </w:rPr>
                <w:id w:val="-982854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5EB" w:rsidRPr="00C57852">
                  <w:rPr>
                    <w:rFonts w:ascii="Segoe UI Symbol" w:eastAsia="MS Gothic" w:hAnsi="Segoe UI Symbol" w:cs="Segoe UI Symbol"/>
                    <w:spacing w:val="-11"/>
                    <w:sz w:val="20"/>
                    <w:szCs w:val="20"/>
                  </w:rPr>
                  <w:t>☐</w:t>
                </w:r>
              </w:sdtContent>
            </w:sdt>
            <w:r w:rsidR="007355EB" w:rsidRPr="00C57852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EFRR  </w:t>
            </w:r>
            <w:sdt>
              <w:sdtPr>
                <w:rPr>
                  <w:rFonts w:asciiTheme="minorHAnsi" w:hAnsiTheme="minorHAnsi" w:cstheme="minorHAnsi"/>
                  <w:spacing w:val="-11"/>
                  <w:sz w:val="20"/>
                  <w:szCs w:val="20"/>
                </w:rPr>
                <w:id w:val="1489433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5EB" w:rsidRPr="00C57852">
                  <w:rPr>
                    <w:rFonts w:ascii="Segoe UI Symbol" w:eastAsia="MS Gothic" w:hAnsi="Segoe UI Symbol" w:cs="Segoe UI Symbol"/>
                    <w:spacing w:val="-11"/>
                    <w:sz w:val="20"/>
                    <w:szCs w:val="20"/>
                  </w:rPr>
                  <w:t>☐</w:t>
                </w:r>
              </w:sdtContent>
            </w:sdt>
            <w:r w:rsidR="007355EB" w:rsidRPr="00C57852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KF  </w:t>
            </w:r>
            <w:sdt>
              <w:sdtPr>
                <w:rPr>
                  <w:rFonts w:asciiTheme="minorHAnsi" w:hAnsiTheme="minorHAnsi" w:cstheme="minorHAnsi"/>
                  <w:spacing w:val="-11"/>
                  <w:sz w:val="20"/>
                  <w:szCs w:val="20"/>
                </w:rPr>
                <w:id w:val="-656914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5EB" w:rsidRPr="00C57852">
                  <w:rPr>
                    <w:rFonts w:ascii="Segoe UI Symbol" w:eastAsia="MS Gothic" w:hAnsi="Segoe UI Symbol" w:cs="Segoe UI Symbol"/>
                    <w:spacing w:val="-11"/>
                    <w:sz w:val="20"/>
                    <w:szCs w:val="20"/>
                  </w:rPr>
                  <w:t>☐</w:t>
                </w:r>
              </w:sdtContent>
            </w:sdt>
            <w:r w:rsidR="007355EB" w:rsidRPr="00C57852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FST  </w:t>
            </w:r>
            <w:sdt>
              <w:sdtPr>
                <w:rPr>
                  <w:rFonts w:asciiTheme="minorHAnsi" w:hAnsiTheme="minorHAnsi" w:cstheme="minorHAnsi"/>
                  <w:spacing w:val="-11"/>
                  <w:sz w:val="20"/>
                  <w:szCs w:val="20"/>
                </w:rPr>
                <w:id w:val="-554236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55EB">
                  <w:rPr>
                    <w:rFonts w:ascii="MS Gothic" w:eastAsia="MS Gothic" w:hAnsi="MS Gothic" w:cstheme="minorHAnsi" w:hint="eastAsia"/>
                    <w:spacing w:val="-11"/>
                    <w:sz w:val="20"/>
                    <w:szCs w:val="20"/>
                  </w:rPr>
                  <w:t>☐</w:t>
                </w:r>
              </w:sdtContent>
            </w:sdt>
            <w:r w:rsidR="007355EB" w:rsidRPr="00C57852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ESF+</w:t>
            </w:r>
          </w:p>
        </w:tc>
      </w:tr>
      <w:tr w:rsidR="007355EB" w:rsidRPr="00C57852" w14:paraId="60FE04D9" w14:textId="061AE897" w:rsidTr="0077743E">
        <w:trPr>
          <w:trHeight w:val="359"/>
          <w:jc w:val="center"/>
        </w:trPr>
        <w:tc>
          <w:tcPr>
            <w:tcW w:w="1127" w:type="dxa"/>
            <w:vAlign w:val="center"/>
          </w:tcPr>
          <w:p w14:paraId="7F43AB86" w14:textId="337C6FEE" w:rsidR="007355EB" w:rsidRPr="00C57852" w:rsidRDefault="007355EB" w:rsidP="007355EB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9</w:t>
            </w:r>
          </w:p>
        </w:tc>
        <w:tc>
          <w:tcPr>
            <w:tcW w:w="1872" w:type="dxa"/>
            <w:shd w:val="clear" w:color="auto" w:fill="FFFFFF" w:themeFill="background1"/>
            <w:vAlign w:val="center"/>
          </w:tcPr>
          <w:p w14:paraId="62182651" w14:textId="7B815924" w:rsidR="007355EB" w:rsidRPr="00A947D8" w:rsidRDefault="007355EB" w:rsidP="007355EB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 w:rsidRPr="00A947D8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Odôvodnenie</w:t>
            </w:r>
            <w:r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vytvorenia</w:t>
            </w:r>
          </w:p>
        </w:tc>
        <w:tc>
          <w:tcPr>
            <w:tcW w:w="6638" w:type="dxa"/>
            <w:gridSpan w:val="3"/>
            <w:vAlign w:val="center"/>
          </w:tcPr>
          <w:p w14:paraId="5382EE55" w14:textId="432F3BEE" w:rsidR="007355EB" w:rsidRPr="00C57852" w:rsidRDefault="007355EB" w:rsidP="007355EB">
            <w:pP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</w:tr>
      <w:tr w:rsidR="007355EB" w:rsidRPr="00C57852" w14:paraId="01E2632D" w14:textId="77777777" w:rsidTr="0077743E">
        <w:trPr>
          <w:jc w:val="center"/>
        </w:trPr>
        <w:tc>
          <w:tcPr>
            <w:tcW w:w="1127" w:type="dxa"/>
            <w:vAlign w:val="center"/>
          </w:tcPr>
          <w:p w14:paraId="0C0CEE19" w14:textId="47DEC970" w:rsidR="007355EB" w:rsidRPr="00C57852" w:rsidRDefault="007355EB" w:rsidP="007355EB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10</w:t>
            </w:r>
          </w:p>
        </w:tc>
        <w:tc>
          <w:tcPr>
            <w:tcW w:w="1872" w:type="dxa"/>
            <w:shd w:val="clear" w:color="auto" w:fill="FFFFFF" w:themeFill="background1"/>
            <w:vAlign w:val="center"/>
          </w:tcPr>
          <w:p w14:paraId="6716F2D2" w14:textId="77777777" w:rsidR="007355EB" w:rsidRPr="00A947D8" w:rsidRDefault="007355EB" w:rsidP="007355EB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A947D8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Zber údajov</w:t>
            </w:r>
          </w:p>
        </w:tc>
        <w:tc>
          <w:tcPr>
            <w:tcW w:w="6638" w:type="dxa"/>
            <w:gridSpan w:val="3"/>
            <w:vAlign w:val="center"/>
          </w:tcPr>
          <w:p w14:paraId="766E55E7" w14:textId="73C66C4B" w:rsidR="007355EB" w:rsidRPr="00FA5633" w:rsidRDefault="00044BA0" w:rsidP="007355EB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Monitorovacia správa projektu</w:t>
            </w:r>
          </w:p>
        </w:tc>
      </w:tr>
      <w:tr w:rsidR="007355EB" w:rsidRPr="00C57852" w:rsidDel="00784B8D" w14:paraId="062B97C7" w14:textId="77777777" w:rsidTr="0077743E">
        <w:trPr>
          <w:jc w:val="center"/>
        </w:trPr>
        <w:tc>
          <w:tcPr>
            <w:tcW w:w="1127" w:type="dxa"/>
            <w:vAlign w:val="center"/>
          </w:tcPr>
          <w:p w14:paraId="65036A52" w14:textId="26C27D25" w:rsidR="007355EB" w:rsidRPr="00C57852" w:rsidDel="00784B8D" w:rsidRDefault="007355EB" w:rsidP="007355EB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11</w:t>
            </w:r>
          </w:p>
        </w:tc>
        <w:tc>
          <w:tcPr>
            <w:tcW w:w="1872" w:type="dxa"/>
            <w:shd w:val="clear" w:color="auto" w:fill="FFFFFF" w:themeFill="background1"/>
            <w:vAlign w:val="center"/>
          </w:tcPr>
          <w:p w14:paraId="4F12B5BD" w14:textId="77777777" w:rsidR="007355EB" w:rsidRPr="00A947D8" w:rsidDel="00784B8D" w:rsidRDefault="007355EB" w:rsidP="007355EB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 w:rsidRPr="00A947D8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Čas plnenia</w:t>
            </w:r>
          </w:p>
        </w:tc>
        <w:tc>
          <w:tcPr>
            <w:tcW w:w="6638" w:type="dxa"/>
            <w:gridSpan w:val="3"/>
            <w:vAlign w:val="center"/>
          </w:tcPr>
          <w:p w14:paraId="0874DC14" w14:textId="7ACB4F3A" w:rsidR="007355EB" w:rsidRPr="00FA5633" w:rsidDel="00784B8D" w:rsidRDefault="001B3793" w:rsidP="007355EB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sdt>
              <w:sdtPr>
                <w:rPr>
                  <w:rStyle w:val="tl2"/>
                  <w:rFonts w:asciiTheme="minorHAnsi" w:eastAsia="Verdana" w:hAnsiTheme="minorHAnsi" w:cstheme="minorHAnsi"/>
                  <w:spacing w:val="-11"/>
                  <w:szCs w:val="20"/>
                </w:rPr>
                <w:id w:val="372814006"/>
                <w:placeholder>
                  <w:docPart w:val="78FC13DF65F746CE8A1BC09BC261DA69"/>
                </w:placeholder>
                <w:comboBox>
                  <w:listItem w:displayText="K - koniec realizácie projektu" w:value="K - koniec realizácie projektu"/>
                  <w:listItem w:displayText="U - v rámci udržateľnosti projektu" w:value="U - v rámci udržateľnosti projektu"/>
                </w:comboBox>
              </w:sdtPr>
              <w:sdtEndPr>
                <w:rPr>
                  <w:rStyle w:val="Predvolenpsmoodseku"/>
                  <w:sz w:val="24"/>
                  <w:lang w:eastAsia="ar-SA" w:bidi="ar-SA"/>
                </w:rPr>
              </w:sdtEndPr>
              <w:sdtContent>
                <w:r w:rsidR="007355EB">
                  <w:rPr>
                    <w:rStyle w:val="tl2"/>
                    <w:rFonts w:asciiTheme="minorHAnsi" w:eastAsia="Verdana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7355EB" w:rsidRPr="00C57852" w:rsidDel="00784B8D" w14:paraId="55211C93" w14:textId="77777777" w:rsidTr="0077743E">
        <w:trPr>
          <w:jc w:val="center"/>
        </w:trPr>
        <w:tc>
          <w:tcPr>
            <w:tcW w:w="1127" w:type="dxa"/>
            <w:vAlign w:val="center"/>
          </w:tcPr>
          <w:p w14:paraId="516A5CB9" w14:textId="64AB6A0A" w:rsidR="007355EB" w:rsidRPr="00C57852" w:rsidDel="00784B8D" w:rsidRDefault="007355EB" w:rsidP="007355EB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12</w:t>
            </w:r>
          </w:p>
        </w:tc>
        <w:tc>
          <w:tcPr>
            <w:tcW w:w="1872" w:type="dxa"/>
            <w:shd w:val="clear" w:color="auto" w:fill="FFFFFF" w:themeFill="background1"/>
            <w:vAlign w:val="center"/>
          </w:tcPr>
          <w:p w14:paraId="7873FE38" w14:textId="1F0FF925" w:rsidR="007355EB" w:rsidRPr="00A947D8" w:rsidDel="00784B8D" w:rsidRDefault="007355EB" w:rsidP="007355EB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 w:rsidRPr="00A947D8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Evidencia hodnôt rozdelená podľa pohlavia</w:t>
            </w:r>
          </w:p>
        </w:tc>
        <w:tc>
          <w:tcPr>
            <w:tcW w:w="6638" w:type="dxa"/>
            <w:gridSpan w:val="3"/>
            <w:vAlign w:val="center"/>
          </w:tcPr>
          <w:p w14:paraId="14ECA275" w14:textId="506D65A4" w:rsidR="007355EB" w:rsidRPr="00FA5633" w:rsidDel="00784B8D" w:rsidRDefault="001B3793" w:rsidP="007355EB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sdt>
              <w:sdtPr>
                <w:rPr>
                  <w:rStyle w:val="tl2"/>
                  <w:rFonts w:asciiTheme="minorHAnsi" w:eastAsia="Verdana" w:hAnsiTheme="minorHAnsi" w:cstheme="minorHAnsi"/>
                  <w:spacing w:val="-11"/>
                  <w:szCs w:val="20"/>
                </w:rPr>
                <w:id w:val="-959565835"/>
                <w:placeholder>
                  <w:docPart w:val="D21D22BEB187472CB48105E04DA7ACD6"/>
                </w:placeholder>
                <w:comboBox>
                  <w:listItem w:displayText="áno (muži/ženy)" w:value="áno (muži/ženy)"/>
                  <w:listItem w:displayText="nie" w:value="nie"/>
                </w:comboBox>
              </w:sdtPr>
              <w:sdtEndPr>
                <w:rPr>
                  <w:rStyle w:val="Predvolenpsmoodseku"/>
                  <w:sz w:val="24"/>
                  <w:lang w:eastAsia="ar-SA" w:bidi="ar-SA"/>
                </w:rPr>
              </w:sdtEndPr>
              <w:sdtContent>
                <w:r w:rsidR="007355EB">
                  <w:rPr>
                    <w:rStyle w:val="tl2"/>
                    <w:rFonts w:asciiTheme="minorHAnsi" w:eastAsia="Verdana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7355EB" w:rsidRPr="00C57852" w:rsidDel="00784B8D" w14:paraId="7C5C25F4" w14:textId="77777777" w:rsidTr="0077743E">
        <w:trPr>
          <w:trHeight w:val="48"/>
          <w:jc w:val="center"/>
        </w:trPr>
        <w:tc>
          <w:tcPr>
            <w:tcW w:w="1127" w:type="dxa"/>
            <w:vAlign w:val="center"/>
          </w:tcPr>
          <w:p w14:paraId="72520479" w14:textId="0FE11A99" w:rsidR="007355EB" w:rsidRPr="00C57852" w:rsidDel="00784B8D" w:rsidRDefault="007355EB" w:rsidP="007355EB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13</w:t>
            </w:r>
          </w:p>
        </w:tc>
        <w:tc>
          <w:tcPr>
            <w:tcW w:w="1872" w:type="dxa"/>
            <w:shd w:val="clear" w:color="auto" w:fill="FFFFFF" w:themeFill="background1"/>
            <w:vAlign w:val="center"/>
          </w:tcPr>
          <w:p w14:paraId="4F828453" w14:textId="77777777" w:rsidR="007355EB" w:rsidRPr="00A947D8" w:rsidDel="00784B8D" w:rsidRDefault="007355EB" w:rsidP="007355EB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A947D8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Typ výpočtu</w:t>
            </w:r>
          </w:p>
        </w:tc>
        <w:sdt>
          <w:sdtPr>
            <w:rPr>
              <w:rStyle w:val="tl2"/>
              <w:rFonts w:asciiTheme="minorHAnsi" w:eastAsia="Verdana" w:hAnsiTheme="minorHAnsi" w:cstheme="minorHAnsi"/>
              <w:spacing w:val="-11"/>
              <w:szCs w:val="20"/>
            </w:rPr>
            <w:id w:val="-671879898"/>
            <w:placeholder>
              <w:docPart w:val="4790C0336B0840E8934D286DA87C1795"/>
            </w:placeholder>
            <w:comboBox>
              <w:listItem w:displayText="súčet" w:value="súčet"/>
              <w:listItem w:displayText="minimálna hodnota" w:value="minimálna hodnota"/>
              <w:listItem w:displayText="maximálna hodnota" w:value="maximálna hodnota"/>
              <w:listItem w:displayText="priemer" w:value="priemer"/>
            </w:comboBox>
          </w:sdtPr>
          <w:sdtEndPr>
            <w:rPr>
              <w:rStyle w:val="Predvolenpsmoodseku"/>
              <w:sz w:val="24"/>
              <w:lang w:eastAsia="ar-SA" w:bidi="ar-SA"/>
            </w:rPr>
          </w:sdtEndPr>
          <w:sdtContent>
            <w:tc>
              <w:tcPr>
                <w:tcW w:w="6638" w:type="dxa"/>
                <w:gridSpan w:val="3"/>
                <w:vAlign w:val="center"/>
              </w:tcPr>
              <w:p w14:paraId="5D1B536B" w14:textId="296139BC" w:rsidR="007355EB" w:rsidRPr="00FA5633" w:rsidDel="00784B8D" w:rsidRDefault="007355EB" w:rsidP="007355EB">
                <w:pPr>
                  <w:pStyle w:val="Zkladntext"/>
                  <w:rPr>
                    <w:rFonts w:asciiTheme="minorHAnsi" w:hAnsiTheme="minorHAnsi" w:cstheme="minorHAnsi"/>
                    <w:spacing w:val="-11"/>
                    <w:sz w:val="20"/>
                    <w:szCs w:val="20"/>
                    <w:lang w:eastAsia="ar-SA" w:bidi="ar-SA"/>
                  </w:rPr>
                </w:pPr>
                <w:r w:rsidDel="001404CA">
                  <w:rPr>
                    <w:rStyle w:val="tl2"/>
                    <w:rFonts w:asciiTheme="minorHAnsi" w:eastAsia="Verdana" w:hAnsiTheme="minorHAnsi" w:cstheme="minorHAnsi"/>
                    <w:spacing w:val="-11"/>
                    <w:szCs w:val="20"/>
                  </w:rPr>
                  <w:t>Vyberte položku.</w:t>
                </w:r>
                <w:r>
                  <w:rPr>
                    <w:rFonts w:asciiTheme="minorHAnsi" w:eastAsia="Verdana" w:hAnsiTheme="minorHAnsi" w:cstheme="minorHAnsi"/>
                    <w:spacing w:val="-11"/>
                    <w:szCs w:val="20"/>
                    <w:lang w:eastAsia="ar-SA" w:bidi="ar-SA"/>
                  </w:rPr>
                  <w:t xml:space="preserve"> </w:t>
                </w:r>
              </w:p>
            </w:tc>
          </w:sdtContent>
        </w:sdt>
      </w:tr>
      <w:tr w:rsidR="007355EB" w:rsidRPr="00C57852" w14:paraId="290B4EC1" w14:textId="712F65AB" w:rsidTr="00D66CDE">
        <w:trPr>
          <w:jc w:val="center"/>
        </w:trPr>
        <w:tc>
          <w:tcPr>
            <w:tcW w:w="1127" w:type="dxa"/>
            <w:vAlign w:val="center"/>
          </w:tcPr>
          <w:p w14:paraId="07B3F50D" w14:textId="6330493C" w:rsidR="007355EB" w:rsidRPr="00C57852" w:rsidRDefault="007355EB" w:rsidP="007355EB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14</w:t>
            </w:r>
          </w:p>
        </w:tc>
        <w:tc>
          <w:tcPr>
            <w:tcW w:w="1872" w:type="dxa"/>
            <w:vAlign w:val="center"/>
          </w:tcPr>
          <w:p w14:paraId="1DCC96DE" w14:textId="2FA06B41" w:rsidR="007355EB" w:rsidRPr="00A947D8" w:rsidRDefault="007355EB" w:rsidP="007355EB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 w:rsidRPr="00A947D8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Vecný gestor</w:t>
            </w:r>
          </w:p>
        </w:tc>
        <w:tc>
          <w:tcPr>
            <w:tcW w:w="6638" w:type="dxa"/>
            <w:gridSpan w:val="3"/>
            <w:vAlign w:val="center"/>
          </w:tcPr>
          <w:p w14:paraId="4CC47D64" w14:textId="383F5868" w:rsidR="007355EB" w:rsidRPr="00FA5633" w:rsidRDefault="007355EB" w:rsidP="007355EB">
            <w:pPr>
              <w:pStyle w:val="Zkladntext"/>
              <w:rPr>
                <w:rStyle w:val="tl2"/>
                <w:rFonts w:asciiTheme="minorHAnsi" w:eastAsia="Verdana" w:hAnsiTheme="minorHAnsi" w:cstheme="minorHAnsi"/>
                <w:spacing w:val="-11"/>
                <w:szCs w:val="20"/>
              </w:rPr>
            </w:pPr>
          </w:p>
        </w:tc>
      </w:tr>
      <w:tr w:rsidR="007355EB" w:rsidRPr="00C57852" w14:paraId="0E7C2A8F" w14:textId="77777777" w:rsidTr="00D66CDE">
        <w:trPr>
          <w:jc w:val="center"/>
        </w:trPr>
        <w:tc>
          <w:tcPr>
            <w:tcW w:w="1127" w:type="dxa"/>
            <w:vAlign w:val="center"/>
          </w:tcPr>
          <w:p w14:paraId="31D90B65" w14:textId="4E765DD6" w:rsidR="007355EB" w:rsidRPr="00C57852" w:rsidRDefault="007355EB" w:rsidP="007355EB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15</w:t>
            </w:r>
          </w:p>
        </w:tc>
        <w:tc>
          <w:tcPr>
            <w:tcW w:w="1872" w:type="dxa"/>
            <w:vAlign w:val="center"/>
          </w:tcPr>
          <w:p w14:paraId="6E96EDE4" w14:textId="2DFAA8D2" w:rsidR="007355EB" w:rsidRPr="00A947D8" w:rsidRDefault="007355EB" w:rsidP="007355EB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A947D8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Poznámky</w:t>
            </w:r>
          </w:p>
        </w:tc>
        <w:tc>
          <w:tcPr>
            <w:tcW w:w="6638" w:type="dxa"/>
            <w:gridSpan w:val="3"/>
            <w:vAlign w:val="center"/>
          </w:tcPr>
          <w:p w14:paraId="2F31399E" w14:textId="77777777" w:rsidR="007355EB" w:rsidRPr="00FA5633" w:rsidRDefault="007355EB" w:rsidP="007355EB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</w:tr>
      <w:tr w:rsidR="007355EB" w:rsidRPr="00C57852" w14:paraId="67724392" w14:textId="77777777" w:rsidTr="0077743E">
        <w:trPr>
          <w:jc w:val="center"/>
        </w:trPr>
        <w:tc>
          <w:tcPr>
            <w:tcW w:w="9637" w:type="dxa"/>
            <w:gridSpan w:val="5"/>
            <w:shd w:val="clear" w:color="auto" w:fill="FFE599" w:themeFill="accent4" w:themeFillTint="66"/>
            <w:vAlign w:val="center"/>
          </w:tcPr>
          <w:p w14:paraId="4C79605A" w14:textId="3B936A1C" w:rsidR="007355EB" w:rsidRPr="00C57852" w:rsidRDefault="007355EB" w:rsidP="007355EB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 w:rsidRPr="00C57852">
              <w:rPr>
                <w:rFonts w:asciiTheme="minorHAnsi" w:eastAsia="Verdana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>Definičná matica iného údaja</w:t>
            </w:r>
            <w:r>
              <w:t xml:space="preserve"> </w:t>
            </w:r>
            <w:r w:rsidRPr="00CE17BB">
              <w:rPr>
                <w:rFonts w:asciiTheme="minorHAnsi" w:eastAsia="Verdana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>bez agregácie</w:t>
            </w:r>
          </w:p>
        </w:tc>
      </w:tr>
      <w:tr w:rsidR="007355EB" w:rsidRPr="00295418" w14:paraId="11C4878F" w14:textId="77777777" w:rsidTr="0077743E">
        <w:trPr>
          <w:jc w:val="center"/>
        </w:trPr>
        <w:tc>
          <w:tcPr>
            <w:tcW w:w="1127" w:type="dxa"/>
            <w:shd w:val="clear" w:color="auto" w:fill="FFE599" w:themeFill="accent4" w:themeFillTint="66"/>
            <w:vAlign w:val="center"/>
          </w:tcPr>
          <w:p w14:paraId="259720F1" w14:textId="77777777" w:rsidR="007355EB" w:rsidRPr="00295418" w:rsidRDefault="007355EB" w:rsidP="007355EB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  <w:r w:rsidRPr="00295418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>Poradové číslo</w:t>
            </w:r>
          </w:p>
        </w:tc>
        <w:tc>
          <w:tcPr>
            <w:tcW w:w="4160" w:type="dxa"/>
            <w:gridSpan w:val="2"/>
            <w:shd w:val="clear" w:color="auto" w:fill="FFE599" w:themeFill="accent4" w:themeFillTint="66"/>
            <w:vAlign w:val="center"/>
          </w:tcPr>
          <w:p w14:paraId="31D77C6B" w14:textId="77777777" w:rsidR="007355EB" w:rsidRPr="008565BC" w:rsidRDefault="007355EB" w:rsidP="007355EB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  <w:r w:rsidRPr="00295418">
              <w:rPr>
                <w:rFonts w:asciiTheme="minorHAnsi" w:eastAsia="Verdana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>Popis znaku, charakteristiky, pravidla</w:t>
            </w:r>
          </w:p>
        </w:tc>
        <w:tc>
          <w:tcPr>
            <w:tcW w:w="1024" w:type="dxa"/>
            <w:shd w:val="clear" w:color="auto" w:fill="FFE599" w:themeFill="accent4" w:themeFillTint="66"/>
            <w:vAlign w:val="center"/>
          </w:tcPr>
          <w:p w14:paraId="32CCD78F" w14:textId="77777777" w:rsidR="007355EB" w:rsidRPr="007B6960" w:rsidRDefault="007355EB" w:rsidP="007355EB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  <w:r w:rsidRPr="008565BC">
              <w:rPr>
                <w:rFonts w:asciiTheme="minorHAnsi" w:eastAsia="Verdana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>Povinnosť plnenia</w:t>
            </w:r>
          </w:p>
        </w:tc>
        <w:tc>
          <w:tcPr>
            <w:tcW w:w="3326" w:type="dxa"/>
            <w:shd w:val="clear" w:color="auto" w:fill="FFE599" w:themeFill="accent4" w:themeFillTint="66"/>
            <w:vAlign w:val="center"/>
          </w:tcPr>
          <w:p w14:paraId="777655BF" w14:textId="20ACA4F6" w:rsidR="007355EB" w:rsidRPr="00295418" w:rsidRDefault="007355EB" w:rsidP="007355EB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>Príklady z</w:t>
            </w:r>
            <w:r w:rsidRPr="00295418"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>droj</w:t>
            </w:r>
            <w:r w:rsidR="00993E2D"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>ov</w:t>
            </w:r>
            <w:r w:rsidRPr="00295418"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 xml:space="preserve"> overenia, na základe ktor</w:t>
            </w:r>
            <w:r w:rsidR="00993E2D"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>ých</w:t>
            </w:r>
            <w:r w:rsidRPr="00295418"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 xml:space="preserve"> prijímateľ dokladuje plnenie znaku, charakteristiky, pravidla</w:t>
            </w:r>
          </w:p>
        </w:tc>
      </w:tr>
      <w:tr w:rsidR="007355EB" w:rsidRPr="00C57852" w14:paraId="297E3319" w14:textId="77777777" w:rsidTr="00D66CDE">
        <w:trPr>
          <w:trHeight w:val="686"/>
          <w:jc w:val="center"/>
        </w:trPr>
        <w:tc>
          <w:tcPr>
            <w:tcW w:w="1127" w:type="dxa"/>
            <w:shd w:val="clear" w:color="auto" w:fill="FFFFFF"/>
            <w:vAlign w:val="center"/>
          </w:tcPr>
          <w:p w14:paraId="3B914680" w14:textId="1CC938D7" w:rsidR="007355EB" w:rsidRPr="00C57852" w:rsidRDefault="007355EB" w:rsidP="007355EB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1.1</w:t>
            </w:r>
          </w:p>
        </w:tc>
        <w:tc>
          <w:tcPr>
            <w:tcW w:w="4160" w:type="dxa"/>
            <w:gridSpan w:val="2"/>
            <w:shd w:val="clear" w:color="auto" w:fill="FFFFFF"/>
            <w:vAlign w:val="center"/>
          </w:tcPr>
          <w:p w14:paraId="4F4A7643" w14:textId="51D58AE7" w:rsidR="007355EB" w:rsidRPr="00C57852" w:rsidRDefault="007355EB" w:rsidP="007355EB">
            <w:pPr>
              <w:pStyle w:val="Zkladntext"/>
              <w:rPr>
                <w:rFonts w:asciiTheme="minorHAnsi" w:eastAsia="Verdana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1024" w:type="dxa"/>
            <w:shd w:val="clear" w:color="auto" w:fill="FFFFFF"/>
            <w:vAlign w:val="center"/>
          </w:tcPr>
          <w:p w14:paraId="76A7D967" w14:textId="77777777" w:rsidR="007355EB" w:rsidRPr="00C57852" w:rsidRDefault="007355EB" w:rsidP="007355EB">
            <w:pPr>
              <w:pStyle w:val="Zkladntext"/>
              <w:jc w:val="center"/>
              <w:rPr>
                <w:rFonts w:asciiTheme="minorHAnsi" w:eastAsia="Verdana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3326" w:type="dxa"/>
            <w:shd w:val="clear" w:color="auto" w:fill="FFFFFF"/>
            <w:vAlign w:val="center"/>
          </w:tcPr>
          <w:p w14:paraId="204C484B" w14:textId="77777777" w:rsidR="007355EB" w:rsidRPr="00C57852" w:rsidRDefault="007355EB" w:rsidP="007355EB">
            <w:pPr>
              <w:pStyle w:val="Zkladntext"/>
              <w:rPr>
                <w:rFonts w:asciiTheme="minorHAnsi" w:eastAsia="Verdana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</w:tr>
      <w:tr w:rsidR="007355EB" w:rsidRPr="00C57852" w14:paraId="349AB358" w14:textId="77777777" w:rsidTr="00D66CDE">
        <w:trPr>
          <w:trHeight w:val="710"/>
          <w:jc w:val="center"/>
        </w:trPr>
        <w:tc>
          <w:tcPr>
            <w:tcW w:w="1127" w:type="dxa"/>
            <w:shd w:val="clear" w:color="auto" w:fill="FFFFFF"/>
            <w:vAlign w:val="center"/>
          </w:tcPr>
          <w:p w14:paraId="697B155B" w14:textId="77777777" w:rsidR="007355EB" w:rsidRPr="00C57852" w:rsidRDefault="007355EB" w:rsidP="007355EB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</w:p>
        </w:tc>
        <w:tc>
          <w:tcPr>
            <w:tcW w:w="4160" w:type="dxa"/>
            <w:gridSpan w:val="2"/>
            <w:shd w:val="clear" w:color="auto" w:fill="FFFFFF"/>
            <w:vAlign w:val="center"/>
          </w:tcPr>
          <w:p w14:paraId="31EF24A4" w14:textId="77777777" w:rsidR="007355EB" w:rsidRPr="00C57852" w:rsidRDefault="007355EB" w:rsidP="007355EB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/>
              </w:rPr>
            </w:pPr>
          </w:p>
        </w:tc>
        <w:tc>
          <w:tcPr>
            <w:tcW w:w="1024" w:type="dxa"/>
            <w:shd w:val="clear" w:color="auto" w:fill="FFFFFF"/>
            <w:vAlign w:val="center"/>
          </w:tcPr>
          <w:p w14:paraId="3E5D8696" w14:textId="77777777" w:rsidR="007355EB" w:rsidRPr="00C57852" w:rsidRDefault="007355EB" w:rsidP="007355EB">
            <w:pPr>
              <w:pStyle w:val="Zkladntext"/>
              <w:jc w:val="center"/>
              <w:rPr>
                <w:rFonts w:asciiTheme="minorHAnsi" w:eastAsia="Verdana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3326" w:type="dxa"/>
            <w:shd w:val="clear" w:color="auto" w:fill="FFFFFF"/>
            <w:vAlign w:val="center"/>
          </w:tcPr>
          <w:p w14:paraId="25010E9F" w14:textId="77777777" w:rsidR="007355EB" w:rsidRPr="00C57852" w:rsidRDefault="007355EB" w:rsidP="007355EB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/>
              </w:rPr>
            </w:pPr>
          </w:p>
        </w:tc>
      </w:tr>
    </w:tbl>
    <w:p w14:paraId="2DDEF8AF" w14:textId="77777777" w:rsidR="006348BB" w:rsidRDefault="006348BB" w:rsidP="002C0DE0"/>
    <w:sectPr w:rsidR="006348B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EA0D8E" w14:textId="77777777" w:rsidR="00B43F58" w:rsidRDefault="00B43F58" w:rsidP="002C0DE0">
      <w:r>
        <w:separator/>
      </w:r>
    </w:p>
  </w:endnote>
  <w:endnote w:type="continuationSeparator" w:id="0">
    <w:p w14:paraId="24B29132" w14:textId="77777777" w:rsidR="00B43F58" w:rsidRDefault="00B43F58" w:rsidP="002C0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9DD2EB" w14:textId="77777777" w:rsidR="00B43F58" w:rsidRDefault="00B43F58" w:rsidP="002C0DE0">
      <w:r>
        <w:separator/>
      </w:r>
    </w:p>
  </w:footnote>
  <w:footnote w:type="continuationSeparator" w:id="0">
    <w:p w14:paraId="40CBA663" w14:textId="77777777" w:rsidR="00B43F58" w:rsidRDefault="00B43F58" w:rsidP="002C0D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B2C240" w14:textId="77777777" w:rsidR="001C764C" w:rsidRDefault="001C764C" w:rsidP="001C764C">
    <w:pPr>
      <w:pStyle w:val="Hlavika"/>
      <w:rPr>
        <w:rFonts w:asciiTheme="minorHAnsi" w:hAnsiTheme="minorHAnsi" w:cstheme="minorHAnsi"/>
        <w:color w:val="44546A" w:themeColor="text2"/>
        <w:sz w:val="16"/>
        <w:szCs w:val="16"/>
      </w:rPr>
    </w:pPr>
  </w:p>
  <w:p w14:paraId="03D2CD92" w14:textId="77777777" w:rsidR="001C764C" w:rsidRPr="0017146B" w:rsidRDefault="001C764C" w:rsidP="001C764C">
    <w:pPr>
      <w:pStyle w:val="Hlavika"/>
      <w:contextualSpacing/>
      <w:rPr>
        <w:b/>
      </w:rPr>
    </w:pPr>
    <w:r w:rsidRPr="00882DBA">
      <w:rPr>
        <w:rFonts w:ascii="Calibri" w:hAnsi="Calibri" w:cs="Calibri"/>
        <w:b/>
        <w:color w:val="002060"/>
      </w:rPr>
      <w:t>Program  Slovensko</w:t>
    </w:r>
    <w:r>
      <w:rPr>
        <w:b/>
        <w:color w:val="002060"/>
      </w:rPr>
      <w:tab/>
    </w:r>
    <w:r>
      <w:rPr>
        <w:b/>
        <w:color w:val="002060"/>
      </w:rPr>
      <w:tab/>
    </w:r>
    <w:r>
      <w:rPr>
        <w:b/>
        <w:noProof/>
        <w:color w:val="002060"/>
        <w:lang w:eastAsia="sk-SK" w:bidi="ar-SA"/>
      </w:rPr>
      <w:drawing>
        <wp:inline distT="0" distB="0" distL="0" distR="0" wp14:anchorId="7EF10616" wp14:editId="7F83843B">
          <wp:extent cx="1744980" cy="403860"/>
          <wp:effectExtent l="0" t="0" r="0" b="0"/>
          <wp:docPr id="2" name="Obrázok 2" descr="SK_Co-fundedbytheEU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K_Co-fundedbytheEU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980" cy="40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2515FB" w14:textId="005B6498" w:rsidR="001C764C" w:rsidRPr="006915F8" w:rsidRDefault="001C764C" w:rsidP="001C764C">
    <w:pPr>
      <w:pStyle w:val="Hlavika"/>
      <w:contextualSpacing/>
      <w:rPr>
        <w:rFonts w:ascii="Calibri" w:hAnsi="Calibri" w:cs="Calibri"/>
        <w:sz w:val="20"/>
        <w:szCs w:val="20"/>
      </w:rPr>
    </w:pPr>
    <w:r w:rsidRPr="006915F8">
      <w:rPr>
        <w:rFonts w:ascii="Calibri" w:hAnsi="Calibri" w:cs="Calibri"/>
        <w:sz w:val="20"/>
        <w:szCs w:val="20"/>
      </w:rPr>
      <w:t xml:space="preserve">Číselník merateľných ukazovateľov a iných údajov, verzia </w:t>
    </w:r>
    <w:r w:rsidR="00AF7007">
      <w:rPr>
        <w:rFonts w:ascii="Calibri" w:hAnsi="Calibri" w:cs="Calibri"/>
        <w:sz w:val="20"/>
        <w:szCs w:val="20"/>
      </w:rPr>
      <w:t>2</w:t>
    </w:r>
    <w:r w:rsidRPr="006915F8">
      <w:rPr>
        <w:rFonts w:ascii="Calibri" w:hAnsi="Calibri" w:cs="Calibri"/>
        <w:sz w:val="20"/>
        <w:szCs w:val="20"/>
      </w:rPr>
      <w:t>.0</w:t>
    </w:r>
  </w:p>
  <w:p w14:paraId="2EC92403" w14:textId="77777777" w:rsidR="001C764C" w:rsidRPr="006915F8" w:rsidRDefault="001C764C" w:rsidP="001C764C">
    <w:pPr>
      <w:pStyle w:val="Hlavika"/>
      <w:rPr>
        <w:rFonts w:ascii="Calibri" w:hAnsi="Calibri" w:cs="Calibri"/>
        <w:color w:val="808080" w:themeColor="background1" w:themeShade="80"/>
        <w:sz w:val="20"/>
        <w:szCs w:val="20"/>
      </w:rPr>
    </w:pPr>
    <w:r w:rsidRPr="006915F8">
      <w:rPr>
        <w:rStyle w:val="Zvraznenodkaz"/>
        <w:rFonts w:ascii="Calibri" w:hAnsi="Calibri" w:cs="Calibri"/>
        <w:noProof/>
        <w:color w:val="1F4E79" w:themeColor="accent1" w:themeShade="80"/>
        <w:sz w:val="40"/>
        <w:szCs w:val="40"/>
        <w:lang w:eastAsia="sk-SK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74D094" wp14:editId="6372B56D">
              <wp:simplePos x="0" y="0"/>
              <wp:positionH relativeFrom="column">
                <wp:posOffset>-57785</wp:posOffset>
              </wp:positionH>
              <wp:positionV relativeFrom="paragraph">
                <wp:posOffset>33020</wp:posOffset>
              </wp:positionV>
              <wp:extent cx="2971800" cy="9525"/>
              <wp:effectExtent l="19050" t="19050" r="19050" b="28575"/>
              <wp:wrapNone/>
              <wp:docPr id="3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2971800" cy="9525"/>
                      </a:xfrm>
                      <a:prstGeom prst="line">
                        <a:avLst/>
                      </a:prstGeom>
                      <a:ln w="28575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E914C93" id="Přímá spojnice 5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55pt,2.6pt" to="229.4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NDhAwIAAD0EAAAOAAAAZHJzL2Uyb0RvYy54bWysU0tyGyEQ3acqd6DYRzOSS7E8pZEXdjlZ&#10;5KPK5wCIAQ0poCnAGukoWeYAOYUr93ID47Hz2SSVDQVN93uvH8368mg0OQgfFNiWzmc1JcJy6JTd&#10;t/Tzp5sXK0pCZLZjGqxo6UkEerl5/mw9uEYsoAfdCU8QxIZmcC3tY3RNVQXeC8PCDJyweCnBGxbx&#10;6PdV59mA6EZXi7p+WQ3gO+eBixAwel0u6SbjSyl4fC9lEJHolqK2mFef111aq82aNXvPXK/4KIP9&#10;gwrDlEXSCeqaRUZuvfoNyijuIYCMMw6mAikVF7kH7GZe/9LNx545kXtBc4KbbAr/D5a/O2w9UV1L&#10;zyixzOATbX98vftu7r6R4OCLRX1kmWwaXGgw+8pu/XgKbutTz0fpDZFaudc4AdkF7Iscs8mnyWRx&#10;jIRjcHFxPl/V+BYc7y6WiwxeFZSE5nyIrwQYkjYt1comC1jDDm9CRGZMfUhJYW3JgKCr5fkypwXQ&#10;qrtRWqfLPEbiSntyYDgAu32Rp2/NW+hKbLWsUUzBndIzyxMk5NQWg8mD0nXexZMWRcMHIdFE7K4Q&#10;TECFg3EubDwbWbTF7FQmUeVUWBf1ae4fBf9cOOanUpFH+2+Kp4rMDDZOxUZZ8H9ij8f5KFmW/AcH&#10;St/Jgh10pzwP2Rqc0ezc+J/SJ3h6zuWPv35zDwAA//8DAFBLAwQUAAYACAAAACEAyGeL1NwAAAAG&#10;AQAADwAAAGRycy9kb3ducmV2LnhtbEyOy07DMBRE90j8g3WR2LVOI1qaNE6FkFggVpTX1o1vnJT4&#10;2rKdNPD1mBUsRzM6c6r9bAY2oQ+9JQGrZQYMqbGqJy3g9eVhsQUWoiQlB0so4AsD7OvLi0qWyp7p&#10;GadD1CxBKJRSQBejKzkPTYdGhqV1SKlrrTcypug1V16eE9wMPM+yDTeyp/TQSYf3HTafh9EIeDu1&#10;zvNvPY360eFYYN4+fbwLcX013+2ARZzj3xh+9ZM61MnpaEdSgQ0CFsUqLQWsc2CpvllvC2BHAZtb&#10;4HXF/+vXPwAAAP//AwBQSwECLQAUAAYACAAAACEAtoM4kv4AAADhAQAAEwAAAAAAAAAAAAAAAAAA&#10;AAAAW0NvbnRlbnRfVHlwZXNdLnhtbFBLAQItABQABgAIAAAAIQA4/SH/1gAAAJQBAAALAAAAAAAA&#10;AAAAAAAAAC8BAABfcmVscy8ucmVsc1BLAQItABQABgAIAAAAIQCUANDhAwIAAD0EAAAOAAAAAAAA&#10;AAAAAAAAAC4CAABkcnMvZTJvRG9jLnhtbFBLAQItABQABgAIAAAAIQDIZ4vU3AAAAAYBAAAPAAAA&#10;AAAAAAAAAAAAAF0EAABkcnMvZG93bnJldi54bWxQSwUGAAAAAAQABADzAAAAZgUAAAAA&#10;" strokecolor="#d8d8d8 [2732]" strokeweight="2.25pt">
              <v:stroke joinstyle="miter"/>
            </v:line>
          </w:pict>
        </mc:Fallback>
      </mc:AlternateContent>
    </w:r>
    <w:r w:rsidRPr="006915F8">
      <w:rPr>
        <w:rFonts w:ascii="Calibri" w:hAnsi="Calibri" w:cs="Calibri"/>
        <w:color w:val="808080" w:themeColor="background1" w:themeShade="80"/>
        <w:sz w:val="20"/>
        <w:szCs w:val="20"/>
      </w:rPr>
      <w:tab/>
      <w:t xml:space="preserve">           </w:t>
    </w:r>
  </w:p>
  <w:p w14:paraId="75775B28" w14:textId="147A4CEF" w:rsidR="001C764C" w:rsidRPr="006915F8" w:rsidRDefault="001C764C" w:rsidP="001C764C">
    <w:pPr>
      <w:pStyle w:val="Hlavika"/>
      <w:rPr>
        <w:rFonts w:ascii="Calibri" w:eastAsiaTheme="minorEastAsia" w:hAnsi="Calibri" w:cs="Calibri"/>
        <w:b/>
        <w:color w:val="808080" w:themeColor="background1" w:themeShade="80"/>
        <w:sz w:val="20"/>
        <w:szCs w:val="20"/>
      </w:rPr>
    </w:pPr>
    <w:r>
      <w:rPr>
        <w:rFonts w:ascii="Calibri" w:eastAsiaTheme="minorEastAsia" w:hAnsi="Calibri" w:cs="Calibri"/>
        <w:b/>
        <w:color w:val="808080" w:themeColor="background1" w:themeShade="80"/>
        <w:sz w:val="20"/>
        <w:szCs w:val="20"/>
      </w:rPr>
      <w:t>Príloha 5</w:t>
    </w:r>
    <w:r w:rsidRPr="006915F8">
      <w:rPr>
        <w:rFonts w:ascii="Calibri" w:eastAsiaTheme="minorEastAsia" w:hAnsi="Calibri" w:cs="Calibri"/>
        <w:b/>
        <w:color w:val="808080" w:themeColor="background1" w:themeShade="80"/>
        <w:sz w:val="20"/>
        <w:szCs w:val="20"/>
      </w:rPr>
      <w:t xml:space="preserve">: Vzor </w:t>
    </w:r>
    <w:r>
      <w:rPr>
        <w:rFonts w:ascii="Calibri" w:eastAsiaTheme="minorEastAsia" w:hAnsi="Calibri" w:cs="Calibri"/>
        <w:b/>
        <w:color w:val="808080" w:themeColor="background1" w:themeShade="80"/>
        <w:sz w:val="20"/>
        <w:szCs w:val="20"/>
      </w:rPr>
      <w:t>karty iného údaja bez agregácie</w:t>
    </w:r>
  </w:p>
  <w:p w14:paraId="4F87A4A1" w14:textId="77777777" w:rsidR="002C0DE0" w:rsidRPr="002C0DE0" w:rsidRDefault="002C0DE0" w:rsidP="002C0DE0">
    <w:pPr>
      <w:pStyle w:val="Hlavika"/>
      <w:rPr>
        <w:rFonts w:asciiTheme="minorHAnsi" w:hAnsiTheme="minorHAnsi" w:cstheme="minorHAnsi"/>
        <w:color w:val="44546A" w:themeColor="text2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1B5F4D"/>
    <w:multiLevelType w:val="hybridMultilevel"/>
    <w:tmpl w:val="C44E7EAC"/>
    <w:lvl w:ilvl="0" w:tplc="59F6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7003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DE0"/>
    <w:rsid w:val="00002544"/>
    <w:rsid w:val="00044BA0"/>
    <w:rsid w:val="000A2B7D"/>
    <w:rsid w:val="000F5871"/>
    <w:rsid w:val="001404CA"/>
    <w:rsid w:val="00172573"/>
    <w:rsid w:val="001A6873"/>
    <w:rsid w:val="001B3793"/>
    <w:rsid w:val="001B5278"/>
    <w:rsid w:val="001C764C"/>
    <w:rsid w:val="00234F4A"/>
    <w:rsid w:val="002C0DE0"/>
    <w:rsid w:val="0031490F"/>
    <w:rsid w:val="00322AE9"/>
    <w:rsid w:val="003678F9"/>
    <w:rsid w:val="003B23C3"/>
    <w:rsid w:val="0050588B"/>
    <w:rsid w:val="00536E8A"/>
    <w:rsid w:val="00597E20"/>
    <w:rsid w:val="005F4CDE"/>
    <w:rsid w:val="006348BB"/>
    <w:rsid w:val="006739D8"/>
    <w:rsid w:val="006B133A"/>
    <w:rsid w:val="00733F11"/>
    <w:rsid w:val="007355EB"/>
    <w:rsid w:val="007751D5"/>
    <w:rsid w:val="0077743E"/>
    <w:rsid w:val="00840AA1"/>
    <w:rsid w:val="00857FF5"/>
    <w:rsid w:val="00863A62"/>
    <w:rsid w:val="0097784D"/>
    <w:rsid w:val="00993E2D"/>
    <w:rsid w:val="00A947D8"/>
    <w:rsid w:val="00AB7B6D"/>
    <w:rsid w:val="00AF7007"/>
    <w:rsid w:val="00B12CF5"/>
    <w:rsid w:val="00B43F58"/>
    <w:rsid w:val="00B744BD"/>
    <w:rsid w:val="00B96AF9"/>
    <w:rsid w:val="00BB105E"/>
    <w:rsid w:val="00BC5E0A"/>
    <w:rsid w:val="00CC04B2"/>
    <w:rsid w:val="00CC7D6D"/>
    <w:rsid w:val="00CE17BB"/>
    <w:rsid w:val="00D66CDE"/>
    <w:rsid w:val="00D91C82"/>
    <w:rsid w:val="00DC7944"/>
    <w:rsid w:val="00E3098E"/>
    <w:rsid w:val="00EA2785"/>
    <w:rsid w:val="00EC24A7"/>
    <w:rsid w:val="00EC300B"/>
    <w:rsid w:val="00F14AF9"/>
    <w:rsid w:val="00F37AF4"/>
    <w:rsid w:val="00FB1952"/>
    <w:rsid w:val="00FE2230"/>
    <w:rsid w:val="00FF5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48D82A2"/>
  <w15:chartTrackingRefBased/>
  <w15:docId w15:val="{E337860E-7AF6-432E-AE6F-3AF8C500D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C0D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paragraph" w:styleId="Nadpis3">
    <w:name w:val="heading 3"/>
    <w:basedOn w:val="Normlny"/>
    <w:next w:val="Zkladntext"/>
    <w:link w:val="Nadpis3Char"/>
    <w:uiPriority w:val="1"/>
    <w:qFormat/>
    <w:rsid w:val="002C0DE0"/>
    <w:pPr>
      <w:widowControl/>
      <w:tabs>
        <w:tab w:val="num" w:pos="0"/>
      </w:tabs>
      <w:suppressAutoHyphens/>
      <w:autoSpaceDE/>
      <w:autoSpaceDN/>
      <w:ind w:left="858" w:hanging="721"/>
      <w:jc w:val="both"/>
      <w:outlineLvl w:val="2"/>
    </w:pPr>
    <w:rPr>
      <w:rFonts w:ascii="Verdana" w:eastAsia="Verdana" w:hAnsi="Verdana" w:cs="Verdana"/>
      <w:b/>
      <w:bCs/>
      <w:sz w:val="20"/>
      <w:szCs w:val="20"/>
      <w:lang w:eastAsia="ar-SA" w:bidi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uiPriority w:val="1"/>
    <w:rsid w:val="002C0DE0"/>
    <w:rPr>
      <w:rFonts w:ascii="Verdana" w:eastAsia="Verdana" w:hAnsi="Verdana" w:cs="Verdana"/>
      <w:b/>
      <w:bCs/>
      <w:sz w:val="20"/>
      <w:szCs w:val="20"/>
      <w:lang w:eastAsia="ar-SA"/>
    </w:rPr>
  </w:style>
  <w:style w:type="paragraph" w:styleId="Zkladntext">
    <w:name w:val="Body Text"/>
    <w:basedOn w:val="Normlny"/>
    <w:link w:val="ZkladntextChar"/>
    <w:uiPriority w:val="1"/>
    <w:qFormat/>
    <w:rsid w:val="002C0DE0"/>
    <w:rPr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uiPriority w:val="1"/>
    <w:rsid w:val="002C0DE0"/>
    <w:rPr>
      <w:rFonts w:ascii="Times New Roman" w:eastAsia="Times New Roman" w:hAnsi="Times New Roman" w:cs="Times New Roman"/>
      <w:sz w:val="24"/>
      <w:szCs w:val="24"/>
      <w:lang w:bidi="en-US"/>
    </w:rPr>
  </w:style>
  <w:style w:type="character" w:styleId="Hypertextovprepojenie">
    <w:name w:val="Hyperlink"/>
    <w:basedOn w:val="Predvolenpsmoodseku"/>
    <w:uiPriority w:val="99"/>
    <w:unhideWhenUsed/>
    <w:rsid w:val="002C0DE0"/>
    <w:rPr>
      <w:color w:val="0563C1" w:themeColor="hyperlink"/>
      <w:u w:val="single"/>
    </w:rPr>
  </w:style>
  <w:style w:type="table" w:styleId="Mriekatabuky">
    <w:name w:val="Table Grid"/>
    <w:aliases w:val="Deloitte table 3"/>
    <w:basedOn w:val="Normlnatabuka"/>
    <w:uiPriority w:val="39"/>
    <w:rsid w:val="002C0D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Char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2C0DE0"/>
    <w:rPr>
      <w:sz w:val="20"/>
      <w:szCs w:val="20"/>
    </w:rPr>
  </w:style>
  <w:style w:type="character" w:customStyle="1" w:styleId="TextpoznmkypodiarouChar">
    <w:name w:val="Text poznámky pod čiarou Char"/>
    <w:aliases w:val="Char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2C0DE0"/>
    <w:rPr>
      <w:rFonts w:ascii="Times New Roman" w:eastAsia="Times New Roman" w:hAnsi="Times New Roman" w:cs="Times New Roman"/>
      <w:sz w:val="20"/>
      <w:szCs w:val="20"/>
      <w:lang w:bidi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qFormat/>
    <w:rsid w:val="002C0DE0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2C0DE0"/>
    <w:pPr>
      <w:widowControl/>
      <w:autoSpaceDE/>
      <w:autoSpaceDN/>
      <w:spacing w:after="160" w:line="240" w:lineRule="exact"/>
    </w:pPr>
    <w:rPr>
      <w:rFonts w:asciiTheme="minorHAnsi" w:eastAsiaTheme="minorHAnsi" w:hAnsiTheme="minorHAnsi" w:cstheme="minorBidi"/>
      <w:vertAlign w:val="superscript"/>
      <w:lang w:bidi="ar-SA"/>
    </w:rPr>
  </w:style>
  <w:style w:type="character" w:styleId="Zstupntext">
    <w:name w:val="Placeholder Text"/>
    <w:basedOn w:val="Predvolenpsmoodseku"/>
    <w:uiPriority w:val="99"/>
    <w:semiHidden/>
    <w:rsid w:val="002C0DE0"/>
    <w:rPr>
      <w:color w:val="808080"/>
    </w:rPr>
  </w:style>
  <w:style w:type="character" w:customStyle="1" w:styleId="tl2">
    <w:name w:val="Štýl2"/>
    <w:basedOn w:val="Predvolenpsmoodseku"/>
    <w:qFormat/>
    <w:rsid w:val="002C0DE0"/>
    <w:rPr>
      <w:rFonts w:asciiTheme="majorHAnsi" w:hAnsiTheme="majorHAnsi"/>
      <w:sz w:val="20"/>
    </w:rPr>
  </w:style>
  <w:style w:type="paragraph" w:styleId="Hlavika">
    <w:name w:val="header"/>
    <w:basedOn w:val="Normlny"/>
    <w:link w:val="HlavikaChar"/>
    <w:uiPriority w:val="99"/>
    <w:unhideWhenUsed/>
    <w:rsid w:val="002C0D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C0DE0"/>
    <w:rPr>
      <w:rFonts w:ascii="Times New Roman" w:eastAsia="Times New Roman" w:hAnsi="Times New Roman" w:cs="Times New Roman"/>
      <w:lang w:bidi="en-US"/>
    </w:rPr>
  </w:style>
  <w:style w:type="paragraph" w:styleId="Pta">
    <w:name w:val="footer"/>
    <w:basedOn w:val="Normlny"/>
    <w:link w:val="PtaChar"/>
    <w:uiPriority w:val="99"/>
    <w:unhideWhenUsed/>
    <w:rsid w:val="002C0D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C0DE0"/>
    <w:rPr>
      <w:rFonts w:ascii="Times New Roman" w:eastAsia="Times New Roman" w:hAnsi="Times New Roman" w:cs="Times New Roman"/>
      <w:lang w:bidi="en-US"/>
    </w:rPr>
  </w:style>
  <w:style w:type="paragraph" w:styleId="Revzia">
    <w:name w:val="Revision"/>
    <w:hidden/>
    <w:uiPriority w:val="99"/>
    <w:semiHidden/>
    <w:rsid w:val="003678F9"/>
    <w:pPr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947D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947D8"/>
    <w:rPr>
      <w:rFonts w:ascii="Segoe UI" w:eastAsia="Times New Roman" w:hAnsi="Segoe UI" w:cs="Segoe UI"/>
      <w:sz w:val="18"/>
      <w:szCs w:val="18"/>
      <w:lang w:bidi="en-US"/>
    </w:rPr>
  </w:style>
  <w:style w:type="character" w:styleId="Odkaznakomentr">
    <w:name w:val="annotation reference"/>
    <w:basedOn w:val="Predvolenpsmoodseku"/>
    <w:uiPriority w:val="99"/>
    <w:semiHidden/>
    <w:unhideWhenUsed/>
    <w:rsid w:val="00A947D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A947D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947D8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47D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47D8"/>
    <w:rPr>
      <w:rFonts w:ascii="Times New Roman" w:eastAsia="Times New Roman" w:hAnsi="Times New Roman" w:cs="Times New Roman"/>
      <w:b/>
      <w:bCs/>
      <w:sz w:val="20"/>
      <w:szCs w:val="20"/>
      <w:lang w:bidi="en-US"/>
    </w:rPr>
  </w:style>
  <w:style w:type="character" w:styleId="Zvraznenodkaz">
    <w:name w:val="Intense Reference"/>
    <w:basedOn w:val="Predvolenpsmoodseku"/>
    <w:uiPriority w:val="32"/>
    <w:qFormat/>
    <w:rsid w:val="001C764C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71F42BF4DED4FB2B7FA7E88C8B9A1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61F2503-B5D4-4DB3-A31C-BA02258EAF0B}"/>
      </w:docPartPr>
      <w:docPartBody>
        <w:p w:rsidR="006D5875" w:rsidRDefault="00B255FA" w:rsidP="00B255FA">
          <w:pPr>
            <w:pStyle w:val="571F42BF4DED4FB2B7FA7E88C8B9A1151"/>
          </w:pPr>
          <w:r w:rsidRPr="002C0DE0">
            <w:rPr>
              <w:rStyle w:val="tl2"/>
              <w:rFonts w:asciiTheme="minorHAnsi" w:hAnsiTheme="minorHAnsi"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7004BF51E4A54AE5B51FD73CECEC5B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5DC501-E2F6-4135-BAE4-CEF7F67B1F20}"/>
      </w:docPartPr>
      <w:docPartBody>
        <w:p w:rsidR="00C6264F" w:rsidRDefault="003849F4" w:rsidP="003849F4">
          <w:pPr>
            <w:pStyle w:val="7004BF51E4A54AE5B51FD73CECEC5BA4"/>
          </w:pPr>
          <w:r w:rsidRPr="006930A9">
            <w:rPr>
              <w:rStyle w:val="Zstupntext"/>
            </w:rPr>
            <w:t>Vyberte položku.</w:t>
          </w:r>
        </w:p>
      </w:docPartBody>
    </w:docPart>
    <w:docPart>
      <w:docPartPr>
        <w:name w:val="94EBD44E68694F2C83E4AF6BB65794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4E19986-7FB8-4FAB-A6D0-08DF0DE16B33}"/>
      </w:docPartPr>
      <w:docPartBody>
        <w:p w:rsidR="00C6264F" w:rsidRDefault="003849F4" w:rsidP="003849F4">
          <w:pPr>
            <w:pStyle w:val="94EBD44E68694F2C83E4AF6BB657947F"/>
          </w:pPr>
          <w:r w:rsidRPr="00F765C5">
            <w:rPr>
              <w:rStyle w:val="Zstupntext"/>
            </w:rPr>
            <w:t>Vyberte položku.</w:t>
          </w:r>
        </w:p>
      </w:docPartBody>
    </w:docPart>
    <w:docPart>
      <w:docPartPr>
        <w:name w:val="87F2CFFBCBD34527BAFDED00D802116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3F0827-C5D5-4556-AD1A-343BA24069E5}"/>
      </w:docPartPr>
      <w:docPartBody>
        <w:p w:rsidR="00C6264F" w:rsidRDefault="003849F4" w:rsidP="003849F4">
          <w:pPr>
            <w:pStyle w:val="87F2CFFBCBD34527BAFDED00D802116D"/>
          </w:pPr>
          <w:r w:rsidRPr="00F765C5">
            <w:rPr>
              <w:rStyle w:val="Zstupntext"/>
            </w:rPr>
            <w:t>Vyberte položku.</w:t>
          </w:r>
        </w:p>
      </w:docPartBody>
    </w:docPart>
    <w:docPart>
      <w:docPartPr>
        <w:name w:val="3EAECA3CB9C74223844AAFFE4799A5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E1A7261-0ADC-4741-9DF9-2DEB8A590539}"/>
      </w:docPartPr>
      <w:docPartBody>
        <w:p w:rsidR="00C6264F" w:rsidRDefault="003849F4" w:rsidP="003849F4">
          <w:pPr>
            <w:pStyle w:val="3EAECA3CB9C74223844AAFFE4799A537"/>
          </w:pPr>
          <w:r w:rsidRPr="00F765C5">
            <w:rPr>
              <w:rStyle w:val="Zstupntext"/>
            </w:rPr>
            <w:t>Vyberte položku.</w:t>
          </w:r>
        </w:p>
      </w:docPartBody>
    </w:docPart>
    <w:docPart>
      <w:docPartPr>
        <w:name w:val="78FC13DF65F746CE8A1BC09BC261DA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8E8B7B-18B3-4AD3-8950-8EF045AA7282}"/>
      </w:docPartPr>
      <w:docPartBody>
        <w:p w:rsidR="00C6264F" w:rsidRDefault="003849F4" w:rsidP="003849F4">
          <w:pPr>
            <w:pStyle w:val="78FC13DF65F746CE8A1BC09BC261DA69"/>
          </w:pPr>
          <w:r w:rsidRPr="007D44C4">
            <w:rPr>
              <w:rStyle w:val="Zstupntext"/>
            </w:rPr>
            <w:t>Vyberte položku.</w:t>
          </w:r>
        </w:p>
      </w:docPartBody>
    </w:docPart>
    <w:docPart>
      <w:docPartPr>
        <w:name w:val="D21D22BEB187472CB48105E04DA7AC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1288B1-CC2A-4088-9BB1-FC7F41DF68CD}"/>
      </w:docPartPr>
      <w:docPartBody>
        <w:p w:rsidR="00C6264F" w:rsidRDefault="003849F4" w:rsidP="003849F4">
          <w:pPr>
            <w:pStyle w:val="D21D22BEB187472CB48105E04DA7ACD6"/>
          </w:pPr>
          <w:r w:rsidRPr="007D44C4">
            <w:rPr>
              <w:rStyle w:val="Zstupntext"/>
            </w:rPr>
            <w:t>Vyberte položku.</w:t>
          </w:r>
        </w:p>
      </w:docPartBody>
    </w:docPart>
    <w:docPart>
      <w:docPartPr>
        <w:name w:val="4790C0336B0840E8934D286DA87C17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4B9DC0-2D93-4A36-B314-63439CA8716E}"/>
      </w:docPartPr>
      <w:docPartBody>
        <w:p w:rsidR="00C6264F" w:rsidRDefault="003849F4" w:rsidP="003849F4">
          <w:pPr>
            <w:pStyle w:val="4790C0336B0840E8934D286DA87C1795"/>
          </w:pPr>
          <w:r w:rsidRPr="007D44C4">
            <w:rPr>
              <w:rStyle w:val="Zstupntext"/>
            </w:rPr>
            <w:t>Vyberte položku.</w:t>
          </w:r>
        </w:p>
      </w:docPartBody>
    </w:docPart>
    <w:docPart>
      <w:docPartPr>
        <w:name w:val="45E321FF91EE459683611096E5BB40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F83B9D-F87A-42A5-8A49-EC4FC768086D}"/>
      </w:docPartPr>
      <w:docPartBody>
        <w:p w:rsidR="007D132D" w:rsidRDefault="007D132D" w:rsidP="007D132D">
          <w:pPr>
            <w:pStyle w:val="45E321FF91EE459683611096E5BB4059"/>
          </w:pPr>
          <w:r w:rsidRPr="002C0DE0">
            <w:rPr>
              <w:rStyle w:val="tl2"/>
              <w:rFonts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5350E84489FF4259AA6B64DFDD48E5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BFC26C-6D58-4D9C-9703-609BC2E30291}"/>
      </w:docPartPr>
      <w:docPartBody>
        <w:p w:rsidR="007D132D" w:rsidRDefault="007D132D" w:rsidP="007D132D">
          <w:pPr>
            <w:pStyle w:val="5350E84489FF4259AA6B64DFDD48E581"/>
          </w:pPr>
          <w:r w:rsidRPr="002C0DE0">
            <w:rPr>
              <w:rStyle w:val="tl2"/>
              <w:rFonts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08018D1B8D114B2EAB251E6B5CB60F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A526FA-2EA9-4CD7-8C9B-C89AEE02EE85}"/>
      </w:docPartPr>
      <w:docPartBody>
        <w:p w:rsidR="007D132D" w:rsidRDefault="007D132D" w:rsidP="007D132D">
          <w:pPr>
            <w:pStyle w:val="08018D1B8D114B2EAB251E6B5CB60F20"/>
          </w:pPr>
          <w:r w:rsidRPr="002C0DE0">
            <w:rPr>
              <w:rStyle w:val="tl2"/>
              <w:rFonts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6FB1D8D63AF04E35B17A77407939C7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9CC322-9DF0-4548-BFDE-284E56C4EE8F}"/>
      </w:docPartPr>
      <w:docPartBody>
        <w:p w:rsidR="007D132D" w:rsidRDefault="007D132D" w:rsidP="007D132D">
          <w:pPr>
            <w:pStyle w:val="6FB1D8D63AF04E35B17A77407939C7DD"/>
          </w:pPr>
          <w:r w:rsidRPr="004837F0">
            <w:rPr>
              <w:rStyle w:val="tl2"/>
              <w:rFonts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59A8E5D5A32A4E5F9FCEF84EA40AE8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DC6C6B8-281E-40CD-BD47-952E41D131CD}"/>
      </w:docPartPr>
      <w:docPartBody>
        <w:p w:rsidR="007D132D" w:rsidRDefault="007D132D" w:rsidP="007D132D">
          <w:pPr>
            <w:pStyle w:val="59A8E5D5A32A4E5F9FCEF84EA40AE80B"/>
          </w:pPr>
          <w:r w:rsidRPr="004837F0">
            <w:rPr>
              <w:rStyle w:val="tl2"/>
              <w:rFonts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871F9353AD6F41808504BFB5461914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8C7636-76F7-450A-96B2-3A225C111C2C}"/>
      </w:docPartPr>
      <w:docPartBody>
        <w:p w:rsidR="007D132D" w:rsidRDefault="007D132D" w:rsidP="007D132D">
          <w:pPr>
            <w:pStyle w:val="871F9353AD6F41808504BFB54619140D"/>
          </w:pPr>
          <w:r w:rsidRPr="004837F0">
            <w:rPr>
              <w:rStyle w:val="tl2"/>
              <w:rFonts w:cstheme="minorHAnsi"/>
              <w:spacing w:val="-11"/>
              <w:szCs w:val="20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E4F"/>
    <w:rsid w:val="001E56E9"/>
    <w:rsid w:val="002E4B3B"/>
    <w:rsid w:val="003849F4"/>
    <w:rsid w:val="00396E4F"/>
    <w:rsid w:val="003A2913"/>
    <w:rsid w:val="003E3C39"/>
    <w:rsid w:val="00402F5C"/>
    <w:rsid w:val="00505799"/>
    <w:rsid w:val="006D5875"/>
    <w:rsid w:val="00757124"/>
    <w:rsid w:val="00774442"/>
    <w:rsid w:val="007849F5"/>
    <w:rsid w:val="007D132D"/>
    <w:rsid w:val="00851263"/>
    <w:rsid w:val="00981754"/>
    <w:rsid w:val="00B255FA"/>
    <w:rsid w:val="00C45C0F"/>
    <w:rsid w:val="00C6264F"/>
    <w:rsid w:val="00E45795"/>
    <w:rsid w:val="00F65956"/>
    <w:rsid w:val="00F8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55FA"/>
    <w:rPr>
      <w:color w:val="808080"/>
    </w:rPr>
  </w:style>
  <w:style w:type="paragraph" w:customStyle="1" w:styleId="7004BF51E4A54AE5B51FD73CECEC5BA4">
    <w:name w:val="7004BF51E4A54AE5B51FD73CECEC5BA4"/>
    <w:rsid w:val="003849F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4EBD44E68694F2C83E4AF6BB657947F">
    <w:name w:val="94EBD44E68694F2C83E4AF6BB657947F"/>
    <w:rsid w:val="003849F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7F2CFFBCBD34527BAFDED00D802116D">
    <w:name w:val="87F2CFFBCBD34527BAFDED00D802116D"/>
    <w:rsid w:val="003849F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EAECA3CB9C74223844AAFFE4799A537">
    <w:name w:val="3EAECA3CB9C74223844AAFFE4799A537"/>
    <w:rsid w:val="003849F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1078666C12348A497239613A95B991E">
    <w:name w:val="E1078666C12348A497239613A95B991E"/>
    <w:rsid w:val="003849F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AED6B4B629A459E8351BF014EECB0D9">
    <w:name w:val="DAED6B4B629A459E8351BF014EECB0D9"/>
    <w:rsid w:val="003849F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B17E5B723CA40409A106D53CD308EC6">
    <w:name w:val="AB17E5B723CA40409A106D53CD308EC6"/>
    <w:rsid w:val="003849F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5BFC472B84548DAB3311CD8DC054E30">
    <w:name w:val="C5BFC472B84548DAB3311CD8DC054E30"/>
    <w:rsid w:val="003849F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8FC13DF65F746CE8A1BC09BC261DA69">
    <w:name w:val="78FC13DF65F746CE8A1BC09BC261DA69"/>
    <w:rsid w:val="003849F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21D22BEB187472CB48105E04DA7ACD6">
    <w:name w:val="D21D22BEB187472CB48105E04DA7ACD6"/>
    <w:rsid w:val="003849F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790C0336B0840E8934D286DA87C1795">
    <w:name w:val="4790C0336B0840E8934D286DA87C1795"/>
    <w:rsid w:val="003849F4"/>
    <w:pPr>
      <w:spacing w:line="278" w:lineRule="auto"/>
    </w:pPr>
    <w:rPr>
      <w:kern w:val="2"/>
      <w:sz w:val="24"/>
      <w:szCs w:val="24"/>
      <w14:ligatures w14:val="standardContextual"/>
    </w:rPr>
  </w:style>
  <w:style w:type="character" w:customStyle="1" w:styleId="tl2">
    <w:name w:val="Štýl2"/>
    <w:basedOn w:val="Predvolenpsmoodseku"/>
    <w:qFormat/>
    <w:rsid w:val="007D132D"/>
    <w:rPr>
      <w:rFonts w:asciiTheme="majorHAnsi" w:hAnsiTheme="majorHAnsi"/>
      <w:sz w:val="20"/>
    </w:rPr>
  </w:style>
  <w:style w:type="paragraph" w:customStyle="1" w:styleId="571F42BF4DED4FB2B7FA7E88C8B9A1151">
    <w:name w:val="571F42BF4DED4FB2B7FA7E88C8B9A1151"/>
    <w:rsid w:val="00B255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F02577C7D0774503B8A5AFA2A8C1D7881">
    <w:name w:val="F02577C7D0774503B8A5AFA2A8C1D7881"/>
    <w:rsid w:val="00B255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82949C72359B4BC48D77109FCB4774671">
    <w:name w:val="82949C72359B4BC48D77109FCB4774671"/>
    <w:rsid w:val="00B255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45E321FF91EE459683611096E5BB4059">
    <w:name w:val="45E321FF91EE459683611096E5BB4059"/>
    <w:rsid w:val="007D132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350E84489FF4259AA6B64DFDD48E581">
    <w:name w:val="5350E84489FF4259AA6B64DFDD48E581"/>
    <w:rsid w:val="007D132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8018D1B8D114B2EAB251E6B5CB60F20">
    <w:name w:val="08018D1B8D114B2EAB251E6B5CB60F20"/>
    <w:rsid w:val="007D132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FB1D8D63AF04E35B17A77407939C7DD">
    <w:name w:val="6FB1D8D63AF04E35B17A77407939C7DD"/>
    <w:rsid w:val="007D132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9A8E5D5A32A4E5F9FCEF84EA40AE80B">
    <w:name w:val="59A8E5D5A32A4E5F9FCEF84EA40AE80B"/>
    <w:rsid w:val="007D132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71F9353AD6F41808504BFB54619140D">
    <w:name w:val="871F9353AD6F41808504BFB54619140D"/>
    <w:rsid w:val="007D132D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oMN1</cp:lastModifiedBy>
  <cp:revision>11</cp:revision>
  <dcterms:created xsi:type="dcterms:W3CDTF">2024-07-12T12:04:00Z</dcterms:created>
  <dcterms:modified xsi:type="dcterms:W3CDTF">2025-04-10T10:46:00Z</dcterms:modified>
</cp:coreProperties>
</file>