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CC3AE3" w14:textId="77777777" w:rsidR="00F15DA3" w:rsidRPr="00F15DA3" w:rsidRDefault="00F15DA3" w:rsidP="00F15DA3">
      <w:pPr>
        <w:keepNext/>
        <w:keepLines/>
        <w:suppressAutoHyphens/>
        <w:spacing w:before="240" w:after="240" w:line="240" w:lineRule="auto"/>
        <w:jc w:val="center"/>
        <w:outlineLvl w:val="1"/>
        <w:rPr>
          <w:rFonts w:eastAsiaTheme="majorEastAsia" w:cstheme="majorBidi"/>
          <w:b/>
          <w:color w:val="1F4E79" w:themeColor="accent1" w:themeShade="80"/>
          <w:sz w:val="28"/>
          <w:szCs w:val="32"/>
        </w:rPr>
      </w:pPr>
      <w:r w:rsidRPr="00F15DA3">
        <w:rPr>
          <w:rFonts w:eastAsiaTheme="majorEastAsia" w:cstheme="majorBidi"/>
          <w:b/>
          <w:color w:val="1F4E79" w:themeColor="accent1" w:themeShade="80"/>
          <w:sz w:val="28"/>
          <w:szCs w:val="32"/>
        </w:rPr>
        <w:t>Čestné vyhlásenie o mlčanlivosti a vylúčení konfliktu záujmov pri plnení pracovných a/alebo služobných povinností zamestnancov Poskytovateľa</w:t>
      </w:r>
    </w:p>
    <w:p w14:paraId="19FBDBC7" w14:textId="77777777" w:rsidR="00F15DA3" w:rsidRPr="00F15DA3" w:rsidRDefault="00F15DA3" w:rsidP="00F15DA3">
      <w:pPr>
        <w:spacing w:before="120" w:after="120" w:line="240" w:lineRule="auto"/>
        <w:jc w:val="both"/>
        <w:rPr>
          <w:rFonts w:eastAsia="Times New Roman" w:cstheme="minorHAnsi"/>
          <w:lang w:eastAsia="sk-SK"/>
        </w:rPr>
      </w:pPr>
      <w:r w:rsidRPr="00F15DA3">
        <w:rPr>
          <w:rFonts w:eastAsia="Times New Roman" w:cstheme="minorHAnsi"/>
          <w:lang w:eastAsia="sk-SK"/>
        </w:rPr>
        <w:t>Ja, dolu podpísaný/á, týmto čestne vyhlasujem, že:</w:t>
      </w:r>
    </w:p>
    <w:p w14:paraId="6E2B1571" w14:textId="5010E646" w:rsidR="00F15DA3" w:rsidRPr="00F15DA3" w:rsidRDefault="00F15DA3" w:rsidP="00F15DA3">
      <w:pPr>
        <w:numPr>
          <w:ilvl w:val="0"/>
          <w:numId w:val="4"/>
        </w:numPr>
        <w:tabs>
          <w:tab w:val="num" w:pos="284"/>
        </w:tabs>
        <w:spacing w:before="120" w:after="120" w:line="240" w:lineRule="auto"/>
        <w:ind w:left="284" w:hanging="284"/>
        <w:jc w:val="both"/>
        <w:rPr>
          <w:rFonts w:eastAsia="Times New Roman" w:cstheme="minorHAnsi"/>
          <w:lang w:eastAsia="sk-SK"/>
        </w:rPr>
      </w:pPr>
      <w:r w:rsidRPr="00F15DA3">
        <w:rPr>
          <w:rFonts w:eastAsia="Times New Roman" w:cstheme="minorHAnsi"/>
          <w:lang w:eastAsia="sk-SK"/>
        </w:rPr>
        <w:t>nie som pri plnení svojich pracovných povinností vyplývajúcich z popisu činností môjho pracovného miesta a/alebo služobných povinností vyplývajúcich z opisu činností môjho štátnozamestnaneckého miesta</w:t>
      </w:r>
      <w:r w:rsidR="0096603F">
        <w:t>/pracovného</w:t>
      </w:r>
      <w:r w:rsidR="0096603F" w:rsidRPr="002C16A5">
        <w:t xml:space="preserve"> miest</w:t>
      </w:r>
      <w:r w:rsidR="0096603F">
        <w:t>a/miesta</w:t>
      </w:r>
      <w:r w:rsidR="0096603F" w:rsidRPr="002C16A5">
        <w:t xml:space="preserve"> výkonu práce vo verejnom záujme</w:t>
      </w:r>
      <w:r w:rsidRPr="00F15DA3">
        <w:rPr>
          <w:rFonts w:eastAsia="Times New Roman" w:cstheme="minorHAnsi"/>
          <w:lang w:eastAsia="sk-SK"/>
        </w:rPr>
        <w:t xml:space="preserve"> v konflikte záujmov v zmysle definície konfliktu záujmov podľa príslušných všeobecne záväzných právnych predpisov a ostatných záväzných dokumentov;</w:t>
      </w:r>
      <w:r w:rsidRPr="00F15DA3">
        <w:rPr>
          <w:rFonts w:eastAsia="Times New Roman" w:cstheme="minorHAnsi"/>
          <w:vertAlign w:val="superscript"/>
          <w:lang w:eastAsia="sk-SK"/>
        </w:rPr>
        <w:footnoteReference w:id="1"/>
      </w:r>
    </w:p>
    <w:p w14:paraId="05E27A14" w14:textId="353986CC" w:rsidR="00F15DA3" w:rsidRPr="00F15DA3" w:rsidRDefault="00F15DA3" w:rsidP="00F15DA3">
      <w:pPr>
        <w:numPr>
          <w:ilvl w:val="0"/>
          <w:numId w:val="4"/>
        </w:numPr>
        <w:tabs>
          <w:tab w:val="num" w:pos="284"/>
        </w:tabs>
        <w:spacing w:before="120" w:after="120" w:line="240" w:lineRule="auto"/>
        <w:ind w:left="284" w:hanging="284"/>
        <w:jc w:val="both"/>
        <w:rPr>
          <w:rFonts w:eastAsia="Times New Roman" w:cstheme="minorHAnsi"/>
          <w:lang w:eastAsia="sk-SK"/>
        </w:rPr>
      </w:pPr>
      <w:r w:rsidRPr="00F15DA3">
        <w:rPr>
          <w:rFonts w:eastAsia="Times New Roman" w:cstheme="minorHAnsi"/>
          <w:lang w:eastAsia="sk-SK"/>
        </w:rPr>
        <w:t>nie som si vedomý/á žiadnych skutočností alebo okolností, ktoré by viedli pri plnení mojich pracovných povinností vyplývajúcich z popisu činností môjho pracovného miesta a/alebo služobných povinností vyplývajúcich z opisu činností môjho štátnozamestnaneckého miesta</w:t>
      </w:r>
      <w:r w:rsidR="0096603F">
        <w:t>/pracovného</w:t>
      </w:r>
      <w:r w:rsidR="0096603F" w:rsidRPr="002C16A5">
        <w:t xml:space="preserve"> miest</w:t>
      </w:r>
      <w:r w:rsidR="0096603F">
        <w:t>a/miesta</w:t>
      </w:r>
      <w:r w:rsidR="0096603F" w:rsidRPr="002C16A5">
        <w:t xml:space="preserve"> výkonu práce vo verejnom záujme</w:t>
      </w:r>
      <w:r w:rsidRPr="00F15DA3">
        <w:rPr>
          <w:rFonts w:eastAsia="Times New Roman" w:cstheme="minorHAnsi"/>
          <w:lang w:eastAsia="sk-SK"/>
        </w:rPr>
        <w:t xml:space="preserve"> ku konfliktu záujmov, resp. ktoré môžem predvídať do budúcnosti, a ktoré by mohli súvisieť s konfliktom záujmov;</w:t>
      </w:r>
    </w:p>
    <w:p w14:paraId="5C7205A4" w14:textId="64965F29" w:rsidR="00F15DA3" w:rsidRPr="00F15DA3" w:rsidRDefault="00F15DA3" w:rsidP="00F15DA3">
      <w:pPr>
        <w:numPr>
          <w:ilvl w:val="0"/>
          <w:numId w:val="4"/>
        </w:numPr>
        <w:tabs>
          <w:tab w:val="num" w:pos="284"/>
        </w:tabs>
        <w:spacing w:before="120" w:after="120" w:line="240" w:lineRule="auto"/>
        <w:ind w:left="284" w:hanging="284"/>
        <w:jc w:val="both"/>
        <w:rPr>
          <w:rFonts w:eastAsia="Times New Roman" w:cstheme="minorHAnsi"/>
          <w:lang w:eastAsia="sk-SK"/>
        </w:rPr>
      </w:pPr>
      <w:r w:rsidRPr="00F15DA3">
        <w:rPr>
          <w:rFonts w:eastAsia="Times New Roman" w:cstheme="minorHAnsi"/>
          <w:lang w:eastAsia="sk-SK"/>
        </w:rPr>
        <w:t>v prípade, ak pri plnení mojich pracovných povinností vyplývajúcich z popisu činností môjho pracovného miesta a/alebo služobných povinností vyplývajúcich z opisu činností môjho štátnozamestnaneckého miesta</w:t>
      </w:r>
      <w:r w:rsidR="0096603F">
        <w:t>/pracovného</w:t>
      </w:r>
      <w:r w:rsidR="0096603F" w:rsidRPr="002C16A5">
        <w:t xml:space="preserve"> miest</w:t>
      </w:r>
      <w:r w:rsidR="0096603F">
        <w:t>a/miesta</w:t>
      </w:r>
      <w:r w:rsidR="0096603F" w:rsidRPr="002C16A5">
        <w:t xml:space="preserve"> výkonu práce vo verejnom záujme</w:t>
      </w:r>
      <w:r w:rsidRPr="00F15DA3">
        <w:rPr>
          <w:rFonts w:eastAsia="Times New Roman" w:cstheme="minorHAnsi"/>
          <w:lang w:eastAsia="sk-SK"/>
        </w:rPr>
        <w:t xml:space="preserve"> bude možné prípadný konflikt záujmov predpokladať, prípadne k nemu došlo, zaväzujem sa túto skutočnosť bezodkladne oznámiť elektronickou poštou svojmu bezprostredne nadriadenému vedúcemu zamestnancovi, a zároveň sa zdržať ďalšieho konania, ktoré je týmto konfliktom záujmov dotknuté;</w:t>
      </w:r>
    </w:p>
    <w:p w14:paraId="1D4F3D25" w14:textId="77777777" w:rsidR="00F15DA3" w:rsidRPr="00C46DD5" w:rsidRDefault="00F15DA3" w:rsidP="00F15DA3">
      <w:pPr>
        <w:numPr>
          <w:ilvl w:val="0"/>
          <w:numId w:val="4"/>
        </w:numPr>
        <w:tabs>
          <w:tab w:val="num" w:pos="284"/>
        </w:tabs>
        <w:spacing w:before="120" w:after="120" w:line="240" w:lineRule="auto"/>
        <w:ind w:left="284" w:hanging="284"/>
        <w:jc w:val="both"/>
        <w:rPr>
          <w:rFonts w:eastAsia="Times New Roman" w:cstheme="minorHAnsi"/>
          <w:lang w:eastAsia="sk-SK"/>
        </w:rPr>
      </w:pPr>
      <w:r w:rsidRPr="00F15DA3">
        <w:rPr>
          <w:rFonts w:eastAsia="Times New Roman" w:cstheme="minorHAnsi"/>
          <w:lang w:eastAsia="sk-SK"/>
        </w:rPr>
        <w:t xml:space="preserve">o všetkých skutočnostiach, o ktorých som sa dozvedel/a pri plnení mojich pracovných povinností vyplývajúcich z popisu činností môjho pracovného miesta a/alebo služobných povinností vyplývajúcich z opisu činností môjho štátnozamestnaneckého miesta/alebo </w:t>
      </w:r>
      <w:r w:rsidRPr="004825D2">
        <w:rPr>
          <w:rFonts w:eastAsia="Times New Roman" w:cstheme="minorHAnsi"/>
          <w:lang w:eastAsia="sk-SK"/>
        </w:rPr>
        <w:t>miesta výkonu práce vo verejnom záujme</w:t>
      </w:r>
      <w:r w:rsidRPr="00C46DD5">
        <w:rPr>
          <w:rFonts w:eastAsia="Times New Roman" w:cstheme="minorHAnsi"/>
          <w:lang w:eastAsia="sk-SK"/>
        </w:rPr>
        <w:t xml:space="preserve"> budem zachovávať mlčanlivosť a použijem ich výlučne v súlade s účelom vyplývajúcim z plnenia mojich pracovných </w:t>
      </w:r>
      <w:r w:rsidRPr="00FA765C">
        <w:rPr>
          <w:rFonts w:eastAsia="Times New Roman" w:cstheme="minorHAnsi"/>
          <w:lang w:eastAsia="sk-SK"/>
        </w:rPr>
        <w:t>a/alebo služobných</w:t>
      </w:r>
      <w:r w:rsidRPr="00AA4C01">
        <w:rPr>
          <w:rFonts w:eastAsia="Times New Roman" w:cstheme="minorHAnsi"/>
          <w:lang w:eastAsia="sk-SK"/>
        </w:rPr>
        <w:t xml:space="preserve"> povinností, najmä sa zdržím ich zverejnenia, postúpenia alebo </w:t>
      </w:r>
      <w:r w:rsidRPr="00C46DD5">
        <w:rPr>
          <w:rFonts w:eastAsia="Times New Roman" w:cstheme="minorHAnsi"/>
          <w:lang w:eastAsia="sk-SK"/>
        </w:rPr>
        <w:t>akejkoľvek inej formy sprístupnenia tretej osobe, a to aj po ukončení pracovného pomeru, dohody o práci vykonávanej mimo pracovného pomeru a/alebo štátnozamestnaneckého pomeru/</w:t>
      </w:r>
      <w:r w:rsidRPr="004825D2">
        <w:rPr>
          <w:rFonts w:eastAsia="Times New Roman" w:cstheme="minorHAnsi"/>
          <w:lang w:eastAsia="sk-SK"/>
        </w:rPr>
        <w:t>alebo výkonu práce vo verejnom záujme</w:t>
      </w:r>
      <w:r w:rsidRPr="00C46DD5">
        <w:rPr>
          <w:rFonts w:eastAsia="Times New Roman" w:cstheme="minorHAnsi"/>
          <w:lang w:eastAsia="sk-SK"/>
        </w:rPr>
        <w:t>.</w:t>
      </w:r>
    </w:p>
    <w:p w14:paraId="03E982BF" w14:textId="77777777" w:rsidR="00F15DA3" w:rsidRPr="00F15DA3" w:rsidRDefault="00F15DA3" w:rsidP="00F15DA3">
      <w:pPr>
        <w:spacing w:before="120" w:after="120" w:line="240" w:lineRule="auto"/>
        <w:jc w:val="both"/>
        <w:rPr>
          <w:rFonts w:eastAsia="Times New Roman" w:cstheme="minorHAnsi"/>
          <w:lang w:eastAsia="sk-SK"/>
        </w:rPr>
      </w:pPr>
      <w:r w:rsidRPr="00F15DA3">
        <w:rPr>
          <w:rFonts w:eastAsia="Times New Roman" w:cstheme="minorHAnsi"/>
          <w:lang w:eastAsia="sk-SK"/>
        </w:rPr>
        <w:t>Zároveň vyhlasujem, že som si vedomý/á následkov, ktoré plynú z nedodržania povinností podľa tohto čestného vyhlásenia, najmä možného postihu podľa zákona č. 55/2017 Z. z. o štátnej službe a o zmene a doplnení niektorých zákonov v znení neskorších predpisov, resp. zákona č. 311/2001 Z. z. Zákonníka práce v znení neskorších predpisov, § 45 zákona č. 121/2022 Z. z. o príspevkoch z fondov Európskej únie a o zmene a doplnení niektorých zákonov v znení neskorších predpisov, ako aj ďalších všeobecne záväzných právnych predpisov, ktoré sa na túto oblasť vzťahujú.</w:t>
      </w:r>
    </w:p>
    <w:tbl>
      <w:tblPr>
        <w:tblStyle w:val="Mriekatabuky"/>
        <w:tblW w:w="0" w:type="auto"/>
        <w:tblBorders>
          <w:top w:val="single" w:sz="2" w:space="0" w:color="2E74B5" w:themeColor="accent1" w:themeShade="BF"/>
          <w:left w:val="single" w:sz="2" w:space="0" w:color="2E74B5" w:themeColor="accent1" w:themeShade="BF"/>
          <w:bottom w:val="single" w:sz="2" w:space="0" w:color="2E74B5" w:themeColor="accent1" w:themeShade="BF"/>
          <w:right w:val="single" w:sz="2" w:space="0" w:color="2E74B5" w:themeColor="accent1" w:themeShade="BF"/>
          <w:insideH w:val="single" w:sz="2" w:space="0" w:color="2E74B5" w:themeColor="accent1" w:themeShade="BF"/>
          <w:insideV w:val="single" w:sz="2" w:space="0" w:color="2E74B5" w:themeColor="accent1" w:themeShade="BF"/>
        </w:tblBorders>
        <w:tblLook w:val="04A0" w:firstRow="1" w:lastRow="0" w:firstColumn="1" w:lastColumn="0" w:noHBand="0" w:noVBand="1"/>
      </w:tblPr>
      <w:tblGrid>
        <w:gridCol w:w="4531"/>
        <w:gridCol w:w="4531"/>
      </w:tblGrid>
      <w:tr w:rsidR="00F15DA3" w:rsidRPr="00F15DA3" w14:paraId="0A5503C9" w14:textId="77777777" w:rsidTr="00D939AB">
        <w:tc>
          <w:tcPr>
            <w:tcW w:w="4531" w:type="dxa"/>
            <w:vAlign w:val="center"/>
          </w:tcPr>
          <w:p w14:paraId="304985BF" w14:textId="77777777" w:rsidR="00F15DA3" w:rsidRPr="00F15DA3" w:rsidRDefault="00F15DA3" w:rsidP="00F15DA3">
            <w:pPr>
              <w:rPr>
                <w:rFonts w:eastAsia="Times New Roman" w:cstheme="minorHAnsi"/>
                <w:b/>
                <w:sz w:val="20"/>
                <w:szCs w:val="20"/>
                <w:lang w:eastAsia="sk-SK"/>
              </w:rPr>
            </w:pPr>
            <w:r w:rsidRPr="00F15DA3">
              <w:rPr>
                <w:rFonts w:eastAsia="Times New Roman" w:cstheme="minorHAnsi"/>
                <w:b/>
                <w:sz w:val="20"/>
                <w:szCs w:val="20"/>
                <w:lang w:eastAsia="sk-SK"/>
              </w:rPr>
              <w:t>Organizačný útvar:</w:t>
            </w:r>
          </w:p>
        </w:tc>
        <w:tc>
          <w:tcPr>
            <w:tcW w:w="4531" w:type="dxa"/>
            <w:vAlign w:val="center"/>
          </w:tcPr>
          <w:p w14:paraId="0F9CB83F" w14:textId="77777777" w:rsidR="00F15DA3" w:rsidRPr="00F15DA3" w:rsidRDefault="00F15DA3" w:rsidP="00F15DA3">
            <w:pPr>
              <w:rPr>
                <w:rFonts w:eastAsia="Times New Roman" w:cstheme="minorHAnsi"/>
                <w:sz w:val="20"/>
                <w:szCs w:val="20"/>
                <w:lang w:eastAsia="sk-SK"/>
              </w:rPr>
            </w:pPr>
          </w:p>
        </w:tc>
      </w:tr>
      <w:tr w:rsidR="00F15DA3" w:rsidRPr="00F15DA3" w14:paraId="1228D57E" w14:textId="77777777" w:rsidTr="00D939AB">
        <w:tc>
          <w:tcPr>
            <w:tcW w:w="4531" w:type="dxa"/>
            <w:vAlign w:val="center"/>
          </w:tcPr>
          <w:p w14:paraId="7A7EE0A7" w14:textId="77777777" w:rsidR="00F15DA3" w:rsidRPr="00F15DA3" w:rsidRDefault="00F15DA3" w:rsidP="00F15DA3">
            <w:pPr>
              <w:rPr>
                <w:rFonts w:eastAsia="Times New Roman" w:cstheme="minorHAnsi"/>
                <w:b/>
                <w:sz w:val="20"/>
                <w:szCs w:val="20"/>
                <w:lang w:eastAsia="sk-SK"/>
              </w:rPr>
            </w:pPr>
            <w:r w:rsidRPr="00F15DA3">
              <w:rPr>
                <w:rFonts w:eastAsia="Times New Roman" w:cstheme="minorHAnsi"/>
                <w:b/>
                <w:sz w:val="20"/>
                <w:szCs w:val="20"/>
                <w:lang w:eastAsia="sk-SK"/>
              </w:rPr>
              <w:t>Meno Priezvisko, titul:</w:t>
            </w:r>
          </w:p>
        </w:tc>
        <w:tc>
          <w:tcPr>
            <w:tcW w:w="4531" w:type="dxa"/>
            <w:vAlign w:val="center"/>
          </w:tcPr>
          <w:p w14:paraId="707D4E11" w14:textId="77777777" w:rsidR="00F15DA3" w:rsidRPr="00F15DA3" w:rsidRDefault="00F15DA3" w:rsidP="00F15DA3">
            <w:pPr>
              <w:rPr>
                <w:rFonts w:eastAsia="Times New Roman" w:cstheme="minorHAnsi"/>
                <w:sz w:val="20"/>
                <w:szCs w:val="20"/>
                <w:lang w:eastAsia="sk-SK"/>
              </w:rPr>
            </w:pPr>
          </w:p>
        </w:tc>
      </w:tr>
      <w:tr w:rsidR="00F15DA3" w:rsidRPr="00F15DA3" w14:paraId="7AC8F682" w14:textId="77777777" w:rsidTr="00D939AB">
        <w:tc>
          <w:tcPr>
            <w:tcW w:w="4531" w:type="dxa"/>
            <w:vAlign w:val="center"/>
          </w:tcPr>
          <w:p w14:paraId="43930B3B" w14:textId="77777777" w:rsidR="00F15DA3" w:rsidRPr="00F15DA3" w:rsidRDefault="00F15DA3" w:rsidP="00F15DA3">
            <w:pPr>
              <w:rPr>
                <w:rFonts w:eastAsia="Times New Roman" w:cstheme="minorHAnsi"/>
                <w:b/>
                <w:sz w:val="20"/>
                <w:szCs w:val="20"/>
                <w:lang w:eastAsia="sk-SK"/>
              </w:rPr>
            </w:pPr>
            <w:r w:rsidRPr="00F15DA3">
              <w:rPr>
                <w:rFonts w:eastAsia="Times New Roman" w:cstheme="minorHAnsi"/>
                <w:b/>
                <w:sz w:val="20"/>
                <w:szCs w:val="20"/>
                <w:lang w:eastAsia="sk-SK"/>
              </w:rPr>
              <w:t>Dátum:</w:t>
            </w:r>
          </w:p>
        </w:tc>
        <w:tc>
          <w:tcPr>
            <w:tcW w:w="4531" w:type="dxa"/>
            <w:vAlign w:val="center"/>
          </w:tcPr>
          <w:p w14:paraId="7B22A2B5" w14:textId="77777777" w:rsidR="00F15DA3" w:rsidRPr="00F15DA3" w:rsidRDefault="00F15DA3" w:rsidP="00F15DA3">
            <w:pPr>
              <w:rPr>
                <w:rFonts w:eastAsia="Times New Roman" w:cstheme="minorHAnsi"/>
                <w:sz w:val="20"/>
                <w:szCs w:val="20"/>
                <w:lang w:eastAsia="sk-SK"/>
              </w:rPr>
            </w:pPr>
          </w:p>
        </w:tc>
      </w:tr>
      <w:tr w:rsidR="00F15DA3" w:rsidRPr="00F15DA3" w14:paraId="16E365D2" w14:textId="77777777" w:rsidTr="00D939AB">
        <w:trPr>
          <w:trHeight w:val="545"/>
        </w:trPr>
        <w:tc>
          <w:tcPr>
            <w:tcW w:w="4531" w:type="dxa"/>
            <w:vAlign w:val="center"/>
          </w:tcPr>
          <w:p w14:paraId="0AA5C3B4" w14:textId="77777777" w:rsidR="00F15DA3" w:rsidRPr="00F15DA3" w:rsidRDefault="00F15DA3" w:rsidP="00F15DA3">
            <w:pPr>
              <w:rPr>
                <w:rFonts w:eastAsia="Times New Roman" w:cstheme="minorHAnsi"/>
                <w:b/>
                <w:sz w:val="20"/>
                <w:szCs w:val="20"/>
                <w:lang w:eastAsia="sk-SK"/>
              </w:rPr>
            </w:pPr>
            <w:r w:rsidRPr="00F15DA3">
              <w:rPr>
                <w:rFonts w:eastAsia="Times New Roman" w:cstheme="minorHAnsi"/>
                <w:b/>
                <w:sz w:val="20"/>
                <w:szCs w:val="20"/>
                <w:lang w:eastAsia="sk-SK"/>
              </w:rPr>
              <w:t>Podpis:</w:t>
            </w:r>
          </w:p>
        </w:tc>
        <w:tc>
          <w:tcPr>
            <w:tcW w:w="4531" w:type="dxa"/>
            <w:vAlign w:val="center"/>
          </w:tcPr>
          <w:p w14:paraId="14518837" w14:textId="77777777" w:rsidR="00F15DA3" w:rsidRPr="00F15DA3" w:rsidRDefault="00F15DA3" w:rsidP="00F15DA3">
            <w:pPr>
              <w:rPr>
                <w:rFonts w:eastAsia="Times New Roman" w:cstheme="minorHAnsi"/>
                <w:sz w:val="20"/>
                <w:szCs w:val="20"/>
                <w:lang w:eastAsia="sk-SK"/>
              </w:rPr>
            </w:pPr>
          </w:p>
        </w:tc>
      </w:tr>
    </w:tbl>
    <w:p w14:paraId="2CC5F9D7" w14:textId="77777777" w:rsidR="00F15DA3" w:rsidRPr="00F15DA3" w:rsidRDefault="00F15DA3" w:rsidP="00F15DA3">
      <w:pPr>
        <w:spacing w:before="120" w:after="120" w:line="240" w:lineRule="auto"/>
        <w:jc w:val="both"/>
        <w:rPr>
          <w:rFonts w:eastAsia="Times New Roman" w:cstheme="minorHAnsi"/>
          <w:lang w:eastAsia="sk-SK"/>
        </w:rPr>
      </w:pPr>
    </w:p>
    <w:p w14:paraId="3276EBD3" w14:textId="77777777" w:rsidR="00506995" w:rsidRPr="00F05580" w:rsidRDefault="00506995" w:rsidP="00506995">
      <w:pPr>
        <w:spacing w:before="120" w:after="120"/>
        <w:jc w:val="center"/>
        <w:rPr>
          <w:rFonts w:cstheme="minorHAnsi"/>
          <w:b/>
          <w:color w:val="1F4E79" w:themeColor="accent1" w:themeShade="80"/>
          <w:sz w:val="28"/>
        </w:rPr>
      </w:pPr>
      <w:r w:rsidRPr="00F05580">
        <w:rPr>
          <w:rFonts w:cstheme="minorHAnsi"/>
          <w:b/>
          <w:color w:val="1F4E79" w:themeColor="accent1" w:themeShade="80"/>
          <w:sz w:val="28"/>
        </w:rPr>
        <w:lastRenderedPageBreak/>
        <w:t>Doplňujúca informácia</w:t>
      </w:r>
    </w:p>
    <w:p w14:paraId="1741DE76" w14:textId="77777777" w:rsidR="00506995" w:rsidRPr="00F05580" w:rsidRDefault="00506995" w:rsidP="00506995">
      <w:pPr>
        <w:spacing w:before="120" w:after="120"/>
        <w:jc w:val="center"/>
        <w:rPr>
          <w:rFonts w:cstheme="minorHAnsi"/>
          <w:b/>
          <w:caps/>
          <w:color w:val="1F4E79" w:themeColor="accent1" w:themeShade="80"/>
          <w:sz w:val="28"/>
        </w:rPr>
      </w:pPr>
      <w:r w:rsidRPr="00F05580">
        <w:rPr>
          <w:rFonts w:cstheme="minorHAnsi"/>
          <w:b/>
          <w:color w:val="1F4E79" w:themeColor="accent1" w:themeShade="80"/>
          <w:sz w:val="28"/>
        </w:rPr>
        <w:t xml:space="preserve">k Čestnému vyhláseniu o mlčanlivosti a vylúčení konfliktu záujmov pri plnení pracovných a/alebo služobných povinností zamestnancov </w:t>
      </w:r>
      <w:r>
        <w:rPr>
          <w:rFonts w:cstheme="minorHAnsi"/>
          <w:b/>
          <w:color w:val="1F4E79" w:themeColor="accent1" w:themeShade="80"/>
          <w:sz w:val="28"/>
        </w:rPr>
        <w:t>Poskytovateľa</w:t>
      </w:r>
    </w:p>
    <w:p w14:paraId="5500226B" w14:textId="77777777" w:rsidR="00506995" w:rsidRPr="00A34044" w:rsidRDefault="00506995" w:rsidP="00506995">
      <w:pPr>
        <w:pStyle w:val="Default"/>
        <w:spacing w:before="120" w:after="120"/>
        <w:jc w:val="both"/>
        <w:rPr>
          <w:rFonts w:asciiTheme="minorHAnsi" w:hAnsiTheme="minorHAnsi" w:cstheme="minorHAnsi"/>
          <w:bCs/>
          <w:color w:val="auto"/>
          <w:sz w:val="22"/>
          <w:szCs w:val="22"/>
          <w:shd w:val="clear" w:color="auto" w:fill="FFFFFF"/>
        </w:rPr>
      </w:pPr>
      <w:r w:rsidRPr="00F05580">
        <w:rPr>
          <w:rFonts w:asciiTheme="minorHAnsi" w:hAnsiTheme="minorHAnsi" w:cstheme="minorHAnsi"/>
          <w:sz w:val="22"/>
          <w:szCs w:val="22"/>
          <w:lang w:eastAsia="en-US"/>
        </w:rPr>
        <w:t xml:space="preserve">Podľa </w:t>
      </w:r>
      <w:r w:rsidRPr="00F05580">
        <w:rPr>
          <w:rFonts w:asciiTheme="minorHAnsi" w:hAnsiTheme="minorHAnsi" w:cstheme="minorHAnsi"/>
          <w:color w:val="auto"/>
          <w:sz w:val="22"/>
          <w:szCs w:val="22"/>
          <w:shd w:val="clear" w:color="auto" w:fill="FFFFFF"/>
        </w:rPr>
        <w:t xml:space="preserve">čl. 61 ods. 3 nariadenia Európskeho parlamentu a Rady (EÚ, </w:t>
      </w:r>
      <w:proofErr w:type="spellStart"/>
      <w:r w:rsidRPr="00F05580">
        <w:rPr>
          <w:rFonts w:asciiTheme="minorHAnsi" w:hAnsiTheme="minorHAnsi" w:cstheme="minorHAnsi"/>
          <w:color w:val="auto"/>
          <w:sz w:val="22"/>
          <w:szCs w:val="22"/>
          <w:shd w:val="clear" w:color="auto" w:fill="FFFFFF"/>
        </w:rPr>
        <w:t>Euratom</w:t>
      </w:r>
      <w:proofErr w:type="spellEnd"/>
      <w:r w:rsidRPr="00F05580">
        <w:rPr>
          <w:rFonts w:asciiTheme="minorHAnsi" w:hAnsiTheme="minorHAnsi" w:cstheme="minorHAnsi"/>
          <w:color w:val="auto"/>
          <w:sz w:val="22"/>
          <w:szCs w:val="22"/>
          <w:shd w:val="clear" w:color="auto" w:fill="FFFFFF"/>
        </w:rPr>
        <w:t>) č. 2018/1046 o</w:t>
      </w:r>
      <w:r>
        <w:rPr>
          <w:rFonts w:asciiTheme="minorHAnsi" w:hAnsiTheme="minorHAnsi" w:cstheme="minorHAnsi"/>
          <w:color w:val="auto"/>
          <w:sz w:val="22"/>
          <w:szCs w:val="22"/>
          <w:shd w:val="clear" w:color="auto" w:fill="FFFFFF"/>
        </w:rPr>
        <w:t> </w:t>
      </w:r>
      <w:r w:rsidRPr="00F05580">
        <w:rPr>
          <w:rFonts w:asciiTheme="minorHAnsi" w:hAnsiTheme="minorHAnsi" w:cstheme="minorHAnsi"/>
          <w:color w:val="auto"/>
          <w:sz w:val="22"/>
          <w:szCs w:val="22"/>
          <w:shd w:val="clear" w:color="auto" w:fill="FFFFFF"/>
        </w:rPr>
        <w:t>rozpočtových pravidlách, ktoré sa vzťahujú na všeobecný rozpočet Únie, o zmene nariadení (EÚ) č. 1296/2013, (EÚ) č. 1301/2013, (EÚ) č. 1303/2013, (EÚ) č. 1304/2013, (EÚ) č. 1309/2013, (EÚ) č.</w:t>
      </w:r>
      <w:r w:rsidRPr="00F05580">
        <w:rPr>
          <w:rFonts w:asciiTheme="minorHAnsi" w:hAnsiTheme="minorHAnsi" w:cstheme="minorHAnsi"/>
          <w:sz w:val="22"/>
          <w:szCs w:val="22"/>
        </w:rPr>
        <w:t> </w:t>
      </w:r>
      <w:r w:rsidRPr="00F05580">
        <w:rPr>
          <w:rFonts w:asciiTheme="minorHAnsi" w:hAnsiTheme="minorHAnsi" w:cstheme="minorHAnsi"/>
          <w:color w:val="auto"/>
          <w:sz w:val="22"/>
          <w:szCs w:val="22"/>
          <w:shd w:val="clear" w:color="auto" w:fill="FFFFFF"/>
        </w:rPr>
        <w:t xml:space="preserve">1316/2013, (EÚ) č. 223/2014, (EÚ) č. 283/2014 a rozhodnutia č. 541/2014/EÚ a o zrušení nariadenia (EÚ, </w:t>
      </w:r>
      <w:proofErr w:type="spellStart"/>
      <w:r w:rsidRPr="00F05580">
        <w:rPr>
          <w:rFonts w:asciiTheme="minorHAnsi" w:hAnsiTheme="minorHAnsi" w:cstheme="minorHAnsi"/>
          <w:color w:val="auto"/>
          <w:sz w:val="22"/>
          <w:szCs w:val="22"/>
          <w:shd w:val="clear" w:color="auto" w:fill="FFFFFF"/>
        </w:rPr>
        <w:t>Euratom</w:t>
      </w:r>
      <w:proofErr w:type="spellEnd"/>
      <w:r w:rsidRPr="00F05580">
        <w:rPr>
          <w:rFonts w:asciiTheme="minorHAnsi" w:hAnsiTheme="minorHAnsi" w:cstheme="minorHAnsi"/>
          <w:color w:val="auto"/>
          <w:sz w:val="22"/>
          <w:szCs w:val="22"/>
          <w:shd w:val="clear" w:color="auto" w:fill="FFFFFF"/>
        </w:rPr>
        <w:t>) č. 966/2012 (Ú. v. EÚ L 193, 30. 7. 2018) v platnom znení</w:t>
      </w:r>
      <w:r w:rsidRPr="00F05580">
        <w:rPr>
          <w:rFonts w:asciiTheme="minorHAnsi" w:hAnsiTheme="minorHAnsi" w:cstheme="minorHAnsi"/>
          <w:color w:val="auto"/>
          <w:sz w:val="22"/>
          <w:szCs w:val="22"/>
        </w:rPr>
        <w:t xml:space="preserve"> </w:t>
      </w:r>
      <w:r w:rsidRPr="00F05580">
        <w:rPr>
          <w:rFonts w:asciiTheme="minorHAnsi" w:hAnsiTheme="minorHAnsi" w:cstheme="minorHAnsi"/>
          <w:sz w:val="22"/>
          <w:szCs w:val="22"/>
          <w:lang w:eastAsia="en-US"/>
        </w:rPr>
        <w:t xml:space="preserve">ku konfliktu záujmov dochádza vtedy, keď je ohrozený nestranný a objektívny výkon funkcií osoby zapojenej do plnenia rozpočtu Európskej únie (ďalej len „EÚ“) z rodinných alebo citových dôvodov, </w:t>
      </w:r>
      <w:r w:rsidRPr="00F05580">
        <w:rPr>
          <w:rFonts w:asciiTheme="minorHAnsi" w:hAnsiTheme="minorHAnsi" w:cstheme="minorHAnsi"/>
          <w:sz w:val="22"/>
          <w:szCs w:val="22"/>
        </w:rPr>
        <w:t>z dôvodov politickej alebo národnej príslušnosti, ekonomického záujmu alebo akéhokoľvek iného priameho alebo nepriameho osobného záujmu.</w:t>
      </w:r>
      <w:r w:rsidRPr="00F05580">
        <w:rPr>
          <w:rFonts w:asciiTheme="minorHAnsi" w:hAnsiTheme="minorHAnsi" w:cstheme="minorHAnsi"/>
          <w:sz w:val="22"/>
          <w:szCs w:val="22"/>
          <w:lang w:eastAsia="en-US"/>
        </w:rPr>
        <w:t xml:space="preserve">  </w:t>
      </w:r>
      <w:r w:rsidRPr="00F05580">
        <w:rPr>
          <w:rFonts w:asciiTheme="minorHAnsi" w:hAnsiTheme="minorHAnsi" w:cstheme="minorHAnsi"/>
          <w:sz w:val="22"/>
          <w:szCs w:val="22"/>
        </w:rPr>
        <w:t xml:space="preserve">Obdobne je konflikt záujmov upravený v § 45 ods. 1 zákona č. 121/2022 Z. z. </w:t>
      </w:r>
      <w:r w:rsidRPr="00F05580">
        <w:rPr>
          <w:rFonts w:asciiTheme="minorHAnsi" w:hAnsiTheme="minorHAnsi" w:cstheme="minorHAnsi"/>
          <w:bCs/>
          <w:color w:val="auto"/>
          <w:sz w:val="22"/>
          <w:szCs w:val="22"/>
          <w:shd w:val="clear" w:color="auto" w:fill="FFFFFF"/>
        </w:rPr>
        <w:t>o</w:t>
      </w:r>
      <w:r>
        <w:rPr>
          <w:rFonts w:asciiTheme="minorHAnsi" w:hAnsiTheme="minorHAnsi" w:cstheme="minorHAnsi"/>
          <w:bCs/>
          <w:color w:val="auto"/>
          <w:sz w:val="22"/>
          <w:szCs w:val="22"/>
          <w:shd w:val="clear" w:color="auto" w:fill="FFFFFF"/>
        </w:rPr>
        <w:t> </w:t>
      </w:r>
      <w:r w:rsidRPr="00F05580">
        <w:rPr>
          <w:rFonts w:asciiTheme="minorHAnsi" w:hAnsiTheme="minorHAnsi" w:cstheme="minorHAnsi"/>
          <w:bCs/>
          <w:color w:val="auto"/>
          <w:sz w:val="22"/>
          <w:szCs w:val="22"/>
          <w:shd w:val="clear" w:color="auto" w:fill="FFFFFF"/>
        </w:rPr>
        <w:t>príspevkoch z fondov Európskej únie a o zmene a doplnení niektorých zákonov (ďalej len „</w:t>
      </w:r>
      <w:r w:rsidRPr="00F05580">
        <w:rPr>
          <w:rFonts w:asciiTheme="minorHAnsi" w:hAnsiTheme="minorHAnsi" w:cstheme="minorHAnsi"/>
          <w:sz w:val="22"/>
          <w:szCs w:val="22"/>
        </w:rPr>
        <w:t>zákon č.</w:t>
      </w:r>
      <w:r>
        <w:rPr>
          <w:rFonts w:asciiTheme="minorHAnsi" w:hAnsiTheme="minorHAnsi" w:cstheme="minorHAnsi"/>
          <w:sz w:val="22"/>
          <w:szCs w:val="22"/>
        </w:rPr>
        <w:t> </w:t>
      </w:r>
      <w:r w:rsidRPr="00F05580">
        <w:rPr>
          <w:rFonts w:asciiTheme="minorHAnsi" w:hAnsiTheme="minorHAnsi" w:cstheme="minorHAnsi"/>
          <w:sz w:val="22"/>
          <w:szCs w:val="22"/>
        </w:rPr>
        <w:t>121/2022 Z. z“)</w:t>
      </w:r>
      <w:r w:rsidRPr="00F05580">
        <w:rPr>
          <w:rFonts w:asciiTheme="minorHAnsi" w:hAnsiTheme="minorHAnsi" w:cstheme="minorHAnsi"/>
          <w:bCs/>
          <w:color w:val="auto"/>
          <w:sz w:val="22"/>
          <w:szCs w:val="22"/>
          <w:shd w:val="clear" w:color="auto" w:fill="FFFFFF"/>
        </w:rPr>
        <w:t xml:space="preserve">. </w:t>
      </w:r>
    </w:p>
    <w:p w14:paraId="01353CA4" w14:textId="77777777" w:rsidR="00506995" w:rsidRPr="00F05580" w:rsidRDefault="00506995" w:rsidP="00506995">
      <w:pPr>
        <w:pStyle w:val="Default"/>
        <w:spacing w:before="120" w:after="120"/>
        <w:jc w:val="both"/>
        <w:rPr>
          <w:rFonts w:asciiTheme="minorHAnsi" w:hAnsiTheme="minorHAnsi" w:cstheme="minorHAnsi"/>
          <w:sz w:val="22"/>
          <w:szCs w:val="22"/>
          <w:lang w:eastAsia="en-US"/>
        </w:rPr>
      </w:pPr>
      <w:r w:rsidRPr="00F05580">
        <w:rPr>
          <w:rFonts w:asciiTheme="minorHAnsi" w:hAnsiTheme="minorHAnsi" w:cstheme="minorHAnsi"/>
          <w:sz w:val="22"/>
          <w:szCs w:val="22"/>
          <w:lang w:eastAsia="en-US"/>
        </w:rPr>
        <w:t xml:space="preserve">V súlade s pravidlami EÚ a pravidlami Slovenskej republiky sa od všetkých osôb zapojených do riadenia finančných prostriedkov EÚ (na úrovni EÚ a na vnútroštátnej úrovni) vyžaduje, aby sa vyhli akémukoľvek konfliktu záujmov z vyššie uvedených dôvodov. Ak došlo ku konfliktu záujmov, príslušný orgán musí zabezpečiť, aby príslušná osoba ukončila všetky činnosti v tejto záležitosti. </w:t>
      </w:r>
    </w:p>
    <w:p w14:paraId="726403EA" w14:textId="77777777" w:rsidR="00506995" w:rsidRPr="00F05580" w:rsidRDefault="00506995" w:rsidP="00506995">
      <w:pPr>
        <w:pStyle w:val="Default"/>
        <w:spacing w:before="120" w:after="120"/>
        <w:jc w:val="both"/>
        <w:rPr>
          <w:rFonts w:asciiTheme="minorHAnsi" w:hAnsiTheme="minorHAnsi" w:cstheme="minorHAnsi"/>
          <w:sz w:val="22"/>
          <w:szCs w:val="22"/>
        </w:rPr>
      </w:pPr>
      <w:r w:rsidRPr="00F05580">
        <w:rPr>
          <w:rFonts w:asciiTheme="minorHAnsi" w:hAnsiTheme="minorHAnsi" w:cstheme="minorHAnsi"/>
          <w:sz w:val="22"/>
          <w:szCs w:val="22"/>
          <w:lang w:eastAsia="en-US"/>
        </w:rPr>
        <w:t xml:space="preserve">Na úrovni členských štátov EÚ sú vyhlásenia o vylúčení konfliktu záujmov najpoužívanejšou metódou na predchádzanie takýmto situáciám. </w:t>
      </w:r>
    </w:p>
    <w:p w14:paraId="01F72BE3" w14:textId="77777777" w:rsidR="00506995" w:rsidRPr="00F05580" w:rsidRDefault="00506995" w:rsidP="00506995">
      <w:pPr>
        <w:spacing w:before="120" w:after="120"/>
        <w:jc w:val="both"/>
        <w:rPr>
          <w:rFonts w:cstheme="minorHAnsi"/>
          <w:b/>
        </w:rPr>
      </w:pPr>
      <w:r w:rsidRPr="00F05580">
        <w:rPr>
          <w:rFonts w:cstheme="minorHAnsi"/>
          <w:b/>
        </w:rPr>
        <w:t>Následky, ktoré plynú z nedodržania povinností podľa čestného vyhlásenia týkajúcich sa konfliktu záujmov:</w:t>
      </w:r>
    </w:p>
    <w:p w14:paraId="025B567F" w14:textId="77777777" w:rsidR="00506995" w:rsidRDefault="00506995" w:rsidP="00506995">
      <w:pPr>
        <w:spacing w:before="120" w:after="120"/>
        <w:jc w:val="both"/>
        <w:rPr>
          <w:rFonts w:cstheme="minorHAnsi"/>
        </w:rPr>
      </w:pPr>
      <w:r w:rsidRPr="00F05580">
        <w:rPr>
          <w:rFonts w:cstheme="minorHAnsi"/>
        </w:rPr>
        <w:t xml:space="preserve">Podľa § 45 ods. 14 zákona č. 121/2022 Z. z. môže poskytovateľ okrem iného postupovať podľa osobitného predpisu, ktorým je napríklad zákon č. 55/2017 Z. z. o štátnej službe a o zmene a doplnení niektorých zákonov </w:t>
      </w:r>
      <w:r w:rsidRPr="00F05580">
        <w:rPr>
          <w:rFonts w:cstheme="minorHAnsi"/>
          <w:bCs/>
          <w:shd w:val="clear" w:color="auto" w:fill="FFFFFF"/>
        </w:rPr>
        <w:t>v znení neskorších predpisov (ďalej len „</w:t>
      </w:r>
      <w:r w:rsidRPr="00F05580">
        <w:rPr>
          <w:rFonts w:cstheme="minorHAnsi"/>
        </w:rPr>
        <w:t>zákon č. 55/2017 Z. z.“).</w:t>
      </w:r>
    </w:p>
    <w:p w14:paraId="0511EE01" w14:textId="77777777" w:rsidR="00506995" w:rsidRPr="00F05580" w:rsidRDefault="00506995" w:rsidP="00506995">
      <w:pPr>
        <w:spacing w:before="120" w:after="120"/>
        <w:jc w:val="both"/>
        <w:rPr>
          <w:rFonts w:cstheme="minorHAnsi"/>
        </w:rPr>
      </w:pPr>
    </w:p>
    <w:p w14:paraId="1BE458C1" w14:textId="77777777" w:rsidR="00506995" w:rsidRPr="00F05580" w:rsidRDefault="00506995" w:rsidP="00506995">
      <w:pPr>
        <w:pStyle w:val="Odsekzoznamu"/>
        <w:numPr>
          <w:ilvl w:val="0"/>
          <w:numId w:val="5"/>
        </w:numPr>
        <w:spacing w:before="120" w:after="120"/>
        <w:ind w:left="284" w:hanging="284"/>
        <w:contextualSpacing w:val="0"/>
        <w:jc w:val="both"/>
        <w:rPr>
          <w:rFonts w:asciiTheme="minorHAnsi" w:hAnsiTheme="minorHAnsi" w:cstheme="minorHAnsi"/>
          <w:sz w:val="22"/>
          <w:szCs w:val="22"/>
        </w:rPr>
      </w:pPr>
      <w:r w:rsidRPr="00F05580">
        <w:rPr>
          <w:rFonts w:asciiTheme="minorHAnsi" w:hAnsiTheme="minorHAnsi" w:cstheme="minorHAnsi"/>
          <w:sz w:val="22"/>
          <w:szCs w:val="22"/>
        </w:rPr>
        <w:t>Štátnozamestnanecký pomer:</w:t>
      </w:r>
    </w:p>
    <w:p w14:paraId="222D9F66" w14:textId="77777777" w:rsidR="00506995" w:rsidRPr="00F05580" w:rsidRDefault="00506995" w:rsidP="00506995">
      <w:pPr>
        <w:spacing w:before="120" w:after="120"/>
        <w:jc w:val="both"/>
        <w:rPr>
          <w:rFonts w:cstheme="minorHAnsi"/>
          <w:b/>
        </w:rPr>
      </w:pPr>
      <w:r w:rsidRPr="00F05580">
        <w:rPr>
          <w:rFonts w:cstheme="minorHAnsi"/>
          <w:b/>
        </w:rPr>
        <w:t xml:space="preserve">Nesplnenie alebo porušenie nižšie uvedených povinností alebo obmedzení štátneho zamestnanca sa považuje za porušenie služobnej disciplíny podľa § 117 ods. 1 zákona č. 55/2017 Z. z. ak sa vzťahujú na vykonávanie štátnej služby a ak k ich nesplneniu alebo porušeniu došlo v súvislosti s výkonom štátnej služby. </w:t>
      </w:r>
    </w:p>
    <w:p w14:paraId="4B48CA0F" w14:textId="77777777" w:rsidR="00506995" w:rsidRPr="00F05580" w:rsidRDefault="00506995" w:rsidP="00506995">
      <w:pPr>
        <w:pStyle w:val="Default"/>
        <w:spacing w:before="120" w:after="120"/>
        <w:jc w:val="both"/>
        <w:rPr>
          <w:rFonts w:asciiTheme="minorHAnsi" w:hAnsiTheme="minorHAnsi" w:cstheme="minorHAnsi"/>
          <w:bCs/>
          <w:sz w:val="22"/>
          <w:szCs w:val="22"/>
          <w:shd w:val="clear" w:color="auto" w:fill="FFFFFF"/>
        </w:rPr>
      </w:pPr>
      <w:r w:rsidRPr="00F05580">
        <w:rPr>
          <w:rFonts w:asciiTheme="minorHAnsi" w:hAnsiTheme="minorHAnsi" w:cstheme="minorHAnsi"/>
          <w:b/>
          <w:bCs/>
          <w:color w:val="auto"/>
          <w:sz w:val="22"/>
          <w:szCs w:val="22"/>
          <w:shd w:val="clear" w:color="auto" w:fill="FFFFFF"/>
        </w:rPr>
        <w:t xml:space="preserve">Povinnosti štátneho zamestnanca </w:t>
      </w:r>
      <w:r w:rsidRPr="00F05580">
        <w:rPr>
          <w:rFonts w:asciiTheme="minorHAnsi" w:hAnsiTheme="minorHAnsi" w:cstheme="minorHAnsi"/>
          <w:bCs/>
          <w:color w:val="auto"/>
          <w:sz w:val="22"/>
          <w:szCs w:val="22"/>
          <w:shd w:val="clear" w:color="auto" w:fill="FFFFFF"/>
        </w:rPr>
        <w:t xml:space="preserve">podľa </w:t>
      </w:r>
      <w:r w:rsidRPr="00F05580">
        <w:rPr>
          <w:rFonts w:asciiTheme="minorHAnsi" w:hAnsiTheme="minorHAnsi" w:cstheme="minorHAnsi"/>
          <w:sz w:val="22"/>
          <w:szCs w:val="22"/>
        </w:rPr>
        <w:t>zákona č. 55/2017 Z. z</w:t>
      </w:r>
      <w:r w:rsidRPr="00F05580">
        <w:rPr>
          <w:rFonts w:asciiTheme="minorHAnsi" w:hAnsiTheme="minorHAnsi" w:cstheme="minorHAnsi"/>
          <w:color w:val="auto"/>
          <w:sz w:val="22"/>
          <w:szCs w:val="22"/>
        </w:rPr>
        <w:t>.</w:t>
      </w:r>
      <w:r w:rsidRPr="00F05580">
        <w:rPr>
          <w:rFonts w:asciiTheme="minorHAnsi" w:hAnsiTheme="minorHAnsi" w:cstheme="minorHAnsi"/>
          <w:bCs/>
          <w:color w:val="auto"/>
          <w:sz w:val="22"/>
          <w:szCs w:val="22"/>
          <w:shd w:val="clear" w:color="auto" w:fill="FFFFFF"/>
        </w:rPr>
        <w:t>:</w:t>
      </w:r>
    </w:p>
    <w:p w14:paraId="427C73E8" w14:textId="77777777" w:rsidR="00506995" w:rsidRPr="00F05580" w:rsidRDefault="00506995" w:rsidP="00506995">
      <w:pPr>
        <w:pStyle w:val="Default"/>
        <w:spacing w:before="120"/>
        <w:jc w:val="center"/>
        <w:rPr>
          <w:rFonts w:asciiTheme="minorHAnsi" w:hAnsiTheme="minorHAnsi" w:cstheme="minorHAnsi"/>
          <w:b/>
          <w:bCs/>
          <w:sz w:val="22"/>
          <w:szCs w:val="22"/>
          <w:shd w:val="clear" w:color="auto" w:fill="FFFFFF"/>
        </w:rPr>
      </w:pPr>
      <w:r>
        <w:rPr>
          <w:rFonts w:asciiTheme="minorHAnsi" w:hAnsiTheme="minorHAnsi" w:cstheme="minorHAnsi"/>
          <w:bCs/>
          <w:sz w:val="22"/>
          <w:szCs w:val="22"/>
          <w:shd w:val="clear" w:color="auto" w:fill="FFFFFF"/>
        </w:rPr>
        <w:t>Čl. 1:</w:t>
      </w:r>
    </w:p>
    <w:p w14:paraId="3B777455" w14:textId="77777777" w:rsidR="00506995" w:rsidRDefault="00506995" w:rsidP="00506995">
      <w:pPr>
        <w:spacing w:after="120"/>
        <w:jc w:val="both"/>
        <w:rPr>
          <w:rFonts w:cstheme="minorHAnsi"/>
          <w:shd w:val="clear" w:color="auto" w:fill="FFFFFF"/>
        </w:rPr>
      </w:pPr>
      <w:r w:rsidRPr="00F05580">
        <w:rPr>
          <w:rFonts w:cstheme="minorHAnsi"/>
          <w:shd w:val="clear" w:color="auto" w:fill="FFFFFF"/>
        </w:rPr>
        <w:t>„Štátny zamestnanec pri výkone štátnej služby a služobný úrad v štátnozamestnaneckých vzťahoch uprednostňujú verejný záujem pred politickým záujmom a konajú spôsobom, ktorý nevzbudzuje pochybnosti o tom, že zvýhodňujú ktorúkoľvek politickú stranu alebo politické hnutie. Princíp politickej neutrality sa uplatňuje najmä prostredníctvom povinnosti štátneho zamestnanca konať politicky neutrálne, zdržať sa konania, ktoré by mohlo viesť ku konfliktu záujmu služobného úradu s politickými záujmami, nezneužívať informácie získané v súvislosti s vykonávaním štátnej služby v prospech politickej strany alebo politického hnutia a prostredníctvom povinnosti služobného úradu rozhodovať v štátnozamestnaneckých vzťahoch politicky neutrálne.“.</w:t>
      </w:r>
    </w:p>
    <w:p w14:paraId="70B6ADAE" w14:textId="77777777" w:rsidR="00506995" w:rsidRDefault="00506995" w:rsidP="00506995">
      <w:pPr>
        <w:spacing w:after="120"/>
        <w:jc w:val="both"/>
        <w:rPr>
          <w:rFonts w:cstheme="minorHAnsi"/>
          <w:shd w:val="clear" w:color="auto" w:fill="FFFFFF"/>
        </w:rPr>
      </w:pPr>
    </w:p>
    <w:p w14:paraId="32D788A2" w14:textId="77777777" w:rsidR="008078EC" w:rsidRPr="00F05580" w:rsidRDefault="008078EC" w:rsidP="00506995">
      <w:pPr>
        <w:spacing w:after="120"/>
        <w:jc w:val="both"/>
        <w:rPr>
          <w:rFonts w:cstheme="minorHAnsi"/>
          <w:shd w:val="clear" w:color="auto" w:fill="FFFFFF"/>
        </w:rPr>
      </w:pPr>
    </w:p>
    <w:p w14:paraId="2B31CD05" w14:textId="77777777" w:rsidR="00506995" w:rsidRPr="00F05580" w:rsidRDefault="00506995" w:rsidP="00506995">
      <w:pPr>
        <w:spacing w:before="120"/>
        <w:jc w:val="center"/>
        <w:rPr>
          <w:rFonts w:cstheme="minorHAnsi"/>
          <w:shd w:val="clear" w:color="auto" w:fill="FFFFFF"/>
        </w:rPr>
      </w:pPr>
      <w:r w:rsidRPr="00F05580">
        <w:rPr>
          <w:rFonts w:cstheme="minorHAnsi"/>
          <w:shd w:val="clear" w:color="auto" w:fill="FFFFFF"/>
        </w:rPr>
        <w:lastRenderedPageBreak/>
        <w:t>Čl. 5:</w:t>
      </w:r>
    </w:p>
    <w:p w14:paraId="3093065E" w14:textId="77777777" w:rsidR="00506995" w:rsidRPr="00F05580" w:rsidRDefault="00506995" w:rsidP="00506995">
      <w:pPr>
        <w:spacing w:after="120"/>
        <w:jc w:val="both"/>
        <w:rPr>
          <w:rFonts w:cstheme="minorHAnsi"/>
          <w:b/>
        </w:rPr>
      </w:pPr>
      <w:r w:rsidRPr="00F05580">
        <w:rPr>
          <w:rFonts w:cstheme="minorHAnsi"/>
          <w:shd w:val="clear" w:color="auto" w:fill="FFFFFF"/>
        </w:rPr>
        <w:t>„Štátny zamestnanec pri výkone štátnej služby uprednostňuje verejný záujem pred osobným záujmom a služobný úrad pri rozhodovaní v štátnozamestnaneckých vzťahoch koná objektívne. Princíp nestrannosti sa uplatňuje najmä povinnosťou štátneho zamestnanca pri výkone štátnej služby konať a rozhodovať nestranne, zdržať sa konania, ktoré by mohlo viesť ku konfliktu záujmov služobného úradu s osobnými záujmami, a nezneužívať informácie získané v súvislosti s vykonávaním štátnej služby vo vlastný prospech alebo v prospech iného.“.</w:t>
      </w:r>
    </w:p>
    <w:p w14:paraId="13681DEA" w14:textId="77777777" w:rsidR="00506995" w:rsidRPr="00F05580" w:rsidRDefault="00506995" w:rsidP="00506995">
      <w:pPr>
        <w:spacing w:before="120"/>
        <w:jc w:val="center"/>
        <w:rPr>
          <w:rFonts w:cstheme="minorHAnsi"/>
        </w:rPr>
      </w:pPr>
      <w:r w:rsidRPr="00F05580">
        <w:rPr>
          <w:rFonts w:cstheme="minorHAnsi"/>
        </w:rPr>
        <w:t>§ 111 ods. 1 písm. d):</w:t>
      </w:r>
    </w:p>
    <w:p w14:paraId="1C5064B7" w14:textId="77777777" w:rsidR="00506995" w:rsidRPr="00F05580" w:rsidRDefault="00506995" w:rsidP="00506995">
      <w:pPr>
        <w:spacing w:after="120"/>
        <w:jc w:val="both"/>
        <w:rPr>
          <w:rFonts w:cstheme="minorHAnsi"/>
        </w:rPr>
      </w:pPr>
      <w:r w:rsidRPr="00F05580">
        <w:rPr>
          <w:rFonts w:cstheme="minorHAnsi"/>
        </w:rPr>
        <w:t xml:space="preserve">„Štátny zamestnanec je povinný zdržať sa konania, ktoré by mohlo viesť ku konfliktu záujmu služobného úradu s osobnými záujmami, najmä nezneužívať informácie získané v súvislosti s vykonávaním štátnej služby na vlastný prospech alebo v prospech iného,“. </w:t>
      </w:r>
    </w:p>
    <w:p w14:paraId="533477A0" w14:textId="77777777" w:rsidR="00506995" w:rsidRPr="00F05580" w:rsidRDefault="00506995" w:rsidP="00506995">
      <w:pPr>
        <w:spacing w:before="120"/>
        <w:jc w:val="center"/>
        <w:rPr>
          <w:rFonts w:cstheme="minorHAnsi"/>
        </w:rPr>
      </w:pPr>
      <w:r w:rsidRPr="00F05580">
        <w:rPr>
          <w:rFonts w:cstheme="minorHAnsi"/>
        </w:rPr>
        <w:t>§ 111 ods. 2 písm. c):</w:t>
      </w:r>
    </w:p>
    <w:p w14:paraId="1EDE2957" w14:textId="77777777" w:rsidR="00506995" w:rsidRDefault="00506995" w:rsidP="00506995">
      <w:pPr>
        <w:spacing w:after="120"/>
        <w:jc w:val="both"/>
        <w:rPr>
          <w:rFonts w:cstheme="minorHAnsi"/>
        </w:rPr>
      </w:pPr>
      <w:r w:rsidRPr="00F05580">
        <w:rPr>
          <w:rFonts w:cstheme="minorHAnsi"/>
        </w:rPr>
        <w:t>„Štátny zamestnanec je povinný oznámiť služobnému úradu bez zbytočného odkladu akýkoľvek skutočný alebo možný konflikt záujmov,“.</w:t>
      </w:r>
    </w:p>
    <w:p w14:paraId="4BE4BDE1" w14:textId="77777777" w:rsidR="00506995" w:rsidRPr="00F05580" w:rsidRDefault="00506995" w:rsidP="00506995">
      <w:pPr>
        <w:spacing w:after="120"/>
        <w:jc w:val="both"/>
        <w:rPr>
          <w:rFonts w:cstheme="minorHAnsi"/>
        </w:rPr>
      </w:pPr>
    </w:p>
    <w:p w14:paraId="21554153" w14:textId="77777777" w:rsidR="00506995" w:rsidRPr="00F05580" w:rsidRDefault="00506995" w:rsidP="00506995">
      <w:pPr>
        <w:pStyle w:val="Odsekzoznamu"/>
        <w:numPr>
          <w:ilvl w:val="0"/>
          <w:numId w:val="5"/>
        </w:numPr>
        <w:spacing w:before="120" w:after="120"/>
        <w:contextualSpacing w:val="0"/>
        <w:jc w:val="both"/>
        <w:rPr>
          <w:rFonts w:asciiTheme="minorHAnsi" w:hAnsiTheme="minorHAnsi" w:cstheme="minorHAnsi"/>
          <w:sz w:val="22"/>
          <w:szCs w:val="22"/>
        </w:rPr>
      </w:pPr>
      <w:r w:rsidRPr="00F05580">
        <w:rPr>
          <w:rFonts w:asciiTheme="minorHAnsi" w:hAnsiTheme="minorHAnsi" w:cstheme="minorHAnsi"/>
          <w:sz w:val="22"/>
          <w:szCs w:val="22"/>
        </w:rPr>
        <w:t xml:space="preserve">Výkon práce vo verejnom záujme: </w:t>
      </w:r>
    </w:p>
    <w:p w14:paraId="5EB7C5CC" w14:textId="77777777" w:rsidR="00506995" w:rsidRPr="00F05580" w:rsidRDefault="00506995" w:rsidP="00506995">
      <w:pPr>
        <w:spacing w:before="120" w:after="120"/>
        <w:jc w:val="both"/>
        <w:rPr>
          <w:rFonts w:cstheme="minorHAnsi"/>
          <w:b/>
        </w:rPr>
      </w:pPr>
      <w:r w:rsidRPr="00F05580">
        <w:rPr>
          <w:rFonts w:cstheme="minorHAnsi"/>
          <w:b/>
        </w:rPr>
        <w:t>V prípade porušenia nižšie uvedenej povinnosti zamestnancom je zamestnávateľ povinný podľa § 13</w:t>
      </w:r>
      <w:r w:rsidRPr="00F05580">
        <w:rPr>
          <w:rFonts w:cstheme="minorHAnsi"/>
          <w:b/>
          <w:color w:val="494949"/>
          <w:shd w:val="clear" w:color="auto" w:fill="FFFFFF"/>
        </w:rPr>
        <w:t xml:space="preserve"> </w:t>
      </w:r>
      <w:r w:rsidRPr="00F05580">
        <w:rPr>
          <w:rFonts w:cstheme="minorHAnsi"/>
          <w:b/>
        </w:rPr>
        <w:t>ods. 1</w:t>
      </w:r>
      <w:r w:rsidRPr="00F05580">
        <w:rPr>
          <w:rFonts w:cstheme="minorHAnsi"/>
          <w:b/>
          <w:color w:val="494949"/>
          <w:shd w:val="clear" w:color="auto" w:fill="FFFFFF"/>
        </w:rPr>
        <w:t xml:space="preserve"> </w:t>
      </w:r>
      <w:r w:rsidRPr="00F05580">
        <w:rPr>
          <w:rFonts w:cstheme="minorHAnsi"/>
          <w:b/>
        </w:rPr>
        <w:t>zákona č. 552/2003 Z. z. o výkone práce vo verejnom záujme</w:t>
      </w:r>
      <w:r w:rsidRPr="00F05580">
        <w:rPr>
          <w:rFonts w:cstheme="minorHAnsi"/>
          <w:b/>
          <w:bCs/>
          <w:shd w:val="clear" w:color="auto" w:fill="FFFFFF"/>
        </w:rPr>
        <w:t xml:space="preserve"> v znení neskorších predpisov (ďalej len „</w:t>
      </w:r>
      <w:r w:rsidRPr="00F05580">
        <w:rPr>
          <w:rFonts w:cstheme="minorHAnsi"/>
          <w:b/>
        </w:rPr>
        <w:t>zákon č. 552/2003 Z. z.“) voči tomuto zamestnancovi prijať opatrenia.</w:t>
      </w:r>
    </w:p>
    <w:p w14:paraId="26237AF1" w14:textId="51A71CBF" w:rsidR="001A3B7A" w:rsidRDefault="001A3B7A" w:rsidP="00506995">
      <w:pPr>
        <w:spacing w:before="120" w:after="120"/>
        <w:jc w:val="both"/>
        <w:rPr>
          <w:rFonts w:cstheme="minorHAnsi"/>
          <w:b/>
        </w:rPr>
      </w:pPr>
      <w:r>
        <w:rPr>
          <w:rFonts w:cstheme="minorHAnsi"/>
          <w:b/>
        </w:rPr>
        <w:t>Pri porušení povinností súvisiacich s konfliktom záujmov, zamestnávateľ tiež postupuje v zmysle interných smerníc týkajúcich sa tejto činnosti.</w:t>
      </w:r>
    </w:p>
    <w:p w14:paraId="736B32BD" w14:textId="77777777" w:rsidR="00506995" w:rsidRPr="00F05580" w:rsidRDefault="00506995" w:rsidP="00506995">
      <w:pPr>
        <w:spacing w:before="120" w:after="120"/>
        <w:jc w:val="both"/>
        <w:rPr>
          <w:rFonts w:cstheme="minorHAnsi"/>
          <w:bCs/>
          <w:shd w:val="clear" w:color="auto" w:fill="FFFFFF"/>
        </w:rPr>
      </w:pPr>
      <w:r w:rsidRPr="00F05580">
        <w:rPr>
          <w:rFonts w:cstheme="minorHAnsi"/>
          <w:b/>
          <w:bCs/>
          <w:shd w:val="clear" w:color="auto" w:fill="FFFFFF"/>
        </w:rPr>
        <w:t xml:space="preserve">Povinnosť zamestnanca, ktorý vykonáva prácu vo verejnom záujme </w:t>
      </w:r>
      <w:r w:rsidRPr="00F05580">
        <w:rPr>
          <w:rFonts w:cstheme="minorHAnsi"/>
          <w:bCs/>
          <w:shd w:val="clear" w:color="auto" w:fill="FFFFFF"/>
        </w:rPr>
        <w:t xml:space="preserve">podľa </w:t>
      </w:r>
      <w:r w:rsidRPr="00F05580">
        <w:rPr>
          <w:rFonts w:cstheme="minorHAnsi"/>
        </w:rPr>
        <w:t>zákona č. 552/2003 Z. z.</w:t>
      </w:r>
      <w:r w:rsidRPr="00F05580">
        <w:rPr>
          <w:rFonts w:cstheme="minorHAnsi"/>
          <w:bCs/>
          <w:shd w:val="clear" w:color="auto" w:fill="FFFFFF"/>
        </w:rPr>
        <w:t>:</w:t>
      </w:r>
    </w:p>
    <w:p w14:paraId="728664BC" w14:textId="77777777" w:rsidR="00506995" w:rsidRPr="00F05580" w:rsidRDefault="00506995" w:rsidP="00506995">
      <w:pPr>
        <w:spacing w:before="120"/>
        <w:jc w:val="center"/>
        <w:rPr>
          <w:rFonts w:cstheme="minorHAnsi"/>
        </w:rPr>
      </w:pPr>
      <w:r w:rsidRPr="00F05580">
        <w:rPr>
          <w:rFonts w:cstheme="minorHAnsi"/>
        </w:rPr>
        <w:t>§ 8 ods. 1 písm. d):</w:t>
      </w:r>
    </w:p>
    <w:p w14:paraId="28D365AD" w14:textId="77777777" w:rsidR="00506995" w:rsidRPr="00F05580" w:rsidRDefault="00506995" w:rsidP="00506995">
      <w:pPr>
        <w:spacing w:after="120"/>
        <w:jc w:val="both"/>
        <w:rPr>
          <w:rFonts w:cstheme="minorHAnsi"/>
        </w:rPr>
      </w:pPr>
      <w:r w:rsidRPr="00F05580">
        <w:rPr>
          <w:rFonts w:cstheme="minorHAnsi"/>
        </w:rPr>
        <w:t>„Zamestnanec je povinný zdržať sa konania, ktoré by mohlo viesť k rozporu záujmov,</w:t>
      </w:r>
      <w:r>
        <w:rPr>
          <w:rFonts w:cstheme="minorHAnsi"/>
        </w:rPr>
        <w:t>“.</w:t>
      </w:r>
      <w:r w:rsidRPr="00F05580">
        <w:rPr>
          <w:rStyle w:val="Odkaznapoznmkupodiarou"/>
          <w:rFonts w:eastAsiaTheme="majorEastAsia" w:cstheme="minorHAnsi"/>
        </w:rPr>
        <w:footnoteReference w:id="2"/>
      </w:r>
    </w:p>
    <w:p w14:paraId="08BEAFF0" w14:textId="77777777" w:rsidR="00506995" w:rsidRDefault="00506995" w:rsidP="00506995">
      <w:pPr>
        <w:spacing w:before="120" w:after="120"/>
        <w:jc w:val="both"/>
        <w:rPr>
          <w:rFonts w:cstheme="minorHAnsi"/>
        </w:rPr>
      </w:pPr>
    </w:p>
    <w:p w14:paraId="0A2FE6A7" w14:textId="2672B94C" w:rsidR="00506995" w:rsidRPr="00F05580" w:rsidRDefault="00506995" w:rsidP="00506995">
      <w:pPr>
        <w:spacing w:before="120" w:after="120"/>
        <w:jc w:val="both"/>
        <w:rPr>
          <w:rFonts w:cstheme="minorHAnsi"/>
        </w:rPr>
      </w:pPr>
      <w:r w:rsidRPr="00F05580">
        <w:rPr>
          <w:rFonts w:cstheme="minorHAnsi"/>
        </w:rPr>
        <w:t xml:space="preserve">Podrobný výklad ohľadom konfliktu záujmov je uvedený v </w:t>
      </w:r>
      <w:hyperlink r:id="rId8" w:history="1">
        <w:r w:rsidRPr="00F05580">
          <w:rPr>
            <w:rStyle w:val="Hypertextovprepojenie"/>
            <w:rFonts w:cstheme="minorHAnsi"/>
          </w:rPr>
          <w:t>Usmernení týkajúcom sa predchádzaniu a riešeniu konfliktov záujmov v zmysle nariadenia o rozpočtových pravidlách</w:t>
        </w:r>
      </w:hyperlink>
      <w:r w:rsidRPr="00F05580">
        <w:rPr>
          <w:rFonts w:cstheme="minorHAnsi"/>
        </w:rPr>
        <w:t>.</w:t>
      </w:r>
      <w:r>
        <w:rPr>
          <w:rFonts w:cstheme="minorHAnsi"/>
        </w:rPr>
        <w:t xml:space="preserve"> </w:t>
      </w:r>
    </w:p>
    <w:p w14:paraId="7DDA64F8" w14:textId="77777777" w:rsidR="008078EC" w:rsidRDefault="008078EC"/>
    <w:sectPr w:rsidR="008078E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2848C" w14:textId="77777777" w:rsidR="0090035B" w:rsidRDefault="0090035B" w:rsidP="0099590C">
      <w:pPr>
        <w:spacing w:after="0" w:line="240" w:lineRule="auto"/>
      </w:pPr>
      <w:r>
        <w:separator/>
      </w:r>
    </w:p>
  </w:endnote>
  <w:endnote w:type="continuationSeparator" w:id="0">
    <w:p w14:paraId="5BF20F7D" w14:textId="77777777" w:rsidR="0090035B" w:rsidRDefault="0090035B" w:rsidP="00995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26C36" w14:textId="77777777" w:rsidR="0090035B" w:rsidRDefault="0090035B" w:rsidP="0099590C">
      <w:pPr>
        <w:spacing w:after="0" w:line="240" w:lineRule="auto"/>
      </w:pPr>
      <w:r>
        <w:separator/>
      </w:r>
    </w:p>
  </w:footnote>
  <w:footnote w:type="continuationSeparator" w:id="0">
    <w:p w14:paraId="46CFA1A5" w14:textId="77777777" w:rsidR="0090035B" w:rsidRDefault="0090035B" w:rsidP="0099590C">
      <w:pPr>
        <w:spacing w:after="0" w:line="240" w:lineRule="auto"/>
      </w:pPr>
      <w:r>
        <w:continuationSeparator/>
      </w:r>
    </w:p>
  </w:footnote>
  <w:footnote w:id="1">
    <w:p w14:paraId="420E6AB2" w14:textId="10B5C3E6" w:rsidR="00F15DA3" w:rsidRPr="00C04796" w:rsidRDefault="00F15DA3" w:rsidP="00F15DA3">
      <w:pPr>
        <w:pStyle w:val="Textpoznmkypodiarou"/>
        <w:jc w:val="both"/>
        <w:rPr>
          <w:rFonts w:cstheme="minorHAnsi"/>
          <w:sz w:val="16"/>
        </w:rPr>
      </w:pPr>
      <w:r w:rsidRPr="00C04796">
        <w:rPr>
          <w:rStyle w:val="Odkaznapoznmkupodiarou"/>
          <w:rFonts w:cstheme="minorHAnsi"/>
          <w:sz w:val="16"/>
        </w:rPr>
        <w:footnoteRef/>
      </w:r>
      <w:r w:rsidRPr="00C04796">
        <w:rPr>
          <w:rFonts w:cstheme="minorHAnsi"/>
          <w:sz w:val="16"/>
        </w:rPr>
        <w:t xml:space="preserve"> </w:t>
      </w:r>
      <w:r>
        <w:rPr>
          <w:rFonts w:cstheme="minorHAnsi"/>
          <w:sz w:val="16"/>
        </w:rPr>
        <w:t>N</w:t>
      </w:r>
      <w:r w:rsidRPr="00C04796">
        <w:rPr>
          <w:rFonts w:cstheme="minorHAnsi"/>
          <w:sz w:val="16"/>
        </w:rPr>
        <w:t xml:space="preserve">ajmä </w:t>
      </w:r>
      <w:r>
        <w:rPr>
          <w:rFonts w:cstheme="minorHAnsi"/>
          <w:sz w:val="16"/>
        </w:rPr>
        <w:t>podľa</w:t>
      </w:r>
      <w:r w:rsidRPr="00C04796">
        <w:rPr>
          <w:rFonts w:cstheme="minorHAnsi"/>
          <w:sz w:val="16"/>
        </w:rPr>
        <w:t xml:space="preserve"> </w:t>
      </w:r>
      <w:r w:rsidRPr="00C04796">
        <w:rPr>
          <w:rFonts w:cstheme="minorHAnsi"/>
          <w:sz w:val="16"/>
          <w:szCs w:val="18"/>
        </w:rPr>
        <w:t>§ 45 zákona č. 121/2022 Z. z. o</w:t>
      </w:r>
      <w:r w:rsidRPr="00C04796">
        <w:rPr>
          <w:rFonts w:cstheme="minorHAnsi"/>
          <w:sz w:val="16"/>
        </w:rPr>
        <w:t xml:space="preserve"> príspevkoch z fondov Európskej únie a o zmene a doplnení niektorých zákonov </w:t>
      </w:r>
      <w:r w:rsidRPr="00C04796">
        <w:rPr>
          <w:rFonts w:cstheme="minorHAnsi"/>
          <w:sz w:val="16"/>
          <w:szCs w:val="18"/>
        </w:rPr>
        <w:t xml:space="preserve">v znení neskorších predpisov, článku 61 </w:t>
      </w:r>
      <w:r w:rsidR="000B566A" w:rsidRPr="000B566A">
        <w:rPr>
          <w:rFonts w:cstheme="minorHAnsi"/>
          <w:sz w:val="16"/>
        </w:rPr>
        <w:t xml:space="preserve">nariadenie Európskeho parlamentu a Rady (EÚ, </w:t>
      </w:r>
      <w:proofErr w:type="spellStart"/>
      <w:r w:rsidR="000B566A" w:rsidRPr="000B566A">
        <w:rPr>
          <w:rFonts w:cstheme="minorHAnsi"/>
          <w:sz w:val="16"/>
        </w:rPr>
        <w:t>Euratom</w:t>
      </w:r>
      <w:proofErr w:type="spellEnd"/>
      <w:r w:rsidR="000B566A" w:rsidRPr="000B566A">
        <w:rPr>
          <w:rFonts w:cstheme="minorHAnsi"/>
          <w:sz w:val="16"/>
        </w:rPr>
        <w:t>) 2024/2509 z 23. septembra 2024 o rozpočtových pravidlách</w:t>
      </w:r>
      <w:r w:rsidRPr="00C04796">
        <w:rPr>
          <w:rFonts w:cstheme="minorHAnsi"/>
          <w:sz w:val="16"/>
        </w:rPr>
        <w:t xml:space="preserve">, ktoré sa vzťahujú na všeobecný rozpočet Únie, o zmene nariadení (EÚ) č. 1296/2013, (EÚ) č. 1301/2013, (EÚ) č. 1303/2013, (EÚ) č. 1304/2013, (EÚ) č. 1309/2013, (EÚ) č. 1316/2013, (EÚ) č. 223/2014, (EÚ) č. 283/2014 a rozhodnutia č. 541/2014/EÚ a o zrušení nariadenia (EÚ, </w:t>
      </w:r>
      <w:proofErr w:type="spellStart"/>
      <w:r w:rsidRPr="00C04796">
        <w:rPr>
          <w:rFonts w:cstheme="minorHAnsi"/>
          <w:sz w:val="16"/>
        </w:rPr>
        <w:t>Euratom</w:t>
      </w:r>
      <w:proofErr w:type="spellEnd"/>
      <w:r w:rsidRPr="00C04796">
        <w:rPr>
          <w:rFonts w:cstheme="minorHAnsi"/>
          <w:sz w:val="16"/>
        </w:rPr>
        <w:t xml:space="preserve">) č. 966/2012 v platnom znení, </w:t>
      </w:r>
      <w:r w:rsidR="0096603F">
        <w:rPr>
          <w:rFonts w:cstheme="minorHAnsi"/>
          <w:sz w:val="16"/>
        </w:rPr>
        <w:t>U</w:t>
      </w:r>
      <w:r w:rsidRPr="00C04796">
        <w:rPr>
          <w:rFonts w:cstheme="minorHAnsi"/>
          <w:sz w:val="16"/>
        </w:rPr>
        <w:t>smernenie týkajúce sa predchádzania a riešenia konfliktov záujmov v zmysle nariadenia o</w:t>
      </w:r>
      <w:r>
        <w:rPr>
          <w:rFonts w:cstheme="minorHAnsi"/>
          <w:sz w:val="16"/>
        </w:rPr>
        <w:t> </w:t>
      </w:r>
      <w:r w:rsidRPr="00C04796">
        <w:rPr>
          <w:rFonts w:cstheme="minorHAnsi"/>
          <w:sz w:val="16"/>
        </w:rPr>
        <w:t>rozpočto</w:t>
      </w:r>
      <w:r>
        <w:rPr>
          <w:rFonts w:cstheme="minorHAnsi"/>
          <w:sz w:val="16"/>
        </w:rPr>
        <w:t>vých pravidlách (2021/C 121/01).</w:t>
      </w:r>
    </w:p>
  </w:footnote>
  <w:footnote w:id="2">
    <w:p w14:paraId="6AB03DA7" w14:textId="77777777" w:rsidR="00506995" w:rsidRPr="00F05580" w:rsidRDefault="00506995" w:rsidP="00506995">
      <w:pPr>
        <w:jc w:val="both"/>
        <w:rPr>
          <w:rFonts w:cstheme="minorHAnsi"/>
          <w:sz w:val="16"/>
          <w:szCs w:val="16"/>
        </w:rPr>
      </w:pPr>
      <w:r w:rsidRPr="00F05580">
        <w:rPr>
          <w:rStyle w:val="Odkaznapoznmkupodiarou"/>
          <w:rFonts w:eastAsiaTheme="majorEastAsia" w:cstheme="minorHAnsi"/>
          <w:sz w:val="16"/>
          <w:szCs w:val="16"/>
        </w:rPr>
        <w:footnoteRef/>
      </w:r>
      <w:r>
        <w:rPr>
          <w:rFonts w:cstheme="minorHAnsi"/>
          <w:sz w:val="16"/>
          <w:szCs w:val="16"/>
        </w:rPr>
        <w:t xml:space="preserve"> Rozporom záujmov podľa</w:t>
      </w:r>
      <w:r w:rsidRPr="00F05580">
        <w:rPr>
          <w:rFonts w:cstheme="minorHAnsi"/>
          <w:sz w:val="16"/>
          <w:szCs w:val="16"/>
        </w:rPr>
        <w:t xml:space="preserve"> zákona č. 552/2003 Z. z. sa považuje skutočnosť, ak zamestnanec uprednostní osob</w:t>
      </w:r>
      <w:r>
        <w:rPr>
          <w:rFonts w:cstheme="minorHAnsi"/>
          <w:sz w:val="16"/>
          <w:szCs w:val="16"/>
        </w:rPr>
        <w:t>ný záujem pred verejným záujmom.</w:t>
      </w:r>
    </w:p>
    <w:p w14:paraId="063A1739" w14:textId="77777777" w:rsidR="00506995" w:rsidRPr="00F05580" w:rsidRDefault="00506995" w:rsidP="00506995">
      <w:pPr>
        <w:pStyle w:val="Textpoznmkypodiarou"/>
        <w:jc w:val="both"/>
        <w:rPr>
          <w:rFonts w:cstheme="minorHAns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4980" w14:textId="53F3FE74" w:rsidR="004825D2" w:rsidRPr="00243AB2" w:rsidRDefault="009F3B11" w:rsidP="004825D2">
    <w:pPr>
      <w:pStyle w:val="Hlavika"/>
      <w:rPr>
        <w:i/>
      </w:rPr>
    </w:pPr>
    <w:r w:rsidRPr="00552770">
      <w:rPr>
        <w:rFonts w:cstheme="minorHAnsi"/>
        <w:b/>
        <w:noProof/>
        <w:color w:val="002060"/>
        <w:sz w:val="16"/>
        <w:szCs w:val="16"/>
        <w:lang w:eastAsia="sk-SK"/>
      </w:rPr>
      <w:drawing>
        <wp:anchor distT="0" distB="0" distL="114300" distR="114300" simplePos="0" relativeHeight="251659264" behindDoc="1" locked="0" layoutInCell="1" allowOverlap="1" wp14:anchorId="52759D67" wp14:editId="0793D785">
          <wp:simplePos x="0" y="0"/>
          <wp:positionH relativeFrom="column">
            <wp:posOffset>4600575</wp:posOffset>
          </wp:positionH>
          <wp:positionV relativeFrom="paragraph">
            <wp:posOffset>-41275</wp:posOffset>
          </wp:positionV>
          <wp:extent cx="1184910" cy="278765"/>
          <wp:effectExtent l="0" t="0" r="0" b="6985"/>
          <wp:wrapTight wrapText="bothSides">
            <wp:wrapPolygon edited="0">
              <wp:start x="0" y="0"/>
              <wp:lineTo x="0" y="20665"/>
              <wp:lineTo x="7640" y="20665"/>
              <wp:lineTo x="20836" y="17713"/>
              <wp:lineTo x="20836" y="1476"/>
              <wp:lineTo x="7640" y="0"/>
              <wp:lineTo x="0" y="0"/>
            </wp:wrapPolygon>
          </wp:wrapTight>
          <wp:docPr id="1" name="Obrázok 1" descr="C:\Users\krivdova\Desktop\SK_Co-fundedbytheEU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ivdova\Desktop\SK_Co-fundedbytheEU_RGB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4910" cy="278765"/>
                  </a:xfrm>
                  <a:prstGeom prst="rect">
                    <a:avLst/>
                  </a:prstGeom>
                  <a:noFill/>
                  <a:ln>
                    <a:noFill/>
                  </a:ln>
                </pic:spPr>
              </pic:pic>
            </a:graphicData>
          </a:graphic>
        </wp:anchor>
      </w:drawing>
    </w:r>
    <w:r w:rsidR="004825D2" w:rsidRPr="00243AB2">
      <w:rPr>
        <w:i/>
      </w:rPr>
      <w:t>Vzor manuálu procedúr</w:t>
    </w:r>
    <w:r w:rsidR="0029348A">
      <w:rPr>
        <w:i/>
      </w:rPr>
      <w:t xml:space="preserve"> RO/SO</w:t>
    </w:r>
    <w:r w:rsidR="004825D2" w:rsidRPr="00243AB2">
      <w:rPr>
        <w:i/>
      </w:rPr>
      <w:t xml:space="preserve"> (verzia </w:t>
    </w:r>
    <w:r w:rsidR="00E50BF4">
      <w:rPr>
        <w:i/>
      </w:rPr>
      <w:t>1</w:t>
    </w:r>
    <w:r w:rsidR="004825D2" w:rsidRPr="00243AB2">
      <w:rPr>
        <w:i/>
      </w:rPr>
      <w:t>)</w:t>
    </w:r>
  </w:p>
  <w:p w14:paraId="7B117DAD" w14:textId="2188CB27" w:rsidR="004825D2" w:rsidRPr="00243AB2" w:rsidRDefault="004825D2" w:rsidP="004825D2">
    <w:pPr>
      <w:pStyle w:val="Hlavika"/>
      <w:rPr>
        <w:i/>
      </w:rPr>
    </w:pPr>
    <w:r w:rsidRPr="00243AB2">
      <w:rPr>
        <w:i/>
      </w:rPr>
      <w:t>Príloha č. 1</w:t>
    </w:r>
    <w:r w:rsidR="00DF34A4">
      <w:rPr>
        <w:i/>
      </w:rPr>
      <w:t>3</w:t>
    </w:r>
    <w:r w:rsidRPr="00243AB2">
      <w:rPr>
        <w:i/>
      </w:rPr>
      <w:t xml:space="preserve">  </w:t>
    </w:r>
  </w:p>
  <w:p w14:paraId="6902D29F" w14:textId="77777777" w:rsidR="00F46391" w:rsidRDefault="00F4639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B47A0"/>
    <w:multiLevelType w:val="hybridMultilevel"/>
    <w:tmpl w:val="ECCCFC3C"/>
    <w:lvl w:ilvl="0" w:tplc="041B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D6556"/>
    <w:multiLevelType w:val="hybridMultilevel"/>
    <w:tmpl w:val="C882B1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63059DA"/>
    <w:multiLevelType w:val="hybridMultilevel"/>
    <w:tmpl w:val="B8ECD8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75087C83"/>
    <w:multiLevelType w:val="hybridMultilevel"/>
    <w:tmpl w:val="263E84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7AF55214"/>
    <w:multiLevelType w:val="hybridMultilevel"/>
    <w:tmpl w:val="0C986E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127818583">
    <w:abstractNumId w:val="3"/>
  </w:num>
  <w:num w:numId="2" w16cid:durableId="373390965">
    <w:abstractNumId w:val="4"/>
  </w:num>
  <w:num w:numId="3" w16cid:durableId="1184057459">
    <w:abstractNumId w:val="2"/>
  </w:num>
  <w:num w:numId="4" w16cid:durableId="1305313233">
    <w:abstractNumId w:val="0"/>
  </w:num>
  <w:num w:numId="5" w16cid:durableId="989140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90C"/>
    <w:rsid w:val="00024775"/>
    <w:rsid w:val="00077048"/>
    <w:rsid w:val="000B566A"/>
    <w:rsid w:val="00160453"/>
    <w:rsid w:val="001A27B9"/>
    <w:rsid w:val="001A3B7A"/>
    <w:rsid w:val="001B7AD3"/>
    <w:rsid w:val="00243AB2"/>
    <w:rsid w:val="002706C8"/>
    <w:rsid w:val="0029348A"/>
    <w:rsid w:val="00331A8B"/>
    <w:rsid w:val="00397F64"/>
    <w:rsid w:val="00424B36"/>
    <w:rsid w:val="0044459D"/>
    <w:rsid w:val="004825D2"/>
    <w:rsid w:val="004906BA"/>
    <w:rsid w:val="004A4B77"/>
    <w:rsid w:val="004B16D3"/>
    <w:rsid w:val="004B251E"/>
    <w:rsid w:val="004D5D57"/>
    <w:rsid w:val="00506995"/>
    <w:rsid w:val="00556ACF"/>
    <w:rsid w:val="0056111A"/>
    <w:rsid w:val="00562D7D"/>
    <w:rsid w:val="0056542A"/>
    <w:rsid w:val="006122E7"/>
    <w:rsid w:val="00666363"/>
    <w:rsid w:val="00691E0E"/>
    <w:rsid w:val="006D4C84"/>
    <w:rsid w:val="006F476B"/>
    <w:rsid w:val="0070418F"/>
    <w:rsid w:val="00792C50"/>
    <w:rsid w:val="008078EC"/>
    <w:rsid w:val="008A19E0"/>
    <w:rsid w:val="008A3AC7"/>
    <w:rsid w:val="008A72BE"/>
    <w:rsid w:val="008D3D12"/>
    <w:rsid w:val="0090035B"/>
    <w:rsid w:val="009647A8"/>
    <w:rsid w:val="0096603F"/>
    <w:rsid w:val="00985409"/>
    <w:rsid w:val="0099590C"/>
    <w:rsid w:val="009F0480"/>
    <w:rsid w:val="009F3B11"/>
    <w:rsid w:val="00A57551"/>
    <w:rsid w:val="00AA4C01"/>
    <w:rsid w:val="00AE3D28"/>
    <w:rsid w:val="00B1526A"/>
    <w:rsid w:val="00B27B6E"/>
    <w:rsid w:val="00BC25B7"/>
    <w:rsid w:val="00BE2595"/>
    <w:rsid w:val="00C05F52"/>
    <w:rsid w:val="00C12F0B"/>
    <w:rsid w:val="00C24EE1"/>
    <w:rsid w:val="00C46DD5"/>
    <w:rsid w:val="00C864F4"/>
    <w:rsid w:val="00C91450"/>
    <w:rsid w:val="00CC20FA"/>
    <w:rsid w:val="00CF57CB"/>
    <w:rsid w:val="00D80735"/>
    <w:rsid w:val="00DF34A4"/>
    <w:rsid w:val="00DF478D"/>
    <w:rsid w:val="00DF6667"/>
    <w:rsid w:val="00E138D1"/>
    <w:rsid w:val="00E22E76"/>
    <w:rsid w:val="00E50BF4"/>
    <w:rsid w:val="00E5584A"/>
    <w:rsid w:val="00E8242F"/>
    <w:rsid w:val="00E97397"/>
    <w:rsid w:val="00F15DA3"/>
    <w:rsid w:val="00F46391"/>
    <w:rsid w:val="00FA765C"/>
    <w:rsid w:val="00FE0124"/>
    <w:rsid w:val="00FE300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DFC547"/>
  <w15:chartTrackingRefBased/>
  <w15:docId w15:val="{375589FC-828A-492F-B2E9-D7869ED7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99590C"/>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9590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99590C"/>
    <w:rPr>
      <w:vertAlign w:val="superscript"/>
    </w:rPr>
  </w:style>
  <w:style w:type="paragraph" w:customStyle="1" w:styleId="Char2">
    <w:name w:val="Char2"/>
    <w:basedOn w:val="Normlny"/>
    <w:link w:val="Odkaznapoznmkupodiarou"/>
    <w:uiPriority w:val="99"/>
    <w:rsid w:val="0099590C"/>
    <w:pPr>
      <w:spacing w:line="240" w:lineRule="exact"/>
    </w:pPr>
    <w:rPr>
      <w:vertAlign w:val="superscript"/>
    </w:rPr>
  </w:style>
  <w:style w:type="character" w:styleId="Odkaznakomentr">
    <w:name w:val="annotation reference"/>
    <w:basedOn w:val="Predvolenpsmoodseku"/>
    <w:uiPriority w:val="99"/>
    <w:semiHidden/>
    <w:unhideWhenUsed/>
    <w:rsid w:val="00424B36"/>
    <w:rPr>
      <w:sz w:val="16"/>
      <w:szCs w:val="16"/>
    </w:rPr>
  </w:style>
  <w:style w:type="paragraph" w:styleId="Textkomentra">
    <w:name w:val="annotation text"/>
    <w:basedOn w:val="Normlny"/>
    <w:link w:val="TextkomentraChar"/>
    <w:uiPriority w:val="99"/>
    <w:semiHidden/>
    <w:unhideWhenUsed/>
    <w:rsid w:val="00424B36"/>
    <w:pPr>
      <w:spacing w:line="240" w:lineRule="auto"/>
    </w:pPr>
    <w:rPr>
      <w:sz w:val="20"/>
      <w:szCs w:val="20"/>
    </w:rPr>
  </w:style>
  <w:style w:type="character" w:customStyle="1" w:styleId="TextkomentraChar">
    <w:name w:val="Text komentára Char"/>
    <w:basedOn w:val="Predvolenpsmoodseku"/>
    <w:link w:val="Textkomentra"/>
    <w:uiPriority w:val="99"/>
    <w:semiHidden/>
    <w:rsid w:val="00424B36"/>
    <w:rPr>
      <w:sz w:val="20"/>
      <w:szCs w:val="20"/>
    </w:rPr>
  </w:style>
  <w:style w:type="paragraph" w:styleId="Predmetkomentra">
    <w:name w:val="annotation subject"/>
    <w:basedOn w:val="Textkomentra"/>
    <w:next w:val="Textkomentra"/>
    <w:link w:val="PredmetkomentraChar"/>
    <w:uiPriority w:val="99"/>
    <w:semiHidden/>
    <w:unhideWhenUsed/>
    <w:rsid w:val="00424B36"/>
    <w:rPr>
      <w:b/>
      <w:bCs/>
    </w:rPr>
  </w:style>
  <w:style w:type="character" w:customStyle="1" w:styleId="PredmetkomentraChar">
    <w:name w:val="Predmet komentára Char"/>
    <w:basedOn w:val="TextkomentraChar"/>
    <w:link w:val="Predmetkomentra"/>
    <w:uiPriority w:val="99"/>
    <w:semiHidden/>
    <w:rsid w:val="00424B36"/>
    <w:rPr>
      <w:b/>
      <w:bCs/>
      <w:sz w:val="20"/>
      <w:szCs w:val="20"/>
    </w:rPr>
  </w:style>
  <w:style w:type="paragraph" w:styleId="Textbubliny">
    <w:name w:val="Balloon Text"/>
    <w:basedOn w:val="Normlny"/>
    <w:link w:val="TextbublinyChar"/>
    <w:uiPriority w:val="99"/>
    <w:semiHidden/>
    <w:unhideWhenUsed/>
    <w:rsid w:val="00424B3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24B36"/>
    <w:rPr>
      <w:rFonts w:ascii="Segoe UI" w:hAnsi="Segoe UI" w:cs="Segoe UI"/>
      <w:sz w:val="18"/>
      <w:szCs w:val="18"/>
    </w:rPr>
  </w:style>
  <w:style w:type="paragraph" w:styleId="Revzia">
    <w:name w:val="Revision"/>
    <w:hidden/>
    <w:uiPriority w:val="99"/>
    <w:semiHidden/>
    <w:rsid w:val="006F476B"/>
    <w:pPr>
      <w:spacing w:after="0" w:line="240" w:lineRule="auto"/>
    </w:pPr>
  </w:style>
  <w:style w:type="paragraph" w:styleId="Hlavika">
    <w:name w:val="header"/>
    <w:basedOn w:val="Normlny"/>
    <w:link w:val="HlavikaChar"/>
    <w:uiPriority w:val="99"/>
    <w:unhideWhenUsed/>
    <w:rsid w:val="00F4639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46391"/>
  </w:style>
  <w:style w:type="paragraph" w:styleId="Pta">
    <w:name w:val="footer"/>
    <w:basedOn w:val="Normlny"/>
    <w:link w:val="PtaChar"/>
    <w:uiPriority w:val="99"/>
    <w:unhideWhenUsed/>
    <w:rsid w:val="00F46391"/>
    <w:pPr>
      <w:tabs>
        <w:tab w:val="center" w:pos="4536"/>
        <w:tab w:val="right" w:pos="9072"/>
      </w:tabs>
      <w:spacing w:after="0" w:line="240" w:lineRule="auto"/>
    </w:pPr>
  </w:style>
  <w:style w:type="character" w:customStyle="1" w:styleId="PtaChar">
    <w:name w:val="Päta Char"/>
    <w:basedOn w:val="Predvolenpsmoodseku"/>
    <w:link w:val="Pta"/>
    <w:uiPriority w:val="99"/>
    <w:rsid w:val="00F46391"/>
  </w:style>
  <w:style w:type="table" w:styleId="Mriekatabuky">
    <w:name w:val="Table Grid"/>
    <w:basedOn w:val="Normlnatabuka"/>
    <w:uiPriority w:val="39"/>
    <w:rsid w:val="00F15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506995"/>
    <w:pPr>
      <w:spacing w:after="0" w:line="240" w:lineRule="auto"/>
      <w:ind w:left="720"/>
      <w:contextualSpacing/>
    </w:pPr>
    <w:rPr>
      <w:rFonts w:ascii="Times New Roman" w:eastAsia="Times New Roman" w:hAnsi="Times New Roman" w:cs="Times New Roman"/>
      <w:sz w:val="24"/>
      <w:szCs w:val="24"/>
      <w:lang w:eastAsia="sk-SK"/>
    </w:rPr>
  </w:style>
  <w:style w:type="paragraph" w:customStyle="1" w:styleId="Default">
    <w:name w:val="Default"/>
    <w:rsid w:val="00506995"/>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character" w:styleId="Hypertextovprepojenie">
    <w:name w:val="Hyperlink"/>
    <w:basedOn w:val="Predvolenpsmoodseku"/>
    <w:uiPriority w:val="99"/>
    <w:unhideWhenUsed/>
    <w:rsid w:val="00506995"/>
    <w:rPr>
      <w:color w:val="0563C1"/>
      <w:u w:val="single"/>
    </w:rPr>
  </w:style>
  <w:style w:type="character" w:styleId="PouitHypertextovPrepojenie">
    <w:name w:val="FollowedHyperlink"/>
    <w:basedOn w:val="Predvolenpsmoodseku"/>
    <w:uiPriority w:val="99"/>
    <w:semiHidden/>
    <w:unhideWhenUsed/>
    <w:rsid w:val="005069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SK/TXT/?uri=uriserv%3AOJ.C_.2021.121.01.0001.01.SLK&amp;toc=OJ%3AC%3A2021%3A121%3AFUL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0D967-AE4C-40B3-A656-1B1E38F5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1198</Words>
  <Characters>6832</Characters>
  <Application>Microsoft Office Word</Application>
  <DocSecurity>0</DocSecurity>
  <Lines>56</Lines>
  <Paragraphs>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Ďurišová, Eva</dc:creator>
  <cp:keywords/>
  <dc:description/>
  <cp:lastModifiedBy>Autor</cp:lastModifiedBy>
  <cp:revision>57</cp:revision>
  <dcterms:created xsi:type="dcterms:W3CDTF">2024-01-12T18:37:00Z</dcterms:created>
  <dcterms:modified xsi:type="dcterms:W3CDTF">2026-05-11T07:34:00Z</dcterms:modified>
</cp:coreProperties>
</file>