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6F85B" w14:textId="0877A50C" w:rsidR="00397AAC" w:rsidRPr="009D28E4" w:rsidRDefault="00397AAC" w:rsidP="009D28E4">
      <w:pPr>
        <w:pStyle w:val="Hlavika"/>
        <w:tabs>
          <w:tab w:val="clear" w:pos="9072"/>
        </w:tabs>
        <w:ind w:right="-995"/>
        <w:rPr>
          <w:rStyle w:val="Zvraznenodkaz"/>
          <w:rFonts w:ascii="Calibri" w:hAnsi="Calibri" w:cs="Times New Roman"/>
          <w:b w:val="0"/>
          <w:bCs w:val="0"/>
          <w:smallCaps w:val="0"/>
          <w:noProof/>
          <w:color w:val="auto"/>
          <w:spacing w:val="0"/>
          <w:lang w:eastAsia="sk-SK"/>
        </w:rPr>
      </w:pPr>
      <w:bookmarkStart w:id="0" w:name="_Hlk171686592"/>
    </w:p>
    <w:bookmarkEnd w:id="0"/>
    <w:p w14:paraId="5657F912" w14:textId="63C8D06D" w:rsidR="006D6F9F" w:rsidRDefault="006D6F9F" w:rsidP="006D6F9F"/>
    <w:p w14:paraId="29F0CEB9" w14:textId="67906226" w:rsidR="009D28E4" w:rsidRDefault="009D28E4" w:rsidP="006D6F9F"/>
    <w:p w14:paraId="2912486A" w14:textId="77777777" w:rsidR="009D28E4" w:rsidRPr="006D6F9F" w:rsidRDefault="009D28E4" w:rsidP="00431CD2">
      <w:pPr>
        <w:jc w:val="center"/>
      </w:pPr>
    </w:p>
    <w:p w14:paraId="7C413241" w14:textId="0FD7FF13" w:rsidR="00436D31" w:rsidRPr="00AA314E" w:rsidRDefault="00436D31" w:rsidP="00436D31">
      <w:pPr>
        <w:tabs>
          <w:tab w:val="left" w:pos="3215"/>
        </w:tabs>
        <w:spacing w:after="120"/>
        <w:rPr>
          <w:color w:val="0055A1"/>
        </w:rPr>
      </w:pPr>
      <w:r>
        <w:rPr>
          <w:b/>
          <w:color w:val="1F4E79" w:themeColor="accent1" w:themeShade="80"/>
          <w:sz w:val="28"/>
          <w:szCs w:val="28"/>
        </w:rPr>
        <w:t>Metodický dokument riadiaceho orgánu pre Program Slovensko č. 23</w:t>
      </w:r>
    </w:p>
    <w:p w14:paraId="62320BD8" w14:textId="77777777" w:rsidR="006D6F9F" w:rsidRPr="00AA314E" w:rsidRDefault="006D6F9F" w:rsidP="006D6F9F"/>
    <w:p w14:paraId="34FD4193" w14:textId="77777777" w:rsidR="006D6F9F" w:rsidRPr="00AA314E" w:rsidRDefault="006D6F9F" w:rsidP="006D6F9F"/>
    <w:p w14:paraId="3519F7EC" w14:textId="77777777" w:rsidR="006D6F9F" w:rsidRPr="00AA314E" w:rsidRDefault="006D6F9F" w:rsidP="006D6F9F"/>
    <w:p w14:paraId="4048F413" w14:textId="77777777" w:rsidR="006D6F9F" w:rsidRPr="00AA314E" w:rsidRDefault="006D6F9F" w:rsidP="006D6F9F"/>
    <w:p w14:paraId="49C8407D" w14:textId="77777777" w:rsidR="006D6F9F" w:rsidRPr="00AA314E" w:rsidRDefault="006D6F9F" w:rsidP="006D6F9F"/>
    <w:p w14:paraId="225ECF1B" w14:textId="652E7623" w:rsidR="006D6F9F" w:rsidRDefault="006D6F9F" w:rsidP="006D6F9F">
      <w:pPr>
        <w:rPr>
          <w:rStyle w:val="Zvraznenodkaz"/>
          <w:color w:val="7F7F7F" w:themeColor="text1" w:themeTint="80"/>
          <w:sz w:val="40"/>
          <w:szCs w:val="40"/>
        </w:rPr>
      </w:pPr>
      <w:r w:rsidRPr="008F0D29">
        <w:rPr>
          <w:rStyle w:val="Zvraznenodkaz"/>
          <w:noProof/>
          <w:color w:val="7F7F7F" w:themeColor="text1" w:themeTint="80"/>
          <w:sz w:val="40"/>
          <w:szCs w:val="40"/>
          <w:lang w:eastAsia="sk-SK"/>
        </w:rPr>
        <mc:AlternateContent>
          <mc:Choice Requires="wps">
            <w:drawing>
              <wp:anchor distT="0" distB="0" distL="114300" distR="114300" simplePos="0" relativeHeight="251659264" behindDoc="0" locked="0" layoutInCell="1" allowOverlap="1" wp14:anchorId="700B9598" wp14:editId="0776CB0E">
                <wp:simplePos x="0" y="0"/>
                <wp:positionH relativeFrom="column">
                  <wp:posOffset>-899795</wp:posOffset>
                </wp:positionH>
                <wp:positionV relativeFrom="paragraph">
                  <wp:posOffset>325451</wp:posOffset>
                </wp:positionV>
                <wp:extent cx="4355465" cy="0"/>
                <wp:effectExtent l="19050" t="19050" r="6985" b="19050"/>
                <wp:wrapNone/>
                <wp:docPr id="5" name="Přímá spojnice 5"/>
                <wp:cNvGraphicFramePr/>
                <a:graphic xmlns:a="http://schemas.openxmlformats.org/drawingml/2006/main">
                  <a:graphicData uri="http://schemas.microsoft.com/office/word/2010/wordprocessingShape">
                    <wps:wsp>
                      <wps:cNvCnPr/>
                      <wps:spPr>
                        <a:xfrm flipH="1">
                          <a:off x="0" y="0"/>
                          <a:ext cx="4355465" cy="0"/>
                        </a:xfrm>
                        <a:prstGeom prst="line">
                          <a:avLst/>
                        </a:prstGeom>
                        <a:ln w="28575">
                          <a:solidFill>
                            <a:schemeClr val="bg1">
                              <a:lumMod val="85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1C18DF2A" id="Přímá spojnice 5" o:spid="_x0000_s1026" style="position:absolute;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85pt,25.65pt" to="272.1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" strokecolor="#d8d8d8 [2732]" strokeweight="2.25pt">
                <v:stroke joinstyle="miter"/>
              </v:line>
            </w:pict>
          </mc:Fallback>
        </mc:AlternateContent>
      </w:r>
      <w:r w:rsidRPr="00BC03C6">
        <w:rPr>
          <w:rStyle w:val="Zvraznenodkaz"/>
          <w:color w:val="7F7F7F" w:themeColor="text1" w:themeTint="80"/>
          <w:sz w:val="40"/>
          <w:szCs w:val="40"/>
        </w:rPr>
        <w:t xml:space="preserve"> </w:t>
      </w:r>
      <w:r w:rsidR="00431CD2">
        <w:rPr>
          <w:rStyle w:val="Zvraznenodkaz"/>
          <w:color w:val="7F7F7F" w:themeColor="text1" w:themeTint="80"/>
          <w:sz w:val="40"/>
          <w:szCs w:val="40"/>
        </w:rPr>
        <w:t>vzor manuálu procedúr</w:t>
      </w:r>
      <w:r w:rsidR="00D65F67">
        <w:rPr>
          <w:rStyle w:val="Zvraznenodkaz"/>
          <w:color w:val="7F7F7F" w:themeColor="text1" w:themeTint="80"/>
          <w:sz w:val="40"/>
          <w:szCs w:val="40"/>
        </w:rPr>
        <w:t xml:space="preserve"> RO/SO</w:t>
      </w:r>
    </w:p>
    <w:p w14:paraId="2A3C1487" w14:textId="77777777" w:rsidR="006D6F9F" w:rsidRDefault="006D6F9F" w:rsidP="006D6F9F">
      <w:pPr>
        <w:rPr>
          <w:rStyle w:val="Zvraznenodkaz"/>
          <w:color w:val="7F7F7F" w:themeColor="text1" w:themeTint="80"/>
          <w:sz w:val="40"/>
          <w:szCs w:val="40"/>
        </w:rPr>
      </w:pPr>
    </w:p>
    <w:p w14:paraId="5DEC5117" w14:textId="77777777" w:rsidR="006D6F9F" w:rsidRDefault="006D6F9F" w:rsidP="006D6F9F">
      <w:pPr>
        <w:rPr>
          <w:rStyle w:val="Zvraznenodkaz"/>
          <w:color w:val="7F7F7F" w:themeColor="text1" w:themeTint="80"/>
          <w:sz w:val="40"/>
          <w:szCs w:val="40"/>
        </w:rPr>
      </w:pPr>
    </w:p>
    <w:p w14:paraId="4DEFB539" w14:textId="77777777" w:rsidR="006D6F9F" w:rsidRPr="00AC4322" w:rsidRDefault="006D6F9F" w:rsidP="006D6F9F">
      <w:pPr>
        <w:rPr>
          <w:rStyle w:val="Zvraznenodkaz"/>
          <w:color w:val="1F4E79" w:themeColor="accent1" w:themeShade="80"/>
          <w:sz w:val="40"/>
          <w:szCs w:val="40"/>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09"/>
      </w:tblGrid>
      <w:tr w:rsidR="006D6F9F" w:rsidRPr="00401E4D" w14:paraId="44811599" w14:textId="77777777" w:rsidTr="006D6F9F">
        <w:tc>
          <w:tcPr>
            <w:tcW w:w="4253" w:type="dxa"/>
            <w:vAlign w:val="center"/>
          </w:tcPr>
          <w:p w14:paraId="00082BB2" w14:textId="77777777" w:rsidR="006D6F9F" w:rsidRPr="006D6F9F" w:rsidRDefault="006D6F9F" w:rsidP="006D6F9F">
            <w:pPr>
              <w:spacing w:after="0"/>
              <w:ind w:left="-113"/>
              <w:jc w:val="left"/>
              <w:rPr>
                <w:b/>
                <w:color w:val="FF9900"/>
                <w:sz w:val="20"/>
                <w:szCs w:val="20"/>
              </w:rPr>
            </w:pPr>
            <w:r w:rsidRPr="006D6F9F">
              <w:rPr>
                <w:b/>
                <w:color w:val="1F4E79" w:themeColor="accent1" w:themeShade="80"/>
                <w:sz w:val="20"/>
                <w:szCs w:val="20"/>
              </w:rPr>
              <w:t>Schválil:</w:t>
            </w:r>
          </w:p>
        </w:tc>
        <w:tc>
          <w:tcPr>
            <w:tcW w:w="4809" w:type="dxa"/>
            <w:vAlign w:val="center"/>
          </w:tcPr>
          <w:p w14:paraId="71F44ED4" w14:textId="77777777" w:rsidR="006D6F9F" w:rsidRPr="006D6F9F" w:rsidRDefault="006D6F9F" w:rsidP="006D6F9F">
            <w:pPr>
              <w:spacing w:after="0"/>
              <w:jc w:val="left"/>
              <w:rPr>
                <w:b/>
                <w:color w:val="FF9900"/>
                <w:sz w:val="20"/>
                <w:szCs w:val="20"/>
              </w:rPr>
            </w:pPr>
          </w:p>
        </w:tc>
      </w:tr>
      <w:tr w:rsidR="006D6F9F" w:rsidRPr="00401E4D" w14:paraId="778FE521" w14:textId="77777777" w:rsidTr="006D6F9F">
        <w:tc>
          <w:tcPr>
            <w:tcW w:w="4253" w:type="dxa"/>
            <w:vAlign w:val="center"/>
          </w:tcPr>
          <w:p w14:paraId="21C3047D" w14:textId="1C04E285" w:rsidR="006D6F9F" w:rsidRPr="006D6F9F" w:rsidRDefault="006D6F9F" w:rsidP="006D6F9F">
            <w:pPr>
              <w:spacing w:after="0"/>
              <w:ind w:left="-113"/>
              <w:jc w:val="left"/>
              <w:rPr>
                <w:color w:val="1F4E79" w:themeColor="accent1" w:themeShade="80"/>
                <w:sz w:val="20"/>
                <w:szCs w:val="20"/>
              </w:rPr>
            </w:pPr>
          </w:p>
        </w:tc>
        <w:tc>
          <w:tcPr>
            <w:tcW w:w="4809" w:type="dxa"/>
            <w:vAlign w:val="center"/>
          </w:tcPr>
          <w:p w14:paraId="1AF9ADDE" w14:textId="77777777" w:rsidR="006D6F9F" w:rsidRPr="006D6F9F" w:rsidRDefault="006D6F9F" w:rsidP="006D6F9F">
            <w:pPr>
              <w:spacing w:after="0"/>
              <w:jc w:val="left"/>
              <w:rPr>
                <w:color w:val="FF9900"/>
                <w:sz w:val="20"/>
                <w:szCs w:val="20"/>
              </w:rPr>
            </w:pPr>
          </w:p>
        </w:tc>
      </w:tr>
    </w:tbl>
    <w:p w14:paraId="5DE76A57" w14:textId="50E5B418" w:rsidR="00431CD2" w:rsidRPr="00DD21AE" w:rsidRDefault="00294B51" w:rsidP="00DF21EB">
      <w:pPr>
        <w:spacing w:after="0"/>
        <w:rPr>
          <w:rFonts w:ascii="Calibri" w:eastAsiaTheme="minorHAnsi" w:hAnsi="Calibri"/>
          <w:b/>
          <w:color w:val="1F4E79" w:themeColor="accent1" w:themeShade="80"/>
          <w:sz w:val="20"/>
          <w:szCs w:val="20"/>
          <w:highlight w:val="yellow"/>
        </w:rPr>
      </w:pPr>
      <w:r>
        <w:rPr>
          <w:b/>
          <w:color w:val="1F4E79" w:themeColor="accent1" w:themeShade="80"/>
          <w:sz w:val="20"/>
          <w:szCs w:val="20"/>
        </w:rPr>
        <w:t>Mgr. Adriana Červeňová</w:t>
      </w:r>
    </w:p>
    <w:p w14:paraId="1F61C066" w14:textId="4E3966B4" w:rsidR="001C7487" w:rsidRDefault="001C7487" w:rsidP="001C7487">
      <w:pPr>
        <w:spacing w:after="0"/>
        <w:rPr>
          <w:color w:val="1F4E79" w:themeColor="accent1" w:themeShade="80"/>
          <w:sz w:val="20"/>
          <w:szCs w:val="20"/>
        </w:rPr>
      </w:pPr>
      <w:r w:rsidRPr="00680F2A">
        <w:rPr>
          <w:color w:val="1F4E79" w:themeColor="accent1" w:themeShade="80"/>
          <w:sz w:val="20"/>
          <w:szCs w:val="20"/>
        </w:rPr>
        <w:t>generáln</w:t>
      </w:r>
      <w:r w:rsidR="008008CF">
        <w:rPr>
          <w:color w:val="1F4E79" w:themeColor="accent1" w:themeShade="80"/>
          <w:sz w:val="20"/>
          <w:szCs w:val="20"/>
        </w:rPr>
        <w:t>a</w:t>
      </w:r>
      <w:r w:rsidRPr="00680F2A">
        <w:rPr>
          <w:color w:val="1F4E79" w:themeColor="accent1" w:themeShade="80"/>
          <w:sz w:val="20"/>
          <w:szCs w:val="20"/>
        </w:rPr>
        <w:t xml:space="preserve"> riaditeľ</w:t>
      </w:r>
      <w:r w:rsidR="00294B51" w:rsidRPr="00680F2A">
        <w:rPr>
          <w:color w:val="1F4E79" w:themeColor="accent1" w:themeShade="80"/>
          <w:sz w:val="20"/>
          <w:szCs w:val="20"/>
        </w:rPr>
        <w:t>k</w:t>
      </w:r>
      <w:r w:rsidR="008008CF">
        <w:rPr>
          <w:color w:val="1F4E79" w:themeColor="accent1" w:themeShade="80"/>
          <w:sz w:val="20"/>
          <w:szCs w:val="20"/>
        </w:rPr>
        <w:t>a</w:t>
      </w:r>
      <w:r w:rsidRPr="001C7487">
        <w:rPr>
          <w:color w:val="1F4E79" w:themeColor="accent1" w:themeShade="80"/>
          <w:sz w:val="20"/>
          <w:szCs w:val="20"/>
        </w:rPr>
        <w:t xml:space="preserve"> </w:t>
      </w:r>
    </w:p>
    <w:p w14:paraId="4877A92B" w14:textId="2D63DA5A" w:rsidR="00446BEE" w:rsidRPr="00446BEE" w:rsidRDefault="00446BEE" w:rsidP="001C7487">
      <w:pPr>
        <w:spacing w:after="0"/>
        <w:rPr>
          <w:color w:val="1F4E79" w:themeColor="accent1" w:themeShade="80"/>
          <w:sz w:val="20"/>
          <w:szCs w:val="20"/>
        </w:rPr>
      </w:pPr>
      <w:r>
        <w:rPr>
          <w:color w:val="1F4E79" w:themeColor="accent1" w:themeShade="80"/>
          <w:sz w:val="20"/>
          <w:szCs w:val="20"/>
        </w:rPr>
        <w:t xml:space="preserve">sekcia riadenia Programu Slovensko </w:t>
      </w:r>
      <w:r w:rsidR="001C7487">
        <w:rPr>
          <w:color w:val="1F4E79" w:themeColor="accent1" w:themeShade="80"/>
          <w:sz w:val="20"/>
          <w:szCs w:val="20"/>
        </w:rPr>
        <w:t xml:space="preserve"> </w:t>
      </w:r>
    </w:p>
    <w:p w14:paraId="49B3BAAE" w14:textId="0F0D7F81" w:rsidR="00F45468" w:rsidRDefault="00F45468" w:rsidP="006D6F9F"/>
    <w:p w14:paraId="74C827D9" w14:textId="7668211B" w:rsidR="006D6F9F" w:rsidRPr="00E410E3" w:rsidRDefault="0054016E" w:rsidP="006D6F9F">
      <w:pPr>
        <w:suppressAutoHyphens w:val="0"/>
        <w:spacing w:after="120"/>
        <w:rPr>
          <w:rFonts w:eastAsiaTheme="minorHAnsi" w:cstheme="minorBidi"/>
          <w:b/>
          <w:color w:val="1F4E79" w:themeColor="accent1" w:themeShade="80"/>
        </w:rPr>
      </w:pPr>
      <w:r>
        <w:rPr>
          <w:rFonts w:eastAsiaTheme="minorHAnsi" w:cstheme="minorBidi"/>
          <w:b/>
          <w:color w:val="1F4E79" w:themeColor="accent1" w:themeShade="80"/>
        </w:rPr>
        <w:t>V</w:t>
      </w:r>
      <w:r w:rsidR="006D6F9F" w:rsidRPr="00E410E3">
        <w:rPr>
          <w:rFonts w:eastAsiaTheme="minorHAnsi" w:cstheme="minorBidi"/>
          <w:b/>
          <w:color w:val="1F4E79" w:themeColor="accent1" w:themeShade="80"/>
        </w:rPr>
        <w:t xml:space="preserve">erzia: </w:t>
      </w:r>
      <w:r w:rsidR="00431CD2" w:rsidRPr="00E410E3">
        <w:rPr>
          <w:rFonts w:eastAsiaTheme="minorHAnsi" w:cstheme="minorBidi"/>
          <w:b/>
          <w:color w:val="1F4E79" w:themeColor="accent1" w:themeShade="80"/>
        </w:rPr>
        <w:t>1.0</w:t>
      </w:r>
    </w:p>
    <w:p w14:paraId="3DADB4FB" w14:textId="36849FC4" w:rsidR="006D6F9F" w:rsidRPr="00E410E3" w:rsidRDefault="006D6F9F" w:rsidP="006D6F9F">
      <w:pPr>
        <w:suppressAutoHyphens w:val="0"/>
        <w:spacing w:after="0"/>
        <w:rPr>
          <w:rFonts w:eastAsiaTheme="minorHAnsi" w:cstheme="minorBidi"/>
          <w:b/>
          <w:color w:val="1F4E79" w:themeColor="accent1" w:themeShade="80"/>
        </w:rPr>
      </w:pPr>
      <w:r w:rsidRPr="00E410E3">
        <w:rPr>
          <w:rFonts w:eastAsiaTheme="minorHAnsi" w:cstheme="minorBidi"/>
          <w:b/>
          <w:color w:val="1F4E79" w:themeColor="accent1" w:themeShade="80"/>
        </w:rPr>
        <w:t>Dátum vydania:</w:t>
      </w:r>
      <w:r w:rsidR="008C6FDB">
        <w:rPr>
          <w:rFonts w:eastAsiaTheme="minorHAnsi" w:cstheme="minorBidi"/>
          <w:b/>
          <w:color w:val="1F4E79" w:themeColor="accent1" w:themeShade="80"/>
        </w:rPr>
        <w:t xml:space="preserve"> 11.5.2026</w:t>
      </w:r>
    </w:p>
    <w:p w14:paraId="0A8D2C7E" w14:textId="569904F0" w:rsidR="00071CC1" w:rsidRDefault="006D6F9F" w:rsidP="006D6F9F">
      <w:pPr>
        <w:suppressAutoHyphens w:val="0"/>
        <w:spacing w:after="0"/>
        <w:rPr>
          <w:rFonts w:eastAsiaTheme="minorHAnsi" w:cstheme="minorBidi"/>
          <w:b/>
          <w:color w:val="1F4E79" w:themeColor="accent1" w:themeShade="80"/>
        </w:rPr>
        <w:sectPr w:rsidR="00071CC1" w:rsidSect="00343FE1">
          <w:headerReference w:type="default" r:id="rId8"/>
          <w:footerReference w:type="default" r:id="rId9"/>
          <w:headerReference w:type="first" r:id="rId10"/>
          <w:footerReference w:type="first" r:id="rId11"/>
          <w:pgSz w:w="11906" w:h="16838"/>
          <w:pgMar w:top="1417" w:right="1417" w:bottom="1417" w:left="1417" w:header="709" w:footer="709" w:gutter="0"/>
          <w:cols w:space="708"/>
          <w:docGrid w:linePitch="360"/>
        </w:sectPr>
      </w:pPr>
      <w:r w:rsidRPr="00E410E3">
        <w:rPr>
          <w:rFonts w:eastAsiaTheme="minorHAnsi" w:cstheme="minorBidi"/>
          <w:b/>
          <w:color w:val="1F4E79" w:themeColor="accent1" w:themeShade="80"/>
        </w:rPr>
        <w:t>Dátum účinnosti:</w:t>
      </w:r>
      <w:r w:rsidR="008C6FDB">
        <w:rPr>
          <w:rFonts w:eastAsiaTheme="minorHAnsi" w:cstheme="minorBidi"/>
          <w:b/>
          <w:color w:val="1F4E79" w:themeColor="accent1" w:themeShade="80"/>
        </w:rPr>
        <w:t xml:space="preserve"> 11.5.2026</w:t>
      </w:r>
    </w:p>
    <w:p w14:paraId="3725C725" w14:textId="7CAD5A64" w:rsidR="00E410E3" w:rsidRPr="00DD21AE" w:rsidRDefault="003357D3" w:rsidP="00757BE5">
      <w:pPr>
        <w:keepNext/>
        <w:keepLines/>
        <w:suppressAutoHyphens w:val="0"/>
        <w:spacing w:before="360" w:after="120" w:line="276" w:lineRule="auto"/>
        <w:jc w:val="left"/>
        <w:outlineLvl w:val="0"/>
        <w:rPr>
          <w:rFonts w:eastAsiaTheme="majorEastAsia"/>
          <w:b/>
          <w:color w:val="262626" w:themeColor="text1" w:themeTint="D9"/>
          <w:sz w:val="32"/>
          <w:szCs w:val="32"/>
        </w:rPr>
      </w:pPr>
      <w:bookmarkStart w:id="1" w:name="_Toc228796470"/>
      <w:r w:rsidRPr="00DD21AE">
        <w:rPr>
          <w:rFonts w:eastAsiaTheme="majorEastAsia"/>
          <w:b/>
          <w:color w:val="262626" w:themeColor="text1" w:themeTint="D9"/>
          <w:sz w:val="32"/>
          <w:szCs w:val="32"/>
        </w:rPr>
        <w:lastRenderedPageBreak/>
        <w:t>Obsah</w:t>
      </w:r>
      <w:bookmarkEnd w:id="1"/>
    </w:p>
    <w:sdt>
      <w:sdtPr>
        <w:rPr>
          <w:rFonts w:asciiTheme="minorHAnsi" w:eastAsia="Calibri" w:hAnsiTheme="minorHAnsi" w:cstheme="minorHAnsi"/>
          <w:b w:val="0"/>
          <w:caps w:val="0"/>
          <w:noProof w:val="0"/>
          <w:sz w:val="24"/>
          <w:szCs w:val="24"/>
          <w:lang w:eastAsia="en-US"/>
        </w:rPr>
        <w:id w:val="2083098258"/>
        <w:docPartObj>
          <w:docPartGallery w:val="Table of Contents"/>
          <w:docPartUnique/>
        </w:docPartObj>
      </w:sdtPr>
      <w:sdtEndPr>
        <w:rPr>
          <w:bCs/>
        </w:rPr>
      </w:sdtEndPr>
      <w:sdtContent>
        <w:p w14:paraId="344CE42C" w14:textId="323187EF" w:rsidR="00A169F7" w:rsidRDefault="00D30EC1">
          <w:pPr>
            <w:pStyle w:val="Obsah1"/>
            <w:rPr>
              <w:rFonts w:asciiTheme="minorHAnsi" w:eastAsiaTheme="minorEastAsia" w:hAnsiTheme="minorHAnsi" w:cstheme="minorBidi"/>
              <w:b w:val="0"/>
              <w:caps w:val="0"/>
              <w:kern w:val="2"/>
              <w:sz w:val="24"/>
              <w:szCs w:val="24"/>
              <w14:ligatures w14:val="standardContextual"/>
            </w:rPr>
          </w:pPr>
          <w:r w:rsidRPr="00DD21AE">
            <w:rPr>
              <w:rFonts w:asciiTheme="minorHAnsi" w:hAnsiTheme="minorHAnsi" w:cstheme="minorHAnsi"/>
            </w:rPr>
            <w:fldChar w:fldCharType="begin"/>
          </w:r>
          <w:r w:rsidRPr="00DD21AE">
            <w:rPr>
              <w:rFonts w:asciiTheme="minorHAnsi" w:hAnsiTheme="minorHAnsi" w:cstheme="minorHAnsi"/>
            </w:rPr>
            <w:instrText xml:space="preserve"> TOC \o "1-3" \h \z \u </w:instrText>
          </w:r>
          <w:r w:rsidRPr="00DD21AE">
            <w:rPr>
              <w:rFonts w:asciiTheme="minorHAnsi" w:hAnsiTheme="minorHAnsi" w:cstheme="minorHAnsi"/>
            </w:rPr>
            <w:fldChar w:fldCharType="separate"/>
          </w:r>
          <w:hyperlink w:anchor="_Toc228796470" w:history="1">
            <w:r w:rsidR="00A169F7" w:rsidRPr="00984B9A">
              <w:rPr>
                <w:rStyle w:val="Hypertextovprepojenie"/>
                <w:rFonts w:eastAsiaTheme="majorEastAsia"/>
              </w:rPr>
              <w:t>Obsah</w:t>
            </w:r>
            <w:r w:rsidR="00A169F7">
              <w:rPr>
                <w:webHidden/>
              </w:rPr>
              <w:tab/>
            </w:r>
            <w:r w:rsidR="00A169F7">
              <w:rPr>
                <w:webHidden/>
              </w:rPr>
              <w:fldChar w:fldCharType="begin"/>
            </w:r>
            <w:r w:rsidR="00A169F7">
              <w:rPr>
                <w:webHidden/>
              </w:rPr>
              <w:instrText xml:space="preserve"> PAGEREF _Toc228796470 \h </w:instrText>
            </w:r>
            <w:r w:rsidR="00A169F7">
              <w:rPr>
                <w:webHidden/>
              </w:rPr>
            </w:r>
            <w:r w:rsidR="00A169F7">
              <w:rPr>
                <w:webHidden/>
              </w:rPr>
              <w:fldChar w:fldCharType="separate"/>
            </w:r>
            <w:r w:rsidR="00A169F7">
              <w:rPr>
                <w:webHidden/>
              </w:rPr>
              <w:t>2</w:t>
            </w:r>
            <w:r w:rsidR="00A169F7">
              <w:rPr>
                <w:webHidden/>
              </w:rPr>
              <w:fldChar w:fldCharType="end"/>
            </w:r>
          </w:hyperlink>
        </w:p>
        <w:p w14:paraId="04DA3F4F" w14:textId="32250224"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71" w:history="1">
            <w:r w:rsidR="00A169F7" w:rsidRPr="00984B9A">
              <w:rPr>
                <w:rStyle w:val="Hypertextovprepojenie"/>
                <w:rFonts w:eastAsiaTheme="majorEastAsia"/>
              </w:rPr>
              <w:t>Úvod</w:t>
            </w:r>
            <w:r w:rsidR="00A169F7">
              <w:rPr>
                <w:webHidden/>
              </w:rPr>
              <w:tab/>
            </w:r>
            <w:r w:rsidR="00A169F7">
              <w:rPr>
                <w:webHidden/>
              </w:rPr>
              <w:fldChar w:fldCharType="begin"/>
            </w:r>
            <w:r w:rsidR="00A169F7">
              <w:rPr>
                <w:webHidden/>
              </w:rPr>
              <w:instrText xml:space="preserve"> PAGEREF _Toc228796471 \h </w:instrText>
            </w:r>
            <w:r w:rsidR="00A169F7">
              <w:rPr>
                <w:webHidden/>
              </w:rPr>
            </w:r>
            <w:r w:rsidR="00A169F7">
              <w:rPr>
                <w:webHidden/>
              </w:rPr>
              <w:fldChar w:fldCharType="separate"/>
            </w:r>
            <w:r w:rsidR="00A169F7">
              <w:rPr>
                <w:webHidden/>
              </w:rPr>
              <w:t>3</w:t>
            </w:r>
            <w:r w:rsidR="00A169F7">
              <w:rPr>
                <w:webHidden/>
              </w:rPr>
              <w:fldChar w:fldCharType="end"/>
            </w:r>
          </w:hyperlink>
        </w:p>
        <w:p w14:paraId="43BB6C93" w14:textId="55D21DF0"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72" w:history="1">
            <w:r w:rsidR="00A169F7" w:rsidRPr="00984B9A">
              <w:rPr>
                <w:rStyle w:val="Hypertextovprepojenie"/>
                <w:rFonts w:eastAsiaTheme="majorEastAsia"/>
              </w:rPr>
              <w:t>Zoznam použitých skratiek a pojmov</w:t>
            </w:r>
            <w:r w:rsidR="00A169F7">
              <w:rPr>
                <w:webHidden/>
              </w:rPr>
              <w:tab/>
            </w:r>
            <w:r w:rsidR="00A169F7">
              <w:rPr>
                <w:webHidden/>
              </w:rPr>
              <w:fldChar w:fldCharType="begin"/>
            </w:r>
            <w:r w:rsidR="00A169F7">
              <w:rPr>
                <w:webHidden/>
              </w:rPr>
              <w:instrText xml:space="preserve"> PAGEREF _Toc228796472 \h </w:instrText>
            </w:r>
            <w:r w:rsidR="00A169F7">
              <w:rPr>
                <w:webHidden/>
              </w:rPr>
            </w:r>
            <w:r w:rsidR="00A169F7">
              <w:rPr>
                <w:webHidden/>
              </w:rPr>
              <w:fldChar w:fldCharType="separate"/>
            </w:r>
            <w:r w:rsidR="00A169F7">
              <w:rPr>
                <w:webHidden/>
              </w:rPr>
              <w:t>5</w:t>
            </w:r>
            <w:r w:rsidR="00A169F7">
              <w:rPr>
                <w:webHidden/>
              </w:rPr>
              <w:fldChar w:fldCharType="end"/>
            </w:r>
          </w:hyperlink>
        </w:p>
        <w:p w14:paraId="08412A0F" w14:textId="618D350E"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73" w:history="1">
            <w:r w:rsidR="00A169F7" w:rsidRPr="00984B9A">
              <w:rPr>
                <w:rStyle w:val="Hypertextovprepojenie"/>
                <w:rFonts w:eastAsiaTheme="majorEastAsia"/>
              </w:rPr>
              <w:t>Zoznam vykonaných zmien</w:t>
            </w:r>
            <w:r w:rsidR="00A169F7">
              <w:rPr>
                <w:webHidden/>
              </w:rPr>
              <w:tab/>
            </w:r>
            <w:r w:rsidR="00A169F7">
              <w:rPr>
                <w:webHidden/>
              </w:rPr>
              <w:fldChar w:fldCharType="begin"/>
            </w:r>
            <w:r w:rsidR="00A169F7">
              <w:rPr>
                <w:webHidden/>
              </w:rPr>
              <w:instrText xml:space="preserve"> PAGEREF _Toc228796473 \h </w:instrText>
            </w:r>
            <w:r w:rsidR="00A169F7">
              <w:rPr>
                <w:webHidden/>
              </w:rPr>
            </w:r>
            <w:r w:rsidR="00A169F7">
              <w:rPr>
                <w:webHidden/>
              </w:rPr>
              <w:fldChar w:fldCharType="separate"/>
            </w:r>
            <w:r w:rsidR="00A169F7">
              <w:rPr>
                <w:webHidden/>
              </w:rPr>
              <w:t>8</w:t>
            </w:r>
            <w:r w:rsidR="00A169F7">
              <w:rPr>
                <w:webHidden/>
              </w:rPr>
              <w:fldChar w:fldCharType="end"/>
            </w:r>
          </w:hyperlink>
        </w:p>
        <w:p w14:paraId="46F72F15" w14:textId="0D024052"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74" w:history="1">
            <w:r w:rsidR="00A169F7" w:rsidRPr="00984B9A">
              <w:rPr>
                <w:rStyle w:val="Hypertextovprepojenie"/>
              </w:rPr>
              <w:t>1</w:t>
            </w:r>
            <w:r w:rsidR="00A169F7">
              <w:rPr>
                <w:rFonts w:asciiTheme="minorHAnsi" w:eastAsiaTheme="minorEastAsia" w:hAnsiTheme="minorHAnsi" w:cstheme="minorBidi"/>
                <w:b w:val="0"/>
                <w:caps w:val="0"/>
                <w:kern w:val="2"/>
                <w:sz w:val="24"/>
                <w:szCs w:val="24"/>
                <w14:ligatures w14:val="standardContextual"/>
              </w:rPr>
              <w:tab/>
            </w:r>
            <w:r w:rsidR="00A169F7" w:rsidRPr="00984B9A">
              <w:rPr>
                <w:rStyle w:val="Hypertextovprepojenie"/>
              </w:rPr>
              <w:t>Základné princípy tvorby manuálu procedúr RO/SO</w:t>
            </w:r>
            <w:r w:rsidR="00A169F7">
              <w:rPr>
                <w:webHidden/>
              </w:rPr>
              <w:tab/>
            </w:r>
            <w:r w:rsidR="00A169F7">
              <w:rPr>
                <w:webHidden/>
              </w:rPr>
              <w:fldChar w:fldCharType="begin"/>
            </w:r>
            <w:r w:rsidR="00A169F7">
              <w:rPr>
                <w:webHidden/>
              </w:rPr>
              <w:instrText xml:space="preserve"> PAGEREF _Toc228796474 \h </w:instrText>
            </w:r>
            <w:r w:rsidR="00A169F7">
              <w:rPr>
                <w:webHidden/>
              </w:rPr>
            </w:r>
            <w:r w:rsidR="00A169F7">
              <w:rPr>
                <w:webHidden/>
              </w:rPr>
              <w:fldChar w:fldCharType="separate"/>
            </w:r>
            <w:r w:rsidR="00A169F7">
              <w:rPr>
                <w:webHidden/>
              </w:rPr>
              <w:t>9</w:t>
            </w:r>
            <w:r w:rsidR="00A169F7">
              <w:rPr>
                <w:webHidden/>
              </w:rPr>
              <w:fldChar w:fldCharType="end"/>
            </w:r>
          </w:hyperlink>
        </w:p>
        <w:p w14:paraId="13D603DC" w14:textId="4AC85F57" w:rsidR="00A169F7" w:rsidRDefault="008C6FDB">
          <w:pPr>
            <w:pStyle w:val="Obsa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6475" w:history="1">
            <w:r w:rsidR="00A169F7" w:rsidRPr="00984B9A">
              <w:rPr>
                <w:rStyle w:val="Hypertextovprepojenie"/>
                <w:noProof/>
              </w:rPr>
              <w:t>1.1</w:t>
            </w:r>
            <w:r w:rsidR="00A169F7">
              <w:rPr>
                <w:rFonts w:asciiTheme="minorHAnsi" w:eastAsiaTheme="minorEastAsia" w:hAnsiTheme="minorHAnsi" w:cstheme="minorBidi"/>
                <w:noProof/>
                <w:kern w:val="2"/>
                <w:sz w:val="24"/>
                <w:szCs w:val="24"/>
                <w14:ligatures w14:val="standardContextual"/>
              </w:rPr>
              <w:tab/>
            </w:r>
            <w:r w:rsidR="00A169F7" w:rsidRPr="00984B9A">
              <w:rPr>
                <w:rStyle w:val="Hypertextovprepojenie"/>
                <w:noProof/>
              </w:rPr>
              <w:t>Štruktúra textovej časti MP</w:t>
            </w:r>
            <w:r w:rsidR="00A169F7">
              <w:rPr>
                <w:noProof/>
                <w:webHidden/>
              </w:rPr>
              <w:tab/>
            </w:r>
            <w:r w:rsidR="00A169F7">
              <w:rPr>
                <w:noProof/>
                <w:webHidden/>
              </w:rPr>
              <w:fldChar w:fldCharType="begin"/>
            </w:r>
            <w:r w:rsidR="00A169F7">
              <w:rPr>
                <w:noProof/>
                <w:webHidden/>
              </w:rPr>
              <w:instrText xml:space="preserve"> PAGEREF _Toc228796475 \h </w:instrText>
            </w:r>
            <w:r w:rsidR="00A169F7">
              <w:rPr>
                <w:noProof/>
                <w:webHidden/>
              </w:rPr>
            </w:r>
            <w:r w:rsidR="00A169F7">
              <w:rPr>
                <w:noProof/>
                <w:webHidden/>
              </w:rPr>
              <w:fldChar w:fldCharType="separate"/>
            </w:r>
            <w:r w:rsidR="00A169F7">
              <w:rPr>
                <w:noProof/>
                <w:webHidden/>
              </w:rPr>
              <w:t>9</w:t>
            </w:r>
            <w:r w:rsidR="00A169F7">
              <w:rPr>
                <w:noProof/>
                <w:webHidden/>
              </w:rPr>
              <w:fldChar w:fldCharType="end"/>
            </w:r>
          </w:hyperlink>
        </w:p>
        <w:p w14:paraId="145ED07D" w14:textId="50A31116" w:rsidR="00A169F7" w:rsidRDefault="008C6FDB">
          <w:pPr>
            <w:pStyle w:val="Obsa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6476" w:history="1">
            <w:r w:rsidR="00A169F7" w:rsidRPr="00984B9A">
              <w:rPr>
                <w:rStyle w:val="Hypertextovprepojenie"/>
                <w:rFonts w:eastAsiaTheme="minorHAnsi"/>
                <w:noProof/>
              </w:rPr>
              <w:t>1.2</w:t>
            </w:r>
            <w:r w:rsidR="00A169F7">
              <w:rPr>
                <w:rFonts w:asciiTheme="minorHAnsi" w:eastAsiaTheme="minorEastAsia" w:hAnsiTheme="minorHAnsi" w:cstheme="minorBidi"/>
                <w:noProof/>
                <w:kern w:val="2"/>
                <w:sz w:val="24"/>
                <w:szCs w:val="24"/>
                <w14:ligatures w14:val="standardContextual"/>
              </w:rPr>
              <w:tab/>
            </w:r>
            <w:r w:rsidR="00A169F7" w:rsidRPr="00984B9A">
              <w:rPr>
                <w:rStyle w:val="Hypertextovprepojenie"/>
                <w:rFonts w:eastAsiaTheme="minorHAnsi"/>
                <w:noProof/>
              </w:rPr>
              <w:t>Audit trail</w:t>
            </w:r>
            <w:r w:rsidR="00A169F7">
              <w:rPr>
                <w:noProof/>
                <w:webHidden/>
              </w:rPr>
              <w:tab/>
            </w:r>
            <w:r w:rsidR="00A169F7">
              <w:rPr>
                <w:noProof/>
                <w:webHidden/>
              </w:rPr>
              <w:fldChar w:fldCharType="begin"/>
            </w:r>
            <w:r w:rsidR="00A169F7">
              <w:rPr>
                <w:noProof/>
                <w:webHidden/>
              </w:rPr>
              <w:instrText xml:space="preserve"> PAGEREF _Toc228796476 \h </w:instrText>
            </w:r>
            <w:r w:rsidR="00A169F7">
              <w:rPr>
                <w:noProof/>
                <w:webHidden/>
              </w:rPr>
            </w:r>
            <w:r w:rsidR="00A169F7">
              <w:rPr>
                <w:noProof/>
                <w:webHidden/>
              </w:rPr>
              <w:fldChar w:fldCharType="separate"/>
            </w:r>
            <w:r w:rsidR="00A169F7">
              <w:rPr>
                <w:noProof/>
                <w:webHidden/>
              </w:rPr>
              <w:t>11</w:t>
            </w:r>
            <w:r w:rsidR="00A169F7">
              <w:rPr>
                <w:noProof/>
                <w:webHidden/>
              </w:rPr>
              <w:fldChar w:fldCharType="end"/>
            </w:r>
          </w:hyperlink>
        </w:p>
        <w:p w14:paraId="1470FC6B" w14:textId="38348604"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77" w:history="1">
            <w:r w:rsidR="00A169F7" w:rsidRPr="00984B9A">
              <w:rPr>
                <w:rStyle w:val="Hypertextovprepojenie"/>
              </w:rPr>
              <w:t>2</w:t>
            </w:r>
            <w:r w:rsidR="00A169F7">
              <w:rPr>
                <w:rFonts w:asciiTheme="minorHAnsi" w:eastAsiaTheme="minorEastAsia" w:hAnsiTheme="minorHAnsi" w:cstheme="minorBidi"/>
                <w:b w:val="0"/>
                <w:caps w:val="0"/>
                <w:kern w:val="2"/>
                <w:sz w:val="24"/>
                <w:szCs w:val="24"/>
                <w14:ligatures w14:val="standardContextual"/>
              </w:rPr>
              <w:tab/>
            </w:r>
            <w:r w:rsidR="00A169F7" w:rsidRPr="00984B9A">
              <w:rPr>
                <w:rStyle w:val="Hypertextovprepojenie"/>
              </w:rPr>
              <w:t>Metodika  pre vykonávanie analýzy citlivosti pozícií</w:t>
            </w:r>
            <w:r w:rsidR="00A169F7">
              <w:rPr>
                <w:webHidden/>
              </w:rPr>
              <w:tab/>
            </w:r>
            <w:r w:rsidR="00A169F7">
              <w:rPr>
                <w:webHidden/>
              </w:rPr>
              <w:fldChar w:fldCharType="begin"/>
            </w:r>
            <w:r w:rsidR="00A169F7">
              <w:rPr>
                <w:webHidden/>
              </w:rPr>
              <w:instrText xml:space="preserve"> PAGEREF _Toc228796477 \h </w:instrText>
            </w:r>
            <w:r w:rsidR="00A169F7">
              <w:rPr>
                <w:webHidden/>
              </w:rPr>
            </w:r>
            <w:r w:rsidR="00A169F7">
              <w:rPr>
                <w:webHidden/>
              </w:rPr>
              <w:fldChar w:fldCharType="separate"/>
            </w:r>
            <w:r w:rsidR="00A169F7">
              <w:rPr>
                <w:webHidden/>
              </w:rPr>
              <w:t>12</w:t>
            </w:r>
            <w:r w:rsidR="00A169F7">
              <w:rPr>
                <w:webHidden/>
              </w:rPr>
              <w:fldChar w:fldCharType="end"/>
            </w:r>
          </w:hyperlink>
        </w:p>
        <w:p w14:paraId="4D904067" w14:textId="50F5C362" w:rsidR="00A169F7" w:rsidRDefault="008C6FDB">
          <w:pPr>
            <w:pStyle w:val="Obsa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8796478" w:history="1">
            <w:r w:rsidR="00A169F7" w:rsidRPr="00984B9A">
              <w:rPr>
                <w:rStyle w:val="Hypertextovprepojenie"/>
                <w:rFonts w:asciiTheme="majorHAnsi" w:hAnsiTheme="majorHAnsi"/>
                <w:noProof/>
              </w:rPr>
              <w:t>2.1</w:t>
            </w:r>
            <w:r w:rsidR="00A169F7">
              <w:rPr>
                <w:rFonts w:asciiTheme="minorHAnsi" w:eastAsiaTheme="minorEastAsia" w:hAnsiTheme="minorHAnsi" w:cstheme="minorBidi"/>
                <w:noProof/>
                <w:kern w:val="2"/>
                <w:sz w:val="24"/>
                <w:szCs w:val="24"/>
                <w14:ligatures w14:val="standardContextual"/>
              </w:rPr>
              <w:tab/>
            </w:r>
            <w:r w:rsidR="00A169F7" w:rsidRPr="00984B9A">
              <w:rPr>
                <w:rStyle w:val="Hypertextovprepojenie"/>
                <w:noProof/>
              </w:rPr>
              <w:t>Úvod</w:t>
            </w:r>
            <w:r w:rsidR="00A169F7">
              <w:rPr>
                <w:noProof/>
                <w:webHidden/>
              </w:rPr>
              <w:tab/>
            </w:r>
            <w:r w:rsidR="00A169F7">
              <w:rPr>
                <w:noProof/>
                <w:webHidden/>
              </w:rPr>
              <w:fldChar w:fldCharType="begin"/>
            </w:r>
            <w:r w:rsidR="00A169F7">
              <w:rPr>
                <w:noProof/>
                <w:webHidden/>
              </w:rPr>
              <w:instrText xml:space="preserve"> PAGEREF _Toc228796478 \h </w:instrText>
            </w:r>
            <w:r w:rsidR="00A169F7">
              <w:rPr>
                <w:noProof/>
                <w:webHidden/>
              </w:rPr>
            </w:r>
            <w:r w:rsidR="00A169F7">
              <w:rPr>
                <w:noProof/>
                <w:webHidden/>
              </w:rPr>
              <w:fldChar w:fldCharType="separate"/>
            </w:r>
            <w:r w:rsidR="00A169F7">
              <w:rPr>
                <w:noProof/>
                <w:webHidden/>
              </w:rPr>
              <w:t>12</w:t>
            </w:r>
            <w:r w:rsidR="00A169F7">
              <w:rPr>
                <w:noProof/>
                <w:webHidden/>
              </w:rPr>
              <w:fldChar w:fldCharType="end"/>
            </w:r>
          </w:hyperlink>
        </w:p>
        <w:p w14:paraId="32039DB7" w14:textId="08CC2774" w:rsidR="00A169F7" w:rsidRDefault="008C6FDB">
          <w:pPr>
            <w:pStyle w:val="Obsa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8796479" w:history="1">
            <w:r w:rsidR="00A169F7" w:rsidRPr="00984B9A">
              <w:rPr>
                <w:rStyle w:val="Hypertextovprepojenie"/>
                <w:rFonts w:asciiTheme="majorHAnsi" w:hAnsiTheme="majorHAnsi"/>
                <w:noProof/>
              </w:rPr>
              <w:t>2.2</w:t>
            </w:r>
            <w:r w:rsidR="00A169F7">
              <w:rPr>
                <w:rFonts w:asciiTheme="minorHAnsi" w:eastAsiaTheme="minorEastAsia" w:hAnsiTheme="minorHAnsi" w:cstheme="minorBidi"/>
                <w:noProof/>
                <w:kern w:val="2"/>
                <w:sz w:val="24"/>
                <w:szCs w:val="24"/>
                <w14:ligatures w14:val="standardContextual"/>
              </w:rPr>
              <w:tab/>
            </w:r>
            <w:r w:rsidR="00A169F7" w:rsidRPr="00984B9A">
              <w:rPr>
                <w:rStyle w:val="Hypertextovprepojenie"/>
                <w:noProof/>
              </w:rPr>
              <w:t>Charakteristika citlivých pozícií</w:t>
            </w:r>
            <w:r w:rsidR="00A169F7">
              <w:rPr>
                <w:noProof/>
                <w:webHidden/>
              </w:rPr>
              <w:tab/>
            </w:r>
            <w:r w:rsidR="00A169F7">
              <w:rPr>
                <w:noProof/>
                <w:webHidden/>
              </w:rPr>
              <w:fldChar w:fldCharType="begin"/>
            </w:r>
            <w:r w:rsidR="00A169F7">
              <w:rPr>
                <w:noProof/>
                <w:webHidden/>
              </w:rPr>
              <w:instrText xml:space="preserve"> PAGEREF _Toc228796479 \h </w:instrText>
            </w:r>
            <w:r w:rsidR="00A169F7">
              <w:rPr>
                <w:noProof/>
                <w:webHidden/>
              </w:rPr>
            </w:r>
            <w:r w:rsidR="00A169F7">
              <w:rPr>
                <w:noProof/>
                <w:webHidden/>
              </w:rPr>
              <w:fldChar w:fldCharType="separate"/>
            </w:r>
            <w:r w:rsidR="00A169F7">
              <w:rPr>
                <w:noProof/>
                <w:webHidden/>
              </w:rPr>
              <w:t>13</w:t>
            </w:r>
            <w:r w:rsidR="00A169F7">
              <w:rPr>
                <w:noProof/>
                <w:webHidden/>
              </w:rPr>
              <w:fldChar w:fldCharType="end"/>
            </w:r>
          </w:hyperlink>
        </w:p>
        <w:p w14:paraId="4FC63758" w14:textId="23D8DB02" w:rsidR="00A169F7" w:rsidRDefault="008C6FDB">
          <w:pPr>
            <w:pStyle w:val="Obsa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6480" w:history="1">
            <w:r w:rsidR="00A169F7" w:rsidRPr="00984B9A">
              <w:rPr>
                <w:rStyle w:val="Hypertextovprepojenie"/>
                <w:noProof/>
              </w:rPr>
              <w:t>2.3</w:t>
            </w:r>
            <w:r w:rsidR="00A169F7">
              <w:rPr>
                <w:rFonts w:asciiTheme="minorHAnsi" w:eastAsiaTheme="minorEastAsia" w:hAnsiTheme="minorHAnsi" w:cstheme="minorBidi"/>
                <w:noProof/>
                <w:kern w:val="2"/>
                <w:sz w:val="24"/>
                <w:szCs w:val="24"/>
                <w14:ligatures w14:val="standardContextual"/>
              </w:rPr>
              <w:tab/>
            </w:r>
            <w:r w:rsidR="00A169F7" w:rsidRPr="00984B9A">
              <w:rPr>
                <w:rStyle w:val="Hypertextovprepojenie"/>
                <w:noProof/>
              </w:rPr>
              <w:t>Kritériá pre definovanie citlivých pozícií</w:t>
            </w:r>
            <w:r w:rsidR="00A169F7">
              <w:rPr>
                <w:noProof/>
                <w:webHidden/>
              </w:rPr>
              <w:tab/>
            </w:r>
            <w:r w:rsidR="00A169F7">
              <w:rPr>
                <w:noProof/>
                <w:webHidden/>
              </w:rPr>
              <w:fldChar w:fldCharType="begin"/>
            </w:r>
            <w:r w:rsidR="00A169F7">
              <w:rPr>
                <w:noProof/>
                <w:webHidden/>
              </w:rPr>
              <w:instrText xml:space="preserve"> PAGEREF _Toc228796480 \h </w:instrText>
            </w:r>
            <w:r w:rsidR="00A169F7">
              <w:rPr>
                <w:noProof/>
                <w:webHidden/>
              </w:rPr>
            </w:r>
            <w:r w:rsidR="00A169F7">
              <w:rPr>
                <w:noProof/>
                <w:webHidden/>
              </w:rPr>
              <w:fldChar w:fldCharType="separate"/>
            </w:r>
            <w:r w:rsidR="00A169F7">
              <w:rPr>
                <w:noProof/>
                <w:webHidden/>
              </w:rPr>
              <w:t>13</w:t>
            </w:r>
            <w:r w:rsidR="00A169F7">
              <w:rPr>
                <w:noProof/>
                <w:webHidden/>
              </w:rPr>
              <w:fldChar w:fldCharType="end"/>
            </w:r>
          </w:hyperlink>
        </w:p>
        <w:p w14:paraId="0245F7D9" w14:textId="01DA42E5" w:rsidR="00A169F7" w:rsidRDefault="008C6FDB">
          <w:pPr>
            <w:pStyle w:val="Obsa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6481" w:history="1">
            <w:r w:rsidR="00A169F7" w:rsidRPr="00984B9A">
              <w:rPr>
                <w:rStyle w:val="Hypertextovprepojenie"/>
                <w:noProof/>
              </w:rPr>
              <w:t>2.4</w:t>
            </w:r>
            <w:r w:rsidR="00A169F7">
              <w:rPr>
                <w:rFonts w:asciiTheme="minorHAnsi" w:eastAsiaTheme="minorEastAsia" w:hAnsiTheme="minorHAnsi" w:cstheme="minorBidi"/>
                <w:noProof/>
                <w:kern w:val="2"/>
                <w:sz w:val="24"/>
                <w:szCs w:val="24"/>
                <w14:ligatures w14:val="standardContextual"/>
              </w:rPr>
              <w:tab/>
            </w:r>
            <w:r w:rsidR="00A169F7" w:rsidRPr="00984B9A">
              <w:rPr>
                <w:rStyle w:val="Hypertextovprepojenie"/>
                <w:noProof/>
              </w:rPr>
              <w:t>Riadenie citlivých pozícií a spôsob vyhodnotenia</w:t>
            </w:r>
            <w:r w:rsidR="00A169F7">
              <w:rPr>
                <w:noProof/>
                <w:webHidden/>
              </w:rPr>
              <w:tab/>
            </w:r>
            <w:r w:rsidR="00A169F7">
              <w:rPr>
                <w:noProof/>
                <w:webHidden/>
              </w:rPr>
              <w:fldChar w:fldCharType="begin"/>
            </w:r>
            <w:r w:rsidR="00A169F7">
              <w:rPr>
                <w:noProof/>
                <w:webHidden/>
              </w:rPr>
              <w:instrText xml:space="preserve"> PAGEREF _Toc228796481 \h </w:instrText>
            </w:r>
            <w:r w:rsidR="00A169F7">
              <w:rPr>
                <w:noProof/>
                <w:webHidden/>
              </w:rPr>
            </w:r>
            <w:r w:rsidR="00A169F7">
              <w:rPr>
                <w:noProof/>
                <w:webHidden/>
              </w:rPr>
              <w:fldChar w:fldCharType="separate"/>
            </w:r>
            <w:r w:rsidR="00A169F7">
              <w:rPr>
                <w:noProof/>
                <w:webHidden/>
              </w:rPr>
              <w:t>15</w:t>
            </w:r>
            <w:r w:rsidR="00A169F7">
              <w:rPr>
                <w:noProof/>
                <w:webHidden/>
              </w:rPr>
              <w:fldChar w:fldCharType="end"/>
            </w:r>
          </w:hyperlink>
        </w:p>
        <w:p w14:paraId="5142013E" w14:textId="47D15B7D" w:rsidR="00A169F7" w:rsidRDefault="008C6FDB">
          <w:pPr>
            <w:pStyle w:val="Obsa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6482" w:history="1">
            <w:r w:rsidR="00A169F7" w:rsidRPr="00984B9A">
              <w:rPr>
                <w:rStyle w:val="Hypertextovprepojenie"/>
                <w:noProof/>
              </w:rPr>
              <w:t>2.5</w:t>
            </w:r>
            <w:r w:rsidR="00A169F7">
              <w:rPr>
                <w:rFonts w:asciiTheme="minorHAnsi" w:eastAsiaTheme="minorEastAsia" w:hAnsiTheme="minorHAnsi" w:cstheme="minorBidi"/>
                <w:noProof/>
                <w:kern w:val="2"/>
                <w:sz w:val="24"/>
                <w:szCs w:val="24"/>
                <w14:ligatures w14:val="standardContextual"/>
              </w:rPr>
              <w:tab/>
            </w:r>
            <w:r w:rsidR="00A169F7" w:rsidRPr="00984B9A">
              <w:rPr>
                <w:rStyle w:val="Hypertextovprepojenie"/>
                <w:noProof/>
              </w:rPr>
              <w:t>Opatrenia na elimináciu rizík vyplývajúcich z identifikovaných citlivých pozícií</w:t>
            </w:r>
            <w:r w:rsidR="00A169F7">
              <w:rPr>
                <w:noProof/>
                <w:webHidden/>
              </w:rPr>
              <w:tab/>
            </w:r>
            <w:r w:rsidR="00A169F7">
              <w:rPr>
                <w:noProof/>
                <w:webHidden/>
              </w:rPr>
              <w:fldChar w:fldCharType="begin"/>
            </w:r>
            <w:r w:rsidR="00A169F7">
              <w:rPr>
                <w:noProof/>
                <w:webHidden/>
              </w:rPr>
              <w:instrText xml:space="preserve"> PAGEREF _Toc228796482 \h </w:instrText>
            </w:r>
            <w:r w:rsidR="00A169F7">
              <w:rPr>
                <w:noProof/>
                <w:webHidden/>
              </w:rPr>
            </w:r>
            <w:r w:rsidR="00A169F7">
              <w:rPr>
                <w:noProof/>
                <w:webHidden/>
              </w:rPr>
              <w:fldChar w:fldCharType="separate"/>
            </w:r>
            <w:r w:rsidR="00A169F7">
              <w:rPr>
                <w:noProof/>
                <w:webHidden/>
              </w:rPr>
              <w:t>16</w:t>
            </w:r>
            <w:r w:rsidR="00A169F7">
              <w:rPr>
                <w:noProof/>
                <w:webHidden/>
              </w:rPr>
              <w:fldChar w:fldCharType="end"/>
            </w:r>
          </w:hyperlink>
        </w:p>
        <w:p w14:paraId="6C369751" w14:textId="7F98CD45"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83" w:history="1">
            <w:r w:rsidR="00A169F7" w:rsidRPr="00984B9A">
              <w:rPr>
                <w:rStyle w:val="Hypertextovprepojenie"/>
              </w:rPr>
              <w:t>3</w:t>
            </w:r>
            <w:r w:rsidR="00A169F7">
              <w:rPr>
                <w:rFonts w:asciiTheme="minorHAnsi" w:eastAsiaTheme="minorEastAsia" w:hAnsiTheme="minorHAnsi" w:cstheme="minorBidi"/>
                <w:b w:val="0"/>
                <w:caps w:val="0"/>
                <w:kern w:val="2"/>
                <w:sz w:val="24"/>
                <w:szCs w:val="24"/>
                <w14:ligatures w14:val="standardContextual"/>
              </w:rPr>
              <w:tab/>
            </w:r>
            <w:r w:rsidR="00A169F7" w:rsidRPr="00984B9A">
              <w:rPr>
                <w:rStyle w:val="Hypertextovprepojenie"/>
              </w:rPr>
              <w:t>Konflikt záujmov</w:t>
            </w:r>
            <w:r w:rsidR="00A169F7">
              <w:rPr>
                <w:webHidden/>
              </w:rPr>
              <w:tab/>
            </w:r>
            <w:r w:rsidR="00A169F7">
              <w:rPr>
                <w:webHidden/>
              </w:rPr>
              <w:fldChar w:fldCharType="begin"/>
            </w:r>
            <w:r w:rsidR="00A169F7">
              <w:rPr>
                <w:webHidden/>
              </w:rPr>
              <w:instrText xml:space="preserve"> PAGEREF _Toc228796483 \h </w:instrText>
            </w:r>
            <w:r w:rsidR="00A169F7">
              <w:rPr>
                <w:webHidden/>
              </w:rPr>
            </w:r>
            <w:r w:rsidR="00A169F7">
              <w:rPr>
                <w:webHidden/>
              </w:rPr>
              <w:fldChar w:fldCharType="separate"/>
            </w:r>
            <w:r w:rsidR="00A169F7">
              <w:rPr>
                <w:webHidden/>
              </w:rPr>
              <w:t>20</w:t>
            </w:r>
            <w:r w:rsidR="00A169F7">
              <w:rPr>
                <w:webHidden/>
              </w:rPr>
              <w:fldChar w:fldCharType="end"/>
            </w:r>
          </w:hyperlink>
        </w:p>
        <w:p w14:paraId="0557EF92" w14:textId="5ABF5989"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84" w:history="1">
            <w:r w:rsidR="00A169F7" w:rsidRPr="00984B9A">
              <w:rPr>
                <w:rStyle w:val="Hypertextovprepojenie"/>
              </w:rPr>
              <w:t>4</w:t>
            </w:r>
            <w:r w:rsidR="00A169F7">
              <w:rPr>
                <w:rFonts w:asciiTheme="minorHAnsi" w:eastAsiaTheme="minorEastAsia" w:hAnsiTheme="minorHAnsi" w:cstheme="minorBidi"/>
                <w:b w:val="0"/>
                <w:caps w:val="0"/>
                <w:kern w:val="2"/>
                <w:sz w:val="24"/>
                <w:szCs w:val="24"/>
                <w14:ligatures w14:val="standardContextual"/>
              </w:rPr>
              <w:tab/>
            </w:r>
            <w:r w:rsidR="00A169F7" w:rsidRPr="00984B9A">
              <w:rPr>
                <w:rStyle w:val="Hypertextovprepojenie"/>
              </w:rPr>
              <w:t>Uchovávanie a archivovanie</w:t>
            </w:r>
            <w:r w:rsidR="00A169F7">
              <w:rPr>
                <w:webHidden/>
              </w:rPr>
              <w:tab/>
            </w:r>
            <w:r w:rsidR="00A169F7">
              <w:rPr>
                <w:webHidden/>
              </w:rPr>
              <w:fldChar w:fldCharType="begin"/>
            </w:r>
            <w:r w:rsidR="00A169F7">
              <w:rPr>
                <w:webHidden/>
              </w:rPr>
              <w:instrText xml:space="preserve"> PAGEREF _Toc228796484 \h </w:instrText>
            </w:r>
            <w:r w:rsidR="00A169F7">
              <w:rPr>
                <w:webHidden/>
              </w:rPr>
            </w:r>
            <w:r w:rsidR="00A169F7">
              <w:rPr>
                <w:webHidden/>
              </w:rPr>
              <w:fldChar w:fldCharType="separate"/>
            </w:r>
            <w:r w:rsidR="00A169F7">
              <w:rPr>
                <w:webHidden/>
              </w:rPr>
              <w:t>22</w:t>
            </w:r>
            <w:r w:rsidR="00A169F7">
              <w:rPr>
                <w:webHidden/>
              </w:rPr>
              <w:fldChar w:fldCharType="end"/>
            </w:r>
          </w:hyperlink>
        </w:p>
        <w:p w14:paraId="198E724F" w14:textId="55F877B7" w:rsidR="00A169F7" w:rsidRDefault="008C6FDB">
          <w:pPr>
            <w:pStyle w:val="Obsah1"/>
            <w:rPr>
              <w:rFonts w:asciiTheme="minorHAnsi" w:eastAsiaTheme="minorEastAsia" w:hAnsiTheme="minorHAnsi" w:cstheme="minorBidi"/>
              <w:b w:val="0"/>
              <w:caps w:val="0"/>
              <w:kern w:val="2"/>
              <w:sz w:val="24"/>
              <w:szCs w:val="24"/>
              <w14:ligatures w14:val="standardContextual"/>
            </w:rPr>
          </w:pPr>
          <w:hyperlink w:anchor="_Toc228796485" w:history="1">
            <w:r w:rsidR="00A169F7" w:rsidRPr="00984B9A">
              <w:rPr>
                <w:rStyle w:val="Hypertextovprepojenie"/>
              </w:rPr>
              <w:t>5</w:t>
            </w:r>
            <w:r w:rsidR="00A169F7">
              <w:rPr>
                <w:rFonts w:asciiTheme="minorHAnsi" w:eastAsiaTheme="minorEastAsia" w:hAnsiTheme="minorHAnsi" w:cstheme="minorBidi"/>
                <w:b w:val="0"/>
                <w:caps w:val="0"/>
                <w:kern w:val="2"/>
                <w:sz w:val="24"/>
                <w:szCs w:val="24"/>
                <w14:ligatures w14:val="standardContextual"/>
              </w:rPr>
              <w:tab/>
            </w:r>
            <w:r w:rsidR="00A169F7" w:rsidRPr="00984B9A">
              <w:rPr>
                <w:rStyle w:val="Hypertextovprepojenie"/>
              </w:rPr>
              <w:t>Zoznam príloh a jednotlivých audit trailov</w:t>
            </w:r>
            <w:r w:rsidR="00A169F7">
              <w:rPr>
                <w:webHidden/>
              </w:rPr>
              <w:tab/>
            </w:r>
            <w:r w:rsidR="00A169F7">
              <w:rPr>
                <w:webHidden/>
              </w:rPr>
              <w:fldChar w:fldCharType="begin"/>
            </w:r>
            <w:r w:rsidR="00A169F7">
              <w:rPr>
                <w:webHidden/>
              </w:rPr>
              <w:instrText xml:space="preserve"> PAGEREF _Toc228796485 \h </w:instrText>
            </w:r>
            <w:r w:rsidR="00A169F7">
              <w:rPr>
                <w:webHidden/>
              </w:rPr>
            </w:r>
            <w:r w:rsidR="00A169F7">
              <w:rPr>
                <w:webHidden/>
              </w:rPr>
              <w:fldChar w:fldCharType="separate"/>
            </w:r>
            <w:r w:rsidR="00A169F7">
              <w:rPr>
                <w:webHidden/>
              </w:rPr>
              <w:t>22</w:t>
            </w:r>
            <w:r w:rsidR="00A169F7">
              <w:rPr>
                <w:webHidden/>
              </w:rPr>
              <w:fldChar w:fldCharType="end"/>
            </w:r>
          </w:hyperlink>
        </w:p>
        <w:p w14:paraId="3371F4B2" w14:textId="08C3F201" w:rsidR="00D30EC1" w:rsidRDefault="00D30EC1">
          <w:r w:rsidRPr="00DD21AE">
            <w:rPr>
              <w:b/>
              <w:bCs/>
            </w:rPr>
            <w:fldChar w:fldCharType="end"/>
          </w:r>
        </w:p>
      </w:sdtContent>
    </w:sdt>
    <w:p w14:paraId="0B55FDA8" w14:textId="76D7327D" w:rsidR="00D54229" w:rsidRDefault="00D54229" w:rsidP="00757BE5">
      <w:pPr>
        <w:keepNext/>
        <w:keepLines/>
        <w:suppressAutoHyphens w:val="0"/>
        <w:spacing w:before="360" w:after="120" w:line="276" w:lineRule="auto"/>
        <w:jc w:val="left"/>
        <w:outlineLvl w:val="0"/>
        <w:rPr>
          <w:rFonts w:eastAsiaTheme="majorEastAsia"/>
          <w:b/>
          <w:color w:val="262626" w:themeColor="text1" w:themeTint="D9"/>
          <w:sz w:val="32"/>
          <w:szCs w:val="32"/>
        </w:rPr>
      </w:pPr>
    </w:p>
    <w:p w14:paraId="55A96F82" w14:textId="77777777" w:rsidR="00D54229" w:rsidRPr="00582798" w:rsidRDefault="00D54229" w:rsidP="00582798">
      <w:pPr>
        <w:rPr>
          <w:rFonts w:eastAsiaTheme="majorEastAsia"/>
          <w:sz w:val="32"/>
          <w:szCs w:val="32"/>
        </w:rPr>
      </w:pPr>
    </w:p>
    <w:p w14:paraId="6C8FA409" w14:textId="77777777" w:rsidR="00D54229" w:rsidRPr="00582798" w:rsidRDefault="00D54229" w:rsidP="00582798">
      <w:pPr>
        <w:rPr>
          <w:rFonts w:eastAsiaTheme="majorEastAsia"/>
          <w:sz w:val="32"/>
          <w:szCs w:val="32"/>
        </w:rPr>
      </w:pPr>
    </w:p>
    <w:p w14:paraId="32702ED9" w14:textId="71EB1B52" w:rsidR="00D54229" w:rsidRPr="00582798" w:rsidRDefault="00D54229" w:rsidP="00582798">
      <w:pPr>
        <w:tabs>
          <w:tab w:val="left" w:pos="5489"/>
        </w:tabs>
        <w:rPr>
          <w:rFonts w:eastAsiaTheme="majorEastAsia"/>
          <w:sz w:val="32"/>
          <w:szCs w:val="32"/>
        </w:rPr>
      </w:pPr>
      <w:r>
        <w:rPr>
          <w:rFonts w:eastAsiaTheme="majorEastAsia"/>
          <w:sz w:val="32"/>
          <w:szCs w:val="32"/>
        </w:rPr>
        <w:tab/>
      </w:r>
    </w:p>
    <w:p w14:paraId="38B8D9A0" w14:textId="14C2029E" w:rsidR="00622722" w:rsidRPr="00582798" w:rsidRDefault="00D54229" w:rsidP="00582798">
      <w:pPr>
        <w:tabs>
          <w:tab w:val="left" w:pos="5489"/>
        </w:tabs>
        <w:rPr>
          <w:rFonts w:eastAsiaTheme="majorEastAsia"/>
          <w:sz w:val="32"/>
          <w:szCs w:val="32"/>
        </w:rPr>
        <w:sectPr w:rsidR="00622722" w:rsidRPr="00582798" w:rsidSect="00BC21FC">
          <w:headerReference w:type="default" r:id="rId12"/>
          <w:pgSz w:w="11906" w:h="16838"/>
          <w:pgMar w:top="1417" w:right="1417" w:bottom="1417" w:left="1417" w:header="709" w:footer="709" w:gutter="0"/>
          <w:pgNumType w:start="2"/>
          <w:cols w:space="708"/>
          <w:docGrid w:linePitch="360"/>
        </w:sectPr>
      </w:pPr>
      <w:r>
        <w:rPr>
          <w:rFonts w:eastAsiaTheme="majorEastAsia"/>
          <w:sz w:val="32"/>
          <w:szCs w:val="32"/>
        </w:rPr>
        <w:tab/>
      </w:r>
    </w:p>
    <w:p w14:paraId="610D7E1F" w14:textId="6CCFF20E" w:rsidR="003357D3" w:rsidRDefault="003357D3" w:rsidP="00757BE5">
      <w:pPr>
        <w:keepNext/>
        <w:keepLines/>
        <w:suppressAutoHyphens w:val="0"/>
        <w:spacing w:before="360" w:after="120" w:line="276" w:lineRule="auto"/>
        <w:jc w:val="left"/>
        <w:outlineLvl w:val="0"/>
        <w:rPr>
          <w:rFonts w:eastAsiaTheme="majorEastAsia"/>
          <w:b/>
          <w:color w:val="262626" w:themeColor="text1" w:themeTint="D9"/>
          <w:sz w:val="32"/>
          <w:szCs w:val="32"/>
        </w:rPr>
      </w:pPr>
      <w:bookmarkStart w:id="2" w:name="_Toc228796471"/>
      <w:r w:rsidRPr="003357D3">
        <w:rPr>
          <w:rFonts w:eastAsiaTheme="majorEastAsia"/>
          <w:b/>
          <w:color w:val="262626" w:themeColor="text1" w:themeTint="D9"/>
          <w:sz w:val="32"/>
          <w:szCs w:val="32"/>
        </w:rPr>
        <w:lastRenderedPageBreak/>
        <w:t>Úvod</w:t>
      </w:r>
      <w:bookmarkEnd w:id="2"/>
    </w:p>
    <w:p w14:paraId="2F0D41A3" w14:textId="6EEF1F1F" w:rsidR="000271A7" w:rsidRPr="006E39C7" w:rsidRDefault="000271A7" w:rsidP="006E39C7">
      <w:pPr>
        <w:pStyle w:val="Odsekzoznamu"/>
        <w:numPr>
          <w:ilvl w:val="0"/>
          <w:numId w:val="51"/>
        </w:numPr>
        <w:spacing w:line="276" w:lineRule="auto"/>
        <w:rPr>
          <w:b/>
          <w:bCs/>
        </w:rPr>
      </w:pPr>
      <w:r w:rsidRPr="006E39C7">
        <w:rPr>
          <w:b/>
          <w:bCs/>
        </w:rPr>
        <w:t xml:space="preserve">Legislatívna zmena </w:t>
      </w:r>
    </w:p>
    <w:p w14:paraId="2689F920" w14:textId="68372869" w:rsidR="009038A7" w:rsidRDefault="009038A7" w:rsidP="0054016E">
      <w:pPr>
        <w:spacing w:after="160" w:line="276" w:lineRule="auto"/>
        <w:rPr>
          <w:rFonts w:eastAsiaTheme="minorHAnsi"/>
          <w:sz w:val="22"/>
          <w:szCs w:val="22"/>
        </w:rPr>
      </w:pPr>
      <w:r w:rsidRPr="00582798">
        <w:rPr>
          <w:rFonts w:eastAsiaTheme="minorHAnsi"/>
          <w:sz w:val="22"/>
          <w:szCs w:val="22"/>
        </w:rPr>
        <w:t xml:space="preserve">V nadväznosti na zmeny súvisiace s prijatím zákona č. 388/2024 Z. z., ktorým sa mení a dopĺňa zákon č. 121/2022 Z. z. o príspevkoch z fondov Európskej únie a o zmene a doplnení niektorých zákonov </w:t>
      </w:r>
      <w:r w:rsidR="00582798">
        <w:rPr>
          <w:rFonts w:eastAsiaTheme="minorHAnsi"/>
          <w:sz w:val="22"/>
          <w:szCs w:val="22"/>
        </w:rPr>
        <w:br/>
      </w:r>
      <w:r w:rsidRPr="00582798">
        <w:rPr>
          <w:rFonts w:eastAsiaTheme="minorHAnsi"/>
          <w:sz w:val="22"/>
          <w:szCs w:val="22"/>
        </w:rPr>
        <w:t xml:space="preserve">v znení neskorších predpisov (ďalej len </w:t>
      </w:r>
      <w:r w:rsidR="009C1228">
        <w:rPr>
          <w:rFonts w:eastAsiaTheme="minorHAnsi"/>
          <w:sz w:val="22"/>
          <w:szCs w:val="22"/>
        </w:rPr>
        <w:t>„</w:t>
      </w:r>
      <w:r w:rsidRPr="00582798">
        <w:rPr>
          <w:rFonts w:eastAsiaTheme="minorHAnsi"/>
          <w:sz w:val="22"/>
          <w:szCs w:val="22"/>
        </w:rPr>
        <w:t>zákon č. 121/202</w:t>
      </w:r>
      <w:r w:rsidR="008F52AB">
        <w:rPr>
          <w:rFonts w:eastAsiaTheme="minorHAnsi"/>
          <w:sz w:val="22"/>
          <w:szCs w:val="22"/>
        </w:rPr>
        <w:t>2</w:t>
      </w:r>
      <w:r w:rsidRPr="00582798">
        <w:rPr>
          <w:rFonts w:eastAsiaTheme="minorHAnsi"/>
          <w:sz w:val="22"/>
          <w:szCs w:val="22"/>
        </w:rPr>
        <w:t xml:space="preserve"> Z. z.</w:t>
      </w:r>
      <w:r w:rsidR="009C1228">
        <w:rPr>
          <w:rFonts w:eastAsiaTheme="minorHAnsi"/>
          <w:sz w:val="22"/>
          <w:szCs w:val="22"/>
        </w:rPr>
        <w:t>“</w:t>
      </w:r>
      <w:r w:rsidRPr="00582798">
        <w:rPr>
          <w:rFonts w:eastAsiaTheme="minorHAnsi"/>
          <w:sz w:val="22"/>
          <w:szCs w:val="22"/>
        </w:rPr>
        <w:t>), a to najmä s ohľadom na zmenu určenia úloh Centrálneho koordinačného orgánu</w:t>
      </w:r>
      <w:r w:rsidR="00B03D48">
        <w:rPr>
          <w:rStyle w:val="Odkaznapoznmkupodiarou"/>
          <w:rFonts w:eastAsiaTheme="minorHAnsi"/>
          <w:sz w:val="22"/>
          <w:szCs w:val="22"/>
        </w:rPr>
        <w:footnoteReference w:id="1"/>
      </w:r>
      <w:r w:rsidRPr="00582798">
        <w:rPr>
          <w:rFonts w:eastAsiaTheme="minorHAnsi"/>
          <w:sz w:val="22"/>
          <w:szCs w:val="22"/>
        </w:rPr>
        <w:t xml:space="preserve"> (ďalej len „CKO“) a riadiaceho orgánu pre Program Slovensko (ďalej len „RO“)</w:t>
      </w:r>
      <w:r w:rsidR="00055FB9" w:rsidRPr="00582798">
        <w:rPr>
          <w:rFonts w:eastAsiaTheme="minorHAnsi"/>
          <w:sz w:val="22"/>
          <w:szCs w:val="22"/>
        </w:rPr>
        <w:t xml:space="preserve">, </w:t>
      </w:r>
      <w:r w:rsidRPr="00582798">
        <w:rPr>
          <w:rFonts w:eastAsiaTheme="minorHAnsi"/>
          <w:sz w:val="22"/>
          <w:szCs w:val="22"/>
        </w:rPr>
        <w:t>usmerňovanie sprostredkovateľských orgánov</w:t>
      </w:r>
      <w:r w:rsidR="00350AE0">
        <w:rPr>
          <w:rFonts w:eastAsiaTheme="minorHAnsi"/>
          <w:sz w:val="22"/>
          <w:szCs w:val="22"/>
        </w:rPr>
        <w:t xml:space="preserve"> (ďalej len „SO“)</w:t>
      </w:r>
      <w:r w:rsidRPr="00582798">
        <w:rPr>
          <w:rFonts w:eastAsiaTheme="minorHAnsi"/>
          <w:sz w:val="22"/>
          <w:szCs w:val="22"/>
        </w:rPr>
        <w:t xml:space="preserve"> </w:t>
      </w:r>
      <w:r w:rsidR="00343FE1" w:rsidRPr="00582798">
        <w:rPr>
          <w:rFonts w:eastAsiaTheme="minorHAnsi"/>
          <w:sz w:val="22"/>
          <w:szCs w:val="22"/>
        </w:rPr>
        <w:t>ako aj</w:t>
      </w:r>
      <w:r w:rsidRPr="00582798">
        <w:rPr>
          <w:rFonts w:eastAsiaTheme="minorHAnsi"/>
          <w:sz w:val="22"/>
          <w:szCs w:val="22"/>
        </w:rPr>
        <w:t xml:space="preserve"> vydávanie bežnej riadiacej dokumentácie už nie je v pôsobnosti </w:t>
      </w:r>
      <w:r w:rsidR="00343FE1" w:rsidRPr="00582798">
        <w:rPr>
          <w:rFonts w:eastAsiaTheme="minorHAnsi"/>
          <w:sz w:val="22"/>
          <w:szCs w:val="22"/>
        </w:rPr>
        <w:t>CKO</w:t>
      </w:r>
      <w:r w:rsidRPr="00582798">
        <w:rPr>
          <w:rFonts w:eastAsiaTheme="minorHAnsi"/>
          <w:sz w:val="22"/>
          <w:szCs w:val="22"/>
        </w:rPr>
        <w:t xml:space="preserve">, ale ide o právomoc </w:t>
      </w:r>
      <w:r w:rsidR="00343FE1" w:rsidRPr="00582798">
        <w:rPr>
          <w:rFonts w:eastAsiaTheme="minorHAnsi"/>
          <w:sz w:val="22"/>
          <w:szCs w:val="22"/>
        </w:rPr>
        <w:t>RO</w:t>
      </w:r>
      <w:r w:rsidRPr="00582798">
        <w:rPr>
          <w:rFonts w:eastAsiaTheme="minorHAnsi"/>
          <w:sz w:val="22"/>
          <w:szCs w:val="22"/>
        </w:rPr>
        <w:t xml:space="preserve">. </w:t>
      </w:r>
      <w:r w:rsidR="00343FE1" w:rsidRPr="00582798">
        <w:rPr>
          <w:rFonts w:eastAsiaTheme="minorHAnsi"/>
          <w:sz w:val="22"/>
          <w:szCs w:val="22"/>
        </w:rPr>
        <w:t>Vzor manuálu procedúr RO/SO (ďalej len „</w:t>
      </w:r>
      <w:r w:rsidR="00A70586" w:rsidRPr="00582798">
        <w:rPr>
          <w:rFonts w:eastAsiaTheme="minorHAnsi"/>
          <w:sz w:val="22"/>
          <w:szCs w:val="22"/>
        </w:rPr>
        <w:t>vzor MP</w:t>
      </w:r>
      <w:r w:rsidR="00343FE1" w:rsidRPr="00582798">
        <w:rPr>
          <w:rFonts w:eastAsiaTheme="minorHAnsi"/>
          <w:sz w:val="22"/>
          <w:szCs w:val="22"/>
        </w:rPr>
        <w:t>“)</w:t>
      </w:r>
      <w:r w:rsidR="00A70586" w:rsidRPr="00582798">
        <w:rPr>
          <w:rFonts w:eastAsiaTheme="minorHAnsi"/>
          <w:sz w:val="22"/>
          <w:szCs w:val="22"/>
        </w:rPr>
        <w:t xml:space="preserve"> </w:t>
      </w:r>
      <w:r w:rsidRPr="00582798">
        <w:rPr>
          <w:rFonts w:eastAsiaTheme="minorHAnsi"/>
          <w:sz w:val="22"/>
          <w:szCs w:val="22"/>
        </w:rPr>
        <w:t xml:space="preserve">predstavuje aktualizáciu </w:t>
      </w:r>
      <w:r w:rsidR="00A70586" w:rsidRPr="00582798">
        <w:rPr>
          <w:rFonts w:eastAsiaTheme="minorHAnsi"/>
          <w:sz w:val="22"/>
          <w:szCs w:val="22"/>
        </w:rPr>
        <w:t>„Vzoru Manuálu procedúr RO/SO“</w:t>
      </w:r>
      <w:r w:rsidRPr="00582798">
        <w:rPr>
          <w:rFonts w:eastAsiaTheme="minorHAnsi"/>
          <w:sz w:val="22"/>
          <w:szCs w:val="22"/>
        </w:rPr>
        <w:t>, ktor</w:t>
      </w:r>
      <w:r w:rsidR="00A70586" w:rsidRPr="00582798">
        <w:rPr>
          <w:rFonts w:eastAsiaTheme="minorHAnsi"/>
          <w:sz w:val="22"/>
          <w:szCs w:val="22"/>
        </w:rPr>
        <w:t>ý</w:t>
      </w:r>
      <w:r w:rsidRPr="00582798">
        <w:rPr>
          <w:rFonts w:eastAsiaTheme="minorHAnsi"/>
          <w:sz w:val="22"/>
          <w:szCs w:val="22"/>
        </w:rPr>
        <w:t xml:space="preserve"> </w:t>
      </w:r>
      <w:r w:rsidR="00E8132A" w:rsidRPr="00582798">
        <w:rPr>
          <w:rFonts w:eastAsiaTheme="minorHAnsi"/>
          <w:sz w:val="22"/>
          <w:szCs w:val="22"/>
        </w:rPr>
        <w:t xml:space="preserve">bol </w:t>
      </w:r>
      <w:r w:rsidR="00845AE2" w:rsidRPr="00582798">
        <w:rPr>
          <w:rFonts w:eastAsiaTheme="minorHAnsi"/>
          <w:sz w:val="22"/>
          <w:szCs w:val="22"/>
        </w:rPr>
        <w:t>vydan</w:t>
      </w:r>
      <w:r w:rsidR="00E8132A" w:rsidRPr="00582798">
        <w:rPr>
          <w:rFonts w:eastAsiaTheme="minorHAnsi"/>
          <w:sz w:val="22"/>
          <w:szCs w:val="22"/>
        </w:rPr>
        <w:t>ý</w:t>
      </w:r>
      <w:r w:rsidRPr="00582798">
        <w:rPr>
          <w:rFonts w:eastAsiaTheme="minorHAnsi"/>
          <w:sz w:val="22"/>
          <w:szCs w:val="22"/>
        </w:rPr>
        <w:t xml:space="preserve"> </w:t>
      </w:r>
      <w:r w:rsidR="00082BD7" w:rsidRPr="00582798">
        <w:rPr>
          <w:rFonts w:eastAsiaTheme="minorHAnsi"/>
          <w:sz w:val="22"/>
          <w:szCs w:val="22"/>
        </w:rPr>
        <w:t>CKO</w:t>
      </w:r>
      <w:r w:rsidR="00383591">
        <w:rPr>
          <w:rStyle w:val="Odkaznapoznmkupodiarou"/>
          <w:rFonts w:eastAsiaTheme="minorHAnsi"/>
          <w:sz w:val="22"/>
          <w:szCs w:val="22"/>
        </w:rPr>
        <w:footnoteReference w:id="2"/>
      </w:r>
      <w:r w:rsidRPr="00582798">
        <w:rPr>
          <w:rFonts w:eastAsiaTheme="minorHAnsi"/>
          <w:sz w:val="22"/>
          <w:szCs w:val="22"/>
        </w:rPr>
        <w:t xml:space="preserve"> a </w:t>
      </w:r>
      <w:r w:rsidR="00E8132A" w:rsidRPr="00582798">
        <w:rPr>
          <w:rFonts w:eastAsiaTheme="minorHAnsi"/>
          <w:sz w:val="22"/>
          <w:szCs w:val="22"/>
        </w:rPr>
        <w:t xml:space="preserve">zverejnený na </w:t>
      </w:r>
      <w:r w:rsidR="00DA227E">
        <w:rPr>
          <w:rFonts w:eastAsiaTheme="minorHAnsi"/>
          <w:sz w:val="22"/>
          <w:szCs w:val="22"/>
        </w:rPr>
        <w:t xml:space="preserve">webovom sídle </w:t>
      </w:r>
      <w:hyperlink r:id="rId13" w:history="1">
        <w:r w:rsidR="009C1228" w:rsidRPr="00C316DE">
          <w:rPr>
            <w:rStyle w:val="Hypertextovprepojenie"/>
            <w:rFonts w:eastAsiaTheme="minorHAnsi"/>
            <w:sz w:val="22"/>
            <w:szCs w:val="22"/>
          </w:rPr>
          <w:t>https://eurofondy.gov.sk/dokumenty-a-publikacie/metodicke-dokumenty/metodicke-dokumenty-cko/</w:t>
        </w:r>
      </w:hyperlink>
      <w:r w:rsidR="009C1228">
        <w:rPr>
          <w:rFonts w:eastAsiaTheme="minorHAnsi"/>
          <w:sz w:val="22"/>
          <w:szCs w:val="22"/>
        </w:rPr>
        <w:t xml:space="preserve"> </w:t>
      </w:r>
      <w:r w:rsidR="00E8132A" w:rsidRPr="00582798">
        <w:rPr>
          <w:rFonts w:eastAsiaTheme="minorHAnsi"/>
        </w:rPr>
        <w:t xml:space="preserve">a </w:t>
      </w:r>
      <w:r w:rsidRPr="00582798">
        <w:rPr>
          <w:rFonts w:eastAsiaTheme="minorHAnsi"/>
          <w:sz w:val="22"/>
          <w:szCs w:val="22"/>
        </w:rPr>
        <w:t>v pln</w:t>
      </w:r>
      <w:r w:rsidR="00E8132A" w:rsidRPr="00582798">
        <w:rPr>
          <w:rFonts w:eastAsiaTheme="minorHAnsi"/>
          <w:sz w:val="22"/>
          <w:szCs w:val="22"/>
        </w:rPr>
        <w:t>om rozsahu</w:t>
      </w:r>
      <w:r w:rsidRPr="00582798">
        <w:rPr>
          <w:rFonts w:eastAsiaTheme="minorHAnsi"/>
          <w:sz w:val="22"/>
          <w:szCs w:val="22"/>
        </w:rPr>
        <w:t xml:space="preserve"> </w:t>
      </w:r>
      <w:r w:rsidR="00A70586" w:rsidRPr="00582798">
        <w:rPr>
          <w:rFonts w:eastAsiaTheme="minorHAnsi"/>
          <w:sz w:val="22"/>
          <w:szCs w:val="22"/>
        </w:rPr>
        <w:t>ho</w:t>
      </w:r>
      <w:r w:rsidRPr="00582798">
        <w:rPr>
          <w:rFonts w:eastAsiaTheme="minorHAnsi"/>
          <w:sz w:val="22"/>
          <w:szCs w:val="22"/>
        </w:rPr>
        <w:t xml:space="preserve"> nahrádza. Nadobudnutím účinnosti </w:t>
      </w:r>
      <w:r w:rsidR="00082BD7" w:rsidRPr="00582798">
        <w:rPr>
          <w:rFonts w:eastAsiaTheme="minorHAnsi"/>
          <w:sz w:val="22"/>
          <w:szCs w:val="22"/>
        </w:rPr>
        <w:t>vzoru MP</w:t>
      </w:r>
      <w:r w:rsidR="00E8132A" w:rsidRPr="00582798">
        <w:rPr>
          <w:rFonts w:eastAsiaTheme="minorHAnsi"/>
          <w:sz w:val="22"/>
          <w:szCs w:val="22"/>
        </w:rPr>
        <w:t xml:space="preserve">, </w:t>
      </w:r>
      <w:r w:rsidR="00D65F67">
        <w:rPr>
          <w:rFonts w:eastAsiaTheme="minorHAnsi"/>
          <w:sz w:val="22"/>
          <w:szCs w:val="22"/>
        </w:rPr>
        <w:t>stratí</w:t>
      </w:r>
      <w:r w:rsidRPr="00582798">
        <w:rPr>
          <w:rFonts w:eastAsiaTheme="minorHAnsi"/>
          <w:sz w:val="22"/>
          <w:szCs w:val="22"/>
        </w:rPr>
        <w:t xml:space="preserve"> </w:t>
      </w:r>
      <w:r w:rsidR="00082BD7" w:rsidRPr="00582798">
        <w:rPr>
          <w:rFonts w:eastAsiaTheme="minorHAnsi"/>
          <w:sz w:val="22"/>
          <w:szCs w:val="22"/>
        </w:rPr>
        <w:t>„Vzor Manuálu procedúr RO/SO“ vydaný CKO</w:t>
      </w:r>
      <w:r w:rsidR="00845AE2" w:rsidRPr="00582798">
        <w:rPr>
          <w:rFonts w:eastAsiaTheme="minorHAnsi"/>
          <w:sz w:val="22"/>
          <w:szCs w:val="22"/>
        </w:rPr>
        <w:t xml:space="preserve"> </w:t>
      </w:r>
      <w:r w:rsidR="00D65F67">
        <w:rPr>
          <w:rFonts w:eastAsiaTheme="minorHAnsi"/>
          <w:sz w:val="22"/>
          <w:szCs w:val="22"/>
        </w:rPr>
        <w:t xml:space="preserve">platnosť a bude </w:t>
      </w:r>
      <w:r w:rsidRPr="00582798">
        <w:rPr>
          <w:rFonts w:eastAsiaTheme="minorHAnsi"/>
          <w:sz w:val="22"/>
          <w:szCs w:val="22"/>
        </w:rPr>
        <w:t>uložen</w:t>
      </w:r>
      <w:r w:rsidR="00082BD7" w:rsidRPr="00582798">
        <w:rPr>
          <w:rFonts w:eastAsiaTheme="minorHAnsi"/>
          <w:sz w:val="22"/>
          <w:szCs w:val="22"/>
        </w:rPr>
        <w:t>ý</w:t>
      </w:r>
      <w:r w:rsidRPr="00582798">
        <w:rPr>
          <w:rFonts w:eastAsiaTheme="minorHAnsi"/>
          <w:sz w:val="22"/>
          <w:szCs w:val="22"/>
        </w:rPr>
        <w:t xml:space="preserve"> do „Archívu metodických dokumentov CKO“.</w:t>
      </w:r>
    </w:p>
    <w:p w14:paraId="19E9CD8B" w14:textId="53555696" w:rsidR="000271A7" w:rsidRPr="006E39C7" w:rsidRDefault="000271A7" w:rsidP="006E39C7">
      <w:pPr>
        <w:pStyle w:val="Odsekzoznamu"/>
        <w:numPr>
          <w:ilvl w:val="0"/>
          <w:numId w:val="51"/>
        </w:numPr>
        <w:spacing w:line="276" w:lineRule="auto"/>
        <w:rPr>
          <w:b/>
          <w:bCs/>
        </w:rPr>
      </w:pPr>
      <w:r w:rsidRPr="006E39C7">
        <w:rPr>
          <w:b/>
          <w:bCs/>
        </w:rPr>
        <w:t>Účel</w:t>
      </w:r>
    </w:p>
    <w:p w14:paraId="6F9B67E6" w14:textId="2716258E" w:rsidR="00F45468" w:rsidRPr="00582798" w:rsidRDefault="00A70586" w:rsidP="0054016E">
      <w:pPr>
        <w:spacing w:after="160" w:line="276" w:lineRule="auto"/>
        <w:rPr>
          <w:rFonts w:eastAsiaTheme="minorHAnsi"/>
          <w:sz w:val="22"/>
          <w:szCs w:val="22"/>
        </w:rPr>
      </w:pPr>
      <w:r w:rsidRPr="00582798">
        <w:rPr>
          <w:rFonts w:eastAsiaTheme="minorHAnsi"/>
          <w:sz w:val="22"/>
          <w:szCs w:val="22"/>
        </w:rPr>
        <w:t>V</w:t>
      </w:r>
      <w:r w:rsidR="005538B9" w:rsidRPr="00582798">
        <w:rPr>
          <w:rFonts w:eastAsiaTheme="minorHAnsi"/>
          <w:sz w:val="22"/>
          <w:szCs w:val="22"/>
        </w:rPr>
        <w:t>zor MP určuje</w:t>
      </w:r>
      <w:r w:rsidR="00F45468" w:rsidRPr="00582798">
        <w:rPr>
          <w:rFonts w:eastAsiaTheme="minorHAnsi"/>
          <w:sz w:val="22"/>
          <w:szCs w:val="22"/>
        </w:rPr>
        <w:t xml:space="preserve"> minimálny </w:t>
      </w:r>
      <w:r w:rsidR="005538B9" w:rsidRPr="00582798">
        <w:rPr>
          <w:rFonts w:eastAsiaTheme="minorHAnsi"/>
          <w:sz w:val="22"/>
          <w:szCs w:val="22"/>
        </w:rPr>
        <w:t>rozsah</w:t>
      </w:r>
      <w:r w:rsidR="00F45468" w:rsidRPr="00582798">
        <w:rPr>
          <w:rFonts w:eastAsiaTheme="minorHAnsi"/>
          <w:sz w:val="22"/>
          <w:szCs w:val="22"/>
        </w:rPr>
        <w:t xml:space="preserve"> manuálu procedúr</w:t>
      </w:r>
      <w:r w:rsidR="00170BC3" w:rsidRPr="00582798">
        <w:rPr>
          <w:rFonts w:eastAsiaTheme="minorHAnsi"/>
          <w:sz w:val="22"/>
          <w:szCs w:val="22"/>
        </w:rPr>
        <w:t xml:space="preserve"> RO a sprostredkovateľských orgánov (ďalej len „SO“) </w:t>
      </w:r>
      <w:r w:rsidR="005538B9" w:rsidRPr="00582798">
        <w:rPr>
          <w:rFonts w:eastAsiaTheme="minorHAnsi"/>
          <w:sz w:val="22"/>
          <w:szCs w:val="22"/>
        </w:rPr>
        <w:t>s cieľom</w:t>
      </w:r>
      <w:r w:rsidR="00F45468" w:rsidRPr="00582798">
        <w:rPr>
          <w:rFonts w:eastAsiaTheme="minorHAnsi"/>
          <w:sz w:val="22"/>
          <w:szCs w:val="22"/>
        </w:rPr>
        <w:t xml:space="preserve"> z</w:t>
      </w:r>
      <w:r w:rsidR="005A1F18" w:rsidRPr="00582798">
        <w:rPr>
          <w:rFonts w:eastAsiaTheme="minorHAnsi"/>
          <w:sz w:val="22"/>
          <w:szCs w:val="22"/>
        </w:rPr>
        <w:t xml:space="preserve">abezpečiť jednotnosť procesov, </w:t>
      </w:r>
      <w:r w:rsidR="00F45468" w:rsidRPr="00582798">
        <w:rPr>
          <w:rFonts w:eastAsiaTheme="minorHAnsi"/>
          <w:sz w:val="22"/>
          <w:szCs w:val="22"/>
        </w:rPr>
        <w:t xml:space="preserve">v prehľadnej a zrozumiteľnej forme definovať úlohy, zodpovednosti a postupy vykonávané zamestnancami </w:t>
      </w:r>
      <w:r w:rsidR="00170BC3" w:rsidRPr="00582798">
        <w:rPr>
          <w:rFonts w:eastAsiaTheme="minorHAnsi"/>
          <w:sz w:val="22"/>
          <w:szCs w:val="22"/>
        </w:rPr>
        <w:t>RO</w:t>
      </w:r>
      <w:r w:rsidR="005A1F18" w:rsidRPr="00582798">
        <w:rPr>
          <w:rFonts w:eastAsiaTheme="minorHAnsi"/>
          <w:sz w:val="22"/>
          <w:szCs w:val="22"/>
        </w:rPr>
        <w:t>/</w:t>
      </w:r>
      <w:r w:rsidR="00170BC3" w:rsidRPr="00582798">
        <w:rPr>
          <w:rFonts w:eastAsiaTheme="minorHAnsi"/>
          <w:sz w:val="22"/>
          <w:szCs w:val="22"/>
        </w:rPr>
        <w:t>SO</w:t>
      </w:r>
      <w:r w:rsidR="005538B9" w:rsidRPr="00582798">
        <w:rPr>
          <w:rFonts w:eastAsiaTheme="minorHAnsi"/>
          <w:sz w:val="22"/>
          <w:szCs w:val="22"/>
        </w:rPr>
        <w:t xml:space="preserve"> </w:t>
      </w:r>
      <w:r w:rsidR="00F45468" w:rsidRPr="00582798">
        <w:rPr>
          <w:rFonts w:eastAsiaTheme="minorHAnsi"/>
          <w:sz w:val="22"/>
          <w:szCs w:val="22"/>
        </w:rPr>
        <w:t>v</w:t>
      </w:r>
      <w:r w:rsidR="005538B9" w:rsidRPr="00582798">
        <w:rPr>
          <w:rFonts w:eastAsiaTheme="minorHAnsi"/>
          <w:sz w:val="22"/>
          <w:szCs w:val="22"/>
        </w:rPr>
        <w:t xml:space="preserve"> rámci implementácie Programu Slovensko (ďalej len „P SK“) v </w:t>
      </w:r>
      <w:r w:rsidR="00F45468" w:rsidRPr="00582798">
        <w:rPr>
          <w:rFonts w:eastAsiaTheme="minorHAnsi"/>
          <w:sz w:val="22"/>
          <w:szCs w:val="22"/>
        </w:rPr>
        <w:t xml:space="preserve">programovom období 2021 – 2027. </w:t>
      </w:r>
      <w:r w:rsidR="00082BD7" w:rsidRPr="00582798">
        <w:rPr>
          <w:rFonts w:eastAsiaTheme="minorHAnsi"/>
          <w:sz w:val="22"/>
          <w:szCs w:val="22"/>
        </w:rPr>
        <w:t>Vzor MP</w:t>
      </w:r>
      <w:r w:rsidR="00185C39">
        <w:rPr>
          <w:rFonts w:eastAsiaTheme="minorHAnsi"/>
          <w:sz w:val="22"/>
          <w:szCs w:val="22"/>
        </w:rPr>
        <w:t xml:space="preserve"> </w:t>
      </w:r>
      <w:r w:rsidR="00082BD7" w:rsidRPr="00582798">
        <w:rPr>
          <w:rFonts w:eastAsiaTheme="minorHAnsi"/>
          <w:sz w:val="22"/>
          <w:szCs w:val="22"/>
        </w:rPr>
        <w:t xml:space="preserve">sa nevzťahuje na Úrad </w:t>
      </w:r>
      <w:r w:rsidR="00582798">
        <w:rPr>
          <w:rFonts w:eastAsiaTheme="minorHAnsi"/>
          <w:sz w:val="22"/>
          <w:szCs w:val="22"/>
        </w:rPr>
        <w:br/>
      </w:r>
      <w:r w:rsidR="00082BD7" w:rsidRPr="00582798">
        <w:rPr>
          <w:rFonts w:eastAsiaTheme="minorHAnsi"/>
          <w:sz w:val="22"/>
          <w:szCs w:val="22"/>
        </w:rPr>
        <w:t>pre verejné obstarávanie</w:t>
      </w:r>
      <w:r w:rsidR="00EB140D">
        <w:rPr>
          <w:rFonts w:eastAsiaTheme="minorHAnsi"/>
          <w:sz w:val="22"/>
          <w:szCs w:val="22"/>
        </w:rPr>
        <w:t xml:space="preserve"> ako SO</w:t>
      </w:r>
      <w:r w:rsidR="00082BD7" w:rsidRPr="00582798">
        <w:rPr>
          <w:rFonts w:eastAsiaTheme="minorHAnsi"/>
          <w:sz w:val="22"/>
          <w:szCs w:val="22"/>
        </w:rPr>
        <w:t xml:space="preserve">, ktorý nezabezpečuje implementačnú úroveň. </w:t>
      </w:r>
      <w:r w:rsidR="00845AE2" w:rsidRPr="00582798">
        <w:rPr>
          <w:rFonts w:eastAsiaTheme="minorHAnsi"/>
          <w:sz w:val="22"/>
          <w:szCs w:val="22"/>
        </w:rPr>
        <w:t xml:space="preserve">V prípade uvádzania </w:t>
      </w:r>
      <w:r w:rsidR="0081527A" w:rsidRPr="00582798">
        <w:rPr>
          <w:rFonts w:eastAsiaTheme="minorHAnsi"/>
          <w:sz w:val="22"/>
          <w:szCs w:val="22"/>
        </w:rPr>
        <w:t xml:space="preserve">označenia poskytovateľ, rozumie sa SO a implementačné sekcie RO. </w:t>
      </w:r>
    </w:p>
    <w:p w14:paraId="407A1FDF" w14:textId="2720EAB1" w:rsidR="002E7FE1" w:rsidRDefault="005538B9" w:rsidP="0054016E">
      <w:pPr>
        <w:spacing w:after="160" w:line="276" w:lineRule="auto"/>
        <w:rPr>
          <w:rFonts w:eastAsiaTheme="minorHAnsi"/>
          <w:sz w:val="22"/>
          <w:szCs w:val="22"/>
        </w:rPr>
      </w:pPr>
      <w:r w:rsidRPr="00582798">
        <w:rPr>
          <w:rFonts w:eastAsiaTheme="minorHAnsi"/>
          <w:sz w:val="22"/>
          <w:szCs w:val="22"/>
        </w:rPr>
        <w:t xml:space="preserve">V prípade, ak je postup upravený osobitnými pravidlami, spravidla </w:t>
      </w:r>
      <w:r w:rsidR="006842C4" w:rsidRPr="00582798">
        <w:rPr>
          <w:rFonts w:eastAsiaTheme="minorHAnsi"/>
          <w:sz w:val="22"/>
          <w:szCs w:val="22"/>
        </w:rPr>
        <w:t xml:space="preserve">sa </w:t>
      </w:r>
      <w:r w:rsidRPr="00582798">
        <w:rPr>
          <w:rFonts w:eastAsiaTheme="minorHAnsi"/>
          <w:sz w:val="22"/>
          <w:szCs w:val="22"/>
        </w:rPr>
        <w:t>uvádza odkaz na tieto pravidlá, bez ich kopírovania</w:t>
      </w:r>
      <w:r w:rsidR="002E7FE1">
        <w:rPr>
          <w:rFonts w:eastAsiaTheme="minorHAnsi"/>
          <w:sz w:val="22"/>
          <w:szCs w:val="22"/>
        </w:rPr>
        <w:t xml:space="preserve"> (prípadne </w:t>
      </w:r>
      <w:r w:rsidR="00347610">
        <w:rPr>
          <w:rFonts w:eastAsiaTheme="minorHAnsi"/>
          <w:sz w:val="22"/>
          <w:szCs w:val="22"/>
        </w:rPr>
        <w:t xml:space="preserve">sa uvedie </w:t>
      </w:r>
      <w:r w:rsidR="002E7FE1" w:rsidRPr="002E7FE1">
        <w:rPr>
          <w:rFonts w:eastAsiaTheme="minorHAnsi"/>
          <w:sz w:val="22"/>
          <w:szCs w:val="22"/>
        </w:rPr>
        <w:t>odkaz len na konkrétnu časť, kapitolu</w:t>
      </w:r>
      <w:r w:rsidR="002E7FE1">
        <w:rPr>
          <w:rFonts w:eastAsiaTheme="minorHAnsi"/>
          <w:sz w:val="22"/>
          <w:szCs w:val="22"/>
        </w:rPr>
        <w:t xml:space="preserve"> a pod.).</w:t>
      </w:r>
    </w:p>
    <w:p w14:paraId="5547CFBE" w14:textId="1BA97568" w:rsidR="006A3513" w:rsidRPr="00582798" w:rsidRDefault="006A3513" w:rsidP="0054016E">
      <w:pPr>
        <w:spacing w:after="160" w:line="276" w:lineRule="auto"/>
        <w:rPr>
          <w:rFonts w:eastAsiaTheme="minorHAnsi"/>
          <w:sz w:val="22"/>
          <w:szCs w:val="22"/>
        </w:rPr>
      </w:pPr>
      <w:r w:rsidRPr="00582798">
        <w:rPr>
          <w:rFonts w:eastAsiaTheme="minorHAnsi"/>
          <w:sz w:val="22"/>
          <w:szCs w:val="22"/>
        </w:rPr>
        <w:t xml:space="preserve">Pokiaľ sa uvádzajú dni, ide o pracovné dni, ak nie je výslovne uvedené, že ide o kalendárne dni. Ak je uvedené, že subjekt má vykonať určitý úkon bezodkladne, znamená to, že úkon je potrebné vykonať bez akéhokoľvek časového odkladu, najneskôr do 7 </w:t>
      </w:r>
      <w:r w:rsidR="004E101D">
        <w:rPr>
          <w:rFonts w:eastAsiaTheme="minorHAnsi"/>
          <w:sz w:val="22"/>
          <w:szCs w:val="22"/>
        </w:rPr>
        <w:t xml:space="preserve">pracovných </w:t>
      </w:r>
      <w:r w:rsidRPr="00582798">
        <w:rPr>
          <w:rFonts w:eastAsiaTheme="minorHAnsi"/>
          <w:sz w:val="22"/>
          <w:szCs w:val="22"/>
        </w:rPr>
        <w:t>dní od vzniku skutočnosti určujúcej pre počítanie lehoty, ak nie je uvedené inak. Do lehoty sa nezapočítava deň, v  ktorom došlo ku skutočnosti určujúcej začiatok lehoty.</w:t>
      </w:r>
    </w:p>
    <w:p w14:paraId="229FBE79" w14:textId="77777777" w:rsidR="00294B51" w:rsidRDefault="00F92772" w:rsidP="0081527A">
      <w:pPr>
        <w:spacing w:after="160" w:line="276" w:lineRule="auto"/>
        <w:rPr>
          <w:rFonts w:eastAsiaTheme="minorHAnsi"/>
          <w:sz w:val="22"/>
          <w:szCs w:val="22"/>
        </w:rPr>
      </w:pPr>
      <w:r w:rsidRPr="00F92772">
        <w:rPr>
          <w:rFonts w:eastAsiaTheme="minorHAnsi"/>
          <w:sz w:val="22"/>
          <w:szCs w:val="22"/>
        </w:rPr>
        <w:t xml:space="preserve">Vzor MP RO/SO pozostáva z textovej časti, jednotlivých audit </w:t>
      </w:r>
      <w:proofErr w:type="spellStart"/>
      <w:r w:rsidRPr="00F92772">
        <w:rPr>
          <w:rFonts w:eastAsiaTheme="minorHAnsi"/>
          <w:sz w:val="22"/>
          <w:szCs w:val="22"/>
        </w:rPr>
        <w:t>trailov</w:t>
      </w:r>
      <w:proofErr w:type="spellEnd"/>
      <w:r w:rsidRPr="00F92772">
        <w:rPr>
          <w:rFonts w:eastAsiaTheme="minorHAnsi"/>
          <w:sz w:val="22"/>
          <w:szCs w:val="22"/>
        </w:rPr>
        <w:t xml:space="preserve"> (ďalej len „AT“) a príloh. Vzor MP RO/SO (textová časť) a jednotlivé AT predstavujú minimálny štandard a majú záväzný charakter čo do obsahovej stránky.</w:t>
      </w:r>
      <w:r w:rsidR="0081527A" w:rsidRPr="00582798">
        <w:rPr>
          <w:rFonts w:eastAsiaTheme="minorHAnsi"/>
          <w:sz w:val="22"/>
          <w:szCs w:val="22"/>
        </w:rPr>
        <w:t xml:space="preserve">. </w:t>
      </w:r>
      <w:r w:rsidR="009F2846" w:rsidRPr="00582798">
        <w:rPr>
          <w:rFonts w:eastAsiaTheme="minorHAnsi"/>
          <w:sz w:val="22"/>
          <w:szCs w:val="22"/>
        </w:rPr>
        <w:t>RO/SO je povinný mať vypracovaný vlastný manuál procedúr</w:t>
      </w:r>
      <w:r w:rsidR="008218BA">
        <w:rPr>
          <w:rStyle w:val="Odkaznapoznmkupodiarou"/>
          <w:rFonts w:eastAsiaTheme="minorHAnsi"/>
          <w:sz w:val="22"/>
          <w:szCs w:val="22"/>
        </w:rPr>
        <w:footnoteReference w:id="3"/>
      </w:r>
      <w:r w:rsidR="009F2846" w:rsidRPr="00582798">
        <w:rPr>
          <w:rFonts w:eastAsiaTheme="minorHAnsi"/>
          <w:sz w:val="22"/>
          <w:szCs w:val="22"/>
        </w:rPr>
        <w:t xml:space="preserve">. </w:t>
      </w:r>
      <w:r w:rsidR="0081527A" w:rsidRPr="00582798">
        <w:rPr>
          <w:rFonts w:eastAsiaTheme="minorHAnsi"/>
          <w:sz w:val="22"/>
          <w:szCs w:val="22"/>
        </w:rPr>
        <w:t xml:space="preserve">Stanovenú štruktúru jednotlivých </w:t>
      </w:r>
      <w:r w:rsidR="009F2846" w:rsidRPr="00582798">
        <w:rPr>
          <w:rFonts w:eastAsiaTheme="minorHAnsi"/>
          <w:sz w:val="22"/>
          <w:szCs w:val="22"/>
        </w:rPr>
        <w:t>AT</w:t>
      </w:r>
      <w:r w:rsidR="0081527A" w:rsidRPr="00582798">
        <w:rPr>
          <w:rFonts w:eastAsiaTheme="minorHAnsi"/>
          <w:sz w:val="22"/>
          <w:szCs w:val="22"/>
        </w:rPr>
        <w:t xml:space="preserve"> </w:t>
      </w:r>
      <w:r w:rsidR="009F2846" w:rsidRPr="00582798">
        <w:rPr>
          <w:rFonts w:eastAsiaTheme="minorHAnsi"/>
          <w:sz w:val="22"/>
          <w:szCs w:val="22"/>
        </w:rPr>
        <w:t xml:space="preserve">vzoru MP </w:t>
      </w:r>
      <w:r w:rsidR="0081527A" w:rsidRPr="00582798">
        <w:rPr>
          <w:rFonts w:eastAsiaTheme="minorHAnsi"/>
          <w:sz w:val="22"/>
          <w:szCs w:val="22"/>
        </w:rPr>
        <w:t xml:space="preserve">je </w:t>
      </w:r>
      <w:r w:rsidR="00D65F67">
        <w:rPr>
          <w:rFonts w:eastAsiaTheme="minorHAnsi"/>
          <w:sz w:val="22"/>
          <w:szCs w:val="22"/>
        </w:rPr>
        <w:t>možné</w:t>
      </w:r>
      <w:r w:rsidR="0081527A" w:rsidRPr="00582798">
        <w:rPr>
          <w:rFonts w:eastAsiaTheme="minorHAnsi"/>
          <w:sz w:val="22"/>
          <w:szCs w:val="22"/>
        </w:rPr>
        <w:t xml:space="preserve">  doplniť o ďalšie úrovne procesov tak, aby predstavovali kompletný postup a v prípade potreby zohľadňovali špecifiká poskytovateľa vychádzajúce </w:t>
      </w:r>
    </w:p>
    <w:p w14:paraId="123BAB72" w14:textId="1B36DBEC" w:rsidR="00670A45" w:rsidRDefault="0081527A" w:rsidP="0081527A">
      <w:pPr>
        <w:spacing w:after="160" w:line="276" w:lineRule="auto"/>
        <w:rPr>
          <w:rFonts w:eastAsiaTheme="minorHAnsi"/>
          <w:sz w:val="22"/>
          <w:szCs w:val="22"/>
        </w:rPr>
      </w:pPr>
      <w:r w:rsidRPr="00582798">
        <w:rPr>
          <w:rFonts w:eastAsiaTheme="minorHAnsi"/>
          <w:sz w:val="22"/>
          <w:szCs w:val="22"/>
        </w:rPr>
        <w:lastRenderedPageBreak/>
        <w:t>z implementačnej praxe.</w:t>
      </w:r>
      <w:r w:rsidR="009F2846" w:rsidRPr="00582798">
        <w:rPr>
          <w:rFonts w:eastAsiaTheme="minorHAnsi"/>
          <w:sz w:val="22"/>
          <w:szCs w:val="22"/>
        </w:rPr>
        <w:t xml:space="preserve"> </w:t>
      </w:r>
      <w:r w:rsidRPr="00582798">
        <w:rPr>
          <w:rFonts w:eastAsiaTheme="minorHAnsi"/>
          <w:sz w:val="22"/>
          <w:szCs w:val="22"/>
        </w:rPr>
        <w:t xml:space="preserve">Do jednotlivých </w:t>
      </w:r>
      <w:r w:rsidR="009F2846" w:rsidRPr="00582798">
        <w:rPr>
          <w:rFonts w:eastAsiaTheme="minorHAnsi"/>
          <w:sz w:val="22"/>
          <w:szCs w:val="22"/>
        </w:rPr>
        <w:t>AT</w:t>
      </w:r>
      <w:r w:rsidRPr="00582798">
        <w:rPr>
          <w:rFonts w:eastAsiaTheme="minorHAnsi"/>
          <w:sz w:val="22"/>
          <w:szCs w:val="22"/>
        </w:rPr>
        <w:t xml:space="preserve"> je možné dopĺňať aj ďalšie procesy, ktoré neobsahuje vzor MP.</w:t>
      </w:r>
      <w:r w:rsidR="009F2846" w:rsidRPr="00582798">
        <w:rPr>
          <w:rFonts w:eastAsiaTheme="minorHAnsi"/>
          <w:sz w:val="22"/>
          <w:szCs w:val="22"/>
        </w:rPr>
        <w:t xml:space="preserve"> Manuál procedúr RO/SO môže mať inú podobu ako je vzor MP, napr. môže byť použitý</w:t>
      </w:r>
      <w:r w:rsidR="00D65F67">
        <w:rPr>
          <w:rFonts w:eastAsiaTheme="minorHAnsi"/>
          <w:sz w:val="22"/>
          <w:szCs w:val="22"/>
        </w:rPr>
        <w:t xml:space="preserve"> iný</w:t>
      </w:r>
      <w:r w:rsidR="009F2846" w:rsidRPr="00582798">
        <w:rPr>
          <w:rFonts w:eastAsiaTheme="minorHAnsi"/>
          <w:sz w:val="22"/>
          <w:szCs w:val="22"/>
        </w:rPr>
        <w:t xml:space="preserve"> formát, nemusí byť použitá tabuľková forma, avšak musia byť zachované minimálne úrovne procesov obsiahnuté vo vzore MP. </w:t>
      </w:r>
    </w:p>
    <w:p w14:paraId="679BFC35" w14:textId="52990F2D" w:rsidR="0081527A" w:rsidRDefault="0081527A" w:rsidP="0081527A">
      <w:pPr>
        <w:spacing w:after="160" w:line="276" w:lineRule="auto"/>
        <w:rPr>
          <w:rFonts w:eastAsiaTheme="minorHAnsi"/>
          <w:sz w:val="22"/>
          <w:szCs w:val="22"/>
        </w:rPr>
      </w:pPr>
      <w:r w:rsidRPr="00582798">
        <w:rPr>
          <w:rFonts w:eastAsiaTheme="minorHAnsi"/>
          <w:sz w:val="22"/>
          <w:szCs w:val="22"/>
        </w:rPr>
        <w:t xml:space="preserve">V záujme efektívnosti, plynulosti a možnosti rýchleho a adresného vykonávania zmien, RO si vyhradzuje právo úpravy a tým aj otvorenie pripomienkového konania k jednotlivým AT samostatne, t. j. predmetom aktualizácie vzoru MP môže </w:t>
      </w:r>
      <w:r w:rsidR="007A366B">
        <w:rPr>
          <w:rFonts w:eastAsiaTheme="minorHAnsi"/>
          <w:sz w:val="22"/>
          <w:szCs w:val="22"/>
        </w:rPr>
        <w:t xml:space="preserve">byť </w:t>
      </w:r>
      <w:r w:rsidRPr="00582798">
        <w:rPr>
          <w:rFonts w:eastAsiaTheme="minorHAnsi"/>
          <w:sz w:val="22"/>
          <w:szCs w:val="22"/>
        </w:rPr>
        <w:t>len konkrétny AT</w:t>
      </w:r>
      <w:r w:rsidR="009F2846" w:rsidRPr="00582798">
        <w:rPr>
          <w:rFonts w:eastAsiaTheme="minorHAnsi"/>
          <w:sz w:val="22"/>
          <w:szCs w:val="22"/>
        </w:rPr>
        <w:t xml:space="preserve">, </w:t>
      </w:r>
      <w:r w:rsidR="00356C9E">
        <w:rPr>
          <w:rFonts w:eastAsiaTheme="minorHAnsi"/>
          <w:sz w:val="22"/>
          <w:szCs w:val="22"/>
        </w:rPr>
        <w:t xml:space="preserve">prílohy vzoru MP, </w:t>
      </w:r>
      <w:r w:rsidR="009F2846" w:rsidRPr="00582798">
        <w:rPr>
          <w:rFonts w:eastAsiaTheme="minorHAnsi"/>
          <w:sz w:val="22"/>
          <w:szCs w:val="22"/>
        </w:rPr>
        <w:t>resp. textová časť</w:t>
      </w:r>
      <w:r w:rsidRPr="00582798">
        <w:rPr>
          <w:rFonts w:eastAsiaTheme="minorHAnsi"/>
          <w:sz w:val="22"/>
          <w:szCs w:val="22"/>
        </w:rPr>
        <w:t xml:space="preserve">. </w:t>
      </w:r>
    </w:p>
    <w:p w14:paraId="71FB9A36" w14:textId="655AF911" w:rsidR="00185C39" w:rsidRDefault="00185C39" w:rsidP="004E444F">
      <w:pPr>
        <w:spacing w:after="160" w:line="276" w:lineRule="auto"/>
        <w:rPr>
          <w:rFonts w:eastAsiaTheme="minorHAnsi"/>
          <w:sz w:val="22"/>
          <w:szCs w:val="22"/>
          <w:highlight w:val="yellow"/>
        </w:rPr>
      </w:pPr>
      <w:r w:rsidRPr="006E39C7">
        <w:rPr>
          <w:rFonts w:eastAsiaTheme="minorHAnsi"/>
          <w:sz w:val="22"/>
          <w:szCs w:val="22"/>
        </w:rPr>
        <w:t>Jednotlivé AT môžu byť aktualizované samostatne za podmienok</w:t>
      </w:r>
      <w:r w:rsidR="0035262E" w:rsidRPr="006E39C7">
        <w:rPr>
          <w:rFonts w:eastAsiaTheme="minorHAnsi"/>
          <w:sz w:val="22"/>
          <w:szCs w:val="22"/>
        </w:rPr>
        <w:t xml:space="preserve"> riadneho vyhodnotenia </w:t>
      </w:r>
      <w:r w:rsidR="00294B51">
        <w:rPr>
          <w:rFonts w:eastAsiaTheme="minorHAnsi"/>
          <w:sz w:val="22"/>
          <w:szCs w:val="22"/>
        </w:rPr>
        <w:br/>
      </w:r>
      <w:r w:rsidR="0035262E" w:rsidRPr="006E39C7">
        <w:rPr>
          <w:rFonts w:eastAsiaTheme="minorHAnsi"/>
          <w:sz w:val="22"/>
          <w:szCs w:val="22"/>
        </w:rPr>
        <w:t>a zapracovania všetkých pripomienok.</w:t>
      </w:r>
    </w:p>
    <w:p w14:paraId="056EC283" w14:textId="3EC561BF" w:rsidR="006A3513" w:rsidRPr="00582798" w:rsidRDefault="00EC2B71" w:rsidP="00294B51">
      <w:pPr>
        <w:spacing w:after="160" w:line="276" w:lineRule="auto"/>
        <w:rPr>
          <w:rFonts w:eastAsiaTheme="minorHAnsi"/>
          <w:sz w:val="22"/>
          <w:szCs w:val="22"/>
        </w:rPr>
      </w:pPr>
      <w:r w:rsidRPr="00EC2B71">
        <w:rPr>
          <w:rFonts w:eastAsiaTheme="minorHAnsi"/>
          <w:sz w:val="22"/>
          <w:szCs w:val="22"/>
        </w:rPr>
        <w:t>V prípade potreby opravy formálnych chýb/nedostatkov v platnej verzii vzoru MP (napr. nesprávne uvedený odkaz, nefunkčný hypertextový odkaz, chybné formátovanie/číslovanie, chyby v písaní a pod.) RO použije inštitút technickej zmeny</w:t>
      </w:r>
      <w:r w:rsidR="002B3867">
        <w:rPr>
          <w:rStyle w:val="Odkaznapoznmkupodiarou"/>
          <w:rFonts w:eastAsiaTheme="minorHAnsi"/>
          <w:sz w:val="22"/>
          <w:szCs w:val="22"/>
        </w:rPr>
        <w:footnoteReference w:id="4"/>
      </w:r>
      <w:r w:rsidRPr="00EC2B71">
        <w:rPr>
          <w:rFonts w:eastAsiaTheme="minorHAnsi"/>
          <w:sz w:val="22"/>
          <w:szCs w:val="22"/>
        </w:rPr>
        <w:t>,  t. j.  bez uplatnenia pripomienkového konania.</w:t>
      </w:r>
      <w:r w:rsidR="0065268B">
        <w:rPr>
          <w:rFonts w:eastAsiaTheme="minorHAnsi"/>
          <w:sz w:val="22"/>
          <w:szCs w:val="22"/>
        </w:rPr>
        <w:t xml:space="preserve"> </w:t>
      </w:r>
      <w:r w:rsidR="00BF3ACC" w:rsidRPr="00BF3ACC">
        <w:rPr>
          <w:rFonts w:eastAsiaTheme="minorHAnsi"/>
          <w:sz w:val="22"/>
          <w:szCs w:val="22"/>
        </w:rPr>
        <w:t xml:space="preserve">Z dôvodu potreby zohľadnenia menej významných zmien v nariadeniach EÚ a iných aktoch EÚ, v zmluve </w:t>
      </w:r>
      <w:r w:rsidR="00294B51">
        <w:rPr>
          <w:rFonts w:eastAsiaTheme="minorHAnsi"/>
          <w:sz w:val="22"/>
          <w:szCs w:val="22"/>
        </w:rPr>
        <w:br/>
      </w:r>
      <w:r w:rsidR="00BF3ACC" w:rsidRPr="00BF3ACC">
        <w:rPr>
          <w:rFonts w:eastAsiaTheme="minorHAnsi"/>
          <w:sz w:val="22"/>
          <w:szCs w:val="22"/>
        </w:rPr>
        <w:t xml:space="preserve">o poskytnutí nenávratného finančného príspevku/rozhodnutí, aktualizácie riadiacej dokumentácie vydávanej RO alebo inými orgánmi zapojenými do riadenia fondov EÚ, predovšetkým Rámec implementácie fondov a Príručka k finančnému riadeniu fondov EÚ na programové obdobie 2021 - 2027, legislatívnych zmien, rovnako v prípade potreby opravy formálnych chýb/nedostatkov v platnej verzii vzoru MP (napr. nesprávne uvedený odkaz, nefunkčný hypertextový odkaz, chybné formátovanie/číslovanie, chyby v písaní a pod.), RO použije inštitút technickej zmeny, t. j. bez uplatnenia pripomienkového </w:t>
      </w:r>
      <w:proofErr w:type="spellStart"/>
      <w:r w:rsidR="00BF3ACC" w:rsidRPr="00BF3ACC">
        <w:rPr>
          <w:rFonts w:eastAsiaTheme="minorHAnsi"/>
          <w:sz w:val="22"/>
          <w:szCs w:val="22"/>
        </w:rPr>
        <w:t>konania.</w:t>
      </w:r>
      <w:r w:rsidR="00F07369" w:rsidRPr="00582798">
        <w:rPr>
          <w:rFonts w:eastAsiaTheme="minorHAnsi"/>
          <w:sz w:val="22"/>
          <w:szCs w:val="22"/>
        </w:rPr>
        <w:t>Zmeny</w:t>
      </w:r>
      <w:proofErr w:type="spellEnd"/>
      <w:r w:rsidR="00F07369" w:rsidRPr="00582798">
        <w:rPr>
          <w:rFonts w:eastAsiaTheme="minorHAnsi"/>
          <w:sz w:val="22"/>
          <w:szCs w:val="22"/>
        </w:rPr>
        <w:t xml:space="preserve"> </w:t>
      </w:r>
      <w:r w:rsidR="006A3513" w:rsidRPr="00582798">
        <w:rPr>
          <w:rFonts w:eastAsiaTheme="minorHAnsi"/>
          <w:sz w:val="22"/>
          <w:szCs w:val="22"/>
        </w:rPr>
        <w:t>v nadväznosti na auditné a kontrolné zistenia</w:t>
      </w:r>
      <w:r w:rsidR="00F07369" w:rsidRPr="00582798">
        <w:rPr>
          <w:rFonts w:eastAsiaTheme="minorHAnsi"/>
          <w:sz w:val="22"/>
          <w:szCs w:val="22"/>
        </w:rPr>
        <w:t>, resp. zmeny</w:t>
      </w:r>
      <w:r w:rsidR="006A3513" w:rsidRPr="00582798">
        <w:rPr>
          <w:rFonts w:eastAsiaTheme="minorHAnsi"/>
          <w:sz w:val="22"/>
          <w:szCs w:val="22"/>
        </w:rPr>
        <w:t xml:space="preserve"> </w:t>
      </w:r>
      <w:r w:rsidR="00F07369" w:rsidRPr="00582798">
        <w:rPr>
          <w:rFonts w:eastAsiaTheme="minorHAnsi"/>
          <w:sz w:val="22"/>
          <w:szCs w:val="22"/>
        </w:rPr>
        <w:t>vyplývajúce zo skúsenosti z implementačného procesu, RO</w:t>
      </w:r>
      <w:r w:rsidR="006842C4" w:rsidRPr="00582798">
        <w:rPr>
          <w:rFonts w:eastAsiaTheme="minorHAnsi"/>
          <w:sz w:val="22"/>
          <w:szCs w:val="22"/>
        </w:rPr>
        <w:t xml:space="preserve"> zapracováva do </w:t>
      </w:r>
      <w:r w:rsidR="00AF16CD" w:rsidRPr="00582798">
        <w:rPr>
          <w:rFonts w:eastAsiaTheme="minorHAnsi"/>
          <w:sz w:val="22"/>
          <w:szCs w:val="22"/>
        </w:rPr>
        <w:t>vzor</w:t>
      </w:r>
      <w:r w:rsidR="006842C4" w:rsidRPr="00582798">
        <w:rPr>
          <w:rFonts w:eastAsiaTheme="minorHAnsi"/>
          <w:sz w:val="22"/>
          <w:szCs w:val="22"/>
        </w:rPr>
        <w:t>u</w:t>
      </w:r>
      <w:r w:rsidR="00AF16CD" w:rsidRPr="00582798">
        <w:rPr>
          <w:rFonts w:eastAsiaTheme="minorHAnsi"/>
          <w:sz w:val="22"/>
          <w:szCs w:val="22"/>
        </w:rPr>
        <w:t xml:space="preserve"> </w:t>
      </w:r>
      <w:r w:rsidR="00993AA0" w:rsidRPr="00582798">
        <w:rPr>
          <w:rFonts w:eastAsiaTheme="minorHAnsi"/>
          <w:sz w:val="22"/>
          <w:szCs w:val="22"/>
        </w:rPr>
        <w:t xml:space="preserve">MP </w:t>
      </w:r>
      <w:r w:rsidR="00F07369" w:rsidRPr="00582798">
        <w:rPr>
          <w:rFonts w:eastAsiaTheme="minorHAnsi"/>
          <w:sz w:val="22"/>
          <w:szCs w:val="22"/>
        </w:rPr>
        <w:t>za použitia pripomienkového konania</w:t>
      </w:r>
      <w:r w:rsidR="006A3513" w:rsidRPr="00582798">
        <w:rPr>
          <w:rFonts w:eastAsiaTheme="minorHAnsi"/>
          <w:sz w:val="22"/>
          <w:szCs w:val="22"/>
        </w:rPr>
        <w:t xml:space="preserve">. </w:t>
      </w:r>
    </w:p>
    <w:p w14:paraId="018AEDF1" w14:textId="3543B507" w:rsidR="00C40A5C" w:rsidRPr="00582798" w:rsidRDefault="00F07369" w:rsidP="0054016E">
      <w:pPr>
        <w:spacing w:after="160" w:line="276" w:lineRule="auto"/>
        <w:rPr>
          <w:rFonts w:eastAsiaTheme="minorHAnsi"/>
          <w:sz w:val="22"/>
          <w:szCs w:val="22"/>
        </w:rPr>
      </w:pPr>
      <w:r w:rsidRPr="0035262E">
        <w:rPr>
          <w:rFonts w:eastAsiaTheme="minorHAnsi"/>
          <w:sz w:val="22"/>
          <w:szCs w:val="22"/>
        </w:rPr>
        <w:t>Vzor MP</w:t>
      </w:r>
      <w:r w:rsidR="006A3513" w:rsidRPr="0035262E">
        <w:rPr>
          <w:rFonts w:eastAsiaTheme="minorHAnsi"/>
          <w:sz w:val="22"/>
          <w:szCs w:val="22"/>
        </w:rPr>
        <w:t xml:space="preserve"> a každá je</w:t>
      </w:r>
      <w:r w:rsidR="007C4FF7" w:rsidRPr="0035262E">
        <w:rPr>
          <w:rFonts w:eastAsiaTheme="minorHAnsi"/>
          <w:sz w:val="22"/>
          <w:szCs w:val="22"/>
        </w:rPr>
        <w:t xml:space="preserve">ho </w:t>
      </w:r>
      <w:r w:rsidR="006A3513" w:rsidRPr="0035262E">
        <w:rPr>
          <w:rFonts w:eastAsiaTheme="minorHAnsi"/>
          <w:sz w:val="22"/>
          <w:szCs w:val="22"/>
        </w:rPr>
        <w:t xml:space="preserve">aktualizácia nadobúda </w:t>
      </w:r>
      <w:r w:rsidRPr="0035262E">
        <w:rPr>
          <w:rFonts w:eastAsiaTheme="minorHAnsi"/>
          <w:sz w:val="22"/>
          <w:szCs w:val="22"/>
        </w:rPr>
        <w:t>platnosť</w:t>
      </w:r>
      <w:r w:rsidR="006A3513" w:rsidRPr="0035262E">
        <w:rPr>
          <w:rFonts w:eastAsiaTheme="minorHAnsi"/>
          <w:sz w:val="22"/>
          <w:szCs w:val="22"/>
        </w:rPr>
        <w:t xml:space="preserve"> dňom </w:t>
      </w:r>
      <w:r w:rsidRPr="0035262E">
        <w:rPr>
          <w:rFonts w:eastAsiaTheme="minorHAnsi"/>
          <w:sz w:val="22"/>
          <w:szCs w:val="22"/>
        </w:rPr>
        <w:t xml:space="preserve">jeho vydania, t. j. dňom podpisu oprávnenej osoby a účinnosť dňom jeho zverejnenia </w:t>
      </w:r>
      <w:r w:rsidR="00D523E1" w:rsidRPr="006E39C7">
        <w:rPr>
          <w:rFonts w:eastAsiaTheme="minorHAnsi"/>
          <w:sz w:val="22"/>
          <w:szCs w:val="22"/>
        </w:rPr>
        <w:t>v neverejnej časti  ITMS</w:t>
      </w:r>
      <w:r w:rsidR="00411A31" w:rsidRPr="006E39C7">
        <w:rPr>
          <w:rFonts w:eastAsiaTheme="minorHAnsi"/>
          <w:sz w:val="22"/>
          <w:szCs w:val="22"/>
        </w:rPr>
        <w:t>21+</w:t>
      </w:r>
      <w:r w:rsidR="00BE36B4" w:rsidRPr="006E39C7">
        <w:rPr>
          <w:rStyle w:val="Odkaznapoznmkupodiarou"/>
          <w:rFonts w:eastAsiaTheme="minorHAnsi"/>
          <w:sz w:val="22"/>
          <w:szCs w:val="22"/>
        </w:rPr>
        <w:footnoteReference w:id="5"/>
      </w:r>
      <w:r w:rsidR="00776646">
        <w:rPr>
          <w:rFonts w:eastAsiaTheme="minorHAnsi"/>
          <w:sz w:val="22"/>
          <w:szCs w:val="22"/>
        </w:rPr>
        <w:t xml:space="preserve">, </w:t>
      </w:r>
      <w:r w:rsidR="00776646" w:rsidRPr="00776646">
        <w:rPr>
          <w:rFonts w:eastAsiaTheme="minorHAnsi"/>
          <w:sz w:val="22"/>
          <w:szCs w:val="22"/>
        </w:rPr>
        <w:t xml:space="preserve">ak nie je </w:t>
      </w:r>
      <w:r w:rsidR="00294B51">
        <w:rPr>
          <w:rFonts w:eastAsiaTheme="minorHAnsi"/>
          <w:sz w:val="22"/>
          <w:szCs w:val="22"/>
        </w:rPr>
        <w:br/>
      </w:r>
      <w:r w:rsidR="00776646" w:rsidRPr="00776646">
        <w:rPr>
          <w:rFonts w:eastAsiaTheme="minorHAnsi"/>
          <w:sz w:val="22"/>
          <w:szCs w:val="22"/>
        </w:rPr>
        <w:t>v konkrétnom prípade uvedený iný dátum účinnosti.</w:t>
      </w:r>
      <w:r w:rsidR="00D523E1" w:rsidRPr="006E39C7">
        <w:rPr>
          <w:rFonts w:eastAsiaTheme="minorHAnsi"/>
          <w:sz w:val="22"/>
          <w:szCs w:val="22"/>
        </w:rPr>
        <w:t xml:space="preserve"> </w:t>
      </w:r>
    </w:p>
    <w:p w14:paraId="54D32C3B" w14:textId="0184A2D1" w:rsidR="006A3513" w:rsidRPr="00582798" w:rsidRDefault="00725BAE" w:rsidP="0054016E">
      <w:pPr>
        <w:spacing w:after="160" w:line="276" w:lineRule="auto"/>
        <w:rPr>
          <w:rFonts w:eastAsiaTheme="minorHAnsi"/>
          <w:sz w:val="22"/>
          <w:szCs w:val="22"/>
        </w:rPr>
      </w:pPr>
      <w:r w:rsidRPr="00725BAE">
        <w:rPr>
          <w:rFonts w:eastAsiaTheme="minorHAnsi"/>
          <w:sz w:val="22"/>
          <w:szCs w:val="22"/>
        </w:rPr>
        <w:t xml:space="preserve">RO/SO sú povinné  zmeny vyplývajúce z aktuálnej platnej verzie vzoru MP zapracovať v rámci ďalšej/najbližšej aktualizácie svojej riadiacej dokumentácie, najneskôr v termíne do 3 mesiacov  </w:t>
      </w:r>
      <w:r w:rsidR="00294B51">
        <w:rPr>
          <w:rFonts w:eastAsiaTheme="minorHAnsi"/>
          <w:sz w:val="22"/>
          <w:szCs w:val="22"/>
        </w:rPr>
        <w:br/>
      </w:r>
      <w:r w:rsidRPr="00725BAE">
        <w:rPr>
          <w:rFonts w:eastAsiaTheme="minorHAnsi"/>
          <w:sz w:val="22"/>
          <w:szCs w:val="22"/>
        </w:rPr>
        <w:t>od zverejnenia konkrétnej platnej</w:t>
      </w:r>
      <w:r w:rsidR="00921851">
        <w:rPr>
          <w:rFonts w:eastAsiaTheme="minorHAnsi"/>
          <w:sz w:val="22"/>
          <w:szCs w:val="22"/>
        </w:rPr>
        <w:t xml:space="preserve"> </w:t>
      </w:r>
      <w:r w:rsidRPr="00725BAE">
        <w:rPr>
          <w:rFonts w:eastAsiaTheme="minorHAnsi"/>
          <w:sz w:val="22"/>
          <w:szCs w:val="22"/>
        </w:rPr>
        <w:t>verzie vzoru MP.</w:t>
      </w:r>
      <w:r w:rsidR="00C43326">
        <w:rPr>
          <w:rStyle w:val="Odkaznapoznmkupodiarou"/>
          <w:rFonts w:eastAsiaTheme="minorHAnsi"/>
          <w:sz w:val="22"/>
          <w:szCs w:val="22"/>
        </w:rPr>
        <w:footnoteReference w:id="6"/>
      </w:r>
    </w:p>
    <w:p w14:paraId="28D1243F" w14:textId="4BA11AC6" w:rsidR="003A1C2F" w:rsidRPr="00582798" w:rsidRDefault="003A1C2F" w:rsidP="0054016E">
      <w:pPr>
        <w:spacing w:after="160" w:line="276" w:lineRule="auto"/>
        <w:rPr>
          <w:rFonts w:eastAsiaTheme="minorHAnsi"/>
          <w:sz w:val="22"/>
          <w:szCs w:val="22"/>
        </w:rPr>
      </w:pPr>
    </w:p>
    <w:p w14:paraId="7E8CEF86" w14:textId="77777777" w:rsidR="003A1C2F" w:rsidRPr="005B4AAE" w:rsidRDefault="003A1C2F" w:rsidP="003A1C2F">
      <w:pPr>
        <w:tabs>
          <w:tab w:val="left" w:pos="0"/>
        </w:tabs>
        <w:spacing w:after="160" w:line="276" w:lineRule="auto"/>
        <w:rPr>
          <w:sz w:val="22"/>
          <w:szCs w:val="22"/>
        </w:rPr>
        <w:sectPr w:rsidR="003A1C2F" w:rsidRPr="005B4AAE" w:rsidSect="00350BCF">
          <w:pgSz w:w="11906" w:h="16838"/>
          <w:pgMar w:top="1417" w:right="1417" w:bottom="1417" w:left="1417" w:header="709" w:footer="709" w:gutter="0"/>
          <w:cols w:space="708"/>
          <w:docGrid w:linePitch="360"/>
        </w:sectPr>
      </w:pPr>
    </w:p>
    <w:p w14:paraId="53942AF1" w14:textId="74D885C1" w:rsidR="00A7115E" w:rsidRPr="00024759" w:rsidRDefault="00A7115E" w:rsidP="00757BE5">
      <w:pPr>
        <w:keepNext/>
        <w:keepLines/>
        <w:suppressAutoHyphens w:val="0"/>
        <w:spacing w:before="360" w:after="120" w:line="276" w:lineRule="auto"/>
        <w:jc w:val="left"/>
        <w:outlineLvl w:val="0"/>
        <w:rPr>
          <w:rFonts w:eastAsiaTheme="majorEastAsia"/>
          <w:b/>
          <w:color w:val="2E74B5" w:themeColor="accent1" w:themeShade="BF"/>
          <w:sz w:val="32"/>
          <w:szCs w:val="32"/>
        </w:rPr>
      </w:pPr>
      <w:bookmarkStart w:id="3" w:name="_Toc228796472"/>
      <w:r w:rsidRPr="00024759">
        <w:rPr>
          <w:rFonts w:eastAsiaTheme="majorEastAsia"/>
          <w:b/>
          <w:color w:val="2E74B5" w:themeColor="accent1" w:themeShade="BF"/>
          <w:sz w:val="32"/>
          <w:szCs w:val="32"/>
        </w:rPr>
        <w:lastRenderedPageBreak/>
        <w:t>Zoznam použitých skratiek</w:t>
      </w:r>
      <w:r w:rsidR="005356C4" w:rsidRPr="00024759">
        <w:rPr>
          <w:rFonts w:eastAsiaTheme="majorEastAsia"/>
          <w:b/>
          <w:color w:val="2E74B5" w:themeColor="accent1" w:themeShade="BF"/>
          <w:sz w:val="32"/>
          <w:szCs w:val="32"/>
        </w:rPr>
        <w:t xml:space="preserve"> </w:t>
      </w:r>
      <w:r w:rsidR="00EE4FAE" w:rsidRPr="00024759">
        <w:rPr>
          <w:rFonts w:eastAsiaTheme="majorEastAsia"/>
          <w:b/>
          <w:color w:val="2E74B5" w:themeColor="accent1" w:themeShade="BF"/>
          <w:sz w:val="32"/>
          <w:szCs w:val="32"/>
        </w:rPr>
        <w:t>a pojmov</w:t>
      </w:r>
      <w:bookmarkEnd w:id="3"/>
    </w:p>
    <w:p w14:paraId="3013D695" w14:textId="63064C87" w:rsidR="00350BCF" w:rsidRPr="009158B9" w:rsidRDefault="00350BCF" w:rsidP="002E2D67">
      <w:pPr>
        <w:spacing w:after="0"/>
        <w:rPr>
          <w:rFonts w:eastAsiaTheme="minorEastAsia"/>
          <w:b/>
          <w:bCs/>
          <w:sz w:val="20"/>
          <w:szCs w:val="20"/>
        </w:rPr>
      </w:pPr>
      <w:r w:rsidRPr="009158B9">
        <w:rPr>
          <w:rFonts w:eastAsiaTheme="minorEastAsia"/>
          <w:b/>
          <w:bCs/>
          <w:sz w:val="20"/>
          <w:szCs w:val="20"/>
        </w:rPr>
        <w:t>Tabuľka 1: Zoznam použitých skratiek</w:t>
      </w:r>
      <w:r w:rsidR="00343FE1" w:rsidRPr="009158B9">
        <w:rPr>
          <w:rFonts w:eastAsiaTheme="minorEastAsia"/>
          <w:b/>
          <w:bCs/>
          <w:sz w:val="20"/>
          <w:szCs w:val="20"/>
        </w:rPr>
        <w:t xml:space="preserve"> </w:t>
      </w:r>
      <w:r w:rsidR="00446BEE" w:rsidRPr="009158B9">
        <w:rPr>
          <w:rFonts w:eastAsiaTheme="minorEastAsia"/>
          <w:b/>
          <w:bCs/>
          <w:sz w:val="20"/>
          <w:szCs w:val="20"/>
        </w:rPr>
        <w:t xml:space="preserve">a pojmov </w:t>
      </w:r>
      <w:r w:rsidR="00343FE1" w:rsidRPr="009158B9">
        <w:rPr>
          <w:rFonts w:eastAsiaTheme="minorEastAsia"/>
          <w:b/>
          <w:bCs/>
          <w:sz w:val="20"/>
          <w:szCs w:val="20"/>
        </w:rPr>
        <w:t xml:space="preserve">v textovej časti a v jednotlivých audit </w:t>
      </w:r>
      <w:proofErr w:type="spellStart"/>
      <w:r w:rsidR="00343FE1" w:rsidRPr="009158B9">
        <w:rPr>
          <w:rFonts w:eastAsiaTheme="minorEastAsia"/>
          <w:b/>
          <w:bCs/>
          <w:sz w:val="20"/>
          <w:szCs w:val="20"/>
        </w:rPr>
        <w:t>trailoch</w:t>
      </w:r>
      <w:proofErr w:type="spellEnd"/>
    </w:p>
    <w:p w14:paraId="11A71FB1" w14:textId="77777777" w:rsidR="003246CD" w:rsidRPr="009158B9" w:rsidRDefault="003246CD" w:rsidP="002E2D67">
      <w:pPr>
        <w:spacing w:after="0"/>
        <w:rPr>
          <w:rFonts w:eastAsiaTheme="minorEastAsia"/>
          <w:b/>
          <w:bCs/>
          <w:sz w:val="20"/>
          <w:szCs w:val="20"/>
        </w:rPr>
      </w:pPr>
    </w:p>
    <w:tbl>
      <w:tblPr>
        <w:tblStyle w:val="Mriekatabuky"/>
        <w:tblW w:w="0" w:type="auto"/>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2263"/>
        <w:gridCol w:w="6799"/>
      </w:tblGrid>
      <w:tr w:rsidR="005356C4" w:rsidRPr="009158B9" w14:paraId="6E78C9C6" w14:textId="77777777" w:rsidTr="005356C4">
        <w:trPr>
          <w:jc w:val="center"/>
        </w:trPr>
        <w:tc>
          <w:tcPr>
            <w:tcW w:w="2263" w:type="dxa"/>
            <w:vAlign w:val="center"/>
          </w:tcPr>
          <w:p w14:paraId="1102F37C" w14:textId="41A66F6B" w:rsidR="00350BCF" w:rsidRPr="009158B9" w:rsidRDefault="00350BCF" w:rsidP="00350BCF">
            <w:pPr>
              <w:spacing w:after="0"/>
              <w:jc w:val="center"/>
              <w:rPr>
                <w:b/>
                <w:sz w:val="20"/>
                <w:szCs w:val="20"/>
                <w:lang w:eastAsia="sk-SK"/>
              </w:rPr>
            </w:pPr>
            <w:r w:rsidRPr="009158B9">
              <w:rPr>
                <w:b/>
                <w:sz w:val="20"/>
                <w:szCs w:val="20"/>
              </w:rPr>
              <w:t>Použitá skratka</w:t>
            </w:r>
          </w:p>
        </w:tc>
        <w:tc>
          <w:tcPr>
            <w:tcW w:w="6799" w:type="dxa"/>
            <w:vAlign w:val="center"/>
          </w:tcPr>
          <w:p w14:paraId="39438602" w14:textId="77777777" w:rsidR="00350BCF" w:rsidRPr="009158B9" w:rsidRDefault="00350BCF" w:rsidP="004F7FF7">
            <w:pPr>
              <w:spacing w:after="0"/>
              <w:jc w:val="center"/>
              <w:rPr>
                <w:sz w:val="20"/>
                <w:szCs w:val="20"/>
                <w:lang w:eastAsia="sk-SK"/>
              </w:rPr>
            </w:pPr>
            <w:r w:rsidRPr="009158B9">
              <w:rPr>
                <w:b/>
                <w:sz w:val="20"/>
                <w:szCs w:val="20"/>
              </w:rPr>
              <w:t>Význam</w:t>
            </w:r>
          </w:p>
        </w:tc>
      </w:tr>
      <w:tr w:rsidR="0040309F" w:rsidRPr="009158B9" w14:paraId="1391214F" w14:textId="77777777" w:rsidTr="005356C4">
        <w:trPr>
          <w:jc w:val="center"/>
        </w:trPr>
        <w:tc>
          <w:tcPr>
            <w:tcW w:w="2263" w:type="dxa"/>
            <w:vAlign w:val="center"/>
          </w:tcPr>
          <w:p w14:paraId="13B061FE" w14:textId="3C36E708" w:rsidR="0040309F" w:rsidRPr="009158B9" w:rsidRDefault="0040309F" w:rsidP="00350BCF">
            <w:pPr>
              <w:spacing w:after="0"/>
              <w:jc w:val="center"/>
              <w:rPr>
                <w:b/>
                <w:bCs/>
                <w:sz w:val="20"/>
                <w:szCs w:val="20"/>
                <w:lang w:eastAsia="sk-SK"/>
              </w:rPr>
            </w:pPr>
            <w:r w:rsidRPr="009158B9">
              <w:rPr>
                <w:b/>
                <w:bCs/>
                <w:sz w:val="20"/>
                <w:szCs w:val="20"/>
                <w:lang w:eastAsia="sk-SK"/>
              </w:rPr>
              <w:t>AFK</w:t>
            </w:r>
          </w:p>
        </w:tc>
        <w:tc>
          <w:tcPr>
            <w:tcW w:w="6799" w:type="dxa"/>
            <w:vAlign w:val="center"/>
          </w:tcPr>
          <w:p w14:paraId="70AC0D8F" w14:textId="513E7899" w:rsidR="0040309F" w:rsidRPr="009158B9" w:rsidRDefault="0040309F" w:rsidP="00AF16CD">
            <w:pPr>
              <w:spacing w:after="0"/>
              <w:rPr>
                <w:sz w:val="20"/>
                <w:szCs w:val="20"/>
                <w:lang w:eastAsia="sk-SK"/>
              </w:rPr>
            </w:pPr>
            <w:r w:rsidRPr="009158B9">
              <w:rPr>
                <w:rFonts w:ascii="Calibri" w:hAnsi="Calibri" w:cs="Calibri"/>
                <w:sz w:val="20"/>
                <w:szCs w:val="20"/>
              </w:rPr>
              <w:t>administratívna finančná kontrola</w:t>
            </w:r>
          </w:p>
        </w:tc>
      </w:tr>
      <w:tr w:rsidR="0040309F" w:rsidRPr="009158B9" w14:paraId="3DF92B27" w14:textId="77777777" w:rsidTr="00446BEE">
        <w:trPr>
          <w:jc w:val="center"/>
        </w:trPr>
        <w:tc>
          <w:tcPr>
            <w:tcW w:w="2263" w:type="dxa"/>
            <w:vAlign w:val="center"/>
          </w:tcPr>
          <w:p w14:paraId="2151AECE" w14:textId="6D462381" w:rsidR="0040309F" w:rsidRPr="009158B9" w:rsidRDefault="0040309F" w:rsidP="0040309F">
            <w:pPr>
              <w:spacing w:after="0"/>
              <w:jc w:val="center"/>
              <w:rPr>
                <w:b/>
                <w:bCs/>
                <w:sz w:val="20"/>
                <w:szCs w:val="20"/>
                <w:lang w:eastAsia="sk-SK"/>
              </w:rPr>
            </w:pPr>
            <w:r w:rsidRPr="009158B9">
              <w:rPr>
                <w:rFonts w:ascii="Calibri" w:hAnsi="Calibri" w:cs="Calibri"/>
                <w:b/>
                <w:bCs/>
                <w:sz w:val="20"/>
                <w:szCs w:val="20"/>
              </w:rPr>
              <w:t>AMAR</w:t>
            </w:r>
          </w:p>
        </w:tc>
        <w:tc>
          <w:tcPr>
            <w:tcW w:w="6799" w:type="dxa"/>
            <w:vAlign w:val="center"/>
          </w:tcPr>
          <w:p w14:paraId="55ABE190" w14:textId="36CCFD75" w:rsidR="0040309F" w:rsidRPr="009158B9" w:rsidRDefault="0040309F" w:rsidP="0040309F">
            <w:pPr>
              <w:spacing w:after="0"/>
              <w:rPr>
                <w:sz w:val="20"/>
                <w:szCs w:val="20"/>
                <w:lang w:eastAsia="sk-SK"/>
              </w:rPr>
            </w:pPr>
            <w:r w:rsidRPr="009158B9">
              <w:rPr>
                <w:rFonts w:ascii="Calibri" w:hAnsi="Calibri" w:cs="Calibri"/>
                <w:sz w:val="20"/>
                <w:szCs w:val="20"/>
              </w:rPr>
              <w:t>administrátor modelu analýzy rizík</w:t>
            </w:r>
          </w:p>
        </w:tc>
      </w:tr>
      <w:tr w:rsidR="0040309F" w:rsidRPr="009158B9" w14:paraId="49942673" w14:textId="77777777" w:rsidTr="005356C4">
        <w:trPr>
          <w:jc w:val="center"/>
        </w:trPr>
        <w:tc>
          <w:tcPr>
            <w:tcW w:w="2263" w:type="dxa"/>
            <w:vAlign w:val="center"/>
          </w:tcPr>
          <w:p w14:paraId="2F2D787D" w14:textId="57D8F6A9" w:rsidR="0040309F" w:rsidRPr="009158B9" w:rsidRDefault="0040309F" w:rsidP="0040309F">
            <w:pPr>
              <w:spacing w:after="0"/>
              <w:jc w:val="center"/>
              <w:rPr>
                <w:b/>
                <w:bCs/>
                <w:sz w:val="20"/>
                <w:szCs w:val="20"/>
                <w:lang w:eastAsia="sk-SK"/>
              </w:rPr>
            </w:pPr>
            <w:r w:rsidRPr="009158B9">
              <w:rPr>
                <w:b/>
                <w:bCs/>
                <w:sz w:val="20"/>
                <w:szCs w:val="20"/>
                <w:lang w:eastAsia="sk-SK"/>
              </w:rPr>
              <w:t>AT</w:t>
            </w:r>
          </w:p>
        </w:tc>
        <w:tc>
          <w:tcPr>
            <w:tcW w:w="6799" w:type="dxa"/>
            <w:vAlign w:val="center"/>
          </w:tcPr>
          <w:p w14:paraId="7E742AA0" w14:textId="539176E2" w:rsidR="0040309F" w:rsidRPr="009158B9" w:rsidRDefault="0040309F" w:rsidP="0040309F">
            <w:pPr>
              <w:spacing w:after="0"/>
              <w:rPr>
                <w:sz w:val="20"/>
                <w:szCs w:val="20"/>
                <w:lang w:eastAsia="sk-SK"/>
              </w:rPr>
            </w:pPr>
            <w:r w:rsidRPr="009158B9">
              <w:rPr>
                <w:sz w:val="20"/>
                <w:szCs w:val="20"/>
                <w:lang w:eastAsia="sk-SK"/>
              </w:rPr>
              <w:t xml:space="preserve">audit </w:t>
            </w:r>
            <w:proofErr w:type="spellStart"/>
            <w:r w:rsidRPr="009158B9">
              <w:rPr>
                <w:sz w:val="20"/>
                <w:szCs w:val="20"/>
                <w:lang w:eastAsia="sk-SK"/>
              </w:rPr>
              <w:t>trail</w:t>
            </w:r>
            <w:proofErr w:type="spellEnd"/>
          </w:p>
        </w:tc>
      </w:tr>
      <w:tr w:rsidR="007C483A" w:rsidRPr="009158B9" w14:paraId="6F0C92A6" w14:textId="77777777" w:rsidTr="005356C4">
        <w:trPr>
          <w:jc w:val="center"/>
        </w:trPr>
        <w:tc>
          <w:tcPr>
            <w:tcW w:w="2263" w:type="dxa"/>
            <w:vAlign w:val="center"/>
          </w:tcPr>
          <w:p w14:paraId="391294CF" w14:textId="67DD9D06" w:rsidR="007C483A" w:rsidRPr="009158B9" w:rsidRDefault="007C483A" w:rsidP="0040309F">
            <w:pPr>
              <w:spacing w:after="0"/>
              <w:jc w:val="center"/>
              <w:rPr>
                <w:b/>
                <w:bCs/>
                <w:sz w:val="20"/>
                <w:szCs w:val="20"/>
                <w:lang w:eastAsia="sk-SK"/>
              </w:rPr>
            </w:pPr>
            <w:r w:rsidRPr="009158B9">
              <w:rPr>
                <w:b/>
                <w:bCs/>
                <w:sz w:val="20"/>
                <w:szCs w:val="20"/>
                <w:lang w:eastAsia="sk-SK"/>
              </w:rPr>
              <w:t>CKO</w:t>
            </w:r>
          </w:p>
        </w:tc>
        <w:tc>
          <w:tcPr>
            <w:tcW w:w="6799" w:type="dxa"/>
            <w:vAlign w:val="center"/>
          </w:tcPr>
          <w:p w14:paraId="18E39D0C" w14:textId="42CA61F9" w:rsidR="007C483A" w:rsidRPr="009158B9" w:rsidRDefault="007C483A" w:rsidP="0040309F">
            <w:pPr>
              <w:spacing w:after="0"/>
              <w:rPr>
                <w:sz w:val="20"/>
                <w:szCs w:val="20"/>
                <w:lang w:eastAsia="sk-SK"/>
              </w:rPr>
            </w:pPr>
            <w:r w:rsidRPr="009158B9">
              <w:rPr>
                <w:sz w:val="20"/>
                <w:szCs w:val="20"/>
                <w:lang w:eastAsia="sk-SK"/>
              </w:rPr>
              <w:t>Centrálny koordinačný orgán</w:t>
            </w:r>
          </w:p>
        </w:tc>
      </w:tr>
      <w:tr w:rsidR="0040309F" w:rsidRPr="009158B9" w14:paraId="5F86FCEA" w14:textId="77777777" w:rsidTr="00446BEE">
        <w:trPr>
          <w:jc w:val="center"/>
        </w:trPr>
        <w:tc>
          <w:tcPr>
            <w:tcW w:w="2263" w:type="dxa"/>
            <w:vAlign w:val="center"/>
          </w:tcPr>
          <w:p w14:paraId="79876139" w14:textId="7189BE85" w:rsidR="0040309F" w:rsidRPr="009158B9" w:rsidRDefault="0040309F" w:rsidP="0040309F">
            <w:pPr>
              <w:spacing w:after="0"/>
              <w:jc w:val="center"/>
              <w:rPr>
                <w:b/>
                <w:bCs/>
                <w:sz w:val="20"/>
                <w:szCs w:val="20"/>
                <w:lang w:eastAsia="sk-SK"/>
              </w:rPr>
            </w:pPr>
            <w:r w:rsidRPr="009158B9">
              <w:rPr>
                <w:rFonts w:ascii="Calibri" w:hAnsi="Calibri" w:cs="Calibri"/>
                <w:b/>
                <w:bCs/>
                <w:sz w:val="20"/>
                <w:szCs w:val="20"/>
              </w:rPr>
              <w:t>CRZ</w:t>
            </w:r>
          </w:p>
        </w:tc>
        <w:tc>
          <w:tcPr>
            <w:tcW w:w="6799" w:type="dxa"/>
            <w:vAlign w:val="center"/>
          </w:tcPr>
          <w:p w14:paraId="59A9BB65" w14:textId="4C5EF7F7" w:rsidR="0040309F" w:rsidRPr="009158B9" w:rsidRDefault="0040309F" w:rsidP="0040309F">
            <w:pPr>
              <w:spacing w:after="0"/>
              <w:rPr>
                <w:sz w:val="20"/>
                <w:szCs w:val="20"/>
                <w:lang w:eastAsia="sk-SK"/>
              </w:rPr>
            </w:pPr>
            <w:r w:rsidRPr="009158B9">
              <w:rPr>
                <w:rFonts w:ascii="Calibri" w:hAnsi="Calibri" w:cs="Calibri"/>
                <w:sz w:val="20"/>
                <w:szCs w:val="20"/>
              </w:rPr>
              <w:t>centrálny register zmlúv</w:t>
            </w:r>
          </w:p>
        </w:tc>
      </w:tr>
      <w:tr w:rsidR="00FC1936" w:rsidRPr="009158B9" w14:paraId="4EDBC5DD" w14:textId="77777777" w:rsidTr="00446BEE">
        <w:trPr>
          <w:jc w:val="center"/>
        </w:trPr>
        <w:tc>
          <w:tcPr>
            <w:tcW w:w="2263" w:type="dxa"/>
            <w:vAlign w:val="center"/>
          </w:tcPr>
          <w:p w14:paraId="02C17BE8" w14:textId="28F8636C" w:rsidR="00FC1936" w:rsidRPr="009158B9" w:rsidRDefault="00FC1936" w:rsidP="0040309F">
            <w:pPr>
              <w:spacing w:after="0"/>
              <w:jc w:val="center"/>
              <w:rPr>
                <w:rFonts w:ascii="Calibri" w:hAnsi="Calibri" w:cs="Calibri"/>
                <w:b/>
                <w:bCs/>
                <w:sz w:val="20"/>
                <w:szCs w:val="20"/>
              </w:rPr>
            </w:pPr>
            <w:r w:rsidRPr="009158B9">
              <w:rPr>
                <w:rFonts w:ascii="Calibri" w:hAnsi="Calibri" w:cs="Calibri"/>
                <w:b/>
                <w:bCs/>
                <w:sz w:val="20"/>
                <w:szCs w:val="20"/>
              </w:rPr>
              <w:t>DNSH</w:t>
            </w:r>
          </w:p>
        </w:tc>
        <w:tc>
          <w:tcPr>
            <w:tcW w:w="6799" w:type="dxa"/>
            <w:vAlign w:val="center"/>
          </w:tcPr>
          <w:p w14:paraId="53BB2DE0" w14:textId="6FCB8E45" w:rsidR="00FC1936" w:rsidRPr="009158B9" w:rsidRDefault="00FC1936" w:rsidP="0040309F">
            <w:pPr>
              <w:spacing w:after="0"/>
              <w:rPr>
                <w:rFonts w:ascii="Calibri" w:hAnsi="Calibri" w:cs="Calibri"/>
                <w:sz w:val="20"/>
                <w:szCs w:val="20"/>
              </w:rPr>
            </w:pPr>
            <w:r w:rsidRPr="009158B9">
              <w:rPr>
                <w:rFonts w:ascii="Calibri" w:hAnsi="Calibri" w:cs="Calibri"/>
                <w:sz w:val="20"/>
                <w:szCs w:val="20"/>
              </w:rPr>
              <w:t>zásada „nespôsobovať významnú škodu“</w:t>
            </w:r>
          </w:p>
        </w:tc>
      </w:tr>
      <w:tr w:rsidR="00A23266" w:rsidRPr="009158B9" w14:paraId="307277DD" w14:textId="77777777" w:rsidTr="00446BEE">
        <w:trPr>
          <w:jc w:val="center"/>
        </w:trPr>
        <w:tc>
          <w:tcPr>
            <w:tcW w:w="2263" w:type="dxa"/>
            <w:vAlign w:val="center"/>
          </w:tcPr>
          <w:p w14:paraId="5AE895B6" w14:textId="3D190090" w:rsidR="00A23266" w:rsidRPr="009158B9" w:rsidRDefault="00A23266" w:rsidP="0040309F">
            <w:pPr>
              <w:spacing w:after="0"/>
              <w:jc w:val="center"/>
              <w:rPr>
                <w:rFonts w:ascii="Calibri" w:hAnsi="Calibri" w:cs="Calibri"/>
                <w:b/>
                <w:bCs/>
                <w:sz w:val="20"/>
                <w:szCs w:val="20"/>
              </w:rPr>
            </w:pPr>
            <w:r w:rsidRPr="009158B9">
              <w:rPr>
                <w:rFonts w:ascii="Calibri" w:hAnsi="Calibri" w:cs="Calibri"/>
                <w:b/>
                <w:bCs/>
                <w:sz w:val="20"/>
                <w:szCs w:val="20"/>
              </w:rPr>
              <w:t>ďalšie skutočnosti</w:t>
            </w:r>
          </w:p>
        </w:tc>
        <w:tc>
          <w:tcPr>
            <w:tcW w:w="6799" w:type="dxa"/>
            <w:vAlign w:val="center"/>
          </w:tcPr>
          <w:p w14:paraId="27C44AB3" w14:textId="67437A6B" w:rsidR="00A23266" w:rsidRPr="009158B9" w:rsidRDefault="00A23266" w:rsidP="0040309F">
            <w:pPr>
              <w:spacing w:after="0"/>
              <w:rPr>
                <w:rFonts w:ascii="Calibri" w:hAnsi="Calibri" w:cs="Calibri"/>
                <w:sz w:val="20"/>
                <w:szCs w:val="20"/>
              </w:rPr>
            </w:pPr>
            <w:r w:rsidRPr="009158B9">
              <w:rPr>
                <w:rFonts w:ascii="Calibri" w:hAnsi="Calibri" w:cs="Calibri"/>
                <w:sz w:val="20"/>
                <w:szCs w:val="20"/>
              </w:rPr>
              <w:t>ďalšie skutočnosti týkajúce sa poskytovania príspevku</w:t>
            </w:r>
          </w:p>
        </w:tc>
      </w:tr>
      <w:tr w:rsidR="0040309F" w:rsidRPr="009158B9" w14:paraId="0F8B4F47" w14:textId="77777777" w:rsidTr="00446BEE">
        <w:trPr>
          <w:jc w:val="center"/>
        </w:trPr>
        <w:tc>
          <w:tcPr>
            <w:tcW w:w="2263" w:type="dxa"/>
            <w:vAlign w:val="center"/>
          </w:tcPr>
          <w:p w14:paraId="0F3A90CD" w14:textId="725B9E1D" w:rsidR="0040309F" w:rsidRPr="009158B9" w:rsidRDefault="0040309F" w:rsidP="0040309F">
            <w:pPr>
              <w:spacing w:after="0"/>
              <w:jc w:val="center"/>
              <w:rPr>
                <w:b/>
                <w:bCs/>
                <w:sz w:val="20"/>
                <w:szCs w:val="20"/>
                <w:lang w:eastAsia="sk-SK"/>
              </w:rPr>
            </w:pPr>
            <w:r w:rsidRPr="009158B9">
              <w:rPr>
                <w:rFonts w:ascii="Calibri" w:hAnsi="Calibri" w:cs="Calibri"/>
                <w:b/>
                <w:bCs/>
                <w:sz w:val="20"/>
                <w:szCs w:val="20"/>
              </w:rPr>
              <w:t>EDA</w:t>
            </w:r>
          </w:p>
        </w:tc>
        <w:tc>
          <w:tcPr>
            <w:tcW w:w="6799" w:type="dxa"/>
            <w:vAlign w:val="center"/>
          </w:tcPr>
          <w:p w14:paraId="54D1CBFB" w14:textId="3FCDA124" w:rsidR="0040309F" w:rsidRPr="009158B9" w:rsidRDefault="0040309F" w:rsidP="0040309F">
            <w:pPr>
              <w:spacing w:after="0"/>
              <w:rPr>
                <w:sz w:val="20"/>
                <w:szCs w:val="20"/>
                <w:lang w:eastAsia="sk-SK"/>
              </w:rPr>
            </w:pPr>
            <w:r w:rsidRPr="009158B9">
              <w:rPr>
                <w:rFonts w:ascii="Calibri" w:hAnsi="Calibri" w:cs="Calibri"/>
                <w:sz w:val="20"/>
                <w:szCs w:val="20"/>
              </w:rPr>
              <w:t>Európsky dvor audítorov</w:t>
            </w:r>
          </w:p>
        </w:tc>
      </w:tr>
      <w:tr w:rsidR="0040309F" w:rsidRPr="009158B9" w14:paraId="7F9E85B1" w14:textId="77777777" w:rsidTr="005356C4">
        <w:trPr>
          <w:jc w:val="center"/>
        </w:trPr>
        <w:tc>
          <w:tcPr>
            <w:tcW w:w="2263" w:type="dxa"/>
            <w:vAlign w:val="center"/>
          </w:tcPr>
          <w:p w14:paraId="75AD43AB" w14:textId="412F2595" w:rsidR="0040309F" w:rsidRPr="009158B9" w:rsidRDefault="0040309F" w:rsidP="0040309F">
            <w:pPr>
              <w:spacing w:after="0"/>
              <w:jc w:val="center"/>
              <w:rPr>
                <w:b/>
                <w:bCs/>
                <w:sz w:val="20"/>
                <w:szCs w:val="20"/>
                <w:lang w:eastAsia="sk-SK"/>
              </w:rPr>
            </w:pPr>
            <w:r w:rsidRPr="009158B9">
              <w:rPr>
                <w:b/>
                <w:bCs/>
                <w:sz w:val="20"/>
                <w:szCs w:val="20"/>
                <w:lang w:eastAsia="sk-SK"/>
              </w:rPr>
              <w:t>EK</w:t>
            </w:r>
          </w:p>
        </w:tc>
        <w:tc>
          <w:tcPr>
            <w:tcW w:w="6799" w:type="dxa"/>
            <w:vAlign w:val="center"/>
          </w:tcPr>
          <w:p w14:paraId="1309F23B" w14:textId="45B45ECB" w:rsidR="0040309F" w:rsidRPr="009158B9" w:rsidRDefault="0040309F" w:rsidP="0040309F">
            <w:pPr>
              <w:spacing w:after="0"/>
              <w:rPr>
                <w:sz w:val="20"/>
                <w:szCs w:val="20"/>
                <w:lang w:eastAsia="sk-SK"/>
              </w:rPr>
            </w:pPr>
            <w:r w:rsidRPr="009158B9">
              <w:rPr>
                <w:sz w:val="20"/>
                <w:szCs w:val="20"/>
                <w:lang w:eastAsia="sk-SK"/>
              </w:rPr>
              <w:t>Európska komisia</w:t>
            </w:r>
          </w:p>
        </w:tc>
      </w:tr>
      <w:tr w:rsidR="0040309F" w:rsidRPr="009158B9" w14:paraId="4B961496" w14:textId="77777777" w:rsidTr="00446BEE">
        <w:trPr>
          <w:jc w:val="center"/>
        </w:trPr>
        <w:tc>
          <w:tcPr>
            <w:tcW w:w="2263" w:type="dxa"/>
            <w:vAlign w:val="center"/>
          </w:tcPr>
          <w:p w14:paraId="0B90AF70" w14:textId="6BC001E9" w:rsidR="0040309F" w:rsidRPr="009158B9" w:rsidRDefault="0040309F" w:rsidP="0040309F">
            <w:pPr>
              <w:spacing w:after="0"/>
              <w:jc w:val="center"/>
              <w:rPr>
                <w:b/>
                <w:bCs/>
                <w:sz w:val="20"/>
                <w:szCs w:val="20"/>
                <w:lang w:eastAsia="sk-SK"/>
              </w:rPr>
            </w:pPr>
            <w:r w:rsidRPr="009158B9">
              <w:rPr>
                <w:rFonts w:ascii="Calibri" w:hAnsi="Calibri" w:cs="Calibri"/>
                <w:b/>
                <w:bCs/>
                <w:sz w:val="20"/>
                <w:szCs w:val="20"/>
              </w:rPr>
              <w:t>ELUR</w:t>
            </w:r>
          </w:p>
        </w:tc>
        <w:tc>
          <w:tcPr>
            <w:tcW w:w="6799" w:type="dxa"/>
            <w:vAlign w:val="center"/>
          </w:tcPr>
          <w:p w14:paraId="48A70C77" w14:textId="40163484" w:rsidR="0040309F" w:rsidRPr="009158B9" w:rsidRDefault="0040309F" w:rsidP="0040309F">
            <w:pPr>
              <w:spacing w:after="0"/>
              <w:rPr>
                <w:sz w:val="20"/>
                <w:szCs w:val="20"/>
                <w:lang w:eastAsia="sk-SK"/>
              </w:rPr>
            </w:pPr>
            <w:r w:rsidRPr="009158B9">
              <w:rPr>
                <w:rFonts w:ascii="Calibri" w:hAnsi="Calibri" w:cs="Calibri"/>
                <w:sz w:val="20"/>
                <w:szCs w:val="20"/>
              </w:rPr>
              <w:t>evidenčný list úprav rozpočtu</w:t>
            </w:r>
          </w:p>
        </w:tc>
      </w:tr>
      <w:tr w:rsidR="0040309F" w:rsidRPr="009158B9" w14:paraId="23FD321A" w14:textId="77777777" w:rsidTr="005356C4">
        <w:trPr>
          <w:jc w:val="center"/>
        </w:trPr>
        <w:tc>
          <w:tcPr>
            <w:tcW w:w="2263" w:type="dxa"/>
            <w:vAlign w:val="center"/>
          </w:tcPr>
          <w:p w14:paraId="7450CA5E" w14:textId="151103BE" w:rsidR="0040309F" w:rsidRPr="009158B9" w:rsidRDefault="0040309F" w:rsidP="0040309F">
            <w:pPr>
              <w:spacing w:after="0"/>
              <w:jc w:val="center"/>
              <w:rPr>
                <w:b/>
                <w:bCs/>
                <w:sz w:val="20"/>
                <w:szCs w:val="20"/>
                <w:lang w:eastAsia="sk-SK"/>
              </w:rPr>
            </w:pPr>
            <w:r w:rsidRPr="009158B9">
              <w:rPr>
                <w:b/>
                <w:bCs/>
                <w:sz w:val="20"/>
                <w:szCs w:val="20"/>
                <w:lang w:eastAsia="sk-SK"/>
              </w:rPr>
              <w:t>EÚ</w:t>
            </w:r>
          </w:p>
        </w:tc>
        <w:tc>
          <w:tcPr>
            <w:tcW w:w="6799" w:type="dxa"/>
            <w:vAlign w:val="center"/>
          </w:tcPr>
          <w:p w14:paraId="5A705F19" w14:textId="7F8544B0" w:rsidR="0040309F" w:rsidRPr="009158B9" w:rsidRDefault="0040309F" w:rsidP="0040309F">
            <w:pPr>
              <w:spacing w:after="0"/>
              <w:rPr>
                <w:sz w:val="20"/>
                <w:szCs w:val="20"/>
                <w:lang w:eastAsia="sk-SK"/>
              </w:rPr>
            </w:pPr>
            <w:r w:rsidRPr="009158B9">
              <w:rPr>
                <w:sz w:val="20"/>
                <w:szCs w:val="20"/>
                <w:lang w:eastAsia="sk-SK"/>
              </w:rPr>
              <w:t>Európska únia</w:t>
            </w:r>
          </w:p>
        </w:tc>
      </w:tr>
      <w:tr w:rsidR="0040309F" w:rsidRPr="009158B9" w14:paraId="0DA4C7EF" w14:textId="77777777" w:rsidTr="00446BEE">
        <w:trPr>
          <w:jc w:val="center"/>
        </w:trPr>
        <w:tc>
          <w:tcPr>
            <w:tcW w:w="2263" w:type="dxa"/>
            <w:vAlign w:val="center"/>
          </w:tcPr>
          <w:p w14:paraId="021E449C" w14:textId="4D68004C" w:rsidR="0040309F" w:rsidRPr="009158B9" w:rsidRDefault="0040309F" w:rsidP="0040309F">
            <w:pPr>
              <w:spacing w:after="0"/>
              <w:jc w:val="center"/>
              <w:rPr>
                <w:b/>
                <w:bCs/>
                <w:sz w:val="20"/>
                <w:szCs w:val="20"/>
                <w:lang w:eastAsia="sk-SK"/>
              </w:rPr>
            </w:pPr>
            <w:proofErr w:type="spellStart"/>
            <w:r w:rsidRPr="009158B9">
              <w:rPr>
                <w:rFonts w:ascii="Calibri" w:hAnsi="Calibri" w:cs="Calibri"/>
                <w:b/>
                <w:bCs/>
                <w:sz w:val="20"/>
                <w:szCs w:val="20"/>
              </w:rPr>
              <w:t>FKnM</w:t>
            </w:r>
            <w:proofErr w:type="spellEnd"/>
          </w:p>
        </w:tc>
        <w:tc>
          <w:tcPr>
            <w:tcW w:w="6799" w:type="dxa"/>
            <w:vAlign w:val="center"/>
          </w:tcPr>
          <w:p w14:paraId="5E3AB7A9" w14:textId="29E041F2" w:rsidR="0040309F" w:rsidRPr="009158B9" w:rsidRDefault="0040309F" w:rsidP="0040309F">
            <w:pPr>
              <w:spacing w:after="0"/>
              <w:rPr>
                <w:sz w:val="20"/>
                <w:szCs w:val="20"/>
                <w:lang w:eastAsia="sk-SK"/>
              </w:rPr>
            </w:pPr>
            <w:r w:rsidRPr="009158B9">
              <w:rPr>
                <w:rFonts w:ascii="Calibri" w:hAnsi="Calibri" w:cs="Calibri"/>
                <w:sz w:val="20"/>
                <w:szCs w:val="20"/>
              </w:rPr>
              <w:t>finančná kontrola na mieste</w:t>
            </w:r>
          </w:p>
        </w:tc>
      </w:tr>
      <w:tr w:rsidR="0040309F" w:rsidRPr="009158B9" w14:paraId="437A7797" w14:textId="77777777" w:rsidTr="005356C4">
        <w:trPr>
          <w:jc w:val="center"/>
        </w:trPr>
        <w:tc>
          <w:tcPr>
            <w:tcW w:w="2263" w:type="dxa"/>
            <w:vAlign w:val="center"/>
          </w:tcPr>
          <w:p w14:paraId="060C866E" w14:textId="7EE4AD50" w:rsidR="0040309F" w:rsidRPr="009158B9" w:rsidRDefault="0040309F" w:rsidP="0040309F">
            <w:pPr>
              <w:spacing w:after="0"/>
              <w:jc w:val="center"/>
              <w:rPr>
                <w:b/>
                <w:bCs/>
                <w:sz w:val="20"/>
                <w:szCs w:val="20"/>
                <w:lang w:eastAsia="sk-SK"/>
              </w:rPr>
            </w:pPr>
            <w:r w:rsidRPr="009158B9">
              <w:rPr>
                <w:b/>
                <w:bCs/>
                <w:sz w:val="20"/>
                <w:szCs w:val="20"/>
                <w:lang w:eastAsia="sk-SK"/>
              </w:rPr>
              <w:t>FN</w:t>
            </w:r>
          </w:p>
        </w:tc>
        <w:tc>
          <w:tcPr>
            <w:tcW w:w="6799" w:type="dxa"/>
            <w:vAlign w:val="center"/>
          </w:tcPr>
          <w:p w14:paraId="298DE442" w14:textId="5ABF011A" w:rsidR="0040309F" w:rsidRPr="009158B9" w:rsidRDefault="0040309F" w:rsidP="0040309F">
            <w:pPr>
              <w:spacing w:after="0"/>
              <w:rPr>
                <w:sz w:val="20"/>
                <w:szCs w:val="20"/>
                <w:lang w:eastAsia="sk-SK"/>
              </w:rPr>
            </w:pPr>
            <w:r w:rsidRPr="009158B9">
              <w:rPr>
                <w:sz w:val="20"/>
                <w:szCs w:val="20"/>
                <w:lang w:eastAsia="sk-SK"/>
              </w:rPr>
              <w:t>finančné nástroje</w:t>
            </w:r>
          </w:p>
        </w:tc>
      </w:tr>
      <w:tr w:rsidR="004E27DA" w:rsidRPr="009158B9" w14:paraId="347D7D9A" w14:textId="77777777" w:rsidTr="005356C4">
        <w:trPr>
          <w:jc w:val="center"/>
        </w:trPr>
        <w:tc>
          <w:tcPr>
            <w:tcW w:w="2263" w:type="dxa"/>
            <w:vAlign w:val="center"/>
          </w:tcPr>
          <w:p w14:paraId="2FE1EE3F" w14:textId="4D12D947" w:rsidR="004E27DA" w:rsidRPr="009158B9" w:rsidRDefault="004E27DA" w:rsidP="0040309F">
            <w:pPr>
              <w:spacing w:after="0"/>
              <w:jc w:val="center"/>
              <w:rPr>
                <w:b/>
                <w:bCs/>
                <w:sz w:val="20"/>
                <w:szCs w:val="20"/>
                <w:lang w:eastAsia="sk-SK"/>
              </w:rPr>
            </w:pPr>
            <w:r w:rsidRPr="009158B9">
              <w:rPr>
                <w:b/>
                <w:bCs/>
                <w:sz w:val="20"/>
                <w:szCs w:val="20"/>
                <w:lang w:eastAsia="sk-SK"/>
              </w:rPr>
              <w:t>GHP</w:t>
            </w:r>
          </w:p>
        </w:tc>
        <w:tc>
          <w:tcPr>
            <w:tcW w:w="6799" w:type="dxa"/>
            <w:vAlign w:val="center"/>
          </w:tcPr>
          <w:p w14:paraId="097DA707" w14:textId="7265F91E" w:rsidR="004E27DA" w:rsidRPr="009158B9" w:rsidRDefault="004E27DA" w:rsidP="0040309F">
            <w:pPr>
              <w:spacing w:after="0"/>
              <w:rPr>
                <w:sz w:val="20"/>
                <w:szCs w:val="20"/>
                <w:lang w:eastAsia="sk-SK"/>
              </w:rPr>
            </w:pPr>
            <w:r w:rsidRPr="009158B9">
              <w:rPr>
                <w:sz w:val="20"/>
                <w:szCs w:val="20"/>
                <w:lang w:eastAsia="sk-SK"/>
              </w:rPr>
              <w:t>Gestor horizontálnych princípov</w:t>
            </w:r>
          </w:p>
        </w:tc>
      </w:tr>
      <w:tr w:rsidR="00B03D48" w:rsidRPr="009158B9" w14:paraId="716C419F" w14:textId="77777777" w:rsidTr="005356C4">
        <w:trPr>
          <w:jc w:val="center"/>
        </w:trPr>
        <w:tc>
          <w:tcPr>
            <w:tcW w:w="2263" w:type="dxa"/>
            <w:vAlign w:val="center"/>
          </w:tcPr>
          <w:p w14:paraId="3EB8A340" w14:textId="7B065965" w:rsidR="00B03D48" w:rsidRPr="009158B9" w:rsidRDefault="00915E59" w:rsidP="0040309F">
            <w:pPr>
              <w:spacing w:after="0"/>
              <w:jc w:val="center"/>
              <w:rPr>
                <w:b/>
                <w:bCs/>
                <w:sz w:val="20"/>
                <w:szCs w:val="20"/>
                <w:lang w:eastAsia="sk-SK"/>
              </w:rPr>
            </w:pPr>
            <w:r>
              <w:rPr>
                <w:b/>
                <w:bCs/>
                <w:sz w:val="20"/>
                <w:szCs w:val="20"/>
                <w:lang w:eastAsia="sk-SK"/>
              </w:rPr>
              <w:t>g</w:t>
            </w:r>
            <w:r w:rsidR="00B03D48">
              <w:rPr>
                <w:b/>
                <w:bCs/>
                <w:sz w:val="20"/>
                <w:szCs w:val="20"/>
                <w:lang w:eastAsia="sk-SK"/>
              </w:rPr>
              <w:t>estor synergií</w:t>
            </w:r>
          </w:p>
        </w:tc>
        <w:tc>
          <w:tcPr>
            <w:tcW w:w="6799" w:type="dxa"/>
            <w:vAlign w:val="center"/>
          </w:tcPr>
          <w:p w14:paraId="4C5B9B93" w14:textId="61447E31" w:rsidR="00B03D48" w:rsidRPr="009158B9" w:rsidRDefault="00B03D48" w:rsidP="0040309F">
            <w:pPr>
              <w:spacing w:after="0"/>
              <w:rPr>
                <w:sz w:val="20"/>
                <w:szCs w:val="20"/>
                <w:lang w:eastAsia="sk-SK"/>
              </w:rPr>
            </w:pPr>
            <w:r>
              <w:rPr>
                <w:sz w:val="20"/>
                <w:szCs w:val="20"/>
                <w:lang w:eastAsia="sk-SK"/>
              </w:rPr>
              <w:t xml:space="preserve">Gestor synergií a prierezových priorít </w:t>
            </w:r>
          </w:p>
        </w:tc>
      </w:tr>
      <w:tr w:rsidR="00374CF7" w:rsidRPr="009158B9" w14:paraId="58ECC127" w14:textId="77777777" w:rsidTr="005356C4">
        <w:trPr>
          <w:jc w:val="center"/>
        </w:trPr>
        <w:tc>
          <w:tcPr>
            <w:tcW w:w="2263" w:type="dxa"/>
            <w:vAlign w:val="center"/>
          </w:tcPr>
          <w:p w14:paraId="125747BC" w14:textId="1383743A" w:rsidR="00374CF7" w:rsidRPr="009158B9" w:rsidRDefault="00915E59" w:rsidP="0040309F">
            <w:pPr>
              <w:spacing w:after="0"/>
              <w:jc w:val="center"/>
              <w:rPr>
                <w:b/>
                <w:bCs/>
                <w:sz w:val="20"/>
                <w:szCs w:val="20"/>
                <w:lang w:eastAsia="sk-SK"/>
              </w:rPr>
            </w:pPr>
            <w:r>
              <w:rPr>
                <w:b/>
                <w:bCs/>
                <w:sz w:val="20"/>
                <w:szCs w:val="20"/>
                <w:lang w:eastAsia="sk-SK"/>
              </w:rPr>
              <w:t>g</w:t>
            </w:r>
            <w:r w:rsidR="00B03D48">
              <w:rPr>
                <w:b/>
                <w:bCs/>
                <w:sz w:val="20"/>
                <w:szCs w:val="20"/>
                <w:lang w:eastAsia="sk-SK"/>
              </w:rPr>
              <w:t>estor DNSH</w:t>
            </w:r>
          </w:p>
        </w:tc>
        <w:tc>
          <w:tcPr>
            <w:tcW w:w="6799" w:type="dxa"/>
            <w:vAlign w:val="center"/>
          </w:tcPr>
          <w:p w14:paraId="3967A9E0" w14:textId="2783CE8B" w:rsidR="00374CF7" w:rsidRPr="009158B9" w:rsidRDefault="00B03D48" w:rsidP="0040309F">
            <w:pPr>
              <w:spacing w:after="0"/>
              <w:rPr>
                <w:sz w:val="20"/>
                <w:szCs w:val="20"/>
                <w:lang w:eastAsia="sk-SK"/>
              </w:rPr>
            </w:pPr>
            <w:r>
              <w:rPr>
                <w:sz w:val="20"/>
                <w:szCs w:val="20"/>
                <w:lang w:eastAsia="sk-SK"/>
              </w:rPr>
              <w:t xml:space="preserve">Gestor zásady </w:t>
            </w:r>
            <w:r w:rsidRPr="00B03D48">
              <w:rPr>
                <w:sz w:val="20"/>
                <w:szCs w:val="20"/>
                <w:lang w:eastAsia="sk-SK"/>
              </w:rPr>
              <w:t>„nespôsobovať významnú škodu“</w:t>
            </w:r>
          </w:p>
        </w:tc>
      </w:tr>
      <w:tr w:rsidR="0040309F" w:rsidRPr="009158B9" w14:paraId="1B62FAC4" w14:textId="77777777" w:rsidTr="005356C4">
        <w:trPr>
          <w:jc w:val="center"/>
        </w:trPr>
        <w:tc>
          <w:tcPr>
            <w:tcW w:w="2263" w:type="dxa"/>
            <w:vAlign w:val="center"/>
          </w:tcPr>
          <w:p w14:paraId="61D66B24" w14:textId="2CB9160F" w:rsidR="0040309F" w:rsidRPr="009158B9" w:rsidRDefault="0040309F" w:rsidP="0040309F">
            <w:pPr>
              <w:spacing w:after="0"/>
              <w:jc w:val="center"/>
              <w:rPr>
                <w:b/>
                <w:bCs/>
                <w:sz w:val="20"/>
                <w:szCs w:val="20"/>
                <w:lang w:eastAsia="sk-SK"/>
              </w:rPr>
            </w:pPr>
            <w:r w:rsidRPr="009158B9">
              <w:rPr>
                <w:b/>
                <w:bCs/>
                <w:sz w:val="20"/>
                <w:szCs w:val="20"/>
                <w:lang w:eastAsia="sk-SK"/>
              </w:rPr>
              <w:t>HPSM</w:t>
            </w:r>
          </w:p>
        </w:tc>
        <w:tc>
          <w:tcPr>
            <w:tcW w:w="6799" w:type="dxa"/>
            <w:vAlign w:val="center"/>
          </w:tcPr>
          <w:p w14:paraId="79D92B67" w14:textId="04779C07" w:rsidR="0040309F" w:rsidRPr="009158B9" w:rsidRDefault="0040309F" w:rsidP="0040309F">
            <w:pPr>
              <w:spacing w:after="0"/>
              <w:rPr>
                <w:sz w:val="20"/>
                <w:szCs w:val="20"/>
                <w:lang w:eastAsia="sk-SK"/>
              </w:rPr>
            </w:pPr>
            <w:r w:rsidRPr="009158B9">
              <w:rPr>
                <w:sz w:val="20"/>
                <w:szCs w:val="20"/>
                <w:lang w:eastAsia="sk-SK"/>
              </w:rPr>
              <w:t>Helpdesk Datacentra</w:t>
            </w:r>
          </w:p>
        </w:tc>
      </w:tr>
      <w:tr w:rsidR="0040309F" w:rsidRPr="009158B9" w14:paraId="67D0BBAF" w14:textId="77777777" w:rsidTr="005356C4">
        <w:trPr>
          <w:jc w:val="center"/>
        </w:trPr>
        <w:tc>
          <w:tcPr>
            <w:tcW w:w="2263" w:type="dxa"/>
            <w:vAlign w:val="center"/>
          </w:tcPr>
          <w:p w14:paraId="66166E39" w14:textId="3C2004F7" w:rsidR="0040309F" w:rsidRPr="009158B9" w:rsidRDefault="0040309F" w:rsidP="0040309F">
            <w:pPr>
              <w:spacing w:after="0"/>
              <w:jc w:val="center"/>
              <w:rPr>
                <w:b/>
                <w:bCs/>
                <w:sz w:val="20"/>
                <w:szCs w:val="20"/>
                <w:lang w:eastAsia="sk-SK"/>
              </w:rPr>
            </w:pPr>
            <w:r w:rsidRPr="009158B9">
              <w:rPr>
                <w:b/>
                <w:bCs/>
                <w:sz w:val="20"/>
                <w:szCs w:val="20"/>
                <w:lang w:eastAsia="sk-SK"/>
              </w:rPr>
              <w:t>IS RO</w:t>
            </w:r>
          </w:p>
        </w:tc>
        <w:tc>
          <w:tcPr>
            <w:tcW w:w="6799" w:type="dxa"/>
            <w:vAlign w:val="center"/>
          </w:tcPr>
          <w:p w14:paraId="058F5C33" w14:textId="336B4C07" w:rsidR="0040309F" w:rsidRPr="009158B9" w:rsidRDefault="0040309F" w:rsidP="0040309F">
            <w:pPr>
              <w:spacing w:after="0"/>
              <w:rPr>
                <w:sz w:val="20"/>
                <w:szCs w:val="20"/>
                <w:lang w:eastAsia="sk-SK"/>
              </w:rPr>
            </w:pPr>
            <w:r w:rsidRPr="009158B9">
              <w:rPr>
                <w:sz w:val="20"/>
                <w:szCs w:val="20"/>
                <w:lang w:eastAsia="sk-SK"/>
              </w:rPr>
              <w:t>implementačná sekcia riadiaceho orgánu</w:t>
            </w:r>
          </w:p>
        </w:tc>
      </w:tr>
      <w:tr w:rsidR="0040309F" w:rsidRPr="009158B9" w14:paraId="7A12C59E" w14:textId="77777777" w:rsidTr="005356C4">
        <w:trPr>
          <w:jc w:val="center"/>
        </w:trPr>
        <w:tc>
          <w:tcPr>
            <w:tcW w:w="2263" w:type="dxa"/>
            <w:vAlign w:val="center"/>
          </w:tcPr>
          <w:p w14:paraId="0BAC4125" w14:textId="36506948" w:rsidR="0040309F" w:rsidRPr="009158B9" w:rsidRDefault="0040309F" w:rsidP="0040309F">
            <w:pPr>
              <w:spacing w:after="0"/>
              <w:jc w:val="center"/>
              <w:rPr>
                <w:b/>
                <w:bCs/>
                <w:sz w:val="20"/>
                <w:szCs w:val="20"/>
                <w:lang w:eastAsia="sk-SK"/>
              </w:rPr>
            </w:pPr>
            <w:r w:rsidRPr="009158B9">
              <w:rPr>
                <w:b/>
                <w:bCs/>
                <w:sz w:val="20"/>
                <w:szCs w:val="20"/>
                <w:lang w:eastAsia="sk-SK"/>
              </w:rPr>
              <w:t>IS SEMP</w:t>
            </w:r>
          </w:p>
        </w:tc>
        <w:tc>
          <w:tcPr>
            <w:tcW w:w="6799" w:type="dxa"/>
            <w:vAlign w:val="center"/>
          </w:tcPr>
          <w:p w14:paraId="6A4BD40C" w14:textId="45E3C699" w:rsidR="0040309F" w:rsidRPr="009158B9" w:rsidRDefault="0040309F" w:rsidP="0040309F">
            <w:pPr>
              <w:spacing w:after="0"/>
              <w:rPr>
                <w:sz w:val="20"/>
                <w:szCs w:val="20"/>
                <w:lang w:eastAsia="sk-SK"/>
              </w:rPr>
            </w:pPr>
            <w:r w:rsidRPr="009158B9">
              <w:rPr>
                <w:sz w:val="20"/>
                <w:szCs w:val="20"/>
                <w:lang w:eastAsia="sk-SK"/>
              </w:rPr>
              <w:t>Systém pre evidenciu a monitorovanie pomoci</w:t>
            </w:r>
          </w:p>
        </w:tc>
      </w:tr>
      <w:tr w:rsidR="0040309F" w:rsidRPr="009158B9" w14:paraId="1D4554CA" w14:textId="77777777" w:rsidTr="005356C4">
        <w:trPr>
          <w:jc w:val="center"/>
        </w:trPr>
        <w:tc>
          <w:tcPr>
            <w:tcW w:w="2263" w:type="dxa"/>
            <w:vAlign w:val="center"/>
          </w:tcPr>
          <w:p w14:paraId="2C4229B7" w14:textId="4E46B472" w:rsidR="0040309F" w:rsidRPr="009158B9" w:rsidRDefault="0040309F" w:rsidP="0040309F">
            <w:pPr>
              <w:spacing w:after="0"/>
              <w:jc w:val="center"/>
              <w:rPr>
                <w:b/>
                <w:bCs/>
                <w:sz w:val="20"/>
                <w:szCs w:val="20"/>
                <w:lang w:eastAsia="sk-SK"/>
              </w:rPr>
            </w:pPr>
            <w:r w:rsidRPr="009158B9">
              <w:rPr>
                <w:b/>
                <w:bCs/>
                <w:sz w:val="20"/>
                <w:szCs w:val="20"/>
                <w:lang w:eastAsia="sk-SK"/>
              </w:rPr>
              <w:t>IMAR</w:t>
            </w:r>
          </w:p>
        </w:tc>
        <w:tc>
          <w:tcPr>
            <w:tcW w:w="6799" w:type="dxa"/>
            <w:vAlign w:val="center"/>
          </w:tcPr>
          <w:p w14:paraId="01470988" w14:textId="09856397" w:rsidR="0040309F" w:rsidRPr="009158B9" w:rsidRDefault="0040309F" w:rsidP="0040309F">
            <w:pPr>
              <w:spacing w:after="0"/>
              <w:rPr>
                <w:sz w:val="20"/>
                <w:szCs w:val="20"/>
                <w:lang w:eastAsia="sk-SK"/>
              </w:rPr>
            </w:pPr>
            <w:r w:rsidRPr="009158B9">
              <w:rPr>
                <w:rFonts w:ascii="Calibri" w:hAnsi="Calibri" w:cs="Calibri"/>
                <w:sz w:val="20"/>
                <w:szCs w:val="20"/>
              </w:rPr>
              <w:t>individuálny model analýzy rizík</w:t>
            </w:r>
          </w:p>
        </w:tc>
      </w:tr>
      <w:tr w:rsidR="0040309F" w:rsidRPr="009158B9" w14:paraId="0322CA2E" w14:textId="77777777" w:rsidTr="00446BEE">
        <w:trPr>
          <w:jc w:val="center"/>
        </w:trPr>
        <w:tc>
          <w:tcPr>
            <w:tcW w:w="2263" w:type="dxa"/>
            <w:vAlign w:val="center"/>
          </w:tcPr>
          <w:p w14:paraId="7DD00F73" w14:textId="777EF984" w:rsidR="0040309F" w:rsidRPr="009158B9" w:rsidRDefault="0040309F" w:rsidP="0040309F">
            <w:pPr>
              <w:spacing w:after="0"/>
              <w:jc w:val="center"/>
              <w:rPr>
                <w:b/>
                <w:bCs/>
                <w:sz w:val="20"/>
                <w:szCs w:val="20"/>
                <w:lang w:eastAsia="sk-SK"/>
              </w:rPr>
            </w:pPr>
            <w:r w:rsidRPr="009158B9">
              <w:rPr>
                <w:rFonts w:ascii="Calibri" w:hAnsi="Calibri" w:cs="Calibri"/>
                <w:b/>
                <w:bCs/>
                <w:sz w:val="20"/>
                <w:szCs w:val="20"/>
              </w:rPr>
              <w:t>ISUF</w:t>
            </w:r>
          </w:p>
        </w:tc>
        <w:tc>
          <w:tcPr>
            <w:tcW w:w="6799" w:type="dxa"/>
            <w:vAlign w:val="center"/>
          </w:tcPr>
          <w:p w14:paraId="31ED9967" w14:textId="5D373B5B" w:rsidR="0040309F" w:rsidRPr="009158B9" w:rsidRDefault="0040309F" w:rsidP="0040309F">
            <w:pPr>
              <w:spacing w:after="0"/>
              <w:rPr>
                <w:sz w:val="20"/>
                <w:szCs w:val="20"/>
                <w:lang w:eastAsia="sk-SK"/>
              </w:rPr>
            </w:pPr>
            <w:r w:rsidRPr="009158B9">
              <w:rPr>
                <w:rFonts w:ascii="Calibri" w:hAnsi="Calibri" w:cs="Calibri"/>
                <w:sz w:val="20"/>
                <w:szCs w:val="20"/>
              </w:rPr>
              <w:t>informačný systém účtovania fondov</w:t>
            </w:r>
          </w:p>
        </w:tc>
      </w:tr>
      <w:tr w:rsidR="0040309F" w:rsidRPr="009158B9" w14:paraId="00B5B362" w14:textId="77777777" w:rsidTr="005356C4">
        <w:trPr>
          <w:jc w:val="center"/>
        </w:trPr>
        <w:tc>
          <w:tcPr>
            <w:tcW w:w="2263" w:type="dxa"/>
            <w:vAlign w:val="center"/>
          </w:tcPr>
          <w:p w14:paraId="2EBCFD35" w14:textId="5D4A5A17" w:rsidR="0040309F" w:rsidRPr="009158B9" w:rsidRDefault="0040309F" w:rsidP="0040309F">
            <w:pPr>
              <w:spacing w:after="0"/>
              <w:jc w:val="center"/>
              <w:rPr>
                <w:b/>
                <w:bCs/>
                <w:sz w:val="20"/>
                <w:szCs w:val="20"/>
                <w:lang w:eastAsia="sk-SK"/>
              </w:rPr>
            </w:pPr>
            <w:r w:rsidRPr="009158B9">
              <w:rPr>
                <w:b/>
                <w:bCs/>
                <w:sz w:val="20"/>
                <w:szCs w:val="20"/>
                <w:lang w:eastAsia="sk-SK"/>
              </w:rPr>
              <w:t>ITMS21+</w:t>
            </w:r>
          </w:p>
        </w:tc>
        <w:tc>
          <w:tcPr>
            <w:tcW w:w="6799" w:type="dxa"/>
            <w:vAlign w:val="center"/>
          </w:tcPr>
          <w:p w14:paraId="234A9EAA" w14:textId="381585AB" w:rsidR="0040309F" w:rsidRPr="009158B9" w:rsidRDefault="007C483A" w:rsidP="0040309F">
            <w:pPr>
              <w:spacing w:after="0"/>
              <w:rPr>
                <w:sz w:val="20"/>
                <w:szCs w:val="20"/>
                <w:lang w:eastAsia="sk-SK"/>
              </w:rPr>
            </w:pPr>
            <w:r w:rsidRPr="009158B9">
              <w:rPr>
                <w:sz w:val="20"/>
                <w:szCs w:val="20"/>
                <w:lang w:eastAsia="sk-SK"/>
              </w:rPr>
              <w:t xml:space="preserve">informačný monitorovací systém podľa zákona č. 121/2022 Z. z. o príspevkoch </w:t>
            </w:r>
            <w:r w:rsidR="00A169F7">
              <w:rPr>
                <w:sz w:val="20"/>
                <w:szCs w:val="20"/>
                <w:lang w:eastAsia="sk-SK"/>
              </w:rPr>
              <w:br/>
            </w:r>
            <w:r w:rsidRPr="009158B9">
              <w:rPr>
                <w:sz w:val="20"/>
                <w:szCs w:val="20"/>
                <w:lang w:eastAsia="sk-SK"/>
              </w:rPr>
              <w:t>z fondov Európskej únie a o zmene a doplnení niektorých zákonov v znení neskorších predpisov</w:t>
            </w:r>
          </w:p>
        </w:tc>
      </w:tr>
      <w:tr w:rsidR="0040309F" w:rsidRPr="009158B9" w14:paraId="549F8849" w14:textId="77777777" w:rsidTr="00446BEE">
        <w:trPr>
          <w:jc w:val="center"/>
        </w:trPr>
        <w:tc>
          <w:tcPr>
            <w:tcW w:w="2263" w:type="dxa"/>
            <w:vAlign w:val="center"/>
          </w:tcPr>
          <w:p w14:paraId="695036D5" w14:textId="74126933" w:rsidR="0040309F" w:rsidRPr="009158B9" w:rsidRDefault="0040309F" w:rsidP="0040309F">
            <w:pPr>
              <w:spacing w:after="0"/>
              <w:jc w:val="center"/>
              <w:rPr>
                <w:b/>
                <w:bCs/>
                <w:sz w:val="20"/>
                <w:szCs w:val="20"/>
                <w:lang w:eastAsia="sk-SK"/>
              </w:rPr>
            </w:pPr>
            <w:r w:rsidRPr="009158B9">
              <w:rPr>
                <w:rFonts w:ascii="Calibri" w:hAnsi="Calibri" w:cs="Calibri"/>
                <w:b/>
                <w:bCs/>
                <w:sz w:val="20"/>
                <w:szCs w:val="20"/>
              </w:rPr>
              <w:t>JMD</w:t>
            </w:r>
          </w:p>
        </w:tc>
        <w:tc>
          <w:tcPr>
            <w:tcW w:w="6799" w:type="dxa"/>
            <w:vAlign w:val="center"/>
          </w:tcPr>
          <w:p w14:paraId="4554787F" w14:textId="015AB01C" w:rsidR="0040309F" w:rsidRPr="009158B9" w:rsidRDefault="0040309F" w:rsidP="0040309F">
            <w:pPr>
              <w:spacing w:after="0"/>
              <w:rPr>
                <w:sz w:val="20"/>
                <w:szCs w:val="20"/>
                <w:lang w:eastAsia="sk-SK"/>
              </w:rPr>
            </w:pPr>
            <w:r w:rsidRPr="009158B9">
              <w:rPr>
                <w:rFonts w:ascii="Calibri" w:hAnsi="Calibri" w:cs="Calibri"/>
                <w:sz w:val="20"/>
                <w:szCs w:val="20"/>
              </w:rPr>
              <w:t>Jednotný metodický dokument tvorby merateľných ukazovateľov a dimenzií intervencií</w:t>
            </w:r>
          </w:p>
        </w:tc>
      </w:tr>
      <w:tr w:rsidR="0040309F" w:rsidRPr="009158B9" w14:paraId="20266569" w14:textId="77777777" w:rsidTr="005356C4">
        <w:trPr>
          <w:jc w:val="center"/>
        </w:trPr>
        <w:tc>
          <w:tcPr>
            <w:tcW w:w="2263" w:type="dxa"/>
            <w:vAlign w:val="center"/>
          </w:tcPr>
          <w:p w14:paraId="33C36DB4" w14:textId="32095AFE" w:rsidR="0040309F" w:rsidRPr="009158B9" w:rsidRDefault="0040309F" w:rsidP="0040309F">
            <w:pPr>
              <w:spacing w:after="0"/>
              <w:jc w:val="center"/>
              <w:rPr>
                <w:b/>
                <w:bCs/>
                <w:sz w:val="20"/>
                <w:szCs w:val="20"/>
                <w:lang w:eastAsia="sk-SK"/>
              </w:rPr>
            </w:pPr>
            <w:r w:rsidRPr="009158B9">
              <w:rPr>
                <w:b/>
                <w:bCs/>
                <w:sz w:val="20"/>
                <w:szCs w:val="20"/>
                <w:lang w:eastAsia="sk-SK"/>
              </w:rPr>
              <w:t>KOFN</w:t>
            </w:r>
          </w:p>
        </w:tc>
        <w:tc>
          <w:tcPr>
            <w:tcW w:w="6799" w:type="dxa"/>
            <w:vAlign w:val="center"/>
          </w:tcPr>
          <w:p w14:paraId="6B5467FE" w14:textId="05500A63" w:rsidR="0040309F" w:rsidRPr="009158B9" w:rsidRDefault="0040309F" w:rsidP="0040309F">
            <w:pPr>
              <w:spacing w:after="0"/>
              <w:rPr>
                <w:sz w:val="20"/>
                <w:szCs w:val="20"/>
                <w:lang w:eastAsia="sk-SK"/>
              </w:rPr>
            </w:pPr>
            <w:r w:rsidRPr="009158B9">
              <w:rPr>
                <w:sz w:val="20"/>
                <w:szCs w:val="20"/>
                <w:lang w:eastAsia="sk-SK"/>
              </w:rPr>
              <w:t>Koordinačný orgán pre finančné nástroje</w:t>
            </w:r>
          </w:p>
        </w:tc>
      </w:tr>
      <w:tr w:rsidR="0040309F" w:rsidRPr="009158B9" w14:paraId="2CE85669" w14:textId="77777777" w:rsidTr="00446BEE">
        <w:trPr>
          <w:jc w:val="center"/>
        </w:trPr>
        <w:tc>
          <w:tcPr>
            <w:tcW w:w="2263" w:type="dxa"/>
            <w:vAlign w:val="center"/>
          </w:tcPr>
          <w:p w14:paraId="0CD6087C" w14:textId="61B2B213" w:rsidR="0040309F" w:rsidRPr="009158B9" w:rsidRDefault="0040309F" w:rsidP="0040309F">
            <w:pPr>
              <w:spacing w:after="0"/>
              <w:jc w:val="center"/>
              <w:rPr>
                <w:b/>
                <w:bCs/>
                <w:sz w:val="20"/>
                <w:szCs w:val="20"/>
                <w:lang w:eastAsia="sk-SK"/>
              </w:rPr>
            </w:pPr>
            <w:r w:rsidRPr="009158B9">
              <w:rPr>
                <w:rFonts w:ascii="Calibri" w:hAnsi="Calibri" w:cs="Calibri"/>
                <w:b/>
                <w:bCs/>
                <w:sz w:val="20"/>
                <w:szCs w:val="20"/>
              </w:rPr>
              <w:t>KS</w:t>
            </w:r>
          </w:p>
        </w:tc>
        <w:tc>
          <w:tcPr>
            <w:tcW w:w="6799" w:type="dxa"/>
            <w:vAlign w:val="center"/>
          </w:tcPr>
          <w:p w14:paraId="0A104309" w14:textId="1F666E21" w:rsidR="0040309F" w:rsidRPr="009158B9" w:rsidRDefault="0040309F" w:rsidP="0040309F">
            <w:pPr>
              <w:spacing w:after="0"/>
              <w:rPr>
                <w:sz w:val="20"/>
                <w:szCs w:val="20"/>
                <w:lang w:eastAsia="sk-SK"/>
              </w:rPr>
            </w:pPr>
            <w:r w:rsidRPr="009158B9">
              <w:rPr>
                <w:rFonts w:ascii="Calibri" w:hAnsi="Calibri" w:cs="Calibri"/>
                <w:sz w:val="20"/>
                <w:szCs w:val="20"/>
              </w:rPr>
              <w:t>kontrolná skupina</w:t>
            </w:r>
          </w:p>
        </w:tc>
      </w:tr>
      <w:tr w:rsidR="00FC1936" w:rsidRPr="009158B9" w14:paraId="0C1DDE3F" w14:textId="77777777" w:rsidTr="00446BEE">
        <w:trPr>
          <w:jc w:val="center"/>
        </w:trPr>
        <w:tc>
          <w:tcPr>
            <w:tcW w:w="2263" w:type="dxa"/>
            <w:vAlign w:val="center"/>
          </w:tcPr>
          <w:p w14:paraId="5FB59B68" w14:textId="1F1CCF52" w:rsidR="00FC1936" w:rsidRPr="009158B9" w:rsidRDefault="00FC1936" w:rsidP="0040309F">
            <w:pPr>
              <w:spacing w:after="0"/>
              <w:jc w:val="center"/>
              <w:rPr>
                <w:rFonts w:ascii="Calibri" w:hAnsi="Calibri" w:cs="Calibri"/>
                <w:b/>
                <w:bCs/>
                <w:sz w:val="20"/>
                <w:szCs w:val="20"/>
              </w:rPr>
            </w:pPr>
            <w:r w:rsidRPr="009158B9">
              <w:rPr>
                <w:rFonts w:ascii="Calibri" w:hAnsi="Calibri" w:cs="Calibri"/>
                <w:b/>
                <w:bCs/>
                <w:sz w:val="20"/>
                <w:szCs w:val="20"/>
              </w:rPr>
              <w:t>KZ</w:t>
            </w:r>
          </w:p>
        </w:tc>
        <w:tc>
          <w:tcPr>
            <w:tcW w:w="6799" w:type="dxa"/>
            <w:vAlign w:val="center"/>
          </w:tcPr>
          <w:p w14:paraId="5517C643" w14:textId="529FD539" w:rsidR="00FC1936" w:rsidRPr="009158B9" w:rsidRDefault="00FC1936" w:rsidP="0040309F">
            <w:pPr>
              <w:spacing w:after="0"/>
              <w:rPr>
                <w:rFonts w:ascii="Calibri" w:hAnsi="Calibri" w:cs="Calibri"/>
                <w:sz w:val="20"/>
                <w:szCs w:val="20"/>
              </w:rPr>
            </w:pPr>
            <w:r w:rsidRPr="009158B9">
              <w:rPr>
                <w:rFonts w:ascii="Calibri" w:hAnsi="Calibri" w:cs="Calibri"/>
                <w:sz w:val="20"/>
                <w:szCs w:val="20"/>
              </w:rPr>
              <w:t>kontrolný zoznam</w:t>
            </w:r>
          </w:p>
        </w:tc>
      </w:tr>
      <w:tr w:rsidR="00182FFD" w:rsidRPr="009158B9" w14:paraId="58DECC11" w14:textId="77777777" w:rsidTr="00446BEE">
        <w:trPr>
          <w:jc w:val="center"/>
        </w:trPr>
        <w:tc>
          <w:tcPr>
            <w:tcW w:w="2263" w:type="dxa"/>
            <w:vAlign w:val="center"/>
          </w:tcPr>
          <w:p w14:paraId="39D9FC06" w14:textId="0648B872" w:rsidR="00182FFD" w:rsidRPr="009158B9" w:rsidRDefault="00182FFD" w:rsidP="00182FFD">
            <w:pPr>
              <w:spacing w:after="0"/>
              <w:jc w:val="center"/>
              <w:rPr>
                <w:b/>
                <w:bCs/>
                <w:sz w:val="20"/>
                <w:szCs w:val="20"/>
                <w:lang w:eastAsia="sk-SK"/>
              </w:rPr>
            </w:pPr>
            <w:r w:rsidRPr="009158B9">
              <w:rPr>
                <w:rFonts w:ascii="Calibri" w:hAnsi="Calibri" w:cs="Calibri"/>
                <w:b/>
                <w:bCs/>
                <w:sz w:val="20"/>
                <w:szCs w:val="20"/>
              </w:rPr>
              <w:t>MIRRI SR</w:t>
            </w:r>
          </w:p>
        </w:tc>
        <w:tc>
          <w:tcPr>
            <w:tcW w:w="6799" w:type="dxa"/>
            <w:vAlign w:val="center"/>
          </w:tcPr>
          <w:p w14:paraId="7AA64CD7" w14:textId="2ED8B2E0" w:rsidR="00182FFD" w:rsidRPr="009158B9" w:rsidRDefault="00182FFD" w:rsidP="00182FFD">
            <w:pPr>
              <w:spacing w:after="0"/>
              <w:rPr>
                <w:sz w:val="20"/>
                <w:szCs w:val="20"/>
                <w:lang w:eastAsia="sk-SK"/>
              </w:rPr>
            </w:pPr>
            <w:r w:rsidRPr="009158B9">
              <w:rPr>
                <w:rFonts w:ascii="Calibri" w:hAnsi="Calibri" w:cs="Calibri"/>
                <w:sz w:val="20"/>
                <w:szCs w:val="20"/>
              </w:rPr>
              <w:t>Ministerstvo investícií, regionálneho rozvoja a informatizácie Slovenskej republiky</w:t>
            </w:r>
          </w:p>
        </w:tc>
      </w:tr>
      <w:tr w:rsidR="00182FFD" w:rsidRPr="009158B9" w14:paraId="5E863508" w14:textId="77777777" w:rsidTr="005356C4">
        <w:trPr>
          <w:jc w:val="center"/>
        </w:trPr>
        <w:tc>
          <w:tcPr>
            <w:tcW w:w="2263" w:type="dxa"/>
            <w:vAlign w:val="center"/>
          </w:tcPr>
          <w:p w14:paraId="25612C75" w14:textId="387F7E9B" w:rsidR="00182FFD" w:rsidRPr="009158B9" w:rsidRDefault="00182FFD" w:rsidP="00182FFD">
            <w:pPr>
              <w:spacing w:after="0"/>
              <w:jc w:val="center"/>
              <w:rPr>
                <w:b/>
                <w:bCs/>
                <w:sz w:val="20"/>
                <w:szCs w:val="20"/>
                <w:lang w:eastAsia="sk-SK"/>
              </w:rPr>
            </w:pPr>
            <w:r w:rsidRPr="009158B9">
              <w:rPr>
                <w:b/>
                <w:bCs/>
                <w:sz w:val="20"/>
                <w:szCs w:val="20"/>
                <w:lang w:eastAsia="sk-SK"/>
              </w:rPr>
              <w:t>MF SR</w:t>
            </w:r>
          </w:p>
        </w:tc>
        <w:tc>
          <w:tcPr>
            <w:tcW w:w="6799" w:type="dxa"/>
            <w:vAlign w:val="center"/>
          </w:tcPr>
          <w:p w14:paraId="1BF3440C" w14:textId="0E28E22B" w:rsidR="00182FFD" w:rsidRPr="009158B9" w:rsidRDefault="00182FFD" w:rsidP="00182FFD">
            <w:pPr>
              <w:spacing w:after="0"/>
              <w:rPr>
                <w:sz w:val="20"/>
                <w:szCs w:val="20"/>
                <w:lang w:eastAsia="sk-SK"/>
              </w:rPr>
            </w:pPr>
            <w:r w:rsidRPr="009158B9">
              <w:rPr>
                <w:sz w:val="20"/>
                <w:szCs w:val="20"/>
                <w:lang w:eastAsia="sk-SK"/>
              </w:rPr>
              <w:t>Ministerstvo financií Slovenskej republiky</w:t>
            </w:r>
          </w:p>
        </w:tc>
      </w:tr>
      <w:tr w:rsidR="00182FFD" w:rsidRPr="009158B9" w14:paraId="735C0B10" w14:textId="77777777" w:rsidTr="00446BEE">
        <w:trPr>
          <w:jc w:val="center"/>
        </w:trPr>
        <w:tc>
          <w:tcPr>
            <w:tcW w:w="2263" w:type="dxa"/>
            <w:vAlign w:val="center"/>
          </w:tcPr>
          <w:p w14:paraId="72133018" w14:textId="07693A2B" w:rsidR="00182FFD" w:rsidRPr="009158B9" w:rsidRDefault="00182FFD" w:rsidP="00182FFD">
            <w:pPr>
              <w:spacing w:after="0"/>
              <w:jc w:val="center"/>
              <w:rPr>
                <w:b/>
                <w:bCs/>
                <w:sz w:val="20"/>
                <w:szCs w:val="20"/>
                <w:lang w:eastAsia="sk-SK"/>
              </w:rPr>
            </w:pPr>
            <w:r w:rsidRPr="009158B9">
              <w:rPr>
                <w:rFonts w:ascii="Calibri" w:hAnsi="Calibri" w:cs="Calibri"/>
                <w:b/>
                <w:bCs/>
                <w:sz w:val="20"/>
                <w:szCs w:val="20"/>
              </w:rPr>
              <w:t>MS</w:t>
            </w:r>
          </w:p>
        </w:tc>
        <w:tc>
          <w:tcPr>
            <w:tcW w:w="6799" w:type="dxa"/>
            <w:vAlign w:val="center"/>
          </w:tcPr>
          <w:p w14:paraId="6529101D" w14:textId="6AE9330C" w:rsidR="00182FFD" w:rsidRPr="009158B9" w:rsidRDefault="00182FFD" w:rsidP="00182FFD">
            <w:pPr>
              <w:spacing w:after="0"/>
              <w:rPr>
                <w:sz w:val="20"/>
                <w:szCs w:val="20"/>
                <w:lang w:eastAsia="sk-SK"/>
              </w:rPr>
            </w:pPr>
            <w:r w:rsidRPr="009158B9">
              <w:rPr>
                <w:rFonts w:ascii="Calibri" w:hAnsi="Calibri" w:cs="Calibri"/>
                <w:sz w:val="20"/>
                <w:szCs w:val="20"/>
              </w:rPr>
              <w:t>Monitorovacia správa</w:t>
            </w:r>
          </w:p>
        </w:tc>
      </w:tr>
      <w:tr w:rsidR="00182FFD" w:rsidRPr="009158B9" w14:paraId="0A75CC56" w14:textId="77777777" w:rsidTr="005356C4">
        <w:trPr>
          <w:jc w:val="center"/>
        </w:trPr>
        <w:tc>
          <w:tcPr>
            <w:tcW w:w="2263" w:type="dxa"/>
            <w:vAlign w:val="center"/>
          </w:tcPr>
          <w:p w14:paraId="31DEC147" w14:textId="517947A3" w:rsidR="00182FFD" w:rsidRPr="009158B9" w:rsidRDefault="00182FFD" w:rsidP="00182FFD">
            <w:pPr>
              <w:spacing w:after="0"/>
              <w:jc w:val="center"/>
              <w:rPr>
                <w:b/>
                <w:bCs/>
                <w:sz w:val="20"/>
                <w:szCs w:val="20"/>
                <w:lang w:eastAsia="sk-SK"/>
              </w:rPr>
            </w:pPr>
            <w:r w:rsidRPr="009158B9">
              <w:rPr>
                <w:b/>
                <w:bCs/>
                <w:sz w:val="20"/>
                <w:szCs w:val="20"/>
                <w:lang w:eastAsia="sk-SK"/>
              </w:rPr>
              <w:t>MV</w:t>
            </w:r>
          </w:p>
        </w:tc>
        <w:tc>
          <w:tcPr>
            <w:tcW w:w="6799" w:type="dxa"/>
            <w:vAlign w:val="center"/>
          </w:tcPr>
          <w:p w14:paraId="49A99995" w14:textId="34BE2503" w:rsidR="00182FFD" w:rsidRPr="009158B9" w:rsidRDefault="00182FFD" w:rsidP="00182FFD">
            <w:pPr>
              <w:spacing w:after="0"/>
              <w:rPr>
                <w:sz w:val="20"/>
                <w:szCs w:val="20"/>
                <w:lang w:eastAsia="sk-SK"/>
              </w:rPr>
            </w:pPr>
            <w:r w:rsidRPr="009158B9">
              <w:rPr>
                <w:sz w:val="20"/>
                <w:szCs w:val="20"/>
                <w:lang w:eastAsia="sk-SK"/>
              </w:rPr>
              <w:t>monitorovací výbor</w:t>
            </w:r>
          </w:p>
        </w:tc>
      </w:tr>
      <w:tr w:rsidR="00182FFD" w:rsidRPr="009158B9" w14:paraId="5D6B286D" w14:textId="77777777" w:rsidTr="005356C4">
        <w:trPr>
          <w:jc w:val="center"/>
        </w:trPr>
        <w:tc>
          <w:tcPr>
            <w:tcW w:w="2263" w:type="dxa"/>
            <w:vAlign w:val="center"/>
          </w:tcPr>
          <w:p w14:paraId="56E6C208" w14:textId="7D9EB409" w:rsidR="00182FFD" w:rsidRPr="009158B9" w:rsidRDefault="00182FFD" w:rsidP="00182FFD">
            <w:pPr>
              <w:spacing w:after="0"/>
              <w:jc w:val="center"/>
              <w:rPr>
                <w:b/>
                <w:bCs/>
                <w:sz w:val="20"/>
                <w:szCs w:val="20"/>
                <w:lang w:eastAsia="sk-SK"/>
              </w:rPr>
            </w:pPr>
            <w:r w:rsidRPr="009158B9">
              <w:rPr>
                <w:b/>
                <w:bCs/>
                <w:sz w:val="20"/>
                <w:szCs w:val="20"/>
                <w:lang w:eastAsia="sk-SK"/>
              </w:rPr>
              <w:t>MP RO/SO</w:t>
            </w:r>
          </w:p>
        </w:tc>
        <w:tc>
          <w:tcPr>
            <w:tcW w:w="6799" w:type="dxa"/>
            <w:vAlign w:val="center"/>
          </w:tcPr>
          <w:p w14:paraId="6DAE93DB" w14:textId="4C6DB634" w:rsidR="00182FFD" w:rsidRPr="009158B9" w:rsidRDefault="00182FFD" w:rsidP="00182FFD">
            <w:pPr>
              <w:spacing w:after="0"/>
              <w:rPr>
                <w:sz w:val="20"/>
                <w:szCs w:val="20"/>
                <w:lang w:eastAsia="sk-SK"/>
              </w:rPr>
            </w:pPr>
            <w:r w:rsidRPr="009158B9">
              <w:rPr>
                <w:sz w:val="20"/>
                <w:szCs w:val="20"/>
                <w:lang w:eastAsia="sk-SK"/>
              </w:rPr>
              <w:t>manuál procedúr RO/SO</w:t>
            </w:r>
          </w:p>
        </w:tc>
      </w:tr>
      <w:tr w:rsidR="00FC1936" w:rsidRPr="009158B9" w14:paraId="61027CB5" w14:textId="77777777" w:rsidTr="005356C4">
        <w:trPr>
          <w:jc w:val="center"/>
        </w:trPr>
        <w:tc>
          <w:tcPr>
            <w:tcW w:w="2263" w:type="dxa"/>
            <w:vAlign w:val="center"/>
          </w:tcPr>
          <w:p w14:paraId="1FE1470A" w14:textId="4F0CCCE5" w:rsidR="00FC1936" w:rsidRPr="009158B9" w:rsidRDefault="00FC1936" w:rsidP="00182FFD">
            <w:pPr>
              <w:spacing w:after="0"/>
              <w:jc w:val="center"/>
              <w:rPr>
                <w:b/>
                <w:bCs/>
                <w:sz w:val="20"/>
                <w:szCs w:val="20"/>
                <w:lang w:eastAsia="sk-SK"/>
              </w:rPr>
            </w:pPr>
            <w:r w:rsidRPr="009158B9">
              <w:rPr>
                <w:b/>
                <w:bCs/>
                <w:sz w:val="20"/>
                <w:szCs w:val="20"/>
                <w:lang w:eastAsia="sk-SK"/>
              </w:rPr>
              <w:t>MŽP SR</w:t>
            </w:r>
          </w:p>
        </w:tc>
        <w:tc>
          <w:tcPr>
            <w:tcW w:w="6799" w:type="dxa"/>
            <w:vAlign w:val="center"/>
          </w:tcPr>
          <w:p w14:paraId="206F1843" w14:textId="70204533" w:rsidR="00FC1936" w:rsidRPr="009158B9" w:rsidRDefault="00FC1936" w:rsidP="00182FFD">
            <w:pPr>
              <w:spacing w:after="0"/>
              <w:rPr>
                <w:sz w:val="20"/>
                <w:szCs w:val="20"/>
                <w:lang w:eastAsia="sk-SK"/>
              </w:rPr>
            </w:pPr>
            <w:r w:rsidRPr="009158B9">
              <w:rPr>
                <w:sz w:val="20"/>
                <w:szCs w:val="20"/>
                <w:lang w:eastAsia="sk-SK"/>
              </w:rPr>
              <w:t>Ministerstvo životného prostredia Slovenskej republiky</w:t>
            </w:r>
          </w:p>
        </w:tc>
      </w:tr>
      <w:tr w:rsidR="00182FFD" w:rsidRPr="009158B9" w14:paraId="40AAFA78" w14:textId="77777777" w:rsidTr="00446BEE">
        <w:trPr>
          <w:jc w:val="center"/>
        </w:trPr>
        <w:tc>
          <w:tcPr>
            <w:tcW w:w="2263" w:type="dxa"/>
            <w:vAlign w:val="center"/>
          </w:tcPr>
          <w:p w14:paraId="3434F171" w14:textId="146F5844" w:rsidR="00182FFD" w:rsidRPr="009158B9" w:rsidRDefault="00182FFD" w:rsidP="00182FFD">
            <w:pPr>
              <w:spacing w:after="0"/>
              <w:jc w:val="center"/>
              <w:rPr>
                <w:b/>
                <w:bCs/>
                <w:sz w:val="20"/>
                <w:szCs w:val="20"/>
                <w:lang w:eastAsia="sk-SK"/>
              </w:rPr>
            </w:pPr>
            <w:r w:rsidRPr="009158B9">
              <w:rPr>
                <w:rFonts w:ascii="Calibri" w:hAnsi="Calibri" w:cs="Calibri"/>
                <w:b/>
                <w:bCs/>
                <w:sz w:val="20"/>
                <w:szCs w:val="20"/>
              </w:rPr>
              <w:t>NFP</w:t>
            </w:r>
          </w:p>
        </w:tc>
        <w:tc>
          <w:tcPr>
            <w:tcW w:w="6799" w:type="dxa"/>
            <w:vAlign w:val="center"/>
          </w:tcPr>
          <w:p w14:paraId="6E1F451A" w14:textId="7FD66458" w:rsidR="00182FFD" w:rsidRPr="009158B9" w:rsidRDefault="00FC1936" w:rsidP="00182FFD">
            <w:pPr>
              <w:spacing w:after="0"/>
              <w:rPr>
                <w:sz w:val="20"/>
                <w:szCs w:val="20"/>
              </w:rPr>
            </w:pPr>
            <w:r w:rsidRPr="009158B9">
              <w:rPr>
                <w:rFonts w:ascii="Calibri" w:hAnsi="Calibri" w:cs="Calibri"/>
                <w:sz w:val="20"/>
                <w:szCs w:val="20"/>
              </w:rPr>
              <w:t>n</w:t>
            </w:r>
            <w:r w:rsidR="00182FFD" w:rsidRPr="009158B9">
              <w:rPr>
                <w:rFonts w:ascii="Calibri" w:hAnsi="Calibri" w:cs="Calibri"/>
                <w:sz w:val="20"/>
                <w:szCs w:val="20"/>
              </w:rPr>
              <w:t>enávratný finančný príspevok</w:t>
            </w:r>
          </w:p>
        </w:tc>
      </w:tr>
      <w:tr w:rsidR="00EE4FAE" w:rsidRPr="009158B9" w14:paraId="28A3EE5B" w14:textId="77777777" w:rsidTr="00446BEE">
        <w:trPr>
          <w:jc w:val="center"/>
        </w:trPr>
        <w:tc>
          <w:tcPr>
            <w:tcW w:w="2263" w:type="dxa"/>
            <w:vAlign w:val="center"/>
          </w:tcPr>
          <w:p w14:paraId="5F287ABB" w14:textId="7AAB1F61" w:rsidR="00EE4FAE" w:rsidRPr="009158B9" w:rsidRDefault="00EE4FAE" w:rsidP="00182FFD">
            <w:pPr>
              <w:spacing w:after="0"/>
              <w:jc w:val="center"/>
              <w:rPr>
                <w:rFonts w:ascii="Calibri" w:hAnsi="Calibri" w:cs="Calibri"/>
                <w:b/>
                <w:bCs/>
                <w:sz w:val="20"/>
                <w:szCs w:val="20"/>
              </w:rPr>
            </w:pPr>
            <w:r w:rsidRPr="009158B9">
              <w:rPr>
                <w:rFonts w:ascii="Calibri" w:hAnsi="Calibri" w:cs="Calibri"/>
                <w:b/>
                <w:bCs/>
                <w:sz w:val="20"/>
                <w:szCs w:val="20"/>
              </w:rPr>
              <w:t>NIKA</w:t>
            </w:r>
          </w:p>
        </w:tc>
        <w:tc>
          <w:tcPr>
            <w:tcW w:w="6799" w:type="dxa"/>
            <w:vAlign w:val="center"/>
          </w:tcPr>
          <w:p w14:paraId="2EF92F9A" w14:textId="0E128310" w:rsidR="00EE4FAE" w:rsidRPr="009158B9" w:rsidRDefault="00EE4FAE" w:rsidP="00182FFD">
            <w:pPr>
              <w:spacing w:after="0"/>
              <w:rPr>
                <w:rFonts w:ascii="Calibri" w:hAnsi="Calibri" w:cs="Calibri"/>
                <w:sz w:val="20"/>
                <w:szCs w:val="20"/>
              </w:rPr>
            </w:pPr>
            <w:r w:rsidRPr="009158B9">
              <w:rPr>
                <w:rFonts w:ascii="Calibri" w:hAnsi="Calibri" w:cs="Calibri"/>
                <w:sz w:val="20"/>
                <w:szCs w:val="20"/>
              </w:rPr>
              <w:t>Národná implementačná a koordinačná autorita</w:t>
            </w:r>
          </w:p>
        </w:tc>
      </w:tr>
      <w:tr w:rsidR="00CE151C" w:rsidRPr="009158B9" w14:paraId="03FD59D7" w14:textId="77777777" w:rsidTr="00446BEE">
        <w:trPr>
          <w:jc w:val="center"/>
        </w:trPr>
        <w:tc>
          <w:tcPr>
            <w:tcW w:w="2263" w:type="dxa"/>
            <w:vAlign w:val="center"/>
          </w:tcPr>
          <w:p w14:paraId="595DC845" w14:textId="4944CCC3" w:rsidR="00CE151C" w:rsidRPr="009158B9" w:rsidRDefault="00CE151C" w:rsidP="00182FFD">
            <w:pPr>
              <w:spacing w:after="0"/>
              <w:jc w:val="center"/>
              <w:rPr>
                <w:rFonts w:ascii="Calibri" w:hAnsi="Calibri" w:cs="Calibri"/>
                <w:b/>
                <w:bCs/>
                <w:sz w:val="20"/>
                <w:szCs w:val="20"/>
              </w:rPr>
            </w:pPr>
            <w:r>
              <w:rPr>
                <w:rFonts w:ascii="Calibri" w:hAnsi="Calibri" w:cs="Calibri"/>
                <w:b/>
                <w:bCs/>
                <w:sz w:val="20"/>
                <w:szCs w:val="20"/>
              </w:rPr>
              <w:t xml:space="preserve">nariadenie o rozpočtových pravidlách </w:t>
            </w:r>
          </w:p>
        </w:tc>
        <w:tc>
          <w:tcPr>
            <w:tcW w:w="6799" w:type="dxa"/>
            <w:vAlign w:val="center"/>
          </w:tcPr>
          <w:p w14:paraId="7DD8DF59" w14:textId="6980FDF6" w:rsidR="00CE151C" w:rsidRPr="009158B9" w:rsidRDefault="00CE151C" w:rsidP="00182FFD">
            <w:pPr>
              <w:spacing w:after="0"/>
              <w:rPr>
                <w:rFonts w:ascii="Calibri" w:hAnsi="Calibri" w:cs="Calibri"/>
                <w:sz w:val="20"/>
                <w:szCs w:val="20"/>
              </w:rPr>
            </w:pPr>
            <w:r w:rsidRPr="00CE151C">
              <w:rPr>
                <w:rFonts w:ascii="Calibri" w:hAnsi="Calibri" w:cs="Calibri"/>
                <w:sz w:val="20"/>
                <w:szCs w:val="20"/>
              </w:rPr>
              <w:t>nariadeni</w:t>
            </w:r>
            <w:r>
              <w:rPr>
                <w:rFonts w:ascii="Calibri" w:hAnsi="Calibri" w:cs="Calibri"/>
                <w:sz w:val="20"/>
                <w:szCs w:val="20"/>
              </w:rPr>
              <w:t>e</w:t>
            </w:r>
            <w:r w:rsidRPr="00CE151C">
              <w:rPr>
                <w:rFonts w:ascii="Calibri" w:hAnsi="Calibri" w:cs="Calibri"/>
                <w:sz w:val="20"/>
                <w:szCs w:val="20"/>
              </w:rPr>
              <w:t xml:space="preserve"> Európskeho parlamentu a Rady (EÚ, </w:t>
            </w:r>
            <w:proofErr w:type="spellStart"/>
            <w:r w:rsidRPr="00CE151C">
              <w:rPr>
                <w:rFonts w:ascii="Calibri" w:hAnsi="Calibri" w:cs="Calibri"/>
                <w:sz w:val="20"/>
                <w:szCs w:val="20"/>
              </w:rPr>
              <w:t>Euratom</w:t>
            </w:r>
            <w:proofErr w:type="spellEnd"/>
            <w:r w:rsidRPr="00CE151C">
              <w:rPr>
                <w:rFonts w:ascii="Calibri" w:hAnsi="Calibri" w:cs="Calibri"/>
                <w:sz w:val="20"/>
                <w:szCs w:val="20"/>
              </w:rPr>
              <w:t xml:space="preserve">) 2024/2509 </w:t>
            </w:r>
            <w:r w:rsidR="00A169F7">
              <w:rPr>
                <w:rFonts w:ascii="Calibri" w:hAnsi="Calibri" w:cs="Calibri"/>
                <w:sz w:val="20"/>
                <w:szCs w:val="20"/>
              </w:rPr>
              <w:br/>
            </w:r>
            <w:r w:rsidRPr="00CE151C">
              <w:rPr>
                <w:rFonts w:ascii="Calibri" w:hAnsi="Calibri" w:cs="Calibri"/>
                <w:sz w:val="20"/>
                <w:szCs w:val="20"/>
              </w:rPr>
              <w:t>z 23. septembra 2024 o rozpočtových pravidlách</w:t>
            </w:r>
          </w:p>
        </w:tc>
      </w:tr>
      <w:tr w:rsidR="00182FFD" w:rsidRPr="009158B9" w14:paraId="78488843" w14:textId="77777777" w:rsidTr="005356C4">
        <w:trPr>
          <w:jc w:val="center"/>
        </w:trPr>
        <w:tc>
          <w:tcPr>
            <w:tcW w:w="2263" w:type="dxa"/>
            <w:vAlign w:val="center"/>
          </w:tcPr>
          <w:p w14:paraId="4D2C1E89" w14:textId="3ACD0926" w:rsidR="00182FFD" w:rsidRPr="009158B9" w:rsidRDefault="00182FFD" w:rsidP="00182FFD">
            <w:pPr>
              <w:spacing w:after="0"/>
              <w:jc w:val="center"/>
              <w:rPr>
                <w:b/>
                <w:bCs/>
                <w:sz w:val="20"/>
                <w:szCs w:val="20"/>
                <w:lang w:eastAsia="sk-SK"/>
              </w:rPr>
            </w:pPr>
            <w:r w:rsidRPr="009158B9">
              <w:rPr>
                <w:b/>
                <w:bCs/>
                <w:sz w:val="20"/>
                <w:szCs w:val="20"/>
                <w:lang w:eastAsia="sk-SK"/>
              </w:rPr>
              <w:t>NSU</w:t>
            </w:r>
          </w:p>
        </w:tc>
        <w:tc>
          <w:tcPr>
            <w:tcW w:w="6799" w:type="dxa"/>
            <w:vAlign w:val="center"/>
          </w:tcPr>
          <w:p w14:paraId="309C53D3" w14:textId="33240E7E" w:rsidR="00182FFD" w:rsidRPr="009158B9" w:rsidRDefault="00182FFD" w:rsidP="00182FFD">
            <w:pPr>
              <w:spacing w:after="0"/>
              <w:rPr>
                <w:sz w:val="20"/>
                <w:szCs w:val="20"/>
                <w:lang w:eastAsia="sk-SK"/>
              </w:rPr>
            </w:pPr>
            <w:r w:rsidRPr="009158B9">
              <w:rPr>
                <w:sz w:val="20"/>
                <w:szCs w:val="20"/>
              </w:rPr>
              <w:t xml:space="preserve">Nariadenie Európskeho parlamentu a Rady (EÚ) 2021/1060 z 24. júna 2021, ktorým sa stanovujú spoločné ustanovenia o Európskom fonde regionálneho rozvoja, Európskom sociálnom fonde plus, Kohéznom fonde, Fonde </w:t>
            </w:r>
            <w:r w:rsidR="00A169F7">
              <w:rPr>
                <w:sz w:val="20"/>
                <w:szCs w:val="20"/>
              </w:rPr>
              <w:br/>
            </w:r>
            <w:r w:rsidRPr="009158B9">
              <w:rPr>
                <w:sz w:val="20"/>
                <w:szCs w:val="20"/>
              </w:rPr>
              <w:t xml:space="preserve">na spravodlivú transformáciu a Európskom námornom, rybolovnom </w:t>
            </w:r>
            <w:r w:rsidR="00A169F7">
              <w:rPr>
                <w:sz w:val="20"/>
                <w:szCs w:val="20"/>
              </w:rPr>
              <w:br/>
            </w:r>
            <w:r w:rsidRPr="009158B9">
              <w:rPr>
                <w:sz w:val="20"/>
                <w:szCs w:val="20"/>
              </w:rPr>
              <w:t xml:space="preserve">a </w:t>
            </w:r>
            <w:proofErr w:type="spellStart"/>
            <w:r w:rsidRPr="009158B9">
              <w:rPr>
                <w:sz w:val="20"/>
                <w:szCs w:val="20"/>
              </w:rPr>
              <w:t>akvakultúrnom</w:t>
            </w:r>
            <w:proofErr w:type="spellEnd"/>
            <w:r w:rsidRPr="009158B9">
              <w:rPr>
                <w:sz w:val="20"/>
                <w:szCs w:val="20"/>
              </w:rPr>
              <w:t xml:space="preserve"> fonde a rozpočtové pravidlá pre uvedené fondy, ako aj pre Fond </w:t>
            </w:r>
            <w:r w:rsidRPr="009158B9">
              <w:rPr>
                <w:sz w:val="20"/>
                <w:szCs w:val="20"/>
              </w:rPr>
              <w:lastRenderedPageBreak/>
              <w:t>pre azyl, migráciu a integráciu, Fond pre vnútornú bezpečnosť a Nástroj finančnej podpory na riadenie hraníc a vízovú politiku</w:t>
            </w:r>
          </w:p>
        </w:tc>
      </w:tr>
      <w:tr w:rsidR="00182FFD" w:rsidRPr="009158B9" w14:paraId="65A1862B" w14:textId="77777777" w:rsidTr="00446BEE">
        <w:trPr>
          <w:jc w:val="center"/>
        </w:trPr>
        <w:tc>
          <w:tcPr>
            <w:tcW w:w="2263" w:type="dxa"/>
            <w:vAlign w:val="center"/>
          </w:tcPr>
          <w:p w14:paraId="301618F9" w14:textId="7E19EC68" w:rsidR="00182FFD" w:rsidRPr="009158B9" w:rsidRDefault="00182FFD" w:rsidP="00182FFD">
            <w:pPr>
              <w:spacing w:after="0"/>
              <w:jc w:val="center"/>
              <w:rPr>
                <w:b/>
                <w:bCs/>
                <w:sz w:val="20"/>
                <w:szCs w:val="20"/>
                <w:lang w:eastAsia="sk-SK"/>
              </w:rPr>
            </w:pPr>
            <w:r w:rsidRPr="009158B9">
              <w:rPr>
                <w:rFonts w:ascii="Calibri" w:hAnsi="Calibri" w:cs="Calibri"/>
                <w:b/>
                <w:bCs/>
                <w:sz w:val="20"/>
                <w:szCs w:val="20"/>
              </w:rPr>
              <w:lastRenderedPageBreak/>
              <w:t>NV</w:t>
            </w:r>
          </w:p>
        </w:tc>
        <w:tc>
          <w:tcPr>
            <w:tcW w:w="6799" w:type="dxa"/>
            <w:vAlign w:val="center"/>
          </w:tcPr>
          <w:p w14:paraId="5AC8D508" w14:textId="438F59A0" w:rsidR="00182FFD" w:rsidRPr="009158B9" w:rsidRDefault="00182FFD" w:rsidP="00182FFD">
            <w:pPr>
              <w:spacing w:after="0"/>
              <w:rPr>
                <w:sz w:val="20"/>
                <w:szCs w:val="20"/>
              </w:rPr>
            </w:pPr>
            <w:r w:rsidRPr="009158B9">
              <w:rPr>
                <w:rFonts w:ascii="Calibri" w:hAnsi="Calibri"/>
                <w:sz w:val="20"/>
                <w:szCs w:val="20"/>
              </w:rPr>
              <w:t>neoprávnený výdavok</w:t>
            </w:r>
          </w:p>
        </w:tc>
      </w:tr>
      <w:tr w:rsidR="00182FFD" w:rsidRPr="009158B9" w14:paraId="20E58E63" w14:textId="77777777" w:rsidTr="00446BEE">
        <w:trPr>
          <w:jc w:val="center"/>
        </w:trPr>
        <w:tc>
          <w:tcPr>
            <w:tcW w:w="2263" w:type="dxa"/>
            <w:vAlign w:val="center"/>
          </w:tcPr>
          <w:p w14:paraId="7AD8A22D" w14:textId="6D6E351A" w:rsidR="00182FFD" w:rsidRPr="009158B9" w:rsidRDefault="00182FFD" w:rsidP="00182FFD">
            <w:pPr>
              <w:spacing w:after="0"/>
              <w:jc w:val="center"/>
              <w:rPr>
                <w:b/>
                <w:sz w:val="20"/>
                <w:szCs w:val="20"/>
                <w:lang w:eastAsia="sk-SK"/>
              </w:rPr>
            </w:pPr>
            <w:r w:rsidRPr="009158B9">
              <w:rPr>
                <w:rFonts w:ascii="Calibri" w:hAnsi="Calibri" w:cs="Calibri"/>
                <w:b/>
                <w:sz w:val="20"/>
                <w:szCs w:val="20"/>
              </w:rPr>
              <w:t>NZR</w:t>
            </w:r>
          </w:p>
        </w:tc>
        <w:tc>
          <w:tcPr>
            <w:tcW w:w="6799" w:type="dxa"/>
            <w:vAlign w:val="center"/>
          </w:tcPr>
          <w:p w14:paraId="63D29686" w14:textId="37F80874" w:rsidR="00182FFD" w:rsidRPr="009158B9" w:rsidRDefault="00182FFD" w:rsidP="00182FFD">
            <w:pPr>
              <w:spacing w:after="0"/>
              <w:rPr>
                <w:sz w:val="20"/>
                <w:szCs w:val="20"/>
              </w:rPr>
            </w:pPr>
            <w:r w:rsidRPr="009158B9">
              <w:rPr>
                <w:rFonts w:ascii="Calibri" w:hAnsi="Calibri" w:cs="Calibri"/>
                <w:sz w:val="20"/>
                <w:szCs w:val="20"/>
              </w:rPr>
              <w:t>nezrovnalosť</w:t>
            </w:r>
          </w:p>
        </w:tc>
      </w:tr>
      <w:tr w:rsidR="00182FFD" w:rsidRPr="009158B9" w14:paraId="05386BA7" w14:textId="77777777" w:rsidTr="004F7FF7">
        <w:trPr>
          <w:jc w:val="center"/>
        </w:trPr>
        <w:tc>
          <w:tcPr>
            <w:tcW w:w="2263" w:type="dxa"/>
            <w:vAlign w:val="center"/>
          </w:tcPr>
          <w:p w14:paraId="58A00057" w14:textId="2D1B1D86" w:rsidR="00182FFD" w:rsidRPr="009158B9" w:rsidRDefault="00182FFD" w:rsidP="00182FFD">
            <w:pPr>
              <w:spacing w:after="0"/>
              <w:jc w:val="center"/>
              <w:rPr>
                <w:b/>
                <w:sz w:val="20"/>
                <w:szCs w:val="20"/>
                <w:lang w:eastAsia="sk-SK"/>
              </w:rPr>
            </w:pPr>
            <w:r w:rsidRPr="009158B9">
              <w:rPr>
                <w:b/>
                <w:sz w:val="20"/>
                <w:szCs w:val="20"/>
                <w:lang w:eastAsia="sk-SK"/>
              </w:rPr>
              <w:t>OA</w:t>
            </w:r>
          </w:p>
        </w:tc>
        <w:tc>
          <w:tcPr>
            <w:tcW w:w="6799" w:type="dxa"/>
          </w:tcPr>
          <w:p w14:paraId="0D3A00AC" w14:textId="3A31A983" w:rsidR="00182FFD" w:rsidRPr="009158B9" w:rsidRDefault="00182FFD" w:rsidP="00182FFD">
            <w:pPr>
              <w:spacing w:after="0"/>
              <w:rPr>
                <w:sz w:val="20"/>
                <w:szCs w:val="20"/>
                <w:lang w:eastAsia="sk-SK"/>
              </w:rPr>
            </w:pPr>
            <w:r w:rsidRPr="009158B9">
              <w:rPr>
                <w:sz w:val="20"/>
                <w:szCs w:val="20"/>
                <w:lang w:eastAsia="sk-SK"/>
              </w:rPr>
              <w:t>orgán auditu</w:t>
            </w:r>
          </w:p>
        </w:tc>
      </w:tr>
      <w:tr w:rsidR="00FC1936" w:rsidRPr="009158B9" w14:paraId="351727BE" w14:textId="77777777" w:rsidTr="004F7FF7">
        <w:trPr>
          <w:jc w:val="center"/>
        </w:trPr>
        <w:tc>
          <w:tcPr>
            <w:tcW w:w="2263" w:type="dxa"/>
            <w:vAlign w:val="center"/>
          </w:tcPr>
          <w:p w14:paraId="00F742EE" w14:textId="25EF3B97" w:rsidR="00FC1936" w:rsidRPr="009158B9" w:rsidRDefault="00FC1936" w:rsidP="00182FFD">
            <w:pPr>
              <w:spacing w:after="0"/>
              <w:jc w:val="center"/>
              <w:rPr>
                <w:b/>
                <w:sz w:val="20"/>
                <w:szCs w:val="20"/>
                <w:lang w:eastAsia="sk-SK"/>
              </w:rPr>
            </w:pPr>
            <w:r w:rsidRPr="009158B9">
              <w:rPr>
                <w:b/>
                <w:sz w:val="20"/>
                <w:szCs w:val="20"/>
                <w:lang w:eastAsia="sk-SK"/>
              </w:rPr>
              <w:t>OH</w:t>
            </w:r>
          </w:p>
        </w:tc>
        <w:tc>
          <w:tcPr>
            <w:tcW w:w="6799" w:type="dxa"/>
          </w:tcPr>
          <w:p w14:paraId="28CF55B1" w14:textId="55391122" w:rsidR="00FC1936" w:rsidRPr="009158B9" w:rsidRDefault="00FC1936" w:rsidP="00182FFD">
            <w:pPr>
              <w:spacing w:after="0"/>
              <w:rPr>
                <w:sz w:val="20"/>
                <w:szCs w:val="20"/>
                <w:lang w:eastAsia="sk-SK"/>
              </w:rPr>
            </w:pPr>
            <w:r w:rsidRPr="009158B9">
              <w:rPr>
                <w:sz w:val="20"/>
                <w:szCs w:val="20"/>
                <w:lang w:eastAsia="sk-SK"/>
              </w:rPr>
              <w:t>odborný hodnotiteľ</w:t>
            </w:r>
          </w:p>
        </w:tc>
      </w:tr>
      <w:tr w:rsidR="00182FFD" w:rsidRPr="009158B9" w14:paraId="5926C5D6" w14:textId="77777777" w:rsidTr="00446BEE">
        <w:trPr>
          <w:jc w:val="center"/>
        </w:trPr>
        <w:tc>
          <w:tcPr>
            <w:tcW w:w="2263" w:type="dxa"/>
            <w:vAlign w:val="center"/>
          </w:tcPr>
          <w:p w14:paraId="3777DB89" w14:textId="3918A481" w:rsidR="00182FFD" w:rsidRPr="009158B9" w:rsidRDefault="00182FFD" w:rsidP="00182FFD">
            <w:pPr>
              <w:spacing w:after="0"/>
              <w:jc w:val="center"/>
              <w:rPr>
                <w:b/>
                <w:sz w:val="20"/>
                <w:szCs w:val="20"/>
                <w:lang w:eastAsia="sk-SK"/>
              </w:rPr>
            </w:pPr>
            <w:r w:rsidRPr="009158B9">
              <w:rPr>
                <w:rFonts w:ascii="Calibri" w:hAnsi="Calibri" w:cs="Calibri"/>
                <w:b/>
                <w:sz w:val="20"/>
                <w:szCs w:val="20"/>
              </w:rPr>
              <w:t>OLAF</w:t>
            </w:r>
          </w:p>
        </w:tc>
        <w:tc>
          <w:tcPr>
            <w:tcW w:w="6799" w:type="dxa"/>
            <w:vAlign w:val="center"/>
          </w:tcPr>
          <w:p w14:paraId="0C2DEE97" w14:textId="016BAC61" w:rsidR="00182FFD" w:rsidRPr="009158B9" w:rsidRDefault="00182FFD" w:rsidP="00182FFD">
            <w:pPr>
              <w:spacing w:after="0"/>
              <w:rPr>
                <w:sz w:val="20"/>
                <w:szCs w:val="20"/>
                <w:lang w:eastAsia="sk-SK"/>
              </w:rPr>
            </w:pPr>
            <w:r w:rsidRPr="009158B9">
              <w:rPr>
                <w:rFonts w:ascii="Calibri" w:hAnsi="Calibri" w:cs="Calibri"/>
                <w:sz w:val="20"/>
                <w:szCs w:val="20"/>
              </w:rPr>
              <w:t>Európsky úrad pre boj proti podvodom</w:t>
            </w:r>
          </w:p>
        </w:tc>
      </w:tr>
      <w:tr w:rsidR="00EE4FAE" w:rsidRPr="009158B9" w14:paraId="1921E9BE" w14:textId="77777777" w:rsidTr="00446BEE">
        <w:trPr>
          <w:jc w:val="center"/>
        </w:trPr>
        <w:tc>
          <w:tcPr>
            <w:tcW w:w="2263" w:type="dxa"/>
            <w:vAlign w:val="center"/>
          </w:tcPr>
          <w:p w14:paraId="0F8ED6DC" w14:textId="75BA99C7" w:rsidR="00EE4FAE" w:rsidRPr="009158B9" w:rsidRDefault="00EE4FAE" w:rsidP="00182FFD">
            <w:pPr>
              <w:spacing w:after="0"/>
              <w:jc w:val="center"/>
              <w:rPr>
                <w:rFonts w:ascii="Calibri" w:hAnsi="Calibri" w:cs="Calibri"/>
                <w:b/>
                <w:sz w:val="20"/>
                <w:szCs w:val="20"/>
              </w:rPr>
            </w:pPr>
            <w:r w:rsidRPr="009158B9">
              <w:rPr>
                <w:rFonts w:ascii="Calibri" w:hAnsi="Calibri" w:cs="Calibri"/>
                <w:b/>
                <w:sz w:val="20"/>
                <w:szCs w:val="20"/>
              </w:rPr>
              <w:t>OSN</w:t>
            </w:r>
          </w:p>
        </w:tc>
        <w:tc>
          <w:tcPr>
            <w:tcW w:w="6799" w:type="dxa"/>
            <w:vAlign w:val="center"/>
          </w:tcPr>
          <w:p w14:paraId="75D57622" w14:textId="0777E28A" w:rsidR="00EE4FAE" w:rsidRPr="009158B9" w:rsidRDefault="00EE4FAE" w:rsidP="00182FFD">
            <w:pPr>
              <w:spacing w:after="0"/>
              <w:rPr>
                <w:rFonts w:ascii="Calibri" w:hAnsi="Calibri" w:cs="Calibri"/>
                <w:sz w:val="20"/>
                <w:szCs w:val="20"/>
              </w:rPr>
            </w:pPr>
            <w:r w:rsidRPr="009158B9">
              <w:rPr>
                <w:rFonts w:ascii="Calibri" w:hAnsi="Calibri" w:cs="Calibri"/>
                <w:sz w:val="20"/>
                <w:szCs w:val="20"/>
              </w:rPr>
              <w:t>Organizácia spojených národov</w:t>
            </w:r>
          </w:p>
        </w:tc>
      </w:tr>
      <w:tr w:rsidR="00182FFD" w:rsidRPr="009158B9" w14:paraId="506210F9" w14:textId="77777777" w:rsidTr="00446BEE">
        <w:trPr>
          <w:jc w:val="center"/>
        </w:trPr>
        <w:tc>
          <w:tcPr>
            <w:tcW w:w="2263" w:type="dxa"/>
            <w:vAlign w:val="center"/>
          </w:tcPr>
          <w:p w14:paraId="3E5E56E7" w14:textId="651DB325" w:rsidR="00182FFD" w:rsidRPr="009158B9" w:rsidRDefault="00182FFD" w:rsidP="00182FFD">
            <w:pPr>
              <w:spacing w:after="0"/>
              <w:jc w:val="center"/>
              <w:rPr>
                <w:rFonts w:ascii="Calibri" w:hAnsi="Calibri" w:cs="Calibri"/>
                <w:b/>
                <w:sz w:val="20"/>
                <w:szCs w:val="20"/>
              </w:rPr>
            </w:pPr>
            <w:r w:rsidRPr="009158B9">
              <w:rPr>
                <w:rFonts w:ascii="Calibri" w:hAnsi="Calibri" w:cs="Calibri"/>
                <w:b/>
                <w:sz w:val="20"/>
                <w:szCs w:val="20"/>
              </w:rPr>
              <w:t>PM</w:t>
            </w:r>
          </w:p>
        </w:tc>
        <w:tc>
          <w:tcPr>
            <w:tcW w:w="6799" w:type="dxa"/>
            <w:vAlign w:val="center"/>
          </w:tcPr>
          <w:p w14:paraId="4438C172" w14:textId="3F6E6D54" w:rsidR="00182FFD" w:rsidRPr="009158B9" w:rsidRDefault="00182FFD" w:rsidP="00182FFD">
            <w:pPr>
              <w:spacing w:after="0"/>
              <w:rPr>
                <w:rFonts w:ascii="Calibri" w:hAnsi="Calibri" w:cs="Calibri"/>
                <w:sz w:val="20"/>
                <w:szCs w:val="20"/>
              </w:rPr>
            </w:pPr>
            <w:r w:rsidRPr="009158B9">
              <w:rPr>
                <w:rFonts w:ascii="Calibri" w:hAnsi="Calibri" w:cs="Calibri"/>
                <w:sz w:val="20"/>
                <w:szCs w:val="20"/>
              </w:rPr>
              <w:t>projektový manažér</w:t>
            </w:r>
          </w:p>
        </w:tc>
      </w:tr>
      <w:tr w:rsidR="00182FFD" w:rsidRPr="009158B9" w14:paraId="001C9C7B" w14:textId="77777777" w:rsidTr="00446BEE">
        <w:trPr>
          <w:jc w:val="center"/>
        </w:trPr>
        <w:tc>
          <w:tcPr>
            <w:tcW w:w="2263" w:type="dxa"/>
            <w:vAlign w:val="center"/>
          </w:tcPr>
          <w:p w14:paraId="4AE9B90C" w14:textId="1BD1AECA" w:rsidR="00182FFD" w:rsidRPr="009158B9" w:rsidRDefault="00182FFD" w:rsidP="00182FFD">
            <w:pPr>
              <w:spacing w:after="0"/>
              <w:jc w:val="center"/>
              <w:rPr>
                <w:rFonts w:ascii="Calibri" w:hAnsi="Calibri" w:cs="Calibri"/>
                <w:b/>
                <w:sz w:val="20"/>
                <w:szCs w:val="20"/>
              </w:rPr>
            </w:pPr>
            <w:r w:rsidRPr="009158B9">
              <w:rPr>
                <w:b/>
                <w:sz w:val="20"/>
                <w:szCs w:val="20"/>
                <w:lang w:eastAsia="sk-SK"/>
              </w:rPr>
              <w:t>PMÚ</w:t>
            </w:r>
          </w:p>
        </w:tc>
        <w:tc>
          <w:tcPr>
            <w:tcW w:w="6799" w:type="dxa"/>
          </w:tcPr>
          <w:p w14:paraId="036CCDB7" w14:textId="562B371A" w:rsidR="00182FFD" w:rsidRPr="009158B9" w:rsidRDefault="00182FFD" w:rsidP="00182FFD">
            <w:pPr>
              <w:spacing w:after="0"/>
              <w:rPr>
                <w:rFonts w:ascii="Calibri" w:hAnsi="Calibri" w:cs="Calibri"/>
                <w:sz w:val="20"/>
                <w:szCs w:val="20"/>
              </w:rPr>
            </w:pPr>
            <w:r w:rsidRPr="009158B9">
              <w:rPr>
                <w:sz w:val="20"/>
                <w:szCs w:val="20"/>
                <w:lang w:eastAsia="sk-SK"/>
              </w:rPr>
              <w:t>Protimonopolný úrad SR</w:t>
            </w:r>
          </w:p>
        </w:tc>
      </w:tr>
      <w:tr w:rsidR="00182FFD" w:rsidRPr="009158B9" w14:paraId="18D31E99" w14:textId="77777777" w:rsidTr="00446BEE">
        <w:trPr>
          <w:jc w:val="center"/>
        </w:trPr>
        <w:tc>
          <w:tcPr>
            <w:tcW w:w="2263" w:type="dxa"/>
            <w:vAlign w:val="center"/>
          </w:tcPr>
          <w:p w14:paraId="0474476E" w14:textId="1C79A146" w:rsidR="00182FFD" w:rsidRPr="009158B9" w:rsidRDefault="00182FFD" w:rsidP="00182FFD">
            <w:pPr>
              <w:spacing w:after="0"/>
              <w:jc w:val="center"/>
              <w:rPr>
                <w:rFonts w:ascii="Calibri" w:hAnsi="Calibri" w:cs="Calibri"/>
                <w:b/>
                <w:sz w:val="20"/>
                <w:szCs w:val="20"/>
              </w:rPr>
            </w:pPr>
            <w:r w:rsidRPr="009158B9">
              <w:rPr>
                <w:rFonts w:ascii="Calibri" w:hAnsi="Calibri" w:cs="Calibri"/>
                <w:b/>
                <w:sz w:val="20"/>
                <w:szCs w:val="20"/>
              </w:rPr>
              <w:t>PO</w:t>
            </w:r>
          </w:p>
        </w:tc>
        <w:tc>
          <w:tcPr>
            <w:tcW w:w="6799" w:type="dxa"/>
            <w:vAlign w:val="center"/>
          </w:tcPr>
          <w:p w14:paraId="7BE4EFDE" w14:textId="012CC909" w:rsidR="00182FFD" w:rsidRPr="009158B9" w:rsidRDefault="00182FFD" w:rsidP="00182FFD">
            <w:pPr>
              <w:spacing w:after="0"/>
              <w:rPr>
                <w:rFonts w:ascii="Calibri" w:hAnsi="Calibri" w:cs="Calibri"/>
                <w:sz w:val="20"/>
                <w:szCs w:val="20"/>
              </w:rPr>
            </w:pPr>
            <w:r w:rsidRPr="009158B9">
              <w:rPr>
                <w:rFonts w:ascii="Calibri" w:hAnsi="Calibri" w:cs="Calibri"/>
                <w:sz w:val="20"/>
                <w:szCs w:val="20"/>
              </w:rPr>
              <w:t>platobný orgán</w:t>
            </w:r>
          </w:p>
        </w:tc>
      </w:tr>
      <w:tr w:rsidR="00182FFD" w:rsidRPr="009158B9" w14:paraId="74F7BC24" w14:textId="77777777" w:rsidTr="004F7FF7">
        <w:trPr>
          <w:jc w:val="center"/>
        </w:trPr>
        <w:tc>
          <w:tcPr>
            <w:tcW w:w="2263" w:type="dxa"/>
            <w:vAlign w:val="center"/>
          </w:tcPr>
          <w:p w14:paraId="180BF91C" w14:textId="4D281725" w:rsidR="00182FFD" w:rsidRPr="009158B9" w:rsidRDefault="00182FFD" w:rsidP="00182FFD">
            <w:pPr>
              <w:spacing w:after="0"/>
              <w:jc w:val="center"/>
              <w:rPr>
                <w:b/>
                <w:sz w:val="20"/>
                <w:szCs w:val="20"/>
                <w:lang w:eastAsia="sk-SK"/>
              </w:rPr>
            </w:pPr>
            <w:r w:rsidRPr="009158B9">
              <w:rPr>
                <w:b/>
                <w:sz w:val="20"/>
                <w:szCs w:val="20"/>
                <w:lang w:eastAsia="sk-SK"/>
              </w:rPr>
              <w:t>poskytovateľ</w:t>
            </w:r>
          </w:p>
        </w:tc>
        <w:tc>
          <w:tcPr>
            <w:tcW w:w="6799" w:type="dxa"/>
          </w:tcPr>
          <w:p w14:paraId="1E6071BA" w14:textId="0E5F6802" w:rsidR="00182FFD" w:rsidRPr="009158B9" w:rsidRDefault="00182FFD" w:rsidP="00182FFD">
            <w:pPr>
              <w:spacing w:after="0"/>
              <w:rPr>
                <w:sz w:val="20"/>
                <w:szCs w:val="20"/>
                <w:lang w:eastAsia="sk-SK"/>
              </w:rPr>
            </w:pPr>
            <w:r w:rsidRPr="009158B9">
              <w:rPr>
                <w:sz w:val="20"/>
                <w:szCs w:val="20"/>
                <w:lang w:eastAsia="sk-SK"/>
              </w:rPr>
              <w:t>sprostredkovateľský orgán a implementačná sekcia riadiaceho orgánu</w:t>
            </w:r>
          </w:p>
        </w:tc>
      </w:tr>
      <w:tr w:rsidR="00EE4FAE" w:rsidRPr="009158B9" w14:paraId="477AF85A" w14:textId="77777777" w:rsidTr="004F7FF7">
        <w:trPr>
          <w:jc w:val="center"/>
        </w:trPr>
        <w:tc>
          <w:tcPr>
            <w:tcW w:w="2263" w:type="dxa"/>
            <w:vAlign w:val="center"/>
          </w:tcPr>
          <w:p w14:paraId="1CA04777" w14:textId="6A8D6588" w:rsidR="00EE4FAE" w:rsidRPr="009158B9" w:rsidRDefault="00EE4FAE" w:rsidP="00182FFD">
            <w:pPr>
              <w:spacing w:after="0"/>
              <w:jc w:val="center"/>
              <w:rPr>
                <w:b/>
                <w:sz w:val="20"/>
                <w:szCs w:val="20"/>
                <w:lang w:eastAsia="sk-SK"/>
              </w:rPr>
            </w:pPr>
            <w:r w:rsidRPr="009158B9">
              <w:rPr>
                <w:b/>
                <w:sz w:val="20"/>
                <w:szCs w:val="20"/>
                <w:lang w:eastAsia="sk-SK"/>
              </w:rPr>
              <w:t>PPP</w:t>
            </w:r>
          </w:p>
        </w:tc>
        <w:tc>
          <w:tcPr>
            <w:tcW w:w="6799" w:type="dxa"/>
          </w:tcPr>
          <w:p w14:paraId="4BE2664A" w14:textId="00FFF577" w:rsidR="00EE4FAE" w:rsidRPr="009158B9" w:rsidRDefault="00EE4FAE" w:rsidP="00182FFD">
            <w:pPr>
              <w:spacing w:after="0"/>
              <w:rPr>
                <w:sz w:val="20"/>
                <w:szCs w:val="20"/>
                <w:lang w:eastAsia="sk-SK"/>
              </w:rPr>
            </w:pPr>
            <w:r w:rsidRPr="009158B9">
              <w:rPr>
                <w:sz w:val="20"/>
                <w:szCs w:val="20"/>
                <w:lang w:eastAsia="sk-SK"/>
              </w:rPr>
              <w:t>podmienky poskytnutia príspevku</w:t>
            </w:r>
          </w:p>
        </w:tc>
      </w:tr>
      <w:tr w:rsidR="00182FFD" w:rsidRPr="009158B9" w14:paraId="41B3E92A" w14:textId="77777777" w:rsidTr="00446BEE">
        <w:trPr>
          <w:jc w:val="center"/>
        </w:trPr>
        <w:tc>
          <w:tcPr>
            <w:tcW w:w="2263" w:type="dxa"/>
            <w:vAlign w:val="center"/>
          </w:tcPr>
          <w:p w14:paraId="13D5AF44" w14:textId="0D3F6190" w:rsidR="00182FFD" w:rsidRPr="009158B9" w:rsidRDefault="00182FFD" w:rsidP="00182FFD">
            <w:pPr>
              <w:spacing w:after="0"/>
              <w:jc w:val="center"/>
              <w:rPr>
                <w:b/>
                <w:sz w:val="20"/>
                <w:szCs w:val="20"/>
                <w:lang w:eastAsia="sk-SK"/>
              </w:rPr>
            </w:pPr>
            <w:r w:rsidRPr="009158B9">
              <w:rPr>
                <w:rFonts w:ascii="Calibri" w:hAnsi="Calibri" w:cs="Calibri"/>
                <w:b/>
                <w:sz w:val="20"/>
                <w:szCs w:val="20"/>
              </w:rPr>
              <w:t>Príručka k finančnému riadeniu</w:t>
            </w:r>
          </w:p>
        </w:tc>
        <w:tc>
          <w:tcPr>
            <w:tcW w:w="6799" w:type="dxa"/>
            <w:vAlign w:val="center"/>
          </w:tcPr>
          <w:p w14:paraId="07B18E7C" w14:textId="538E841D" w:rsidR="00182FFD" w:rsidRPr="009158B9" w:rsidRDefault="00182FFD" w:rsidP="00182FFD">
            <w:pPr>
              <w:spacing w:after="0"/>
              <w:rPr>
                <w:sz w:val="20"/>
                <w:szCs w:val="20"/>
                <w:lang w:eastAsia="sk-SK"/>
              </w:rPr>
            </w:pPr>
            <w:r w:rsidRPr="009158B9">
              <w:rPr>
                <w:rFonts w:ascii="Calibri" w:hAnsi="Calibri" w:cs="Calibri"/>
                <w:sz w:val="20"/>
                <w:szCs w:val="20"/>
              </w:rPr>
              <w:t>aktuálne platná Príručka k finančnému riadeniu fondov EÚ na programové obdobie 2021 – 2027</w:t>
            </w:r>
          </w:p>
        </w:tc>
      </w:tr>
      <w:tr w:rsidR="00182FFD" w:rsidRPr="009158B9" w14:paraId="1331C52F" w14:textId="77777777" w:rsidTr="00446BEE">
        <w:trPr>
          <w:jc w:val="center"/>
        </w:trPr>
        <w:tc>
          <w:tcPr>
            <w:tcW w:w="2263" w:type="dxa"/>
            <w:vAlign w:val="center"/>
          </w:tcPr>
          <w:p w14:paraId="148DFD5A" w14:textId="1D6F2C39" w:rsidR="00182FFD" w:rsidRPr="009158B9" w:rsidRDefault="00182FFD" w:rsidP="00182FFD">
            <w:pPr>
              <w:spacing w:after="0"/>
              <w:jc w:val="center"/>
              <w:rPr>
                <w:b/>
                <w:sz w:val="20"/>
                <w:szCs w:val="20"/>
                <w:lang w:eastAsia="sk-SK"/>
              </w:rPr>
            </w:pPr>
            <w:r w:rsidRPr="009158B9">
              <w:rPr>
                <w:rFonts w:ascii="Calibri" w:hAnsi="Calibri" w:cs="Calibri"/>
                <w:b/>
                <w:sz w:val="20"/>
                <w:szCs w:val="20"/>
              </w:rPr>
              <w:t>Príručka ku kontrole</w:t>
            </w:r>
          </w:p>
        </w:tc>
        <w:tc>
          <w:tcPr>
            <w:tcW w:w="6799" w:type="dxa"/>
            <w:vAlign w:val="center"/>
          </w:tcPr>
          <w:p w14:paraId="263D27EF" w14:textId="4D003875" w:rsidR="00182FFD" w:rsidRPr="009158B9" w:rsidRDefault="00182FFD" w:rsidP="00182FFD">
            <w:pPr>
              <w:spacing w:after="0"/>
              <w:rPr>
                <w:sz w:val="20"/>
                <w:szCs w:val="20"/>
                <w:lang w:eastAsia="sk-SK"/>
              </w:rPr>
            </w:pPr>
            <w:r w:rsidRPr="009158B9">
              <w:rPr>
                <w:rFonts w:ascii="Calibri" w:hAnsi="Calibri" w:cs="Calibri"/>
                <w:sz w:val="20"/>
                <w:szCs w:val="20"/>
              </w:rPr>
              <w:t xml:space="preserve">aktuálne platná Príručka k finančnej kontrole projektu s rizikovo orientovaným prístupom (Príručka ku kontrole) </w:t>
            </w:r>
          </w:p>
        </w:tc>
      </w:tr>
      <w:tr w:rsidR="00182FFD" w:rsidRPr="009158B9" w14:paraId="030E72A0" w14:textId="77777777" w:rsidTr="004F7FF7">
        <w:trPr>
          <w:jc w:val="center"/>
        </w:trPr>
        <w:tc>
          <w:tcPr>
            <w:tcW w:w="2263" w:type="dxa"/>
            <w:vAlign w:val="center"/>
          </w:tcPr>
          <w:p w14:paraId="4E9CBADD" w14:textId="03259EE2" w:rsidR="00182FFD" w:rsidRPr="009158B9" w:rsidRDefault="00182FFD" w:rsidP="00182FFD">
            <w:pPr>
              <w:spacing w:after="0"/>
              <w:jc w:val="center"/>
              <w:rPr>
                <w:b/>
                <w:sz w:val="20"/>
                <w:szCs w:val="20"/>
                <w:lang w:eastAsia="sk-SK"/>
              </w:rPr>
            </w:pPr>
            <w:r w:rsidRPr="009158B9">
              <w:rPr>
                <w:b/>
                <w:sz w:val="20"/>
                <w:szCs w:val="20"/>
                <w:lang w:eastAsia="sk-SK"/>
              </w:rPr>
              <w:t xml:space="preserve"> P SK</w:t>
            </w:r>
          </w:p>
        </w:tc>
        <w:tc>
          <w:tcPr>
            <w:tcW w:w="6799" w:type="dxa"/>
          </w:tcPr>
          <w:p w14:paraId="6DB99177" w14:textId="031843A7" w:rsidR="00182FFD" w:rsidRPr="009158B9" w:rsidRDefault="00182FFD" w:rsidP="00182FFD">
            <w:pPr>
              <w:spacing w:after="0"/>
              <w:rPr>
                <w:sz w:val="20"/>
                <w:szCs w:val="20"/>
                <w:lang w:eastAsia="sk-SK"/>
              </w:rPr>
            </w:pPr>
            <w:r w:rsidRPr="009158B9">
              <w:rPr>
                <w:sz w:val="20"/>
                <w:szCs w:val="20"/>
                <w:lang w:eastAsia="sk-SK"/>
              </w:rPr>
              <w:t>Program Slovensko</w:t>
            </w:r>
          </w:p>
        </w:tc>
      </w:tr>
      <w:tr w:rsidR="00182FFD" w:rsidRPr="009158B9" w14:paraId="24741E8D" w14:textId="77777777" w:rsidTr="00446BEE">
        <w:trPr>
          <w:jc w:val="center"/>
        </w:trPr>
        <w:tc>
          <w:tcPr>
            <w:tcW w:w="2263" w:type="dxa"/>
            <w:vAlign w:val="center"/>
          </w:tcPr>
          <w:p w14:paraId="74122507" w14:textId="6FCB3AFA" w:rsidR="00182FFD" w:rsidRPr="009158B9" w:rsidRDefault="00182FFD" w:rsidP="00182FFD">
            <w:pPr>
              <w:spacing w:after="0"/>
              <w:jc w:val="center"/>
              <w:rPr>
                <w:b/>
                <w:sz w:val="20"/>
                <w:szCs w:val="20"/>
                <w:lang w:eastAsia="sk-SK"/>
              </w:rPr>
            </w:pPr>
            <w:r w:rsidRPr="009158B9">
              <w:rPr>
                <w:rFonts w:ascii="Calibri" w:hAnsi="Calibri" w:cs="Calibri"/>
                <w:b/>
                <w:sz w:val="20"/>
                <w:szCs w:val="20"/>
              </w:rPr>
              <w:t>RI</w:t>
            </w:r>
          </w:p>
        </w:tc>
        <w:tc>
          <w:tcPr>
            <w:tcW w:w="6799" w:type="dxa"/>
            <w:vAlign w:val="center"/>
          </w:tcPr>
          <w:p w14:paraId="772368B0" w14:textId="62A28546" w:rsidR="00182FFD" w:rsidRPr="009158B9" w:rsidRDefault="00182FFD" w:rsidP="00182FFD">
            <w:pPr>
              <w:spacing w:after="0"/>
              <w:rPr>
                <w:sz w:val="20"/>
                <w:szCs w:val="20"/>
                <w:lang w:eastAsia="sk-SK"/>
              </w:rPr>
            </w:pPr>
            <w:r w:rsidRPr="009158B9">
              <w:rPr>
                <w:rFonts w:ascii="Calibri" w:hAnsi="Calibri" w:cs="Calibri"/>
                <w:sz w:val="20"/>
                <w:szCs w:val="20"/>
              </w:rPr>
              <w:t>rizikový index</w:t>
            </w:r>
          </w:p>
        </w:tc>
      </w:tr>
      <w:tr w:rsidR="00182FFD" w:rsidRPr="009158B9" w14:paraId="4B4F4D94" w14:textId="77777777" w:rsidTr="00446BEE">
        <w:trPr>
          <w:jc w:val="center"/>
        </w:trPr>
        <w:tc>
          <w:tcPr>
            <w:tcW w:w="2263" w:type="dxa"/>
            <w:vAlign w:val="center"/>
          </w:tcPr>
          <w:p w14:paraId="7947E85A" w14:textId="387C83B4" w:rsidR="00182FFD" w:rsidRPr="009158B9" w:rsidRDefault="00182FFD" w:rsidP="00182FFD">
            <w:pPr>
              <w:spacing w:after="0"/>
              <w:jc w:val="center"/>
              <w:rPr>
                <w:rFonts w:ascii="Calibri" w:hAnsi="Calibri" w:cs="Calibri"/>
                <w:b/>
                <w:sz w:val="20"/>
                <w:szCs w:val="20"/>
              </w:rPr>
            </w:pPr>
            <w:r w:rsidRPr="009158B9">
              <w:rPr>
                <w:rFonts w:ascii="Calibri" w:hAnsi="Calibri" w:cs="Calibri"/>
                <w:b/>
                <w:sz w:val="20"/>
                <w:szCs w:val="20"/>
              </w:rPr>
              <w:t>RIS</w:t>
            </w:r>
          </w:p>
        </w:tc>
        <w:tc>
          <w:tcPr>
            <w:tcW w:w="6799" w:type="dxa"/>
            <w:vAlign w:val="center"/>
          </w:tcPr>
          <w:p w14:paraId="56A9CDF6" w14:textId="1BD55673" w:rsidR="00182FFD" w:rsidRPr="009158B9" w:rsidRDefault="00182FFD" w:rsidP="00182FFD">
            <w:pPr>
              <w:spacing w:after="0"/>
              <w:rPr>
                <w:rFonts w:ascii="Calibri" w:hAnsi="Calibri" w:cs="Calibri"/>
                <w:sz w:val="20"/>
                <w:szCs w:val="20"/>
              </w:rPr>
            </w:pPr>
            <w:r w:rsidRPr="009158B9">
              <w:rPr>
                <w:rFonts w:ascii="Calibri" w:hAnsi="Calibri" w:cs="Calibri"/>
                <w:sz w:val="20"/>
                <w:szCs w:val="20"/>
              </w:rPr>
              <w:t>rozpočtový informačný systém</w:t>
            </w:r>
          </w:p>
        </w:tc>
      </w:tr>
      <w:tr w:rsidR="00182FFD" w:rsidRPr="009158B9" w14:paraId="6639A568" w14:textId="77777777" w:rsidTr="00446BEE">
        <w:trPr>
          <w:jc w:val="center"/>
        </w:trPr>
        <w:tc>
          <w:tcPr>
            <w:tcW w:w="2263" w:type="dxa"/>
            <w:vAlign w:val="center"/>
          </w:tcPr>
          <w:p w14:paraId="71FD1092" w14:textId="62624D3F" w:rsidR="00182FFD" w:rsidRPr="009158B9" w:rsidRDefault="00182FFD" w:rsidP="00182FFD">
            <w:pPr>
              <w:spacing w:after="0"/>
              <w:jc w:val="center"/>
              <w:rPr>
                <w:rFonts w:ascii="Calibri" w:hAnsi="Calibri" w:cs="Calibri"/>
                <w:b/>
                <w:sz w:val="20"/>
                <w:szCs w:val="20"/>
              </w:rPr>
            </w:pPr>
            <w:r w:rsidRPr="009158B9">
              <w:rPr>
                <w:rFonts w:ascii="Calibri" w:hAnsi="Calibri" w:cs="Calibri"/>
                <w:b/>
                <w:sz w:val="20"/>
                <w:szCs w:val="20"/>
              </w:rPr>
              <w:t>RIS MPR</w:t>
            </w:r>
          </w:p>
        </w:tc>
        <w:tc>
          <w:tcPr>
            <w:tcW w:w="6799" w:type="dxa"/>
            <w:vAlign w:val="center"/>
          </w:tcPr>
          <w:p w14:paraId="1471A0FC" w14:textId="703A510F" w:rsidR="00182FFD" w:rsidRPr="009158B9" w:rsidRDefault="00182FFD" w:rsidP="00182FFD">
            <w:pPr>
              <w:spacing w:after="0"/>
              <w:rPr>
                <w:rFonts w:ascii="Calibri" w:hAnsi="Calibri" w:cs="Calibri"/>
                <w:sz w:val="20"/>
                <w:szCs w:val="20"/>
              </w:rPr>
            </w:pPr>
            <w:r w:rsidRPr="009158B9">
              <w:rPr>
                <w:rFonts w:ascii="Calibri" w:hAnsi="Calibri" w:cs="Calibri"/>
                <w:sz w:val="20"/>
                <w:szCs w:val="20"/>
              </w:rPr>
              <w:t>rozpočtový informačný systém modul programového rozpočtovania</w:t>
            </w:r>
          </w:p>
        </w:tc>
      </w:tr>
      <w:tr w:rsidR="00182FFD" w:rsidRPr="009158B9" w14:paraId="445B5B99" w14:textId="77777777" w:rsidTr="00446BEE">
        <w:trPr>
          <w:jc w:val="center"/>
        </w:trPr>
        <w:tc>
          <w:tcPr>
            <w:tcW w:w="2263" w:type="dxa"/>
            <w:vAlign w:val="center"/>
          </w:tcPr>
          <w:p w14:paraId="0E7805A7" w14:textId="0844B13A" w:rsidR="00182FFD" w:rsidRPr="009158B9" w:rsidRDefault="00182FFD" w:rsidP="00182FFD">
            <w:pPr>
              <w:spacing w:after="0"/>
              <w:jc w:val="center"/>
              <w:rPr>
                <w:rFonts w:ascii="Calibri" w:hAnsi="Calibri" w:cs="Calibri"/>
                <w:b/>
                <w:sz w:val="20"/>
                <w:szCs w:val="20"/>
              </w:rPr>
            </w:pPr>
            <w:r w:rsidRPr="009158B9">
              <w:rPr>
                <w:rFonts w:ascii="Calibri" w:hAnsi="Calibri" w:cs="Calibri"/>
                <w:b/>
                <w:sz w:val="20"/>
                <w:szCs w:val="20"/>
              </w:rPr>
              <w:t>RIS.ZORO</w:t>
            </w:r>
          </w:p>
        </w:tc>
        <w:tc>
          <w:tcPr>
            <w:tcW w:w="6799" w:type="dxa"/>
            <w:vAlign w:val="center"/>
          </w:tcPr>
          <w:p w14:paraId="2D7D8B72" w14:textId="4E4FAC73" w:rsidR="00182FFD" w:rsidRPr="009158B9" w:rsidRDefault="00182FFD" w:rsidP="00182FFD">
            <w:pPr>
              <w:spacing w:after="0"/>
              <w:rPr>
                <w:rFonts w:ascii="Calibri" w:hAnsi="Calibri" w:cs="Calibri"/>
                <w:sz w:val="20"/>
                <w:szCs w:val="20"/>
              </w:rPr>
            </w:pPr>
            <w:r w:rsidRPr="009158B9">
              <w:rPr>
                <w:rFonts w:ascii="Calibri" w:hAnsi="Calibri" w:cs="Calibri"/>
                <w:sz w:val="20"/>
                <w:szCs w:val="20"/>
              </w:rPr>
              <w:t>rozpočtový informačný systém . zostavenie rozpočtu</w:t>
            </w:r>
          </w:p>
        </w:tc>
      </w:tr>
      <w:tr w:rsidR="00182FFD" w:rsidRPr="009158B9" w14:paraId="6F4032E7" w14:textId="77777777" w:rsidTr="004F7FF7">
        <w:trPr>
          <w:jc w:val="center"/>
        </w:trPr>
        <w:tc>
          <w:tcPr>
            <w:tcW w:w="2263" w:type="dxa"/>
            <w:vAlign w:val="center"/>
          </w:tcPr>
          <w:p w14:paraId="0333DEBA" w14:textId="26558D16" w:rsidR="00182FFD" w:rsidRPr="009158B9" w:rsidRDefault="00182FFD" w:rsidP="00182FFD">
            <w:pPr>
              <w:spacing w:after="0"/>
              <w:jc w:val="center"/>
              <w:rPr>
                <w:b/>
                <w:sz w:val="20"/>
                <w:szCs w:val="20"/>
                <w:lang w:eastAsia="sk-SK"/>
              </w:rPr>
            </w:pPr>
            <w:r w:rsidRPr="009158B9">
              <w:rPr>
                <w:b/>
                <w:sz w:val="20"/>
                <w:szCs w:val="20"/>
                <w:lang w:eastAsia="sk-SK"/>
              </w:rPr>
              <w:t>RO</w:t>
            </w:r>
          </w:p>
        </w:tc>
        <w:tc>
          <w:tcPr>
            <w:tcW w:w="6799" w:type="dxa"/>
          </w:tcPr>
          <w:p w14:paraId="77F4391E" w14:textId="2E5535D7" w:rsidR="00182FFD" w:rsidRPr="009158B9" w:rsidRDefault="00182FFD" w:rsidP="00182FFD">
            <w:pPr>
              <w:spacing w:after="0"/>
              <w:rPr>
                <w:sz w:val="20"/>
                <w:szCs w:val="20"/>
                <w:lang w:eastAsia="sk-SK"/>
              </w:rPr>
            </w:pPr>
            <w:r w:rsidRPr="009158B9">
              <w:rPr>
                <w:sz w:val="20"/>
                <w:szCs w:val="20"/>
                <w:lang w:eastAsia="sk-SK"/>
              </w:rPr>
              <w:t>riadiaci orgán</w:t>
            </w:r>
            <w:r w:rsidR="00475E85" w:rsidRPr="009158B9">
              <w:rPr>
                <w:sz w:val="20"/>
                <w:szCs w:val="20"/>
              </w:rPr>
              <w:t xml:space="preserve"> </w:t>
            </w:r>
            <w:r w:rsidR="00475E85" w:rsidRPr="009158B9">
              <w:rPr>
                <w:sz w:val="20"/>
                <w:szCs w:val="20"/>
                <w:lang w:eastAsia="sk-SK"/>
              </w:rPr>
              <w:t>pre Program Slovensko</w:t>
            </w:r>
          </w:p>
        </w:tc>
      </w:tr>
      <w:tr w:rsidR="00EE4FAE" w:rsidRPr="009158B9" w14:paraId="237A8DE5" w14:textId="77777777" w:rsidTr="004F7FF7">
        <w:trPr>
          <w:jc w:val="center"/>
        </w:trPr>
        <w:tc>
          <w:tcPr>
            <w:tcW w:w="2263" w:type="dxa"/>
            <w:vAlign w:val="center"/>
          </w:tcPr>
          <w:p w14:paraId="3ECD1929" w14:textId="015724AD" w:rsidR="00EE4FAE" w:rsidRPr="009158B9" w:rsidRDefault="00EE4FAE" w:rsidP="00182FFD">
            <w:pPr>
              <w:spacing w:after="0"/>
              <w:jc w:val="center"/>
              <w:rPr>
                <w:b/>
                <w:sz w:val="20"/>
                <w:szCs w:val="20"/>
                <w:lang w:eastAsia="sk-SK"/>
              </w:rPr>
            </w:pPr>
            <w:r w:rsidRPr="009158B9">
              <w:rPr>
                <w:b/>
                <w:sz w:val="20"/>
                <w:szCs w:val="20"/>
                <w:lang w:eastAsia="sk-SK"/>
              </w:rPr>
              <w:t>sekretariát RV</w:t>
            </w:r>
          </w:p>
        </w:tc>
        <w:tc>
          <w:tcPr>
            <w:tcW w:w="6799" w:type="dxa"/>
          </w:tcPr>
          <w:p w14:paraId="5D4B0E90" w14:textId="094CD237" w:rsidR="00EE4FAE" w:rsidRPr="009158B9" w:rsidRDefault="00EE4FAE" w:rsidP="00182FFD">
            <w:pPr>
              <w:spacing w:after="0"/>
              <w:rPr>
                <w:sz w:val="20"/>
                <w:szCs w:val="20"/>
                <w:lang w:eastAsia="sk-SK"/>
              </w:rPr>
            </w:pPr>
            <w:r w:rsidRPr="009158B9">
              <w:rPr>
                <w:sz w:val="20"/>
                <w:szCs w:val="20"/>
                <w:lang w:eastAsia="sk-SK"/>
              </w:rPr>
              <w:t xml:space="preserve">sekretariát riadiaceho výboru  pre koordináciu a zabezpečenie synergických účinkov medzi fondmi EÚ, EŠIF, Mechanizmom na podporu obnovy a odolnosti </w:t>
            </w:r>
            <w:r w:rsidR="00A169F7">
              <w:rPr>
                <w:sz w:val="20"/>
                <w:szCs w:val="20"/>
                <w:lang w:eastAsia="sk-SK"/>
              </w:rPr>
              <w:br/>
            </w:r>
            <w:r w:rsidRPr="009158B9">
              <w:rPr>
                <w:sz w:val="20"/>
                <w:szCs w:val="20"/>
                <w:lang w:eastAsia="sk-SK"/>
              </w:rPr>
              <w:t>a ostatnými nástrojmi podpory EÚ a SR</w:t>
            </w:r>
          </w:p>
        </w:tc>
      </w:tr>
      <w:tr w:rsidR="00182FFD" w:rsidRPr="009158B9" w14:paraId="39E22B01" w14:textId="77777777" w:rsidTr="004F7FF7">
        <w:trPr>
          <w:jc w:val="center"/>
        </w:trPr>
        <w:tc>
          <w:tcPr>
            <w:tcW w:w="2263" w:type="dxa"/>
            <w:vAlign w:val="center"/>
          </w:tcPr>
          <w:p w14:paraId="2264EAA9" w14:textId="19E2ECA6" w:rsidR="00182FFD" w:rsidRPr="009158B9" w:rsidRDefault="00182FFD" w:rsidP="00182FFD">
            <w:pPr>
              <w:spacing w:after="0"/>
              <w:jc w:val="center"/>
              <w:rPr>
                <w:b/>
                <w:sz w:val="20"/>
                <w:szCs w:val="20"/>
                <w:lang w:eastAsia="sk-SK"/>
              </w:rPr>
            </w:pPr>
            <w:r w:rsidRPr="009158B9">
              <w:rPr>
                <w:b/>
                <w:sz w:val="20"/>
                <w:szCs w:val="20"/>
                <w:lang w:eastAsia="sk-SK"/>
              </w:rPr>
              <w:t>SFC2021+</w:t>
            </w:r>
          </w:p>
        </w:tc>
        <w:tc>
          <w:tcPr>
            <w:tcW w:w="6799" w:type="dxa"/>
          </w:tcPr>
          <w:p w14:paraId="148B2A4B" w14:textId="3176924B" w:rsidR="00182FFD" w:rsidRPr="009158B9" w:rsidRDefault="00182FFD" w:rsidP="00182FFD">
            <w:pPr>
              <w:spacing w:after="0"/>
              <w:rPr>
                <w:sz w:val="20"/>
                <w:szCs w:val="20"/>
                <w:lang w:eastAsia="sk-SK"/>
              </w:rPr>
            </w:pPr>
            <w:proofErr w:type="spellStart"/>
            <w:r w:rsidRPr="009158B9">
              <w:rPr>
                <w:rFonts w:ascii="Calibri" w:hAnsi="Calibri"/>
                <w:sz w:val="20"/>
                <w:szCs w:val="20"/>
              </w:rPr>
              <w:t>System</w:t>
            </w:r>
            <w:proofErr w:type="spellEnd"/>
            <w:r w:rsidRPr="009158B9">
              <w:rPr>
                <w:rFonts w:ascii="Calibri" w:hAnsi="Calibri"/>
                <w:sz w:val="20"/>
                <w:szCs w:val="20"/>
              </w:rPr>
              <w:t xml:space="preserve"> for </w:t>
            </w:r>
            <w:proofErr w:type="spellStart"/>
            <w:r w:rsidRPr="009158B9">
              <w:rPr>
                <w:rFonts w:ascii="Calibri" w:hAnsi="Calibri"/>
                <w:sz w:val="20"/>
                <w:szCs w:val="20"/>
              </w:rPr>
              <w:t>Fund</w:t>
            </w:r>
            <w:proofErr w:type="spellEnd"/>
            <w:r w:rsidRPr="009158B9">
              <w:rPr>
                <w:rFonts w:ascii="Calibri" w:hAnsi="Calibri"/>
                <w:sz w:val="20"/>
                <w:szCs w:val="20"/>
              </w:rPr>
              <w:t xml:space="preserve"> Management in </w:t>
            </w:r>
            <w:proofErr w:type="spellStart"/>
            <w:r w:rsidRPr="009158B9">
              <w:rPr>
                <w:rFonts w:ascii="Calibri" w:hAnsi="Calibri"/>
                <w:sz w:val="20"/>
                <w:szCs w:val="20"/>
              </w:rPr>
              <w:t>the</w:t>
            </w:r>
            <w:proofErr w:type="spellEnd"/>
            <w:r w:rsidRPr="009158B9">
              <w:rPr>
                <w:rFonts w:ascii="Calibri" w:hAnsi="Calibri"/>
                <w:sz w:val="20"/>
                <w:szCs w:val="20"/>
              </w:rPr>
              <w:t xml:space="preserve"> </w:t>
            </w:r>
            <w:proofErr w:type="spellStart"/>
            <w:r w:rsidRPr="009158B9">
              <w:rPr>
                <w:rFonts w:ascii="Calibri" w:hAnsi="Calibri"/>
                <w:sz w:val="20"/>
                <w:szCs w:val="20"/>
              </w:rPr>
              <w:t>European</w:t>
            </w:r>
            <w:proofErr w:type="spellEnd"/>
            <w:r w:rsidRPr="009158B9">
              <w:rPr>
                <w:rFonts w:ascii="Calibri" w:hAnsi="Calibri"/>
                <w:sz w:val="20"/>
                <w:szCs w:val="20"/>
              </w:rPr>
              <w:t xml:space="preserve"> </w:t>
            </w:r>
            <w:proofErr w:type="spellStart"/>
            <w:r w:rsidRPr="009158B9">
              <w:rPr>
                <w:rFonts w:ascii="Calibri" w:hAnsi="Calibri"/>
                <w:sz w:val="20"/>
                <w:szCs w:val="20"/>
              </w:rPr>
              <w:t>Community</w:t>
            </w:r>
            <w:proofErr w:type="spellEnd"/>
            <w:r w:rsidRPr="009158B9">
              <w:rPr>
                <w:rFonts w:ascii="Calibri" w:hAnsi="Calibri"/>
                <w:sz w:val="20"/>
                <w:szCs w:val="20"/>
              </w:rPr>
              <w:t xml:space="preserve"> 2021</w:t>
            </w:r>
          </w:p>
        </w:tc>
      </w:tr>
      <w:tr w:rsidR="00182FFD" w:rsidRPr="009158B9" w14:paraId="74C2C2A5" w14:textId="77777777" w:rsidTr="00AF16CD">
        <w:trPr>
          <w:trHeight w:val="45"/>
          <w:jc w:val="center"/>
        </w:trPr>
        <w:tc>
          <w:tcPr>
            <w:tcW w:w="2263" w:type="dxa"/>
            <w:vAlign w:val="center"/>
          </w:tcPr>
          <w:p w14:paraId="25620C2A" w14:textId="1EDD360E" w:rsidR="00182FFD" w:rsidRPr="009158B9" w:rsidRDefault="00182FFD" w:rsidP="00182FFD">
            <w:pPr>
              <w:spacing w:after="0"/>
              <w:jc w:val="center"/>
              <w:rPr>
                <w:b/>
                <w:sz w:val="20"/>
                <w:szCs w:val="20"/>
                <w:lang w:eastAsia="sk-SK"/>
              </w:rPr>
            </w:pPr>
            <w:r w:rsidRPr="009158B9">
              <w:rPr>
                <w:b/>
                <w:sz w:val="20"/>
                <w:szCs w:val="20"/>
                <w:lang w:eastAsia="sk-SK"/>
              </w:rPr>
              <w:t>SO</w:t>
            </w:r>
          </w:p>
        </w:tc>
        <w:tc>
          <w:tcPr>
            <w:tcW w:w="6799" w:type="dxa"/>
          </w:tcPr>
          <w:p w14:paraId="3D796274" w14:textId="18A9EF26" w:rsidR="00182FFD" w:rsidRPr="009158B9" w:rsidRDefault="00182FFD" w:rsidP="00182FFD">
            <w:pPr>
              <w:spacing w:after="0"/>
              <w:rPr>
                <w:sz w:val="20"/>
                <w:szCs w:val="20"/>
                <w:lang w:eastAsia="sk-SK"/>
              </w:rPr>
            </w:pPr>
            <w:r w:rsidRPr="009158B9">
              <w:rPr>
                <w:sz w:val="20"/>
                <w:szCs w:val="20"/>
                <w:lang w:eastAsia="sk-SK"/>
              </w:rPr>
              <w:t>sprostredkovateľský orgán</w:t>
            </w:r>
          </w:p>
        </w:tc>
      </w:tr>
      <w:tr w:rsidR="00182FFD" w:rsidRPr="009158B9" w14:paraId="68136531" w14:textId="77777777" w:rsidTr="00AF16CD">
        <w:trPr>
          <w:trHeight w:val="45"/>
          <w:jc w:val="center"/>
        </w:trPr>
        <w:tc>
          <w:tcPr>
            <w:tcW w:w="2263" w:type="dxa"/>
            <w:vAlign w:val="center"/>
          </w:tcPr>
          <w:p w14:paraId="00D7FAC6" w14:textId="463B990F" w:rsidR="00182FFD" w:rsidRPr="009158B9" w:rsidRDefault="00182FFD" w:rsidP="00182FFD">
            <w:pPr>
              <w:spacing w:after="0"/>
              <w:jc w:val="center"/>
              <w:rPr>
                <w:b/>
                <w:sz w:val="20"/>
                <w:szCs w:val="20"/>
                <w:lang w:eastAsia="sk-SK"/>
              </w:rPr>
            </w:pPr>
            <w:r w:rsidRPr="009158B9">
              <w:rPr>
                <w:b/>
                <w:sz w:val="20"/>
                <w:szCs w:val="20"/>
                <w:lang w:eastAsia="sk-SK"/>
              </w:rPr>
              <w:t>SR</w:t>
            </w:r>
          </w:p>
        </w:tc>
        <w:tc>
          <w:tcPr>
            <w:tcW w:w="6799" w:type="dxa"/>
          </w:tcPr>
          <w:p w14:paraId="78BC3A3E" w14:textId="55BEB4A5" w:rsidR="00182FFD" w:rsidRPr="009158B9" w:rsidRDefault="00182FFD" w:rsidP="00182FFD">
            <w:pPr>
              <w:spacing w:after="0"/>
              <w:rPr>
                <w:sz w:val="20"/>
                <w:szCs w:val="20"/>
                <w:lang w:eastAsia="sk-SK"/>
              </w:rPr>
            </w:pPr>
            <w:r w:rsidRPr="009158B9">
              <w:rPr>
                <w:sz w:val="20"/>
                <w:szCs w:val="20"/>
                <w:lang w:eastAsia="sk-SK"/>
              </w:rPr>
              <w:t xml:space="preserve">Slovenská republika </w:t>
            </w:r>
          </w:p>
        </w:tc>
      </w:tr>
      <w:tr w:rsidR="00182FFD" w:rsidRPr="009158B9" w14:paraId="1E6FD788" w14:textId="77777777" w:rsidTr="00AF16CD">
        <w:trPr>
          <w:trHeight w:val="45"/>
          <w:jc w:val="center"/>
        </w:trPr>
        <w:tc>
          <w:tcPr>
            <w:tcW w:w="2263" w:type="dxa"/>
            <w:vAlign w:val="center"/>
          </w:tcPr>
          <w:p w14:paraId="38C974AF" w14:textId="6EC12B18" w:rsidR="00182FFD" w:rsidRPr="009158B9" w:rsidRDefault="00182FFD" w:rsidP="00182FFD">
            <w:pPr>
              <w:spacing w:after="0"/>
              <w:jc w:val="center"/>
              <w:rPr>
                <w:b/>
                <w:sz w:val="20"/>
                <w:szCs w:val="20"/>
                <w:lang w:eastAsia="sk-SK"/>
              </w:rPr>
            </w:pPr>
            <w:r w:rsidRPr="009158B9">
              <w:rPr>
                <w:b/>
                <w:sz w:val="20"/>
                <w:szCs w:val="20"/>
                <w:lang w:eastAsia="sk-SK"/>
              </w:rPr>
              <w:t>SZ SR</w:t>
            </w:r>
          </w:p>
        </w:tc>
        <w:tc>
          <w:tcPr>
            <w:tcW w:w="6799" w:type="dxa"/>
          </w:tcPr>
          <w:p w14:paraId="238E200A" w14:textId="3BDE47C7" w:rsidR="00182FFD" w:rsidRPr="009158B9" w:rsidRDefault="00182FFD" w:rsidP="00182FFD">
            <w:pPr>
              <w:spacing w:after="0"/>
              <w:rPr>
                <w:sz w:val="20"/>
                <w:szCs w:val="20"/>
                <w:lang w:eastAsia="sk-SK"/>
              </w:rPr>
            </w:pPr>
            <w:r w:rsidRPr="009158B9">
              <w:rPr>
                <w:sz w:val="20"/>
                <w:szCs w:val="20"/>
                <w:lang w:eastAsia="sk-SK"/>
              </w:rPr>
              <w:t>Stále zastúpenie SR pri EÚ v Bruseli</w:t>
            </w:r>
          </w:p>
        </w:tc>
      </w:tr>
      <w:tr w:rsidR="00182FFD" w:rsidRPr="009158B9" w14:paraId="386F521A" w14:textId="77777777" w:rsidTr="00446BEE">
        <w:trPr>
          <w:trHeight w:val="45"/>
          <w:jc w:val="center"/>
        </w:trPr>
        <w:tc>
          <w:tcPr>
            <w:tcW w:w="2263" w:type="dxa"/>
            <w:vAlign w:val="center"/>
          </w:tcPr>
          <w:p w14:paraId="35C06018" w14:textId="0B55F7C4" w:rsidR="00182FFD" w:rsidRPr="009158B9" w:rsidRDefault="00182FFD" w:rsidP="00182FFD">
            <w:pPr>
              <w:spacing w:after="0"/>
              <w:jc w:val="center"/>
              <w:rPr>
                <w:b/>
                <w:sz w:val="20"/>
                <w:szCs w:val="20"/>
                <w:lang w:eastAsia="sk-SK"/>
              </w:rPr>
            </w:pPr>
            <w:r w:rsidRPr="009158B9">
              <w:rPr>
                <w:rFonts w:ascii="Calibri" w:hAnsi="Calibri" w:cs="Calibri"/>
                <w:b/>
                <w:sz w:val="20"/>
                <w:szCs w:val="20"/>
              </w:rPr>
              <w:t>SŽP</w:t>
            </w:r>
          </w:p>
        </w:tc>
        <w:tc>
          <w:tcPr>
            <w:tcW w:w="6799" w:type="dxa"/>
            <w:vAlign w:val="center"/>
          </w:tcPr>
          <w:p w14:paraId="30333B1B" w14:textId="7C0ECD00" w:rsidR="00182FFD" w:rsidRPr="009158B9" w:rsidRDefault="00182FFD" w:rsidP="00182FFD">
            <w:pPr>
              <w:spacing w:after="0"/>
              <w:rPr>
                <w:sz w:val="20"/>
                <w:szCs w:val="20"/>
                <w:lang w:eastAsia="sk-SK"/>
              </w:rPr>
            </w:pPr>
            <w:r w:rsidRPr="009158B9">
              <w:rPr>
                <w:rFonts w:ascii="Calibri" w:hAnsi="Calibri" w:cs="Calibri"/>
                <w:sz w:val="20"/>
                <w:szCs w:val="20"/>
              </w:rPr>
              <w:t>súhrnná žiadosť o platbu</w:t>
            </w:r>
          </w:p>
        </w:tc>
      </w:tr>
      <w:tr w:rsidR="00920781" w:rsidRPr="009158B9" w14:paraId="288572FC" w14:textId="77777777" w:rsidTr="00446BEE">
        <w:trPr>
          <w:trHeight w:val="45"/>
          <w:jc w:val="center"/>
        </w:trPr>
        <w:tc>
          <w:tcPr>
            <w:tcW w:w="2263" w:type="dxa"/>
            <w:vAlign w:val="center"/>
          </w:tcPr>
          <w:p w14:paraId="38176760" w14:textId="71AB2300" w:rsidR="00920781" w:rsidRPr="009158B9" w:rsidRDefault="00920781" w:rsidP="00920781">
            <w:pPr>
              <w:spacing w:after="0"/>
              <w:jc w:val="center"/>
              <w:rPr>
                <w:rFonts w:ascii="Calibri" w:hAnsi="Calibri" w:cs="Calibri"/>
                <w:b/>
                <w:sz w:val="20"/>
                <w:szCs w:val="20"/>
              </w:rPr>
            </w:pPr>
            <w:r w:rsidRPr="009158B9">
              <w:rPr>
                <w:rFonts w:ascii="Calibri" w:hAnsi="Calibri" w:cs="Calibri"/>
                <w:b/>
                <w:sz w:val="20"/>
                <w:szCs w:val="20"/>
              </w:rPr>
              <w:t>ŠP</w:t>
            </w:r>
          </w:p>
        </w:tc>
        <w:tc>
          <w:tcPr>
            <w:tcW w:w="6799" w:type="dxa"/>
            <w:vAlign w:val="center"/>
          </w:tcPr>
          <w:p w14:paraId="74E5A204" w14:textId="4D6AA72B" w:rsidR="00920781" w:rsidRPr="009158B9" w:rsidRDefault="00920781" w:rsidP="00920781">
            <w:pPr>
              <w:spacing w:after="0"/>
              <w:rPr>
                <w:rFonts w:ascii="Calibri" w:hAnsi="Calibri" w:cs="Calibri"/>
                <w:sz w:val="20"/>
                <w:szCs w:val="20"/>
              </w:rPr>
            </w:pPr>
            <w:r w:rsidRPr="009158B9">
              <w:rPr>
                <w:rFonts w:ascii="Calibri" w:hAnsi="Calibri" w:cs="Calibri"/>
                <w:sz w:val="20"/>
                <w:szCs w:val="20"/>
              </w:rPr>
              <w:t>Štátna pokladnica</w:t>
            </w:r>
          </w:p>
        </w:tc>
      </w:tr>
      <w:tr w:rsidR="00920781" w:rsidRPr="009158B9" w14:paraId="6FF4EDD5" w14:textId="77777777" w:rsidTr="00446BEE">
        <w:trPr>
          <w:trHeight w:val="45"/>
          <w:jc w:val="center"/>
        </w:trPr>
        <w:tc>
          <w:tcPr>
            <w:tcW w:w="2263" w:type="dxa"/>
            <w:vAlign w:val="center"/>
          </w:tcPr>
          <w:p w14:paraId="5E3AC46F" w14:textId="0F9BF351" w:rsidR="00920781" w:rsidRPr="009158B9" w:rsidRDefault="00920781" w:rsidP="00920781">
            <w:pPr>
              <w:spacing w:after="0"/>
              <w:jc w:val="center"/>
              <w:rPr>
                <w:rFonts w:ascii="Calibri" w:hAnsi="Calibri" w:cs="Calibri"/>
                <w:b/>
                <w:sz w:val="20"/>
                <w:szCs w:val="20"/>
              </w:rPr>
            </w:pPr>
            <w:r w:rsidRPr="009158B9">
              <w:rPr>
                <w:rFonts w:ascii="Calibri" w:hAnsi="Calibri" w:cs="Calibri"/>
                <w:b/>
                <w:sz w:val="20"/>
                <w:szCs w:val="20"/>
              </w:rPr>
              <w:t>ŠR</w:t>
            </w:r>
          </w:p>
        </w:tc>
        <w:tc>
          <w:tcPr>
            <w:tcW w:w="6799" w:type="dxa"/>
            <w:vAlign w:val="center"/>
          </w:tcPr>
          <w:p w14:paraId="0F8EAFA4" w14:textId="6CD223F8" w:rsidR="00920781" w:rsidRPr="009158B9" w:rsidRDefault="00920781" w:rsidP="00920781">
            <w:pPr>
              <w:spacing w:after="0"/>
              <w:rPr>
                <w:rFonts w:ascii="Calibri" w:hAnsi="Calibri" w:cs="Calibri"/>
                <w:sz w:val="20"/>
                <w:szCs w:val="20"/>
              </w:rPr>
            </w:pPr>
            <w:r w:rsidRPr="009158B9">
              <w:rPr>
                <w:rFonts w:ascii="Calibri" w:hAnsi="Calibri" w:cs="Calibri"/>
                <w:sz w:val="20"/>
                <w:szCs w:val="20"/>
              </w:rPr>
              <w:t>štátny rozpočet</w:t>
            </w:r>
          </w:p>
        </w:tc>
      </w:tr>
      <w:tr w:rsidR="00FC1936" w:rsidRPr="009158B9" w14:paraId="7219CE6F" w14:textId="77777777" w:rsidTr="00446BEE">
        <w:trPr>
          <w:trHeight w:val="45"/>
          <w:jc w:val="center"/>
        </w:trPr>
        <w:tc>
          <w:tcPr>
            <w:tcW w:w="2263" w:type="dxa"/>
            <w:vAlign w:val="center"/>
          </w:tcPr>
          <w:p w14:paraId="27CD45EE" w14:textId="3E22D538" w:rsidR="00FC1936" w:rsidRPr="009158B9" w:rsidRDefault="00FC1936" w:rsidP="00920781">
            <w:pPr>
              <w:spacing w:after="0"/>
              <w:jc w:val="center"/>
              <w:rPr>
                <w:rFonts w:ascii="Calibri" w:hAnsi="Calibri" w:cs="Calibri"/>
                <w:b/>
                <w:sz w:val="20"/>
                <w:szCs w:val="20"/>
              </w:rPr>
            </w:pPr>
            <w:r w:rsidRPr="009158B9">
              <w:rPr>
                <w:rFonts w:ascii="Calibri" w:hAnsi="Calibri" w:cs="Calibri"/>
                <w:b/>
                <w:sz w:val="20"/>
                <w:szCs w:val="20"/>
              </w:rPr>
              <w:t>UNCRPD</w:t>
            </w:r>
          </w:p>
        </w:tc>
        <w:tc>
          <w:tcPr>
            <w:tcW w:w="6799" w:type="dxa"/>
            <w:vAlign w:val="center"/>
          </w:tcPr>
          <w:p w14:paraId="09007875" w14:textId="2FDFACEF" w:rsidR="00FC1936" w:rsidRPr="009158B9" w:rsidRDefault="00FC1936" w:rsidP="00920781">
            <w:pPr>
              <w:spacing w:after="0"/>
              <w:rPr>
                <w:rFonts w:ascii="Calibri" w:hAnsi="Calibri" w:cs="Calibri"/>
                <w:sz w:val="20"/>
                <w:szCs w:val="20"/>
              </w:rPr>
            </w:pPr>
            <w:r w:rsidRPr="009158B9">
              <w:rPr>
                <w:rFonts w:ascii="Calibri" w:hAnsi="Calibri" w:cs="Calibri"/>
                <w:sz w:val="20"/>
                <w:szCs w:val="20"/>
              </w:rPr>
              <w:t>Dohovor OSN o právach osôb so zdravotným postihnutím</w:t>
            </w:r>
          </w:p>
        </w:tc>
      </w:tr>
      <w:tr w:rsidR="00EE4FAE" w:rsidRPr="009158B9" w14:paraId="3D1110FD" w14:textId="77777777" w:rsidTr="00446BEE">
        <w:trPr>
          <w:trHeight w:val="45"/>
          <w:jc w:val="center"/>
        </w:trPr>
        <w:tc>
          <w:tcPr>
            <w:tcW w:w="2263" w:type="dxa"/>
            <w:vAlign w:val="center"/>
          </w:tcPr>
          <w:p w14:paraId="3E1D8905" w14:textId="7A6B40AB" w:rsidR="00EE4FAE" w:rsidRPr="009158B9" w:rsidRDefault="00EE4FAE" w:rsidP="00920781">
            <w:pPr>
              <w:spacing w:after="0"/>
              <w:jc w:val="center"/>
              <w:rPr>
                <w:rFonts w:ascii="Calibri" w:hAnsi="Calibri" w:cs="Calibri"/>
                <w:b/>
                <w:sz w:val="20"/>
                <w:szCs w:val="20"/>
              </w:rPr>
            </w:pPr>
            <w:r w:rsidRPr="009158B9">
              <w:rPr>
                <w:rFonts w:ascii="Calibri" w:hAnsi="Calibri" w:cs="Calibri"/>
                <w:b/>
                <w:sz w:val="20"/>
                <w:szCs w:val="20"/>
              </w:rPr>
              <w:t>ÚSVRK</w:t>
            </w:r>
          </w:p>
        </w:tc>
        <w:tc>
          <w:tcPr>
            <w:tcW w:w="6799" w:type="dxa"/>
            <w:vAlign w:val="center"/>
          </w:tcPr>
          <w:p w14:paraId="0E1E578A" w14:textId="40316DBA" w:rsidR="00EE4FAE" w:rsidRPr="009158B9" w:rsidRDefault="00FC1936" w:rsidP="00920781">
            <w:pPr>
              <w:spacing w:after="0"/>
              <w:rPr>
                <w:rFonts w:ascii="Calibri" w:hAnsi="Calibri" w:cs="Calibri"/>
                <w:sz w:val="20"/>
                <w:szCs w:val="20"/>
              </w:rPr>
            </w:pPr>
            <w:r w:rsidRPr="009158B9">
              <w:rPr>
                <w:rFonts w:ascii="Calibri" w:hAnsi="Calibri" w:cs="Calibri"/>
                <w:sz w:val="20"/>
                <w:szCs w:val="20"/>
              </w:rPr>
              <w:t>Úrad splnomocnenca vlády Slovenskej republiky pre rómske komunity, odbor programovej jednotky</w:t>
            </w:r>
          </w:p>
        </w:tc>
      </w:tr>
      <w:tr w:rsidR="00920781" w:rsidRPr="009158B9" w14:paraId="204DB7AD" w14:textId="77777777" w:rsidTr="00446BEE">
        <w:trPr>
          <w:trHeight w:val="45"/>
          <w:jc w:val="center"/>
        </w:trPr>
        <w:tc>
          <w:tcPr>
            <w:tcW w:w="2263" w:type="dxa"/>
            <w:vAlign w:val="center"/>
          </w:tcPr>
          <w:p w14:paraId="3D8CCD72" w14:textId="54BACE1D" w:rsidR="00920781" w:rsidRPr="009158B9" w:rsidRDefault="00920781" w:rsidP="00920781">
            <w:pPr>
              <w:spacing w:after="0"/>
              <w:jc w:val="center"/>
              <w:rPr>
                <w:rFonts w:ascii="Calibri" w:hAnsi="Calibri" w:cs="Calibri"/>
                <w:b/>
                <w:sz w:val="20"/>
                <w:szCs w:val="20"/>
              </w:rPr>
            </w:pPr>
            <w:r w:rsidRPr="009158B9">
              <w:rPr>
                <w:rFonts w:ascii="Calibri" w:hAnsi="Calibri" w:cs="Calibri"/>
                <w:b/>
                <w:sz w:val="20"/>
                <w:szCs w:val="20"/>
              </w:rPr>
              <w:t>ÚVA</w:t>
            </w:r>
          </w:p>
        </w:tc>
        <w:tc>
          <w:tcPr>
            <w:tcW w:w="6799" w:type="dxa"/>
            <w:vAlign w:val="center"/>
          </w:tcPr>
          <w:p w14:paraId="5DB26807" w14:textId="1D821377" w:rsidR="00920781" w:rsidRPr="009158B9" w:rsidRDefault="00920781" w:rsidP="00920781">
            <w:pPr>
              <w:spacing w:after="0"/>
              <w:rPr>
                <w:rFonts w:ascii="Calibri" w:hAnsi="Calibri" w:cs="Calibri"/>
                <w:sz w:val="20"/>
                <w:szCs w:val="20"/>
              </w:rPr>
            </w:pPr>
            <w:r w:rsidRPr="009158B9">
              <w:rPr>
                <w:rFonts w:ascii="Calibri" w:hAnsi="Calibri" w:cs="Calibri"/>
                <w:sz w:val="20"/>
                <w:szCs w:val="20"/>
              </w:rPr>
              <w:t>Úrad vládneho auditu</w:t>
            </w:r>
          </w:p>
        </w:tc>
      </w:tr>
      <w:tr w:rsidR="00920781" w:rsidRPr="009158B9" w14:paraId="1419F9CD" w14:textId="77777777" w:rsidTr="00446BEE">
        <w:trPr>
          <w:trHeight w:val="45"/>
          <w:jc w:val="center"/>
        </w:trPr>
        <w:tc>
          <w:tcPr>
            <w:tcW w:w="2263" w:type="dxa"/>
            <w:vAlign w:val="center"/>
          </w:tcPr>
          <w:p w14:paraId="1F1524AD" w14:textId="22318969" w:rsidR="00920781" w:rsidRPr="009158B9" w:rsidRDefault="00920781" w:rsidP="00920781">
            <w:pPr>
              <w:spacing w:after="0"/>
              <w:jc w:val="center"/>
              <w:rPr>
                <w:rFonts w:ascii="Calibri" w:hAnsi="Calibri" w:cs="Calibri"/>
                <w:b/>
                <w:sz w:val="20"/>
                <w:szCs w:val="20"/>
              </w:rPr>
            </w:pPr>
            <w:r w:rsidRPr="009158B9">
              <w:rPr>
                <w:rFonts w:ascii="Calibri" w:hAnsi="Calibri" w:cs="Calibri"/>
                <w:b/>
                <w:sz w:val="20"/>
                <w:szCs w:val="20"/>
              </w:rPr>
              <w:t>ÚVO</w:t>
            </w:r>
          </w:p>
        </w:tc>
        <w:tc>
          <w:tcPr>
            <w:tcW w:w="6799" w:type="dxa"/>
            <w:vAlign w:val="center"/>
          </w:tcPr>
          <w:p w14:paraId="092CBB4C" w14:textId="61713811" w:rsidR="00920781" w:rsidRPr="009158B9" w:rsidRDefault="00920781" w:rsidP="00920781">
            <w:pPr>
              <w:spacing w:after="0"/>
              <w:rPr>
                <w:rFonts w:ascii="Calibri" w:hAnsi="Calibri" w:cs="Calibri"/>
                <w:sz w:val="20"/>
                <w:szCs w:val="20"/>
              </w:rPr>
            </w:pPr>
            <w:r w:rsidRPr="009158B9">
              <w:rPr>
                <w:rFonts w:ascii="Calibri" w:hAnsi="Calibri" w:cs="Calibri"/>
                <w:sz w:val="20"/>
                <w:szCs w:val="20"/>
              </w:rPr>
              <w:t>Úrad pre verejné obstarávanie</w:t>
            </w:r>
          </w:p>
        </w:tc>
      </w:tr>
      <w:tr w:rsidR="004E27DA" w:rsidRPr="009158B9" w14:paraId="467A4126" w14:textId="77777777" w:rsidTr="00446BEE">
        <w:trPr>
          <w:trHeight w:val="45"/>
          <w:jc w:val="center"/>
        </w:trPr>
        <w:tc>
          <w:tcPr>
            <w:tcW w:w="2263" w:type="dxa"/>
            <w:vAlign w:val="center"/>
          </w:tcPr>
          <w:p w14:paraId="363A2B95" w14:textId="5EE6FF8B" w:rsidR="004E27DA" w:rsidRPr="009158B9" w:rsidRDefault="004E27DA" w:rsidP="00920781">
            <w:pPr>
              <w:spacing w:after="0"/>
              <w:jc w:val="center"/>
              <w:rPr>
                <w:rFonts w:ascii="Calibri" w:hAnsi="Calibri" w:cs="Calibri"/>
                <w:b/>
                <w:sz w:val="20"/>
                <w:szCs w:val="20"/>
              </w:rPr>
            </w:pPr>
            <w:r w:rsidRPr="009158B9">
              <w:rPr>
                <w:rFonts w:ascii="Calibri" w:hAnsi="Calibri" w:cs="Calibri"/>
                <w:b/>
                <w:sz w:val="20"/>
                <w:szCs w:val="20"/>
              </w:rPr>
              <w:t>VAIA</w:t>
            </w:r>
          </w:p>
        </w:tc>
        <w:tc>
          <w:tcPr>
            <w:tcW w:w="6799" w:type="dxa"/>
            <w:vAlign w:val="center"/>
          </w:tcPr>
          <w:p w14:paraId="70A6B4FD" w14:textId="6009CCFC" w:rsidR="004E27DA" w:rsidRPr="009158B9" w:rsidRDefault="00EE4FAE" w:rsidP="00920781">
            <w:pPr>
              <w:spacing w:after="0"/>
              <w:rPr>
                <w:rFonts w:ascii="Calibri" w:hAnsi="Calibri" w:cs="Calibri"/>
                <w:sz w:val="20"/>
                <w:szCs w:val="20"/>
              </w:rPr>
            </w:pPr>
            <w:r w:rsidRPr="009158B9">
              <w:rPr>
                <w:rFonts w:ascii="Calibri" w:hAnsi="Calibri" w:cs="Calibri"/>
                <w:sz w:val="20"/>
                <w:szCs w:val="20"/>
              </w:rPr>
              <w:t>Výskumná a inovačná autorita</w:t>
            </w:r>
          </w:p>
        </w:tc>
      </w:tr>
      <w:tr w:rsidR="00920781" w:rsidRPr="009158B9" w14:paraId="7EAF28C6" w14:textId="77777777" w:rsidTr="00446BEE">
        <w:trPr>
          <w:trHeight w:val="45"/>
          <w:jc w:val="center"/>
        </w:trPr>
        <w:tc>
          <w:tcPr>
            <w:tcW w:w="2263" w:type="dxa"/>
            <w:vAlign w:val="center"/>
          </w:tcPr>
          <w:p w14:paraId="4390E0E0" w14:textId="4F80C37C" w:rsidR="00920781" w:rsidRPr="009158B9" w:rsidRDefault="00920781" w:rsidP="00920781">
            <w:pPr>
              <w:spacing w:after="0"/>
              <w:jc w:val="center"/>
              <w:rPr>
                <w:rFonts w:ascii="Calibri" w:hAnsi="Calibri" w:cs="Calibri"/>
                <w:b/>
                <w:sz w:val="20"/>
                <w:szCs w:val="20"/>
              </w:rPr>
            </w:pPr>
            <w:r w:rsidRPr="009158B9">
              <w:rPr>
                <w:rFonts w:ascii="Calibri" w:hAnsi="Calibri" w:cs="Calibri"/>
                <w:b/>
                <w:sz w:val="20"/>
                <w:szCs w:val="20"/>
              </w:rPr>
              <w:t>VO</w:t>
            </w:r>
            <w:r w:rsidRPr="009158B9">
              <w:rPr>
                <w:b/>
                <w:sz w:val="20"/>
                <w:szCs w:val="20"/>
              </w:rPr>
              <w:t xml:space="preserve"> </w:t>
            </w:r>
            <w:r w:rsidRPr="009158B9">
              <w:rPr>
                <w:rFonts w:ascii="Calibri" w:hAnsi="Calibri" w:cs="Calibri"/>
                <w:b/>
                <w:sz w:val="20"/>
                <w:szCs w:val="20"/>
              </w:rPr>
              <w:t>/ Verejné obstarávanie</w:t>
            </w:r>
          </w:p>
        </w:tc>
        <w:tc>
          <w:tcPr>
            <w:tcW w:w="6799" w:type="dxa"/>
            <w:vAlign w:val="center"/>
          </w:tcPr>
          <w:p w14:paraId="280FBC15" w14:textId="632944AC" w:rsidR="00920781" w:rsidRPr="009158B9" w:rsidRDefault="00920781" w:rsidP="00920781">
            <w:pPr>
              <w:spacing w:after="0"/>
              <w:rPr>
                <w:rFonts w:ascii="Calibri" w:hAnsi="Calibri" w:cs="Calibri"/>
                <w:sz w:val="20"/>
                <w:szCs w:val="20"/>
              </w:rPr>
            </w:pPr>
            <w:r w:rsidRPr="009158B9">
              <w:rPr>
                <w:rFonts w:ascii="Calibri" w:hAnsi="Calibri" w:cs="Calibri"/>
                <w:sz w:val="20"/>
                <w:szCs w:val="20"/>
              </w:rPr>
              <w:t xml:space="preserve">verejné obstarávanie v zmysle zákona č. 343/2015 Z. z. o verejnom obstarávaní </w:t>
            </w:r>
            <w:r w:rsidR="00A169F7">
              <w:rPr>
                <w:rFonts w:ascii="Calibri" w:hAnsi="Calibri" w:cs="Calibri"/>
                <w:sz w:val="20"/>
                <w:szCs w:val="20"/>
              </w:rPr>
              <w:br/>
            </w:r>
            <w:r w:rsidRPr="009158B9">
              <w:rPr>
                <w:rFonts w:ascii="Calibri" w:hAnsi="Calibri" w:cs="Calibri"/>
                <w:sz w:val="20"/>
                <w:szCs w:val="20"/>
              </w:rPr>
              <w:t>a o zmene a doplnení niektorých zákonov v znení neskorších predpisov V súvislosti s vykonávaním analýzy rizík verejného obstarávania pojem subsumuje verejné obstarávanie, obstarávanie a postupy, na ktoré sa nevzťahuje pôsobnosť zákona č. 343/2015 Z. z. o verejnom obstarávaní a o zmene a doplnení niektorých zákonov v znení neskorších predpisov</w:t>
            </w:r>
          </w:p>
        </w:tc>
      </w:tr>
      <w:tr w:rsidR="00EE4FAE" w:rsidRPr="009158B9" w14:paraId="1E575F4C" w14:textId="77777777" w:rsidTr="00446BEE">
        <w:trPr>
          <w:trHeight w:val="45"/>
          <w:jc w:val="center"/>
        </w:trPr>
        <w:tc>
          <w:tcPr>
            <w:tcW w:w="2263" w:type="dxa"/>
            <w:vAlign w:val="center"/>
          </w:tcPr>
          <w:p w14:paraId="1A901249" w14:textId="72AEB9FB" w:rsidR="00EE4FAE" w:rsidRPr="009158B9" w:rsidRDefault="00EE4FAE" w:rsidP="00920781">
            <w:pPr>
              <w:spacing w:after="0"/>
              <w:jc w:val="center"/>
              <w:rPr>
                <w:rFonts w:ascii="Calibri" w:hAnsi="Calibri" w:cs="Calibri"/>
                <w:b/>
                <w:sz w:val="20"/>
                <w:szCs w:val="20"/>
              </w:rPr>
            </w:pPr>
            <w:r w:rsidRPr="009158B9">
              <w:rPr>
                <w:rFonts w:ascii="Calibri" w:hAnsi="Calibri" w:cs="Calibri"/>
                <w:b/>
                <w:sz w:val="20"/>
                <w:szCs w:val="20"/>
              </w:rPr>
              <w:t>VS</w:t>
            </w:r>
          </w:p>
        </w:tc>
        <w:tc>
          <w:tcPr>
            <w:tcW w:w="6799" w:type="dxa"/>
            <w:vAlign w:val="center"/>
          </w:tcPr>
          <w:p w14:paraId="241A41B4" w14:textId="75C747D2" w:rsidR="00EE4FAE" w:rsidRPr="009158B9" w:rsidRDefault="00EE4FAE" w:rsidP="00920781">
            <w:pPr>
              <w:spacing w:after="0"/>
              <w:rPr>
                <w:rFonts w:ascii="Calibri" w:hAnsi="Calibri" w:cs="Calibri"/>
                <w:sz w:val="20"/>
                <w:szCs w:val="20"/>
              </w:rPr>
            </w:pPr>
            <w:r w:rsidRPr="009158B9">
              <w:rPr>
                <w:rFonts w:ascii="Calibri" w:hAnsi="Calibri" w:cs="Calibri"/>
                <w:sz w:val="20"/>
                <w:szCs w:val="20"/>
              </w:rPr>
              <w:t>verejná správa</w:t>
            </w:r>
          </w:p>
        </w:tc>
      </w:tr>
      <w:tr w:rsidR="00EE4FAE" w:rsidRPr="009158B9" w14:paraId="1CE30AF2" w14:textId="77777777" w:rsidTr="00446BEE">
        <w:trPr>
          <w:trHeight w:val="45"/>
          <w:jc w:val="center"/>
        </w:trPr>
        <w:tc>
          <w:tcPr>
            <w:tcW w:w="2263" w:type="dxa"/>
            <w:vAlign w:val="center"/>
          </w:tcPr>
          <w:p w14:paraId="2E759F25" w14:textId="23E4E72C" w:rsidR="00EE4FAE" w:rsidRPr="009158B9" w:rsidRDefault="00EE4FAE" w:rsidP="00920781">
            <w:pPr>
              <w:spacing w:after="0"/>
              <w:jc w:val="center"/>
              <w:rPr>
                <w:rFonts w:ascii="Calibri" w:hAnsi="Calibri" w:cs="Calibri"/>
                <w:b/>
                <w:sz w:val="20"/>
                <w:szCs w:val="20"/>
              </w:rPr>
            </w:pPr>
            <w:r w:rsidRPr="009158B9">
              <w:rPr>
                <w:rFonts w:ascii="Calibri" w:hAnsi="Calibri" w:cs="Calibri"/>
                <w:b/>
                <w:sz w:val="20"/>
                <w:szCs w:val="20"/>
              </w:rPr>
              <w:t>VVaI</w:t>
            </w:r>
          </w:p>
        </w:tc>
        <w:tc>
          <w:tcPr>
            <w:tcW w:w="6799" w:type="dxa"/>
            <w:vAlign w:val="center"/>
          </w:tcPr>
          <w:p w14:paraId="71672428" w14:textId="3081AA71" w:rsidR="00EE4FAE" w:rsidRPr="009158B9" w:rsidRDefault="00EE4FAE" w:rsidP="00920781">
            <w:pPr>
              <w:spacing w:after="0"/>
              <w:rPr>
                <w:rFonts w:ascii="Calibri" w:hAnsi="Calibri" w:cs="Calibri"/>
                <w:sz w:val="20"/>
                <w:szCs w:val="20"/>
              </w:rPr>
            </w:pPr>
            <w:r w:rsidRPr="009158B9">
              <w:rPr>
                <w:rFonts w:ascii="Calibri" w:hAnsi="Calibri" w:cs="Calibri"/>
                <w:sz w:val="20"/>
                <w:szCs w:val="20"/>
              </w:rPr>
              <w:t>výskum, vývoj a inovácie</w:t>
            </w:r>
          </w:p>
        </w:tc>
      </w:tr>
      <w:tr w:rsidR="00920781" w:rsidRPr="009158B9" w14:paraId="247CAC08" w14:textId="77777777" w:rsidTr="00E70639">
        <w:trPr>
          <w:jc w:val="center"/>
        </w:trPr>
        <w:tc>
          <w:tcPr>
            <w:tcW w:w="2263" w:type="dxa"/>
            <w:vAlign w:val="center"/>
          </w:tcPr>
          <w:p w14:paraId="6F963085" w14:textId="77777777" w:rsidR="00920781" w:rsidRPr="009158B9" w:rsidRDefault="00920781" w:rsidP="00920781">
            <w:pPr>
              <w:spacing w:after="0"/>
              <w:jc w:val="center"/>
              <w:rPr>
                <w:b/>
                <w:sz w:val="20"/>
                <w:szCs w:val="20"/>
                <w:lang w:eastAsia="sk-SK"/>
              </w:rPr>
            </w:pPr>
            <w:r w:rsidRPr="009158B9">
              <w:rPr>
                <w:b/>
                <w:sz w:val="20"/>
                <w:szCs w:val="20"/>
                <w:lang w:eastAsia="sk-SK"/>
              </w:rPr>
              <w:t xml:space="preserve"> vzor MP</w:t>
            </w:r>
          </w:p>
        </w:tc>
        <w:tc>
          <w:tcPr>
            <w:tcW w:w="6799" w:type="dxa"/>
          </w:tcPr>
          <w:p w14:paraId="6FD04890" w14:textId="77777777" w:rsidR="00920781" w:rsidRPr="009158B9" w:rsidRDefault="00920781" w:rsidP="00920781">
            <w:pPr>
              <w:spacing w:after="0"/>
              <w:rPr>
                <w:sz w:val="20"/>
                <w:szCs w:val="20"/>
                <w:lang w:eastAsia="sk-SK"/>
              </w:rPr>
            </w:pPr>
            <w:r w:rsidRPr="009158B9">
              <w:rPr>
                <w:sz w:val="20"/>
                <w:szCs w:val="20"/>
                <w:lang w:eastAsia="sk-SK"/>
              </w:rPr>
              <w:t>vzor manuálu procedúr RO / SO</w:t>
            </w:r>
          </w:p>
        </w:tc>
      </w:tr>
      <w:tr w:rsidR="00920781" w:rsidRPr="009158B9" w14:paraId="22EE0A13" w14:textId="77777777" w:rsidTr="00446BEE">
        <w:trPr>
          <w:jc w:val="center"/>
        </w:trPr>
        <w:tc>
          <w:tcPr>
            <w:tcW w:w="2263" w:type="dxa"/>
            <w:vAlign w:val="center"/>
          </w:tcPr>
          <w:p w14:paraId="63097E2D" w14:textId="730B4931" w:rsidR="00920781" w:rsidRPr="009158B9" w:rsidRDefault="00920781" w:rsidP="00920781">
            <w:pPr>
              <w:spacing w:after="0"/>
              <w:jc w:val="center"/>
              <w:rPr>
                <w:b/>
                <w:sz w:val="20"/>
                <w:szCs w:val="20"/>
                <w:lang w:eastAsia="sk-SK"/>
              </w:rPr>
            </w:pPr>
            <w:r w:rsidRPr="009158B9">
              <w:rPr>
                <w:rFonts w:ascii="Calibri" w:hAnsi="Calibri" w:cs="Calibri"/>
                <w:b/>
                <w:sz w:val="20"/>
                <w:szCs w:val="20"/>
              </w:rPr>
              <w:t>VZP</w:t>
            </w:r>
          </w:p>
        </w:tc>
        <w:tc>
          <w:tcPr>
            <w:tcW w:w="6799" w:type="dxa"/>
            <w:vAlign w:val="center"/>
          </w:tcPr>
          <w:p w14:paraId="7E3A702A" w14:textId="1303BFB6" w:rsidR="00920781" w:rsidRPr="009158B9" w:rsidRDefault="00920781" w:rsidP="00920781">
            <w:pPr>
              <w:spacing w:after="0"/>
              <w:rPr>
                <w:sz w:val="20"/>
                <w:szCs w:val="20"/>
                <w:lang w:eastAsia="sk-SK"/>
              </w:rPr>
            </w:pPr>
            <w:r w:rsidRPr="009158B9">
              <w:rPr>
                <w:rFonts w:ascii="Calibri" w:hAnsi="Calibri" w:cs="Calibri"/>
                <w:sz w:val="20"/>
                <w:szCs w:val="20"/>
              </w:rPr>
              <w:t>Príloha č. 1 vzoru Zmluvy o poskytnutí NFP - Všeobecné zmluvné podmienky k Zmluve o poskytnutí NFP</w:t>
            </w:r>
          </w:p>
        </w:tc>
      </w:tr>
      <w:tr w:rsidR="00920781" w:rsidRPr="009158B9" w14:paraId="0330AD9E" w14:textId="77777777" w:rsidTr="004F7FF7">
        <w:trPr>
          <w:jc w:val="center"/>
        </w:trPr>
        <w:tc>
          <w:tcPr>
            <w:tcW w:w="2263" w:type="dxa"/>
            <w:vAlign w:val="center"/>
          </w:tcPr>
          <w:p w14:paraId="0FFA3675" w14:textId="149E33F2" w:rsidR="00920781" w:rsidRPr="009158B9" w:rsidRDefault="00920781" w:rsidP="00920781">
            <w:pPr>
              <w:spacing w:after="0"/>
              <w:jc w:val="center"/>
              <w:rPr>
                <w:b/>
                <w:sz w:val="20"/>
                <w:szCs w:val="20"/>
                <w:lang w:eastAsia="sk-SK"/>
              </w:rPr>
            </w:pPr>
            <w:r w:rsidRPr="009158B9">
              <w:rPr>
                <w:rFonts w:eastAsiaTheme="minorHAnsi"/>
                <w:b/>
                <w:sz w:val="20"/>
                <w:szCs w:val="20"/>
              </w:rPr>
              <w:lastRenderedPageBreak/>
              <w:t>zákon č. 121/2022 Z. z.</w:t>
            </w:r>
          </w:p>
        </w:tc>
        <w:tc>
          <w:tcPr>
            <w:tcW w:w="6799" w:type="dxa"/>
          </w:tcPr>
          <w:p w14:paraId="0D07E6DF" w14:textId="413C5945" w:rsidR="00920781" w:rsidRPr="009158B9" w:rsidRDefault="00920781" w:rsidP="00920781">
            <w:pPr>
              <w:spacing w:after="0"/>
              <w:rPr>
                <w:sz w:val="20"/>
                <w:szCs w:val="20"/>
                <w:lang w:eastAsia="sk-SK"/>
              </w:rPr>
            </w:pPr>
            <w:r w:rsidRPr="009158B9">
              <w:rPr>
                <w:sz w:val="20"/>
                <w:szCs w:val="20"/>
                <w:lang w:eastAsia="sk-SK"/>
              </w:rPr>
              <w:t xml:space="preserve">zákon č. 121/2022 Z. z.  o príspevkoch z fondov Európskej únie a o zmene </w:t>
            </w:r>
            <w:r w:rsidR="00A169F7">
              <w:rPr>
                <w:sz w:val="20"/>
                <w:szCs w:val="20"/>
                <w:lang w:eastAsia="sk-SK"/>
              </w:rPr>
              <w:br/>
            </w:r>
            <w:r w:rsidRPr="009158B9">
              <w:rPr>
                <w:sz w:val="20"/>
                <w:szCs w:val="20"/>
                <w:lang w:eastAsia="sk-SK"/>
              </w:rPr>
              <w:t>a doplnení niektorých zákonov v znení neskorších predpisov</w:t>
            </w:r>
          </w:p>
        </w:tc>
      </w:tr>
      <w:tr w:rsidR="00920781" w:rsidRPr="009158B9" w14:paraId="5D122B6E" w14:textId="77777777" w:rsidTr="00446BEE">
        <w:trPr>
          <w:jc w:val="center"/>
        </w:trPr>
        <w:tc>
          <w:tcPr>
            <w:tcW w:w="2263" w:type="dxa"/>
            <w:vAlign w:val="center"/>
          </w:tcPr>
          <w:p w14:paraId="71E12739" w14:textId="3E95F91A" w:rsidR="00920781" w:rsidRPr="009158B9" w:rsidRDefault="00920781" w:rsidP="00920781">
            <w:pPr>
              <w:spacing w:after="0"/>
              <w:jc w:val="center"/>
              <w:rPr>
                <w:rFonts w:eastAsiaTheme="minorHAnsi"/>
                <w:b/>
                <w:sz w:val="20"/>
                <w:szCs w:val="20"/>
              </w:rPr>
            </w:pPr>
            <w:r w:rsidRPr="009158B9">
              <w:rPr>
                <w:rFonts w:ascii="Calibri" w:hAnsi="Calibri" w:cs="Calibri"/>
                <w:b/>
                <w:sz w:val="20"/>
                <w:szCs w:val="20"/>
              </w:rPr>
              <w:t>ZVO</w:t>
            </w:r>
          </w:p>
        </w:tc>
        <w:tc>
          <w:tcPr>
            <w:tcW w:w="6799" w:type="dxa"/>
            <w:vAlign w:val="center"/>
          </w:tcPr>
          <w:p w14:paraId="65AA9B3C" w14:textId="1A823F3A" w:rsidR="00920781" w:rsidRPr="009158B9" w:rsidRDefault="00920781" w:rsidP="00920781">
            <w:pPr>
              <w:spacing w:after="0"/>
              <w:rPr>
                <w:sz w:val="20"/>
                <w:szCs w:val="20"/>
                <w:lang w:eastAsia="sk-SK"/>
              </w:rPr>
            </w:pPr>
            <w:r w:rsidRPr="009158B9">
              <w:rPr>
                <w:rFonts w:ascii="Calibri" w:hAnsi="Calibri" w:cs="Calibri"/>
                <w:sz w:val="20"/>
                <w:szCs w:val="20"/>
              </w:rPr>
              <w:t>zákon č. 343/2015 Z. z. o verejnom obstarávaní a o zmene a doplnení niektorých zákonov v znení neskorších predpisov</w:t>
            </w:r>
          </w:p>
        </w:tc>
      </w:tr>
      <w:tr w:rsidR="00EE4FAE" w:rsidRPr="009158B9" w14:paraId="3FF96D70" w14:textId="77777777" w:rsidTr="00446BEE">
        <w:trPr>
          <w:jc w:val="center"/>
        </w:trPr>
        <w:tc>
          <w:tcPr>
            <w:tcW w:w="2263" w:type="dxa"/>
            <w:vAlign w:val="center"/>
          </w:tcPr>
          <w:p w14:paraId="7605A341" w14:textId="66CCDE04" w:rsidR="00EE4FAE" w:rsidRPr="009158B9" w:rsidRDefault="00EE4FAE" w:rsidP="00920781">
            <w:pPr>
              <w:spacing w:after="0"/>
              <w:jc w:val="center"/>
              <w:rPr>
                <w:rFonts w:ascii="Calibri" w:hAnsi="Calibri" w:cs="Calibri"/>
                <w:b/>
                <w:sz w:val="20"/>
                <w:szCs w:val="20"/>
              </w:rPr>
            </w:pPr>
            <w:r w:rsidRPr="009158B9">
              <w:rPr>
                <w:rFonts w:ascii="Calibri" w:hAnsi="Calibri" w:cs="Calibri"/>
                <w:b/>
                <w:sz w:val="20"/>
                <w:szCs w:val="20"/>
              </w:rPr>
              <w:t>ZVV</w:t>
            </w:r>
          </w:p>
        </w:tc>
        <w:tc>
          <w:tcPr>
            <w:tcW w:w="6799" w:type="dxa"/>
            <w:vAlign w:val="center"/>
          </w:tcPr>
          <w:p w14:paraId="5154DEF0" w14:textId="59976AE3" w:rsidR="00EE4FAE" w:rsidRPr="009158B9" w:rsidRDefault="00EE4FAE" w:rsidP="00920781">
            <w:pPr>
              <w:spacing w:after="0"/>
              <w:rPr>
                <w:rFonts w:ascii="Calibri" w:hAnsi="Calibri" w:cs="Calibri"/>
                <w:sz w:val="20"/>
                <w:szCs w:val="20"/>
              </w:rPr>
            </w:pPr>
            <w:r w:rsidRPr="009158B9">
              <w:rPr>
                <w:rFonts w:ascii="Calibri" w:hAnsi="Calibri" w:cs="Calibri"/>
                <w:sz w:val="20"/>
                <w:szCs w:val="20"/>
              </w:rPr>
              <w:t>zjednodušené vykazovanie výdavkov</w:t>
            </w:r>
          </w:p>
        </w:tc>
      </w:tr>
      <w:tr w:rsidR="00EE4FAE" w:rsidRPr="009158B9" w14:paraId="1BA5E4A2" w14:textId="77777777" w:rsidTr="00446BEE">
        <w:trPr>
          <w:jc w:val="center"/>
        </w:trPr>
        <w:tc>
          <w:tcPr>
            <w:tcW w:w="2263" w:type="dxa"/>
            <w:vAlign w:val="center"/>
          </w:tcPr>
          <w:p w14:paraId="72472CCF" w14:textId="1325A69A" w:rsidR="00EE4FAE" w:rsidRPr="009158B9" w:rsidRDefault="00EE4FAE" w:rsidP="00920781">
            <w:pPr>
              <w:spacing w:after="0"/>
              <w:jc w:val="center"/>
              <w:rPr>
                <w:rFonts w:ascii="Calibri" w:hAnsi="Calibri" w:cs="Calibri"/>
                <w:b/>
                <w:sz w:val="20"/>
                <w:szCs w:val="20"/>
              </w:rPr>
            </w:pPr>
            <w:r w:rsidRPr="009158B9">
              <w:rPr>
                <w:rFonts w:ascii="Calibri" w:hAnsi="Calibri" w:cs="Calibri"/>
                <w:b/>
                <w:sz w:val="20"/>
                <w:szCs w:val="20"/>
              </w:rPr>
              <w:t>ŽoNFP</w:t>
            </w:r>
          </w:p>
        </w:tc>
        <w:tc>
          <w:tcPr>
            <w:tcW w:w="6799" w:type="dxa"/>
            <w:vAlign w:val="center"/>
          </w:tcPr>
          <w:p w14:paraId="2F8EFDA8" w14:textId="0ED0E2A7" w:rsidR="00EE4FAE" w:rsidRPr="009158B9" w:rsidRDefault="00EE4FAE" w:rsidP="00920781">
            <w:pPr>
              <w:spacing w:after="0"/>
              <w:rPr>
                <w:rFonts w:ascii="Calibri" w:hAnsi="Calibri" w:cs="Calibri"/>
                <w:sz w:val="20"/>
                <w:szCs w:val="20"/>
              </w:rPr>
            </w:pPr>
            <w:r w:rsidRPr="009158B9">
              <w:rPr>
                <w:rFonts w:ascii="Calibri" w:hAnsi="Calibri" w:cs="Calibri"/>
                <w:sz w:val="20"/>
                <w:szCs w:val="20"/>
              </w:rPr>
              <w:t>žiadosť o nenávratný finančný príspevok</w:t>
            </w:r>
          </w:p>
        </w:tc>
      </w:tr>
      <w:tr w:rsidR="00920781" w:rsidRPr="009158B9" w14:paraId="3B2889F5" w14:textId="77777777" w:rsidTr="00446BEE">
        <w:trPr>
          <w:jc w:val="center"/>
        </w:trPr>
        <w:tc>
          <w:tcPr>
            <w:tcW w:w="2263" w:type="dxa"/>
            <w:vAlign w:val="center"/>
          </w:tcPr>
          <w:p w14:paraId="5BA30B69" w14:textId="703F0F0D" w:rsidR="00920781" w:rsidRPr="009158B9" w:rsidRDefault="00920781" w:rsidP="00920781">
            <w:pPr>
              <w:spacing w:after="0"/>
              <w:jc w:val="center"/>
              <w:rPr>
                <w:rFonts w:ascii="Calibri" w:hAnsi="Calibri" w:cs="Calibri"/>
                <w:b/>
                <w:sz w:val="20"/>
                <w:szCs w:val="20"/>
              </w:rPr>
            </w:pPr>
            <w:proofErr w:type="spellStart"/>
            <w:r w:rsidRPr="009158B9">
              <w:rPr>
                <w:rFonts w:ascii="Calibri" w:hAnsi="Calibri" w:cs="Calibri"/>
                <w:b/>
                <w:sz w:val="20"/>
                <w:szCs w:val="20"/>
              </w:rPr>
              <w:t>ŽoP</w:t>
            </w:r>
            <w:proofErr w:type="spellEnd"/>
          </w:p>
        </w:tc>
        <w:tc>
          <w:tcPr>
            <w:tcW w:w="6799" w:type="dxa"/>
            <w:vAlign w:val="center"/>
          </w:tcPr>
          <w:p w14:paraId="18F99DD4" w14:textId="3E3158D0" w:rsidR="00920781" w:rsidRPr="009158B9" w:rsidRDefault="00920781" w:rsidP="00920781">
            <w:pPr>
              <w:spacing w:after="0"/>
              <w:rPr>
                <w:rFonts w:ascii="Calibri" w:hAnsi="Calibri" w:cs="Calibri"/>
                <w:sz w:val="20"/>
                <w:szCs w:val="20"/>
              </w:rPr>
            </w:pPr>
            <w:r w:rsidRPr="009158B9">
              <w:rPr>
                <w:rFonts w:ascii="Calibri" w:hAnsi="Calibri" w:cs="Calibri"/>
                <w:sz w:val="20"/>
                <w:szCs w:val="20"/>
              </w:rPr>
              <w:t>žiadosť o platbu</w:t>
            </w:r>
          </w:p>
        </w:tc>
      </w:tr>
      <w:tr w:rsidR="00920781" w:rsidRPr="009158B9" w14:paraId="24352B0F" w14:textId="77777777" w:rsidTr="00446BEE">
        <w:trPr>
          <w:jc w:val="center"/>
        </w:trPr>
        <w:tc>
          <w:tcPr>
            <w:tcW w:w="2263" w:type="dxa"/>
            <w:vAlign w:val="center"/>
          </w:tcPr>
          <w:p w14:paraId="1628A2E1" w14:textId="0628FD68" w:rsidR="00920781" w:rsidRPr="009158B9" w:rsidRDefault="00920781" w:rsidP="00920781">
            <w:pPr>
              <w:spacing w:after="0"/>
              <w:jc w:val="center"/>
              <w:rPr>
                <w:rFonts w:ascii="Calibri" w:hAnsi="Calibri" w:cs="Calibri"/>
                <w:b/>
                <w:sz w:val="20"/>
                <w:szCs w:val="20"/>
              </w:rPr>
            </w:pPr>
            <w:proofErr w:type="spellStart"/>
            <w:r w:rsidRPr="009158B9">
              <w:rPr>
                <w:rFonts w:ascii="Calibri" w:hAnsi="Calibri" w:cs="Calibri"/>
                <w:b/>
                <w:sz w:val="20"/>
                <w:szCs w:val="20"/>
              </w:rPr>
              <w:t>ŽoVFP</w:t>
            </w:r>
            <w:proofErr w:type="spellEnd"/>
          </w:p>
        </w:tc>
        <w:tc>
          <w:tcPr>
            <w:tcW w:w="6799" w:type="dxa"/>
            <w:vAlign w:val="center"/>
          </w:tcPr>
          <w:p w14:paraId="2FFD51BA" w14:textId="6D8E2A16" w:rsidR="00920781" w:rsidRPr="009158B9" w:rsidRDefault="00920781" w:rsidP="00920781">
            <w:pPr>
              <w:spacing w:after="0"/>
              <w:rPr>
                <w:rFonts w:ascii="Calibri" w:hAnsi="Calibri" w:cs="Calibri"/>
                <w:sz w:val="20"/>
                <w:szCs w:val="20"/>
              </w:rPr>
            </w:pPr>
            <w:r w:rsidRPr="009158B9">
              <w:rPr>
                <w:rFonts w:ascii="Calibri" w:hAnsi="Calibri" w:cs="Calibri"/>
                <w:sz w:val="20"/>
                <w:szCs w:val="20"/>
              </w:rPr>
              <w:t>žiadosť o vrátenie finančných prostriedkov</w:t>
            </w:r>
          </w:p>
        </w:tc>
      </w:tr>
    </w:tbl>
    <w:p w14:paraId="3B2AF211" w14:textId="77777777" w:rsidR="00F45468" w:rsidRPr="00024759" w:rsidRDefault="00F45468" w:rsidP="00757BE5">
      <w:pPr>
        <w:keepNext/>
        <w:keepLines/>
        <w:suppressAutoHyphens w:val="0"/>
        <w:spacing w:before="360" w:after="120" w:line="276" w:lineRule="auto"/>
        <w:jc w:val="left"/>
        <w:outlineLvl w:val="0"/>
        <w:rPr>
          <w:rFonts w:eastAsiaTheme="majorEastAsia"/>
          <w:b/>
          <w:color w:val="262626" w:themeColor="text1" w:themeTint="D9"/>
          <w:sz w:val="22"/>
          <w:szCs w:val="22"/>
        </w:rPr>
        <w:sectPr w:rsidR="00F45468" w:rsidRPr="00024759" w:rsidSect="00350BCF">
          <w:pgSz w:w="11906" w:h="16838"/>
          <w:pgMar w:top="1417" w:right="1417" w:bottom="1417" w:left="1417" w:header="709" w:footer="709" w:gutter="0"/>
          <w:cols w:space="708"/>
          <w:docGrid w:linePitch="360"/>
        </w:sectPr>
      </w:pPr>
      <w:bookmarkStart w:id="4" w:name="_Toc160086086"/>
    </w:p>
    <w:p w14:paraId="203345C7" w14:textId="46BF7CFE" w:rsidR="003357D3" w:rsidRPr="00024759" w:rsidRDefault="003357D3" w:rsidP="00757BE5">
      <w:pPr>
        <w:keepNext/>
        <w:keepLines/>
        <w:suppressAutoHyphens w:val="0"/>
        <w:spacing w:before="360" w:after="120" w:line="276" w:lineRule="auto"/>
        <w:jc w:val="left"/>
        <w:outlineLvl w:val="0"/>
        <w:rPr>
          <w:rFonts w:eastAsiaTheme="majorEastAsia"/>
          <w:b/>
          <w:color w:val="2E74B5" w:themeColor="accent1" w:themeShade="BF"/>
          <w:sz w:val="32"/>
          <w:szCs w:val="32"/>
        </w:rPr>
      </w:pPr>
      <w:bookmarkStart w:id="5" w:name="_Toc228796473"/>
      <w:r w:rsidRPr="00024759">
        <w:rPr>
          <w:rFonts w:eastAsiaTheme="majorEastAsia"/>
          <w:b/>
          <w:color w:val="2E74B5" w:themeColor="accent1" w:themeShade="BF"/>
          <w:sz w:val="32"/>
          <w:szCs w:val="32"/>
        </w:rPr>
        <w:lastRenderedPageBreak/>
        <w:t>Zoznam vykonaných zmien</w:t>
      </w:r>
      <w:bookmarkEnd w:id="4"/>
      <w:bookmarkEnd w:id="5"/>
    </w:p>
    <w:p w14:paraId="6A089591" w14:textId="65B44F9A" w:rsidR="003357D3" w:rsidRPr="003246CD" w:rsidRDefault="003357D3" w:rsidP="003357D3">
      <w:pPr>
        <w:suppressAutoHyphens w:val="0"/>
        <w:spacing w:after="160" w:line="276" w:lineRule="auto"/>
        <w:rPr>
          <w:rFonts w:eastAsiaTheme="minorEastAsia"/>
          <w:sz w:val="22"/>
          <w:szCs w:val="22"/>
        </w:rPr>
      </w:pPr>
      <w:r w:rsidRPr="003246CD">
        <w:rPr>
          <w:rFonts w:eastAsiaTheme="minorEastAsia"/>
          <w:sz w:val="22"/>
          <w:szCs w:val="22"/>
        </w:rPr>
        <w:t xml:space="preserve">Zoznam vykonaných zmien poskytuje chronologický vývoj zmien </w:t>
      </w:r>
      <w:r w:rsidR="00343FE1" w:rsidRPr="003246CD">
        <w:rPr>
          <w:rFonts w:eastAsiaTheme="minorEastAsia"/>
          <w:sz w:val="22"/>
          <w:szCs w:val="22"/>
        </w:rPr>
        <w:t>vzoru MP</w:t>
      </w:r>
      <w:r w:rsidRPr="003246CD">
        <w:rPr>
          <w:rFonts w:eastAsiaTheme="minorEastAsia"/>
          <w:sz w:val="22"/>
          <w:szCs w:val="22"/>
        </w:rPr>
        <w:t xml:space="preserve"> zmenou formou dodatkov až po aktuálnu verziu dokumentu.</w:t>
      </w:r>
    </w:p>
    <w:p w14:paraId="665ED74E" w14:textId="3D390784" w:rsidR="003357D3" w:rsidRPr="009158B9" w:rsidRDefault="003357D3" w:rsidP="002E2D67">
      <w:pPr>
        <w:suppressAutoHyphens w:val="0"/>
        <w:spacing w:after="0"/>
        <w:rPr>
          <w:rFonts w:eastAsiaTheme="minorEastAsia"/>
          <w:b/>
          <w:bCs/>
          <w:sz w:val="20"/>
          <w:szCs w:val="20"/>
        </w:rPr>
      </w:pPr>
      <w:r w:rsidRPr="009158B9">
        <w:rPr>
          <w:rFonts w:eastAsiaTheme="minorEastAsia"/>
          <w:b/>
          <w:bCs/>
          <w:sz w:val="20"/>
          <w:szCs w:val="20"/>
        </w:rPr>
        <w:t xml:space="preserve">Tabuľka </w:t>
      </w:r>
      <w:r w:rsidR="00427FD0" w:rsidRPr="009158B9">
        <w:rPr>
          <w:rFonts w:eastAsiaTheme="minorEastAsia"/>
          <w:b/>
          <w:bCs/>
          <w:sz w:val="20"/>
          <w:szCs w:val="20"/>
        </w:rPr>
        <w:t>2</w:t>
      </w:r>
      <w:r w:rsidRPr="009158B9">
        <w:rPr>
          <w:rFonts w:eastAsiaTheme="minorEastAsia"/>
          <w:b/>
          <w:bCs/>
          <w:sz w:val="20"/>
          <w:szCs w:val="20"/>
        </w:rPr>
        <w:t>: Zoznam zmien vykonaných v</w:t>
      </w:r>
      <w:r w:rsidR="003246CD" w:rsidRPr="009158B9">
        <w:rPr>
          <w:rFonts w:eastAsiaTheme="minorEastAsia"/>
          <w:b/>
          <w:bCs/>
          <w:sz w:val="20"/>
          <w:szCs w:val="20"/>
        </w:rPr>
        <w:t> </w:t>
      </w:r>
      <w:r w:rsidRPr="009158B9">
        <w:rPr>
          <w:rFonts w:eastAsiaTheme="minorEastAsia"/>
          <w:b/>
          <w:bCs/>
          <w:sz w:val="20"/>
          <w:szCs w:val="20"/>
        </w:rPr>
        <w:t>usmernení</w:t>
      </w:r>
    </w:p>
    <w:p w14:paraId="2ABE272C" w14:textId="77777777" w:rsidR="003246CD" w:rsidRPr="009158B9" w:rsidRDefault="003246CD" w:rsidP="002E2D67">
      <w:pPr>
        <w:suppressAutoHyphens w:val="0"/>
        <w:spacing w:after="0"/>
        <w:rPr>
          <w:rFonts w:eastAsiaTheme="minorEastAsia"/>
          <w:b/>
          <w:bCs/>
          <w:sz w:val="20"/>
          <w:szCs w:val="20"/>
        </w:rPr>
      </w:pPr>
    </w:p>
    <w:tbl>
      <w:tblPr>
        <w:tblW w:w="8931" w:type="dxa"/>
        <w:jc w:val="center"/>
        <w:tblBorders>
          <w:top w:val="single" w:sz="2" w:space="0" w:color="5B9BD5" w:themeColor="accent1"/>
          <w:left w:val="single" w:sz="2" w:space="0" w:color="5B9BD5" w:themeColor="accent1"/>
          <w:bottom w:val="single" w:sz="2" w:space="0" w:color="5B9BD5" w:themeColor="accent1"/>
          <w:right w:val="single" w:sz="2" w:space="0" w:color="5B9BD5" w:themeColor="accent1"/>
          <w:insideH w:val="single" w:sz="2" w:space="0" w:color="5B9BD5" w:themeColor="accent1"/>
          <w:insideV w:val="single" w:sz="2" w:space="0" w:color="5B9BD5" w:themeColor="accent1"/>
        </w:tblBorders>
        <w:tblLayout w:type="fixed"/>
        <w:tblLook w:val="01E0" w:firstRow="1" w:lastRow="1" w:firstColumn="1" w:lastColumn="1" w:noHBand="0" w:noVBand="0"/>
      </w:tblPr>
      <w:tblGrid>
        <w:gridCol w:w="2001"/>
        <w:gridCol w:w="4100"/>
        <w:gridCol w:w="841"/>
        <w:gridCol w:w="1989"/>
      </w:tblGrid>
      <w:tr w:rsidR="009D28E4" w:rsidRPr="009158B9" w14:paraId="2FDE9955" w14:textId="77777777" w:rsidTr="0016163A">
        <w:trPr>
          <w:jc w:val="center"/>
        </w:trPr>
        <w:tc>
          <w:tcPr>
            <w:tcW w:w="2001" w:type="dxa"/>
            <w:vAlign w:val="center"/>
          </w:tcPr>
          <w:p w14:paraId="576A9762" w14:textId="77777777" w:rsidR="009D28E4" w:rsidRPr="009158B9" w:rsidRDefault="009D28E4" w:rsidP="003357D3">
            <w:pPr>
              <w:spacing w:after="0"/>
              <w:jc w:val="center"/>
              <w:rPr>
                <w:b/>
                <w:sz w:val="20"/>
                <w:szCs w:val="20"/>
              </w:rPr>
            </w:pPr>
            <w:r w:rsidRPr="009158B9">
              <w:rPr>
                <w:b/>
                <w:sz w:val="20"/>
                <w:szCs w:val="20"/>
              </w:rPr>
              <w:t>Časť dokumentu</w:t>
            </w:r>
          </w:p>
        </w:tc>
        <w:tc>
          <w:tcPr>
            <w:tcW w:w="4100" w:type="dxa"/>
            <w:vAlign w:val="center"/>
          </w:tcPr>
          <w:p w14:paraId="2F3E65F1" w14:textId="77777777" w:rsidR="009D28E4" w:rsidRPr="009158B9" w:rsidRDefault="009D28E4" w:rsidP="003357D3">
            <w:pPr>
              <w:spacing w:after="0"/>
              <w:jc w:val="center"/>
              <w:rPr>
                <w:b/>
                <w:sz w:val="20"/>
                <w:szCs w:val="20"/>
              </w:rPr>
            </w:pPr>
            <w:r w:rsidRPr="009158B9">
              <w:rPr>
                <w:b/>
                <w:sz w:val="20"/>
                <w:szCs w:val="20"/>
              </w:rPr>
              <w:t>Obsah upravovanej časti</w:t>
            </w:r>
          </w:p>
        </w:tc>
        <w:tc>
          <w:tcPr>
            <w:tcW w:w="841" w:type="dxa"/>
            <w:vAlign w:val="center"/>
          </w:tcPr>
          <w:p w14:paraId="40C81C69" w14:textId="77777777" w:rsidR="009D28E4" w:rsidRPr="009158B9" w:rsidRDefault="009D28E4" w:rsidP="003357D3">
            <w:pPr>
              <w:spacing w:after="0"/>
              <w:jc w:val="center"/>
              <w:rPr>
                <w:b/>
                <w:sz w:val="20"/>
                <w:szCs w:val="20"/>
              </w:rPr>
            </w:pPr>
            <w:r w:rsidRPr="009158B9">
              <w:rPr>
                <w:b/>
                <w:sz w:val="20"/>
                <w:szCs w:val="20"/>
              </w:rPr>
              <w:t>Verzia</w:t>
            </w:r>
          </w:p>
        </w:tc>
        <w:tc>
          <w:tcPr>
            <w:tcW w:w="1989" w:type="dxa"/>
            <w:vAlign w:val="center"/>
          </w:tcPr>
          <w:p w14:paraId="57F6BDDD" w14:textId="77777777" w:rsidR="009D28E4" w:rsidRPr="009158B9" w:rsidRDefault="009D28E4" w:rsidP="003357D3">
            <w:pPr>
              <w:spacing w:after="0"/>
              <w:jc w:val="center"/>
              <w:rPr>
                <w:b/>
                <w:sz w:val="20"/>
                <w:szCs w:val="20"/>
              </w:rPr>
            </w:pPr>
            <w:r w:rsidRPr="009158B9">
              <w:rPr>
                <w:b/>
                <w:sz w:val="20"/>
                <w:szCs w:val="20"/>
              </w:rPr>
              <w:t>Podnet</w:t>
            </w:r>
            <w:r w:rsidRPr="009158B9">
              <w:rPr>
                <w:b/>
                <w:sz w:val="20"/>
                <w:szCs w:val="20"/>
                <w:vertAlign w:val="superscript"/>
              </w:rPr>
              <w:footnoteReference w:id="7"/>
            </w:r>
          </w:p>
        </w:tc>
      </w:tr>
      <w:tr w:rsidR="009D28E4" w:rsidRPr="009158B9" w14:paraId="70ACB44E" w14:textId="77777777" w:rsidTr="0016163A">
        <w:trPr>
          <w:jc w:val="center"/>
        </w:trPr>
        <w:tc>
          <w:tcPr>
            <w:tcW w:w="2001" w:type="dxa"/>
            <w:vAlign w:val="center"/>
          </w:tcPr>
          <w:p w14:paraId="09AD27C0" w14:textId="1813B148" w:rsidR="009D28E4" w:rsidRPr="009158B9" w:rsidRDefault="009D28E4" w:rsidP="003357D3">
            <w:pPr>
              <w:spacing w:after="0"/>
              <w:jc w:val="center"/>
              <w:rPr>
                <w:sz w:val="20"/>
                <w:szCs w:val="20"/>
              </w:rPr>
            </w:pPr>
          </w:p>
        </w:tc>
        <w:tc>
          <w:tcPr>
            <w:tcW w:w="4100" w:type="dxa"/>
            <w:vAlign w:val="center"/>
          </w:tcPr>
          <w:p w14:paraId="52DAAA5E" w14:textId="47617352"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4A923B72" w14:textId="1A0DA016" w:rsidR="009D28E4" w:rsidRPr="009158B9" w:rsidRDefault="009D28E4" w:rsidP="003357D3">
            <w:pPr>
              <w:spacing w:after="0"/>
              <w:jc w:val="center"/>
              <w:rPr>
                <w:sz w:val="20"/>
                <w:szCs w:val="20"/>
              </w:rPr>
            </w:pPr>
          </w:p>
        </w:tc>
        <w:tc>
          <w:tcPr>
            <w:tcW w:w="1989" w:type="dxa"/>
            <w:vAlign w:val="center"/>
          </w:tcPr>
          <w:p w14:paraId="66FF715C" w14:textId="3DE52512" w:rsidR="009D28E4" w:rsidRPr="009158B9" w:rsidRDefault="009D28E4" w:rsidP="003357D3">
            <w:pPr>
              <w:spacing w:after="0"/>
              <w:jc w:val="center"/>
              <w:rPr>
                <w:sz w:val="20"/>
                <w:szCs w:val="20"/>
              </w:rPr>
            </w:pPr>
          </w:p>
        </w:tc>
      </w:tr>
      <w:tr w:rsidR="009D28E4" w:rsidRPr="009158B9" w14:paraId="69163721" w14:textId="77777777" w:rsidTr="0016163A">
        <w:trPr>
          <w:jc w:val="center"/>
        </w:trPr>
        <w:tc>
          <w:tcPr>
            <w:tcW w:w="2001" w:type="dxa"/>
            <w:vAlign w:val="center"/>
          </w:tcPr>
          <w:p w14:paraId="2C8E0508" w14:textId="4684E562" w:rsidR="009D28E4" w:rsidRPr="009158B9" w:rsidRDefault="009D28E4" w:rsidP="003357D3">
            <w:pPr>
              <w:spacing w:after="0"/>
              <w:jc w:val="center"/>
              <w:rPr>
                <w:sz w:val="20"/>
                <w:szCs w:val="20"/>
              </w:rPr>
            </w:pPr>
          </w:p>
        </w:tc>
        <w:tc>
          <w:tcPr>
            <w:tcW w:w="4100" w:type="dxa"/>
            <w:vAlign w:val="center"/>
          </w:tcPr>
          <w:p w14:paraId="5F63BE93" w14:textId="6803EFD2"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70089852" w14:textId="3EDA3573" w:rsidR="009D28E4" w:rsidRPr="009158B9" w:rsidRDefault="009D28E4" w:rsidP="003357D3">
            <w:pPr>
              <w:spacing w:after="0"/>
              <w:jc w:val="center"/>
              <w:rPr>
                <w:sz w:val="20"/>
                <w:szCs w:val="20"/>
              </w:rPr>
            </w:pPr>
          </w:p>
        </w:tc>
        <w:tc>
          <w:tcPr>
            <w:tcW w:w="1989" w:type="dxa"/>
            <w:vAlign w:val="center"/>
          </w:tcPr>
          <w:p w14:paraId="14C873FC" w14:textId="31D476B1" w:rsidR="009D28E4" w:rsidRPr="009158B9" w:rsidRDefault="009D28E4" w:rsidP="003357D3">
            <w:pPr>
              <w:spacing w:after="0"/>
              <w:jc w:val="center"/>
              <w:rPr>
                <w:sz w:val="20"/>
                <w:szCs w:val="20"/>
              </w:rPr>
            </w:pPr>
          </w:p>
        </w:tc>
      </w:tr>
      <w:tr w:rsidR="009D28E4" w:rsidRPr="009158B9" w14:paraId="470FC87E" w14:textId="77777777" w:rsidTr="0016163A">
        <w:trPr>
          <w:jc w:val="center"/>
        </w:trPr>
        <w:tc>
          <w:tcPr>
            <w:tcW w:w="2001" w:type="dxa"/>
            <w:vAlign w:val="center"/>
          </w:tcPr>
          <w:p w14:paraId="144DC9C1" w14:textId="7360AC5A" w:rsidR="009D28E4" w:rsidRPr="009158B9" w:rsidRDefault="009D28E4" w:rsidP="003357D3">
            <w:pPr>
              <w:spacing w:after="0"/>
              <w:jc w:val="center"/>
              <w:rPr>
                <w:sz w:val="20"/>
                <w:szCs w:val="20"/>
              </w:rPr>
            </w:pPr>
          </w:p>
        </w:tc>
        <w:tc>
          <w:tcPr>
            <w:tcW w:w="4100" w:type="dxa"/>
            <w:vAlign w:val="center"/>
          </w:tcPr>
          <w:p w14:paraId="07419FA6" w14:textId="1C33510B"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5063F5A6" w14:textId="652B9B42" w:rsidR="009D28E4" w:rsidRPr="009158B9" w:rsidRDefault="009D28E4" w:rsidP="003357D3">
            <w:pPr>
              <w:spacing w:after="0"/>
              <w:jc w:val="center"/>
              <w:rPr>
                <w:sz w:val="20"/>
                <w:szCs w:val="20"/>
              </w:rPr>
            </w:pPr>
          </w:p>
        </w:tc>
        <w:tc>
          <w:tcPr>
            <w:tcW w:w="1989" w:type="dxa"/>
            <w:vAlign w:val="center"/>
          </w:tcPr>
          <w:p w14:paraId="25D3BD3E" w14:textId="751FEF48" w:rsidR="009D28E4" w:rsidRPr="009158B9" w:rsidRDefault="009D28E4" w:rsidP="003357D3">
            <w:pPr>
              <w:spacing w:after="0"/>
              <w:jc w:val="center"/>
              <w:rPr>
                <w:sz w:val="20"/>
                <w:szCs w:val="20"/>
              </w:rPr>
            </w:pPr>
          </w:p>
        </w:tc>
      </w:tr>
      <w:tr w:rsidR="009D28E4" w:rsidRPr="009158B9" w14:paraId="0045DC4B" w14:textId="77777777" w:rsidTr="0016163A">
        <w:trPr>
          <w:jc w:val="center"/>
        </w:trPr>
        <w:tc>
          <w:tcPr>
            <w:tcW w:w="2001" w:type="dxa"/>
            <w:vAlign w:val="center"/>
          </w:tcPr>
          <w:p w14:paraId="438B62DD" w14:textId="4B715069" w:rsidR="009D28E4" w:rsidRPr="009158B9" w:rsidRDefault="009D28E4" w:rsidP="003357D3">
            <w:pPr>
              <w:spacing w:after="0"/>
              <w:jc w:val="center"/>
              <w:rPr>
                <w:sz w:val="20"/>
                <w:szCs w:val="20"/>
              </w:rPr>
            </w:pPr>
          </w:p>
        </w:tc>
        <w:tc>
          <w:tcPr>
            <w:tcW w:w="4100" w:type="dxa"/>
            <w:vAlign w:val="center"/>
          </w:tcPr>
          <w:p w14:paraId="555C9100" w14:textId="5FDD64CF"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6324B3A3" w14:textId="7A45B929" w:rsidR="009D28E4" w:rsidRPr="009158B9" w:rsidRDefault="009D28E4" w:rsidP="003357D3">
            <w:pPr>
              <w:spacing w:after="0"/>
              <w:jc w:val="center"/>
              <w:rPr>
                <w:sz w:val="20"/>
                <w:szCs w:val="20"/>
              </w:rPr>
            </w:pPr>
          </w:p>
        </w:tc>
        <w:tc>
          <w:tcPr>
            <w:tcW w:w="1989" w:type="dxa"/>
            <w:vAlign w:val="center"/>
          </w:tcPr>
          <w:p w14:paraId="120C6330" w14:textId="08748CAF" w:rsidR="009D28E4" w:rsidRPr="009158B9" w:rsidRDefault="009D28E4" w:rsidP="003357D3">
            <w:pPr>
              <w:spacing w:after="0"/>
              <w:jc w:val="center"/>
              <w:rPr>
                <w:sz w:val="20"/>
                <w:szCs w:val="20"/>
              </w:rPr>
            </w:pPr>
          </w:p>
        </w:tc>
      </w:tr>
      <w:tr w:rsidR="009D28E4" w:rsidRPr="009158B9" w14:paraId="0948103A" w14:textId="77777777" w:rsidTr="0016163A">
        <w:trPr>
          <w:jc w:val="center"/>
        </w:trPr>
        <w:tc>
          <w:tcPr>
            <w:tcW w:w="2001" w:type="dxa"/>
            <w:vAlign w:val="center"/>
          </w:tcPr>
          <w:p w14:paraId="1320D109" w14:textId="3FD1C882" w:rsidR="009D28E4" w:rsidRPr="009158B9" w:rsidRDefault="009D28E4" w:rsidP="003357D3">
            <w:pPr>
              <w:spacing w:after="0"/>
              <w:jc w:val="center"/>
              <w:rPr>
                <w:sz w:val="20"/>
                <w:szCs w:val="20"/>
              </w:rPr>
            </w:pPr>
          </w:p>
        </w:tc>
        <w:tc>
          <w:tcPr>
            <w:tcW w:w="4100" w:type="dxa"/>
            <w:vAlign w:val="center"/>
          </w:tcPr>
          <w:p w14:paraId="6D000B0E" w14:textId="555BDA47"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7A6362CD" w14:textId="46AC26DE" w:rsidR="009D28E4" w:rsidRPr="009158B9" w:rsidRDefault="009D28E4" w:rsidP="003357D3">
            <w:pPr>
              <w:spacing w:after="0"/>
              <w:jc w:val="center"/>
              <w:rPr>
                <w:sz w:val="20"/>
                <w:szCs w:val="20"/>
              </w:rPr>
            </w:pPr>
          </w:p>
        </w:tc>
        <w:tc>
          <w:tcPr>
            <w:tcW w:w="1989" w:type="dxa"/>
            <w:vAlign w:val="center"/>
          </w:tcPr>
          <w:p w14:paraId="51D23BAC" w14:textId="5526A59C" w:rsidR="009D28E4" w:rsidRPr="009158B9" w:rsidRDefault="009D28E4" w:rsidP="003357D3">
            <w:pPr>
              <w:spacing w:after="0"/>
              <w:jc w:val="center"/>
              <w:rPr>
                <w:sz w:val="20"/>
                <w:szCs w:val="20"/>
              </w:rPr>
            </w:pPr>
          </w:p>
        </w:tc>
      </w:tr>
      <w:tr w:rsidR="009D28E4" w:rsidRPr="009158B9" w14:paraId="4116912F" w14:textId="77777777" w:rsidTr="0016163A">
        <w:trPr>
          <w:jc w:val="center"/>
        </w:trPr>
        <w:tc>
          <w:tcPr>
            <w:tcW w:w="2001" w:type="dxa"/>
            <w:vAlign w:val="center"/>
          </w:tcPr>
          <w:p w14:paraId="2CA33346" w14:textId="26090E69" w:rsidR="009D28E4" w:rsidRPr="009158B9" w:rsidRDefault="009D28E4" w:rsidP="003357D3">
            <w:pPr>
              <w:spacing w:after="0"/>
              <w:jc w:val="center"/>
              <w:rPr>
                <w:sz w:val="20"/>
                <w:szCs w:val="20"/>
              </w:rPr>
            </w:pPr>
          </w:p>
        </w:tc>
        <w:tc>
          <w:tcPr>
            <w:tcW w:w="4100" w:type="dxa"/>
            <w:vAlign w:val="center"/>
          </w:tcPr>
          <w:p w14:paraId="7D8B22A7" w14:textId="07FA3D29"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42883BCC" w14:textId="775160C4" w:rsidR="009D28E4" w:rsidRPr="009158B9" w:rsidRDefault="009D28E4" w:rsidP="003357D3">
            <w:pPr>
              <w:spacing w:after="0"/>
              <w:jc w:val="center"/>
              <w:rPr>
                <w:sz w:val="20"/>
                <w:szCs w:val="20"/>
              </w:rPr>
            </w:pPr>
          </w:p>
        </w:tc>
        <w:tc>
          <w:tcPr>
            <w:tcW w:w="1989" w:type="dxa"/>
            <w:vAlign w:val="center"/>
          </w:tcPr>
          <w:p w14:paraId="7F6AD912" w14:textId="6E060096" w:rsidR="009D28E4" w:rsidRPr="009158B9" w:rsidRDefault="009D28E4" w:rsidP="003357D3">
            <w:pPr>
              <w:spacing w:after="0"/>
              <w:jc w:val="center"/>
              <w:rPr>
                <w:sz w:val="20"/>
                <w:szCs w:val="20"/>
              </w:rPr>
            </w:pPr>
          </w:p>
        </w:tc>
      </w:tr>
      <w:tr w:rsidR="009D28E4" w:rsidRPr="009158B9" w14:paraId="1FA3802C" w14:textId="77777777" w:rsidTr="0016163A">
        <w:trPr>
          <w:jc w:val="center"/>
        </w:trPr>
        <w:tc>
          <w:tcPr>
            <w:tcW w:w="2001" w:type="dxa"/>
            <w:vAlign w:val="center"/>
          </w:tcPr>
          <w:p w14:paraId="19CC857A" w14:textId="11EE0877" w:rsidR="009D28E4" w:rsidRPr="009158B9" w:rsidRDefault="009D28E4" w:rsidP="003357D3">
            <w:pPr>
              <w:spacing w:after="0"/>
              <w:jc w:val="center"/>
              <w:rPr>
                <w:sz w:val="20"/>
                <w:szCs w:val="20"/>
              </w:rPr>
            </w:pPr>
          </w:p>
        </w:tc>
        <w:tc>
          <w:tcPr>
            <w:tcW w:w="4100" w:type="dxa"/>
            <w:vAlign w:val="center"/>
          </w:tcPr>
          <w:p w14:paraId="56296526" w14:textId="7097FDBC"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418CE383" w14:textId="2DA6BC71" w:rsidR="009D28E4" w:rsidRPr="009158B9" w:rsidRDefault="009D28E4" w:rsidP="003357D3">
            <w:pPr>
              <w:spacing w:after="0"/>
              <w:jc w:val="center"/>
              <w:rPr>
                <w:sz w:val="20"/>
                <w:szCs w:val="20"/>
              </w:rPr>
            </w:pPr>
          </w:p>
        </w:tc>
        <w:tc>
          <w:tcPr>
            <w:tcW w:w="1989" w:type="dxa"/>
            <w:vAlign w:val="center"/>
          </w:tcPr>
          <w:p w14:paraId="5500ED7C" w14:textId="447A94AE" w:rsidR="009D28E4" w:rsidRPr="009158B9" w:rsidRDefault="009D28E4" w:rsidP="003357D3">
            <w:pPr>
              <w:spacing w:after="0"/>
              <w:jc w:val="center"/>
              <w:rPr>
                <w:sz w:val="20"/>
                <w:szCs w:val="20"/>
              </w:rPr>
            </w:pPr>
          </w:p>
        </w:tc>
      </w:tr>
      <w:tr w:rsidR="009D28E4" w:rsidRPr="009158B9" w14:paraId="18C96D82" w14:textId="77777777" w:rsidTr="0016163A">
        <w:trPr>
          <w:jc w:val="center"/>
        </w:trPr>
        <w:tc>
          <w:tcPr>
            <w:tcW w:w="2001" w:type="dxa"/>
            <w:vAlign w:val="center"/>
          </w:tcPr>
          <w:p w14:paraId="5E78CE75" w14:textId="00544A33" w:rsidR="009D28E4" w:rsidRPr="009158B9" w:rsidRDefault="009D28E4" w:rsidP="003357D3">
            <w:pPr>
              <w:spacing w:after="0"/>
              <w:jc w:val="center"/>
              <w:rPr>
                <w:sz w:val="20"/>
                <w:szCs w:val="20"/>
              </w:rPr>
            </w:pPr>
          </w:p>
        </w:tc>
        <w:tc>
          <w:tcPr>
            <w:tcW w:w="4100" w:type="dxa"/>
            <w:vAlign w:val="center"/>
          </w:tcPr>
          <w:p w14:paraId="5B953A5D" w14:textId="19878DB6" w:rsidR="009D28E4" w:rsidRPr="009158B9" w:rsidRDefault="009D28E4" w:rsidP="003357D3">
            <w:pPr>
              <w:tabs>
                <w:tab w:val="left" w:pos="-1440"/>
                <w:tab w:val="left" w:pos="-720"/>
                <w:tab w:val="left" w:pos="-572"/>
              </w:tabs>
              <w:spacing w:after="0"/>
              <w:rPr>
                <w:sz w:val="20"/>
                <w:szCs w:val="20"/>
              </w:rPr>
            </w:pPr>
          </w:p>
        </w:tc>
        <w:tc>
          <w:tcPr>
            <w:tcW w:w="841" w:type="dxa"/>
            <w:vAlign w:val="center"/>
          </w:tcPr>
          <w:p w14:paraId="4BABED04" w14:textId="4649D545" w:rsidR="009D28E4" w:rsidRPr="009158B9" w:rsidRDefault="009D28E4" w:rsidP="003357D3">
            <w:pPr>
              <w:spacing w:after="0"/>
              <w:jc w:val="center"/>
              <w:rPr>
                <w:sz w:val="20"/>
                <w:szCs w:val="20"/>
              </w:rPr>
            </w:pPr>
          </w:p>
        </w:tc>
        <w:tc>
          <w:tcPr>
            <w:tcW w:w="1989" w:type="dxa"/>
            <w:vAlign w:val="center"/>
          </w:tcPr>
          <w:p w14:paraId="1DB08ACC" w14:textId="73C777BF" w:rsidR="009D28E4" w:rsidRPr="009158B9" w:rsidRDefault="009D28E4" w:rsidP="003357D3">
            <w:pPr>
              <w:spacing w:after="0"/>
              <w:jc w:val="center"/>
              <w:rPr>
                <w:sz w:val="20"/>
                <w:szCs w:val="20"/>
              </w:rPr>
            </w:pPr>
          </w:p>
        </w:tc>
      </w:tr>
    </w:tbl>
    <w:p w14:paraId="42E44DBD" w14:textId="5EFCA60C" w:rsidR="003357D3" w:rsidRPr="009158B9" w:rsidRDefault="003357D3" w:rsidP="006D6F9F">
      <w:pPr>
        <w:suppressAutoHyphens w:val="0"/>
        <w:spacing w:after="0"/>
        <w:rPr>
          <w:sz w:val="20"/>
          <w:szCs w:val="20"/>
        </w:rPr>
      </w:pPr>
    </w:p>
    <w:p w14:paraId="700BDC8C" w14:textId="77777777" w:rsidR="00F45468" w:rsidRDefault="00F45468" w:rsidP="006D6F9F">
      <w:pPr>
        <w:suppressAutoHyphens w:val="0"/>
        <w:spacing w:after="0"/>
        <w:rPr>
          <w:sz w:val="22"/>
        </w:rPr>
        <w:sectPr w:rsidR="00F45468" w:rsidSect="00350BCF">
          <w:pgSz w:w="11906" w:h="16838"/>
          <w:pgMar w:top="1417" w:right="1417" w:bottom="1417" w:left="1417" w:header="709" w:footer="709" w:gutter="0"/>
          <w:cols w:space="708"/>
          <w:docGrid w:linePitch="360"/>
        </w:sectPr>
      </w:pPr>
    </w:p>
    <w:p w14:paraId="6E52D8CB" w14:textId="4BC6A4D0" w:rsidR="00E410E3" w:rsidRPr="00E410E3" w:rsidRDefault="00E410E3" w:rsidP="003246CD">
      <w:pPr>
        <w:pStyle w:val="Nadpis1"/>
        <w:jc w:val="left"/>
      </w:pPr>
      <w:bookmarkStart w:id="6" w:name="_Toc125645490"/>
      <w:bookmarkStart w:id="7" w:name="_Toc116401257"/>
      <w:bookmarkStart w:id="8" w:name="_Toc116923177"/>
      <w:bookmarkStart w:id="9" w:name="_Toc116923216"/>
      <w:bookmarkStart w:id="10" w:name="_Toc116401259"/>
      <w:bookmarkStart w:id="11" w:name="_Toc116923179"/>
      <w:bookmarkStart w:id="12" w:name="_Toc116923218"/>
      <w:bookmarkStart w:id="13" w:name="_Toc116401260"/>
      <w:bookmarkStart w:id="14" w:name="_Toc116923180"/>
      <w:bookmarkStart w:id="15" w:name="_Toc116923219"/>
      <w:bookmarkStart w:id="16" w:name="_Toc116401261"/>
      <w:bookmarkStart w:id="17" w:name="_Toc116923181"/>
      <w:bookmarkStart w:id="18" w:name="_Toc116923220"/>
      <w:bookmarkStart w:id="19" w:name="_Toc116401262"/>
      <w:bookmarkStart w:id="20" w:name="_Toc116923182"/>
      <w:bookmarkStart w:id="21" w:name="_Toc116923221"/>
      <w:bookmarkStart w:id="22" w:name="_Toc116401263"/>
      <w:bookmarkStart w:id="23" w:name="_Toc116923183"/>
      <w:bookmarkStart w:id="24" w:name="_Toc116923222"/>
      <w:bookmarkStart w:id="25" w:name="_Toc116401264"/>
      <w:bookmarkStart w:id="26" w:name="_Toc116923184"/>
      <w:bookmarkStart w:id="27" w:name="_Toc116923223"/>
      <w:bookmarkStart w:id="28" w:name="_Toc116401265"/>
      <w:bookmarkStart w:id="29" w:name="_Toc116923185"/>
      <w:bookmarkStart w:id="30" w:name="_Toc116923224"/>
      <w:bookmarkStart w:id="31" w:name="_Toc116401266"/>
      <w:bookmarkStart w:id="32" w:name="_Toc116923186"/>
      <w:bookmarkStart w:id="33" w:name="_Toc116923225"/>
      <w:bookmarkStart w:id="34" w:name="_Toc116401267"/>
      <w:bookmarkStart w:id="35" w:name="_Toc116923187"/>
      <w:bookmarkStart w:id="36" w:name="_Toc116923226"/>
      <w:bookmarkStart w:id="37" w:name="_Toc116401268"/>
      <w:bookmarkStart w:id="38" w:name="_Toc116923188"/>
      <w:bookmarkStart w:id="39" w:name="_Toc116923227"/>
      <w:bookmarkStart w:id="40" w:name="_Toc116401269"/>
      <w:bookmarkStart w:id="41" w:name="_Toc116923189"/>
      <w:bookmarkStart w:id="42" w:name="_Toc116923228"/>
      <w:bookmarkStart w:id="43" w:name="_Toc116401270"/>
      <w:bookmarkStart w:id="44" w:name="_Toc116923190"/>
      <w:bookmarkStart w:id="45" w:name="_Toc116923229"/>
      <w:bookmarkStart w:id="46" w:name="_Toc116401271"/>
      <w:bookmarkStart w:id="47" w:name="_Toc116923191"/>
      <w:bookmarkStart w:id="48" w:name="_Toc116923230"/>
      <w:bookmarkStart w:id="49" w:name="_Toc160634248"/>
      <w:bookmarkStart w:id="50" w:name="_Toc22879647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E410E3">
        <w:lastRenderedPageBreak/>
        <w:t>Základné princípy tvorby manuálu procedúr</w:t>
      </w:r>
      <w:bookmarkEnd w:id="49"/>
      <w:r w:rsidR="00717ED4">
        <w:t xml:space="preserve"> RO/SO</w:t>
      </w:r>
      <w:bookmarkEnd w:id="50"/>
    </w:p>
    <w:p w14:paraId="005C35BE" w14:textId="6483D8CC" w:rsidR="00096226" w:rsidRPr="00B92EFA" w:rsidRDefault="00096226" w:rsidP="00582798">
      <w:pPr>
        <w:spacing w:after="160" w:line="276" w:lineRule="auto"/>
        <w:rPr>
          <w:rFonts w:eastAsiaTheme="minorHAnsi"/>
          <w:sz w:val="22"/>
          <w:szCs w:val="22"/>
        </w:rPr>
      </w:pPr>
      <w:r w:rsidRPr="00383591">
        <w:rPr>
          <w:rFonts w:eastAsiaTheme="minorHAnsi"/>
          <w:sz w:val="22"/>
          <w:szCs w:val="22"/>
        </w:rPr>
        <w:t xml:space="preserve">Manuál procedúr </w:t>
      </w:r>
      <w:r w:rsidR="005808C2" w:rsidRPr="00383591">
        <w:rPr>
          <w:rFonts w:eastAsiaTheme="minorHAnsi"/>
          <w:sz w:val="22"/>
          <w:szCs w:val="22"/>
        </w:rPr>
        <w:t>RO/SO (ďalej len „MP</w:t>
      </w:r>
      <w:r w:rsidR="00717ED4">
        <w:rPr>
          <w:rFonts w:eastAsiaTheme="minorHAnsi"/>
          <w:sz w:val="22"/>
          <w:szCs w:val="22"/>
        </w:rPr>
        <w:t xml:space="preserve"> RO/SO</w:t>
      </w:r>
      <w:r w:rsidR="005808C2" w:rsidRPr="00383591">
        <w:rPr>
          <w:rFonts w:eastAsiaTheme="minorHAnsi"/>
          <w:sz w:val="22"/>
          <w:szCs w:val="22"/>
        </w:rPr>
        <w:t xml:space="preserve">“) </w:t>
      </w:r>
      <w:r w:rsidRPr="00383591">
        <w:rPr>
          <w:rFonts w:eastAsiaTheme="minorHAnsi"/>
          <w:sz w:val="22"/>
          <w:szCs w:val="22"/>
        </w:rPr>
        <w:t xml:space="preserve">nastavuje vnútorné procesy a postupy zabezpečujúce riadenie a  realizáciu P SK na úrovni jednotlivých pracovných pozícií v organizačnej štruktúre RO/SO. </w:t>
      </w:r>
      <w:r w:rsidR="005808C2" w:rsidRPr="00383591">
        <w:rPr>
          <w:rFonts w:eastAsiaTheme="minorHAnsi"/>
          <w:sz w:val="22"/>
          <w:szCs w:val="22"/>
        </w:rPr>
        <w:t>MP</w:t>
      </w:r>
      <w:r w:rsidRPr="00DA227E">
        <w:rPr>
          <w:rFonts w:eastAsiaTheme="minorHAnsi"/>
          <w:sz w:val="22"/>
          <w:szCs w:val="22"/>
        </w:rPr>
        <w:t xml:space="preserve"> </w:t>
      </w:r>
      <w:r w:rsidR="00717ED4">
        <w:rPr>
          <w:rFonts w:eastAsiaTheme="minorHAnsi"/>
          <w:sz w:val="22"/>
          <w:szCs w:val="22"/>
        </w:rPr>
        <w:t xml:space="preserve">RO/SO </w:t>
      </w:r>
      <w:r w:rsidRPr="00DA227E">
        <w:rPr>
          <w:rFonts w:eastAsiaTheme="minorHAnsi"/>
          <w:sz w:val="22"/>
          <w:szCs w:val="22"/>
        </w:rPr>
        <w:t>zahŕňa tok informácií, dokumentov, finančných prostriedkov, kontrolu, zastupiteľnosť,</w:t>
      </w:r>
      <w:r w:rsidRPr="00345AA1">
        <w:rPr>
          <w:rFonts w:eastAsiaTheme="minorHAnsi"/>
          <w:sz w:val="22"/>
          <w:szCs w:val="22"/>
        </w:rPr>
        <w:t xml:space="preserve"> časové limity na realizáciu jednotlivých procesov, vrátane vstupných a výstupných dokumentov, </w:t>
      </w:r>
      <w:r w:rsidR="00582798">
        <w:rPr>
          <w:rFonts w:eastAsiaTheme="minorHAnsi"/>
          <w:sz w:val="22"/>
          <w:szCs w:val="22"/>
        </w:rPr>
        <w:br/>
      </w:r>
      <w:r w:rsidRPr="00345AA1">
        <w:rPr>
          <w:rFonts w:eastAsiaTheme="minorHAnsi"/>
          <w:sz w:val="22"/>
          <w:szCs w:val="22"/>
        </w:rPr>
        <w:t>a podmienky uchovávania dokumentov. V prípade, že vykonávané činnosti zahŕňajú prácu s ITMS21+, sú jasne špecifikované roly a kompetencie jednotlivých zamestnanc</w:t>
      </w:r>
      <w:r w:rsidRPr="00B92EFA">
        <w:rPr>
          <w:rFonts w:eastAsiaTheme="minorHAnsi"/>
          <w:sz w:val="22"/>
          <w:szCs w:val="22"/>
        </w:rPr>
        <w:t xml:space="preserve">ov. </w:t>
      </w:r>
    </w:p>
    <w:p w14:paraId="4E0048D2" w14:textId="4AFA045B" w:rsidR="005B7CCE" w:rsidRDefault="005808C2" w:rsidP="00582798">
      <w:pPr>
        <w:spacing w:after="160" w:line="276" w:lineRule="auto"/>
        <w:rPr>
          <w:rFonts w:eastAsiaTheme="minorHAnsi"/>
          <w:sz w:val="22"/>
          <w:szCs w:val="22"/>
        </w:rPr>
      </w:pPr>
      <w:r w:rsidRPr="00B92EFA">
        <w:rPr>
          <w:rFonts w:eastAsiaTheme="minorHAnsi"/>
          <w:sz w:val="22"/>
          <w:szCs w:val="22"/>
        </w:rPr>
        <w:t>MP</w:t>
      </w:r>
      <w:r w:rsidRPr="00350AE0">
        <w:rPr>
          <w:rFonts w:eastAsiaTheme="minorHAnsi"/>
          <w:sz w:val="22"/>
          <w:szCs w:val="22"/>
        </w:rPr>
        <w:t xml:space="preserve"> </w:t>
      </w:r>
      <w:r w:rsidR="00717ED4">
        <w:rPr>
          <w:rFonts w:eastAsiaTheme="minorHAnsi"/>
          <w:sz w:val="22"/>
          <w:szCs w:val="22"/>
        </w:rPr>
        <w:t xml:space="preserve">RO/SO </w:t>
      </w:r>
      <w:r w:rsidR="00096226" w:rsidRPr="00BD117E">
        <w:rPr>
          <w:rFonts w:eastAsiaTheme="minorHAnsi"/>
          <w:sz w:val="22"/>
          <w:szCs w:val="22"/>
        </w:rPr>
        <w:t xml:space="preserve">využíva predovšetkým formu audit trailu. Procesy, termíny a lehoty musia na seba logicky nadväzovať, musí byť </w:t>
      </w:r>
      <w:r w:rsidR="00FB7781" w:rsidRPr="00BD117E">
        <w:rPr>
          <w:rFonts w:eastAsiaTheme="minorHAnsi"/>
          <w:sz w:val="22"/>
          <w:szCs w:val="22"/>
        </w:rPr>
        <w:t>je</w:t>
      </w:r>
      <w:r w:rsidR="00FB7781">
        <w:rPr>
          <w:rFonts w:eastAsiaTheme="minorHAnsi"/>
          <w:sz w:val="22"/>
          <w:szCs w:val="22"/>
        </w:rPr>
        <w:t>dnoznačne</w:t>
      </w:r>
      <w:r w:rsidR="00096226" w:rsidRPr="00BD117E">
        <w:rPr>
          <w:rFonts w:eastAsiaTheme="minorHAnsi"/>
          <w:sz w:val="22"/>
          <w:szCs w:val="22"/>
        </w:rPr>
        <w:t>, kde jeden krok končí a ďalší začína. Nastavenie procesov musí byť v súlade s príslušnými právnymi predpismi EÚ a</w:t>
      </w:r>
      <w:r w:rsidR="00717ED4">
        <w:rPr>
          <w:rFonts w:eastAsiaTheme="minorHAnsi"/>
          <w:sz w:val="22"/>
          <w:szCs w:val="22"/>
        </w:rPr>
        <w:t> </w:t>
      </w:r>
      <w:r w:rsidR="00096226" w:rsidRPr="00BD117E">
        <w:rPr>
          <w:rFonts w:eastAsiaTheme="minorHAnsi"/>
          <w:sz w:val="22"/>
          <w:szCs w:val="22"/>
        </w:rPr>
        <w:t>SR</w:t>
      </w:r>
      <w:r w:rsidR="00717ED4">
        <w:rPr>
          <w:rFonts w:eastAsiaTheme="minorHAnsi"/>
          <w:sz w:val="22"/>
          <w:szCs w:val="22"/>
        </w:rPr>
        <w:t xml:space="preserve">, riadiacou dokumentáciou a </w:t>
      </w:r>
      <w:r w:rsidR="00096226" w:rsidRPr="00BD117E">
        <w:rPr>
          <w:rFonts w:eastAsiaTheme="minorHAnsi"/>
          <w:sz w:val="22"/>
          <w:szCs w:val="22"/>
        </w:rPr>
        <w:t>metodickými dokumentmi vydanými RO</w:t>
      </w:r>
      <w:r w:rsidR="00E527D8">
        <w:rPr>
          <w:rFonts w:eastAsiaTheme="minorHAnsi"/>
          <w:sz w:val="22"/>
          <w:szCs w:val="22"/>
        </w:rPr>
        <w:t xml:space="preserve"> a</w:t>
      </w:r>
      <w:r w:rsidR="00BA3ECB">
        <w:rPr>
          <w:rFonts w:eastAsiaTheme="minorHAnsi"/>
          <w:sz w:val="22"/>
          <w:szCs w:val="22"/>
        </w:rPr>
        <w:t> subjektami zapojených do riadenia fondov EÚ,</w:t>
      </w:r>
      <w:r w:rsidR="00717ED4">
        <w:rPr>
          <w:rFonts w:eastAsiaTheme="minorHAnsi"/>
          <w:sz w:val="22"/>
          <w:szCs w:val="22"/>
        </w:rPr>
        <w:t xml:space="preserve"> ako aj internými predpismi a usmerneniami poskytovateľa</w:t>
      </w:r>
      <w:r w:rsidR="00096226" w:rsidRPr="00BD117E">
        <w:rPr>
          <w:rFonts w:eastAsiaTheme="minorHAnsi"/>
          <w:sz w:val="22"/>
          <w:szCs w:val="22"/>
        </w:rPr>
        <w:t>.</w:t>
      </w:r>
      <w:r w:rsidR="005B7CCE" w:rsidRPr="00BD117E">
        <w:rPr>
          <w:rFonts w:eastAsiaTheme="minorHAnsi"/>
          <w:sz w:val="22"/>
          <w:szCs w:val="22"/>
        </w:rPr>
        <w:t xml:space="preserve"> RO/SO zavedie schválený </w:t>
      </w:r>
      <w:r w:rsidRPr="005C0EBB">
        <w:rPr>
          <w:rFonts w:eastAsiaTheme="minorHAnsi"/>
          <w:sz w:val="22"/>
          <w:szCs w:val="22"/>
        </w:rPr>
        <w:t>MP</w:t>
      </w:r>
      <w:r w:rsidR="005B7CCE" w:rsidRPr="005C0EBB">
        <w:rPr>
          <w:rFonts w:eastAsiaTheme="minorHAnsi"/>
          <w:sz w:val="22"/>
          <w:szCs w:val="22"/>
        </w:rPr>
        <w:t xml:space="preserve"> </w:t>
      </w:r>
      <w:r w:rsidR="00062D09">
        <w:rPr>
          <w:rFonts w:eastAsiaTheme="minorHAnsi"/>
          <w:sz w:val="22"/>
          <w:szCs w:val="22"/>
        </w:rPr>
        <w:t xml:space="preserve">RO/SO </w:t>
      </w:r>
      <w:r w:rsidR="005B7CCE" w:rsidRPr="005C0EBB">
        <w:rPr>
          <w:rFonts w:eastAsiaTheme="minorHAnsi"/>
          <w:sz w:val="22"/>
          <w:szCs w:val="22"/>
        </w:rPr>
        <w:t xml:space="preserve">ako záväzný dokument organizácie a je zároveň povinný </w:t>
      </w:r>
      <w:r w:rsidR="004C0CA0" w:rsidRPr="004C0CA0">
        <w:rPr>
          <w:rFonts w:eastAsiaTheme="minorHAnsi"/>
          <w:sz w:val="22"/>
          <w:szCs w:val="22"/>
        </w:rPr>
        <w:t xml:space="preserve">bezodkladne </w:t>
      </w:r>
      <w:r w:rsidR="004C0CA0">
        <w:rPr>
          <w:rFonts w:eastAsiaTheme="minorHAnsi"/>
          <w:sz w:val="22"/>
          <w:szCs w:val="22"/>
        </w:rPr>
        <w:t xml:space="preserve"> </w:t>
      </w:r>
      <w:r w:rsidR="005B7CCE" w:rsidRPr="005C0EBB">
        <w:rPr>
          <w:rFonts w:eastAsiaTheme="minorHAnsi"/>
          <w:sz w:val="22"/>
          <w:szCs w:val="22"/>
        </w:rPr>
        <w:t xml:space="preserve">ho vložiť do ITMS21+ do neverejnej časti. </w:t>
      </w:r>
    </w:p>
    <w:p w14:paraId="3CCB2A81" w14:textId="60B4196C" w:rsidR="00096226" w:rsidRPr="00582798" w:rsidRDefault="00096226" w:rsidP="003246CD">
      <w:pPr>
        <w:pStyle w:val="Nadpis2"/>
        <w:jc w:val="left"/>
      </w:pPr>
      <w:bookmarkStart w:id="51" w:name="_Toc228796475"/>
      <w:r w:rsidRPr="00582798">
        <w:t xml:space="preserve">Štruktúra </w:t>
      </w:r>
      <w:r w:rsidR="005808C2" w:rsidRPr="00582798">
        <w:t>textovej časti MP</w:t>
      </w:r>
      <w:bookmarkEnd w:id="51"/>
      <w:r w:rsidR="005808C2" w:rsidRPr="00582798">
        <w:t xml:space="preserve"> </w:t>
      </w:r>
    </w:p>
    <w:p w14:paraId="67BD3FB2" w14:textId="5930FA51" w:rsidR="00E410E3" w:rsidRDefault="00E410E3">
      <w:pPr>
        <w:suppressAutoHyphens w:val="0"/>
        <w:spacing w:after="160" w:line="276" w:lineRule="auto"/>
        <w:rPr>
          <w:rFonts w:eastAsiaTheme="minorHAnsi" w:cstheme="minorBidi"/>
          <w:sz w:val="22"/>
          <w:szCs w:val="22"/>
        </w:rPr>
      </w:pPr>
      <w:r w:rsidRPr="00E410E3">
        <w:rPr>
          <w:rFonts w:eastAsiaTheme="minorHAnsi" w:cstheme="minorBidi"/>
          <w:sz w:val="22"/>
          <w:szCs w:val="22"/>
        </w:rPr>
        <w:t xml:space="preserve">Na titulnej strane </w:t>
      </w:r>
      <w:r w:rsidR="005808C2">
        <w:rPr>
          <w:rFonts w:eastAsiaTheme="minorHAnsi" w:cstheme="minorBidi"/>
          <w:sz w:val="22"/>
          <w:szCs w:val="22"/>
        </w:rPr>
        <w:t>MP</w:t>
      </w:r>
      <w:r w:rsidR="005808C2" w:rsidRPr="005808C2">
        <w:rPr>
          <w:rFonts w:eastAsiaTheme="minorHAnsi" w:cstheme="minorBidi"/>
          <w:sz w:val="22"/>
          <w:szCs w:val="22"/>
        </w:rPr>
        <w:t xml:space="preserve"> </w:t>
      </w:r>
      <w:r w:rsidR="00E77B0B">
        <w:rPr>
          <w:rFonts w:eastAsiaTheme="minorHAnsi" w:cstheme="minorBidi"/>
          <w:sz w:val="22"/>
          <w:szCs w:val="22"/>
        </w:rPr>
        <w:t xml:space="preserve">RO/SO </w:t>
      </w:r>
      <w:r w:rsidRPr="00E410E3">
        <w:rPr>
          <w:rFonts w:eastAsiaTheme="minorHAnsi" w:cstheme="minorBidi"/>
          <w:sz w:val="22"/>
          <w:szCs w:val="22"/>
        </w:rPr>
        <w:t>je potrebné uviesť názov dokumentu, verziu a</w:t>
      </w:r>
      <w:r w:rsidR="005808C2">
        <w:rPr>
          <w:rFonts w:eastAsiaTheme="minorHAnsi" w:cstheme="minorBidi"/>
          <w:sz w:val="22"/>
          <w:szCs w:val="22"/>
        </w:rPr>
        <w:t> </w:t>
      </w:r>
      <w:r w:rsidRPr="00E410E3">
        <w:rPr>
          <w:rFonts w:eastAsiaTheme="minorHAnsi" w:cstheme="minorBidi"/>
          <w:sz w:val="22"/>
          <w:szCs w:val="22"/>
        </w:rPr>
        <w:t>účinnosť</w:t>
      </w:r>
      <w:r w:rsidR="005808C2">
        <w:rPr>
          <w:rFonts w:eastAsiaTheme="minorHAnsi" w:cstheme="minorBidi"/>
          <w:sz w:val="22"/>
          <w:szCs w:val="22"/>
        </w:rPr>
        <w:t xml:space="preserve">, </w:t>
      </w:r>
      <w:r w:rsidRPr="00E410E3">
        <w:rPr>
          <w:rFonts w:eastAsiaTheme="minorHAnsi" w:cstheme="minorBidi"/>
          <w:sz w:val="22"/>
          <w:szCs w:val="22"/>
        </w:rPr>
        <w:t>meno a podpis osoby zodpovednej za schválenie</w:t>
      </w:r>
      <w:r w:rsidR="005808C2">
        <w:rPr>
          <w:rFonts w:eastAsiaTheme="minorHAnsi" w:cstheme="minorBidi"/>
          <w:sz w:val="22"/>
          <w:szCs w:val="22"/>
        </w:rPr>
        <w:t xml:space="preserve">, </w:t>
      </w:r>
      <w:r w:rsidRPr="00E410E3">
        <w:rPr>
          <w:rFonts w:eastAsiaTheme="minorHAnsi" w:cstheme="minorBidi"/>
          <w:sz w:val="22"/>
          <w:szCs w:val="22"/>
        </w:rPr>
        <w:t xml:space="preserve">v prípade schvaľovania </w:t>
      </w:r>
      <w:r w:rsidR="005808C2">
        <w:rPr>
          <w:rFonts w:eastAsiaTheme="minorHAnsi" w:cstheme="minorBidi"/>
          <w:sz w:val="22"/>
          <w:szCs w:val="22"/>
        </w:rPr>
        <w:t>MP</w:t>
      </w:r>
      <w:r w:rsidR="00E77B0B">
        <w:rPr>
          <w:rFonts w:eastAsiaTheme="minorHAnsi" w:cstheme="minorBidi"/>
          <w:sz w:val="22"/>
          <w:szCs w:val="22"/>
        </w:rPr>
        <w:t xml:space="preserve"> RO/SO</w:t>
      </w:r>
      <w:r w:rsidR="005808C2" w:rsidRPr="005808C2">
        <w:rPr>
          <w:rFonts w:eastAsiaTheme="minorHAnsi" w:cstheme="minorBidi"/>
          <w:sz w:val="22"/>
          <w:szCs w:val="22"/>
        </w:rPr>
        <w:t xml:space="preserve"> </w:t>
      </w:r>
      <w:r w:rsidRPr="00E410E3">
        <w:rPr>
          <w:rFonts w:eastAsiaTheme="minorHAnsi" w:cstheme="minorBidi"/>
          <w:sz w:val="22"/>
          <w:szCs w:val="22"/>
        </w:rPr>
        <w:t xml:space="preserve">prostredníctvom elektronického podpisu identifikáciu osoby zodpovednej za schválenie. Nasledovnú štruktúru </w:t>
      </w:r>
      <w:r w:rsidR="005808C2">
        <w:rPr>
          <w:rFonts w:eastAsiaTheme="minorHAnsi" w:cstheme="minorBidi"/>
          <w:sz w:val="22"/>
          <w:szCs w:val="22"/>
        </w:rPr>
        <w:t>MP</w:t>
      </w:r>
      <w:r w:rsidR="00E77B0B">
        <w:rPr>
          <w:rFonts w:eastAsiaTheme="minorHAnsi" w:cstheme="minorBidi"/>
          <w:sz w:val="22"/>
          <w:szCs w:val="22"/>
        </w:rPr>
        <w:t xml:space="preserve"> RO/SO</w:t>
      </w:r>
      <w:r w:rsidR="005808C2" w:rsidRPr="005808C2">
        <w:rPr>
          <w:rFonts w:eastAsiaTheme="minorHAnsi" w:cstheme="minorBidi"/>
          <w:sz w:val="22"/>
          <w:szCs w:val="22"/>
        </w:rPr>
        <w:t xml:space="preserve"> </w:t>
      </w:r>
      <w:r w:rsidRPr="00E410E3">
        <w:rPr>
          <w:rFonts w:eastAsiaTheme="minorHAnsi" w:cstheme="minorBidi"/>
          <w:sz w:val="22"/>
          <w:szCs w:val="22"/>
        </w:rPr>
        <w:t xml:space="preserve">možno vzhľadom na špecifiká RO/SO v prípade potreby </w:t>
      </w:r>
      <w:r w:rsidR="005B7CCE">
        <w:rPr>
          <w:rFonts w:eastAsiaTheme="minorHAnsi" w:cstheme="minorBidi"/>
          <w:sz w:val="22"/>
          <w:szCs w:val="22"/>
        </w:rPr>
        <w:t>doplniť/</w:t>
      </w:r>
      <w:r w:rsidRPr="00E410E3">
        <w:rPr>
          <w:rFonts w:eastAsiaTheme="minorHAnsi" w:cstheme="minorBidi"/>
          <w:sz w:val="22"/>
          <w:szCs w:val="22"/>
        </w:rPr>
        <w:t>rozšíriť.</w:t>
      </w:r>
    </w:p>
    <w:p w14:paraId="62418826" w14:textId="77777777" w:rsidR="00E410E3" w:rsidRPr="005B7CCE" w:rsidRDefault="00E410E3" w:rsidP="0054016E">
      <w:pPr>
        <w:pStyle w:val="Odsekzoznamu"/>
        <w:numPr>
          <w:ilvl w:val="0"/>
          <w:numId w:val="40"/>
        </w:numPr>
        <w:spacing w:line="276" w:lineRule="auto"/>
        <w:ind w:left="426" w:hanging="426"/>
        <w:rPr>
          <w:b/>
        </w:rPr>
      </w:pPr>
      <w:r w:rsidRPr="005B7CCE">
        <w:rPr>
          <w:b/>
        </w:rPr>
        <w:t>Úvod</w:t>
      </w:r>
    </w:p>
    <w:p w14:paraId="0710F6A5" w14:textId="46FFD243" w:rsidR="00E410E3" w:rsidRPr="00E410E3" w:rsidRDefault="00E410E3" w:rsidP="0054016E">
      <w:pPr>
        <w:suppressAutoHyphens w:val="0"/>
        <w:spacing w:after="160" w:line="276" w:lineRule="auto"/>
        <w:ind w:left="426"/>
        <w:rPr>
          <w:rFonts w:eastAsiaTheme="minorHAnsi" w:cstheme="minorBidi"/>
          <w:sz w:val="22"/>
          <w:szCs w:val="22"/>
        </w:rPr>
      </w:pPr>
      <w:r w:rsidRPr="00E410E3">
        <w:rPr>
          <w:rFonts w:eastAsiaTheme="minorHAnsi" w:cstheme="minorBidi"/>
          <w:sz w:val="22"/>
          <w:szCs w:val="22"/>
        </w:rPr>
        <w:t xml:space="preserve">Uvedie sa stručne účel  </w:t>
      </w:r>
      <w:r w:rsidR="005808C2">
        <w:rPr>
          <w:rFonts w:eastAsiaTheme="minorHAnsi" w:cstheme="minorBidi"/>
          <w:sz w:val="22"/>
          <w:szCs w:val="22"/>
        </w:rPr>
        <w:t>MP</w:t>
      </w:r>
      <w:r w:rsidR="00E77B0B">
        <w:rPr>
          <w:rFonts w:eastAsiaTheme="minorHAnsi" w:cstheme="minorBidi"/>
          <w:sz w:val="22"/>
          <w:szCs w:val="22"/>
        </w:rPr>
        <w:t xml:space="preserve"> RO/SO</w:t>
      </w:r>
      <w:r w:rsidR="005808C2" w:rsidRPr="005808C2">
        <w:rPr>
          <w:rFonts w:eastAsiaTheme="minorHAnsi" w:cstheme="minorBidi"/>
          <w:sz w:val="22"/>
          <w:szCs w:val="22"/>
        </w:rPr>
        <w:t xml:space="preserve"> </w:t>
      </w:r>
      <w:r w:rsidRPr="00E410E3">
        <w:rPr>
          <w:rFonts w:eastAsiaTheme="minorHAnsi" w:cstheme="minorBidi"/>
          <w:sz w:val="22"/>
          <w:szCs w:val="22"/>
        </w:rPr>
        <w:t xml:space="preserve"> – čo je jeho cieľom a pre koho je určený. </w:t>
      </w:r>
    </w:p>
    <w:p w14:paraId="30D2CD71" w14:textId="5F323033" w:rsidR="00E410E3" w:rsidRPr="005B7CCE" w:rsidRDefault="00E410E3" w:rsidP="0054016E">
      <w:pPr>
        <w:pStyle w:val="Odsekzoznamu"/>
        <w:numPr>
          <w:ilvl w:val="0"/>
          <w:numId w:val="40"/>
        </w:numPr>
        <w:spacing w:line="276" w:lineRule="auto"/>
        <w:ind w:left="426" w:hanging="426"/>
        <w:rPr>
          <w:b/>
        </w:rPr>
      </w:pPr>
      <w:r w:rsidRPr="005B7CCE">
        <w:rPr>
          <w:b/>
        </w:rPr>
        <w:t xml:space="preserve">Schvaľovanie a riadenie zmien </w:t>
      </w:r>
      <w:r w:rsidR="00E77B0B">
        <w:rPr>
          <w:b/>
        </w:rPr>
        <w:t>MP RO/SO</w:t>
      </w:r>
      <w:r w:rsidRPr="005B7CCE">
        <w:rPr>
          <w:b/>
        </w:rPr>
        <w:t xml:space="preserve"> </w:t>
      </w:r>
    </w:p>
    <w:p w14:paraId="2220360E" w14:textId="5866D429" w:rsidR="00E410E3" w:rsidRPr="00E410E3" w:rsidRDefault="00A2365A" w:rsidP="0054016E">
      <w:pPr>
        <w:suppressAutoHyphens w:val="0"/>
        <w:spacing w:after="160" w:line="276" w:lineRule="auto"/>
        <w:ind w:left="426" w:hanging="426"/>
        <w:rPr>
          <w:rFonts w:eastAsiaTheme="minorHAnsi" w:cstheme="minorBidi"/>
          <w:sz w:val="22"/>
          <w:szCs w:val="22"/>
        </w:rPr>
      </w:pPr>
      <w:r>
        <w:rPr>
          <w:rFonts w:eastAsiaTheme="minorHAnsi" w:cstheme="minorBidi"/>
          <w:sz w:val="22"/>
          <w:szCs w:val="22"/>
        </w:rPr>
        <w:t xml:space="preserve">        </w:t>
      </w:r>
      <w:r w:rsidR="00E410E3" w:rsidRPr="00E410E3">
        <w:rPr>
          <w:rFonts w:eastAsiaTheme="minorHAnsi" w:cstheme="minorBidi"/>
          <w:sz w:val="22"/>
          <w:szCs w:val="22"/>
        </w:rPr>
        <w:t>Uved</w:t>
      </w:r>
      <w:r w:rsidR="00C43A1F">
        <w:rPr>
          <w:rFonts w:eastAsiaTheme="minorHAnsi" w:cstheme="minorBidi"/>
          <w:sz w:val="22"/>
          <w:szCs w:val="22"/>
        </w:rPr>
        <w:t>ú</w:t>
      </w:r>
      <w:r w:rsidR="00E410E3" w:rsidRPr="00E410E3">
        <w:rPr>
          <w:rFonts w:eastAsiaTheme="minorHAnsi" w:cstheme="minorBidi"/>
          <w:sz w:val="22"/>
          <w:szCs w:val="22"/>
        </w:rPr>
        <w:t xml:space="preserve"> sa relevantné informácie súvisiace s vypracovaním a aktualizáciou MP</w:t>
      </w:r>
      <w:r w:rsidR="00E77B0B">
        <w:rPr>
          <w:rFonts w:eastAsiaTheme="minorHAnsi" w:cstheme="minorBidi"/>
          <w:sz w:val="22"/>
          <w:szCs w:val="22"/>
        </w:rPr>
        <w:t xml:space="preserve"> RO/SO</w:t>
      </w:r>
      <w:r w:rsidR="00E410E3" w:rsidRPr="00E410E3">
        <w:rPr>
          <w:rFonts w:eastAsiaTheme="minorHAnsi" w:cstheme="minorBidi"/>
          <w:sz w:val="22"/>
          <w:szCs w:val="22"/>
        </w:rPr>
        <w:t xml:space="preserve"> (princípy aktualizácie, napr. v akých prípadoch je potrebné MP </w:t>
      </w:r>
      <w:r w:rsidR="00E77B0B">
        <w:rPr>
          <w:rFonts w:eastAsiaTheme="minorHAnsi" w:cstheme="minorBidi"/>
          <w:sz w:val="22"/>
          <w:szCs w:val="22"/>
        </w:rPr>
        <w:t xml:space="preserve">RO/SO </w:t>
      </w:r>
      <w:r w:rsidR="00E410E3" w:rsidRPr="00E410E3">
        <w:rPr>
          <w:rFonts w:eastAsiaTheme="minorHAnsi" w:cstheme="minorBidi"/>
          <w:sz w:val="22"/>
          <w:szCs w:val="22"/>
        </w:rPr>
        <w:t xml:space="preserve">aktualizovať, či sa pri aktualizácii vypracúva konsolidovaná verzia alebo dodatok, ako je riešené </w:t>
      </w:r>
      <w:proofErr w:type="spellStart"/>
      <w:r w:rsidR="00E410E3" w:rsidRPr="00E410E3">
        <w:rPr>
          <w:rFonts w:eastAsiaTheme="minorHAnsi" w:cstheme="minorBidi"/>
          <w:sz w:val="22"/>
          <w:szCs w:val="22"/>
        </w:rPr>
        <w:t>verziovanie</w:t>
      </w:r>
      <w:proofErr w:type="spellEnd"/>
      <w:r w:rsidR="00E410E3" w:rsidRPr="00E410E3">
        <w:rPr>
          <w:rFonts w:eastAsiaTheme="minorHAnsi" w:cstheme="minorBidi"/>
          <w:sz w:val="22"/>
          <w:szCs w:val="22"/>
        </w:rPr>
        <w:t xml:space="preserve"> MP </w:t>
      </w:r>
      <w:r w:rsidR="00E77B0B">
        <w:rPr>
          <w:rFonts w:eastAsiaTheme="minorHAnsi" w:cstheme="minorBidi"/>
          <w:sz w:val="22"/>
          <w:szCs w:val="22"/>
        </w:rPr>
        <w:t xml:space="preserve">RO/SO </w:t>
      </w:r>
      <w:r w:rsidR="00E410E3" w:rsidRPr="00E410E3">
        <w:rPr>
          <w:rFonts w:eastAsiaTheme="minorHAnsi" w:cstheme="minorBidi"/>
          <w:sz w:val="22"/>
          <w:szCs w:val="22"/>
        </w:rPr>
        <w:t xml:space="preserve">a pod.). Súčasťou MP </w:t>
      </w:r>
      <w:r w:rsidR="00E77B0B">
        <w:rPr>
          <w:rFonts w:eastAsiaTheme="minorHAnsi" w:cstheme="minorBidi"/>
          <w:sz w:val="22"/>
          <w:szCs w:val="22"/>
        </w:rPr>
        <w:t xml:space="preserve">RO/SO </w:t>
      </w:r>
      <w:r w:rsidR="00E410E3" w:rsidRPr="00E410E3">
        <w:rPr>
          <w:rFonts w:eastAsiaTheme="minorHAnsi" w:cstheme="minorBidi"/>
          <w:sz w:val="22"/>
          <w:szCs w:val="22"/>
        </w:rPr>
        <w:t xml:space="preserve">je </w:t>
      </w:r>
      <w:r w:rsidR="00E410E3" w:rsidRPr="00714491">
        <w:rPr>
          <w:rFonts w:eastAsiaTheme="minorHAnsi" w:cstheme="minorBidi"/>
          <w:sz w:val="22"/>
          <w:szCs w:val="22"/>
        </w:rPr>
        <w:t xml:space="preserve">zoznam a popis vykonaných zmien jednotlivých aktualizácií. Uvedie sa  </w:t>
      </w:r>
      <w:r w:rsidR="001673AE">
        <w:rPr>
          <w:rFonts w:eastAsiaTheme="minorHAnsi" w:cstheme="minorBidi"/>
          <w:sz w:val="22"/>
          <w:szCs w:val="22"/>
        </w:rPr>
        <w:t xml:space="preserve">odkaz na </w:t>
      </w:r>
      <w:r w:rsidR="00E410E3" w:rsidRPr="00714491">
        <w:rPr>
          <w:rFonts w:eastAsiaTheme="minorHAnsi" w:cstheme="minorBidi"/>
          <w:sz w:val="22"/>
          <w:szCs w:val="22"/>
        </w:rPr>
        <w:t xml:space="preserve">umiestnenie verzií MP </w:t>
      </w:r>
      <w:r w:rsidR="00E77B0B">
        <w:rPr>
          <w:rFonts w:eastAsiaTheme="minorHAnsi" w:cstheme="minorBidi"/>
          <w:sz w:val="22"/>
          <w:szCs w:val="22"/>
        </w:rPr>
        <w:t xml:space="preserve">RO/SO </w:t>
      </w:r>
      <w:r w:rsidR="00E410E3" w:rsidRPr="00714491">
        <w:rPr>
          <w:rFonts w:eastAsiaTheme="minorHAnsi" w:cstheme="minorBidi"/>
          <w:sz w:val="22"/>
          <w:szCs w:val="22"/>
        </w:rPr>
        <w:t>v</w:t>
      </w:r>
      <w:r w:rsidR="005B7CCE" w:rsidRPr="00714491">
        <w:rPr>
          <w:rFonts w:eastAsiaTheme="minorHAnsi" w:cstheme="minorBidi"/>
          <w:sz w:val="22"/>
          <w:szCs w:val="22"/>
        </w:rPr>
        <w:t> </w:t>
      </w:r>
      <w:r w:rsidR="00E410E3" w:rsidRPr="00714491">
        <w:rPr>
          <w:rFonts w:eastAsiaTheme="minorHAnsi" w:cstheme="minorBidi"/>
          <w:sz w:val="22"/>
          <w:szCs w:val="22"/>
        </w:rPr>
        <w:t>ITMS</w:t>
      </w:r>
      <w:r w:rsidR="005B7CCE" w:rsidRPr="00714491">
        <w:rPr>
          <w:rFonts w:eastAsiaTheme="minorHAnsi" w:cstheme="minorBidi"/>
          <w:sz w:val="22"/>
          <w:szCs w:val="22"/>
        </w:rPr>
        <w:t>21+</w:t>
      </w:r>
      <w:r w:rsidR="00E410E3" w:rsidRPr="00714491">
        <w:rPr>
          <w:rFonts w:eastAsiaTheme="minorHAnsi" w:cstheme="minorBidi"/>
          <w:sz w:val="22"/>
          <w:szCs w:val="22"/>
        </w:rPr>
        <w:t>. RO/SO zabezpečí, aby v</w:t>
      </w:r>
      <w:r w:rsidR="00C43A1F">
        <w:rPr>
          <w:rFonts w:eastAsiaTheme="minorHAnsi" w:cstheme="minorBidi"/>
          <w:sz w:val="22"/>
          <w:szCs w:val="22"/>
        </w:rPr>
        <w:t xml:space="preserve"> neverejnej časti </w:t>
      </w:r>
      <w:r w:rsidR="00714491" w:rsidRPr="00714491">
        <w:rPr>
          <w:rFonts w:eastAsiaTheme="minorHAnsi" w:cstheme="minorBidi"/>
          <w:sz w:val="22"/>
          <w:szCs w:val="22"/>
        </w:rPr>
        <w:t> </w:t>
      </w:r>
      <w:r w:rsidR="00E410E3" w:rsidRPr="00714491">
        <w:rPr>
          <w:rFonts w:eastAsiaTheme="minorHAnsi" w:cstheme="minorBidi"/>
          <w:sz w:val="22"/>
          <w:szCs w:val="22"/>
        </w:rPr>
        <w:t>ITMS</w:t>
      </w:r>
      <w:r w:rsidR="00714491" w:rsidRPr="00714491">
        <w:rPr>
          <w:rFonts w:eastAsiaTheme="minorHAnsi" w:cstheme="minorBidi"/>
          <w:sz w:val="22"/>
          <w:szCs w:val="22"/>
        </w:rPr>
        <w:t>21+</w:t>
      </w:r>
      <w:r w:rsidR="00E410E3" w:rsidRPr="00714491">
        <w:rPr>
          <w:rFonts w:eastAsiaTheme="minorHAnsi" w:cstheme="minorBidi"/>
          <w:sz w:val="22"/>
          <w:szCs w:val="22"/>
        </w:rPr>
        <w:t xml:space="preserve"> boli dostupné všetky verzie schváleného MP</w:t>
      </w:r>
      <w:r w:rsidR="00E77B0B">
        <w:rPr>
          <w:rFonts w:eastAsiaTheme="minorHAnsi" w:cstheme="minorBidi"/>
          <w:sz w:val="22"/>
          <w:szCs w:val="22"/>
        </w:rPr>
        <w:t xml:space="preserve"> RO/SO</w:t>
      </w:r>
      <w:r w:rsidR="00C43A1F">
        <w:rPr>
          <w:rFonts w:eastAsiaTheme="minorHAnsi" w:cstheme="minorBidi"/>
          <w:sz w:val="22"/>
          <w:szCs w:val="22"/>
        </w:rPr>
        <w:t xml:space="preserve">, s uvedením dátumu vydania a dátumu nadobudnutia účinnosti. </w:t>
      </w:r>
    </w:p>
    <w:p w14:paraId="48C66DEF" w14:textId="77777777" w:rsidR="00E410E3" w:rsidRPr="005B7CCE" w:rsidRDefault="00E410E3" w:rsidP="0054016E">
      <w:pPr>
        <w:pStyle w:val="Odsekzoznamu"/>
        <w:numPr>
          <w:ilvl w:val="0"/>
          <w:numId w:val="40"/>
        </w:numPr>
        <w:spacing w:line="276" w:lineRule="auto"/>
        <w:ind w:left="426" w:hanging="426"/>
      </w:pPr>
      <w:r w:rsidRPr="005B7CCE">
        <w:rPr>
          <w:b/>
        </w:rPr>
        <w:t>Zoznam použitých skratiek</w:t>
      </w:r>
    </w:p>
    <w:p w14:paraId="7F744229" w14:textId="77777777" w:rsidR="00E410E3" w:rsidRPr="00E410E3" w:rsidRDefault="00E410E3" w:rsidP="0054016E">
      <w:pPr>
        <w:suppressAutoHyphens w:val="0"/>
        <w:spacing w:after="160" w:line="276" w:lineRule="auto"/>
        <w:ind w:left="426"/>
        <w:rPr>
          <w:rFonts w:eastAsiaTheme="minorHAnsi" w:cstheme="minorBidi"/>
          <w:sz w:val="22"/>
          <w:szCs w:val="22"/>
        </w:rPr>
      </w:pPr>
      <w:r w:rsidRPr="00E410E3">
        <w:rPr>
          <w:rFonts w:eastAsiaTheme="minorHAnsi" w:cstheme="minorBidi"/>
          <w:sz w:val="22"/>
          <w:szCs w:val="22"/>
        </w:rPr>
        <w:t>Uvedie sa zoznam použitých skratiek.</w:t>
      </w:r>
    </w:p>
    <w:p w14:paraId="2A1B2505" w14:textId="77777777" w:rsidR="00E410E3" w:rsidRPr="005B7CCE" w:rsidRDefault="00E410E3" w:rsidP="0054016E">
      <w:pPr>
        <w:pStyle w:val="Odsekzoznamu"/>
        <w:numPr>
          <w:ilvl w:val="0"/>
          <w:numId w:val="40"/>
        </w:numPr>
        <w:spacing w:line="276" w:lineRule="auto"/>
        <w:ind w:left="426" w:hanging="426"/>
        <w:rPr>
          <w:b/>
        </w:rPr>
      </w:pPr>
      <w:r w:rsidRPr="005B7CCE">
        <w:rPr>
          <w:b/>
        </w:rPr>
        <w:t>Postavenie subjektu</w:t>
      </w:r>
    </w:p>
    <w:p w14:paraId="6E67E9AF" w14:textId="20158810" w:rsidR="00E410E3" w:rsidRPr="00E410E3" w:rsidRDefault="00E410E3" w:rsidP="0054016E">
      <w:pPr>
        <w:suppressAutoHyphens w:val="0"/>
        <w:spacing w:after="160" w:line="276" w:lineRule="auto"/>
        <w:ind w:left="426"/>
        <w:rPr>
          <w:rFonts w:eastAsiaTheme="minorHAnsi" w:cstheme="minorBidi"/>
          <w:sz w:val="22"/>
          <w:szCs w:val="22"/>
        </w:rPr>
      </w:pPr>
      <w:r w:rsidRPr="00E410E3">
        <w:rPr>
          <w:rFonts w:eastAsiaTheme="minorHAnsi" w:cstheme="minorBidi"/>
          <w:sz w:val="22"/>
          <w:szCs w:val="22"/>
        </w:rPr>
        <w:t xml:space="preserve">Zadefinuje sa postavenie RO/SO s odkazom na príslušný zákon, uznesenie vlády SR a pod., </w:t>
      </w:r>
      <w:r w:rsidR="0045011C">
        <w:rPr>
          <w:rFonts w:eastAsiaTheme="minorHAnsi" w:cstheme="minorBidi"/>
          <w:sz w:val="22"/>
          <w:szCs w:val="22"/>
        </w:rPr>
        <w:br/>
      </w:r>
      <w:r w:rsidRPr="00E410E3">
        <w:rPr>
          <w:rFonts w:eastAsiaTheme="minorHAnsi" w:cstheme="minorBidi"/>
          <w:sz w:val="22"/>
          <w:szCs w:val="22"/>
        </w:rPr>
        <w:t>na základe ktorého bol subjekt stanovený ako RO/SO</w:t>
      </w:r>
      <w:bookmarkStart w:id="52" w:name="_Toc98765749"/>
      <w:r w:rsidRPr="00E410E3">
        <w:rPr>
          <w:rFonts w:eastAsiaTheme="minorHAnsi" w:cstheme="minorBidi"/>
          <w:sz w:val="22"/>
          <w:szCs w:val="22"/>
        </w:rPr>
        <w:t xml:space="preserve">, vrátane </w:t>
      </w:r>
      <w:bookmarkEnd w:id="52"/>
      <w:r w:rsidRPr="00E410E3">
        <w:rPr>
          <w:rFonts w:eastAsiaTheme="minorHAnsi" w:cstheme="minorBidi"/>
          <w:sz w:val="22"/>
          <w:szCs w:val="22"/>
        </w:rPr>
        <w:t xml:space="preserve">začlenenia RO/SO v rámci príslušnej organizačnej štruktúry organizácie, popis jeho úloh a právomocí. </w:t>
      </w:r>
      <w:r w:rsidR="006A6D9C" w:rsidRPr="006A6D9C">
        <w:rPr>
          <w:rFonts w:eastAsiaTheme="minorHAnsi" w:cstheme="minorBidi"/>
          <w:sz w:val="22"/>
          <w:szCs w:val="22"/>
        </w:rPr>
        <w:t xml:space="preserve">Zároveň sa uvedie aktuálne </w:t>
      </w:r>
      <w:r w:rsidR="006A6D9C" w:rsidRPr="006A6D9C">
        <w:rPr>
          <w:rFonts w:eastAsiaTheme="minorHAnsi" w:cstheme="minorBidi"/>
          <w:sz w:val="22"/>
          <w:szCs w:val="22"/>
        </w:rPr>
        <w:lastRenderedPageBreak/>
        <w:t>platná organizačná štruktúra</w:t>
      </w:r>
      <w:r w:rsidR="006A6D9C">
        <w:rPr>
          <w:rFonts w:eastAsiaTheme="minorHAnsi" w:cstheme="minorBidi"/>
          <w:sz w:val="22"/>
          <w:szCs w:val="22"/>
        </w:rPr>
        <w:t xml:space="preserve">, prípadne </w:t>
      </w:r>
      <w:r w:rsidR="006A6D9C" w:rsidRPr="006A6D9C">
        <w:rPr>
          <w:rFonts w:eastAsiaTheme="minorHAnsi" w:cstheme="minorBidi"/>
          <w:sz w:val="22"/>
          <w:szCs w:val="22"/>
        </w:rPr>
        <w:t>odkaz na dokume</w:t>
      </w:r>
      <w:r w:rsidR="006A6D9C">
        <w:rPr>
          <w:rFonts w:eastAsiaTheme="minorHAnsi" w:cstheme="minorBidi"/>
          <w:sz w:val="22"/>
          <w:szCs w:val="22"/>
        </w:rPr>
        <w:t>n</w:t>
      </w:r>
      <w:r w:rsidR="006A6D9C" w:rsidRPr="006A6D9C">
        <w:rPr>
          <w:rFonts w:eastAsiaTheme="minorHAnsi" w:cstheme="minorBidi"/>
          <w:sz w:val="22"/>
          <w:szCs w:val="22"/>
        </w:rPr>
        <w:t>t, v ktorom je organizačná štruktúra definovaná (napr. Organizačný poriadok).</w:t>
      </w:r>
      <w:r w:rsidRPr="00E410E3">
        <w:rPr>
          <w:rFonts w:eastAsiaTheme="minorHAnsi" w:cstheme="minorBidi"/>
          <w:sz w:val="22"/>
          <w:szCs w:val="22"/>
        </w:rPr>
        <w:t xml:space="preserve">. V prípade relevantnosti sa uvedú aj ďalšie subjekty spolupracujúce s RO/SO na programovom riadení z vecného hľadiska vrátane organizačných útvarov v rámci orgánu verejnej moci, ale mimo štruktúr SO plniacich funkciu gestora základnej podmienky </w:t>
      </w:r>
      <w:r w:rsidR="00582798">
        <w:rPr>
          <w:rFonts w:eastAsiaTheme="minorHAnsi" w:cstheme="minorBidi"/>
          <w:sz w:val="22"/>
          <w:szCs w:val="22"/>
        </w:rPr>
        <w:br/>
      </w:r>
      <w:r w:rsidRPr="00E410E3">
        <w:rPr>
          <w:rFonts w:eastAsiaTheme="minorHAnsi" w:cstheme="minorBidi"/>
          <w:sz w:val="22"/>
          <w:szCs w:val="22"/>
        </w:rPr>
        <w:t>v zmysle Zmluvy o poverení na vykonávanie úloh RO SO a o zodpovednostiach súvisiacich s týmto poverením.</w:t>
      </w:r>
    </w:p>
    <w:p w14:paraId="237CD99C" w14:textId="6EBB8EEA" w:rsidR="00E410E3" w:rsidRDefault="00E410E3" w:rsidP="0054016E">
      <w:pPr>
        <w:suppressAutoHyphens w:val="0"/>
        <w:spacing w:after="160" w:line="276" w:lineRule="auto"/>
        <w:ind w:left="426"/>
        <w:rPr>
          <w:rFonts w:eastAsiaTheme="minorHAnsi" w:cstheme="minorBidi"/>
          <w:sz w:val="22"/>
          <w:szCs w:val="22"/>
        </w:rPr>
      </w:pPr>
      <w:r w:rsidRPr="00E410E3">
        <w:rPr>
          <w:rFonts w:eastAsiaTheme="minorHAnsi" w:cstheme="minorBidi"/>
          <w:sz w:val="22"/>
          <w:szCs w:val="22"/>
        </w:rPr>
        <w:t>V prípade, že RO vybrané činnosti deleguje na SO, je potrebné v MP danú skutočnosť uviesť tak, aby bolo zrejmé, ktorý subjekt dané činnosti vykonáva. Zároveň je potrebné zabezpečiť, aby činnosti vykonávané RO/SO v prípade delegovania právomocí na seba nadväzovali a neprekrývali sa.</w:t>
      </w:r>
    </w:p>
    <w:p w14:paraId="07B4F30B" w14:textId="77777777" w:rsidR="00E410E3" w:rsidRPr="00576DBD" w:rsidRDefault="00E410E3" w:rsidP="0054016E">
      <w:pPr>
        <w:pStyle w:val="Odsekzoznamu"/>
        <w:numPr>
          <w:ilvl w:val="0"/>
          <w:numId w:val="40"/>
        </w:numPr>
        <w:spacing w:line="276" w:lineRule="auto"/>
        <w:ind w:left="426" w:hanging="426"/>
        <w:rPr>
          <w:b/>
        </w:rPr>
      </w:pPr>
      <w:r w:rsidRPr="00576DBD">
        <w:rPr>
          <w:b/>
        </w:rPr>
        <w:t>Ľudské zdroje</w:t>
      </w:r>
    </w:p>
    <w:p w14:paraId="43DC9768" w14:textId="77777777" w:rsidR="00E410E3" w:rsidRPr="00E410E3" w:rsidRDefault="00E410E3" w:rsidP="0054016E">
      <w:pPr>
        <w:suppressAutoHyphens w:val="0"/>
        <w:spacing w:after="160" w:line="276" w:lineRule="auto"/>
        <w:ind w:left="426"/>
        <w:rPr>
          <w:rFonts w:eastAsiaTheme="minorHAnsi"/>
          <w:sz w:val="22"/>
          <w:szCs w:val="22"/>
        </w:rPr>
      </w:pPr>
      <w:r w:rsidRPr="00E410E3">
        <w:rPr>
          <w:rFonts w:eastAsiaTheme="minorHAnsi"/>
          <w:sz w:val="22"/>
          <w:szCs w:val="22"/>
        </w:rPr>
        <w:t xml:space="preserve">Uvedie sa systém riadenia ľudských zdrojov na RO/SO, náplne pracovných pozícií, zastupiteľnosť a pod., v nasledujúcom minimálnom obsahu: </w:t>
      </w:r>
    </w:p>
    <w:p w14:paraId="00A94348" w14:textId="68973B37" w:rsidR="00E410E3" w:rsidRPr="00576DBD" w:rsidRDefault="00E410E3" w:rsidP="0054016E">
      <w:pPr>
        <w:numPr>
          <w:ilvl w:val="0"/>
          <w:numId w:val="17"/>
        </w:numPr>
        <w:tabs>
          <w:tab w:val="left" w:pos="993"/>
        </w:tabs>
        <w:suppressAutoHyphens w:val="0"/>
        <w:spacing w:after="160" w:line="276" w:lineRule="auto"/>
        <w:ind w:left="426" w:hanging="426"/>
        <w:rPr>
          <w:rFonts w:eastAsia="Times New Roman"/>
          <w:sz w:val="22"/>
          <w:szCs w:val="22"/>
          <w:lang w:eastAsia="sk-SK"/>
        </w:rPr>
      </w:pPr>
      <w:r w:rsidRPr="00E410E3">
        <w:rPr>
          <w:rFonts w:eastAsia="Times New Roman"/>
          <w:sz w:val="22"/>
          <w:szCs w:val="22"/>
          <w:lang w:eastAsia="sk-SK"/>
        </w:rPr>
        <w:t xml:space="preserve">pracovné pozície v štruktúre RO/SO, kde sa uvedú pracovné pozície zamestnancov, ktorí zabezpečujú  implementáciu  </w:t>
      </w:r>
      <w:r w:rsidR="00B00CCD">
        <w:rPr>
          <w:rFonts w:eastAsia="Times New Roman"/>
          <w:sz w:val="22"/>
          <w:szCs w:val="22"/>
          <w:lang w:eastAsia="sk-SK"/>
        </w:rPr>
        <w:t>P SK</w:t>
      </w:r>
      <w:r w:rsidR="00B00CCD" w:rsidRPr="00E410E3">
        <w:rPr>
          <w:rFonts w:eastAsia="Times New Roman"/>
          <w:sz w:val="22"/>
          <w:szCs w:val="22"/>
          <w:lang w:eastAsia="sk-SK"/>
        </w:rPr>
        <w:t xml:space="preserve"> </w:t>
      </w:r>
      <w:r w:rsidRPr="00E410E3">
        <w:rPr>
          <w:rFonts w:eastAsia="Times New Roman"/>
          <w:sz w:val="22"/>
          <w:szCs w:val="22"/>
          <w:lang w:eastAsia="sk-SK"/>
        </w:rPr>
        <w:t xml:space="preserve">i zamestnancov zabezpečujúcich podporné činnosti (ak je to </w:t>
      </w:r>
      <w:r w:rsidRPr="00576DBD">
        <w:rPr>
          <w:rFonts w:eastAsia="Times New Roman"/>
          <w:sz w:val="22"/>
          <w:szCs w:val="22"/>
          <w:lang w:eastAsia="sk-SK"/>
        </w:rPr>
        <w:t>relevantné),</w:t>
      </w:r>
    </w:p>
    <w:p w14:paraId="7886D41B" w14:textId="77777777" w:rsidR="00E410E3" w:rsidRPr="00576DBD" w:rsidRDefault="00E410E3" w:rsidP="0054016E">
      <w:pPr>
        <w:numPr>
          <w:ilvl w:val="0"/>
          <w:numId w:val="17"/>
        </w:numPr>
        <w:tabs>
          <w:tab w:val="left" w:pos="993"/>
        </w:tabs>
        <w:suppressAutoHyphens w:val="0"/>
        <w:spacing w:after="160" w:line="276" w:lineRule="auto"/>
        <w:ind w:left="426" w:hanging="426"/>
        <w:rPr>
          <w:rFonts w:eastAsia="Times New Roman"/>
          <w:sz w:val="22"/>
          <w:szCs w:val="22"/>
          <w:lang w:eastAsia="sk-SK"/>
        </w:rPr>
      </w:pPr>
      <w:r w:rsidRPr="00576DBD">
        <w:rPr>
          <w:rFonts w:eastAsia="Times New Roman"/>
          <w:sz w:val="22"/>
          <w:szCs w:val="22"/>
          <w:lang w:eastAsia="sk-SK"/>
        </w:rPr>
        <w:t>zastupiteľnosť, kde sa opíše systém zastupovania zamestnancov v prípade ich neprítomnosti,</w:t>
      </w:r>
    </w:p>
    <w:p w14:paraId="6783FD6E" w14:textId="4FA69E8B" w:rsidR="00E410E3" w:rsidRPr="00576DBD" w:rsidRDefault="00E410E3" w:rsidP="0054016E">
      <w:pPr>
        <w:numPr>
          <w:ilvl w:val="0"/>
          <w:numId w:val="17"/>
        </w:numPr>
        <w:tabs>
          <w:tab w:val="left" w:pos="993"/>
        </w:tabs>
        <w:suppressAutoHyphens w:val="0"/>
        <w:spacing w:after="160" w:line="276" w:lineRule="auto"/>
        <w:ind w:left="426" w:hanging="426"/>
        <w:rPr>
          <w:rFonts w:eastAsia="Times New Roman"/>
          <w:sz w:val="22"/>
          <w:szCs w:val="22"/>
          <w:lang w:eastAsia="sk-SK"/>
        </w:rPr>
      </w:pPr>
      <w:r w:rsidRPr="00576DBD">
        <w:rPr>
          <w:rFonts w:eastAsia="Times New Roman"/>
          <w:sz w:val="22"/>
          <w:szCs w:val="22"/>
          <w:lang w:eastAsia="sk-SK"/>
        </w:rPr>
        <w:t xml:space="preserve">zásady predchádzania konfliktu záujmov, kde sa uvedie, akým spôsobom RO/SO zabezpečuje predchádzanie a elimináciu možného konfliktu záujmov, </w:t>
      </w:r>
    </w:p>
    <w:p w14:paraId="4D9E4073" w14:textId="77777777" w:rsidR="00E410E3" w:rsidRPr="00576DBD" w:rsidRDefault="00E410E3" w:rsidP="0054016E">
      <w:pPr>
        <w:numPr>
          <w:ilvl w:val="0"/>
          <w:numId w:val="17"/>
        </w:numPr>
        <w:tabs>
          <w:tab w:val="left" w:pos="993"/>
        </w:tabs>
        <w:suppressAutoHyphens w:val="0"/>
        <w:spacing w:after="160" w:line="276" w:lineRule="auto"/>
        <w:ind w:left="426" w:hanging="426"/>
        <w:rPr>
          <w:rFonts w:eastAsia="Times New Roman"/>
          <w:sz w:val="22"/>
          <w:szCs w:val="22"/>
          <w:lang w:eastAsia="sk-SK"/>
        </w:rPr>
      </w:pPr>
      <w:r w:rsidRPr="00576DBD">
        <w:rPr>
          <w:rFonts w:eastAsiaTheme="minorEastAsia"/>
          <w:sz w:val="22"/>
          <w:szCs w:val="22"/>
          <w:lang w:eastAsia="sk-SK"/>
        </w:rPr>
        <w:t>princíp kontroly „štyroch očí“ v rámci finančných operácií a vo všetkých relevantných procesoch v súlade s príslušnou vnútornou smernicou organizácie (napr. podpisový poriadok a pod.),</w:t>
      </w:r>
      <w:r w:rsidRPr="00576DBD">
        <w:rPr>
          <w:rFonts w:eastAsia="Times New Roman"/>
          <w:sz w:val="22"/>
          <w:szCs w:val="22"/>
          <w:lang w:eastAsia="sk-SK"/>
        </w:rPr>
        <w:t xml:space="preserve"> </w:t>
      </w:r>
    </w:p>
    <w:p w14:paraId="4B1B4D4D" w14:textId="77777777" w:rsidR="00E410E3" w:rsidRPr="00576DBD" w:rsidRDefault="00E410E3" w:rsidP="0054016E">
      <w:pPr>
        <w:numPr>
          <w:ilvl w:val="0"/>
          <w:numId w:val="17"/>
        </w:numPr>
        <w:tabs>
          <w:tab w:val="left" w:pos="993"/>
        </w:tabs>
        <w:suppressAutoHyphens w:val="0"/>
        <w:spacing w:after="160" w:line="276" w:lineRule="auto"/>
        <w:ind w:left="426" w:hanging="426"/>
        <w:rPr>
          <w:rFonts w:eastAsia="Times New Roman"/>
          <w:sz w:val="22"/>
          <w:szCs w:val="22"/>
          <w:lang w:eastAsia="sk-SK"/>
        </w:rPr>
      </w:pPr>
      <w:r w:rsidRPr="00576DBD">
        <w:rPr>
          <w:rFonts w:eastAsiaTheme="minorEastAsia"/>
          <w:sz w:val="22"/>
          <w:szCs w:val="22"/>
          <w:lang w:eastAsia="sk-SK"/>
        </w:rPr>
        <w:t>systém vzdelávania zamestnancov RO/SO,</w:t>
      </w:r>
    </w:p>
    <w:p w14:paraId="1C221425" w14:textId="76484AE8" w:rsidR="00BC21FC" w:rsidRPr="00576DBD" w:rsidRDefault="00E410E3" w:rsidP="0054016E">
      <w:pPr>
        <w:numPr>
          <w:ilvl w:val="0"/>
          <w:numId w:val="17"/>
        </w:numPr>
        <w:tabs>
          <w:tab w:val="left" w:pos="993"/>
        </w:tabs>
        <w:suppressAutoHyphens w:val="0"/>
        <w:spacing w:after="160" w:line="276" w:lineRule="auto"/>
        <w:ind w:left="426" w:hanging="426"/>
        <w:rPr>
          <w:rFonts w:eastAsia="Times New Roman"/>
          <w:sz w:val="22"/>
          <w:szCs w:val="22"/>
          <w:lang w:eastAsia="sk-SK"/>
        </w:rPr>
      </w:pPr>
      <w:r w:rsidRPr="00576DBD">
        <w:rPr>
          <w:rFonts w:eastAsia="Times New Roman"/>
          <w:sz w:val="22"/>
          <w:szCs w:val="22"/>
          <w:lang w:eastAsia="sk-SK"/>
        </w:rPr>
        <w:t xml:space="preserve">citlivé pozície, vrátane analýzy citlivých pozícií, ktoré majú možnosť rozhodovať a ovplyvniť procesy riadenia, implementácie, kontroly a auditu tak, že by mohlo dôjsť k poškodeniu finančných záujmov, resp. porušeniu zákazu konfliktu záujmov. </w:t>
      </w:r>
    </w:p>
    <w:p w14:paraId="22DA8211" w14:textId="77777777" w:rsidR="00E410E3" w:rsidRPr="00A2365A" w:rsidRDefault="00E410E3" w:rsidP="0054016E">
      <w:pPr>
        <w:pStyle w:val="Odsekzoznamu"/>
        <w:numPr>
          <w:ilvl w:val="0"/>
          <w:numId w:val="40"/>
        </w:numPr>
        <w:spacing w:line="276" w:lineRule="auto"/>
        <w:ind w:left="426" w:hanging="426"/>
        <w:rPr>
          <w:rFonts w:eastAsiaTheme="minorEastAsia"/>
          <w:b/>
          <w:lang w:eastAsia="sk-SK"/>
        </w:rPr>
      </w:pPr>
      <w:r w:rsidRPr="00A2365A">
        <w:rPr>
          <w:rFonts w:eastAsiaTheme="minorEastAsia"/>
          <w:b/>
          <w:lang w:eastAsia="sk-SK"/>
        </w:rPr>
        <w:t>Systém riadenia rizík</w:t>
      </w:r>
    </w:p>
    <w:p w14:paraId="33BC9154" w14:textId="3BED21CE" w:rsidR="00E410E3" w:rsidRPr="00E410E3" w:rsidRDefault="00A2365A" w:rsidP="00FE6656">
      <w:pPr>
        <w:suppressAutoHyphens w:val="0"/>
        <w:spacing w:after="160" w:line="276" w:lineRule="auto"/>
        <w:ind w:left="426"/>
        <w:rPr>
          <w:rFonts w:eastAsiaTheme="minorEastAsia" w:cstheme="minorBidi"/>
          <w:sz w:val="22"/>
          <w:szCs w:val="22"/>
          <w:lang w:eastAsia="sk-SK"/>
        </w:rPr>
      </w:pPr>
      <w:r>
        <w:rPr>
          <w:rFonts w:eastAsiaTheme="minorEastAsia" w:cstheme="minorBidi"/>
          <w:sz w:val="22"/>
          <w:szCs w:val="22"/>
          <w:lang w:eastAsia="sk-SK"/>
        </w:rPr>
        <w:t>V záujme</w:t>
      </w:r>
      <w:r w:rsidR="00E410E3" w:rsidRPr="00E410E3">
        <w:rPr>
          <w:rFonts w:eastAsiaTheme="minorEastAsia" w:cstheme="minorBidi"/>
          <w:sz w:val="22"/>
          <w:szCs w:val="22"/>
          <w:lang w:eastAsia="sk-SK"/>
        </w:rPr>
        <w:t xml:space="preserve"> riadnej realizácie </w:t>
      </w:r>
      <w:r>
        <w:rPr>
          <w:rFonts w:eastAsiaTheme="minorEastAsia" w:cstheme="minorBidi"/>
          <w:sz w:val="22"/>
          <w:szCs w:val="22"/>
          <w:lang w:eastAsia="sk-SK"/>
        </w:rPr>
        <w:t>P SK</w:t>
      </w:r>
      <w:r w:rsidR="00BC21FC">
        <w:rPr>
          <w:rFonts w:eastAsiaTheme="minorEastAsia" w:cstheme="minorBidi"/>
          <w:sz w:val="22"/>
          <w:szCs w:val="22"/>
          <w:lang w:eastAsia="sk-SK"/>
        </w:rPr>
        <w:t xml:space="preserve"> </w:t>
      </w:r>
      <w:r w:rsidR="00E410E3" w:rsidRPr="00E410E3">
        <w:rPr>
          <w:rFonts w:eastAsiaTheme="minorEastAsia" w:cstheme="minorBidi"/>
          <w:sz w:val="22"/>
          <w:szCs w:val="22"/>
          <w:lang w:eastAsia="sk-SK"/>
        </w:rPr>
        <w:t>je nevyhnutné zabezpečiť manažment rizík</w:t>
      </w:r>
      <w:r w:rsidR="00253B4E">
        <w:rPr>
          <w:rStyle w:val="Odkaznapoznmkupodiarou"/>
          <w:rFonts w:eastAsiaTheme="minorEastAsia" w:cstheme="minorBidi"/>
          <w:sz w:val="22"/>
          <w:szCs w:val="22"/>
          <w:lang w:eastAsia="sk-SK"/>
        </w:rPr>
        <w:footnoteReference w:id="8"/>
      </w:r>
      <w:r w:rsidR="00E410E3" w:rsidRPr="00E410E3">
        <w:rPr>
          <w:rFonts w:eastAsiaTheme="minorEastAsia" w:cstheme="minorBidi"/>
          <w:sz w:val="22"/>
          <w:szCs w:val="22"/>
          <w:lang w:eastAsia="sk-SK"/>
        </w:rPr>
        <w:t>, ktoré v priebehu riadenia a implementácie vznikajú</w:t>
      </w:r>
      <w:r w:rsidR="00FE6656">
        <w:rPr>
          <w:rFonts w:eastAsiaTheme="minorEastAsia" w:cstheme="minorBidi"/>
          <w:sz w:val="22"/>
          <w:szCs w:val="22"/>
          <w:lang w:eastAsia="sk-SK"/>
        </w:rPr>
        <w:t xml:space="preserve">; </w:t>
      </w:r>
      <w:r w:rsidR="00FE6656" w:rsidRPr="00FE6656">
        <w:rPr>
          <w:rFonts w:eastAsiaTheme="minorEastAsia" w:cstheme="minorBidi"/>
          <w:sz w:val="22"/>
          <w:szCs w:val="22"/>
          <w:lang w:eastAsia="sk-SK"/>
        </w:rPr>
        <w:t>vykonávať primerané opatrenia</w:t>
      </w:r>
      <w:r w:rsidR="00FE6656">
        <w:rPr>
          <w:rFonts w:eastAsiaTheme="minorEastAsia" w:cstheme="minorBidi"/>
          <w:sz w:val="22"/>
          <w:szCs w:val="22"/>
          <w:lang w:eastAsia="sk-SK"/>
        </w:rPr>
        <w:t xml:space="preserve"> </w:t>
      </w:r>
      <w:r w:rsidR="00FE6656" w:rsidRPr="00FE6656">
        <w:rPr>
          <w:rFonts w:eastAsiaTheme="minorEastAsia" w:cstheme="minorBidi"/>
          <w:sz w:val="22"/>
          <w:szCs w:val="22"/>
          <w:lang w:eastAsia="sk-SK"/>
        </w:rPr>
        <w:t>proti podvodom a korupcii, ako aj všetky potrebné opatrenia na účinné zabránenie konfliktu záujmov.</w:t>
      </w:r>
      <w:r w:rsidR="00FE6656">
        <w:rPr>
          <w:rFonts w:eastAsiaTheme="minorEastAsia" w:cstheme="minorBidi"/>
          <w:sz w:val="22"/>
          <w:szCs w:val="22"/>
          <w:lang w:eastAsia="sk-SK"/>
        </w:rPr>
        <w:t xml:space="preserve"> </w:t>
      </w:r>
      <w:r w:rsidR="00E410E3" w:rsidRPr="00E410E3">
        <w:rPr>
          <w:rFonts w:eastAsiaTheme="minorEastAsia" w:cstheme="minorBidi"/>
          <w:sz w:val="22"/>
          <w:szCs w:val="22"/>
          <w:lang w:eastAsia="sk-SK"/>
        </w:rPr>
        <w:t xml:space="preserve">Pozornosť na túto skutočnosť upriamuje aj európska a národná legislatíva. </w:t>
      </w:r>
    </w:p>
    <w:p w14:paraId="64202479" w14:textId="451FFF9C" w:rsidR="00E410E3" w:rsidRPr="00E410E3" w:rsidRDefault="00CE151C" w:rsidP="00582798">
      <w:pPr>
        <w:suppressAutoHyphens w:val="0"/>
        <w:spacing w:after="160" w:line="276" w:lineRule="auto"/>
        <w:ind w:left="425"/>
        <w:rPr>
          <w:rFonts w:eastAsiaTheme="minorEastAsia" w:cstheme="minorBidi"/>
          <w:sz w:val="22"/>
          <w:szCs w:val="22"/>
          <w:lang w:eastAsia="sk-SK"/>
        </w:rPr>
      </w:pPr>
      <w:r w:rsidRPr="00CE151C">
        <w:rPr>
          <w:rFonts w:eastAsiaTheme="minorEastAsia" w:cstheme="minorBidi"/>
          <w:sz w:val="22"/>
          <w:szCs w:val="22"/>
          <w:lang w:eastAsia="sk-SK"/>
        </w:rPr>
        <w:t xml:space="preserve">V zmysle nariadenia Európskeho parlamentu a Rady (EÚ, </w:t>
      </w:r>
      <w:proofErr w:type="spellStart"/>
      <w:r w:rsidRPr="00CE151C">
        <w:rPr>
          <w:rFonts w:eastAsiaTheme="minorEastAsia" w:cstheme="minorBidi"/>
          <w:sz w:val="22"/>
          <w:szCs w:val="22"/>
          <w:lang w:eastAsia="sk-SK"/>
        </w:rPr>
        <w:t>Euratom</w:t>
      </w:r>
      <w:proofErr w:type="spellEnd"/>
      <w:r w:rsidRPr="00CE151C">
        <w:rPr>
          <w:rFonts w:eastAsiaTheme="minorEastAsia" w:cstheme="minorBidi"/>
          <w:sz w:val="22"/>
          <w:szCs w:val="22"/>
          <w:lang w:eastAsia="sk-SK"/>
        </w:rPr>
        <w:t xml:space="preserve">) 2024/2509 z 23. septembra 2024 o rozpočtových pravidlách, ktoré sa vzťahujú na všeobecný rozpočet Únie (ďalej </w:t>
      </w:r>
      <w:r w:rsidR="00294B51">
        <w:rPr>
          <w:rFonts w:eastAsiaTheme="minorEastAsia" w:cstheme="minorBidi"/>
          <w:sz w:val="22"/>
          <w:szCs w:val="22"/>
          <w:lang w:eastAsia="sk-SK"/>
        </w:rPr>
        <w:br/>
      </w:r>
      <w:r w:rsidRPr="00CE151C">
        <w:rPr>
          <w:rFonts w:eastAsiaTheme="minorEastAsia" w:cstheme="minorBidi"/>
          <w:sz w:val="22"/>
          <w:szCs w:val="22"/>
          <w:lang w:eastAsia="sk-SK"/>
        </w:rPr>
        <w:t xml:space="preserve">aj „nariadenie o rozpočtových pravidlách“) </w:t>
      </w:r>
      <w:r w:rsidR="00E410E3" w:rsidRPr="00E410E3">
        <w:rPr>
          <w:rFonts w:eastAsiaTheme="minorEastAsia" w:cstheme="minorBidi"/>
          <w:sz w:val="22"/>
          <w:szCs w:val="22"/>
          <w:lang w:eastAsia="sk-SK"/>
        </w:rPr>
        <w:t xml:space="preserve">čl. 61 ods. 1 „Účastníci finančných operácií a iné osoby vrátane národných orgánov na akejkoľvek úrovni, ktoré sú zapojené do plnenia rozpočtu </w:t>
      </w:r>
      <w:r w:rsidR="00294B51">
        <w:rPr>
          <w:rFonts w:eastAsiaTheme="minorEastAsia" w:cstheme="minorBidi"/>
          <w:sz w:val="22"/>
          <w:szCs w:val="22"/>
          <w:lang w:eastAsia="sk-SK"/>
        </w:rPr>
        <w:br/>
      </w:r>
      <w:r w:rsidR="00E410E3" w:rsidRPr="00E410E3">
        <w:rPr>
          <w:rFonts w:eastAsiaTheme="minorEastAsia" w:cstheme="minorBidi"/>
          <w:sz w:val="22"/>
          <w:szCs w:val="22"/>
          <w:lang w:eastAsia="sk-SK"/>
        </w:rPr>
        <w:t xml:space="preserve">na základe priameho, nepriameho a zdieľaného riadenia vrátane jeho prípravných aktov, auditu </w:t>
      </w:r>
      <w:r w:rsidR="00E410E3" w:rsidRPr="00E410E3">
        <w:rPr>
          <w:rFonts w:eastAsiaTheme="minorEastAsia" w:cstheme="minorBidi"/>
          <w:sz w:val="22"/>
          <w:szCs w:val="22"/>
          <w:lang w:eastAsia="sk-SK"/>
        </w:rPr>
        <w:lastRenderedPageBreak/>
        <w:t xml:space="preserve">alebo kontroly, nesmú podniknúť žiadne kroky, ktoré môžu priviesť ich vlastné záujmy do konfliktu </w:t>
      </w:r>
      <w:r w:rsidR="00582798">
        <w:rPr>
          <w:rFonts w:eastAsiaTheme="minorEastAsia" w:cstheme="minorBidi"/>
          <w:sz w:val="22"/>
          <w:szCs w:val="22"/>
          <w:lang w:eastAsia="sk-SK"/>
        </w:rPr>
        <w:br/>
      </w:r>
      <w:r w:rsidR="00E410E3" w:rsidRPr="00E410E3">
        <w:rPr>
          <w:rFonts w:eastAsiaTheme="minorEastAsia" w:cstheme="minorBidi"/>
          <w:sz w:val="22"/>
          <w:szCs w:val="22"/>
          <w:lang w:eastAsia="sk-SK"/>
        </w:rPr>
        <w:t xml:space="preserve">so záujmami Únie. Prijímajú tiež vhodné opatrenia na predchádzanie konfliktu záujmov </w:t>
      </w:r>
      <w:r w:rsidR="00582798">
        <w:rPr>
          <w:rFonts w:eastAsiaTheme="minorEastAsia" w:cstheme="minorBidi"/>
          <w:sz w:val="22"/>
          <w:szCs w:val="22"/>
          <w:lang w:eastAsia="sk-SK"/>
        </w:rPr>
        <w:br/>
      </w:r>
      <w:r w:rsidR="00E410E3" w:rsidRPr="00E410E3">
        <w:rPr>
          <w:rFonts w:eastAsiaTheme="minorEastAsia" w:cstheme="minorBidi"/>
          <w:sz w:val="22"/>
          <w:szCs w:val="22"/>
          <w:lang w:eastAsia="sk-SK"/>
        </w:rPr>
        <w:t>pri činnostiach, ktoré patria do ich zodpovednosti, a na riešenie situácií, ktoré môžu byť objektívne vnímané ako konflikt záujmov“.</w:t>
      </w:r>
    </w:p>
    <w:p w14:paraId="40241172" w14:textId="4F7AE4C9" w:rsidR="00E410E3" w:rsidRPr="00E410E3" w:rsidRDefault="00E410E3" w:rsidP="0054016E">
      <w:pPr>
        <w:suppressAutoHyphens w:val="0"/>
        <w:spacing w:after="160" w:line="276" w:lineRule="auto"/>
        <w:ind w:left="426"/>
        <w:rPr>
          <w:rFonts w:eastAsiaTheme="minorEastAsia" w:cstheme="minorBidi"/>
          <w:sz w:val="22"/>
          <w:szCs w:val="22"/>
          <w:lang w:eastAsia="sk-SK"/>
        </w:rPr>
      </w:pPr>
      <w:r w:rsidRPr="00E410E3">
        <w:rPr>
          <w:rFonts w:eastAsiaTheme="minorEastAsia" w:cstheme="minorBidi"/>
          <w:sz w:val="22"/>
          <w:szCs w:val="22"/>
          <w:lang w:eastAsia="sk-SK"/>
        </w:rPr>
        <w:t>Tiež v súlade s Usmernením týkajúcim sa predchádzaniu a riešeniu konfliktov záujmov podľa nariadenia o rozpočtových pravidlách (2021/C 121/01)</w:t>
      </w:r>
      <w:r w:rsidR="0007264F">
        <w:rPr>
          <w:rFonts w:eastAsiaTheme="minorEastAsia" w:cstheme="minorBidi"/>
          <w:sz w:val="22"/>
          <w:szCs w:val="22"/>
          <w:lang w:eastAsia="sk-SK"/>
        </w:rPr>
        <w:t xml:space="preserve"> (ďalej len „usmernenie EK“)</w:t>
      </w:r>
      <w:r w:rsidRPr="00E410E3">
        <w:rPr>
          <w:rFonts w:eastAsiaTheme="minorEastAsia" w:cstheme="minorBidi"/>
          <w:sz w:val="22"/>
          <w:szCs w:val="22"/>
          <w:lang w:eastAsia="sk-SK"/>
        </w:rPr>
        <w:t xml:space="preserve"> časť 3.2.4 „Pravidlá vzťahujúce sa na konflikt záujmov by sa mali vykonávať komplexným preventívnym spôsobom, keďže ich cieľom je predovšetkým predísť tomu, aby sa osoba dostala do situácie, </w:t>
      </w:r>
      <w:r w:rsidR="00582798">
        <w:rPr>
          <w:rFonts w:eastAsiaTheme="minorEastAsia" w:cstheme="minorBidi"/>
          <w:sz w:val="22"/>
          <w:szCs w:val="22"/>
          <w:lang w:eastAsia="sk-SK"/>
        </w:rPr>
        <w:br/>
      </w:r>
      <w:r w:rsidRPr="00E410E3">
        <w:rPr>
          <w:rFonts w:eastAsiaTheme="minorEastAsia" w:cstheme="minorBidi"/>
          <w:sz w:val="22"/>
          <w:szCs w:val="22"/>
          <w:lang w:eastAsia="sk-SK"/>
        </w:rPr>
        <w:t>v ktorej by mohla využiť svoje právomoci pod vplyvom svojich záujmov“.</w:t>
      </w:r>
    </w:p>
    <w:p w14:paraId="52A62291" w14:textId="0CC78C38" w:rsidR="00A2365A" w:rsidRDefault="00E410E3" w:rsidP="0054016E">
      <w:pPr>
        <w:suppressAutoHyphens w:val="0"/>
        <w:spacing w:after="160" w:line="276" w:lineRule="auto"/>
        <w:ind w:left="426"/>
        <w:rPr>
          <w:rFonts w:eastAsiaTheme="minorEastAsia" w:cstheme="minorBidi"/>
          <w:sz w:val="22"/>
          <w:szCs w:val="22"/>
          <w:lang w:eastAsia="sk-SK"/>
        </w:rPr>
      </w:pPr>
      <w:r w:rsidRPr="00E410E3">
        <w:rPr>
          <w:rFonts w:eastAsiaTheme="minorEastAsia" w:cstheme="minorBidi"/>
          <w:sz w:val="22"/>
          <w:szCs w:val="22"/>
          <w:lang w:eastAsia="sk-SK"/>
        </w:rPr>
        <w:t>Poskytovatelia sa riadia odporúčaniami uvedenými v dokumente „</w:t>
      </w:r>
      <w:r w:rsidRPr="006E39C7">
        <w:rPr>
          <w:rFonts w:eastAsiaTheme="minorEastAsia" w:cstheme="minorBidi"/>
          <w:b/>
          <w:bCs/>
          <w:sz w:val="22"/>
          <w:szCs w:val="22"/>
          <w:lang w:eastAsia="sk-SK"/>
        </w:rPr>
        <w:t>Posúdenie rizika podvodu a účinné a primerané opatrenia proti podvodom</w:t>
      </w:r>
      <w:r w:rsidRPr="00E410E3">
        <w:rPr>
          <w:rFonts w:eastAsiaTheme="minorEastAsia" w:cstheme="minorBidi"/>
          <w:sz w:val="22"/>
          <w:szCs w:val="22"/>
          <w:lang w:eastAsia="sk-SK"/>
        </w:rPr>
        <w:t>“</w:t>
      </w:r>
      <w:r w:rsidRPr="00E410E3">
        <w:rPr>
          <w:rFonts w:eastAsiaTheme="minorEastAsia" w:cstheme="minorBidi"/>
          <w:sz w:val="22"/>
          <w:szCs w:val="22"/>
          <w:vertAlign w:val="superscript"/>
          <w:lang w:eastAsia="sk-SK"/>
        </w:rPr>
        <w:footnoteReference w:id="9"/>
      </w:r>
      <w:r w:rsidRPr="00E410E3">
        <w:rPr>
          <w:rFonts w:eastAsiaTheme="minorEastAsia" w:cstheme="minorBidi"/>
          <w:sz w:val="22"/>
          <w:szCs w:val="22"/>
          <w:lang w:eastAsia="sk-SK"/>
        </w:rPr>
        <w:t>.</w:t>
      </w:r>
      <w:r w:rsidR="00BC21FC">
        <w:rPr>
          <w:rFonts w:eastAsiaTheme="minorEastAsia" w:cstheme="minorBidi"/>
          <w:sz w:val="22"/>
          <w:szCs w:val="22"/>
          <w:lang w:eastAsia="sk-SK"/>
        </w:rPr>
        <w:t xml:space="preserve"> </w:t>
      </w:r>
      <w:r w:rsidRPr="00E410E3">
        <w:rPr>
          <w:rFonts w:eastAsiaTheme="minorEastAsia" w:cstheme="minorBidi"/>
          <w:sz w:val="22"/>
          <w:szCs w:val="22"/>
          <w:lang w:eastAsia="sk-SK"/>
        </w:rPr>
        <w:t xml:space="preserve">Vzhľadom aj na vyššie uvedené je potrebné disponovať účinným a efektívnym systémom riadenia rizík v rámci riadenia a implementácie </w:t>
      </w:r>
      <w:r w:rsidR="00AC057D">
        <w:rPr>
          <w:rFonts w:eastAsiaTheme="minorEastAsia" w:cstheme="minorBidi"/>
          <w:sz w:val="22"/>
          <w:szCs w:val="22"/>
          <w:lang w:eastAsia="sk-SK"/>
        </w:rPr>
        <w:t>P SK</w:t>
      </w:r>
      <w:r w:rsidRPr="00E410E3">
        <w:rPr>
          <w:rFonts w:eastAsiaTheme="minorEastAsia" w:cstheme="minorBidi"/>
          <w:sz w:val="22"/>
          <w:szCs w:val="22"/>
          <w:lang w:eastAsia="sk-SK"/>
        </w:rPr>
        <w:t xml:space="preserve">. </w:t>
      </w:r>
    </w:p>
    <w:p w14:paraId="110FA9A5" w14:textId="759A6E05" w:rsidR="00E410E3" w:rsidRDefault="00E410E3" w:rsidP="0054016E">
      <w:pPr>
        <w:suppressAutoHyphens w:val="0"/>
        <w:spacing w:after="160" w:line="276" w:lineRule="auto"/>
        <w:ind w:left="426"/>
        <w:rPr>
          <w:rFonts w:eastAsiaTheme="minorEastAsia" w:cstheme="minorBidi"/>
          <w:sz w:val="22"/>
          <w:szCs w:val="22"/>
          <w:lang w:eastAsia="sk-SK"/>
        </w:rPr>
      </w:pPr>
      <w:r w:rsidRPr="00E410E3">
        <w:rPr>
          <w:rFonts w:eastAsiaTheme="minorEastAsia" w:cstheme="minorBidi"/>
          <w:sz w:val="22"/>
          <w:szCs w:val="22"/>
          <w:lang w:eastAsia="sk-SK"/>
        </w:rPr>
        <w:t>Poskytovateľovi sa odporúča v rámci svojho zavedeného Systému riadenia rizík nasledovná štruktúra kapitoly:</w:t>
      </w:r>
    </w:p>
    <w:p w14:paraId="449A6927" w14:textId="242FF5A7" w:rsidR="00A2365A" w:rsidRDefault="00E410E3" w:rsidP="0054016E">
      <w:pPr>
        <w:pStyle w:val="Odsekzoznamu"/>
        <w:numPr>
          <w:ilvl w:val="0"/>
          <w:numId w:val="41"/>
        </w:numPr>
        <w:spacing w:line="276" w:lineRule="auto"/>
      </w:pPr>
      <w:r w:rsidRPr="00A2365A">
        <w:t>Riadenie rizík podvodov</w:t>
      </w:r>
      <w:r w:rsidR="00DF6E1E">
        <w:t>,</w:t>
      </w:r>
    </w:p>
    <w:p w14:paraId="1172CA5E" w14:textId="079A3530" w:rsidR="00E410E3" w:rsidRPr="00A2365A" w:rsidRDefault="00A2365A" w:rsidP="0054016E">
      <w:pPr>
        <w:pStyle w:val="Odsekzoznamu"/>
        <w:numPr>
          <w:ilvl w:val="0"/>
          <w:numId w:val="41"/>
        </w:numPr>
        <w:spacing w:line="276" w:lineRule="auto"/>
      </w:pPr>
      <w:r>
        <w:t>F</w:t>
      </w:r>
      <w:r w:rsidR="00E410E3" w:rsidRPr="00A2365A">
        <w:t>ázy riadenia rizík podvodov</w:t>
      </w:r>
      <w:r w:rsidR="00DF6E1E">
        <w:t>,</w:t>
      </w:r>
    </w:p>
    <w:p w14:paraId="7BCA24CD" w14:textId="5805F993" w:rsidR="00E410E3" w:rsidRPr="00A2365A" w:rsidRDefault="00E410E3" w:rsidP="0054016E">
      <w:pPr>
        <w:pStyle w:val="Odsekzoznamu"/>
        <w:numPr>
          <w:ilvl w:val="0"/>
          <w:numId w:val="41"/>
        </w:numPr>
        <w:spacing w:line="276" w:lineRule="auto"/>
      </w:pPr>
      <w:r w:rsidRPr="00A2365A">
        <w:t>Sebahodnotenie rizika podvodu</w:t>
      </w:r>
      <w:r w:rsidR="00DF6E1E">
        <w:t>,</w:t>
      </w:r>
    </w:p>
    <w:p w14:paraId="14F2D692" w14:textId="4928A75F" w:rsidR="00E410E3" w:rsidRDefault="00E410E3" w:rsidP="0054016E">
      <w:pPr>
        <w:pStyle w:val="Odsekzoznamu"/>
        <w:numPr>
          <w:ilvl w:val="0"/>
          <w:numId w:val="41"/>
        </w:numPr>
        <w:spacing w:line="276" w:lineRule="auto"/>
      </w:pPr>
      <w:r w:rsidRPr="00A2365A">
        <w:t>Prevencia proti podvodom</w:t>
      </w:r>
      <w:r w:rsidR="00DF6E1E">
        <w:t>,</w:t>
      </w:r>
    </w:p>
    <w:p w14:paraId="431E4986" w14:textId="6E103298" w:rsidR="00E410E3" w:rsidRPr="00A2365A" w:rsidRDefault="00E410E3" w:rsidP="0054016E">
      <w:pPr>
        <w:pStyle w:val="Odsekzoznamu"/>
        <w:numPr>
          <w:ilvl w:val="0"/>
          <w:numId w:val="41"/>
        </w:numPr>
        <w:spacing w:line="276" w:lineRule="auto"/>
      </w:pPr>
      <w:r w:rsidRPr="00A2365A">
        <w:t>Postupy pri identifikovaní podvodného konania</w:t>
      </w:r>
      <w:r w:rsidR="00DF6E1E">
        <w:t>,</w:t>
      </w:r>
    </w:p>
    <w:p w14:paraId="7BF77324" w14:textId="34AD1C59" w:rsidR="00E410E3" w:rsidRPr="00A2365A" w:rsidRDefault="00E410E3" w:rsidP="0054016E">
      <w:pPr>
        <w:pStyle w:val="Odsekzoznamu"/>
        <w:numPr>
          <w:ilvl w:val="0"/>
          <w:numId w:val="41"/>
        </w:numPr>
        <w:spacing w:line="276" w:lineRule="auto"/>
      </w:pPr>
      <w:r w:rsidRPr="00A2365A">
        <w:t>Koordinácia s Národným úradom pre boj proti podvodom (AFCOS)</w:t>
      </w:r>
      <w:r w:rsidR="00DF6E1E">
        <w:t>.</w:t>
      </w:r>
    </w:p>
    <w:p w14:paraId="5F0927A2" w14:textId="742BB135" w:rsidR="00E410E3" w:rsidRPr="00E410E3" w:rsidRDefault="00E410E3" w:rsidP="0054016E">
      <w:pPr>
        <w:suppressAutoHyphens w:val="0"/>
        <w:spacing w:after="160" w:line="276" w:lineRule="auto"/>
        <w:ind w:left="426"/>
        <w:rPr>
          <w:rFonts w:eastAsiaTheme="minorHAnsi" w:cstheme="minorBidi"/>
          <w:sz w:val="22"/>
          <w:szCs w:val="22"/>
        </w:rPr>
      </w:pPr>
      <w:r w:rsidRPr="00E410E3">
        <w:rPr>
          <w:rFonts w:eastAsiaTheme="minorHAnsi" w:cstheme="minorBidi"/>
          <w:sz w:val="22"/>
          <w:szCs w:val="22"/>
        </w:rPr>
        <w:t xml:space="preserve">V prípade, že zamestnanec </w:t>
      </w:r>
      <w:r w:rsidR="00903CF9">
        <w:rPr>
          <w:rFonts w:eastAsiaTheme="minorHAnsi" w:cstheme="minorBidi"/>
          <w:sz w:val="22"/>
          <w:szCs w:val="22"/>
        </w:rPr>
        <w:t>p</w:t>
      </w:r>
      <w:r w:rsidRPr="00E410E3">
        <w:rPr>
          <w:rFonts w:eastAsiaTheme="minorHAnsi" w:cstheme="minorBidi"/>
          <w:sz w:val="22"/>
          <w:szCs w:val="22"/>
        </w:rPr>
        <w:t xml:space="preserve">oskytovateľa v ktorejkoľvek fáze riadenia a implementácie </w:t>
      </w:r>
      <w:r w:rsidR="002771DF">
        <w:rPr>
          <w:rFonts w:eastAsiaTheme="minorHAnsi" w:cstheme="minorBidi"/>
          <w:sz w:val="22"/>
          <w:szCs w:val="22"/>
        </w:rPr>
        <w:t>P SK</w:t>
      </w:r>
      <w:r w:rsidRPr="00E410E3">
        <w:rPr>
          <w:rFonts w:eastAsiaTheme="minorHAnsi" w:cstheme="minorBidi"/>
          <w:sz w:val="22"/>
          <w:szCs w:val="22"/>
        </w:rPr>
        <w:t xml:space="preserve"> identifikuje riziko podvodu alebo korupcie, je povinný toto zistenie oznámiť </w:t>
      </w:r>
      <w:r w:rsidR="009F341E">
        <w:rPr>
          <w:rFonts w:eastAsiaTheme="minorHAnsi" w:cstheme="minorBidi"/>
          <w:sz w:val="22"/>
          <w:szCs w:val="22"/>
        </w:rPr>
        <w:t xml:space="preserve">nadriadenému zamestnancovi, resp. </w:t>
      </w:r>
      <w:r w:rsidRPr="002359D1">
        <w:rPr>
          <w:rFonts w:eastAsiaTheme="minorHAnsi" w:cstheme="minorBidi"/>
          <w:sz w:val="22"/>
          <w:szCs w:val="22"/>
        </w:rPr>
        <w:t xml:space="preserve">príslušnému útvaru </w:t>
      </w:r>
      <w:r w:rsidR="00BC21FC" w:rsidRPr="002359D1">
        <w:rPr>
          <w:rFonts w:eastAsiaTheme="minorHAnsi" w:cstheme="minorBidi"/>
          <w:sz w:val="22"/>
          <w:szCs w:val="22"/>
        </w:rPr>
        <w:t>p</w:t>
      </w:r>
      <w:r w:rsidRPr="002359D1">
        <w:rPr>
          <w:rFonts w:eastAsiaTheme="minorHAnsi" w:cstheme="minorBidi"/>
          <w:sz w:val="22"/>
          <w:szCs w:val="22"/>
        </w:rPr>
        <w:t>oskytovat</w:t>
      </w:r>
      <w:r w:rsidR="00BC21FC" w:rsidRPr="002359D1">
        <w:rPr>
          <w:rFonts w:eastAsiaTheme="minorHAnsi" w:cstheme="minorBidi"/>
          <w:sz w:val="22"/>
          <w:szCs w:val="22"/>
        </w:rPr>
        <w:t>eľa v zmysle</w:t>
      </w:r>
      <w:r w:rsidR="00BC21FC">
        <w:rPr>
          <w:rFonts w:eastAsiaTheme="minorHAnsi" w:cstheme="minorBidi"/>
          <w:sz w:val="22"/>
          <w:szCs w:val="22"/>
        </w:rPr>
        <w:t xml:space="preserve"> interných smerníc p</w:t>
      </w:r>
      <w:r w:rsidRPr="00E410E3">
        <w:rPr>
          <w:rFonts w:eastAsiaTheme="minorHAnsi" w:cstheme="minorBidi"/>
          <w:sz w:val="22"/>
          <w:szCs w:val="22"/>
        </w:rPr>
        <w:t>oskytovateľa</w:t>
      </w:r>
      <w:r w:rsidR="00BD451D">
        <w:rPr>
          <w:rFonts w:eastAsiaTheme="minorHAnsi" w:cstheme="minorBidi"/>
          <w:sz w:val="22"/>
          <w:szCs w:val="22"/>
        </w:rPr>
        <w:t xml:space="preserve">, prípadne postupovať iným spôsobom zadefinovaním poskytovateľom. </w:t>
      </w:r>
    </w:p>
    <w:p w14:paraId="7666B40D" w14:textId="77777777" w:rsidR="00E410E3" w:rsidRPr="002771DF" w:rsidRDefault="00E410E3" w:rsidP="0054016E">
      <w:pPr>
        <w:pStyle w:val="Odsekzoznamu"/>
        <w:numPr>
          <w:ilvl w:val="0"/>
          <w:numId w:val="40"/>
        </w:numPr>
        <w:spacing w:line="276" w:lineRule="auto"/>
        <w:ind w:left="426" w:hanging="426"/>
        <w:rPr>
          <w:b/>
        </w:rPr>
      </w:pPr>
      <w:r w:rsidRPr="002771DF">
        <w:rPr>
          <w:b/>
        </w:rPr>
        <w:t>Informačné systémy používané zamestnancami RO/SO</w:t>
      </w:r>
    </w:p>
    <w:p w14:paraId="5D165653" w14:textId="0A94CEB0" w:rsidR="00E410E3" w:rsidRPr="00E410E3" w:rsidRDefault="00E410E3" w:rsidP="0054016E">
      <w:pPr>
        <w:suppressAutoHyphens w:val="0"/>
        <w:spacing w:after="160" w:line="276" w:lineRule="auto"/>
        <w:ind w:left="426"/>
        <w:rPr>
          <w:rFonts w:eastAsiaTheme="minorHAnsi" w:cstheme="minorBidi"/>
          <w:sz w:val="22"/>
          <w:szCs w:val="22"/>
        </w:rPr>
      </w:pPr>
      <w:r w:rsidRPr="00E410E3">
        <w:rPr>
          <w:rFonts w:eastAsiaTheme="minorHAnsi" w:cstheme="minorBidi"/>
          <w:sz w:val="22"/>
          <w:szCs w:val="22"/>
        </w:rPr>
        <w:t xml:space="preserve">Uvedie sa, ktoré informačné systémy zamestnanci RO/SO používajú, vrátane spôsobu zriadenia prístupu do </w:t>
      </w:r>
      <w:r w:rsidR="00136250">
        <w:rPr>
          <w:rFonts w:eastAsiaTheme="minorHAnsi" w:cstheme="minorBidi"/>
          <w:sz w:val="22"/>
          <w:szCs w:val="22"/>
        </w:rPr>
        <w:t>informačných systémov</w:t>
      </w:r>
      <w:r w:rsidRPr="00E410E3">
        <w:rPr>
          <w:rFonts w:eastAsiaTheme="minorHAnsi" w:cstheme="minorBidi"/>
          <w:sz w:val="22"/>
          <w:szCs w:val="22"/>
        </w:rPr>
        <w:t xml:space="preserve">, resp. </w:t>
      </w:r>
      <w:r w:rsidR="00136250">
        <w:rPr>
          <w:rFonts w:eastAsiaTheme="minorHAnsi" w:cstheme="minorBidi"/>
          <w:sz w:val="22"/>
          <w:szCs w:val="22"/>
        </w:rPr>
        <w:t>ich</w:t>
      </w:r>
      <w:r w:rsidRPr="00E410E3">
        <w:rPr>
          <w:rFonts w:eastAsiaTheme="minorHAnsi" w:cstheme="minorBidi"/>
          <w:sz w:val="22"/>
          <w:szCs w:val="22"/>
        </w:rPr>
        <w:t xml:space="preserve"> zrušen</w:t>
      </w:r>
      <w:r w:rsidR="00136250">
        <w:rPr>
          <w:rFonts w:eastAsiaTheme="minorHAnsi" w:cstheme="minorBidi"/>
          <w:sz w:val="22"/>
          <w:szCs w:val="22"/>
        </w:rPr>
        <w:t>í</w:t>
      </w:r>
      <w:r w:rsidRPr="00E410E3">
        <w:rPr>
          <w:rFonts w:eastAsiaTheme="minorHAnsi" w:cstheme="minorBidi"/>
          <w:sz w:val="22"/>
          <w:szCs w:val="22"/>
        </w:rPr>
        <w:t>.</w:t>
      </w:r>
    </w:p>
    <w:p w14:paraId="759119BA" w14:textId="2051AD19" w:rsidR="00FC4C56" w:rsidRPr="00A25FA3" w:rsidRDefault="005808C2" w:rsidP="003246CD">
      <w:pPr>
        <w:pStyle w:val="Nadpis2"/>
        <w:jc w:val="left"/>
        <w:rPr>
          <w:rFonts w:eastAsiaTheme="minorHAnsi"/>
        </w:rPr>
      </w:pPr>
      <w:bookmarkStart w:id="53" w:name="_Toc203129160"/>
      <w:bookmarkStart w:id="54" w:name="_Toc160634249"/>
      <w:bookmarkStart w:id="55" w:name="_Toc228796476"/>
      <w:bookmarkEnd w:id="53"/>
      <w:r w:rsidRPr="00A25FA3">
        <w:rPr>
          <w:rFonts w:eastAsiaTheme="minorHAnsi"/>
        </w:rPr>
        <w:t>A</w:t>
      </w:r>
      <w:r w:rsidR="00E410E3" w:rsidRPr="00A25FA3">
        <w:rPr>
          <w:rFonts w:eastAsiaTheme="minorHAnsi"/>
        </w:rPr>
        <w:t xml:space="preserve">udit </w:t>
      </w:r>
      <w:proofErr w:type="spellStart"/>
      <w:r w:rsidR="00E410E3" w:rsidRPr="00A25FA3">
        <w:rPr>
          <w:rFonts w:eastAsiaTheme="minorHAnsi"/>
        </w:rPr>
        <w:t>trail</w:t>
      </w:r>
      <w:bookmarkEnd w:id="54"/>
      <w:bookmarkEnd w:id="55"/>
      <w:proofErr w:type="spellEnd"/>
    </w:p>
    <w:p w14:paraId="1C59BC19" w14:textId="23EF5B72" w:rsidR="00A55C53" w:rsidRPr="00582798" w:rsidRDefault="00A55C53" w:rsidP="0054016E">
      <w:pPr>
        <w:spacing w:after="160" w:line="276" w:lineRule="auto"/>
        <w:rPr>
          <w:sz w:val="22"/>
          <w:szCs w:val="22"/>
        </w:rPr>
      </w:pPr>
      <w:r w:rsidRPr="00582798">
        <w:rPr>
          <w:sz w:val="22"/>
          <w:szCs w:val="22"/>
        </w:rPr>
        <w:t xml:space="preserve">Jednotlivé </w:t>
      </w:r>
      <w:r w:rsidRPr="003246CD">
        <w:rPr>
          <w:sz w:val="22"/>
          <w:szCs w:val="22"/>
        </w:rPr>
        <w:t xml:space="preserve">procesy </w:t>
      </w:r>
      <w:r w:rsidR="00BB06CC" w:rsidRPr="003246CD">
        <w:rPr>
          <w:sz w:val="22"/>
          <w:szCs w:val="22"/>
        </w:rPr>
        <w:t>vo vzore AT</w:t>
      </w:r>
      <w:r w:rsidRPr="003246CD">
        <w:rPr>
          <w:sz w:val="22"/>
          <w:szCs w:val="22"/>
        </w:rPr>
        <w:t xml:space="preserve"> </w:t>
      </w:r>
      <w:r w:rsidR="0077483F" w:rsidRPr="003246CD">
        <w:rPr>
          <w:sz w:val="22"/>
          <w:szCs w:val="22"/>
        </w:rPr>
        <w:t>RO/SO uvádz</w:t>
      </w:r>
      <w:r w:rsidR="0077483F">
        <w:rPr>
          <w:sz w:val="22"/>
          <w:szCs w:val="22"/>
        </w:rPr>
        <w:t xml:space="preserve">a </w:t>
      </w:r>
      <w:r w:rsidRPr="00582798">
        <w:rPr>
          <w:sz w:val="22"/>
          <w:szCs w:val="22"/>
        </w:rPr>
        <w:t>v nasledovnej štruktúre:</w:t>
      </w:r>
    </w:p>
    <w:p w14:paraId="3991D171" w14:textId="3093F590" w:rsidR="00A55C53" w:rsidRPr="00E410E3" w:rsidRDefault="00A55C53" w:rsidP="00670A45">
      <w:pPr>
        <w:numPr>
          <w:ilvl w:val="0"/>
          <w:numId w:val="21"/>
        </w:numPr>
        <w:suppressAutoHyphens w:val="0"/>
        <w:spacing w:after="160" w:line="276" w:lineRule="auto"/>
        <w:contextualSpacing/>
        <w:rPr>
          <w:rFonts w:eastAsiaTheme="minorHAnsi" w:cstheme="minorBidi"/>
          <w:sz w:val="22"/>
          <w:szCs w:val="22"/>
        </w:rPr>
      </w:pPr>
      <w:r w:rsidRPr="00E410E3">
        <w:rPr>
          <w:rFonts w:eastAsiaTheme="minorHAnsi" w:cstheme="minorBidi"/>
          <w:b/>
          <w:sz w:val="22"/>
          <w:szCs w:val="22"/>
        </w:rPr>
        <w:t>Úroveň procesu a názov procesu</w:t>
      </w:r>
      <w:r w:rsidRPr="00E410E3">
        <w:rPr>
          <w:rFonts w:eastAsiaTheme="minorHAnsi" w:cstheme="minorBidi"/>
          <w:sz w:val="22"/>
          <w:szCs w:val="22"/>
        </w:rPr>
        <w:t xml:space="preserve"> – všetky procesy definované vo vzore </w:t>
      </w:r>
      <w:r w:rsidR="00BB06CC">
        <w:rPr>
          <w:rFonts w:eastAsiaTheme="minorHAnsi" w:cstheme="minorBidi"/>
          <w:sz w:val="22"/>
          <w:szCs w:val="22"/>
        </w:rPr>
        <w:t>MP</w:t>
      </w:r>
      <w:r w:rsidRPr="00E410E3">
        <w:rPr>
          <w:rFonts w:eastAsiaTheme="minorHAnsi" w:cstheme="minorBidi"/>
          <w:sz w:val="22"/>
          <w:szCs w:val="22"/>
        </w:rPr>
        <w:t xml:space="preserve"> sú záväzné. V prípade potreby je možné vytvárať nové procesy</w:t>
      </w:r>
      <w:r w:rsidR="00A97E78">
        <w:rPr>
          <w:rFonts w:eastAsiaTheme="minorHAnsi" w:cstheme="minorBidi"/>
          <w:sz w:val="22"/>
          <w:szCs w:val="22"/>
        </w:rPr>
        <w:t xml:space="preserve">/podprocesy alebo </w:t>
      </w:r>
      <w:r w:rsidRPr="00E410E3">
        <w:rPr>
          <w:rFonts w:eastAsiaTheme="minorHAnsi" w:cstheme="minorBidi"/>
          <w:sz w:val="22"/>
          <w:szCs w:val="22"/>
        </w:rPr>
        <w:t>úrovne existujúcich procesov zohľadňujúc potreby RO/SO.</w:t>
      </w:r>
      <w:r w:rsidR="00670A45" w:rsidRPr="00670A45">
        <w:t xml:space="preserve"> </w:t>
      </w:r>
      <w:r w:rsidR="00670A45">
        <w:rPr>
          <w:rFonts w:eastAsiaTheme="minorHAnsi"/>
          <w:sz w:val="22"/>
          <w:szCs w:val="22"/>
        </w:rPr>
        <w:t xml:space="preserve">V snahe o minimalizáciu zmien potrebných vykonať na strane poskytovateľov po nadobudnutí účinnosti vzoru MP, poskytovateľ nemusí jednotlivé úrovne procesov uvádzať exaktne od slova do slova, avšak musí byť zachovaná obsahová podstata. </w:t>
      </w:r>
      <w:r w:rsidR="00670A45">
        <w:rPr>
          <w:rFonts w:eastAsiaTheme="minorHAnsi"/>
          <w:sz w:val="22"/>
          <w:szCs w:val="22"/>
        </w:rPr>
        <w:lastRenderedPageBreak/>
        <w:t>V prípade potreby je zdôvodnenie vykonávanej, resp. nevykonanej zmeny plne v kompetencii poskytovateľa. Uvedená možnosť sa netýka nových AT (AT6, AT7 a AT8).</w:t>
      </w:r>
    </w:p>
    <w:p w14:paraId="2A1CA508" w14:textId="1ED30CB9" w:rsidR="00A55C53" w:rsidRPr="00E410E3" w:rsidRDefault="00A55C53" w:rsidP="0054016E">
      <w:pPr>
        <w:numPr>
          <w:ilvl w:val="0"/>
          <w:numId w:val="21"/>
        </w:numPr>
        <w:suppressAutoHyphens w:val="0"/>
        <w:spacing w:after="160" w:line="276" w:lineRule="auto"/>
        <w:contextualSpacing/>
        <w:rPr>
          <w:rFonts w:eastAsiaTheme="minorHAnsi" w:cstheme="minorBidi"/>
          <w:sz w:val="22"/>
          <w:szCs w:val="22"/>
        </w:rPr>
      </w:pPr>
      <w:r w:rsidRPr="00E410E3">
        <w:rPr>
          <w:rFonts w:eastAsiaTheme="minorHAnsi" w:cstheme="minorBidi"/>
          <w:b/>
          <w:sz w:val="22"/>
          <w:szCs w:val="22"/>
        </w:rPr>
        <w:t>Časový limit</w:t>
      </w:r>
      <w:r w:rsidRPr="00E410E3">
        <w:rPr>
          <w:rFonts w:eastAsiaTheme="minorHAnsi" w:cstheme="minorBidi"/>
          <w:sz w:val="22"/>
          <w:szCs w:val="22"/>
        </w:rPr>
        <w:t xml:space="preserve"> – vo vzore </w:t>
      </w:r>
      <w:r w:rsidR="00BB06CC">
        <w:rPr>
          <w:rFonts w:eastAsiaTheme="minorHAnsi" w:cstheme="minorBidi"/>
          <w:sz w:val="22"/>
          <w:szCs w:val="22"/>
        </w:rPr>
        <w:t>MP</w:t>
      </w:r>
      <w:r w:rsidRPr="00E410E3">
        <w:rPr>
          <w:rFonts w:eastAsiaTheme="minorHAnsi" w:cstheme="minorBidi"/>
          <w:sz w:val="22"/>
          <w:szCs w:val="22"/>
        </w:rPr>
        <w:t xml:space="preserve"> je stanovený hraničný časový </w:t>
      </w:r>
      <w:r w:rsidRPr="00A97E78">
        <w:rPr>
          <w:rFonts w:eastAsiaTheme="minorHAnsi" w:cstheme="minorBidi"/>
          <w:sz w:val="22"/>
          <w:szCs w:val="22"/>
        </w:rPr>
        <w:t>limit</w:t>
      </w:r>
      <w:r w:rsidR="00A97E78">
        <w:rPr>
          <w:rFonts w:eastAsiaTheme="minorHAnsi" w:cstheme="minorBidi"/>
          <w:sz w:val="22"/>
          <w:szCs w:val="22"/>
        </w:rPr>
        <w:t>, niektoré úrovne procesu neobsahujú časový limit, jeho určenie je</w:t>
      </w:r>
      <w:r w:rsidR="001B0A29" w:rsidDel="001B0A29">
        <w:rPr>
          <w:rFonts w:eastAsiaTheme="minorHAnsi" w:cstheme="minorBidi"/>
          <w:sz w:val="22"/>
          <w:szCs w:val="22"/>
        </w:rPr>
        <w:t xml:space="preserve"> </w:t>
      </w:r>
      <w:r w:rsidR="005B6E15">
        <w:rPr>
          <w:rFonts w:eastAsiaTheme="minorHAnsi" w:cstheme="minorBidi"/>
          <w:sz w:val="22"/>
          <w:szCs w:val="22"/>
        </w:rPr>
        <w:t xml:space="preserve">v </w:t>
      </w:r>
      <w:r w:rsidR="00A97E78">
        <w:rPr>
          <w:rFonts w:eastAsiaTheme="minorHAnsi" w:cstheme="minorBidi"/>
          <w:sz w:val="22"/>
          <w:szCs w:val="22"/>
        </w:rPr>
        <w:t>plne</w:t>
      </w:r>
      <w:r w:rsidR="005B6E15">
        <w:rPr>
          <w:rFonts w:eastAsiaTheme="minorHAnsi" w:cstheme="minorBidi"/>
          <w:sz w:val="22"/>
          <w:szCs w:val="22"/>
        </w:rPr>
        <w:t xml:space="preserve">j </w:t>
      </w:r>
      <w:r w:rsidR="00A97E78">
        <w:rPr>
          <w:rFonts w:eastAsiaTheme="minorHAnsi" w:cstheme="minorBidi"/>
          <w:sz w:val="22"/>
          <w:szCs w:val="22"/>
        </w:rPr>
        <w:t xml:space="preserve">kompetencii RO/SO. V MP </w:t>
      </w:r>
      <w:r w:rsidR="00EF40BD">
        <w:rPr>
          <w:rFonts w:eastAsiaTheme="minorHAnsi" w:cstheme="minorBidi"/>
          <w:sz w:val="22"/>
          <w:szCs w:val="22"/>
        </w:rPr>
        <w:t xml:space="preserve">RO/SO </w:t>
      </w:r>
      <w:r w:rsidR="00A97E78">
        <w:rPr>
          <w:rFonts w:eastAsiaTheme="minorHAnsi" w:cstheme="minorBidi"/>
          <w:sz w:val="22"/>
          <w:szCs w:val="22"/>
        </w:rPr>
        <w:t xml:space="preserve">musia mať časový limit zadefinovaný všetky úrovne procesu/podprocesu.   </w:t>
      </w:r>
    </w:p>
    <w:p w14:paraId="27F3FA9A" w14:textId="543171F6" w:rsidR="00A55C53" w:rsidRPr="00E410E3" w:rsidRDefault="00A55C53" w:rsidP="0054016E">
      <w:pPr>
        <w:numPr>
          <w:ilvl w:val="0"/>
          <w:numId w:val="21"/>
        </w:numPr>
        <w:suppressAutoHyphens w:val="0"/>
        <w:spacing w:after="160" w:line="276" w:lineRule="auto"/>
        <w:contextualSpacing/>
        <w:rPr>
          <w:rFonts w:eastAsiaTheme="minorHAnsi" w:cstheme="minorBidi"/>
          <w:sz w:val="22"/>
          <w:szCs w:val="22"/>
        </w:rPr>
      </w:pPr>
      <w:r w:rsidRPr="00E410E3">
        <w:rPr>
          <w:rFonts w:eastAsiaTheme="minorHAnsi" w:cstheme="minorBidi"/>
          <w:b/>
          <w:sz w:val="22"/>
          <w:szCs w:val="22"/>
        </w:rPr>
        <w:t>Zodpovednosť</w:t>
      </w:r>
      <w:r w:rsidRPr="00E410E3">
        <w:rPr>
          <w:rFonts w:eastAsiaTheme="minorHAnsi" w:cstheme="minorBidi"/>
          <w:sz w:val="22"/>
          <w:szCs w:val="22"/>
        </w:rPr>
        <w:t xml:space="preserve"> (zodpovedný/schvaľujúci/spolupracujúci) – priradí sa </w:t>
      </w:r>
      <w:r w:rsidR="00EF40BD">
        <w:rPr>
          <w:rFonts w:eastAsiaTheme="minorHAnsi" w:cstheme="minorBidi"/>
          <w:sz w:val="22"/>
          <w:szCs w:val="22"/>
        </w:rPr>
        <w:t>príslušný organizačný útvar, p</w:t>
      </w:r>
      <w:r w:rsidRPr="00E410E3">
        <w:rPr>
          <w:rFonts w:eastAsiaTheme="minorHAnsi" w:cstheme="minorBidi"/>
          <w:sz w:val="22"/>
          <w:szCs w:val="22"/>
        </w:rPr>
        <w:t>ríslušná pracovná pozícia</w:t>
      </w:r>
      <w:r w:rsidR="00EF40BD">
        <w:rPr>
          <w:rFonts w:eastAsiaTheme="minorHAnsi" w:cstheme="minorBidi"/>
          <w:sz w:val="22"/>
          <w:szCs w:val="22"/>
        </w:rPr>
        <w:t>, ako aj spolupracujúce organizačné útvary poskytovateľa, iné rezorty/organizácie</w:t>
      </w:r>
      <w:r w:rsidRPr="00E410E3">
        <w:rPr>
          <w:rFonts w:eastAsiaTheme="minorHAnsi" w:cstheme="minorBidi"/>
          <w:sz w:val="22"/>
          <w:szCs w:val="22"/>
        </w:rPr>
        <w:t>.</w:t>
      </w:r>
    </w:p>
    <w:p w14:paraId="55E19F7D" w14:textId="77777777" w:rsidR="00A55C53" w:rsidRPr="00E410E3" w:rsidRDefault="00A55C53" w:rsidP="0054016E">
      <w:pPr>
        <w:numPr>
          <w:ilvl w:val="0"/>
          <w:numId w:val="21"/>
        </w:numPr>
        <w:suppressAutoHyphens w:val="0"/>
        <w:spacing w:after="160" w:line="276" w:lineRule="auto"/>
        <w:contextualSpacing/>
        <w:rPr>
          <w:rFonts w:eastAsiaTheme="minorHAnsi" w:cstheme="minorBidi"/>
          <w:sz w:val="22"/>
          <w:szCs w:val="22"/>
        </w:rPr>
      </w:pPr>
      <w:r w:rsidRPr="00E410E3">
        <w:rPr>
          <w:rFonts w:eastAsiaTheme="minorHAnsi" w:cstheme="minorBidi"/>
          <w:b/>
          <w:sz w:val="22"/>
          <w:szCs w:val="22"/>
        </w:rPr>
        <w:t>Vstup</w:t>
      </w:r>
      <w:r w:rsidRPr="00E410E3">
        <w:rPr>
          <w:rFonts w:eastAsiaTheme="minorHAnsi" w:cstheme="minorBidi"/>
          <w:sz w:val="22"/>
          <w:szCs w:val="22"/>
        </w:rPr>
        <w:t xml:space="preserve"> – uvedie sa dokument (prípadne iný úkon či skutočnosť) na základe ktorého sa proces realizuje.</w:t>
      </w:r>
    </w:p>
    <w:p w14:paraId="4BB06B6E" w14:textId="77777777" w:rsidR="00A55C53" w:rsidRPr="00E410E3" w:rsidRDefault="00A55C53" w:rsidP="0054016E">
      <w:pPr>
        <w:numPr>
          <w:ilvl w:val="0"/>
          <w:numId w:val="21"/>
        </w:numPr>
        <w:suppressAutoHyphens w:val="0"/>
        <w:spacing w:after="160" w:line="276" w:lineRule="auto"/>
        <w:ind w:left="357" w:hanging="357"/>
        <w:contextualSpacing/>
        <w:rPr>
          <w:rFonts w:eastAsiaTheme="minorHAnsi" w:cstheme="minorBidi"/>
          <w:sz w:val="22"/>
          <w:szCs w:val="22"/>
        </w:rPr>
      </w:pPr>
      <w:r w:rsidRPr="00E410E3">
        <w:rPr>
          <w:rFonts w:eastAsiaTheme="minorHAnsi" w:cstheme="minorBidi"/>
          <w:b/>
          <w:sz w:val="22"/>
          <w:szCs w:val="22"/>
        </w:rPr>
        <w:t>Výstup</w:t>
      </w:r>
      <w:r w:rsidRPr="00E410E3">
        <w:rPr>
          <w:rFonts w:eastAsiaTheme="minorHAnsi" w:cstheme="minorBidi"/>
          <w:sz w:val="22"/>
          <w:szCs w:val="22"/>
        </w:rPr>
        <w:t xml:space="preserve"> – uvedie sa dokument (prípadne iný úkon či skutočnosť), ktorý je výsledkom realizovaného procesu.</w:t>
      </w:r>
    </w:p>
    <w:p w14:paraId="6265B18B" w14:textId="335D0153" w:rsidR="00FE56CD" w:rsidRDefault="00A55C53" w:rsidP="0054016E">
      <w:pPr>
        <w:numPr>
          <w:ilvl w:val="0"/>
          <w:numId w:val="21"/>
        </w:numPr>
        <w:suppressAutoHyphens w:val="0"/>
        <w:spacing w:after="160" w:line="276" w:lineRule="auto"/>
        <w:ind w:left="357" w:hanging="357"/>
        <w:contextualSpacing/>
        <w:rPr>
          <w:rFonts w:eastAsiaTheme="minorHAnsi" w:cstheme="minorBidi"/>
          <w:sz w:val="22"/>
          <w:szCs w:val="22"/>
        </w:rPr>
      </w:pPr>
      <w:r w:rsidRPr="00FE56CD">
        <w:rPr>
          <w:rFonts w:eastAsiaTheme="minorHAnsi" w:cstheme="minorBidi"/>
          <w:b/>
          <w:sz w:val="22"/>
          <w:szCs w:val="22"/>
        </w:rPr>
        <w:t>ITMS</w:t>
      </w:r>
      <w:r w:rsidR="00BB06CC" w:rsidRPr="00FE56CD">
        <w:rPr>
          <w:rFonts w:eastAsiaTheme="minorHAnsi" w:cstheme="minorBidi"/>
          <w:b/>
          <w:sz w:val="22"/>
          <w:szCs w:val="22"/>
        </w:rPr>
        <w:t>21+</w:t>
      </w:r>
      <w:r w:rsidRPr="00FE56CD">
        <w:rPr>
          <w:rFonts w:eastAsiaTheme="minorHAnsi" w:cstheme="minorBidi"/>
          <w:sz w:val="22"/>
          <w:szCs w:val="22"/>
        </w:rPr>
        <w:t xml:space="preserve"> – </w:t>
      </w:r>
      <w:r w:rsidR="00CC58F6" w:rsidRPr="00CC58F6">
        <w:rPr>
          <w:rFonts w:eastAsiaTheme="minorHAnsi" w:cstheme="minorBidi"/>
          <w:sz w:val="22"/>
          <w:szCs w:val="22"/>
        </w:rPr>
        <w:t>v prípade, že sa proces vykonáva prostredníctvom ITMS</w:t>
      </w:r>
      <w:r w:rsidR="00CC58F6">
        <w:rPr>
          <w:rFonts w:eastAsiaTheme="minorHAnsi" w:cstheme="minorBidi"/>
          <w:sz w:val="22"/>
          <w:szCs w:val="22"/>
        </w:rPr>
        <w:t>21+</w:t>
      </w:r>
      <w:r w:rsidR="00CC58F6" w:rsidRPr="00CC58F6">
        <w:rPr>
          <w:rFonts w:eastAsiaTheme="minorHAnsi" w:cstheme="minorBidi"/>
          <w:sz w:val="22"/>
          <w:szCs w:val="22"/>
        </w:rPr>
        <w:t>, prípadne sa výstup vkladá do ITMS</w:t>
      </w:r>
      <w:r w:rsidR="00CC58F6">
        <w:rPr>
          <w:rFonts w:eastAsiaTheme="minorHAnsi" w:cstheme="minorBidi"/>
          <w:sz w:val="22"/>
          <w:szCs w:val="22"/>
        </w:rPr>
        <w:t>21+</w:t>
      </w:r>
      <w:r w:rsidR="00CC58F6" w:rsidRPr="00CC58F6">
        <w:rPr>
          <w:rFonts w:eastAsiaTheme="minorHAnsi" w:cstheme="minorBidi"/>
          <w:sz w:val="22"/>
          <w:szCs w:val="22"/>
        </w:rPr>
        <w:t>, alebo sa dokumentácia zverejňuje v</w:t>
      </w:r>
      <w:r w:rsidR="00CC58F6">
        <w:rPr>
          <w:rFonts w:eastAsiaTheme="minorHAnsi" w:cstheme="minorBidi"/>
          <w:sz w:val="22"/>
          <w:szCs w:val="22"/>
        </w:rPr>
        <w:t> </w:t>
      </w:r>
      <w:r w:rsidR="00CC58F6" w:rsidRPr="00CC58F6">
        <w:rPr>
          <w:rFonts w:eastAsiaTheme="minorHAnsi" w:cstheme="minorBidi"/>
          <w:sz w:val="22"/>
          <w:szCs w:val="22"/>
        </w:rPr>
        <w:t>ITMS</w:t>
      </w:r>
      <w:r w:rsidR="00CC58F6">
        <w:rPr>
          <w:rFonts w:eastAsiaTheme="minorHAnsi" w:cstheme="minorBidi"/>
          <w:sz w:val="22"/>
          <w:szCs w:val="22"/>
        </w:rPr>
        <w:t>21+</w:t>
      </w:r>
      <w:r w:rsidR="00CC58F6" w:rsidRPr="00CC58F6">
        <w:rPr>
          <w:rFonts w:eastAsiaTheme="minorHAnsi" w:cstheme="minorBidi"/>
          <w:sz w:val="22"/>
          <w:szCs w:val="22"/>
        </w:rPr>
        <w:t xml:space="preserve"> označí sa „x“.</w:t>
      </w:r>
    </w:p>
    <w:p w14:paraId="529AFB22" w14:textId="58E849D7" w:rsidR="00A55C53" w:rsidRPr="00B941C8" w:rsidRDefault="00A55C53" w:rsidP="0054016E">
      <w:pPr>
        <w:numPr>
          <w:ilvl w:val="0"/>
          <w:numId w:val="21"/>
        </w:numPr>
        <w:suppressAutoHyphens w:val="0"/>
        <w:spacing w:after="160" w:line="276" w:lineRule="auto"/>
        <w:ind w:left="357" w:hanging="357"/>
        <w:contextualSpacing/>
        <w:rPr>
          <w:rFonts w:eastAsiaTheme="minorHAnsi" w:cstheme="minorBidi"/>
          <w:sz w:val="22"/>
          <w:szCs w:val="22"/>
        </w:rPr>
      </w:pPr>
      <w:r w:rsidRPr="00B941C8">
        <w:rPr>
          <w:rFonts w:eastAsiaTheme="minorHAnsi" w:cstheme="minorBidi"/>
          <w:b/>
          <w:sz w:val="22"/>
          <w:szCs w:val="22"/>
        </w:rPr>
        <w:t xml:space="preserve">Poznámka </w:t>
      </w:r>
      <w:r w:rsidRPr="00B941C8">
        <w:rPr>
          <w:rFonts w:eastAsiaTheme="minorHAnsi" w:cstheme="minorBidi"/>
          <w:sz w:val="22"/>
          <w:szCs w:val="22"/>
        </w:rPr>
        <w:t xml:space="preserve">– využíva sa na spresnenie textu alebo upozornenie. </w:t>
      </w:r>
    </w:p>
    <w:p w14:paraId="1AB4E1FB" w14:textId="77777777" w:rsidR="00B941C8" w:rsidRPr="00582798" w:rsidRDefault="00B941C8" w:rsidP="00582798">
      <w:pPr>
        <w:suppressAutoHyphens w:val="0"/>
        <w:spacing w:after="160" w:line="276" w:lineRule="auto"/>
        <w:contextualSpacing/>
        <w:rPr>
          <w:sz w:val="22"/>
          <w:szCs w:val="22"/>
        </w:rPr>
      </w:pPr>
    </w:p>
    <w:p w14:paraId="5888F7C6" w14:textId="6E7BB3FD" w:rsidR="00632C6F" w:rsidRPr="00B941C8" w:rsidRDefault="00632C6F" w:rsidP="00582798">
      <w:pPr>
        <w:suppressAutoHyphens w:val="0"/>
        <w:spacing w:after="160" w:line="276" w:lineRule="auto"/>
        <w:contextualSpacing/>
        <w:rPr>
          <w:rFonts w:eastAsiaTheme="minorHAnsi" w:cstheme="minorBidi"/>
          <w:sz w:val="22"/>
          <w:szCs w:val="22"/>
        </w:rPr>
      </w:pPr>
      <w:r w:rsidRPr="00582798">
        <w:rPr>
          <w:sz w:val="22"/>
          <w:szCs w:val="22"/>
        </w:rPr>
        <w:t xml:space="preserve">V prípade potreby </w:t>
      </w:r>
      <w:r w:rsidRPr="00B941C8">
        <w:rPr>
          <w:rFonts w:eastAsiaTheme="minorHAnsi" w:cstheme="minorBidi"/>
          <w:sz w:val="22"/>
          <w:szCs w:val="22"/>
        </w:rPr>
        <w:t xml:space="preserve">je možné </w:t>
      </w:r>
      <w:r w:rsidR="00FE56CD" w:rsidRPr="00B941C8">
        <w:rPr>
          <w:rFonts w:eastAsiaTheme="minorHAnsi" w:cstheme="minorBidi"/>
          <w:sz w:val="22"/>
          <w:szCs w:val="22"/>
        </w:rPr>
        <w:t xml:space="preserve">štruktúru </w:t>
      </w:r>
      <w:r w:rsidR="00FE56CD" w:rsidRPr="00582798">
        <w:rPr>
          <w:sz w:val="22"/>
          <w:szCs w:val="22"/>
        </w:rPr>
        <w:t xml:space="preserve">AT RO/SO </w:t>
      </w:r>
      <w:r w:rsidRPr="00B941C8">
        <w:rPr>
          <w:rFonts w:eastAsiaTheme="minorHAnsi" w:cstheme="minorBidi"/>
          <w:sz w:val="22"/>
          <w:szCs w:val="22"/>
        </w:rPr>
        <w:t>rozšíriť zohľadňujúc špecifiká RO/SO.</w:t>
      </w:r>
    </w:p>
    <w:p w14:paraId="76D019A8" w14:textId="77777777" w:rsidR="00632C6F" w:rsidRDefault="00632C6F" w:rsidP="0054016E">
      <w:pPr>
        <w:suppressAutoHyphens w:val="0"/>
        <w:spacing w:after="160" w:line="276" w:lineRule="auto"/>
        <w:contextualSpacing/>
        <w:rPr>
          <w:rFonts w:eastAsiaTheme="minorHAnsi" w:cstheme="minorBidi"/>
          <w:b/>
          <w:sz w:val="22"/>
          <w:szCs w:val="22"/>
        </w:rPr>
      </w:pPr>
    </w:p>
    <w:p w14:paraId="16AD36FB" w14:textId="3BE5B7FC" w:rsidR="00A55C53" w:rsidRPr="00E410E3" w:rsidRDefault="00A55C53" w:rsidP="0054016E">
      <w:pPr>
        <w:suppressAutoHyphens w:val="0"/>
        <w:spacing w:after="160" w:line="276" w:lineRule="auto"/>
        <w:contextualSpacing/>
        <w:rPr>
          <w:rFonts w:eastAsiaTheme="minorHAnsi" w:cstheme="minorBidi"/>
          <w:b/>
          <w:sz w:val="22"/>
          <w:szCs w:val="22"/>
        </w:rPr>
      </w:pPr>
      <w:r w:rsidRPr="00E410E3">
        <w:rPr>
          <w:rFonts w:eastAsiaTheme="minorHAnsi" w:cstheme="minorBidi"/>
          <w:b/>
          <w:sz w:val="22"/>
          <w:szCs w:val="22"/>
        </w:rPr>
        <w:t>Prílohy</w:t>
      </w:r>
    </w:p>
    <w:p w14:paraId="18CCB89A" w14:textId="75F4F21F" w:rsidR="00A05A15" w:rsidRDefault="00EF40BD" w:rsidP="00A05A15">
      <w:pPr>
        <w:suppressAutoHyphens w:val="0"/>
        <w:spacing w:after="160" w:line="276" w:lineRule="auto"/>
        <w:ind w:left="360"/>
        <w:contextualSpacing/>
        <w:rPr>
          <w:rFonts w:eastAsiaTheme="minorHAnsi" w:cstheme="minorBidi"/>
          <w:sz w:val="22"/>
          <w:szCs w:val="22"/>
        </w:rPr>
      </w:pPr>
      <w:r>
        <w:rPr>
          <w:rFonts w:eastAsiaTheme="minorHAnsi" w:cstheme="minorBidi"/>
          <w:sz w:val="22"/>
          <w:szCs w:val="22"/>
        </w:rPr>
        <w:t>MP RO/SO</w:t>
      </w:r>
      <w:r w:rsidR="00A05A15">
        <w:rPr>
          <w:rFonts w:eastAsiaTheme="minorHAnsi" w:cstheme="minorBidi"/>
          <w:sz w:val="22"/>
          <w:szCs w:val="22"/>
        </w:rPr>
        <w:t xml:space="preserve"> a AT RO/SO </w:t>
      </w:r>
      <w:r w:rsidR="00BB06CC">
        <w:rPr>
          <w:rFonts w:eastAsiaTheme="minorHAnsi" w:cstheme="minorBidi"/>
          <w:sz w:val="22"/>
          <w:szCs w:val="22"/>
        </w:rPr>
        <w:t>obsahuj</w:t>
      </w:r>
      <w:r w:rsidR="00A05A15">
        <w:rPr>
          <w:rFonts w:eastAsiaTheme="minorHAnsi" w:cstheme="minorBidi"/>
          <w:sz w:val="22"/>
          <w:szCs w:val="22"/>
        </w:rPr>
        <w:t xml:space="preserve">ú  </w:t>
      </w:r>
      <w:r w:rsidR="00BB06CC">
        <w:rPr>
          <w:rFonts w:eastAsiaTheme="minorHAnsi" w:cstheme="minorBidi"/>
          <w:sz w:val="22"/>
          <w:szCs w:val="22"/>
        </w:rPr>
        <w:t>prílohy v podobe kontrolných zoznamov</w:t>
      </w:r>
      <w:r w:rsidR="00A05A15">
        <w:rPr>
          <w:rFonts w:eastAsiaTheme="minorHAnsi" w:cstheme="minorBidi"/>
          <w:sz w:val="22"/>
          <w:szCs w:val="22"/>
        </w:rPr>
        <w:t xml:space="preserve"> a prílohy </w:t>
      </w:r>
      <w:r w:rsidR="00A05A15" w:rsidRPr="00E410E3">
        <w:rPr>
          <w:rFonts w:eastAsiaTheme="minorHAnsi" w:cstheme="minorBidi"/>
          <w:sz w:val="22"/>
          <w:szCs w:val="22"/>
        </w:rPr>
        <w:t>ktoré zahŕňajú ďalšie doplnkové informácie (napr. formuláre a pod.</w:t>
      </w:r>
      <w:r w:rsidR="00A05A15">
        <w:rPr>
          <w:rFonts w:eastAsiaTheme="minorHAnsi" w:cstheme="minorBidi"/>
          <w:sz w:val="22"/>
          <w:szCs w:val="22"/>
        </w:rPr>
        <w:t xml:space="preserve">)Prílohy </w:t>
      </w:r>
      <w:r w:rsidR="00A05A15" w:rsidRPr="00B7383E">
        <w:rPr>
          <w:sz w:val="22"/>
          <w:szCs w:val="22"/>
        </w:rPr>
        <w:t>predstavujú záväzný minimálny rozsah</w:t>
      </w:r>
      <w:r w:rsidR="00DC3CEF">
        <w:rPr>
          <w:sz w:val="22"/>
          <w:szCs w:val="22"/>
        </w:rPr>
        <w:t>,</w:t>
      </w:r>
      <w:r w:rsidR="00A05A15" w:rsidRPr="00A05A15">
        <w:t xml:space="preserve"> </w:t>
      </w:r>
      <w:r w:rsidR="00DC3CEF">
        <w:rPr>
          <w:rFonts w:eastAsiaTheme="minorHAnsi" w:cstheme="minorBidi"/>
          <w:sz w:val="22"/>
          <w:szCs w:val="22"/>
        </w:rPr>
        <w:t>pokiaľ samotné prílohy, resp. ich časti neuvádzajú inak</w:t>
      </w:r>
      <w:r w:rsidR="00DC3CEF">
        <w:t xml:space="preserve"> </w:t>
      </w:r>
      <w:r w:rsidR="00A05A15">
        <w:t xml:space="preserve">a </w:t>
      </w:r>
      <w:r w:rsidR="00A05A15" w:rsidRPr="00B7383E">
        <w:rPr>
          <w:sz w:val="22"/>
          <w:szCs w:val="22"/>
        </w:rPr>
        <w:t>v prípade potreby je možné ich rozšíriť zohľadňujúc špecifiká RO/SO.</w:t>
      </w:r>
    </w:p>
    <w:p w14:paraId="0F9F048A" w14:textId="270DDF57" w:rsidR="00E410E3" w:rsidRDefault="004F7FF7" w:rsidP="003246CD">
      <w:pPr>
        <w:pStyle w:val="Nadpis1"/>
        <w:jc w:val="left"/>
      </w:pPr>
      <w:bookmarkStart w:id="56" w:name="_Toc228796477"/>
      <w:r>
        <w:t xml:space="preserve">Metodika </w:t>
      </w:r>
      <w:r w:rsidRPr="004F7FF7">
        <w:t xml:space="preserve"> pre vykonávanie analýzy citlivosti pozícií</w:t>
      </w:r>
      <w:bookmarkEnd w:id="56"/>
    </w:p>
    <w:p w14:paraId="6401EC4B" w14:textId="77777777" w:rsidR="004F7FF7" w:rsidRPr="00582798" w:rsidRDefault="004F7FF7" w:rsidP="00582798">
      <w:pPr>
        <w:suppressAutoHyphens w:val="0"/>
        <w:spacing w:after="160" w:line="276" w:lineRule="auto"/>
        <w:rPr>
          <w:rFonts w:eastAsiaTheme="minorEastAsia" w:cstheme="minorBidi"/>
          <w:sz w:val="22"/>
          <w:szCs w:val="22"/>
          <w:lang w:eastAsia="sk-SK"/>
        </w:rPr>
      </w:pPr>
      <w:r w:rsidRPr="00582798">
        <w:rPr>
          <w:rFonts w:eastAsiaTheme="minorEastAsia" w:cstheme="minorBidi"/>
          <w:sz w:val="22"/>
          <w:szCs w:val="22"/>
          <w:lang w:eastAsia="sk-SK"/>
        </w:rPr>
        <w:t xml:space="preserve">Metodika pre vykonávanie analýzy citlivosti pozícií  (ďalej len „metodika“) predstavuje minimálny záväzný štandard, ktorý je poskytovateľ oprávnený dopĺňať v závislosti od vlastných špecifík a potrieb vychádzajúcich z doterajších implementačných skúseností a poznatkov. </w:t>
      </w:r>
    </w:p>
    <w:p w14:paraId="38D2D4F6" w14:textId="78B0FE36" w:rsidR="004F7FF7" w:rsidRPr="00920781" w:rsidRDefault="004F7FF7" w:rsidP="003246CD">
      <w:pPr>
        <w:pStyle w:val="Nadpis2"/>
        <w:spacing w:before="100" w:beforeAutospacing="1" w:after="120" w:line="240" w:lineRule="auto"/>
        <w:jc w:val="left"/>
        <w:rPr>
          <w:rFonts w:asciiTheme="majorHAnsi" w:hAnsiTheme="majorHAnsi"/>
        </w:rPr>
      </w:pPr>
      <w:bookmarkStart w:id="57" w:name="_Toc228796478"/>
      <w:r w:rsidRPr="00920781">
        <w:t>Úvod</w:t>
      </w:r>
      <w:bookmarkEnd w:id="57"/>
    </w:p>
    <w:p w14:paraId="0B40A16F" w14:textId="77777777" w:rsidR="004F7FF7" w:rsidRPr="00582798" w:rsidRDefault="004F7FF7" w:rsidP="00582798">
      <w:pPr>
        <w:suppressAutoHyphens w:val="0"/>
        <w:spacing w:before="100" w:beforeAutospacing="1" w:after="120"/>
        <w:rPr>
          <w:rFonts w:eastAsiaTheme="minorEastAsia" w:cstheme="minorBidi"/>
          <w:sz w:val="22"/>
          <w:szCs w:val="22"/>
          <w:lang w:eastAsia="sk-SK"/>
        </w:rPr>
      </w:pPr>
      <w:r w:rsidRPr="00582798">
        <w:rPr>
          <w:rFonts w:eastAsiaTheme="minorEastAsia" w:cstheme="minorBidi"/>
          <w:sz w:val="22"/>
          <w:szCs w:val="22"/>
          <w:lang w:eastAsia="sk-SK"/>
        </w:rPr>
        <w:t>Metodika pre vykonávanie analýzy citlivých pozícií vychádza z potreby:</w:t>
      </w:r>
    </w:p>
    <w:p w14:paraId="497DDE6A" w14:textId="1B88558B" w:rsidR="004F7FF7" w:rsidRPr="00582798" w:rsidRDefault="004F7FF7" w:rsidP="00582798">
      <w:pPr>
        <w:pStyle w:val="Odsekzoznamu"/>
        <w:numPr>
          <w:ilvl w:val="0"/>
          <w:numId w:val="44"/>
        </w:numPr>
        <w:spacing w:line="276" w:lineRule="auto"/>
        <w:rPr>
          <w:rFonts w:eastAsiaTheme="minorEastAsia"/>
          <w:lang w:eastAsia="sk-SK"/>
        </w:rPr>
      </w:pPr>
      <w:r w:rsidRPr="00582798">
        <w:rPr>
          <w:rFonts w:eastAsiaTheme="minorEastAsia"/>
          <w:lang w:eastAsia="sk-SK"/>
        </w:rPr>
        <w:t xml:space="preserve">ochrany finančných záujmov EÚ a SR a boja proti podvodom, </w:t>
      </w:r>
    </w:p>
    <w:p w14:paraId="7CCA6018" w14:textId="0F20BD3D" w:rsidR="004F7FF7" w:rsidRPr="00582798" w:rsidRDefault="004F7FF7" w:rsidP="00582798">
      <w:pPr>
        <w:pStyle w:val="Odsekzoznamu"/>
        <w:numPr>
          <w:ilvl w:val="0"/>
          <w:numId w:val="44"/>
        </w:numPr>
        <w:spacing w:line="276" w:lineRule="auto"/>
        <w:rPr>
          <w:rFonts w:eastAsiaTheme="minorEastAsia"/>
          <w:lang w:eastAsia="sk-SK"/>
        </w:rPr>
      </w:pPr>
      <w:r w:rsidRPr="00582798">
        <w:rPr>
          <w:rFonts w:eastAsiaTheme="minorEastAsia"/>
          <w:lang w:eastAsia="sk-SK"/>
        </w:rPr>
        <w:t xml:space="preserve">zamedzenia zneužitia informácií, </w:t>
      </w:r>
    </w:p>
    <w:p w14:paraId="7AD585E1" w14:textId="124581EA" w:rsidR="004F7FF7" w:rsidRPr="00582798" w:rsidRDefault="004F7FF7" w:rsidP="00582798">
      <w:pPr>
        <w:pStyle w:val="Odsekzoznamu"/>
        <w:numPr>
          <w:ilvl w:val="0"/>
          <w:numId w:val="44"/>
        </w:numPr>
        <w:spacing w:line="276" w:lineRule="auto"/>
        <w:rPr>
          <w:rFonts w:eastAsiaTheme="minorEastAsia"/>
          <w:lang w:eastAsia="sk-SK"/>
        </w:rPr>
      </w:pPr>
      <w:r w:rsidRPr="00582798">
        <w:rPr>
          <w:rFonts w:eastAsiaTheme="minorEastAsia"/>
          <w:lang w:eastAsia="sk-SK"/>
        </w:rPr>
        <w:t>zvýšenia plynulosti procesov a informovanosti medzi zamestnancami pri výkone úloh.</w:t>
      </w:r>
    </w:p>
    <w:p w14:paraId="6C7E1108" w14:textId="76B709FB" w:rsidR="004F7FF7" w:rsidRPr="00582798" w:rsidRDefault="004F7FF7" w:rsidP="00582798">
      <w:pPr>
        <w:suppressAutoHyphens w:val="0"/>
        <w:spacing w:after="160" w:line="276" w:lineRule="auto"/>
        <w:rPr>
          <w:rFonts w:eastAsiaTheme="minorEastAsia" w:cstheme="minorBidi"/>
          <w:sz w:val="22"/>
          <w:szCs w:val="22"/>
          <w:lang w:eastAsia="sk-SK"/>
        </w:rPr>
      </w:pPr>
      <w:r w:rsidRPr="00582798">
        <w:rPr>
          <w:rFonts w:eastAsiaTheme="minorEastAsia" w:cstheme="minorBidi"/>
          <w:sz w:val="22"/>
          <w:szCs w:val="22"/>
          <w:lang w:eastAsia="sk-SK"/>
        </w:rPr>
        <w:t xml:space="preserve">Je vypracovaná v súlade s článkom 74, ods. 1, písm. c) NSU a v nadväznosti na skúsenosti z predchádzajúcich programových období. Cieľom je zabezpečenie identifikácie, hodnotenia, riadenia a monitorovania rizík, ktoré môžu mať negatívny dopad na implementáciu aktivít v pôsobnosti </w:t>
      </w:r>
      <w:r w:rsidR="00EF40BD">
        <w:rPr>
          <w:rFonts w:eastAsiaTheme="minorEastAsia" w:cstheme="minorBidi"/>
          <w:sz w:val="22"/>
          <w:szCs w:val="22"/>
          <w:lang w:eastAsia="sk-SK"/>
        </w:rPr>
        <w:t>p</w:t>
      </w:r>
      <w:r w:rsidRPr="00582798">
        <w:rPr>
          <w:rFonts w:eastAsiaTheme="minorEastAsia" w:cstheme="minorBidi"/>
          <w:sz w:val="22"/>
          <w:szCs w:val="22"/>
          <w:lang w:eastAsia="sk-SK"/>
        </w:rPr>
        <w:t xml:space="preserve">oskytovateľa v rámci </w:t>
      </w:r>
      <w:r w:rsidR="00FB5DD0" w:rsidRPr="00582798">
        <w:rPr>
          <w:rFonts w:eastAsiaTheme="minorEastAsia" w:cstheme="minorBidi"/>
          <w:sz w:val="22"/>
          <w:szCs w:val="22"/>
          <w:lang w:eastAsia="sk-SK"/>
        </w:rPr>
        <w:t>P SK</w:t>
      </w:r>
      <w:r w:rsidR="00643461" w:rsidRPr="00582798">
        <w:rPr>
          <w:rFonts w:eastAsiaTheme="minorEastAsia" w:cstheme="minorBidi"/>
          <w:sz w:val="22"/>
          <w:szCs w:val="22"/>
          <w:lang w:eastAsia="sk-SK"/>
        </w:rPr>
        <w:t xml:space="preserve">. </w:t>
      </w:r>
    </w:p>
    <w:p w14:paraId="3B604955" w14:textId="1BFFDC57" w:rsidR="004F7FF7" w:rsidRPr="00582798" w:rsidRDefault="004F7FF7" w:rsidP="00582798">
      <w:pPr>
        <w:suppressAutoHyphens w:val="0"/>
        <w:spacing w:after="160" w:line="276" w:lineRule="auto"/>
        <w:rPr>
          <w:rFonts w:eastAsiaTheme="minorEastAsia" w:cstheme="minorBidi"/>
          <w:sz w:val="22"/>
          <w:szCs w:val="22"/>
          <w:lang w:eastAsia="sk-SK"/>
        </w:rPr>
      </w:pPr>
      <w:r w:rsidRPr="00582798">
        <w:rPr>
          <w:rFonts w:eastAsiaTheme="minorEastAsia" w:cstheme="minorBidi"/>
          <w:sz w:val="22"/>
          <w:szCs w:val="22"/>
          <w:lang w:eastAsia="sk-SK"/>
        </w:rPr>
        <w:t xml:space="preserve">Citlivá pozícia je taká pozícia, ktorá vzhľadom na povahu svojej zodpovednosti, svojou kompetenciou alebo rozhodovacou právomocou môže negatívne ovplyvniť procesy jednotlivých organizačných </w:t>
      </w:r>
      <w:r w:rsidRPr="00582798">
        <w:rPr>
          <w:rFonts w:eastAsiaTheme="minorEastAsia" w:cstheme="minorBidi"/>
          <w:sz w:val="22"/>
          <w:szCs w:val="22"/>
          <w:lang w:eastAsia="sk-SK"/>
        </w:rPr>
        <w:lastRenderedPageBreak/>
        <w:t xml:space="preserve">útvarov </w:t>
      </w:r>
      <w:r w:rsidR="00EF40BD">
        <w:rPr>
          <w:rFonts w:eastAsiaTheme="minorEastAsia" w:cstheme="minorBidi"/>
          <w:sz w:val="22"/>
          <w:szCs w:val="22"/>
          <w:lang w:eastAsia="sk-SK"/>
        </w:rPr>
        <w:t>p</w:t>
      </w:r>
      <w:r w:rsidRPr="00582798">
        <w:rPr>
          <w:rFonts w:eastAsiaTheme="minorEastAsia" w:cstheme="minorBidi"/>
          <w:sz w:val="22"/>
          <w:szCs w:val="22"/>
          <w:lang w:eastAsia="sk-SK"/>
        </w:rPr>
        <w:t xml:space="preserve">oskytovateľa, ktoré plnia funkcie </w:t>
      </w:r>
      <w:r w:rsidR="00EF40BD">
        <w:rPr>
          <w:rFonts w:eastAsiaTheme="minorEastAsia" w:cstheme="minorBidi"/>
          <w:sz w:val="22"/>
          <w:szCs w:val="22"/>
          <w:lang w:eastAsia="sk-SK"/>
        </w:rPr>
        <w:t>p</w:t>
      </w:r>
      <w:r w:rsidRPr="00582798">
        <w:rPr>
          <w:rFonts w:eastAsiaTheme="minorEastAsia" w:cstheme="minorBidi"/>
          <w:sz w:val="22"/>
          <w:szCs w:val="22"/>
          <w:lang w:eastAsia="sk-SK"/>
        </w:rPr>
        <w:t xml:space="preserve">oskytovateľa tak, že dôjde, resp. by mohlo dôjsť </w:t>
      </w:r>
      <w:r w:rsidR="00582798">
        <w:rPr>
          <w:rFonts w:eastAsiaTheme="minorEastAsia" w:cstheme="minorBidi"/>
          <w:sz w:val="22"/>
          <w:szCs w:val="22"/>
          <w:lang w:eastAsia="sk-SK"/>
        </w:rPr>
        <w:br/>
      </w:r>
      <w:r w:rsidRPr="00582798">
        <w:rPr>
          <w:rFonts w:eastAsiaTheme="minorEastAsia" w:cstheme="minorBidi"/>
          <w:sz w:val="22"/>
          <w:szCs w:val="22"/>
          <w:lang w:eastAsia="sk-SK"/>
        </w:rPr>
        <w:t>k narušeniu jej integrity.</w:t>
      </w:r>
    </w:p>
    <w:p w14:paraId="77EA0B3B" w14:textId="3CA16F9A" w:rsidR="004F7FF7" w:rsidRPr="00582798" w:rsidRDefault="004F7FF7" w:rsidP="00582798">
      <w:pPr>
        <w:suppressAutoHyphens w:val="0"/>
        <w:spacing w:after="160" w:line="276" w:lineRule="auto"/>
        <w:rPr>
          <w:rFonts w:eastAsiaTheme="minorEastAsia" w:cstheme="minorBidi"/>
          <w:sz w:val="22"/>
          <w:szCs w:val="22"/>
          <w:lang w:eastAsia="sk-SK"/>
        </w:rPr>
      </w:pPr>
      <w:r w:rsidRPr="00582798">
        <w:rPr>
          <w:rFonts w:eastAsiaTheme="minorEastAsia" w:cstheme="minorBidi"/>
          <w:sz w:val="22"/>
          <w:szCs w:val="22"/>
          <w:lang w:eastAsia="sk-SK"/>
        </w:rPr>
        <w:t xml:space="preserve">Hlavným cieľom analýzy citlivosti pracovných pozícií je overiť správnosť nastavenia existujúcich postupov a identifikovať možné citlivé pozície v rámci </w:t>
      </w:r>
      <w:r w:rsidR="00EF40BD">
        <w:rPr>
          <w:rFonts w:eastAsiaTheme="minorEastAsia" w:cstheme="minorBidi"/>
          <w:sz w:val="22"/>
          <w:szCs w:val="22"/>
          <w:lang w:eastAsia="sk-SK"/>
        </w:rPr>
        <w:t>p</w:t>
      </w:r>
      <w:r w:rsidRPr="00582798">
        <w:rPr>
          <w:rFonts w:eastAsiaTheme="minorEastAsia" w:cstheme="minorBidi"/>
          <w:sz w:val="22"/>
          <w:szCs w:val="22"/>
          <w:lang w:eastAsia="sk-SK"/>
        </w:rPr>
        <w:t xml:space="preserve">oskytovateľa a tak predchádzať riziku narušenia integrity procesov, resp. eliminovať </w:t>
      </w:r>
      <w:r w:rsidR="00C542FA">
        <w:rPr>
          <w:rFonts w:eastAsiaTheme="minorEastAsia" w:cstheme="minorBidi"/>
          <w:sz w:val="22"/>
          <w:szCs w:val="22"/>
          <w:lang w:eastAsia="sk-SK"/>
        </w:rPr>
        <w:t xml:space="preserve">alebo znížiť </w:t>
      </w:r>
      <w:r w:rsidRPr="00582798">
        <w:rPr>
          <w:rFonts w:eastAsiaTheme="minorEastAsia" w:cstheme="minorBidi"/>
          <w:sz w:val="22"/>
          <w:szCs w:val="22"/>
          <w:lang w:eastAsia="sk-SK"/>
        </w:rPr>
        <w:t>identifikované riziko.</w:t>
      </w:r>
      <w:r w:rsidR="00317ACB" w:rsidRPr="00317ACB">
        <w:rPr>
          <w:rFonts w:eastAsiaTheme="minorEastAsia" w:cstheme="minorBidi"/>
          <w:sz w:val="22"/>
          <w:szCs w:val="22"/>
          <w:lang w:eastAsia="sk-SK"/>
        </w:rPr>
        <w:t xml:space="preserve"> </w:t>
      </w:r>
      <w:r w:rsidR="00317ACB" w:rsidRPr="00582798">
        <w:rPr>
          <w:rFonts w:eastAsiaTheme="minorEastAsia" w:cstheme="minorBidi"/>
          <w:sz w:val="22"/>
          <w:szCs w:val="22"/>
          <w:lang w:eastAsia="sk-SK"/>
        </w:rPr>
        <w:t>Identifikovanie citlivých pozícií napomáha pri ochrane finančných záujmov Slovenskej republiky a Európskej únie a predstavuje nástroj v boji proti podvodom.</w:t>
      </w:r>
    </w:p>
    <w:p w14:paraId="68BDCFF7" w14:textId="41B4C4BB" w:rsidR="004F7FF7" w:rsidRPr="00582798" w:rsidRDefault="004F7FF7" w:rsidP="0054016E">
      <w:pPr>
        <w:suppressAutoHyphens w:val="0"/>
        <w:spacing w:after="160" w:line="276" w:lineRule="auto"/>
        <w:rPr>
          <w:rFonts w:eastAsiaTheme="minorEastAsia" w:cstheme="minorBidi"/>
          <w:sz w:val="22"/>
          <w:szCs w:val="22"/>
          <w:lang w:eastAsia="sk-SK"/>
        </w:rPr>
      </w:pPr>
      <w:r w:rsidRPr="00582798">
        <w:rPr>
          <w:rFonts w:eastAsiaTheme="minorEastAsia" w:cstheme="minorBidi"/>
          <w:sz w:val="22"/>
          <w:szCs w:val="22"/>
          <w:lang w:eastAsia="sk-SK"/>
        </w:rPr>
        <w:t xml:space="preserve">Predmetom analýzy sú všetky existujúce pracovné pozície v rámci organizačných útvarov participujúcich na riadení a implementácií </w:t>
      </w:r>
      <w:r w:rsidR="00C60C88" w:rsidRPr="00582798">
        <w:rPr>
          <w:rFonts w:eastAsiaTheme="minorEastAsia" w:cstheme="minorBidi"/>
          <w:sz w:val="22"/>
          <w:szCs w:val="22"/>
          <w:lang w:eastAsia="sk-SK"/>
        </w:rPr>
        <w:t xml:space="preserve">P SK </w:t>
      </w:r>
      <w:r w:rsidRPr="00582798">
        <w:rPr>
          <w:rFonts w:eastAsiaTheme="minorEastAsia" w:cstheme="minorBidi"/>
          <w:sz w:val="22"/>
          <w:szCs w:val="22"/>
          <w:lang w:eastAsia="sk-SK"/>
        </w:rPr>
        <w:t xml:space="preserve"> u </w:t>
      </w:r>
      <w:r w:rsidR="00EF40BD">
        <w:rPr>
          <w:rFonts w:eastAsiaTheme="minorEastAsia" w:cstheme="minorBidi"/>
          <w:sz w:val="22"/>
          <w:szCs w:val="22"/>
          <w:lang w:eastAsia="sk-SK"/>
        </w:rPr>
        <w:t>p</w:t>
      </w:r>
      <w:r w:rsidRPr="00582798">
        <w:rPr>
          <w:rFonts w:eastAsiaTheme="minorEastAsia" w:cstheme="minorBidi"/>
          <w:sz w:val="22"/>
          <w:szCs w:val="22"/>
          <w:lang w:eastAsia="sk-SK"/>
        </w:rPr>
        <w:t xml:space="preserve">oskytovateľa, pričom sa analýza zameriava </w:t>
      </w:r>
      <w:r w:rsidR="00582798">
        <w:rPr>
          <w:rFonts w:eastAsiaTheme="minorEastAsia" w:cstheme="minorBidi"/>
          <w:sz w:val="22"/>
          <w:szCs w:val="22"/>
          <w:lang w:eastAsia="sk-SK"/>
        </w:rPr>
        <w:br/>
      </w:r>
      <w:r w:rsidRPr="00582798">
        <w:rPr>
          <w:rFonts w:eastAsiaTheme="minorEastAsia" w:cstheme="minorBidi"/>
          <w:sz w:val="22"/>
          <w:szCs w:val="22"/>
          <w:lang w:eastAsia="sk-SK"/>
        </w:rPr>
        <w:t xml:space="preserve">na činnosti uvedené v opise štátnozamestnaneckého miesta/pracovného miesta/miesta výkonu práce vo verejnom záujme. </w:t>
      </w:r>
    </w:p>
    <w:p w14:paraId="54E0288C" w14:textId="7F11553C" w:rsidR="004F7FF7" w:rsidRPr="00582798" w:rsidRDefault="004F7FF7" w:rsidP="0054016E">
      <w:pPr>
        <w:suppressAutoHyphens w:val="0"/>
        <w:spacing w:after="160" w:line="276" w:lineRule="auto"/>
        <w:rPr>
          <w:rFonts w:eastAsiaTheme="minorEastAsia" w:cstheme="minorBidi"/>
          <w:sz w:val="22"/>
          <w:szCs w:val="22"/>
          <w:lang w:eastAsia="sk-SK"/>
        </w:rPr>
      </w:pPr>
    </w:p>
    <w:p w14:paraId="36805954" w14:textId="52915711" w:rsidR="004F7FF7" w:rsidRPr="00920781" w:rsidRDefault="004F7FF7" w:rsidP="003246CD">
      <w:pPr>
        <w:pStyle w:val="Nadpis2"/>
        <w:spacing w:before="100" w:beforeAutospacing="1" w:after="120" w:line="240" w:lineRule="auto"/>
        <w:jc w:val="left"/>
        <w:rPr>
          <w:rFonts w:asciiTheme="majorHAnsi" w:hAnsiTheme="majorHAnsi"/>
        </w:rPr>
      </w:pPr>
      <w:bookmarkStart w:id="58" w:name="_Toc228796479"/>
      <w:r w:rsidRPr="00920781">
        <w:t>Charakteristika citlivých pozícií</w:t>
      </w:r>
      <w:bookmarkEnd w:id="58"/>
    </w:p>
    <w:p w14:paraId="74EFB684" w14:textId="77777777" w:rsidR="004F7FF7" w:rsidRPr="00582798" w:rsidRDefault="004F7FF7" w:rsidP="00582798">
      <w:pPr>
        <w:suppressAutoHyphens w:val="0"/>
        <w:spacing w:before="100" w:beforeAutospacing="1" w:after="120"/>
        <w:rPr>
          <w:rFonts w:eastAsiaTheme="minorEastAsia" w:cstheme="minorBidi"/>
          <w:sz w:val="22"/>
          <w:szCs w:val="22"/>
          <w:lang w:eastAsia="sk-SK"/>
        </w:rPr>
      </w:pPr>
      <w:r w:rsidRPr="00582798">
        <w:rPr>
          <w:rFonts w:eastAsiaTheme="minorEastAsia" w:cstheme="minorBidi"/>
          <w:sz w:val="22"/>
          <w:szCs w:val="22"/>
          <w:lang w:eastAsia="sk-SK"/>
        </w:rPr>
        <w:t xml:space="preserve">Pracovná pozícia môže byť špecifikovaná ako citlivá pozícia: </w:t>
      </w:r>
    </w:p>
    <w:p w14:paraId="2B39DF57" w14:textId="50AB7104" w:rsidR="004F7FF7" w:rsidRPr="00582798" w:rsidRDefault="004F7FF7" w:rsidP="00582798">
      <w:pPr>
        <w:pStyle w:val="Odsekzoznamu"/>
        <w:numPr>
          <w:ilvl w:val="0"/>
          <w:numId w:val="45"/>
        </w:numPr>
        <w:spacing w:line="276" w:lineRule="auto"/>
        <w:jc w:val="both"/>
        <w:rPr>
          <w:rFonts w:eastAsiaTheme="minorEastAsia"/>
          <w:lang w:eastAsia="sk-SK"/>
        </w:rPr>
      </w:pPr>
      <w:r w:rsidRPr="00582798">
        <w:rPr>
          <w:rFonts w:eastAsiaTheme="minorEastAsia"/>
          <w:lang w:eastAsia="sk-SK"/>
        </w:rPr>
        <w:t xml:space="preserve">ak je citlivá (špecifická) samotná činnosť, ktorú osoba na citlivej pozícii vykonáva. Uvedené platí v prípade všetkých činností, ktoré vyžadujú vyšší stupeň subjektívneho rozhodovania </w:t>
      </w:r>
      <w:r w:rsidR="00582798">
        <w:rPr>
          <w:rFonts w:eastAsiaTheme="minorEastAsia"/>
          <w:lang w:eastAsia="sk-SK"/>
        </w:rPr>
        <w:br/>
      </w:r>
      <w:r w:rsidRPr="00582798">
        <w:rPr>
          <w:rFonts w:eastAsiaTheme="minorEastAsia"/>
          <w:lang w:eastAsia="sk-SK"/>
        </w:rPr>
        <w:t xml:space="preserve">s použitím vlastného úsudku. Príklad takýchto činností: odborný zamestnanec rozhodujúci </w:t>
      </w:r>
      <w:r w:rsidR="00582798">
        <w:rPr>
          <w:rFonts w:eastAsiaTheme="minorEastAsia"/>
          <w:lang w:eastAsia="sk-SK"/>
        </w:rPr>
        <w:br/>
      </w:r>
      <w:r w:rsidRPr="00582798">
        <w:rPr>
          <w:rFonts w:eastAsiaTheme="minorEastAsia"/>
          <w:lang w:eastAsia="sk-SK"/>
        </w:rPr>
        <w:t>v oblasti verejného obstarávania alebo v oblasti prípravy zmlúv, iných právnych aktov, posudzovania projektov, pri tvorbe jednotlivých politík, rokovaniach alebo zamestnanci, ktorých činnosť je charakterizovaná vyšším stupňom slobody rozhodovania a zároveň úroveň kontroly nadriadeným zamestnancom môže byť nízka</w:t>
      </w:r>
      <w:r w:rsidR="00911C83">
        <w:rPr>
          <w:rFonts w:eastAsiaTheme="minorEastAsia"/>
          <w:lang w:eastAsia="sk-SK"/>
        </w:rPr>
        <w:t>,</w:t>
      </w:r>
    </w:p>
    <w:p w14:paraId="6639C9F8" w14:textId="3C0F4DED" w:rsidR="004F7FF7" w:rsidRPr="00582798" w:rsidRDefault="004F7FF7" w:rsidP="00582798">
      <w:pPr>
        <w:pStyle w:val="Odsekzoznamu"/>
        <w:numPr>
          <w:ilvl w:val="0"/>
          <w:numId w:val="45"/>
        </w:numPr>
        <w:spacing w:line="276" w:lineRule="auto"/>
        <w:rPr>
          <w:rFonts w:eastAsiaTheme="minorEastAsia"/>
          <w:lang w:eastAsia="sk-SK"/>
        </w:rPr>
      </w:pPr>
      <w:r w:rsidRPr="00582798">
        <w:rPr>
          <w:rFonts w:eastAsiaTheme="minorEastAsia"/>
          <w:lang w:eastAsia="sk-SK"/>
        </w:rPr>
        <w:t xml:space="preserve">ak je akákoľvek činnosť vykonávaná za citlivých (špecifických) okolností. </w:t>
      </w:r>
    </w:p>
    <w:p w14:paraId="5206263B" w14:textId="47192819" w:rsidR="004F7FF7" w:rsidRPr="00582798" w:rsidRDefault="004F7FF7">
      <w:pPr>
        <w:suppressAutoHyphens w:val="0"/>
        <w:spacing w:after="160" w:line="276" w:lineRule="auto"/>
        <w:rPr>
          <w:rFonts w:eastAsiaTheme="minorEastAsia" w:cstheme="minorBidi"/>
          <w:sz w:val="22"/>
          <w:szCs w:val="22"/>
          <w:lang w:eastAsia="sk-SK"/>
        </w:rPr>
      </w:pPr>
      <w:r w:rsidRPr="00582798">
        <w:rPr>
          <w:rFonts w:eastAsiaTheme="minorEastAsia" w:cstheme="minorBidi"/>
          <w:sz w:val="22"/>
          <w:szCs w:val="22"/>
          <w:lang w:eastAsia="sk-SK"/>
        </w:rPr>
        <w:t>V týchto prípadoch je veľmi náročné vytvoriť interné kontrolné systémy, ktoré by jednoducho zabezpečili monitorovanie a vyhodnocovanie, akým spôsobom zamestnanec na citlivej pozícii vykonáva príslušné činnosti. Z uvedeného dôvodu táto metodika slúži ako nástroj na riadenie citlivých pozícií.</w:t>
      </w:r>
    </w:p>
    <w:p w14:paraId="7406BEC6" w14:textId="7D7F0925" w:rsidR="004F7FF7" w:rsidRPr="00383591" w:rsidRDefault="004F7FF7" w:rsidP="003246CD">
      <w:pPr>
        <w:pStyle w:val="Nadpis2"/>
        <w:spacing w:before="100" w:beforeAutospacing="1" w:after="120" w:line="240" w:lineRule="auto"/>
        <w:jc w:val="left"/>
      </w:pPr>
      <w:bookmarkStart w:id="59" w:name="_Toc228796480"/>
      <w:r w:rsidRPr="00383591">
        <w:t>Kritériá pre definovanie citlivých pozícií</w:t>
      </w:r>
      <w:bookmarkEnd w:id="59"/>
    </w:p>
    <w:p w14:paraId="41D19F8D" w14:textId="779DDE68" w:rsidR="004F7FF7" w:rsidRPr="004F7FF7" w:rsidRDefault="004F7FF7" w:rsidP="00582798">
      <w:pPr>
        <w:suppressAutoHyphens w:val="0"/>
        <w:spacing w:before="100" w:beforeAutospacing="1" w:after="120" w:line="276" w:lineRule="auto"/>
        <w:rPr>
          <w:rFonts w:eastAsiaTheme="minorHAnsi" w:cstheme="minorBidi"/>
          <w:sz w:val="22"/>
          <w:szCs w:val="22"/>
        </w:rPr>
      </w:pPr>
      <w:r w:rsidRPr="004F7FF7">
        <w:rPr>
          <w:rFonts w:eastAsiaTheme="minorHAnsi" w:cstheme="minorBidi"/>
          <w:sz w:val="22"/>
          <w:szCs w:val="22"/>
        </w:rPr>
        <w:t xml:space="preserve">S cieľom určiť, či analyzovaná pozícia je alebo nie je citlivá, je v prvom rade nevyhnutné identifikovať rizikové faktory a tie skupiny činností, ktoré by mohli byť považované za citlivé. Faktory ovplyvňujúce citlivosť pozície a príklady opisov kritérií rizikových faktorov sú uvedené v tabuľke č. 1. Poskytovateľ </w:t>
      </w:r>
      <w:r w:rsidR="00294B51">
        <w:rPr>
          <w:rFonts w:eastAsiaTheme="minorHAnsi" w:cstheme="minorBidi"/>
          <w:sz w:val="22"/>
          <w:szCs w:val="22"/>
        </w:rPr>
        <w:br/>
      </w:r>
      <w:r w:rsidRPr="004F7FF7">
        <w:rPr>
          <w:rFonts w:eastAsiaTheme="minorHAnsi" w:cstheme="minorBidi"/>
          <w:sz w:val="22"/>
          <w:szCs w:val="22"/>
        </w:rPr>
        <w:t>je oprávnený:</w:t>
      </w:r>
    </w:p>
    <w:p w14:paraId="21E2B42C" w14:textId="77777777" w:rsidR="004F7FF7" w:rsidRPr="004F7FF7" w:rsidRDefault="004F7FF7" w:rsidP="0054016E">
      <w:pPr>
        <w:numPr>
          <w:ilvl w:val="0"/>
          <w:numId w:val="33"/>
        </w:numPr>
        <w:suppressAutoHyphens w:val="0"/>
        <w:spacing w:after="160" w:line="276" w:lineRule="auto"/>
        <w:contextualSpacing/>
        <w:jc w:val="left"/>
        <w:rPr>
          <w:rFonts w:eastAsiaTheme="minorHAnsi" w:cstheme="minorBidi"/>
          <w:sz w:val="22"/>
          <w:szCs w:val="22"/>
        </w:rPr>
      </w:pPr>
      <w:r w:rsidRPr="004F7FF7">
        <w:rPr>
          <w:rFonts w:eastAsiaTheme="minorHAnsi" w:cstheme="minorBidi"/>
          <w:sz w:val="22"/>
          <w:szCs w:val="22"/>
        </w:rPr>
        <w:t>použiť uvedené rizikové faktory, alebo</w:t>
      </w:r>
    </w:p>
    <w:p w14:paraId="1126CE8F" w14:textId="77777777" w:rsidR="004F7FF7" w:rsidRPr="004F7FF7" w:rsidRDefault="004F7FF7" w:rsidP="0054016E">
      <w:pPr>
        <w:numPr>
          <w:ilvl w:val="0"/>
          <w:numId w:val="33"/>
        </w:numPr>
        <w:suppressAutoHyphens w:val="0"/>
        <w:spacing w:after="160" w:line="276" w:lineRule="auto"/>
        <w:contextualSpacing/>
        <w:jc w:val="left"/>
        <w:rPr>
          <w:rFonts w:eastAsiaTheme="minorHAnsi" w:cstheme="minorBidi"/>
          <w:sz w:val="22"/>
          <w:szCs w:val="22"/>
        </w:rPr>
      </w:pPr>
      <w:r w:rsidRPr="004F7FF7">
        <w:rPr>
          <w:rFonts w:eastAsiaTheme="minorHAnsi" w:cstheme="minorBidi"/>
          <w:sz w:val="22"/>
          <w:szCs w:val="22"/>
        </w:rPr>
        <w:t>uskutočniť výber z uvedených rizikových faktorov, alebo</w:t>
      </w:r>
    </w:p>
    <w:p w14:paraId="18CEFDDF" w14:textId="77777777" w:rsidR="004F7FF7" w:rsidRPr="004F7FF7" w:rsidRDefault="004F7FF7" w:rsidP="0054016E">
      <w:pPr>
        <w:numPr>
          <w:ilvl w:val="0"/>
          <w:numId w:val="33"/>
        </w:numPr>
        <w:suppressAutoHyphens w:val="0"/>
        <w:spacing w:after="160" w:line="276" w:lineRule="auto"/>
        <w:contextualSpacing/>
        <w:jc w:val="left"/>
        <w:rPr>
          <w:rFonts w:eastAsiaTheme="minorHAnsi" w:cstheme="minorBidi"/>
          <w:sz w:val="22"/>
          <w:szCs w:val="22"/>
        </w:rPr>
      </w:pPr>
      <w:r w:rsidRPr="004F7FF7">
        <w:rPr>
          <w:rFonts w:eastAsiaTheme="minorHAnsi" w:cstheme="minorBidi"/>
          <w:sz w:val="22"/>
          <w:szCs w:val="22"/>
        </w:rPr>
        <w:t>vybrané rizikové faktory doplniť o rizikové faktory podľa vlastných identifikovaných potrieb a skúseností.</w:t>
      </w:r>
    </w:p>
    <w:p w14:paraId="57EE1725" w14:textId="77777777" w:rsidR="004F7FF7" w:rsidRPr="004F7FF7" w:rsidRDefault="004F7FF7" w:rsidP="0054016E">
      <w:pPr>
        <w:suppressAutoHyphens w:val="0"/>
        <w:spacing w:after="160" w:line="276" w:lineRule="auto"/>
        <w:rPr>
          <w:rFonts w:eastAsiaTheme="minorHAnsi" w:cstheme="minorBidi"/>
          <w:sz w:val="22"/>
          <w:szCs w:val="22"/>
        </w:rPr>
      </w:pPr>
      <w:r w:rsidRPr="004F7FF7">
        <w:rPr>
          <w:rFonts w:eastAsiaTheme="minorHAnsi" w:cstheme="minorBidi"/>
          <w:sz w:val="22"/>
          <w:szCs w:val="22"/>
        </w:rPr>
        <w:t xml:space="preserve">Použitie variant b) a c) musí poskytovateľ vedieť zdôvodniť v prípade kontrol a auditov. </w:t>
      </w:r>
    </w:p>
    <w:p w14:paraId="29FF2A2B" w14:textId="7D5E47A6" w:rsidR="004F7FF7" w:rsidRPr="009158B9" w:rsidRDefault="004F7FF7" w:rsidP="004F7FF7">
      <w:pPr>
        <w:keepNext/>
        <w:suppressAutoHyphens w:val="0"/>
        <w:spacing w:after="0"/>
        <w:rPr>
          <w:rFonts w:eastAsiaTheme="minorHAnsi" w:cstheme="minorBidi"/>
          <w:b/>
          <w:iCs/>
          <w:sz w:val="20"/>
          <w:szCs w:val="20"/>
        </w:rPr>
      </w:pPr>
      <w:r w:rsidRPr="009158B9">
        <w:rPr>
          <w:rFonts w:eastAsiaTheme="minorHAnsi" w:cstheme="minorBidi"/>
          <w:b/>
          <w:iCs/>
          <w:sz w:val="20"/>
          <w:szCs w:val="20"/>
        </w:rPr>
        <w:lastRenderedPageBreak/>
        <w:t xml:space="preserve">Tabuľka </w:t>
      </w:r>
      <w:r w:rsidR="00F35C64">
        <w:rPr>
          <w:rFonts w:eastAsiaTheme="minorHAnsi" w:cstheme="minorBidi"/>
          <w:b/>
          <w:iCs/>
          <w:sz w:val="20"/>
          <w:szCs w:val="20"/>
        </w:rPr>
        <w:t>3</w:t>
      </w:r>
      <w:r w:rsidRPr="009158B9">
        <w:rPr>
          <w:rFonts w:eastAsiaTheme="minorHAnsi" w:cstheme="minorBidi"/>
          <w:b/>
          <w:iCs/>
          <w:noProof/>
          <w:sz w:val="20"/>
          <w:szCs w:val="20"/>
        </w:rPr>
        <w:t xml:space="preserve">: </w:t>
      </w:r>
      <w:r w:rsidRPr="009158B9">
        <w:rPr>
          <w:rFonts w:eastAsiaTheme="minorHAnsi" w:cstheme="minorBidi"/>
          <w:b/>
          <w:iCs/>
          <w:sz w:val="20"/>
          <w:szCs w:val="20"/>
        </w:rPr>
        <w:t>Rizikové faktory vedúce k identifikovaniu citlivosti pracovných pozícií</w:t>
      </w:r>
    </w:p>
    <w:p w14:paraId="2CA90EEA" w14:textId="77777777" w:rsidR="005F1DCC" w:rsidRPr="009158B9" w:rsidRDefault="005F1DCC" w:rsidP="004F7FF7">
      <w:pPr>
        <w:keepNext/>
        <w:suppressAutoHyphens w:val="0"/>
        <w:spacing w:after="0"/>
        <w:rPr>
          <w:rFonts w:eastAsiaTheme="minorHAnsi" w:cstheme="minorBidi"/>
          <w:b/>
          <w:iCs/>
          <w:sz w:val="20"/>
          <w:szCs w:val="20"/>
        </w:rPr>
      </w:pPr>
    </w:p>
    <w:tbl>
      <w:tblPr>
        <w:tblStyle w:val="Mriekatabuky1"/>
        <w:tblW w:w="91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8"/>
        <w:gridCol w:w="3421"/>
        <w:gridCol w:w="4984"/>
      </w:tblGrid>
      <w:tr w:rsidR="004F7FF7" w:rsidRPr="009158B9" w14:paraId="240933D0" w14:textId="77777777" w:rsidTr="00582798">
        <w:trPr>
          <w:trHeight w:val="426"/>
          <w:tblHeader/>
          <w:jc w:val="center"/>
        </w:trPr>
        <w:tc>
          <w:tcPr>
            <w:tcW w:w="708" w:type="dxa"/>
            <w:shd w:val="clear" w:color="auto" w:fill="99C0EF"/>
            <w:vAlign w:val="center"/>
          </w:tcPr>
          <w:p w14:paraId="3D01836C" w14:textId="77777777" w:rsidR="004F7FF7" w:rsidRPr="009158B9" w:rsidRDefault="004F7FF7" w:rsidP="004F7FF7">
            <w:pPr>
              <w:keepNext/>
              <w:suppressAutoHyphens w:val="0"/>
              <w:spacing w:after="160" w:line="259" w:lineRule="auto"/>
              <w:jc w:val="center"/>
              <w:rPr>
                <w:rFonts w:eastAsiaTheme="minorHAnsi"/>
                <w:b/>
                <w:sz w:val="20"/>
                <w:szCs w:val="20"/>
              </w:rPr>
            </w:pPr>
            <w:r w:rsidRPr="009158B9">
              <w:rPr>
                <w:rFonts w:eastAsiaTheme="minorHAnsi"/>
                <w:b/>
                <w:sz w:val="20"/>
                <w:szCs w:val="20"/>
              </w:rPr>
              <w:t>P. č.</w:t>
            </w:r>
          </w:p>
        </w:tc>
        <w:tc>
          <w:tcPr>
            <w:tcW w:w="3421" w:type="dxa"/>
            <w:shd w:val="clear" w:color="auto" w:fill="99C0EF"/>
            <w:vAlign w:val="center"/>
          </w:tcPr>
          <w:p w14:paraId="7E1B8ADD" w14:textId="77777777" w:rsidR="004F7FF7" w:rsidRPr="009158B9" w:rsidRDefault="004F7FF7" w:rsidP="004F7FF7">
            <w:pPr>
              <w:keepNext/>
              <w:suppressAutoHyphens w:val="0"/>
              <w:spacing w:after="160" w:line="259" w:lineRule="auto"/>
              <w:jc w:val="center"/>
              <w:rPr>
                <w:rFonts w:eastAsiaTheme="minorHAnsi"/>
                <w:b/>
                <w:sz w:val="20"/>
                <w:szCs w:val="20"/>
              </w:rPr>
            </w:pPr>
            <w:r w:rsidRPr="009158B9">
              <w:rPr>
                <w:rFonts w:eastAsiaTheme="minorHAnsi"/>
                <w:b/>
                <w:sz w:val="20"/>
                <w:szCs w:val="20"/>
              </w:rPr>
              <w:t>Kritériá (rizikové faktory)</w:t>
            </w:r>
          </w:p>
        </w:tc>
        <w:tc>
          <w:tcPr>
            <w:tcW w:w="4984" w:type="dxa"/>
            <w:shd w:val="clear" w:color="auto" w:fill="99C0EF"/>
            <w:vAlign w:val="center"/>
          </w:tcPr>
          <w:p w14:paraId="01AB4F2D" w14:textId="77777777" w:rsidR="004F7FF7" w:rsidRPr="009158B9" w:rsidRDefault="004F7FF7" w:rsidP="004F7FF7">
            <w:pPr>
              <w:keepNext/>
              <w:suppressAutoHyphens w:val="0"/>
              <w:spacing w:after="160" w:line="259" w:lineRule="auto"/>
              <w:jc w:val="center"/>
              <w:rPr>
                <w:rFonts w:eastAsiaTheme="minorHAnsi"/>
                <w:b/>
                <w:sz w:val="20"/>
                <w:szCs w:val="20"/>
              </w:rPr>
            </w:pPr>
            <w:r w:rsidRPr="009158B9">
              <w:rPr>
                <w:rFonts w:eastAsiaTheme="minorHAnsi"/>
                <w:b/>
                <w:sz w:val="20"/>
                <w:szCs w:val="20"/>
              </w:rPr>
              <w:t>Opis kritéria (rizikového faktoru)</w:t>
            </w:r>
          </w:p>
        </w:tc>
      </w:tr>
      <w:tr w:rsidR="004F7FF7" w:rsidRPr="009158B9" w14:paraId="4C71847C" w14:textId="77777777" w:rsidTr="00582798">
        <w:trPr>
          <w:trHeight w:val="1471"/>
          <w:jc w:val="center"/>
        </w:trPr>
        <w:tc>
          <w:tcPr>
            <w:tcW w:w="708" w:type="dxa"/>
            <w:vAlign w:val="center"/>
          </w:tcPr>
          <w:p w14:paraId="10156A77" w14:textId="77777777" w:rsidR="004F7FF7" w:rsidRPr="009158B9" w:rsidRDefault="004F7FF7" w:rsidP="004F7FF7">
            <w:pPr>
              <w:keepNext/>
              <w:suppressAutoHyphens w:val="0"/>
              <w:spacing w:after="160" w:line="259" w:lineRule="auto"/>
              <w:jc w:val="center"/>
              <w:rPr>
                <w:rFonts w:eastAsiaTheme="minorHAnsi"/>
                <w:sz w:val="20"/>
                <w:szCs w:val="20"/>
              </w:rPr>
            </w:pPr>
            <w:r w:rsidRPr="009158B9">
              <w:rPr>
                <w:rFonts w:eastAsiaTheme="minorHAnsi"/>
                <w:sz w:val="20"/>
                <w:szCs w:val="20"/>
              </w:rPr>
              <w:t>1.</w:t>
            </w:r>
          </w:p>
        </w:tc>
        <w:tc>
          <w:tcPr>
            <w:tcW w:w="3421" w:type="dxa"/>
            <w:vAlign w:val="center"/>
          </w:tcPr>
          <w:p w14:paraId="20A20EAE" w14:textId="77777777" w:rsidR="004F7FF7" w:rsidRPr="009158B9" w:rsidRDefault="004F7FF7" w:rsidP="004F7FF7">
            <w:pPr>
              <w:keepNext/>
              <w:suppressAutoHyphens w:val="0"/>
              <w:spacing w:after="160" w:line="259" w:lineRule="auto"/>
              <w:jc w:val="left"/>
              <w:rPr>
                <w:rFonts w:eastAsiaTheme="minorHAnsi"/>
                <w:sz w:val="20"/>
                <w:szCs w:val="20"/>
              </w:rPr>
            </w:pPr>
            <w:r w:rsidRPr="009158B9">
              <w:rPr>
                <w:rFonts w:eastAsiaTheme="minorHAnsi"/>
                <w:sz w:val="20"/>
                <w:szCs w:val="20"/>
              </w:rPr>
              <w:t>Zneužitie schvaľovacích a rozhodovacích právomocí</w:t>
            </w:r>
          </w:p>
        </w:tc>
        <w:tc>
          <w:tcPr>
            <w:tcW w:w="4984" w:type="dxa"/>
            <w:vAlign w:val="center"/>
          </w:tcPr>
          <w:p w14:paraId="0419EC93" w14:textId="77777777" w:rsidR="004F7FF7" w:rsidRPr="009158B9" w:rsidRDefault="004F7FF7" w:rsidP="004F7FF7">
            <w:pPr>
              <w:keepNext/>
              <w:suppressAutoHyphens w:val="0"/>
              <w:spacing w:after="160" w:line="259" w:lineRule="auto"/>
              <w:rPr>
                <w:rFonts w:eastAsiaTheme="minorHAnsi"/>
                <w:sz w:val="20"/>
                <w:szCs w:val="20"/>
              </w:rPr>
            </w:pPr>
            <w:r w:rsidRPr="009158B9">
              <w:rPr>
                <w:rFonts w:eastAsiaTheme="minorHAnsi"/>
                <w:sz w:val="20"/>
                <w:szCs w:val="20"/>
              </w:rPr>
              <w:t>Zneužitie schvaľovacích a rozhodovacích právomocí, ktoré by mohli viesť napríklad k:</w:t>
            </w:r>
          </w:p>
          <w:p w14:paraId="71958231" w14:textId="77777777" w:rsidR="004F7FF7" w:rsidRPr="009158B9" w:rsidRDefault="004F7FF7" w:rsidP="004F7FF7">
            <w:pPr>
              <w:keepNext/>
              <w:numPr>
                <w:ilvl w:val="0"/>
                <w:numId w:val="23"/>
              </w:numPr>
              <w:suppressAutoHyphens w:val="0"/>
              <w:spacing w:after="0" w:line="259" w:lineRule="auto"/>
              <w:contextualSpacing/>
              <w:jc w:val="left"/>
              <w:rPr>
                <w:rFonts w:eastAsiaTheme="minorHAnsi"/>
                <w:sz w:val="20"/>
                <w:szCs w:val="20"/>
              </w:rPr>
            </w:pPr>
            <w:r w:rsidRPr="009158B9">
              <w:rPr>
                <w:rFonts w:eastAsiaTheme="minorHAnsi"/>
                <w:sz w:val="20"/>
                <w:szCs w:val="20"/>
              </w:rPr>
              <w:t>osobnému prospechu, resp. prospechu tretej osoby,</w:t>
            </w:r>
          </w:p>
          <w:p w14:paraId="0FB073E3" w14:textId="77777777" w:rsidR="004F7FF7" w:rsidRPr="009158B9" w:rsidRDefault="004F7FF7" w:rsidP="004F7FF7">
            <w:pPr>
              <w:keepNext/>
              <w:numPr>
                <w:ilvl w:val="0"/>
                <w:numId w:val="23"/>
              </w:numPr>
              <w:suppressAutoHyphens w:val="0"/>
              <w:spacing w:after="0" w:line="259" w:lineRule="auto"/>
              <w:contextualSpacing/>
              <w:jc w:val="left"/>
              <w:rPr>
                <w:rFonts w:eastAsiaTheme="minorHAnsi"/>
                <w:sz w:val="20"/>
                <w:szCs w:val="20"/>
              </w:rPr>
            </w:pPr>
            <w:r w:rsidRPr="009158B9">
              <w:rPr>
                <w:rFonts w:eastAsiaTheme="minorHAnsi"/>
                <w:sz w:val="20"/>
                <w:szCs w:val="20"/>
              </w:rPr>
              <w:t>finančnému obohateniu,</w:t>
            </w:r>
          </w:p>
          <w:p w14:paraId="7F5A7618" w14:textId="6FABFEFC" w:rsidR="004F7FF7" w:rsidRPr="009158B9" w:rsidRDefault="004F7FF7" w:rsidP="004F7FF7">
            <w:pPr>
              <w:keepNext/>
              <w:numPr>
                <w:ilvl w:val="0"/>
                <w:numId w:val="23"/>
              </w:numPr>
              <w:suppressAutoHyphens w:val="0"/>
              <w:spacing w:after="0" w:line="259" w:lineRule="auto"/>
              <w:contextualSpacing/>
              <w:jc w:val="left"/>
              <w:rPr>
                <w:rFonts w:eastAsiaTheme="minorHAnsi"/>
                <w:sz w:val="20"/>
                <w:szCs w:val="20"/>
              </w:rPr>
            </w:pPr>
            <w:r w:rsidRPr="009158B9">
              <w:rPr>
                <w:rFonts w:eastAsiaTheme="minorHAnsi"/>
                <w:sz w:val="20"/>
                <w:szCs w:val="20"/>
              </w:rPr>
              <w:t xml:space="preserve">poškodeniu reputácie / dobrého mena </w:t>
            </w:r>
            <w:r w:rsidR="00AE4BCA" w:rsidRPr="009158B9">
              <w:rPr>
                <w:rFonts w:eastAsiaTheme="minorHAnsi"/>
                <w:sz w:val="20"/>
                <w:szCs w:val="20"/>
              </w:rPr>
              <w:t>p</w:t>
            </w:r>
            <w:r w:rsidRPr="009158B9">
              <w:rPr>
                <w:rFonts w:eastAsiaTheme="minorHAnsi"/>
                <w:sz w:val="20"/>
                <w:szCs w:val="20"/>
              </w:rPr>
              <w:t>oskytovateľa</w:t>
            </w:r>
          </w:p>
        </w:tc>
      </w:tr>
      <w:tr w:rsidR="004F7FF7" w:rsidRPr="009158B9" w14:paraId="7A53560C" w14:textId="77777777" w:rsidTr="00582798">
        <w:trPr>
          <w:trHeight w:val="1471"/>
          <w:jc w:val="center"/>
        </w:trPr>
        <w:tc>
          <w:tcPr>
            <w:tcW w:w="708" w:type="dxa"/>
            <w:vAlign w:val="center"/>
          </w:tcPr>
          <w:p w14:paraId="39F45600" w14:textId="77777777" w:rsidR="004F7FF7" w:rsidRPr="009158B9" w:rsidRDefault="004F7FF7" w:rsidP="004F7FF7">
            <w:pPr>
              <w:suppressAutoHyphens w:val="0"/>
              <w:spacing w:after="160" w:line="259" w:lineRule="auto"/>
              <w:jc w:val="center"/>
              <w:rPr>
                <w:rFonts w:eastAsiaTheme="minorHAnsi"/>
                <w:sz w:val="20"/>
                <w:szCs w:val="20"/>
              </w:rPr>
            </w:pPr>
            <w:r w:rsidRPr="009158B9">
              <w:rPr>
                <w:rFonts w:eastAsiaTheme="minorHAnsi"/>
                <w:sz w:val="20"/>
                <w:szCs w:val="20"/>
              </w:rPr>
              <w:t>2.</w:t>
            </w:r>
          </w:p>
        </w:tc>
        <w:tc>
          <w:tcPr>
            <w:tcW w:w="3421" w:type="dxa"/>
            <w:vAlign w:val="center"/>
          </w:tcPr>
          <w:p w14:paraId="6D940661" w14:textId="77777777" w:rsidR="004F7FF7" w:rsidRPr="009158B9" w:rsidRDefault="004F7FF7" w:rsidP="004F7FF7">
            <w:pPr>
              <w:suppressAutoHyphens w:val="0"/>
              <w:spacing w:after="160" w:line="259" w:lineRule="auto"/>
              <w:jc w:val="left"/>
              <w:rPr>
                <w:rFonts w:eastAsiaTheme="minorHAnsi"/>
                <w:sz w:val="20"/>
                <w:szCs w:val="20"/>
              </w:rPr>
            </w:pPr>
            <w:r w:rsidRPr="009158B9">
              <w:rPr>
                <w:rFonts w:eastAsiaTheme="minorHAnsi"/>
                <w:sz w:val="20"/>
                <w:szCs w:val="20"/>
              </w:rPr>
              <w:t>Zneužitie informácií a zistených skutočností</w:t>
            </w:r>
          </w:p>
        </w:tc>
        <w:tc>
          <w:tcPr>
            <w:tcW w:w="4984" w:type="dxa"/>
            <w:vAlign w:val="center"/>
          </w:tcPr>
          <w:p w14:paraId="62C5A2E9" w14:textId="77777777" w:rsidR="004F7FF7" w:rsidRPr="009158B9" w:rsidRDefault="004F7FF7" w:rsidP="004F7FF7">
            <w:pPr>
              <w:suppressAutoHyphens w:val="0"/>
              <w:spacing w:after="160" w:line="259" w:lineRule="auto"/>
              <w:rPr>
                <w:rFonts w:eastAsiaTheme="minorHAnsi"/>
                <w:sz w:val="20"/>
                <w:szCs w:val="20"/>
              </w:rPr>
            </w:pPr>
            <w:r w:rsidRPr="009158B9">
              <w:rPr>
                <w:rFonts w:eastAsiaTheme="minorHAnsi"/>
                <w:sz w:val="20"/>
                <w:szCs w:val="20"/>
              </w:rPr>
              <w:t>Zámerné zneužitie informácií a zistených skutočností, ktoré by mohli viesť napríklad k:</w:t>
            </w:r>
          </w:p>
          <w:p w14:paraId="53079F3B" w14:textId="77777777" w:rsidR="004F7FF7" w:rsidRPr="009158B9" w:rsidRDefault="004F7FF7" w:rsidP="004F7FF7">
            <w:pPr>
              <w:numPr>
                <w:ilvl w:val="0"/>
                <w:numId w:val="24"/>
              </w:numPr>
              <w:suppressAutoHyphens w:val="0"/>
              <w:spacing w:after="0" w:line="259" w:lineRule="auto"/>
              <w:contextualSpacing/>
              <w:jc w:val="left"/>
              <w:rPr>
                <w:rFonts w:eastAsiaTheme="minorHAnsi"/>
                <w:sz w:val="20"/>
                <w:szCs w:val="20"/>
              </w:rPr>
            </w:pPr>
            <w:r w:rsidRPr="009158B9">
              <w:rPr>
                <w:rFonts w:eastAsiaTheme="minorHAnsi"/>
                <w:sz w:val="20"/>
                <w:szCs w:val="20"/>
              </w:rPr>
              <w:t>osobnému prospechu, resp. prospechu tretej osoby,</w:t>
            </w:r>
          </w:p>
          <w:p w14:paraId="66748B6C" w14:textId="77777777" w:rsidR="004F7FF7" w:rsidRPr="009158B9" w:rsidRDefault="004F7FF7" w:rsidP="004F7FF7">
            <w:pPr>
              <w:numPr>
                <w:ilvl w:val="0"/>
                <w:numId w:val="24"/>
              </w:numPr>
              <w:suppressAutoHyphens w:val="0"/>
              <w:spacing w:after="0" w:line="259" w:lineRule="auto"/>
              <w:contextualSpacing/>
              <w:jc w:val="left"/>
              <w:rPr>
                <w:rFonts w:eastAsiaTheme="minorHAnsi"/>
                <w:sz w:val="20"/>
                <w:szCs w:val="20"/>
              </w:rPr>
            </w:pPr>
            <w:r w:rsidRPr="009158B9">
              <w:rPr>
                <w:rFonts w:eastAsiaTheme="minorHAnsi"/>
                <w:sz w:val="20"/>
                <w:szCs w:val="20"/>
              </w:rPr>
              <w:t>finančnému obohateniu,</w:t>
            </w:r>
          </w:p>
          <w:p w14:paraId="2015AB24" w14:textId="346209AD" w:rsidR="004F7FF7" w:rsidRPr="009158B9" w:rsidRDefault="004F7FF7" w:rsidP="004D2808">
            <w:pPr>
              <w:numPr>
                <w:ilvl w:val="0"/>
                <w:numId w:val="24"/>
              </w:numPr>
              <w:suppressAutoHyphens w:val="0"/>
              <w:spacing w:after="0" w:line="259" w:lineRule="auto"/>
              <w:contextualSpacing/>
              <w:jc w:val="left"/>
              <w:rPr>
                <w:rFonts w:eastAsiaTheme="minorHAnsi"/>
                <w:sz w:val="20"/>
                <w:szCs w:val="20"/>
              </w:rPr>
            </w:pPr>
            <w:r w:rsidRPr="009158B9">
              <w:rPr>
                <w:rFonts w:eastAsiaTheme="minorHAnsi"/>
                <w:sz w:val="20"/>
                <w:szCs w:val="20"/>
              </w:rPr>
              <w:t xml:space="preserve">poškodeniu dobrého mena </w:t>
            </w:r>
            <w:r w:rsidR="00AE4BCA" w:rsidRPr="009158B9">
              <w:rPr>
                <w:rFonts w:eastAsiaTheme="minorHAnsi"/>
                <w:sz w:val="20"/>
                <w:szCs w:val="20"/>
              </w:rPr>
              <w:t>p</w:t>
            </w:r>
            <w:r w:rsidRPr="009158B9">
              <w:rPr>
                <w:rFonts w:eastAsiaTheme="minorHAnsi"/>
                <w:sz w:val="20"/>
                <w:szCs w:val="20"/>
              </w:rPr>
              <w:t>oskytovateľa</w:t>
            </w:r>
          </w:p>
        </w:tc>
      </w:tr>
      <w:tr w:rsidR="004F7FF7" w:rsidRPr="009158B9" w14:paraId="54CB6EBD" w14:textId="77777777" w:rsidTr="00582798">
        <w:trPr>
          <w:trHeight w:val="2836"/>
          <w:jc w:val="center"/>
        </w:trPr>
        <w:tc>
          <w:tcPr>
            <w:tcW w:w="708" w:type="dxa"/>
            <w:vAlign w:val="center"/>
          </w:tcPr>
          <w:p w14:paraId="6A18FF9F" w14:textId="77777777" w:rsidR="004F7FF7" w:rsidRPr="009158B9" w:rsidRDefault="004F7FF7" w:rsidP="004F7FF7">
            <w:pPr>
              <w:suppressAutoHyphens w:val="0"/>
              <w:spacing w:after="160" w:line="259" w:lineRule="auto"/>
              <w:jc w:val="center"/>
              <w:rPr>
                <w:rFonts w:eastAsiaTheme="minorHAnsi"/>
                <w:sz w:val="20"/>
                <w:szCs w:val="20"/>
              </w:rPr>
            </w:pPr>
            <w:r w:rsidRPr="009158B9">
              <w:rPr>
                <w:rFonts w:eastAsiaTheme="minorHAnsi"/>
                <w:sz w:val="20"/>
                <w:szCs w:val="20"/>
              </w:rPr>
              <w:t>3.</w:t>
            </w:r>
          </w:p>
        </w:tc>
        <w:tc>
          <w:tcPr>
            <w:tcW w:w="3421" w:type="dxa"/>
            <w:vAlign w:val="center"/>
          </w:tcPr>
          <w:p w14:paraId="5C135AF1" w14:textId="77777777" w:rsidR="004F7FF7" w:rsidRPr="009158B9" w:rsidRDefault="004F7FF7" w:rsidP="004F7FF7">
            <w:pPr>
              <w:suppressAutoHyphens w:val="0"/>
              <w:spacing w:after="160" w:line="259" w:lineRule="auto"/>
              <w:jc w:val="left"/>
              <w:rPr>
                <w:rFonts w:eastAsiaTheme="minorHAnsi"/>
                <w:b/>
                <w:color w:val="FF0000"/>
                <w:sz w:val="20"/>
                <w:szCs w:val="20"/>
              </w:rPr>
            </w:pPr>
            <w:r w:rsidRPr="009158B9">
              <w:rPr>
                <w:rFonts w:eastAsiaTheme="minorHAnsi"/>
                <w:sz w:val="20"/>
                <w:szCs w:val="20"/>
              </w:rPr>
              <w:t>Nekorektný/jednostranný/účelovo motivovaný výkon činností zamestnancov</w:t>
            </w:r>
          </w:p>
        </w:tc>
        <w:tc>
          <w:tcPr>
            <w:tcW w:w="4984" w:type="dxa"/>
            <w:vAlign w:val="center"/>
          </w:tcPr>
          <w:p w14:paraId="6D94A3C5" w14:textId="77777777" w:rsidR="004F7FF7" w:rsidRPr="009158B9" w:rsidRDefault="004F7FF7" w:rsidP="004F7FF7">
            <w:pPr>
              <w:suppressAutoHyphens w:val="0"/>
              <w:spacing w:after="160" w:line="259" w:lineRule="auto"/>
              <w:rPr>
                <w:rFonts w:eastAsiaTheme="minorHAnsi"/>
                <w:sz w:val="20"/>
                <w:szCs w:val="20"/>
              </w:rPr>
            </w:pPr>
            <w:r w:rsidRPr="009158B9">
              <w:rPr>
                <w:rFonts w:eastAsiaTheme="minorHAnsi"/>
                <w:sz w:val="20"/>
                <w:szCs w:val="20"/>
              </w:rPr>
              <w:t>Účelový a/alebo nesprávny výkon činností, alebo účelové udelenie prístupových práv do IS, alebo účelové využívanie prístupov do IS, ktoré by mohli viesť napríklad k:</w:t>
            </w:r>
          </w:p>
          <w:p w14:paraId="7A5B9CB2" w14:textId="07444D35" w:rsidR="004F7FF7" w:rsidRPr="009158B9" w:rsidRDefault="004F7FF7" w:rsidP="004F7FF7">
            <w:pPr>
              <w:numPr>
                <w:ilvl w:val="0"/>
                <w:numId w:val="25"/>
              </w:numPr>
              <w:suppressAutoHyphens w:val="0"/>
              <w:spacing w:after="0" w:line="259" w:lineRule="auto"/>
              <w:contextualSpacing/>
              <w:jc w:val="left"/>
              <w:rPr>
                <w:rFonts w:eastAsiaTheme="minorHAnsi"/>
                <w:sz w:val="20"/>
                <w:szCs w:val="20"/>
              </w:rPr>
            </w:pPr>
            <w:r w:rsidRPr="009158B9">
              <w:rPr>
                <w:rFonts w:eastAsiaTheme="minorHAnsi"/>
                <w:sz w:val="20"/>
                <w:szCs w:val="20"/>
              </w:rPr>
              <w:t>osobnému prospechu, resp. prospechu tretej osoby,</w:t>
            </w:r>
          </w:p>
          <w:p w14:paraId="27975AAB" w14:textId="77777777" w:rsidR="004F7FF7" w:rsidRPr="009158B9" w:rsidRDefault="004F7FF7" w:rsidP="004F7FF7">
            <w:pPr>
              <w:numPr>
                <w:ilvl w:val="0"/>
                <w:numId w:val="25"/>
              </w:numPr>
              <w:suppressAutoHyphens w:val="0"/>
              <w:spacing w:after="0" w:line="259" w:lineRule="auto"/>
              <w:contextualSpacing/>
              <w:jc w:val="left"/>
              <w:rPr>
                <w:rFonts w:eastAsiaTheme="minorHAnsi"/>
                <w:sz w:val="20"/>
                <w:szCs w:val="20"/>
              </w:rPr>
            </w:pPr>
            <w:r w:rsidRPr="009158B9">
              <w:rPr>
                <w:rFonts w:eastAsiaTheme="minorHAnsi"/>
                <w:sz w:val="20"/>
                <w:szCs w:val="20"/>
              </w:rPr>
              <w:t>finančnému obohateniu,</w:t>
            </w:r>
          </w:p>
          <w:p w14:paraId="747E0B4A" w14:textId="6252AA3E" w:rsidR="004F7FF7" w:rsidRPr="009158B9" w:rsidRDefault="004F7FF7" w:rsidP="004F7FF7">
            <w:pPr>
              <w:numPr>
                <w:ilvl w:val="0"/>
                <w:numId w:val="25"/>
              </w:numPr>
              <w:suppressAutoHyphens w:val="0"/>
              <w:spacing w:after="0" w:line="259" w:lineRule="auto"/>
              <w:contextualSpacing/>
              <w:jc w:val="left"/>
              <w:rPr>
                <w:rFonts w:eastAsiaTheme="minorHAnsi"/>
                <w:sz w:val="20"/>
                <w:szCs w:val="20"/>
              </w:rPr>
            </w:pPr>
            <w:r w:rsidRPr="009158B9">
              <w:rPr>
                <w:rFonts w:eastAsiaTheme="minorHAnsi"/>
                <w:sz w:val="20"/>
                <w:szCs w:val="20"/>
              </w:rPr>
              <w:t xml:space="preserve">poškodeniu dobrého mena </w:t>
            </w:r>
            <w:r w:rsidR="001E160F">
              <w:rPr>
                <w:rFonts w:eastAsiaTheme="minorHAnsi"/>
                <w:sz w:val="20"/>
                <w:szCs w:val="20"/>
              </w:rPr>
              <w:t>p</w:t>
            </w:r>
            <w:r w:rsidRPr="009158B9">
              <w:rPr>
                <w:rFonts w:eastAsiaTheme="minorHAnsi"/>
                <w:sz w:val="20"/>
                <w:szCs w:val="20"/>
              </w:rPr>
              <w:t>oskytovateľa</w:t>
            </w:r>
          </w:p>
          <w:p w14:paraId="2284066D" w14:textId="77777777" w:rsidR="004F7FF7" w:rsidRPr="009158B9" w:rsidRDefault="004F7FF7" w:rsidP="004F7FF7">
            <w:pPr>
              <w:suppressAutoHyphens w:val="0"/>
              <w:spacing w:after="160" w:line="259" w:lineRule="auto"/>
              <w:rPr>
                <w:rFonts w:eastAsiaTheme="minorHAnsi"/>
                <w:sz w:val="20"/>
                <w:szCs w:val="20"/>
              </w:rPr>
            </w:pPr>
          </w:p>
          <w:p w14:paraId="3DF756D8" w14:textId="5E1DE587" w:rsidR="004F7FF7" w:rsidRPr="009158B9" w:rsidRDefault="004F7FF7" w:rsidP="004F7FF7">
            <w:pPr>
              <w:suppressAutoHyphens w:val="0"/>
              <w:spacing w:after="160" w:line="259" w:lineRule="auto"/>
              <w:rPr>
                <w:rFonts w:eastAsiaTheme="minorHAnsi"/>
                <w:sz w:val="20"/>
                <w:szCs w:val="20"/>
              </w:rPr>
            </w:pPr>
            <w:r w:rsidRPr="009158B9">
              <w:rPr>
                <w:rFonts w:eastAsiaTheme="minorHAnsi"/>
                <w:sz w:val="20"/>
                <w:szCs w:val="20"/>
              </w:rPr>
              <w:t>Prístup do IS, ktorý umožňuje evidenciu / aktualizáciu / schvaľovanie údajov, napr. v</w:t>
            </w:r>
            <w:r w:rsidR="00714491" w:rsidRPr="009158B9">
              <w:rPr>
                <w:rFonts w:eastAsiaTheme="minorHAnsi"/>
                <w:sz w:val="20"/>
                <w:szCs w:val="20"/>
              </w:rPr>
              <w:t> </w:t>
            </w:r>
            <w:r w:rsidRPr="009158B9">
              <w:rPr>
                <w:rFonts w:eastAsiaTheme="minorHAnsi"/>
                <w:sz w:val="20"/>
                <w:szCs w:val="20"/>
              </w:rPr>
              <w:t>ITMS</w:t>
            </w:r>
            <w:r w:rsidR="00714491" w:rsidRPr="009158B9">
              <w:rPr>
                <w:rFonts w:eastAsiaTheme="minorHAnsi"/>
                <w:sz w:val="20"/>
                <w:szCs w:val="20"/>
              </w:rPr>
              <w:t>21+</w:t>
            </w:r>
            <w:r w:rsidRPr="009158B9">
              <w:rPr>
                <w:rFonts w:eastAsiaTheme="minorHAnsi"/>
                <w:sz w:val="20"/>
                <w:szCs w:val="20"/>
              </w:rPr>
              <w:t>, SAP, RIS, ISUF a pod.</w:t>
            </w:r>
          </w:p>
        </w:tc>
      </w:tr>
      <w:tr w:rsidR="004F7FF7" w:rsidRPr="009158B9" w14:paraId="72F4B5FF" w14:textId="77777777" w:rsidTr="00582798">
        <w:trPr>
          <w:trHeight w:val="2834"/>
          <w:jc w:val="center"/>
        </w:trPr>
        <w:tc>
          <w:tcPr>
            <w:tcW w:w="708" w:type="dxa"/>
            <w:vAlign w:val="center"/>
          </w:tcPr>
          <w:p w14:paraId="1B64336F" w14:textId="77777777" w:rsidR="004F7FF7" w:rsidRPr="009158B9" w:rsidRDefault="004F7FF7" w:rsidP="004F7FF7">
            <w:pPr>
              <w:suppressAutoHyphens w:val="0"/>
              <w:spacing w:after="160" w:line="259" w:lineRule="auto"/>
              <w:jc w:val="center"/>
              <w:rPr>
                <w:rFonts w:eastAsiaTheme="minorHAnsi"/>
                <w:sz w:val="20"/>
                <w:szCs w:val="20"/>
              </w:rPr>
            </w:pPr>
            <w:r w:rsidRPr="009158B9">
              <w:rPr>
                <w:rFonts w:eastAsiaTheme="minorHAnsi"/>
                <w:sz w:val="20"/>
                <w:szCs w:val="20"/>
              </w:rPr>
              <w:t>4.</w:t>
            </w:r>
          </w:p>
        </w:tc>
        <w:tc>
          <w:tcPr>
            <w:tcW w:w="3421" w:type="dxa"/>
            <w:vAlign w:val="center"/>
          </w:tcPr>
          <w:p w14:paraId="6E15FCF1" w14:textId="77777777" w:rsidR="004F7FF7" w:rsidRPr="009158B9" w:rsidRDefault="004F7FF7" w:rsidP="004F7FF7">
            <w:pPr>
              <w:suppressAutoHyphens w:val="0"/>
              <w:spacing w:after="160" w:line="259" w:lineRule="auto"/>
              <w:jc w:val="left"/>
              <w:rPr>
                <w:rFonts w:eastAsiaTheme="minorHAnsi"/>
                <w:sz w:val="20"/>
                <w:szCs w:val="20"/>
              </w:rPr>
            </w:pPr>
            <w:r w:rsidRPr="009158B9">
              <w:rPr>
                <w:rFonts w:eastAsiaTheme="minorHAnsi"/>
                <w:sz w:val="20"/>
                <w:szCs w:val="20"/>
              </w:rPr>
              <w:t>Schopnosť ovplyvniť rozhodnutie</w:t>
            </w:r>
          </w:p>
        </w:tc>
        <w:tc>
          <w:tcPr>
            <w:tcW w:w="4984" w:type="dxa"/>
            <w:vAlign w:val="center"/>
          </w:tcPr>
          <w:p w14:paraId="5C959EAA" w14:textId="73B14801" w:rsidR="004F7FF7" w:rsidRPr="009158B9" w:rsidRDefault="004F7FF7" w:rsidP="004F7FF7">
            <w:pPr>
              <w:suppressAutoHyphens w:val="0"/>
              <w:spacing w:after="160" w:line="259" w:lineRule="auto"/>
              <w:rPr>
                <w:rFonts w:eastAsiaTheme="minorHAnsi"/>
                <w:sz w:val="20"/>
                <w:szCs w:val="20"/>
              </w:rPr>
            </w:pPr>
            <w:r w:rsidRPr="009158B9">
              <w:rPr>
                <w:rFonts w:eastAsiaTheme="minorHAnsi"/>
                <w:sz w:val="20"/>
                <w:szCs w:val="20"/>
              </w:rPr>
              <w:t xml:space="preserve">Schopnosť </w:t>
            </w:r>
            <w:r w:rsidR="001E160F" w:rsidRPr="001E160F">
              <w:rPr>
                <w:rFonts w:eastAsiaTheme="minorHAnsi"/>
                <w:sz w:val="20"/>
                <w:szCs w:val="20"/>
              </w:rPr>
              <w:t>presvedčiť ostatných</w:t>
            </w:r>
            <w:r w:rsidR="00442CFF">
              <w:rPr>
                <w:rFonts w:eastAsiaTheme="minorHAnsi"/>
                <w:sz w:val="20"/>
                <w:szCs w:val="20"/>
              </w:rPr>
              <w:t xml:space="preserve"> </w:t>
            </w:r>
            <w:r w:rsidRPr="009158B9">
              <w:rPr>
                <w:rFonts w:eastAsiaTheme="minorHAnsi"/>
                <w:sz w:val="20"/>
                <w:szCs w:val="20"/>
              </w:rPr>
              <w:t>za účelom presadenia svojich záujmov s prípadným použitím represívnych opatrení (nerovnaké zaobchádzanie, nedodržiavanie princípov pre oblasť základných práv, nediskriminácie, rovnosti mužov a žien a ochrany osôb so zdravotným postihnutím, disponovanie informáciami / súvislosťami, ktoré napomáhajú predpovedať budúce správanie, či budúce udalosti). Tento rizikový faktor môže platiť aj zdola nahor (zo strany referenta, ktorý úmyselne chce ovplyvniť rozhodnutie nadriadeného) a nie len zhora nadol (iba od nadriadeného).</w:t>
            </w:r>
          </w:p>
        </w:tc>
      </w:tr>
      <w:tr w:rsidR="004F7FF7" w:rsidRPr="009158B9" w14:paraId="66D0D5AD" w14:textId="77777777" w:rsidTr="00582798">
        <w:trPr>
          <w:trHeight w:val="1471"/>
          <w:jc w:val="center"/>
        </w:trPr>
        <w:tc>
          <w:tcPr>
            <w:tcW w:w="708" w:type="dxa"/>
            <w:vAlign w:val="center"/>
          </w:tcPr>
          <w:p w14:paraId="30F6FA76" w14:textId="77777777" w:rsidR="004F7FF7" w:rsidRPr="009158B9" w:rsidRDefault="004F7FF7" w:rsidP="004F7FF7">
            <w:pPr>
              <w:suppressAutoHyphens w:val="0"/>
              <w:spacing w:after="160" w:line="259" w:lineRule="auto"/>
              <w:jc w:val="center"/>
              <w:rPr>
                <w:rFonts w:eastAsiaTheme="minorHAnsi"/>
                <w:sz w:val="20"/>
                <w:szCs w:val="20"/>
              </w:rPr>
            </w:pPr>
            <w:r w:rsidRPr="009158B9">
              <w:rPr>
                <w:rFonts w:eastAsiaTheme="minorHAnsi"/>
                <w:sz w:val="20"/>
                <w:szCs w:val="20"/>
              </w:rPr>
              <w:t>5.</w:t>
            </w:r>
          </w:p>
        </w:tc>
        <w:tc>
          <w:tcPr>
            <w:tcW w:w="3421" w:type="dxa"/>
            <w:vAlign w:val="center"/>
          </w:tcPr>
          <w:p w14:paraId="0DF36067" w14:textId="77777777" w:rsidR="004F7FF7" w:rsidRPr="009158B9" w:rsidRDefault="004F7FF7" w:rsidP="004F7FF7">
            <w:pPr>
              <w:suppressAutoHyphens w:val="0"/>
              <w:spacing w:after="160" w:line="259" w:lineRule="auto"/>
              <w:jc w:val="left"/>
              <w:rPr>
                <w:rFonts w:eastAsiaTheme="minorHAnsi"/>
                <w:sz w:val="20"/>
                <w:szCs w:val="20"/>
              </w:rPr>
            </w:pPr>
            <w:r w:rsidRPr="009158B9">
              <w:rPr>
                <w:rFonts w:eastAsiaTheme="minorHAnsi"/>
                <w:sz w:val="20"/>
                <w:szCs w:val="20"/>
              </w:rPr>
              <w:t>Konflikt záujmov</w:t>
            </w:r>
          </w:p>
        </w:tc>
        <w:tc>
          <w:tcPr>
            <w:tcW w:w="4984" w:type="dxa"/>
            <w:vAlign w:val="center"/>
          </w:tcPr>
          <w:p w14:paraId="4CC61999" w14:textId="77777777" w:rsidR="004F7FF7" w:rsidRPr="009158B9" w:rsidRDefault="004F7FF7" w:rsidP="004F7FF7">
            <w:pPr>
              <w:suppressAutoHyphens w:val="0"/>
              <w:spacing w:after="160" w:line="259" w:lineRule="auto"/>
              <w:rPr>
                <w:rFonts w:eastAsiaTheme="minorHAnsi"/>
                <w:sz w:val="20"/>
                <w:szCs w:val="20"/>
              </w:rPr>
            </w:pPr>
            <w:r w:rsidRPr="009158B9">
              <w:rPr>
                <w:rFonts w:eastAsiaTheme="minorHAnsi"/>
                <w:sz w:val="20"/>
                <w:szCs w:val="20"/>
              </w:rPr>
              <w:t>Skutočnosť, keď z rodinných alebo citových dôvodov, politickej alebo národnej príslušnosti, ekonomického záujmu alebo akéhokoľvek iného priameho alebo nepriameho osobného záujmu je narušený alebo ohrozený nestranný a objektívny výkon pracovných činností.</w:t>
            </w:r>
          </w:p>
        </w:tc>
      </w:tr>
      <w:tr w:rsidR="004F7FF7" w:rsidRPr="009158B9" w14:paraId="287EDF88" w14:textId="77777777" w:rsidTr="00582798">
        <w:trPr>
          <w:trHeight w:val="788"/>
          <w:jc w:val="center"/>
        </w:trPr>
        <w:tc>
          <w:tcPr>
            <w:tcW w:w="708" w:type="dxa"/>
            <w:vAlign w:val="center"/>
          </w:tcPr>
          <w:p w14:paraId="74A2388B" w14:textId="77777777" w:rsidR="004F7FF7" w:rsidRPr="009158B9" w:rsidRDefault="004F7FF7" w:rsidP="004F7FF7">
            <w:pPr>
              <w:suppressAutoHyphens w:val="0"/>
              <w:spacing w:after="160" w:line="259" w:lineRule="auto"/>
              <w:jc w:val="center"/>
              <w:rPr>
                <w:rFonts w:eastAsiaTheme="minorHAnsi"/>
                <w:sz w:val="20"/>
                <w:szCs w:val="20"/>
              </w:rPr>
            </w:pPr>
            <w:r w:rsidRPr="009158B9">
              <w:rPr>
                <w:rFonts w:eastAsiaTheme="minorHAnsi"/>
                <w:sz w:val="20"/>
                <w:szCs w:val="20"/>
              </w:rPr>
              <w:t>6.</w:t>
            </w:r>
          </w:p>
        </w:tc>
        <w:tc>
          <w:tcPr>
            <w:tcW w:w="3421" w:type="dxa"/>
            <w:vAlign w:val="center"/>
          </w:tcPr>
          <w:p w14:paraId="0E601F84" w14:textId="77777777" w:rsidR="004F7FF7" w:rsidRPr="009158B9" w:rsidRDefault="004F7FF7" w:rsidP="004F7FF7">
            <w:pPr>
              <w:suppressAutoHyphens w:val="0"/>
              <w:spacing w:after="160" w:line="259" w:lineRule="auto"/>
              <w:jc w:val="left"/>
              <w:rPr>
                <w:rFonts w:eastAsiaTheme="minorHAnsi"/>
                <w:sz w:val="20"/>
                <w:szCs w:val="20"/>
              </w:rPr>
            </w:pPr>
            <w:r w:rsidRPr="009158B9">
              <w:rPr>
                <w:rFonts w:eastAsiaTheme="minorHAnsi"/>
                <w:sz w:val="20"/>
                <w:szCs w:val="20"/>
              </w:rPr>
              <w:t>Prístup/spracovanie osobných údajov</w:t>
            </w:r>
          </w:p>
        </w:tc>
        <w:tc>
          <w:tcPr>
            <w:tcW w:w="4984" w:type="dxa"/>
            <w:vAlign w:val="center"/>
          </w:tcPr>
          <w:p w14:paraId="18A5B78A" w14:textId="77777777" w:rsidR="004F7FF7" w:rsidRPr="009158B9" w:rsidRDefault="004F7FF7" w:rsidP="004F7FF7">
            <w:pPr>
              <w:suppressAutoHyphens w:val="0"/>
              <w:spacing w:after="160" w:line="259" w:lineRule="auto"/>
              <w:rPr>
                <w:rFonts w:eastAsiaTheme="minorHAnsi"/>
                <w:sz w:val="20"/>
                <w:szCs w:val="20"/>
              </w:rPr>
            </w:pPr>
            <w:r w:rsidRPr="009158B9">
              <w:rPr>
                <w:rFonts w:eastAsiaTheme="minorHAnsi"/>
                <w:sz w:val="20"/>
                <w:szCs w:val="20"/>
              </w:rPr>
              <w:t xml:space="preserve">Prístup / spracovanie osobných údajov zamestnancov, osobných údajov žiadateľov / prijímateľov podľa zákona        č. 18/2018 Z. z. o ochrane osobných údajov a o zmene a doplnení niektorých zákonov v znení neskorších predpisov.  </w:t>
            </w:r>
          </w:p>
        </w:tc>
      </w:tr>
      <w:tr w:rsidR="004F7FF7" w:rsidRPr="009158B9" w14:paraId="693CD363" w14:textId="77777777" w:rsidTr="00582798">
        <w:trPr>
          <w:trHeight w:val="1890"/>
          <w:jc w:val="center"/>
        </w:trPr>
        <w:tc>
          <w:tcPr>
            <w:tcW w:w="708" w:type="dxa"/>
            <w:vAlign w:val="center"/>
          </w:tcPr>
          <w:p w14:paraId="2652394D" w14:textId="77777777" w:rsidR="004F7FF7" w:rsidRPr="009158B9" w:rsidRDefault="004F7FF7" w:rsidP="004F7FF7">
            <w:pPr>
              <w:suppressAutoHyphens w:val="0"/>
              <w:spacing w:after="160" w:line="259" w:lineRule="auto"/>
              <w:jc w:val="center"/>
              <w:rPr>
                <w:rFonts w:eastAsiaTheme="minorHAnsi"/>
                <w:sz w:val="20"/>
                <w:szCs w:val="20"/>
              </w:rPr>
            </w:pPr>
          </w:p>
          <w:p w14:paraId="3B6D1118" w14:textId="77777777" w:rsidR="004F7FF7" w:rsidRPr="009158B9" w:rsidRDefault="004F7FF7" w:rsidP="004F7FF7">
            <w:pPr>
              <w:suppressAutoHyphens w:val="0"/>
              <w:spacing w:after="160" w:line="259" w:lineRule="auto"/>
              <w:jc w:val="center"/>
              <w:rPr>
                <w:rFonts w:eastAsiaTheme="minorHAnsi"/>
                <w:sz w:val="20"/>
                <w:szCs w:val="20"/>
              </w:rPr>
            </w:pPr>
            <w:r w:rsidRPr="009158B9">
              <w:rPr>
                <w:rFonts w:eastAsiaTheme="minorHAnsi"/>
                <w:sz w:val="20"/>
                <w:szCs w:val="20"/>
              </w:rPr>
              <w:t>7.</w:t>
            </w:r>
          </w:p>
          <w:p w14:paraId="6235A28E" w14:textId="77777777" w:rsidR="004F7FF7" w:rsidRPr="009158B9" w:rsidRDefault="004F7FF7" w:rsidP="004F7FF7">
            <w:pPr>
              <w:suppressAutoHyphens w:val="0"/>
              <w:spacing w:after="160" w:line="259" w:lineRule="auto"/>
              <w:jc w:val="left"/>
              <w:rPr>
                <w:rFonts w:eastAsiaTheme="minorHAnsi"/>
                <w:sz w:val="20"/>
                <w:szCs w:val="20"/>
              </w:rPr>
            </w:pPr>
          </w:p>
          <w:p w14:paraId="3EA9FD73" w14:textId="77777777" w:rsidR="004F7FF7" w:rsidRPr="009158B9" w:rsidRDefault="004F7FF7" w:rsidP="004F7FF7">
            <w:pPr>
              <w:suppressAutoHyphens w:val="0"/>
              <w:spacing w:after="160" w:line="259" w:lineRule="auto"/>
              <w:jc w:val="left"/>
              <w:rPr>
                <w:rFonts w:eastAsiaTheme="minorHAnsi"/>
                <w:sz w:val="20"/>
                <w:szCs w:val="20"/>
              </w:rPr>
            </w:pPr>
          </w:p>
          <w:p w14:paraId="1A6CF2C8" w14:textId="77777777" w:rsidR="004F7FF7" w:rsidRPr="009158B9" w:rsidRDefault="004F7FF7" w:rsidP="004F7FF7">
            <w:pPr>
              <w:suppressAutoHyphens w:val="0"/>
              <w:spacing w:after="160" w:line="259" w:lineRule="auto"/>
              <w:jc w:val="left"/>
              <w:rPr>
                <w:rFonts w:eastAsiaTheme="minorHAnsi"/>
                <w:sz w:val="20"/>
                <w:szCs w:val="20"/>
              </w:rPr>
            </w:pPr>
          </w:p>
          <w:p w14:paraId="60AA9981" w14:textId="77777777" w:rsidR="004F7FF7" w:rsidRPr="009158B9" w:rsidRDefault="004F7FF7" w:rsidP="004F7FF7">
            <w:pPr>
              <w:suppressAutoHyphens w:val="0"/>
              <w:spacing w:after="160" w:line="259" w:lineRule="auto"/>
              <w:jc w:val="left"/>
              <w:rPr>
                <w:rFonts w:eastAsiaTheme="minorHAnsi"/>
                <w:sz w:val="20"/>
                <w:szCs w:val="20"/>
              </w:rPr>
            </w:pPr>
          </w:p>
        </w:tc>
        <w:tc>
          <w:tcPr>
            <w:tcW w:w="3421" w:type="dxa"/>
            <w:vAlign w:val="center"/>
          </w:tcPr>
          <w:p w14:paraId="0BCFC235" w14:textId="77777777" w:rsidR="004F7FF7" w:rsidRPr="009158B9" w:rsidRDefault="004F7FF7" w:rsidP="004F7FF7">
            <w:pPr>
              <w:suppressAutoHyphens w:val="0"/>
              <w:spacing w:after="160" w:line="259" w:lineRule="auto"/>
              <w:jc w:val="left"/>
              <w:rPr>
                <w:rFonts w:eastAsiaTheme="minorHAnsi"/>
                <w:sz w:val="20"/>
                <w:szCs w:val="20"/>
              </w:rPr>
            </w:pPr>
            <w:r w:rsidRPr="009158B9">
              <w:rPr>
                <w:rFonts w:eastAsiaTheme="minorHAnsi"/>
                <w:sz w:val="20"/>
                <w:szCs w:val="20"/>
              </w:rPr>
              <w:t>Vysoká úroveň špecializácie pozície</w:t>
            </w:r>
          </w:p>
        </w:tc>
        <w:tc>
          <w:tcPr>
            <w:tcW w:w="4984" w:type="dxa"/>
            <w:vAlign w:val="center"/>
          </w:tcPr>
          <w:p w14:paraId="3C5A24A6" w14:textId="0A25D8FD" w:rsidR="004F7FF7" w:rsidRPr="009158B9" w:rsidRDefault="004F7FF7" w:rsidP="004F7FF7">
            <w:pPr>
              <w:suppressAutoHyphens w:val="0"/>
              <w:spacing w:after="160" w:line="259" w:lineRule="auto"/>
              <w:rPr>
                <w:rFonts w:eastAsiaTheme="minorHAnsi"/>
                <w:sz w:val="20"/>
                <w:szCs w:val="20"/>
              </w:rPr>
            </w:pPr>
            <w:r w:rsidRPr="009158B9">
              <w:rPr>
                <w:rFonts w:eastAsiaTheme="minorHAnsi"/>
                <w:sz w:val="20"/>
                <w:szCs w:val="20"/>
              </w:rPr>
              <w:t>Situácia, kedy vykonávaná pozícia je tak úzko špecializovaná, že nie je možné zabezpečiť efektívnu kontrolu možného zlyhania zamestnanca, resp. táto kontrola je len</w:t>
            </w:r>
            <w:r w:rsidRPr="009158B9">
              <w:rPr>
                <w:rFonts w:eastAsiaTheme="minorHAnsi"/>
                <w:b/>
                <w:sz w:val="20"/>
                <w:szCs w:val="20"/>
              </w:rPr>
              <w:t xml:space="preserve"> </w:t>
            </w:r>
            <w:r w:rsidRPr="009158B9">
              <w:rPr>
                <w:rFonts w:eastAsiaTheme="minorHAnsi"/>
                <w:sz w:val="20"/>
                <w:szCs w:val="20"/>
              </w:rPr>
              <w:t>formálna.</w:t>
            </w:r>
          </w:p>
        </w:tc>
      </w:tr>
    </w:tbl>
    <w:p w14:paraId="5D866A0F" w14:textId="37D11524" w:rsidR="004F7FF7" w:rsidRPr="00383591" w:rsidRDefault="004F7FF7" w:rsidP="003246CD">
      <w:pPr>
        <w:pStyle w:val="Nadpis2"/>
        <w:spacing w:before="100" w:beforeAutospacing="1" w:after="120" w:line="240" w:lineRule="auto"/>
        <w:ind w:left="578" w:hanging="578"/>
        <w:jc w:val="left"/>
      </w:pPr>
      <w:bookmarkStart w:id="60" w:name="_Toc228796481"/>
      <w:r w:rsidRPr="00383591">
        <w:t>Riadenie citlivých pozícií a spôsob vyhodnotenia</w:t>
      </w:r>
      <w:bookmarkEnd w:id="60"/>
    </w:p>
    <w:p w14:paraId="089FAD46" w14:textId="77777777" w:rsidR="004F7FF7" w:rsidRPr="004F7FF7" w:rsidRDefault="004F7FF7" w:rsidP="00582798">
      <w:pPr>
        <w:suppressAutoHyphens w:val="0"/>
        <w:spacing w:before="100" w:beforeAutospacing="1" w:after="120"/>
        <w:rPr>
          <w:rFonts w:eastAsiaTheme="minorHAnsi" w:cstheme="minorBidi"/>
          <w:sz w:val="22"/>
          <w:szCs w:val="22"/>
        </w:rPr>
      </w:pPr>
      <w:r w:rsidRPr="004F7FF7">
        <w:rPr>
          <w:rFonts w:eastAsiaTheme="minorHAnsi" w:cstheme="minorBidi"/>
          <w:sz w:val="22"/>
          <w:szCs w:val="22"/>
        </w:rPr>
        <w:t>Riadenie citlivých pozícií zahŕňa nasledovné kroky:</w:t>
      </w:r>
    </w:p>
    <w:p w14:paraId="63F2A797" w14:textId="38EDBA1D" w:rsidR="00E0243C" w:rsidRPr="004F7FF7" w:rsidRDefault="009C1EB3">
      <w:pPr>
        <w:numPr>
          <w:ilvl w:val="0"/>
          <w:numId w:val="28"/>
        </w:numPr>
        <w:suppressAutoHyphens w:val="0"/>
        <w:spacing w:after="160" w:line="276" w:lineRule="auto"/>
        <w:ind w:left="284" w:hanging="284"/>
        <w:rPr>
          <w:rFonts w:eastAsiaTheme="minorHAnsi" w:cstheme="minorBidi"/>
          <w:sz w:val="22"/>
          <w:szCs w:val="22"/>
        </w:rPr>
      </w:pPr>
      <w:r w:rsidRPr="009C1EB3">
        <w:rPr>
          <w:rFonts w:eastAsiaTheme="minorHAnsi" w:cstheme="minorBidi"/>
          <w:sz w:val="22"/>
          <w:szCs w:val="22"/>
        </w:rPr>
        <w:t>Analýza potenciálne citlivých pracovných pozícii prostredníctvom identifikácie rizikových faktorov vyplývajúcich z konkrétnych činností vykonávaných na štátnozamestnaneckom mieste/pracovnom mieste/mieste výkonu práce vo verejnom záujme.</w:t>
      </w:r>
      <w:r w:rsidR="00E0243C">
        <w:rPr>
          <w:rFonts w:eastAsiaTheme="minorHAnsi" w:cstheme="minorBidi"/>
          <w:sz w:val="22"/>
          <w:szCs w:val="22"/>
        </w:rPr>
        <w:t xml:space="preserve"> </w:t>
      </w:r>
    </w:p>
    <w:p w14:paraId="210461BD" w14:textId="77777777" w:rsidR="004F7FF7" w:rsidRPr="004F7FF7" w:rsidRDefault="004F7FF7">
      <w:pPr>
        <w:numPr>
          <w:ilvl w:val="0"/>
          <w:numId w:val="28"/>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Posúdenie do akej miery sú zavedené opatrenia na elimináciu rizík vyplývajúcich z identifikovaných citlivých pozícií efektívne pri jednotlivých rizikových faktoroch.</w:t>
      </w:r>
    </w:p>
    <w:p w14:paraId="402644C9" w14:textId="77777777" w:rsidR="004F7FF7" w:rsidRPr="004F7FF7" w:rsidRDefault="004F7FF7">
      <w:pPr>
        <w:suppressAutoHyphens w:val="0"/>
        <w:spacing w:after="160" w:line="276" w:lineRule="auto"/>
        <w:rPr>
          <w:rFonts w:eastAsiaTheme="minorHAnsi" w:cstheme="minorBidi"/>
          <w:sz w:val="22"/>
          <w:szCs w:val="22"/>
        </w:rPr>
      </w:pPr>
      <w:r w:rsidRPr="004F7FF7">
        <w:rPr>
          <w:rFonts w:eastAsiaTheme="minorHAnsi" w:cstheme="minorBidi"/>
          <w:sz w:val="22"/>
          <w:szCs w:val="22"/>
        </w:rPr>
        <w:t>Princípy a postup vykonávania analýzy citlivosti pracovných pozícií:</w:t>
      </w:r>
    </w:p>
    <w:p w14:paraId="1729A48B" w14:textId="3019FCB4" w:rsidR="004F7FF7" w:rsidRPr="004F7FF7" w:rsidRDefault="004F7FF7">
      <w:pPr>
        <w:numPr>
          <w:ilvl w:val="0"/>
          <w:numId w:val="26"/>
        </w:numPr>
        <w:suppressAutoHyphens w:val="0"/>
        <w:spacing w:after="160" w:line="276" w:lineRule="auto"/>
        <w:rPr>
          <w:rFonts w:eastAsiaTheme="minorHAnsi" w:cstheme="minorBidi"/>
          <w:sz w:val="22"/>
          <w:szCs w:val="22"/>
        </w:rPr>
      </w:pPr>
      <w:r w:rsidRPr="004F7FF7">
        <w:rPr>
          <w:rFonts w:eastAsiaTheme="minorHAnsi" w:cstheme="minorBidi"/>
          <w:sz w:val="22"/>
          <w:szCs w:val="22"/>
        </w:rPr>
        <w:t xml:space="preserve">analýza citlivosti pracovných pozícií sa vypracováva za všetky organizačné útvary poskytovateľa, participujúce na riadení a implementácii </w:t>
      </w:r>
      <w:r w:rsidR="00D33B4D">
        <w:rPr>
          <w:rFonts w:eastAsiaTheme="minorHAnsi" w:cstheme="minorBidi"/>
          <w:sz w:val="22"/>
          <w:szCs w:val="22"/>
        </w:rPr>
        <w:t>P SK</w:t>
      </w:r>
      <w:r w:rsidRPr="004F7FF7">
        <w:rPr>
          <w:rFonts w:eastAsiaTheme="minorHAnsi" w:cstheme="minorBidi"/>
          <w:sz w:val="22"/>
          <w:szCs w:val="22"/>
        </w:rPr>
        <w:t xml:space="preserve">, </w:t>
      </w:r>
    </w:p>
    <w:p w14:paraId="339A33F3" w14:textId="1309CFFE" w:rsidR="004F7FF7" w:rsidRPr="004F7FF7" w:rsidRDefault="004F7FF7">
      <w:pPr>
        <w:numPr>
          <w:ilvl w:val="0"/>
          <w:numId w:val="26"/>
        </w:numPr>
        <w:suppressAutoHyphens w:val="0"/>
        <w:spacing w:after="160" w:line="276" w:lineRule="auto"/>
        <w:rPr>
          <w:rFonts w:eastAsiaTheme="minorHAnsi" w:cstheme="minorBidi"/>
          <w:sz w:val="22"/>
          <w:szCs w:val="22"/>
        </w:rPr>
      </w:pPr>
      <w:r w:rsidRPr="004F7FF7">
        <w:rPr>
          <w:rFonts w:eastAsiaTheme="minorHAnsi" w:cstheme="minorBidi"/>
          <w:sz w:val="22"/>
          <w:szCs w:val="22"/>
        </w:rPr>
        <w:t>poskytovateľ je povinný zabezpečiť transparentné a objektívne posúdenie</w:t>
      </w:r>
      <w:r w:rsidR="00D33B4D">
        <w:rPr>
          <w:rFonts w:eastAsiaTheme="minorHAnsi" w:cstheme="minorBidi"/>
          <w:sz w:val="22"/>
          <w:szCs w:val="22"/>
        </w:rPr>
        <w:t xml:space="preserve"> </w:t>
      </w:r>
      <w:r w:rsidRPr="004F7FF7">
        <w:rPr>
          <w:rFonts w:eastAsiaTheme="minorHAnsi" w:cstheme="minorBidi"/>
          <w:sz w:val="22"/>
          <w:szCs w:val="22"/>
        </w:rPr>
        <w:t>riadenia citlivých pozícií, napr. prostredníctvom kolektívneho inštitútu</w:t>
      </w:r>
      <w:r w:rsidRPr="004F7FF7">
        <w:rPr>
          <w:rFonts w:eastAsiaTheme="minorHAnsi" w:cstheme="minorBidi"/>
          <w:sz w:val="22"/>
          <w:szCs w:val="22"/>
          <w:vertAlign w:val="superscript"/>
        </w:rPr>
        <w:footnoteReference w:id="10"/>
      </w:r>
      <w:r w:rsidR="009F72AC">
        <w:rPr>
          <w:rFonts w:eastAsiaTheme="minorHAnsi" w:cstheme="minorBidi"/>
          <w:sz w:val="22"/>
          <w:szCs w:val="22"/>
        </w:rPr>
        <w:t>; odporúčanou formou je vytvorenie technickej pracovnej skupiny,</w:t>
      </w:r>
      <w:r w:rsidRPr="004F7FF7">
        <w:rPr>
          <w:rFonts w:eastAsiaTheme="minorHAnsi" w:cstheme="minorBidi"/>
          <w:sz w:val="22"/>
          <w:szCs w:val="22"/>
        </w:rPr>
        <w:t xml:space="preserve">  </w:t>
      </w:r>
    </w:p>
    <w:p w14:paraId="3DC7C7BF" w14:textId="7A7CF480" w:rsidR="004F7FF7" w:rsidRPr="004F7FF7" w:rsidRDefault="004F7FF7">
      <w:pPr>
        <w:numPr>
          <w:ilvl w:val="0"/>
          <w:numId w:val="26"/>
        </w:numPr>
        <w:suppressAutoHyphens w:val="0"/>
        <w:spacing w:after="160" w:line="276" w:lineRule="auto"/>
        <w:rPr>
          <w:rFonts w:eastAsiaTheme="minorHAnsi" w:cstheme="minorBidi"/>
          <w:sz w:val="22"/>
          <w:szCs w:val="22"/>
        </w:rPr>
      </w:pPr>
      <w:r w:rsidRPr="004F7FF7">
        <w:rPr>
          <w:rFonts w:eastAsiaTheme="minorHAnsi" w:cstheme="minorBidi"/>
          <w:sz w:val="22"/>
          <w:szCs w:val="22"/>
        </w:rPr>
        <w:t xml:space="preserve">výsledky analýzy citlivosti pozícií </w:t>
      </w:r>
      <w:r w:rsidR="00DD3B83">
        <w:rPr>
          <w:rFonts w:eastAsiaTheme="minorHAnsi" w:cstheme="minorBidi"/>
          <w:sz w:val="22"/>
          <w:szCs w:val="22"/>
        </w:rPr>
        <w:t>po</w:t>
      </w:r>
      <w:r w:rsidR="00DD3B83" w:rsidRPr="004F7FF7">
        <w:rPr>
          <w:rFonts w:eastAsiaTheme="minorHAnsi" w:cstheme="minorBidi"/>
          <w:sz w:val="22"/>
          <w:szCs w:val="22"/>
        </w:rPr>
        <w:t xml:space="preserve">skytovateľa </w:t>
      </w:r>
      <w:r w:rsidRPr="004F7FF7">
        <w:rPr>
          <w:rFonts w:eastAsiaTheme="minorHAnsi" w:cstheme="minorBidi"/>
          <w:sz w:val="22"/>
          <w:szCs w:val="22"/>
        </w:rPr>
        <w:t>sú uložené u určeného zamestnanca v</w:t>
      </w:r>
      <w:r w:rsidR="00B203B0">
        <w:rPr>
          <w:rFonts w:eastAsiaTheme="minorHAnsi" w:cstheme="minorBidi"/>
          <w:sz w:val="22"/>
          <w:szCs w:val="22"/>
        </w:rPr>
        <w:t> písomnej/</w:t>
      </w:r>
      <w:r w:rsidRPr="004F7FF7">
        <w:rPr>
          <w:rFonts w:eastAsiaTheme="minorHAnsi" w:cstheme="minorBidi"/>
          <w:sz w:val="22"/>
          <w:szCs w:val="22"/>
        </w:rPr>
        <w:t>elektronickej podobe</w:t>
      </w:r>
      <w:r w:rsidR="00B203B0">
        <w:rPr>
          <w:rStyle w:val="Odkaznapoznmkupodiarou"/>
          <w:rFonts w:eastAsiaTheme="minorHAnsi" w:cstheme="minorBidi"/>
          <w:sz w:val="22"/>
          <w:szCs w:val="22"/>
        </w:rPr>
        <w:footnoteReference w:id="11"/>
      </w:r>
      <w:r w:rsidR="00B203B0">
        <w:rPr>
          <w:rFonts w:eastAsiaTheme="minorHAnsi" w:cstheme="minorBidi"/>
          <w:sz w:val="22"/>
          <w:szCs w:val="22"/>
        </w:rPr>
        <w:t>,</w:t>
      </w:r>
    </w:p>
    <w:p w14:paraId="3446B564" w14:textId="311DA0E8" w:rsidR="004F7FF7" w:rsidRPr="004F7FF7" w:rsidRDefault="004F7FF7">
      <w:pPr>
        <w:numPr>
          <w:ilvl w:val="0"/>
          <w:numId w:val="26"/>
        </w:numPr>
        <w:suppressAutoHyphens w:val="0"/>
        <w:spacing w:after="160" w:line="276" w:lineRule="auto"/>
        <w:rPr>
          <w:rFonts w:eastAsiaTheme="minorHAnsi" w:cstheme="minorBidi"/>
          <w:sz w:val="22"/>
          <w:szCs w:val="22"/>
        </w:rPr>
      </w:pPr>
      <w:r w:rsidRPr="004F7FF7">
        <w:rPr>
          <w:rFonts w:eastAsiaTheme="minorHAnsi" w:cstheme="minorBidi"/>
          <w:sz w:val="22"/>
          <w:szCs w:val="22"/>
        </w:rPr>
        <w:t xml:space="preserve">poskytovateľ si nastaví, </w:t>
      </w:r>
      <w:r w:rsidR="00B91017" w:rsidRPr="00B91017">
        <w:rPr>
          <w:rFonts w:eastAsiaTheme="minorHAnsi" w:cstheme="minorBidi"/>
          <w:sz w:val="22"/>
          <w:szCs w:val="22"/>
        </w:rPr>
        <w:t>termín výkonu prvej analýzy</w:t>
      </w:r>
      <w:r w:rsidRPr="004F7FF7">
        <w:rPr>
          <w:rFonts w:eastAsiaTheme="minorHAnsi" w:cstheme="minorBidi"/>
          <w:sz w:val="22"/>
          <w:szCs w:val="22"/>
        </w:rPr>
        <w:t xml:space="preserve">, napr. do 20 pracovných dní od zverejnenia Vzoru </w:t>
      </w:r>
      <w:r w:rsidR="00546443">
        <w:rPr>
          <w:rFonts w:eastAsiaTheme="minorHAnsi" w:cstheme="minorBidi"/>
          <w:sz w:val="22"/>
          <w:szCs w:val="22"/>
        </w:rPr>
        <w:t>MP</w:t>
      </w:r>
      <w:r w:rsidRPr="004F7FF7">
        <w:rPr>
          <w:rFonts w:eastAsiaTheme="minorHAnsi" w:cstheme="minorBidi"/>
          <w:sz w:val="22"/>
          <w:szCs w:val="22"/>
        </w:rPr>
        <w:t xml:space="preserve"> RO/SO</w:t>
      </w:r>
      <w:r w:rsidR="00546443">
        <w:rPr>
          <w:rStyle w:val="Odkaznapoznmkupodiarou"/>
          <w:rFonts w:eastAsiaTheme="minorHAnsi" w:cstheme="minorBidi"/>
          <w:sz w:val="22"/>
          <w:szCs w:val="22"/>
        </w:rPr>
        <w:footnoteReference w:id="12"/>
      </w:r>
      <w:r w:rsidR="00B203B0">
        <w:rPr>
          <w:rFonts w:eastAsiaTheme="minorHAnsi" w:cstheme="minorBidi"/>
          <w:sz w:val="22"/>
          <w:szCs w:val="22"/>
        </w:rPr>
        <w:t>,</w:t>
      </w:r>
    </w:p>
    <w:p w14:paraId="17A9905A" w14:textId="11F9DD05" w:rsidR="004F7FF7" w:rsidRPr="004F7FF7" w:rsidRDefault="004F7FF7">
      <w:pPr>
        <w:numPr>
          <w:ilvl w:val="0"/>
          <w:numId w:val="26"/>
        </w:numPr>
        <w:suppressAutoHyphens w:val="0"/>
        <w:spacing w:after="160" w:line="276" w:lineRule="auto"/>
        <w:rPr>
          <w:rFonts w:eastAsiaTheme="minorHAnsi" w:cstheme="minorBidi"/>
          <w:sz w:val="22"/>
          <w:szCs w:val="22"/>
        </w:rPr>
      </w:pPr>
      <w:r w:rsidRPr="004F7FF7">
        <w:rPr>
          <w:rFonts w:eastAsiaTheme="minorHAnsi" w:cstheme="minorBidi"/>
          <w:sz w:val="22"/>
          <w:szCs w:val="22"/>
        </w:rPr>
        <w:t xml:space="preserve">následne poskytovateľ vykoná analýzu pri každej organizačnej zmene vzťahujúcej </w:t>
      </w:r>
      <w:r w:rsidR="00294B51">
        <w:rPr>
          <w:rFonts w:eastAsiaTheme="minorHAnsi" w:cstheme="minorBidi"/>
          <w:sz w:val="22"/>
          <w:szCs w:val="22"/>
        </w:rPr>
        <w:br/>
      </w:r>
      <w:r w:rsidRPr="004F7FF7">
        <w:rPr>
          <w:rFonts w:eastAsiaTheme="minorHAnsi" w:cstheme="minorBidi"/>
          <w:sz w:val="22"/>
          <w:szCs w:val="22"/>
        </w:rPr>
        <w:t xml:space="preserve">sa k </w:t>
      </w:r>
      <w:r w:rsidR="00903CF9">
        <w:rPr>
          <w:rFonts w:eastAsiaTheme="minorHAnsi" w:cstheme="minorBidi"/>
          <w:sz w:val="22"/>
          <w:szCs w:val="22"/>
        </w:rPr>
        <w:t>p</w:t>
      </w:r>
      <w:r w:rsidRPr="004F7FF7">
        <w:rPr>
          <w:rFonts w:eastAsiaTheme="minorHAnsi" w:cstheme="minorBidi"/>
          <w:sz w:val="22"/>
          <w:szCs w:val="22"/>
        </w:rPr>
        <w:t>oskytovateľovi, ak má dopad na pracovné pozície, pri zmene legislatívnych a metodických predpisov vzťahujúcich sa k poskytovateľovi, ak sa takáto zmena dotýka konkrétnych pracovných pozícií, pričom si rovnako nastaví časové obdobie, dokedy je potrebné túto analýzu vykonať, napr. do 20 pracovných dní od uskutočnenia týchto zmien minimálne však jedenkrát ročne,</w:t>
      </w:r>
    </w:p>
    <w:p w14:paraId="5F138A0F" w14:textId="27D03B01" w:rsidR="004F7FF7" w:rsidRPr="004F7FF7" w:rsidRDefault="004F7FF7">
      <w:pPr>
        <w:numPr>
          <w:ilvl w:val="0"/>
          <w:numId w:val="26"/>
        </w:numPr>
        <w:suppressAutoHyphens w:val="0"/>
        <w:spacing w:after="160" w:line="276" w:lineRule="auto"/>
        <w:rPr>
          <w:rFonts w:eastAsiaTheme="minorHAnsi" w:cstheme="minorBidi"/>
          <w:sz w:val="22"/>
          <w:szCs w:val="22"/>
        </w:rPr>
      </w:pPr>
      <w:r w:rsidRPr="004F7FF7">
        <w:rPr>
          <w:rFonts w:eastAsiaTheme="minorHAnsi" w:cstheme="minorBidi"/>
          <w:sz w:val="22"/>
          <w:szCs w:val="22"/>
        </w:rPr>
        <w:lastRenderedPageBreak/>
        <w:t xml:space="preserve">v rámci analýzy sa jednotlivé kritéria (rizikové faktory) aplikujú na jednotlivé pracovné činnosti uvedené v opise štátnozamestnaneckého miesta/pracovného miesta/miesta výkonu práce </w:t>
      </w:r>
      <w:r w:rsidR="00582798">
        <w:rPr>
          <w:rFonts w:eastAsiaTheme="minorHAnsi" w:cstheme="minorBidi"/>
          <w:sz w:val="22"/>
          <w:szCs w:val="22"/>
        </w:rPr>
        <w:br/>
      </w:r>
      <w:r w:rsidRPr="004F7FF7">
        <w:rPr>
          <w:rFonts w:eastAsiaTheme="minorHAnsi" w:cstheme="minorBidi"/>
          <w:sz w:val="22"/>
          <w:szCs w:val="22"/>
        </w:rPr>
        <w:t>vo verejnom záujme. Na základe ich vyhodnotenia je posúdená celková citlivosť pracovnej pozície,</w:t>
      </w:r>
    </w:p>
    <w:p w14:paraId="0BA45897" w14:textId="58B2A744" w:rsidR="004F7FF7" w:rsidRDefault="004F7FF7" w:rsidP="00582798">
      <w:pPr>
        <w:numPr>
          <w:ilvl w:val="0"/>
          <w:numId w:val="26"/>
        </w:numPr>
        <w:suppressAutoHyphens w:val="0"/>
        <w:spacing w:after="160" w:line="276" w:lineRule="auto"/>
        <w:ind w:left="357" w:hanging="357"/>
        <w:rPr>
          <w:rFonts w:eastAsiaTheme="minorHAnsi" w:cstheme="minorBidi"/>
          <w:sz w:val="22"/>
          <w:szCs w:val="22"/>
        </w:rPr>
      </w:pPr>
      <w:r w:rsidRPr="004F7FF7">
        <w:rPr>
          <w:rFonts w:eastAsiaTheme="minorHAnsi" w:cstheme="minorBidi"/>
          <w:sz w:val="22"/>
          <w:szCs w:val="22"/>
        </w:rPr>
        <w:t xml:space="preserve">opakovane sa analýza citlivosti pozícií vykoná v prípade vzniku novej pozície, resp. doplnení novej činnosti do opisu štátnozamestnaneckého miesta/pracovného miesta/miesta výkonu práce </w:t>
      </w:r>
      <w:r w:rsidR="00582798">
        <w:rPr>
          <w:rFonts w:eastAsiaTheme="minorHAnsi" w:cstheme="minorBidi"/>
          <w:sz w:val="22"/>
          <w:szCs w:val="22"/>
        </w:rPr>
        <w:br/>
      </w:r>
      <w:r w:rsidRPr="004F7FF7">
        <w:rPr>
          <w:rFonts w:eastAsiaTheme="minorHAnsi" w:cstheme="minorBidi"/>
          <w:sz w:val="22"/>
          <w:szCs w:val="22"/>
        </w:rPr>
        <w:t xml:space="preserve">vo verejnom záujme a v prípade odhalenia rizikového konania, ak relevantné. V prípade, vzniku novej pracovnej pozície s rovnakým popisom pracovných činností v porovnaní </w:t>
      </w:r>
      <w:r w:rsidR="006027AC">
        <w:rPr>
          <w:rFonts w:eastAsiaTheme="minorHAnsi" w:cstheme="minorBidi"/>
          <w:sz w:val="22"/>
          <w:szCs w:val="22"/>
        </w:rPr>
        <w:t xml:space="preserve">s </w:t>
      </w:r>
      <w:r w:rsidR="006027AC" w:rsidRPr="006027AC">
        <w:rPr>
          <w:rFonts w:eastAsiaTheme="minorHAnsi" w:cstheme="minorBidi"/>
          <w:sz w:val="22"/>
          <w:szCs w:val="22"/>
        </w:rPr>
        <w:t>existujúcimi pracovnými pozíciami</w:t>
      </w:r>
      <w:r w:rsidRPr="004F7FF7">
        <w:rPr>
          <w:rFonts w:eastAsiaTheme="minorHAnsi" w:cstheme="minorBidi"/>
          <w:sz w:val="22"/>
          <w:szCs w:val="22"/>
        </w:rPr>
        <w:t xml:space="preserve">, nie je potrebné opakovane vykonávať analýzu citlivých pozícií.  </w:t>
      </w:r>
    </w:p>
    <w:p w14:paraId="3AE744FD" w14:textId="5EA2C860" w:rsidR="004F7FF7" w:rsidRPr="00383591" w:rsidRDefault="004F7FF7" w:rsidP="003246CD">
      <w:pPr>
        <w:pStyle w:val="Nadpis2"/>
        <w:spacing w:before="100" w:beforeAutospacing="1" w:after="120" w:line="240" w:lineRule="auto"/>
        <w:ind w:left="578" w:hanging="578"/>
        <w:jc w:val="left"/>
      </w:pPr>
      <w:bookmarkStart w:id="61" w:name="_Toc228796482"/>
      <w:r w:rsidRPr="00383591">
        <w:t>Opatrenia na elimináciu rizík vyplývajúcich z identifikovaných citlivých pozícií</w:t>
      </w:r>
      <w:bookmarkEnd w:id="61"/>
    </w:p>
    <w:p w14:paraId="3E40B354" w14:textId="729CBB5F" w:rsidR="004F7FF7" w:rsidRPr="004F7FF7" w:rsidRDefault="004F7FF7" w:rsidP="003B2A4B">
      <w:pPr>
        <w:keepNext/>
        <w:suppressAutoHyphens w:val="0"/>
        <w:spacing w:before="100" w:beforeAutospacing="1" w:after="120" w:line="276" w:lineRule="auto"/>
        <w:rPr>
          <w:rFonts w:eastAsiaTheme="minorHAnsi" w:cstheme="minorBidi"/>
          <w:sz w:val="22"/>
          <w:szCs w:val="22"/>
        </w:rPr>
      </w:pPr>
      <w:r w:rsidRPr="004F7FF7">
        <w:rPr>
          <w:rFonts w:eastAsiaTheme="minorHAnsi" w:cstheme="minorBidi"/>
          <w:sz w:val="22"/>
          <w:szCs w:val="22"/>
        </w:rPr>
        <w:t>K jednotlivým rizikovým faktorom sú zavedené nižšie uvedené opatrenia na elimináciu rizík vyplývajúcich z povahy identifikovaných citlivých pozícií. Prijaté opatrenia neznamenajú, že citlivosť pozícií bola eliminovaná, v praxi však umožňujú účinne eliminovať</w:t>
      </w:r>
      <w:r w:rsidR="003B2A4B" w:rsidRPr="003B2A4B">
        <w:t xml:space="preserve"> </w:t>
      </w:r>
      <w:r w:rsidR="003B2A4B" w:rsidRPr="003B2A4B">
        <w:rPr>
          <w:rFonts w:eastAsiaTheme="minorHAnsi" w:cstheme="minorBidi"/>
          <w:sz w:val="22"/>
          <w:szCs w:val="22"/>
        </w:rPr>
        <w:t>alebo znížiť</w:t>
      </w:r>
      <w:r w:rsidRPr="004F7FF7">
        <w:rPr>
          <w:rFonts w:eastAsiaTheme="minorHAnsi" w:cstheme="minorBidi"/>
          <w:sz w:val="22"/>
          <w:szCs w:val="22"/>
        </w:rPr>
        <w:t xml:space="preserve"> riziká. Nasledovné opatrenia sa primerane vzťahujú aj na zamestnancov pri výkone práce vo verejnom záujme, okrem písmena c). Poskytovateľ je oprávnený preniesť do vlastnej riadiacej dokumentácie relevantné opatrenia a doplniť ich o ďalšie v nadväznosti na svoje implementačné skúsenosti </w:t>
      </w:r>
      <w:r w:rsidR="003B2A4B">
        <w:rPr>
          <w:rFonts w:eastAsiaTheme="minorHAnsi" w:cstheme="minorBidi"/>
          <w:sz w:val="22"/>
          <w:szCs w:val="22"/>
        </w:rPr>
        <w:t xml:space="preserve">a </w:t>
      </w:r>
      <w:r w:rsidR="003B2A4B" w:rsidRPr="003B2A4B">
        <w:rPr>
          <w:rFonts w:eastAsiaTheme="minorHAnsi" w:cstheme="minorBidi"/>
          <w:sz w:val="22"/>
          <w:szCs w:val="22"/>
        </w:rPr>
        <w:t>aktuálne aplikovanú</w:t>
      </w:r>
      <w:r w:rsidR="00E0243C">
        <w:rPr>
          <w:rFonts w:eastAsiaTheme="minorHAnsi" w:cstheme="minorBidi"/>
          <w:sz w:val="22"/>
          <w:szCs w:val="22"/>
        </w:rPr>
        <w:t xml:space="preserve"> </w:t>
      </w:r>
      <w:r w:rsidR="003B2A4B">
        <w:rPr>
          <w:rFonts w:eastAsiaTheme="minorHAnsi" w:cstheme="minorBidi"/>
          <w:sz w:val="22"/>
          <w:szCs w:val="22"/>
        </w:rPr>
        <w:t>prax.</w:t>
      </w:r>
      <w:r w:rsidR="00E0243C">
        <w:rPr>
          <w:rFonts w:eastAsiaTheme="minorHAnsi" w:cstheme="minorBidi"/>
          <w:sz w:val="22"/>
          <w:szCs w:val="22"/>
        </w:rPr>
        <w:t xml:space="preserve"> </w:t>
      </w:r>
      <w:r w:rsidRPr="004F7FF7">
        <w:rPr>
          <w:rFonts w:eastAsiaTheme="minorHAnsi" w:cstheme="minorBidi"/>
          <w:sz w:val="22"/>
          <w:szCs w:val="22"/>
        </w:rPr>
        <w:t xml:space="preserve">Čestné vyhlásenie o mlčanlivosti a vylúčení konfliktu záujmov pri plnení pracovných a/alebo služobných povinností zamestnancov </w:t>
      </w:r>
      <w:r w:rsidR="00DD3B83">
        <w:rPr>
          <w:rFonts w:eastAsiaTheme="minorHAnsi" w:cstheme="minorBidi"/>
          <w:sz w:val="22"/>
          <w:szCs w:val="22"/>
        </w:rPr>
        <w:t>p</w:t>
      </w:r>
      <w:r w:rsidRPr="004F7FF7">
        <w:rPr>
          <w:rFonts w:eastAsiaTheme="minorHAnsi" w:cstheme="minorBidi"/>
          <w:sz w:val="22"/>
          <w:szCs w:val="22"/>
        </w:rPr>
        <w:t>oskytovateľa</w:t>
      </w:r>
      <w:r w:rsidR="004A1254">
        <w:rPr>
          <w:rStyle w:val="Odkaznapoznmkupodiarou"/>
          <w:rFonts w:eastAsiaTheme="minorHAnsi" w:cstheme="minorBidi"/>
          <w:sz w:val="22"/>
          <w:szCs w:val="22"/>
        </w:rPr>
        <w:footnoteReference w:id="13"/>
      </w:r>
      <w:r w:rsidRPr="004F7FF7">
        <w:rPr>
          <w:rFonts w:eastAsiaTheme="minorHAnsi" w:cstheme="minorBidi"/>
          <w:sz w:val="22"/>
          <w:szCs w:val="22"/>
        </w:rPr>
        <w:t xml:space="preserve">. </w:t>
      </w:r>
    </w:p>
    <w:p w14:paraId="532C6D63" w14:textId="5FE36968" w:rsidR="004F7FF7" w:rsidRPr="004F7FF7" w:rsidRDefault="004F7FF7">
      <w:pPr>
        <w:numPr>
          <w:ilvl w:val="0"/>
          <w:numId w:val="27"/>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 xml:space="preserve">Kontrola „štyroch očí“ – proces, ktorým sa predchádza vzniku nedostatkov, podvodov a nezrovnalostí pri hospodárení s verejnými financiami. Za dodržanie princípu štyroch očí </w:t>
      </w:r>
      <w:r w:rsidR="00294B51">
        <w:rPr>
          <w:rFonts w:eastAsiaTheme="minorHAnsi" w:cstheme="minorBidi"/>
          <w:sz w:val="22"/>
          <w:szCs w:val="22"/>
        </w:rPr>
        <w:br/>
      </w:r>
      <w:r w:rsidRPr="004F7FF7">
        <w:rPr>
          <w:rFonts w:eastAsiaTheme="minorHAnsi" w:cstheme="minorBidi"/>
          <w:sz w:val="22"/>
          <w:szCs w:val="22"/>
        </w:rPr>
        <w:t xml:space="preserve">sa považuje minimálne postup, kedy výstup je vypracovaný jedným zamestnancom a schválený nadriadeným zamestnancom, ak v niektorom procese nie je uvedené prísnejšie aplikovanie tohto princípu. </w:t>
      </w:r>
    </w:p>
    <w:p w14:paraId="6A6D60EE" w14:textId="533BDE3A" w:rsidR="004F7FF7" w:rsidRPr="004F7FF7" w:rsidRDefault="004F7FF7">
      <w:pPr>
        <w:numPr>
          <w:ilvl w:val="0"/>
          <w:numId w:val="27"/>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 xml:space="preserve">Hodnotenie zamestnanca – vedúci zamestnanec pri služobnom hodnotení zamestnanca podľa zákona č. 55/2017 Z. z. o štátnej službe a o zmene a doplnení niektorých zákonov v znení neskorších predpisov  </w:t>
      </w:r>
      <w:r w:rsidR="00E51684">
        <w:rPr>
          <w:rFonts w:eastAsiaTheme="minorHAnsi" w:cstheme="minorBidi"/>
          <w:sz w:val="22"/>
          <w:szCs w:val="22"/>
        </w:rPr>
        <w:t xml:space="preserve">(ďalej len „zákon o štátnej službe“) </w:t>
      </w:r>
      <w:r w:rsidRPr="004F7FF7">
        <w:rPr>
          <w:rFonts w:eastAsiaTheme="minorHAnsi" w:cstheme="minorBidi"/>
          <w:sz w:val="22"/>
          <w:szCs w:val="22"/>
        </w:rPr>
        <w:t>prihliada na plnenie úloh aj podľa charakteru pracovnej pozície.</w:t>
      </w:r>
    </w:p>
    <w:p w14:paraId="012C6EDE" w14:textId="7F9B9B26" w:rsidR="004F7FF7" w:rsidRPr="004F7FF7" w:rsidRDefault="004F7FF7">
      <w:pPr>
        <w:numPr>
          <w:ilvl w:val="0"/>
          <w:numId w:val="27"/>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Pracovné pozície sú jednoznačne definované v riadiacej dokumentácii. Zásada oddeliteľnosť funkcií je popísaná v § 45 zákona č. 121/2022 Z. z.</w:t>
      </w:r>
    </w:p>
    <w:p w14:paraId="20A5FD69" w14:textId="1707C7E8" w:rsidR="004F7FF7" w:rsidRPr="004F7FF7" w:rsidRDefault="004F7FF7">
      <w:pPr>
        <w:numPr>
          <w:ilvl w:val="0"/>
          <w:numId w:val="27"/>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 xml:space="preserve">Zamestnanec prijatím do štátnozamestnaneckého pomeru potvrdzuje, že bol oboznámený s právami a povinnosťami, ktoré pre neho vyplývajú zo služobnej zmluvy/z pracovnej zmluvy, </w:t>
      </w:r>
      <w:r w:rsidR="00582798">
        <w:rPr>
          <w:rFonts w:eastAsiaTheme="minorHAnsi" w:cstheme="minorBidi"/>
          <w:sz w:val="22"/>
          <w:szCs w:val="22"/>
        </w:rPr>
        <w:br/>
      </w:r>
      <w:r w:rsidRPr="004F7FF7">
        <w:rPr>
          <w:rFonts w:eastAsiaTheme="minorHAnsi" w:cstheme="minorBidi"/>
          <w:sz w:val="22"/>
          <w:szCs w:val="22"/>
        </w:rPr>
        <w:t xml:space="preserve">zo zákona o štátnej službe, zákona č. 552/2003 Z. z. o výkone práce vo verejnom záujme, zákona </w:t>
      </w:r>
      <w:r w:rsidR="00582798">
        <w:rPr>
          <w:rFonts w:eastAsiaTheme="minorHAnsi" w:cstheme="minorBidi"/>
          <w:sz w:val="22"/>
          <w:szCs w:val="22"/>
        </w:rPr>
        <w:br/>
      </w:r>
      <w:r w:rsidRPr="004F7FF7">
        <w:rPr>
          <w:rFonts w:eastAsiaTheme="minorHAnsi" w:cstheme="minorBidi"/>
          <w:sz w:val="22"/>
          <w:szCs w:val="22"/>
        </w:rPr>
        <w:t xml:space="preserve">č. 311/2001 Z. z. Zákonník práce v znení neskorších predpisov (ak to ustanovuje zákon o štátnej službe a zákon o výkone práce vo verejnom záujme), ostatných všeobecne záväzných právnych </w:t>
      </w:r>
      <w:r w:rsidRPr="004F7FF7">
        <w:rPr>
          <w:rFonts w:eastAsiaTheme="minorHAnsi" w:cstheme="minorBidi"/>
          <w:sz w:val="22"/>
          <w:szCs w:val="22"/>
        </w:rPr>
        <w:lastRenderedPageBreak/>
        <w:t xml:space="preserve">predpisov súvisiacich s vykonávaním štátnej služby, z kolektívnej zmluvy a zo služobných predpisov, etického kódexu a z Protikorupčnej politiky </w:t>
      </w:r>
      <w:r w:rsidR="00DD3B83">
        <w:rPr>
          <w:rFonts w:eastAsiaTheme="minorHAnsi" w:cstheme="minorBidi"/>
          <w:sz w:val="22"/>
          <w:szCs w:val="22"/>
        </w:rPr>
        <w:t>p</w:t>
      </w:r>
      <w:r w:rsidRPr="004F7FF7">
        <w:rPr>
          <w:rFonts w:eastAsiaTheme="minorHAnsi" w:cstheme="minorBidi"/>
          <w:sz w:val="22"/>
          <w:szCs w:val="22"/>
        </w:rPr>
        <w:t>oskytovateľa.</w:t>
      </w:r>
    </w:p>
    <w:p w14:paraId="1AF778EB" w14:textId="77777777" w:rsidR="004F7FF7" w:rsidRPr="004F7FF7" w:rsidRDefault="004F7FF7">
      <w:pPr>
        <w:numPr>
          <w:ilvl w:val="0"/>
          <w:numId w:val="27"/>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 xml:space="preserve">Zákon o štátnej službe, zákon o výkone práce vo verejnom záujme, ako aj Zákonník práce upravujú povinnosť štátneho zamestnanca/zamestnanca pri výkone práce vo verejnom záujme/zamestnanca zachovávať mlčanlivosť o skutočnostiach, o ktorých sa dozvedel v súvislosti s vykonávaním štátnej služby/pri výkone práce vo verejnom záujme/pri výkone a ktoré v záujme služobného úradu/ zamestnávateľa nemožno oznamovať iným osobám. </w:t>
      </w:r>
    </w:p>
    <w:p w14:paraId="22E69133" w14:textId="5B6F7397" w:rsidR="004F7FF7" w:rsidRPr="004F7FF7" w:rsidRDefault="004F7FF7">
      <w:pPr>
        <w:numPr>
          <w:ilvl w:val="0"/>
          <w:numId w:val="27"/>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 xml:space="preserve">Prístupové oprávnenia do jednotlivých informačných systémov sú prideľované správcom daného systému na konkrétnu pozíciu/oblasť prostredníctvom pridelenia rolí, ktoré sú jedinečné </w:t>
      </w:r>
      <w:r w:rsidR="00466CC9">
        <w:rPr>
          <w:rFonts w:eastAsiaTheme="minorHAnsi" w:cstheme="minorBidi"/>
          <w:sz w:val="22"/>
          <w:szCs w:val="22"/>
        </w:rPr>
        <w:br/>
      </w:r>
      <w:r w:rsidRPr="004F7FF7">
        <w:rPr>
          <w:rFonts w:eastAsiaTheme="minorHAnsi" w:cstheme="minorBidi"/>
          <w:sz w:val="22"/>
          <w:szCs w:val="22"/>
        </w:rPr>
        <w:t xml:space="preserve">pre každého používateľa a to v rozsahu oprávnení, ktoré umožňuje obmedzený vstup </w:t>
      </w:r>
      <w:r w:rsidR="008D54B2">
        <w:rPr>
          <w:rFonts w:eastAsiaTheme="minorHAnsi" w:cstheme="minorBidi"/>
          <w:sz w:val="22"/>
          <w:szCs w:val="22"/>
        </w:rPr>
        <w:br/>
      </w:r>
      <w:r w:rsidRPr="004F7FF7">
        <w:rPr>
          <w:rFonts w:eastAsiaTheme="minorHAnsi" w:cstheme="minorBidi"/>
          <w:sz w:val="22"/>
          <w:szCs w:val="22"/>
        </w:rPr>
        <w:t>do príslušného systému. V IS sú zaznamenané všetky operácie realizované danou pracovnou pozíciou.</w:t>
      </w:r>
    </w:p>
    <w:p w14:paraId="025D07BE" w14:textId="0DB178B3" w:rsidR="004F7FF7" w:rsidRDefault="004F7FF7">
      <w:pPr>
        <w:numPr>
          <w:ilvl w:val="0"/>
          <w:numId w:val="27"/>
        </w:numPr>
        <w:suppressAutoHyphens w:val="0"/>
        <w:spacing w:after="160" w:line="276" w:lineRule="auto"/>
        <w:ind w:left="284" w:hanging="284"/>
        <w:rPr>
          <w:rFonts w:eastAsiaTheme="minorHAnsi" w:cstheme="minorBidi"/>
          <w:sz w:val="22"/>
          <w:szCs w:val="22"/>
        </w:rPr>
      </w:pPr>
      <w:r w:rsidRPr="004F7FF7">
        <w:rPr>
          <w:rFonts w:eastAsiaTheme="minorHAnsi" w:cstheme="minorBidi"/>
          <w:sz w:val="22"/>
          <w:szCs w:val="22"/>
        </w:rPr>
        <w:t>Nastavenie vhodného systému vzdelávania zamestnancov.</w:t>
      </w:r>
    </w:p>
    <w:p w14:paraId="238AB6E5" w14:textId="34E26875" w:rsidR="005B4C80" w:rsidRPr="005B4C80" w:rsidRDefault="005B4C80" w:rsidP="00294B51">
      <w:pPr>
        <w:pStyle w:val="Odsekzoznamu"/>
        <w:numPr>
          <w:ilvl w:val="0"/>
          <w:numId w:val="27"/>
        </w:numPr>
        <w:spacing w:line="276" w:lineRule="auto"/>
        <w:ind w:left="284" w:hanging="284"/>
        <w:jc w:val="both"/>
        <w:sectPr w:rsidR="005B4C80" w:rsidRPr="005B4C80" w:rsidSect="005B4C80">
          <w:headerReference w:type="default" r:id="rId14"/>
          <w:footerReference w:type="default" r:id="rId15"/>
          <w:pgSz w:w="11906" w:h="16838"/>
          <w:pgMar w:top="1560" w:right="1417" w:bottom="1417" w:left="1417" w:header="708" w:footer="708" w:gutter="0"/>
          <w:cols w:space="708"/>
          <w:docGrid w:linePitch="360"/>
        </w:sectPr>
      </w:pPr>
      <w:r w:rsidRPr="005B4C80">
        <w:t>Zavede</w:t>
      </w:r>
      <w:r w:rsidR="002A32ED">
        <w:t>nie</w:t>
      </w:r>
      <w:r w:rsidRPr="005B4C80">
        <w:t xml:space="preserve"> systém</w:t>
      </w:r>
      <w:r w:rsidR="00910ADD">
        <w:t>u</w:t>
      </w:r>
      <w:r w:rsidRPr="005B4C80">
        <w:t xml:space="preserve"> kontrol a auditov. Všetky procesy a rozhodnutia vykonané v rámci poskytovateľa v súvislosti s implementáciou a riadením P SK, môžu byť predmetom internej kontroly alebo vnútorného auditu v rámci poskytovateľa, RO, kontroly alebo overenia zo strany Orgánu auditu, Úradu vlády SR, Najvyššieho kontrolného úradu SR, Úradu pre verejné obstarávanie, Protimonopolného úradu SR, Európskej komisie, Európskeho dvora audítorov, Európsky úrad pre boj proti podvodom a ďalších orgánov. V rámci plánovania kontrolnej činnosti bude do dokumentu, ktorý obsahuje plánované kontroly u poskytovateľa zaradená kontrola pravdivosti čestných vyhlásení o mlčanlivosti a vylúčení konfliktu záujmov pri plnení pracovných a/alebo služobných povinností zamestnancov poskytovateľa v intervaloch upravených poskytovateľom v MP RO/SO. Veľkosť vybranej vzorky bude určovaná pri každej kontrole na základe nezávislého odborného úsudku, výsledkov predchádzajúcich kontrol a analýzy a vyhodnotenia doručených podnetov/podaní.</w:t>
      </w:r>
    </w:p>
    <w:p w14:paraId="2DA350E4" w14:textId="77777777" w:rsidR="006109FC" w:rsidRPr="004F7FF7" w:rsidRDefault="006109FC">
      <w:pPr>
        <w:numPr>
          <w:ilvl w:val="0"/>
          <w:numId w:val="27"/>
        </w:numPr>
        <w:suppressAutoHyphens w:val="0"/>
        <w:spacing w:after="160" w:line="276" w:lineRule="auto"/>
        <w:ind w:left="284" w:hanging="284"/>
        <w:rPr>
          <w:rFonts w:eastAsiaTheme="minorHAnsi" w:cstheme="minorBidi"/>
          <w:sz w:val="22"/>
          <w:szCs w:val="22"/>
        </w:rPr>
      </w:pPr>
    </w:p>
    <w:p w14:paraId="721BA2FC" w14:textId="16EE27DC" w:rsidR="004F7FF7" w:rsidRDefault="004F7FF7" w:rsidP="004F7FF7">
      <w:pPr>
        <w:keepNext/>
        <w:suppressAutoHyphens w:val="0"/>
        <w:spacing w:after="0"/>
        <w:rPr>
          <w:rFonts w:eastAsiaTheme="minorHAnsi" w:cstheme="minorBidi"/>
          <w:b/>
          <w:iCs/>
          <w:sz w:val="20"/>
          <w:szCs w:val="18"/>
        </w:rPr>
      </w:pPr>
      <w:r w:rsidRPr="004F7FF7">
        <w:rPr>
          <w:rFonts w:eastAsiaTheme="minorHAnsi" w:cstheme="minorBidi"/>
          <w:b/>
          <w:iCs/>
          <w:sz w:val="20"/>
          <w:szCs w:val="18"/>
        </w:rPr>
        <w:t xml:space="preserve">Tabuľka </w:t>
      </w:r>
      <w:r w:rsidR="001F0909">
        <w:rPr>
          <w:rFonts w:eastAsiaTheme="minorHAnsi" w:cstheme="minorBidi"/>
          <w:b/>
          <w:iCs/>
          <w:noProof/>
          <w:sz w:val="20"/>
          <w:szCs w:val="18"/>
        </w:rPr>
        <w:t>4</w:t>
      </w:r>
      <w:r w:rsidRPr="004F7FF7">
        <w:rPr>
          <w:rFonts w:eastAsiaTheme="minorHAnsi" w:cstheme="minorBidi"/>
          <w:b/>
          <w:iCs/>
          <w:noProof/>
          <w:sz w:val="20"/>
          <w:szCs w:val="18"/>
        </w:rPr>
        <w:t xml:space="preserve">: </w:t>
      </w:r>
      <w:r w:rsidRPr="004F7FF7">
        <w:rPr>
          <w:rFonts w:eastAsiaTheme="minorHAnsi" w:cstheme="minorBidi"/>
          <w:b/>
          <w:iCs/>
          <w:sz w:val="20"/>
          <w:szCs w:val="18"/>
        </w:rPr>
        <w:t xml:space="preserve">Analýza a vyhodnotenie citlivosti pracovných pozícií </w:t>
      </w:r>
      <w:r w:rsidR="009158B9">
        <w:rPr>
          <w:rFonts w:eastAsiaTheme="minorHAnsi" w:cstheme="minorBidi"/>
          <w:b/>
          <w:iCs/>
          <w:sz w:val="20"/>
          <w:szCs w:val="18"/>
        </w:rPr>
        <w:t>–</w:t>
      </w:r>
      <w:r w:rsidRPr="004F7FF7">
        <w:rPr>
          <w:rFonts w:eastAsiaTheme="minorHAnsi" w:cstheme="minorBidi"/>
          <w:b/>
          <w:iCs/>
          <w:sz w:val="20"/>
          <w:szCs w:val="18"/>
        </w:rPr>
        <w:t xml:space="preserve"> vzor</w:t>
      </w:r>
    </w:p>
    <w:p w14:paraId="6E1445C2" w14:textId="77777777" w:rsidR="009158B9" w:rsidRPr="004F7FF7" w:rsidRDefault="009158B9" w:rsidP="004F7FF7">
      <w:pPr>
        <w:keepNext/>
        <w:suppressAutoHyphens w:val="0"/>
        <w:spacing w:after="0"/>
        <w:rPr>
          <w:rFonts w:eastAsiaTheme="minorHAnsi" w:cstheme="minorBidi"/>
          <w:b/>
          <w:iCs/>
          <w:sz w:val="20"/>
          <w:szCs w:val="18"/>
        </w:rPr>
      </w:pPr>
    </w:p>
    <w:tbl>
      <w:tblPr>
        <w:tblW w:w="151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2182"/>
        <w:gridCol w:w="305"/>
        <w:gridCol w:w="2953"/>
        <w:gridCol w:w="617"/>
        <w:gridCol w:w="626"/>
        <w:gridCol w:w="621"/>
        <w:gridCol w:w="2242"/>
        <w:gridCol w:w="1891"/>
        <w:gridCol w:w="1928"/>
        <w:gridCol w:w="1809"/>
      </w:tblGrid>
      <w:tr w:rsidR="004F7FF7" w:rsidRPr="004F7FF7" w14:paraId="1FD1C122" w14:textId="77777777" w:rsidTr="00582798">
        <w:trPr>
          <w:trHeight w:val="225"/>
          <w:tblHeader/>
          <w:jc w:val="center"/>
        </w:trPr>
        <w:tc>
          <w:tcPr>
            <w:tcW w:w="2182" w:type="dxa"/>
            <w:shd w:val="clear" w:color="auto" w:fill="2E74B5" w:themeFill="accent1" w:themeFillShade="BF"/>
            <w:vAlign w:val="center"/>
          </w:tcPr>
          <w:p w14:paraId="294888D9" w14:textId="77777777" w:rsidR="004F7FF7" w:rsidRPr="004F7FF7" w:rsidRDefault="004F7FF7" w:rsidP="004F7FF7">
            <w:pPr>
              <w:suppressAutoHyphens w:val="0"/>
              <w:spacing w:after="0"/>
              <w:jc w:val="left"/>
              <w:rPr>
                <w:rFonts w:eastAsiaTheme="minorHAnsi"/>
                <w:b/>
                <w:color w:val="FFFFFF" w:themeColor="background1"/>
                <w:sz w:val="20"/>
                <w:szCs w:val="20"/>
              </w:rPr>
            </w:pPr>
            <w:r w:rsidRPr="004F7FF7">
              <w:rPr>
                <w:rFonts w:eastAsiaTheme="minorHAnsi"/>
                <w:b/>
                <w:color w:val="FFFFFF" w:themeColor="background1"/>
                <w:sz w:val="20"/>
                <w:szCs w:val="20"/>
              </w:rPr>
              <w:t>Sekcia</w:t>
            </w:r>
            <w:r w:rsidRPr="004F7FF7">
              <w:rPr>
                <w:rFonts w:eastAsiaTheme="minorHAnsi"/>
                <w:color w:val="FFFFFF" w:themeColor="background1"/>
                <w:sz w:val="22"/>
                <w:szCs w:val="22"/>
                <w:vertAlign w:val="superscript"/>
              </w:rPr>
              <w:footnoteReference w:id="14"/>
            </w:r>
            <w:r w:rsidRPr="004F7FF7">
              <w:rPr>
                <w:rFonts w:eastAsiaTheme="minorHAnsi"/>
                <w:color w:val="FFFFFF" w:themeColor="background1"/>
                <w:sz w:val="20"/>
                <w:szCs w:val="20"/>
                <w:vertAlign w:val="superscript"/>
              </w:rPr>
              <w:t>)</w:t>
            </w:r>
            <w:r w:rsidRPr="004F7FF7">
              <w:rPr>
                <w:rFonts w:eastAsiaTheme="minorHAnsi"/>
                <w:b/>
                <w:color w:val="FFFFFF" w:themeColor="background1"/>
                <w:sz w:val="20"/>
                <w:szCs w:val="20"/>
              </w:rPr>
              <w:t>:</w:t>
            </w:r>
          </w:p>
        </w:tc>
        <w:tc>
          <w:tcPr>
            <w:tcW w:w="12992" w:type="dxa"/>
            <w:gridSpan w:val="9"/>
            <w:shd w:val="clear" w:color="auto" w:fill="2E74B5" w:themeFill="accent1" w:themeFillShade="BF"/>
            <w:vAlign w:val="center"/>
          </w:tcPr>
          <w:p w14:paraId="5EB6A481" w14:textId="77777777" w:rsidR="004F7FF7" w:rsidRPr="004F7FF7" w:rsidRDefault="004F7FF7" w:rsidP="004F7FF7">
            <w:pPr>
              <w:suppressAutoHyphens w:val="0"/>
              <w:spacing w:after="0"/>
              <w:jc w:val="center"/>
              <w:rPr>
                <w:rFonts w:eastAsiaTheme="minorHAnsi"/>
                <w:b/>
                <w:color w:val="FFFFFF" w:themeColor="background1"/>
                <w:sz w:val="20"/>
                <w:szCs w:val="20"/>
              </w:rPr>
            </w:pPr>
          </w:p>
        </w:tc>
      </w:tr>
      <w:tr w:rsidR="004F7FF7" w:rsidRPr="004F7FF7" w14:paraId="7A7C14DB" w14:textId="77777777" w:rsidTr="00582798">
        <w:trPr>
          <w:trHeight w:val="225"/>
          <w:tblHeader/>
          <w:jc w:val="center"/>
        </w:trPr>
        <w:tc>
          <w:tcPr>
            <w:tcW w:w="2182" w:type="dxa"/>
            <w:shd w:val="clear" w:color="auto" w:fill="2E74B5" w:themeFill="accent1" w:themeFillShade="BF"/>
            <w:vAlign w:val="center"/>
          </w:tcPr>
          <w:p w14:paraId="4CEAE7C7" w14:textId="77777777" w:rsidR="004F7FF7" w:rsidRPr="004F7FF7" w:rsidRDefault="004F7FF7" w:rsidP="004F7FF7">
            <w:pPr>
              <w:suppressAutoHyphens w:val="0"/>
              <w:spacing w:after="0"/>
              <w:jc w:val="left"/>
              <w:rPr>
                <w:rFonts w:eastAsiaTheme="minorHAnsi"/>
                <w:b/>
                <w:color w:val="FFFFFF" w:themeColor="background1"/>
                <w:sz w:val="20"/>
                <w:szCs w:val="20"/>
              </w:rPr>
            </w:pPr>
            <w:r w:rsidRPr="004F7FF7">
              <w:rPr>
                <w:rFonts w:eastAsiaTheme="minorHAnsi"/>
                <w:b/>
                <w:color w:val="FFFFFF" w:themeColor="background1"/>
                <w:sz w:val="20"/>
                <w:szCs w:val="20"/>
              </w:rPr>
              <w:t>Organizačný útvar</w:t>
            </w:r>
            <w:r w:rsidRPr="004F7FF7">
              <w:rPr>
                <w:rFonts w:eastAsiaTheme="minorHAnsi"/>
                <w:color w:val="FFFFFF" w:themeColor="background1"/>
                <w:sz w:val="22"/>
                <w:szCs w:val="22"/>
                <w:vertAlign w:val="superscript"/>
              </w:rPr>
              <w:footnoteReference w:id="15"/>
            </w:r>
            <w:r w:rsidRPr="004F7FF7">
              <w:rPr>
                <w:rFonts w:eastAsiaTheme="minorHAnsi"/>
                <w:color w:val="FFFFFF" w:themeColor="background1"/>
                <w:sz w:val="20"/>
                <w:szCs w:val="20"/>
                <w:vertAlign w:val="superscript"/>
              </w:rPr>
              <w:t>)</w:t>
            </w:r>
            <w:r w:rsidRPr="004F7FF7">
              <w:rPr>
                <w:rFonts w:eastAsiaTheme="minorHAnsi"/>
                <w:b/>
                <w:color w:val="FFFFFF" w:themeColor="background1"/>
                <w:sz w:val="20"/>
                <w:szCs w:val="20"/>
              </w:rPr>
              <w:t>:</w:t>
            </w:r>
          </w:p>
        </w:tc>
        <w:tc>
          <w:tcPr>
            <w:tcW w:w="12992" w:type="dxa"/>
            <w:gridSpan w:val="9"/>
            <w:shd w:val="clear" w:color="auto" w:fill="2E74B5" w:themeFill="accent1" w:themeFillShade="BF"/>
            <w:vAlign w:val="center"/>
          </w:tcPr>
          <w:p w14:paraId="6ACAA07F" w14:textId="77777777" w:rsidR="004F7FF7" w:rsidRPr="004F7FF7" w:rsidRDefault="004F7FF7" w:rsidP="004F7FF7">
            <w:pPr>
              <w:suppressAutoHyphens w:val="0"/>
              <w:spacing w:after="0"/>
              <w:jc w:val="center"/>
              <w:rPr>
                <w:rFonts w:eastAsiaTheme="minorHAnsi"/>
                <w:b/>
                <w:color w:val="FFFFFF" w:themeColor="background1"/>
                <w:sz w:val="20"/>
                <w:szCs w:val="20"/>
              </w:rPr>
            </w:pPr>
          </w:p>
        </w:tc>
      </w:tr>
      <w:tr w:rsidR="004F7FF7" w:rsidRPr="004F7FF7" w14:paraId="28843D08" w14:textId="77777777" w:rsidTr="00582798">
        <w:trPr>
          <w:trHeight w:val="360"/>
          <w:tblHeader/>
          <w:jc w:val="center"/>
        </w:trPr>
        <w:tc>
          <w:tcPr>
            <w:tcW w:w="2182" w:type="dxa"/>
            <w:vMerge w:val="restart"/>
            <w:shd w:val="clear" w:color="auto" w:fill="99C0EF"/>
            <w:vAlign w:val="center"/>
          </w:tcPr>
          <w:p w14:paraId="053904FB" w14:textId="77777777" w:rsidR="004F7FF7" w:rsidRPr="004F7FF7" w:rsidRDefault="004F7FF7" w:rsidP="004F7FF7">
            <w:pPr>
              <w:suppressAutoHyphens w:val="0"/>
              <w:spacing w:after="0"/>
              <w:jc w:val="left"/>
              <w:rPr>
                <w:rFonts w:eastAsiaTheme="minorHAnsi"/>
                <w:b/>
                <w:sz w:val="20"/>
                <w:szCs w:val="20"/>
              </w:rPr>
            </w:pPr>
            <w:r w:rsidRPr="004F7FF7">
              <w:rPr>
                <w:rFonts w:eastAsiaTheme="minorHAnsi"/>
                <w:b/>
                <w:sz w:val="20"/>
                <w:szCs w:val="20"/>
              </w:rPr>
              <w:t>Hodnotené pracovné pozície</w:t>
            </w:r>
            <w:r w:rsidRPr="004F7FF7">
              <w:rPr>
                <w:rFonts w:eastAsiaTheme="minorHAnsi"/>
                <w:sz w:val="22"/>
                <w:szCs w:val="22"/>
                <w:vertAlign w:val="superscript"/>
              </w:rPr>
              <w:footnoteReference w:id="16"/>
            </w:r>
            <w:r w:rsidRPr="004F7FF7">
              <w:rPr>
                <w:rFonts w:eastAsiaTheme="minorHAnsi"/>
                <w:sz w:val="20"/>
                <w:szCs w:val="20"/>
                <w:vertAlign w:val="superscript"/>
              </w:rPr>
              <w:t>)</w:t>
            </w:r>
          </w:p>
        </w:tc>
        <w:tc>
          <w:tcPr>
            <w:tcW w:w="7364" w:type="dxa"/>
            <w:gridSpan w:val="6"/>
            <w:shd w:val="clear" w:color="auto" w:fill="99C0EF"/>
            <w:vAlign w:val="center"/>
          </w:tcPr>
          <w:p w14:paraId="7780C88D" w14:textId="77777777" w:rsidR="004F7FF7" w:rsidRPr="004F7FF7" w:rsidRDefault="004F7FF7" w:rsidP="004F7FF7">
            <w:pPr>
              <w:suppressAutoHyphens w:val="0"/>
              <w:spacing w:after="0"/>
              <w:jc w:val="left"/>
              <w:rPr>
                <w:rFonts w:eastAsiaTheme="minorHAnsi"/>
                <w:b/>
                <w:sz w:val="20"/>
                <w:szCs w:val="20"/>
              </w:rPr>
            </w:pPr>
            <w:r w:rsidRPr="004F7FF7">
              <w:rPr>
                <w:rFonts w:eastAsiaTheme="minorHAnsi"/>
                <w:b/>
                <w:sz w:val="20"/>
                <w:szCs w:val="20"/>
              </w:rPr>
              <w:t>Hodnotenie jednotlivých pracovných činností</w:t>
            </w:r>
            <w:r w:rsidRPr="004F7FF7">
              <w:rPr>
                <w:rFonts w:eastAsiaTheme="minorHAnsi"/>
                <w:sz w:val="22"/>
                <w:szCs w:val="22"/>
                <w:vertAlign w:val="superscript"/>
              </w:rPr>
              <w:footnoteReference w:id="17"/>
            </w:r>
            <w:r w:rsidRPr="004F7FF7">
              <w:rPr>
                <w:rFonts w:eastAsiaTheme="minorHAnsi"/>
                <w:sz w:val="20"/>
                <w:szCs w:val="20"/>
                <w:vertAlign w:val="superscript"/>
              </w:rPr>
              <w:t>)</w:t>
            </w:r>
          </w:p>
        </w:tc>
        <w:tc>
          <w:tcPr>
            <w:tcW w:w="5628" w:type="dxa"/>
            <w:gridSpan w:val="3"/>
            <w:shd w:val="clear" w:color="auto" w:fill="99C0EF"/>
            <w:vAlign w:val="center"/>
          </w:tcPr>
          <w:p w14:paraId="229AD258" w14:textId="77777777" w:rsidR="004F7FF7" w:rsidRPr="004F7FF7" w:rsidRDefault="004F7FF7" w:rsidP="004F7FF7">
            <w:pPr>
              <w:suppressAutoHyphens w:val="0"/>
              <w:spacing w:after="0"/>
              <w:jc w:val="left"/>
              <w:rPr>
                <w:rFonts w:eastAsiaTheme="minorHAnsi"/>
                <w:b/>
                <w:sz w:val="20"/>
                <w:szCs w:val="20"/>
              </w:rPr>
            </w:pPr>
            <w:r w:rsidRPr="004F7FF7">
              <w:rPr>
                <w:rFonts w:eastAsiaTheme="minorHAnsi"/>
                <w:b/>
                <w:sz w:val="20"/>
                <w:szCs w:val="20"/>
              </w:rPr>
              <w:t>Miera zostávajúceho rizika citlivosti pracovnej pozície</w:t>
            </w:r>
            <w:r w:rsidRPr="004F7FF7">
              <w:rPr>
                <w:rFonts w:eastAsiaTheme="minorHAnsi"/>
                <w:sz w:val="22"/>
                <w:szCs w:val="22"/>
                <w:vertAlign w:val="superscript"/>
              </w:rPr>
              <w:footnoteReference w:id="18"/>
            </w:r>
            <w:r w:rsidRPr="004F7FF7">
              <w:rPr>
                <w:rFonts w:eastAsiaTheme="minorHAnsi"/>
                <w:sz w:val="20"/>
                <w:szCs w:val="20"/>
                <w:vertAlign w:val="superscript"/>
              </w:rPr>
              <w:t>)</w:t>
            </w:r>
          </w:p>
        </w:tc>
      </w:tr>
      <w:tr w:rsidR="004F7FF7" w:rsidRPr="004F7FF7" w14:paraId="43211B1A" w14:textId="77777777" w:rsidTr="00582798">
        <w:trPr>
          <w:trHeight w:val="599"/>
          <w:tblHeader/>
          <w:jc w:val="center"/>
        </w:trPr>
        <w:tc>
          <w:tcPr>
            <w:tcW w:w="2182" w:type="dxa"/>
            <w:vMerge/>
            <w:shd w:val="clear" w:color="auto" w:fill="99C0EF"/>
          </w:tcPr>
          <w:p w14:paraId="7426252F" w14:textId="77777777" w:rsidR="004F7FF7" w:rsidRPr="004F7FF7" w:rsidRDefault="004F7FF7" w:rsidP="004F7FF7">
            <w:pPr>
              <w:suppressAutoHyphens w:val="0"/>
              <w:spacing w:after="0"/>
              <w:jc w:val="left"/>
              <w:rPr>
                <w:rFonts w:eastAsiaTheme="minorHAnsi"/>
                <w:b/>
                <w:sz w:val="20"/>
                <w:szCs w:val="20"/>
              </w:rPr>
            </w:pPr>
          </w:p>
        </w:tc>
        <w:tc>
          <w:tcPr>
            <w:tcW w:w="3258" w:type="dxa"/>
            <w:gridSpan w:val="2"/>
            <w:shd w:val="clear" w:color="auto" w:fill="99C0EF"/>
            <w:vAlign w:val="center"/>
          </w:tcPr>
          <w:p w14:paraId="766D6EA3" w14:textId="77777777" w:rsidR="004F7FF7" w:rsidRPr="004F7FF7" w:rsidRDefault="004F7FF7" w:rsidP="004F7FF7">
            <w:pPr>
              <w:suppressAutoHyphens w:val="0"/>
              <w:spacing w:after="0"/>
              <w:jc w:val="center"/>
              <w:rPr>
                <w:rFonts w:eastAsiaTheme="minorHAnsi"/>
                <w:b/>
                <w:sz w:val="20"/>
                <w:szCs w:val="20"/>
              </w:rPr>
            </w:pPr>
            <w:r w:rsidRPr="004F7FF7">
              <w:rPr>
                <w:rFonts w:eastAsiaTheme="minorHAnsi"/>
                <w:b/>
                <w:sz w:val="20"/>
                <w:szCs w:val="20"/>
              </w:rPr>
              <w:t>Kritéria (rizikové faktory)</w:t>
            </w:r>
          </w:p>
        </w:tc>
        <w:tc>
          <w:tcPr>
            <w:tcW w:w="617" w:type="dxa"/>
            <w:shd w:val="clear" w:color="auto" w:fill="99C0EF"/>
            <w:vAlign w:val="center"/>
          </w:tcPr>
          <w:p w14:paraId="5F3A5913" w14:textId="77777777" w:rsidR="004F7FF7" w:rsidRPr="004F7FF7" w:rsidRDefault="004F7FF7" w:rsidP="004F7FF7">
            <w:pPr>
              <w:suppressAutoHyphens w:val="0"/>
              <w:spacing w:after="0"/>
              <w:jc w:val="center"/>
              <w:rPr>
                <w:rFonts w:eastAsiaTheme="minorHAnsi"/>
                <w:b/>
                <w:sz w:val="20"/>
                <w:szCs w:val="20"/>
              </w:rPr>
            </w:pPr>
            <w:r w:rsidRPr="004F7FF7">
              <w:rPr>
                <w:rFonts w:eastAsiaTheme="minorHAnsi"/>
                <w:b/>
                <w:sz w:val="20"/>
                <w:szCs w:val="20"/>
              </w:rPr>
              <w:t>Áno</w:t>
            </w:r>
          </w:p>
        </w:tc>
        <w:tc>
          <w:tcPr>
            <w:tcW w:w="626" w:type="dxa"/>
            <w:shd w:val="clear" w:color="auto" w:fill="99C0EF"/>
            <w:vAlign w:val="center"/>
          </w:tcPr>
          <w:p w14:paraId="5C782377" w14:textId="77777777" w:rsidR="004F7FF7" w:rsidRPr="004F7FF7" w:rsidRDefault="004F7FF7" w:rsidP="004F7FF7">
            <w:pPr>
              <w:suppressAutoHyphens w:val="0"/>
              <w:spacing w:after="0"/>
              <w:jc w:val="center"/>
              <w:rPr>
                <w:rFonts w:eastAsiaTheme="minorHAnsi"/>
                <w:b/>
                <w:sz w:val="20"/>
                <w:szCs w:val="20"/>
              </w:rPr>
            </w:pPr>
            <w:r w:rsidRPr="004F7FF7">
              <w:rPr>
                <w:rFonts w:eastAsiaTheme="minorHAnsi"/>
                <w:b/>
                <w:sz w:val="20"/>
                <w:szCs w:val="20"/>
              </w:rPr>
              <w:t>Nie</w:t>
            </w:r>
          </w:p>
        </w:tc>
        <w:tc>
          <w:tcPr>
            <w:tcW w:w="2863" w:type="dxa"/>
            <w:gridSpan w:val="2"/>
            <w:shd w:val="clear" w:color="auto" w:fill="99C0EF"/>
            <w:vAlign w:val="center"/>
          </w:tcPr>
          <w:p w14:paraId="07F565D9" w14:textId="77777777" w:rsidR="004F7FF7" w:rsidRPr="004F7FF7" w:rsidRDefault="004F7FF7" w:rsidP="004F7FF7">
            <w:pPr>
              <w:suppressAutoHyphens w:val="0"/>
              <w:spacing w:after="0"/>
              <w:jc w:val="center"/>
              <w:rPr>
                <w:rFonts w:eastAsiaTheme="minorHAnsi"/>
                <w:b/>
                <w:sz w:val="20"/>
                <w:szCs w:val="20"/>
              </w:rPr>
            </w:pPr>
            <w:r w:rsidRPr="004F7FF7">
              <w:rPr>
                <w:rFonts w:eastAsiaTheme="minorHAnsi"/>
                <w:b/>
                <w:sz w:val="20"/>
                <w:szCs w:val="20"/>
              </w:rPr>
              <w:t>Opatrenia už aplikované na zníženie rizika</w:t>
            </w:r>
          </w:p>
        </w:tc>
        <w:tc>
          <w:tcPr>
            <w:tcW w:w="1891" w:type="dxa"/>
            <w:shd w:val="clear" w:color="auto" w:fill="99C0EF"/>
            <w:vAlign w:val="center"/>
          </w:tcPr>
          <w:p w14:paraId="6C50F299" w14:textId="77777777" w:rsidR="004F7FF7" w:rsidRPr="004F7FF7" w:rsidRDefault="004F7FF7" w:rsidP="004F7FF7">
            <w:pPr>
              <w:suppressAutoHyphens w:val="0"/>
              <w:spacing w:after="0"/>
              <w:jc w:val="center"/>
              <w:rPr>
                <w:rFonts w:eastAsiaTheme="minorHAnsi"/>
                <w:b/>
                <w:sz w:val="20"/>
                <w:szCs w:val="20"/>
              </w:rPr>
            </w:pPr>
            <w:r w:rsidRPr="004F7FF7">
              <w:rPr>
                <w:rFonts w:eastAsiaTheme="minorHAnsi"/>
                <w:b/>
                <w:sz w:val="20"/>
                <w:szCs w:val="20"/>
              </w:rPr>
              <w:t>Akceptovateľná</w:t>
            </w:r>
          </w:p>
        </w:tc>
        <w:tc>
          <w:tcPr>
            <w:tcW w:w="1928" w:type="dxa"/>
            <w:shd w:val="clear" w:color="auto" w:fill="99C0EF"/>
            <w:vAlign w:val="center"/>
          </w:tcPr>
          <w:p w14:paraId="7877BD55" w14:textId="77777777" w:rsidR="004F7FF7" w:rsidRPr="004F7FF7" w:rsidRDefault="004F7FF7" w:rsidP="004F7FF7">
            <w:pPr>
              <w:suppressAutoHyphens w:val="0"/>
              <w:spacing w:after="0"/>
              <w:jc w:val="center"/>
              <w:rPr>
                <w:rFonts w:eastAsiaTheme="minorHAnsi"/>
                <w:b/>
                <w:sz w:val="20"/>
                <w:szCs w:val="20"/>
              </w:rPr>
            </w:pPr>
            <w:r w:rsidRPr="004F7FF7">
              <w:rPr>
                <w:rFonts w:eastAsiaTheme="minorHAnsi"/>
                <w:b/>
                <w:sz w:val="20"/>
                <w:szCs w:val="20"/>
              </w:rPr>
              <w:t>Neakceptovateľná</w:t>
            </w:r>
          </w:p>
        </w:tc>
        <w:tc>
          <w:tcPr>
            <w:tcW w:w="1809" w:type="dxa"/>
            <w:shd w:val="clear" w:color="auto" w:fill="99C0EF"/>
            <w:vAlign w:val="center"/>
          </w:tcPr>
          <w:p w14:paraId="24A7597F" w14:textId="77777777" w:rsidR="004F7FF7" w:rsidRPr="004F7FF7" w:rsidRDefault="004F7FF7" w:rsidP="004F7FF7">
            <w:pPr>
              <w:suppressAutoHyphens w:val="0"/>
              <w:spacing w:after="0"/>
              <w:jc w:val="center"/>
              <w:rPr>
                <w:rFonts w:eastAsiaTheme="minorHAnsi"/>
                <w:b/>
                <w:sz w:val="20"/>
                <w:szCs w:val="20"/>
              </w:rPr>
            </w:pPr>
            <w:r w:rsidRPr="004F7FF7">
              <w:rPr>
                <w:rFonts w:eastAsiaTheme="minorHAnsi"/>
                <w:b/>
                <w:sz w:val="20"/>
                <w:szCs w:val="20"/>
              </w:rPr>
              <w:t>Poznámka</w:t>
            </w:r>
          </w:p>
        </w:tc>
      </w:tr>
      <w:tr w:rsidR="004F7FF7" w:rsidRPr="004F7FF7" w14:paraId="5B6C1C4C" w14:textId="77777777" w:rsidTr="00582798">
        <w:trPr>
          <w:trHeight w:val="70"/>
          <w:tblHeader/>
          <w:jc w:val="center"/>
        </w:trPr>
        <w:tc>
          <w:tcPr>
            <w:tcW w:w="2182" w:type="dxa"/>
            <w:shd w:val="clear" w:color="auto" w:fill="99C0EF"/>
          </w:tcPr>
          <w:p w14:paraId="68199699"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(1)</w:t>
            </w:r>
          </w:p>
        </w:tc>
        <w:tc>
          <w:tcPr>
            <w:tcW w:w="3258" w:type="dxa"/>
            <w:gridSpan w:val="2"/>
            <w:shd w:val="clear" w:color="auto" w:fill="99C0EF"/>
          </w:tcPr>
          <w:p w14:paraId="38B369D6"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(2)</w:t>
            </w:r>
          </w:p>
        </w:tc>
        <w:tc>
          <w:tcPr>
            <w:tcW w:w="617" w:type="dxa"/>
            <w:shd w:val="clear" w:color="auto" w:fill="99C0EF"/>
          </w:tcPr>
          <w:p w14:paraId="55F0130E"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(3)</w:t>
            </w:r>
          </w:p>
        </w:tc>
        <w:tc>
          <w:tcPr>
            <w:tcW w:w="626" w:type="dxa"/>
            <w:shd w:val="clear" w:color="auto" w:fill="99C0EF"/>
          </w:tcPr>
          <w:p w14:paraId="7617D188"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(4)</w:t>
            </w:r>
          </w:p>
        </w:tc>
        <w:tc>
          <w:tcPr>
            <w:tcW w:w="2863" w:type="dxa"/>
            <w:gridSpan w:val="2"/>
            <w:shd w:val="clear" w:color="auto" w:fill="99C0EF"/>
          </w:tcPr>
          <w:p w14:paraId="0ACE3942"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(5)</w:t>
            </w:r>
          </w:p>
        </w:tc>
        <w:tc>
          <w:tcPr>
            <w:tcW w:w="1891" w:type="dxa"/>
            <w:shd w:val="clear" w:color="auto" w:fill="99C0EF"/>
          </w:tcPr>
          <w:p w14:paraId="24774D5A"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(6)</w:t>
            </w:r>
          </w:p>
        </w:tc>
        <w:tc>
          <w:tcPr>
            <w:tcW w:w="1928" w:type="dxa"/>
            <w:shd w:val="clear" w:color="auto" w:fill="99C0EF"/>
          </w:tcPr>
          <w:p w14:paraId="0FDF4E44"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(7)</w:t>
            </w:r>
          </w:p>
        </w:tc>
        <w:tc>
          <w:tcPr>
            <w:tcW w:w="1809" w:type="dxa"/>
            <w:shd w:val="clear" w:color="auto" w:fill="99C0EF"/>
          </w:tcPr>
          <w:p w14:paraId="04CA2EA5" w14:textId="77777777" w:rsidR="004F7FF7" w:rsidRPr="004F7FF7" w:rsidRDefault="004F7FF7" w:rsidP="004F7FF7">
            <w:pPr>
              <w:suppressAutoHyphens w:val="0"/>
              <w:spacing w:after="0"/>
              <w:jc w:val="center"/>
              <w:rPr>
                <w:rFonts w:eastAsiaTheme="minorHAnsi"/>
                <w:sz w:val="16"/>
                <w:szCs w:val="20"/>
              </w:rPr>
            </w:pPr>
            <w:r w:rsidRPr="004F7FF7">
              <w:rPr>
                <w:rFonts w:eastAsiaTheme="minorHAnsi"/>
                <w:sz w:val="16"/>
                <w:szCs w:val="20"/>
              </w:rPr>
              <w:t>(8)</w:t>
            </w:r>
          </w:p>
        </w:tc>
      </w:tr>
      <w:tr w:rsidR="004F7FF7" w:rsidRPr="004F7FF7" w14:paraId="5D44064A" w14:textId="77777777" w:rsidTr="00582798">
        <w:trPr>
          <w:trHeight w:val="406"/>
          <w:jc w:val="center"/>
        </w:trPr>
        <w:tc>
          <w:tcPr>
            <w:tcW w:w="2182" w:type="dxa"/>
            <w:vMerge w:val="restart"/>
            <w:vAlign w:val="center"/>
          </w:tcPr>
          <w:p w14:paraId="5D867DD4"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Pracovná pozícia</w:t>
            </w:r>
          </w:p>
        </w:tc>
        <w:tc>
          <w:tcPr>
            <w:tcW w:w="305" w:type="dxa"/>
            <w:vAlign w:val="center"/>
          </w:tcPr>
          <w:p w14:paraId="0B960F47" w14:textId="77777777" w:rsidR="004F7FF7" w:rsidRPr="004F7FF7" w:rsidRDefault="004F7FF7" w:rsidP="004F7FF7">
            <w:pPr>
              <w:suppressAutoHyphens w:val="0"/>
              <w:spacing w:after="0"/>
              <w:jc w:val="center"/>
              <w:rPr>
                <w:rFonts w:eastAsiaTheme="minorHAnsi"/>
                <w:sz w:val="20"/>
                <w:szCs w:val="20"/>
              </w:rPr>
            </w:pPr>
            <w:r w:rsidRPr="004F7FF7">
              <w:rPr>
                <w:rFonts w:eastAsiaTheme="minorHAnsi"/>
                <w:sz w:val="20"/>
                <w:szCs w:val="20"/>
              </w:rPr>
              <w:t>1.</w:t>
            </w:r>
          </w:p>
        </w:tc>
        <w:tc>
          <w:tcPr>
            <w:tcW w:w="2953" w:type="dxa"/>
            <w:vAlign w:val="center"/>
          </w:tcPr>
          <w:p w14:paraId="16D4C16E"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Zneužitie schvaľovacích a rozhodovacích právomocí</w:t>
            </w:r>
          </w:p>
        </w:tc>
        <w:tc>
          <w:tcPr>
            <w:tcW w:w="617" w:type="dxa"/>
            <w:vAlign w:val="center"/>
          </w:tcPr>
          <w:p w14:paraId="7B0D59FF" w14:textId="77777777" w:rsidR="004F7FF7" w:rsidRPr="004F7FF7" w:rsidRDefault="004F7FF7" w:rsidP="004F7FF7">
            <w:pPr>
              <w:suppressAutoHyphens w:val="0"/>
              <w:spacing w:after="0"/>
              <w:jc w:val="left"/>
              <w:rPr>
                <w:rFonts w:eastAsiaTheme="minorHAnsi"/>
                <w:sz w:val="20"/>
                <w:szCs w:val="20"/>
              </w:rPr>
            </w:pPr>
          </w:p>
        </w:tc>
        <w:tc>
          <w:tcPr>
            <w:tcW w:w="626" w:type="dxa"/>
            <w:vAlign w:val="center"/>
          </w:tcPr>
          <w:p w14:paraId="4A427EF3" w14:textId="77777777" w:rsidR="004F7FF7" w:rsidRPr="004F7FF7" w:rsidRDefault="004F7FF7" w:rsidP="004F7FF7">
            <w:pPr>
              <w:suppressAutoHyphens w:val="0"/>
              <w:spacing w:after="0"/>
              <w:jc w:val="left"/>
              <w:rPr>
                <w:rFonts w:eastAsiaTheme="minorHAnsi"/>
                <w:sz w:val="20"/>
                <w:szCs w:val="20"/>
              </w:rPr>
            </w:pPr>
          </w:p>
        </w:tc>
        <w:tc>
          <w:tcPr>
            <w:tcW w:w="2863" w:type="dxa"/>
            <w:gridSpan w:val="2"/>
            <w:vAlign w:val="center"/>
          </w:tcPr>
          <w:p w14:paraId="740D1F18" w14:textId="77777777" w:rsidR="004F7FF7" w:rsidRPr="004F7FF7" w:rsidRDefault="004F7FF7" w:rsidP="004F7FF7">
            <w:pPr>
              <w:suppressAutoHyphens w:val="0"/>
              <w:spacing w:after="0"/>
              <w:jc w:val="left"/>
              <w:rPr>
                <w:rFonts w:eastAsiaTheme="minorHAnsi"/>
                <w:sz w:val="20"/>
                <w:szCs w:val="20"/>
              </w:rPr>
            </w:pPr>
          </w:p>
        </w:tc>
        <w:tc>
          <w:tcPr>
            <w:tcW w:w="1891" w:type="dxa"/>
            <w:vAlign w:val="center"/>
          </w:tcPr>
          <w:p w14:paraId="366ECE5C" w14:textId="77777777" w:rsidR="004F7FF7" w:rsidRPr="004F7FF7" w:rsidRDefault="004F7FF7" w:rsidP="004F7FF7">
            <w:pPr>
              <w:suppressAutoHyphens w:val="0"/>
              <w:spacing w:after="0"/>
              <w:jc w:val="left"/>
              <w:rPr>
                <w:rFonts w:eastAsiaTheme="minorHAnsi"/>
                <w:sz w:val="20"/>
                <w:szCs w:val="20"/>
              </w:rPr>
            </w:pPr>
          </w:p>
        </w:tc>
        <w:tc>
          <w:tcPr>
            <w:tcW w:w="1928" w:type="dxa"/>
            <w:vAlign w:val="center"/>
          </w:tcPr>
          <w:p w14:paraId="53EF75F7" w14:textId="77777777" w:rsidR="004F7FF7" w:rsidRPr="004F7FF7" w:rsidRDefault="004F7FF7" w:rsidP="004F7FF7">
            <w:pPr>
              <w:suppressAutoHyphens w:val="0"/>
              <w:spacing w:after="0"/>
              <w:jc w:val="left"/>
              <w:rPr>
                <w:rFonts w:eastAsiaTheme="minorHAnsi"/>
                <w:sz w:val="20"/>
                <w:szCs w:val="20"/>
              </w:rPr>
            </w:pPr>
          </w:p>
        </w:tc>
        <w:tc>
          <w:tcPr>
            <w:tcW w:w="1809" w:type="dxa"/>
            <w:vAlign w:val="center"/>
          </w:tcPr>
          <w:p w14:paraId="248D56B4" w14:textId="77777777" w:rsidR="004F7FF7" w:rsidRPr="004F7FF7" w:rsidRDefault="004F7FF7" w:rsidP="004F7FF7">
            <w:pPr>
              <w:suppressAutoHyphens w:val="0"/>
              <w:spacing w:after="0"/>
              <w:jc w:val="left"/>
              <w:rPr>
                <w:rFonts w:eastAsiaTheme="minorHAnsi"/>
                <w:sz w:val="20"/>
                <w:szCs w:val="20"/>
              </w:rPr>
            </w:pPr>
          </w:p>
        </w:tc>
      </w:tr>
      <w:tr w:rsidR="004F7FF7" w:rsidRPr="004F7FF7" w14:paraId="05385D5C" w14:textId="77777777" w:rsidTr="00582798">
        <w:trPr>
          <w:trHeight w:val="270"/>
          <w:jc w:val="center"/>
        </w:trPr>
        <w:tc>
          <w:tcPr>
            <w:tcW w:w="2182" w:type="dxa"/>
            <w:vMerge/>
            <w:vAlign w:val="center"/>
          </w:tcPr>
          <w:p w14:paraId="15B228FD" w14:textId="77777777" w:rsidR="004F7FF7" w:rsidRPr="004F7FF7" w:rsidRDefault="004F7FF7" w:rsidP="004F7FF7">
            <w:pPr>
              <w:suppressAutoHyphens w:val="0"/>
              <w:spacing w:after="0"/>
              <w:jc w:val="left"/>
              <w:rPr>
                <w:rFonts w:eastAsiaTheme="minorHAnsi"/>
                <w:sz w:val="20"/>
                <w:szCs w:val="20"/>
              </w:rPr>
            </w:pPr>
          </w:p>
        </w:tc>
        <w:tc>
          <w:tcPr>
            <w:tcW w:w="305" w:type="dxa"/>
            <w:vAlign w:val="center"/>
          </w:tcPr>
          <w:p w14:paraId="6EDB3F29" w14:textId="77777777" w:rsidR="004F7FF7" w:rsidRPr="004F7FF7" w:rsidRDefault="004F7FF7" w:rsidP="004F7FF7">
            <w:pPr>
              <w:suppressAutoHyphens w:val="0"/>
              <w:spacing w:after="0"/>
              <w:jc w:val="center"/>
              <w:rPr>
                <w:rFonts w:eastAsiaTheme="minorHAnsi"/>
                <w:sz w:val="20"/>
                <w:szCs w:val="20"/>
              </w:rPr>
            </w:pPr>
            <w:r w:rsidRPr="004F7FF7">
              <w:rPr>
                <w:rFonts w:eastAsiaTheme="minorHAnsi"/>
                <w:sz w:val="20"/>
                <w:szCs w:val="20"/>
              </w:rPr>
              <w:t>2.</w:t>
            </w:r>
          </w:p>
        </w:tc>
        <w:tc>
          <w:tcPr>
            <w:tcW w:w="2953" w:type="dxa"/>
            <w:vAlign w:val="center"/>
          </w:tcPr>
          <w:p w14:paraId="6C12EC25"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Zneužitie informácií a zistených skutočností</w:t>
            </w:r>
          </w:p>
        </w:tc>
        <w:tc>
          <w:tcPr>
            <w:tcW w:w="617" w:type="dxa"/>
            <w:vAlign w:val="center"/>
          </w:tcPr>
          <w:p w14:paraId="2CFA4925" w14:textId="77777777" w:rsidR="004F7FF7" w:rsidRPr="004F7FF7" w:rsidRDefault="004F7FF7" w:rsidP="004F7FF7">
            <w:pPr>
              <w:suppressAutoHyphens w:val="0"/>
              <w:spacing w:after="0"/>
              <w:jc w:val="left"/>
              <w:rPr>
                <w:rFonts w:eastAsiaTheme="minorHAnsi"/>
                <w:sz w:val="20"/>
                <w:szCs w:val="20"/>
              </w:rPr>
            </w:pPr>
          </w:p>
        </w:tc>
        <w:tc>
          <w:tcPr>
            <w:tcW w:w="626" w:type="dxa"/>
            <w:vAlign w:val="center"/>
          </w:tcPr>
          <w:p w14:paraId="18D4D41B" w14:textId="77777777" w:rsidR="004F7FF7" w:rsidRPr="004F7FF7" w:rsidRDefault="004F7FF7" w:rsidP="004F7FF7">
            <w:pPr>
              <w:suppressAutoHyphens w:val="0"/>
              <w:spacing w:after="0"/>
              <w:jc w:val="left"/>
              <w:rPr>
                <w:rFonts w:eastAsiaTheme="minorHAnsi"/>
                <w:sz w:val="20"/>
                <w:szCs w:val="20"/>
              </w:rPr>
            </w:pPr>
          </w:p>
        </w:tc>
        <w:tc>
          <w:tcPr>
            <w:tcW w:w="2863" w:type="dxa"/>
            <w:gridSpan w:val="2"/>
            <w:vAlign w:val="center"/>
          </w:tcPr>
          <w:p w14:paraId="37D9C41C" w14:textId="77777777" w:rsidR="004F7FF7" w:rsidRPr="004F7FF7" w:rsidRDefault="004F7FF7" w:rsidP="004F7FF7">
            <w:pPr>
              <w:suppressAutoHyphens w:val="0"/>
              <w:spacing w:after="0"/>
              <w:jc w:val="left"/>
              <w:rPr>
                <w:rFonts w:eastAsiaTheme="minorHAnsi"/>
                <w:sz w:val="20"/>
                <w:szCs w:val="20"/>
              </w:rPr>
            </w:pPr>
          </w:p>
        </w:tc>
        <w:tc>
          <w:tcPr>
            <w:tcW w:w="1891" w:type="dxa"/>
            <w:vAlign w:val="center"/>
          </w:tcPr>
          <w:p w14:paraId="384537C5" w14:textId="77777777" w:rsidR="004F7FF7" w:rsidRPr="004F7FF7" w:rsidRDefault="004F7FF7" w:rsidP="004F7FF7">
            <w:pPr>
              <w:suppressAutoHyphens w:val="0"/>
              <w:spacing w:after="0"/>
              <w:jc w:val="left"/>
              <w:rPr>
                <w:rFonts w:eastAsiaTheme="minorHAnsi"/>
                <w:sz w:val="20"/>
                <w:szCs w:val="20"/>
              </w:rPr>
            </w:pPr>
          </w:p>
        </w:tc>
        <w:tc>
          <w:tcPr>
            <w:tcW w:w="1928" w:type="dxa"/>
            <w:vAlign w:val="center"/>
          </w:tcPr>
          <w:p w14:paraId="527952FD" w14:textId="77777777" w:rsidR="004F7FF7" w:rsidRPr="004F7FF7" w:rsidRDefault="004F7FF7" w:rsidP="004F7FF7">
            <w:pPr>
              <w:suppressAutoHyphens w:val="0"/>
              <w:spacing w:after="0"/>
              <w:jc w:val="left"/>
              <w:rPr>
                <w:rFonts w:eastAsiaTheme="minorHAnsi"/>
                <w:sz w:val="20"/>
                <w:szCs w:val="20"/>
              </w:rPr>
            </w:pPr>
          </w:p>
        </w:tc>
        <w:tc>
          <w:tcPr>
            <w:tcW w:w="1809" w:type="dxa"/>
            <w:vAlign w:val="center"/>
          </w:tcPr>
          <w:p w14:paraId="13718642" w14:textId="77777777" w:rsidR="004F7FF7" w:rsidRPr="004F7FF7" w:rsidRDefault="004F7FF7" w:rsidP="004F7FF7">
            <w:pPr>
              <w:suppressAutoHyphens w:val="0"/>
              <w:spacing w:after="0"/>
              <w:jc w:val="left"/>
              <w:rPr>
                <w:rFonts w:eastAsiaTheme="minorHAnsi"/>
                <w:sz w:val="20"/>
                <w:szCs w:val="20"/>
              </w:rPr>
            </w:pPr>
          </w:p>
        </w:tc>
      </w:tr>
      <w:tr w:rsidR="004F7FF7" w:rsidRPr="004F7FF7" w14:paraId="67986C66" w14:textId="77777777" w:rsidTr="00582798">
        <w:trPr>
          <w:trHeight w:val="750"/>
          <w:jc w:val="center"/>
        </w:trPr>
        <w:tc>
          <w:tcPr>
            <w:tcW w:w="2182" w:type="dxa"/>
            <w:vMerge/>
            <w:vAlign w:val="center"/>
          </w:tcPr>
          <w:p w14:paraId="5E623B8E" w14:textId="77777777" w:rsidR="004F7FF7" w:rsidRPr="004F7FF7" w:rsidRDefault="004F7FF7" w:rsidP="004F7FF7">
            <w:pPr>
              <w:suppressAutoHyphens w:val="0"/>
              <w:spacing w:after="0"/>
              <w:jc w:val="left"/>
              <w:rPr>
                <w:rFonts w:eastAsiaTheme="minorHAnsi"/>
                <w:sz w:val="20"/>
                <w:szCs w:val="20"/>
              </w:rPr>
            </w:pPr>
          </w:p>
        </w:tc>
        <w:tc>
          <w:tcPr>
            <w:tcW w:w="305" w:type="dxa"/>
            <w:vAlign w:val="center"/>
          </w:tcPr>
          <w:p w14:paraId="7993AC12" w14:textId="77777777" w:rsidR="004F7FF7" w:rsidRPr="004F7FF7" w:rsidRDefault="004F7FF7" w:rsidP="004F7FF7">
            <w:pPr>
              <w:suppressAutoHyphens w:val="0"/>
              <w:spacing w:after="0"/>
              <w:jc w:val="center"/>
              <w:rPr>
                <w:rFonts w:eastAsiaTheme="minorHAnsi"/>
                <w:sz w:val="20"/>
                <w:szCs w:val="20"/>
              </w:rPr>
            </w:pPr>
            <w:r w:rsidRPr="004F7FF7">
              <w:rPr>
                <w:rFonts w:eastAsiaTheme="minorHAnsi"/>
                <w:sz w:val="20"/>
                <w:szCs w:val="20"/>
              </w:rPr>
              <w:t>3.</w:t>
            </w:r>
          </w:p>
        </w:tc>
        <w:tc>
          <w:tcPr>
            <w:tcW w:w="2953" w:type="dxa"/>
            <w:vAlign w:val="center"/>
          </w:tcPr>
          <w:p w14:paraId="313D278D"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Nekorektný/jednostranný/účelovo motivovaný výkon činností zamestnancov</w:t>
            </w:r>
          </w:p>
        </w:tc>
        <w:tc>
          <w:tcPr>
            <w:tcW w:w="617" w:type="dxa"/>
            <w:vAlign w:val="center"/>
          </w:tcPr>
          <w:p w14:paraId="12230D30" w14:textId="77777777" w:rsidR="004F7FF7" w:rsidRPr="004F7FF7" w:rsidRDefault="004F7FF7" w:rsidP="004F7FF7">
            <w:pPr>
              <w:suppressAutoHyphens w:val="0"/>
              <w:spacing w:after="0"/>
              <w:jc w:val="left"/>
              <w:rPr>
                <w:rFonts w:eastAsiaTheme="minorHAnsi"/>
                <w:sz w:val="20"/>
                <w:szCs w:val="20"/>
              </w:rPr>
            </w:pPr>
          </w:p>
        </w:tc>
        <w:tc>
          <w:tcPr>
            <w:tcW w:w="626" w:type="dxa"/>
            <w:vAlign w:val="center"/>
          </w:tcPr>
          <w:p w14:paraId="65BDB06B" w14:textId="77777777" w:rsidR="004F7FF7" w:rsidRPr="004F7FF7" w:rsidRDefault="004F7FF7" w:rsidP="004F7FF7">
            <w:pPr>
              <w:suppressAutoHyphens w:val="0"/>
              <w:spacing w:after="0"/>
              <w:jc w:val="left"/>
              <w:rPr>
                <w:rFonts w:eastAsiaTheme="minorHAnsi"/>
                <w:sz w:val="20"/>
                <w:szCs w:val="20"/>
              </w:rPr>
            </w:pPr>
          </w:p>
        </w:tc>
        <w:tc>
          <w:tcPr>
            <w:tcW w:w="2863" w:type="dxa"/>
            <w:gridSpan w:val="2"/>
            <w:vAlign w:val="center"/>
          </w:tcPr>
          <w:p w14:paraId="3925EBBD" w14:textId="77777777" w:rsidR="004F7FF7" w:rsidRPr="004F7FF7" w:rsidRDefault="004F7FF7" w:rsidP="004F7FF7">
            <w:pPr>
              <w:suppressAutoHyphens w:val="0"/>
              <w:spacing w:after="0"/>
              <w:jc w:val="left"/>
              <w:rPr>
                <w:rFonts w:eastAsiaTheme="minorHAnsi"/>
                <w:sz w:val="20"/>
                <w:szCs w:val="20"/>
              </w:rPr>
            </w:pPr>
          </w:p>
        </w:tc>
        <w:tc>
          <w:tcPr>
            <w:tcW w:w="1891" w:type="dxa"/>
            <w:vAlign w:val="center"/>
          </w:tcPr>
          <w:p w14:paraId="7ED17697" w14:textId="77777777" w:rsidR="004F7FF7" w:rsidRPr="004F7FF7" w:rsidRDefault="004F7FF7" w:rsidP="004F7FF7">
            <w:pPr>
              <w:suppressAutoHyphens w:val="0"/>
              <w:spacing w:after="0"/>
              <w:jc w:val="left"/>
              <w:rPr>
                <w:rFonts w:eastAsiaTheme="minorHAnsi"/>
                <w:sz w:val="20"/>
                <w:szCs w:val="20"/>
              </w:rPr>
            </w:pPr>
          </w:p>
        </w:tc>
        <w:tc>
          <w:tcPr>
            <w:tcW w:w="1928" w:type="dxa"/>
            <w:vAlign w:val="center"/>
          </w:tcPr>
          <w:p w14:paraId="44BF8341" w14:textId="77777777" w:rsidR="004F7FF7" w:rsidRPr="004F7FF7" w:rsidRDefault="004F7FF7" w:rsidP="004F7FF7">
            <w:pPr>
              <w:suppressAutoHyphens w:val="0"/>
              <w:spacing w:after="0"/>
              <w:jc w:val="left"/>
              <w:rPr>
                <w:rFonts w:eastAsiaTheme="minorHAnsi"/>
                <w:sz w:val="20"/>
                <w:szCs w:val="20"/>
              </w:rPr>
            </w:pPr>
          </w:p>
        </w:tc>
        <w:tc>
          <w:tcPr>
            <w:tcW w:w="1809" w:type="dxa"/>
            <w:vAlign w:val="center"/>
          </w:tcPr>
          <w:p w14:paraId="021B2CF5" w14:textId="77777777" w:rsidR="004F7FF7" w:rsidRPr="004F7FF7" w:rsidRDefault="004F7FF7" w:rsidP="004F7FF7">
            <w:pPr>
              <w:suppressAutoHyphens w:val="0"/>
              <w:spacing w:after="0"/>
              <w:jc w:val="left"/>
              <w:rPr>
                <w:rFonts w:eastAsiaTheme="minorHAnsi"/>
                <w:sz w:val="20"/>
                <w:szCs w:val="20"/>
              </w:rPr>
            </w:pPr>
          </w:p>
        </w:tc>
      </w:tr>
      <w:tr w:rsidR="004F7FF7" w:rsidRPr="004F7FF7" w14:paraId="19B41FB5" w14:textId="77777777" w:rsidTr="00582798">
        <w:trPr>
          <w:trHeight w:val="750"/>
          <w:jc w:val="center"/>
        </w:trPr>
        <w:tc>
          <w:tcPr>
            <w:tcW w:w="2182" w:type="dxa"/>
            <w:vMerge/>
            <w:vAlign w:val="center"/>
          </w:tcPr>
          <w:p w14:paraId="5D836424" w14:textId="77777777" w:rsidR="004F7FF7" w:rsidRPr="004F7FF7" w:rsidRDefault="004F7FF7" w:rsidP="004F7FF7">
            <w:pPr>
              <w:suppressAutoHyphens w:val="0"/>
              <w:spacing w:after="0"/>
              <w:jc w:val="left"/>
              <w:rPr>
                <w:rFonts w:eastAsiaTheme="minorHAnsi"/>
                <w:sz w:val="20"/>
                <w:szCs w:val="20"/>
              </w:rPr>
            </w:pPr>
          </w:p>
        </w:tc>
        <w:tc>
          <w:tcPr>
            <w:tcW w:w="305" w:type="dxa"/>
            <w:vAlign w:val="center"/>
          </w:tcPr>
          <w:p w14:paraId="14A596D1" w14:textId="77777777" w:rsidR="004F7FF7" w:rsidRPr="004F7FF7" w:rsidRDefault="004F7FF7" w:rsidP="004F7FF7">
            <w:pPr>
              <w:suppressAutoHyphens w:val="0"/>
              <w:spacing w:after="0"/>
              <w:jc w:val="center"/>
              <w:rPr>
                <w:rFonts w:eastAsiaTheme="minorHAnsi"/>
                <w:sz w:val="20"/>
                <w:szCs w:val="20"/>
              </w:rPr>
            </w:pPr>
            <w:r w:rsidRPr="004F7FF7">
              <w:rPr>
                <w:rFonts w:eastAsiaTheme="minorHAnsi"/>
                <w:sz w:val="20"/>
                <w:szCs w:val="20"/>
              </w:rPr>
              <w:t>4.</w:t>
            </w:r>
          </w:p>
        </w:tc>
        <w:tc>
          <w:tcPr>
            <w:tcW w:w="2953" w:type="dxa"/>
            <w:vAlign w:val="center"/>
          </w:tcPr>
          <w:p w14:paraId="2F978C52"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Schopnosť ovplyvniť rozhodnutie</w:t>
            </w:r>
          </w:p>
        </w:tc>
        <w:tc>
          <w:tcPr>
            <w:tcW w:w="617" w:type="dxa"/>
            <w:vAlign w:val="center"/>
          </w:tcPr>
          <w:p w14:paraId="63EEE8B3" w14:textId="77777777" w:rsidR="004F7FF7" w:rsidRPr="004F7FF7" w:rsidRDefault="004F7FF7" w:rsidP="004F7FF7">
            <w:pPr>
              <w:suppressAutoHyphens w:val="0"/>
              <w:spacing w:after="0"/>
              <w:jc w:val="left"/>
              <w:rPr>
                <w:rFonts w:eastAsiaTheme="minorHAnsi"/>
                <w:sz w:val="20"/>
                <w:szCs w:val="20"/>
              </w:rPr>
            </w:pPr>
          </w:p>
        </w:tc>
        <w:tc>
          <w:tcPr>
            <w:tcW w:w="626" w:type="dxa"/>
            <w:vAlign w:val="center"/>
          </w:tcPr>
          <w:p w14:paraId="5F61FCBB" w14:textId="77777777" w:rsidR="004F7FF7" w:rsidRPr="004F7FF7" w:rsidRDefault="004F7FF7" w:rsidP="004F7FF7">
            <w:pPr>
              <w:suppressAutoHyphens w:val="0"/>
              <w:spacing w:after="0"/>
              <w:jc w:val="left"/>
              <w:rPr>
                <w:rFonts w:eastAsiaTheme="minorHAnsi"/>
                <w:sz w:val="20"/>
                <w:szCs w:val="20"/>
              </w:rPr>
            </w:pPr>
          </w:p>
        </w:tc>
        <w:tc>
          <w:tcPr>
            <w:tcW w:w="2863" w:type="dxa"/>
            <w:gridSpan w:val="2"/>
            <w:vAlign w:val="center"/>
          </w:tcPr>
          <w:p w14:paraId="4D298CBE" w14:textId="77777777" w:rsidR="004F7FF7" w:rsidRPr="004F7FF7" w:rsidRDefault="004F7FF7" w:rsidP="004F7FF7">
            <w:pPr>
              <w:suppressAutoHyphens w:val="0"/>
              <w:spacing w:after="0"/>
              <w:jc w:val="left"/>
              <w:rPr>
                <w:rFonts w:eastAsiaTheme="minorHAnsi"/>
                <w:sz w:val="20"/>
                <w:szCs w:val="20"/>
              </w:rPr>
            </w:pPr>
          </w:p>
        </w:tc>
        <w:tc>
          <w:tcPr>
            <w:tcW w:w="1891" w:type="dxa"/>
            <w:vAlign w:val="center"/>
          </w:tcPr>
          <w:p w14:paraId="4E0923B3" w14:textId="77777777" w:rsidR="004F7FF7" w:rsidRPr="004F7FF7" w:rsidRDefault="004F7FF7" w:rsidP="004F7FF7">
            <w:pPr>
              <w:suppressAutoHyphens w:val="0"/>
              <w:spacing w:after="0"/>
              <w:jc w:val="left"/>
              <w:rPr>
                <w:rFonts w:eastAsiaTheme="minorHAnsi"/>
                <w:sz w:val="20"/>
                <w:szCs w:val="20"/>
              </w:rPr>
            </w:pPr>
          </w:p>
        </w:tc>
        <w:tc>
          <w:tcPr>
            <w:tcW w:w="1928" w:type="dxa"/>
            <w:vAlign w:val="center"/>
          </w:tcPr>
          <w:p w14:paraId="4FAB593A" w14:textId="77777777" w:rsidR="004F7FF7" w:rsidRPr="004F7FF7" w:rsidRDefault="004F7FF7" w:rsidP="004F7FF7">
            <w:pPr>
              <w:suppressAutoHyphens w:val="0"/>
              <w:spacing w:after="0"/>
              <w:jc w:val="left"/>
              <w:rPr>
                <w:rFonts w:eastAsiaTheme="minorHAnsi"/>
                <w:sz w:val="20"/>
                <w:szCs w:val="20"/>
              </w:rPr>
            </w:pPr>
          </w:p>
        </w:tc>
        <w:tc>
          <w:tcPr>
            <w:tcW w:w="1809" w:type="dxa"/>
            <w:vAlign w:val="center"/>
          </w:tcPr>
          <w:p w14:paraId="7B8ADFAE" w14:textId="77777777" w:rsidR="004F7FF7" w:rsidRPr="004F7FF7" w:rsidRDefault="004F7FF7" w:rsidP="004F7FF7">
            <w:pPr>
              <w:suppressAutoHyphens w:val="0"/>
              <w:spacing w:after="0"/>
              <w:jc w:val="left"/>
              <w:rPr>
                <w:rFonts w:eastAsiaTheme="minorHAnsi"/>
                <w:sz w:val="20"/>
                <w:szCs w:val="20"/>
              </w:rPr>
            </w:pPr>
          </w:p>
        </w:tc>
      </w:tr>
      <w:tr w:rsidR="004F7FF7" w:rsidRPr="004F7FF7" w14:paraId="0492BB03" w14:textId="77777777" w:rsidTr="00582798">
        <w:trPr>
          <w:trHeight w:val="750"/>
          <w:jc w:val="center"/>
        </w:trPr>
        <w:tc>
          <w:tcPr>
            <w:tcW w:w="2182" w:type="dxa"/>
            <w:vMerge/>
          </w:tcPr>
          <w:p w14:paraId="2E312238" w14:textId="77777777" w:rsidR="004F7FF7" w:rsidRPr="004F7FF7" w:rsidRDefault="004F7FF7" w:rsidP="004F7FF7">
            <w:pPr>
              <w:suppressAutoHyphens w:val="0"/>
              <w:spacing w:after="160" w:line="259" w:lineRule="auto"/>
              <w:jc w:val="left"/>
              <w:rPr>
                <w:rFonts w:eastAsiaTheme="minorHAnsi"/>
                <w:sz w:val="20"/>
                <w:szCs w:val="20"/>
              </w:rPr>
            </w:pPr>
          </w:p>
        </w:tc>
        <w:tc>
          <w:tcPr>
            <w:tcW w:w="305" w:type="dxa"/>
            <w:vAlign w:val="center"/>
          </w:tcPr>
          <w:p w14:paraId="2DFA926A" w14:textId="77777777" w:rsidR="004F7FF7" w:rsidRPr="004F7FF7" w:rsidRDefault="004F7FF7" w:rsidP="004F7FF7">
            <w:pPr>
              <w:suppressAutoHyphens w:val="0"/>
              <w:spacing w:after="0"/>
              <w:jc w:val="center"/>
              <w:rPr>
                <w:rFonts w:eastAsiaTheme="minorHAnsi"/>
                <w:sz w:val="20"/>
                <w:szCs w:val="20"/>
              </w:rPr>
            </w:pPr>
            <w:r w:rsidRPr="004F7FF7">
              <w:rPr>
                <w:rFonts w:eastAsiaTheme="minorHAnsi"/>
                <w:sz w:val="20"/>
                <w:szCs w:val="20"/>
              </w:rPr>
              <w:t>5.</w:t>
            </w:r>
          </w:p>
        </w:tc>
        <w:tc>
          <w:tcPr>
            <w:tcW w:w="2953" w:type="dxa"/>
            <w:vAlign w:val="center"/>
          </w:tcPr>
          <w:p w14:paraId="00CFBEB5"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Konflikt záujmov</w:t>
            </w:r>
          </w:p>
        </w:tc>
        <w:tc>
          <w:tcPr>
            <w:tcW w:w="617" w:type="dxa"/>
            <w:vAlign w:val="center"/>
          </w:tcPr>
          <w:p w14:paraId="3CD3E332" w14:textId="77777777" w:rsidR="004F7FF7" w:rsidRPr="004F7FF7" w:rsidRDefault="004F7FF7" w:rsidP="004F7FF7">
            <w:pPr>
              <w:suppressAutoHyphens w:val="0"/>
              <w:spacing w:after="0"/>
              <w:jc w:val="left"/>
              <w:rPr>
                <w:rFonts w:eastAsiaTheme="minorHAnsi"/>
                <w:sz w:val="20"/>
                <w:szCs w:val="20"/>
              </w:rPr>
            </w:pPr>
          </w:p>
        </w:tc>
        <w:tc>
          <w:tcPr>
            <w:tcW w:w="626" w:type="dxa"/>
            <w:vAlign w:val="center"/>
          </w:tcPr>
          <w:p w14:paraId="27BFCCE8" w14:textId="77777777" w:rsidR="004F7FF7" w:rsidRPr="004F7FF7" w:rsidRDefault="004F7FF7" w:rsidP="004F7FF7">
            <w:pPr>
              <w:suppressAutoHyphens w:val="0"/>
              <w:spacing w:after="0"/>
              <w:jc w:val="left"/>
              <w:rPr>
                <w:rFonts w:eastAsiaTheme="minorHAnsi"/>
                <w:sz w:val="20"/>
                <w:szCs w:val="20"/>
              </w:rPr>
            </w:pPr>
          </w:p>
        </w:tc>
        <w:tc>
          <w:tcPr>
            <w:tcW w:w="2863" w:type="dxa"/>
            <w:gridSpan w:val="2"/>
            <w:vAlign w:val="center"/>
          </w:tcPr>
          <w:p w14:paraId="0424BA20" w14:textId="77777777" w:rsidR="004F7FF7" w:rsidRPr="004F7FF7" w:rsidRDefault="004F7FF7" w:rsidP="004F7FF7">
            <w:pPr>
              <w:suppressAutoHyphens w:val="0"/>
              <w:spacing w:after="0"/>
              <w:jc w:val="left"/>
              <w:rPr>
                <w:rFonts w:eastAsiaTheme="minorHAnsi"/>
                <w:sz w:val="20"/>
                <w:szCs w:val="20"/>
              </w:rPr>
            </w:pPr>
          </w:p>
        </w:tc>
        <w:tc>
          <w:tcPr>
            <w:tcW w:w="1891" w:type="dxa"/>
            <w:vAlign w:val="center"/>
          </w:tcPr>
          <w:p w14:paraId="100508F0" w14:textId="77777777" w:rsidR="004F7FF7" w:rsidRPr="004F7FF7" w:rsidRDefault="004F7FF7" w:rsidP="004F7FF7">
            <w:pPr>
              <w:suppressAutoHyphens w:val="0"/>
              <w:spacing w:after="0"/>
              <w:jc w:val="left"/>
              <w:rPr>
                <w:rFonts w:eastAsiaTheme="minorHAnsi"/>
                <w:sz w:val="20"/>
                <w:szCs w:val="20"/>
              </w:rPr>
            </w:pPr>
          </w:p>
        </w:tc>
        <w:tc>
          <w:tcPr>
            <w:tcW w:w="1928" w:type="dxa"/>
            <w:vAlign w:val="center"/>
          </w:tcPr>
          <w:p w14:paraId="2C349237" w14:textId="77777777" w:rsidR="004F7FF7" w:rsidRPr="004F7FF7" w:rsidRDefault="004F7FF7" w:rsidP="004F7FF7">
            <w:pPr>
              <w:suppressAutoHyphens w:val="0"/>
              <w:spacing w:after="0"/>
              <w:jc w:val="left"/>
              <w:rPr>
                <w:rFonts w:eastAsiaTheme="minorHAnsi"/>
                <w:sz w:val="20"/>
                <w:szCs w:val="20"/>
              </w:rPr>
            </w:pPr>
          </w:p>
        </w:tc>
        <w:tc>
          <w:tcPr>
            <w:tcW w:w="1809" w:type="dxa"/>
            <w:vAlign w:val="center"/>
          </w:tcPr>
          <w:p w14:paraId="77DA1634" w14:textId="77777777" w:rsidR="004F7FF7" w:rsidRPr="004F7FF7" w:rsidRDefault="004F7FF7" w:rsidP="004F7FF7">
            <w:pPr>
              <w:suppressAutoHyphens w:val="0"/>
              <w:spacing w:after="0"/>
              <w:jc w:val="left"/>
              <w:rPr>
                <w:rFonts w:eastAsiaTheme="minorHAnsi"/>
                <w:sz w:val="20"/>
                <w:szCs w:val="20"/>
              </w:rPr>
            </w:pPr>
          </w:p>
        </w:tc>
      </w:tr>
      <w:tr w:rsidR="004F7FF7" w:rsidRPr="004F7FF7" w14:paraId="00C0D460" w14:textId="77777777" w:rsidTr="00582798">
        <w:trPr>
          <w:trHeight w:val="750"/>
          <w:jc w:val="center"/>
        </w:trPr>
        <w:tc>
          <w:tcPr>
            <w:tcW w:w="2182" w:type="dxa"/>
            <w:vMerge/>
          </w:tcPr>
          <w:p w14:paraId="0C1D07C8" w14:textId="77777777" w:rsidR="004F7FF7" w:rsidRPr="004F7FF7" w:rsidRDefault="004F7FF7" w:rsidP="004F7FF7">
            <w:pPr>
              <w:suppressAutoHyphens w:val="0"/>
              <w:spacing w:after="160" w:line="259" w:lineRule="auto"/>
              <w:jc w:val="left"/>
              <w:rPr>
                <w:rFonts w:eastAsiaTheme="minorHAnsi"/>
                <w:sz w:val="20"/>
                <w:szCs w:val="20"/>
              </w:rPr>
            </w:pPr>
          </w:p>
        </w:tc>
        <w:tc>
          <w:tcPr>
            <w:tcW w:w="305" w:type="dxa"/>
            <w:vAlign w:val="center"/>
          </w:tcPr>
          <w:p w14:paraId="50C04525" w14:textId="77777777" w:rsidR="004F7FF7" w:rsidRPr="004F7FF7" w:rsidRDefault="004F7FF7" w:rsidP="004F7FF7">
            <w:pPr>
              <w:suppressAutoHyphens w:val="0"/>
              <w:spacing w:after="0"/>
              <w:jc w:val="center"/>
              <w:rPr>
                <w:rFonts w:eastAsiaTheme="minorHAnsi"/>
                <w:sz w:val="20"/>
                <w:szCs w:val="20"/>
              </w:rPr>
            </w:pPr>
            <w:r w:rsidRPr="004F7FF7">
              <w:rPr>
                <w:rFonts w:eastAsiaTheme="minorHAnsi"/>
                <w:sz w:val="20"/>
                <w:szCs w:val="20"/>
              </w:rPr>
              <w:t>6.</w:t>
            </w:r>
          </w:p>
        </w:tc>
        <w:tc>
          <w:tcPr>
            <w:tcW w:w="2953" w:type="dxa"/>
            <w:vAlign w:val="center"/>
          </w:tcPr>
          <w:p w14:paraId="7B296CD6" w14:textId="5FA24FD9"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 xml:space="preserve">Prístup/spracovanie </w:t>
            </w:r>
            <w:r w:rsidR="0095692A">
              <w:rPr>
                <w:rFonts w:eastAsiaTheme="minorHAnsi"/>
                <w:sz w:val="20"/>
                <w:szCs w:val="20"/>
              </w:rPr>
              <w:t>osobných</w:t>
            </w:r>
            <w:r w:rsidRPr="004F7FF7">
              <w:rPr>
                <w:rFonts w:eastAsiaTheme="minorHAnsi"/>
                <w:sz w:val="20"/>
                <w:szCs w:val="20"/>
              </w:rPr>
              <w:t xml:space="preserve"> údajov</w:t>
            </w:r>
          </w:p>
        </w:tc>
        <w:tc>
          <w:tcPr>
            <w:tcW w:w="617" w:type="dxa"/>
            <w:vAlign w:val="center"/>
          </w:tcPr>
          <w:p w14:paraId="7F414A1F" w14:textId="77777777" w:rsidR="004F7FF7" w:rsidRPr="004F7FF7" w:rsidRDefault="004F7FF7" w:rsidP="004F7FF7">
            <w:pPr>
              <w:suppressAutoHyphens w:val="0"/>
              <w:spacing w:after="0"/>
              <w:jc w:val="left"/>
              <w:rPr>
                <w:rFonts w:eastAsiaTheme="minorHAnsi"/>
                <w:sz w:val="20"/>
                <w:szCs w:val="20"/>
              </w:rPr>
            </w:pPr>
          </w:p>
        </w:tc>
        <w:tc>
          <w:tcPr>
            <w:tcW w:w="626" w:type="dxa"/>
            <w:vAlign w:val="center"/>
          </w:tcPr>
          <w:p w14:paraId="06C5752F" w14:textId="77777777" w:rsidR="004F7FF7" w:rsidRPr="004F7FF7" w:rsidRDefault="004F7FF7" w:rsidP="004F7FF7">
            <w:pPr>
              <w:suppressAutoHyphens w:val="0"/>
              <w:spacing w:after="0"/>
              <w:jc w:val="left"/>
              <w:rPr>
                <w:rFonts w:eastAsiaTheme="minorHAnsi"/>
                <w:sz w:val="20"/>
                <w:szCs w:val="20"/>
              </w:rPr>
            </w:pPr>
          </w:p>
        </w:tc>
        <w:tc>
          <w:tcPr>
            <w:tcW w:w="2863" w:type="dxa"/>
            <w:gridSpan w:val="2"/>
            <w:vAlign w:val="center"/>
          </w:tcPr>
          <w:p w14:paraId="602D5188" w14:textId="77777777" w:rsidR="004F7FF7" w:rsidRPr="004F7FF7" w:rsidRDefault="004F7FF7" w:rsidP="004F7FF7">
            <w:pPr>
              <w:suppressAutoHyphens w:val="0"/>
              <w:spacing w:after="0"/>
              <w:jc w:val="left"/>
              <w:rPr>
                <w:rFonts w:eastAsiaTheme="minorHAnsi"/>
                <w:sz w:val="20"/>
                <w:szCs w:val="20"/>
              </w:rPr>
            </w:pPr>
          </w:p>
        </w:tc>
        <w:tc>
          <w:tcPr>
            <w:tcW w:w="1891" w:type="dxa"/>
            <w:vAlign w:val="center"/>
          </w:tcPr>
          <w:p w14:paraId="459DB6DB" w14:textId="77777777" w:rsidR="004F7FF7" w:rsidRPr="004F7FF7" w:rsidRDefault="004F7FF7" w:rsidP="004F7FF7">
            <w:pPr>
              <w:suppressAutoHyphens w:val="0"/>
              <w:spacing w:after="0"/>
              <w:jc w:val="left"/>
              <w:rPr>
                <w:rFonts w:eastAsiaTheme="minorHAnsi"/>
                <w:sz w:val="20"/>
                <w:szCs w:val="20"/>
              </w:rPr>
            </w:pPr>
          </w:p>
        </w:tc>
        <w:tc>
          <w:tcPr>
            <w:tcW w:w="1928" w:type="dxa"/>
            <w:vAlign w:val="center"/>
          </w:tcPr>
          <w:p w14:paraId="4E7CD157" w14:textId="77777777" w:rsidR="004F7FF7" w:rsidRPr="004F7FF7" w:rsidRDefault="004F7FF7" w:rsidP="004F7FF7">
            <w:pPr>
              <w:suppressAutoHyphens w:val="0"/>
              <w:spacing w:after="0"/>
              <w:jc w:val="left"/>
              <w:rPr>
                <w:rFonts w:eastAsiaTheme="minorHAnsi"/>
                <w:sz w:val="20"/>
                <w:szCs w:val="20"/>
              </w:rPr>
            </w:pPr>
          </w:p>
        </w:tc>
        <w:tc>
          <w:tcPr>
            <w:tcW w:w="1809" w:type="dxa"/>
            <w:vAlign w:val="center"/>
          </w:tcPr>
          <w:p w14:paraId="2577D205" w14:textId="77777777" w:rsidR="004F7FF7" w:rsidRPr="004F7FF7" w:rsidRDefault="004F7FF7" w:rsidP="004F7FF7">
            <w:pPr>
              <w:suppressAutoHyphens w:val="0"/>
              <w:spacing w:after="0"/>
              <w:jc w:val="left"/>
              <w:rPr>
                <w:rFonts w:eastAsiaTheme="minorHAnsi"/>
                <w:sz w:val="20"/>
                <w:szCs w:val="20"/>
              </w:rPr>
            </w:pPr>
          </w:p>
        </w:tc>
      </w:tr>
      <w:tr w:rsidR="004F7FF7" w:rsidRPr="004F7FF7" w14:paraId="16E5174D" w14:textId="77777777" w:rsidTr="00582798">
        <w:trPr>
          <w:trHeight w:val="750"/>
          <w:jc w:val="center"/>
        </w:trPr>
        <w:tc>
          <w:tcPr>
            <w:tcW w:w="2182" w:type="dxa"/>
            <w:vMerge/>
          </w:tcPr>
          <w:p w14:paraId="00A01017" w14:textId="77777777" w:rsidR="004F7FF7" w:rsidRPr="004F7FF7" w:rsidRDefault="004F7FF7" w:rsidP="004F7FF7">
            <w:pPr>
              <w:suppressAutoHyphens w:val="0"/>
              <w:spacing w:after="160" w:line="259" w:lineRule="auto"/>
              <w:jc w:val="left"/>
              <w:rPr>
                <w:rFonts w:eastAsiaTheme="minorHAnsi"/>
                <w:sz w:val="20"/>
                <w:szCs w:val="20"/>
              </w:rPr>
            </w:pPr>
          </w:p>
        </w:tc>
        <w:tc>
          <w:tcPr>
            <w:tcW w:w="305" w:type="dxa"/>
            <w:vAlign w:val="center"/>
          </w:tcPr>
          <w:p w14:paraId="1795F217" w14:textId="77777777" w:rsidR="004F7FF7" w:rsidRPr="004F7FF7" w:rsidRDefault="004F7FF7" w:rsidP="004F7FF7">
            <w:pPr>
              <w:suppressAutoHyphens w:val="0"/>
              <w:spacing w:after="0"/>
              <w:jc w:val="center"/>
              <w:rPr>
                <w:rFonts w:eastAsiaTheme="minorHAnsi"/>
                <w:sz w:val="20"/>
                <w:szCs w:val="20"/>
              </w:rPr>
            </w:pPr>
            <w:r w:rsidRPr="004F7FF7">
              <w:rPr>
                <w:rFonts w:eastAsiaTheme="minorHAnsi"/>
                <w:sz w:val="20"/>
                <w:szCs w:val="20"/>
              </w:rPr>
              <w:t>7.</w:t>
            </w:r>
          </w:p>
        </w:tc>
        <w:tc>
          <w:tcPr>
            <w:tcW w:w="2953" w:type="dxa"/>
            <w:vAlign w:val="center"/>
          </w:tcPr>
          <w:p w14:paraId="6E751004"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Vysoká úroveň špecializácie pozície</w:t>
            </w:r>
            <w:r w:rsidRPr="004F7FF7">
              <w:rPr>
                <w:rFonts w:eastAsiaTheme="minorHAnsi"/>
                <w:sz w:val="20"/>
                <w:szCs w:val="20"/>
                <w:vertAlign w:val="superscript"/>
              </w:rPr>
              <w:footnoteReference w:id="19"/>
            </w:r>
          </w:p>
        </w:tc>
        <w:tc>
          <w:tcPr>
            <w:tcW w:w="617" w:type="dxa"/>
            <w:vAlign w:val="center"/>
          </w:tcPr>
          <w:p w14:paraId="1BF448BA" w14:textId="77777777" w:rsidR="004F7FF7" w:rsidRPr="004F7FF7" w:rsidRDefault="004F7FF7" w:rsidP="004F7FF7">
            <w:pPr>
              <w:suppressAutoHyphens w:val="0"/>
              <w:spacing w:after="0"/>
              <w:jc w:val="left"/>
              <w:rPr>
                <w:rFonts w:eastAsiaTheme="minorHAnsi"/>
                <w:sz w:val="20"/>
                <w:szCs w:val="20"/>
              </w:rPr>
            </w:pPr>
          </w:p>
        </w:tc>
        <w:tc>
          <w:tcPr>
            <w:tcW w:w="626" w:type="dxa"/>
            <w:vAlign w:val="center"/>
          </w:tcPr>
          <w:p w14:paraId="0596CC95" w14:textId="77777777" w:rsidR="004F7FF7" w:rsidRPr="004F7FF7" w:rsidRDefault="004F7FF7" w:rsidP="004F7FF7">
            <w:pPr>
              <w:suppressAutoHyphens w:val="0"/>
              <w:spacing w:after="0"/>
              <w:jc w:val="left"/>
              <w:rPr>
                <w:rFonts w:eastAsiaTheme="minorHAnsi"/>
                <w:sz w:val="20"/>
                <w:szCs w:val="20"/>
              </w:rPr>
            </w:pPr>
          </w:p>
        </w:tc>
        <w:tc>
          <w:tcPr>
            <w:tcW w:w="2863" w:type="dxa"/>
            <w:gridSpan w:val="2"/>
            <w:vAlign w:val="center"/>
          </w:tcPr>
          <w:p w14:paraId="05332EC6" w14:textId="77777777" w:rsidR="004F7FF7" w:rsidRPr="004F7FF7" w:rsidRDefault="004F7FF7" w:rsidP="004F7FF7">
            <w:pPr>
              <w:suppressAutoHyphens w:val="0"/>
              <w:spacing w:after="0"/>
              <w:jc w:val="left"/>
              <w:rPr>
                <w:rFonts w:eastAsiaTheme="minorHAnsi"/>
                <w:sz w:val="20"/>
                <w:szCs w:val="20"/>
              </w:rPr>
            </w:pPr>
          </w:p>
        </w:tc>
        <w:tc>
          <w:tcPr>
            <w:tcW w:w="1891" w:type="dxa"/>
            <w:vAlign w:val="center"/>
          </w:tcPr>
          <w:p w14:paraId="17960FB7" w14:textId="77777777" w:rsidR="004F7FF7" w:rsidRPr="004F7FF7" w:rsidRDefault="004F7FF7" w:rsidP="004F7FF7">
            <w:pPr>
              <w:suppressAutoHyphens w:val="0"/>
              <w:spacing w:after="0"/>
              <w:jc w:val="left"/>
              <w:rPr>
                <w:rFonts w:eastAsiaTheme="minorHAnsi"/>
                <w:sz w:val="20"/>
                <w:szCs w:val="20"/>
              </w:rPr>
            </w:pPr>
          </w:p>
        </w:tc>
        <w:tc>
          <w:tcPr>
            <w:tcW w:w="1928" w:type="dxa"/>
            <w:vAlign w:val="center"/>
          </w:tcPr>
          <w:p w14:paraId="72E59247" w14:textId="77777777" w:rsidR="004F7FF7" w:rsidRPr="004F7FF7" w:rsidRDefault="004F7FF7" w:rsidP="004F7FF7">
            <w:pPr>
              <w:suppressAutoHyphens w:val="0"/>
              <w:spacing w:after="0"/>
              <w:jc w:val="left"/>
              <w:rPr>
                <w:rFonts w:eastAsiaTheme="minorHAnsi"/>
                <w:sz w:val="20"/>
                <w:szCs w:val="20"/>
              </w:rPr>
            </w:pPr>
          </w:p>
        </w:tc>
        <w:tc>
          <w:tcPr>
            <w:tcW w:w="1809" w:type="dxa"/>
            <w:vAlign w:val="center"/>
          </w:tcPr>
          <w:p w14:paraId="6C29B3D6" w14:textId="77777777" w:rsidR="004F7FF7" w:rsidRPr="004F7FF7" w:rsidRDefault="004F7FF7" w:rsidP="004F7FF7">
            <w:pPr>
              <w:suppressAutoHyphens w:val="0"/>
              <w:spacing w:after="0"/>
              <w:jc w:val="left"/>
              <w:rPr>
                <w:rFonts w:eastAsiaTheme="minorHAnsi"/>
                <w:sz w:val="20"/>
                <w:szCs w:val="20"/>
              </w:rPr>
            </w:pPr>
          </w:p>
        </w:tc>
      </w:tr>
      <w:tr w:rsidR="004F7FF7" w:rsidRPr="004F7FF7" w14:paraId="0ECED764" w14:textId="77777777" w:rsidTr="00582798">
        <w:trPr>
          <w:trHeight w:val="414"/>
          <w:jc w:val="center"/>
        </w:trPr>
        <w:tc>
          <w:tcPr>
            <w:tcW w:w="2182" w:type="dxa"/>
            <w:shd w:val="clear" w:color="auto" w:fill="99C0EF"/>
            <w:vAlign w:val="center"/>
          </w:tcPr>
          <w:p w14:paraId="6DBB9081"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Analýzu vykonal</w:t>
            </w:r>
          </w:p>
          <w:p w14:paraId="4FA39328"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(meno, priezvisko)</w:t>
            </w:r>
          </w:p>
        </w:tc>
        <w:tc>
          <w:tcPr>
            <w:tcW w:w="5122" w:type="dxa"/>
            <w:gridSpan w:val="5"/>
            <w:shd w:val="clear" w:color="auto" w:fill="99C0EF"/>
            <w:vAlign w:val="center"/>
          </w:tcPr>
          <w:p w14:paraId="51514DC1"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Pracovná pozícia:</w:t>
            </w:r>
          </w:p>
        </w:tc>
        <w:tc>
          <w:tcPr>
            <w:tcW w:w="2242" w:type="dxa"/>
            <w:shd w:val="clear" w:color="auto" w:fill="99C0EF"/>
            <w:vAlign w:val="center"/>
          </w:tcPr>
          <w:p w14:paraId="3720D85B"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Dátum:</w:t>
            </w:r>
          </w:p>
        </w:tc>
        <w:tc>
          <w:tcPr>
            <w:tcW w:w="5628" w:type="dxa"/>
            <w:gridSpan w:val="3"/>
            <w:shd w:val="clear" w:color="auto" w:fill="99C0EF"/>
            <w:vAlign w:val="center"/>
          </w:tcPr>
          <w:p w14:paraId="0218DC7A"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Podpis</w:t>
            </w:r>
          </w:p>
        </w:tc>
      </w:tr>
      <w:tr w:rsidR="004F7FF7" w:rsidRPr="004F7FF7" w14:paraId="62D34E9A" w14:textId="77777777" w:rsidTr="00582798">
        <w:trPr>
          <w:trHeight w:val="291"/>
          <w:jc w:val="center"/>
        </w:trPr>
        <w:tc>
          <w:tcPr>
            <w:tcW w:w="2182" w:type="dxa"/>
            <w:vAlign w:val="center"/>
          </w:tcPr>
          <w:p w14:paraId="3029CB1B" w14:textId="77777777" w:rsidR="004F7FF7" w:rsidRPr="004F7FF7" w:rsidRDefault="004F7FF7" w:rsidP="004F7FF7">
            <w:pPr>
              <w:suppressAutoHyphens w:val="0"/>
              <w:spacing w:after="0"/>
              <w:jc w:val="left"/>
              <w:rPr>
                <w:rFonts w:eastAsiaTheme="minorHAnsi"/>
                <w:sz w:val="20"/>
                <w:szCs w:val="20"/>
              </w:rPr>
            </w:pPr>
          </w:p>
        </w:tc>
        <w:tc>
          <w:tcPr>
            <w:tcW w:w="5122" w:type="dxa"/>
            <w:gridSpan w:val="5"/>
            <w:vAlign w:val="center"/>
          </w:tcPr>
          <w:p w14:paraId="4E61A8FE" w14:textId="77777777" w:rsidR="004F7FF7" w:rsidRPr="004F7FF7" w:rsidRDefault="004F7FF7" w:rsidP="004F7FF7">
            <w:pPr>
              <w:suppressAutoHyphens w:val="0"/>
              <w:spacing w:after="0"/>
              <w:jc w:val="left"/>
              <w:rPr>
                <w:rFonts w:eastAsiaTheme="minorHAnsi"/>
                <w:sz w:val="20"/>
                <w:szCs w:val="20"/>
              </w:rPr>
            </w:pPr>
          </w:p>
        </w:tc>
        <w:tc>
          <w:tcPr>
            <w:tcW w:w="2242" w:type="dxa"/>
            <w:vAlign w:val="center"/>
          </w:tcPr>
          <w:p w14:paraId="139CFE7B" w14:textId="77777777" w:rsidR="004F7FF7" w:rsidRPr="004F7FF7" w:rsidRDefault="004F7FF7" w:rsidP="004F7FF7">
            <w:pPr>
              <w:suppressAutoHyphens w:val="0"/>
              <w:spacing w:after="0"/>
              <w:jc w:val="left"/>
              <w:rPr>
                <w:rFonts w:eastAsiaTheme="minorHAnsi"/>
                <w:sz w:val="20"/>
                <w:szCs w:val="20"/>
              </w:rPr>
            </w:pPr>
          </w:p>
        </w:tc>
        <w:tc>
          <w:tcPr>
            <w:tcW w:w="5628" w:type="dxa"/>
            <w:gridSpan w:val="3"/>
            <w:vAlign w:val="center"/>
          </w:tcPr>
          <w:p w14:paraId="08DB5EDF" w14:textId="77777777" w:rsidR="004F7FF7" w:rsidRPr="004F7FF7" w:rsidRDefault="004F7FF7" w:rsidP="004F7FF7">
            <w:pPr>
              <w:suppressAutoHyphens w:val="0"/>
              <w:spacing w:after="0"/>
              <w:jc w:val="left"/>
              <w:rPr>
                <w:rFonts w:eastAsiaTheme="minorHAnsi"/>
                <w:sz w:val="20"/>
                <w:szCs w:val="20"/>
              </w:rPr>
            </w:pPr>
          </w:p>
        </w:tc>
      </w:tr>
      <w:tr w:rsidR="004F7FF7" w:rsidRPr="004F7FF7" w14:paraId="12FC9D4F" w14:textId="77777777" w:rsidTr="00582798">
        <w:trPr>
          <w:trHeight w:val="291"/>
          <w:jc w:val="center"/>
        </w:trPr>
        <w:tc>
          <w:tcPr>
            <w:tcW w:w="2182" w:type="dxa"/>
            <w:shd w:val="clear" w:color="auto" w:fill="99C0EF"/>
            <w:vAlign w:val="center"/>
          </w:tcPr>
          <w:p w14:paraId="5F7B4F9F" w14:textId="76FD7869"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Za sekciu analýzu</w:t>
            </w:r>
            <w:r w:rsidR="009336F0">
              <w:rPr>
                <w:rStyle w:val="Odkaznapoznmkupodiarou"/>
                <w:rFonts w:eastAsiaTheme="minorHAnsi"/>
                <w:sz w:val="20"/>
                <w:szCs w:val="20"/>
              </w:rPr>
              <w:footnoteReference w:id="20"/>
            </w:r>
            <w:r w:rsidRPr="004F7FF7">
              <w:rPr>
                <w:rFonts w:eastAsiaTheme="minorHAnsi"/>
                <w:sz w:val="20"/>
                <w:szCs w:val="20"/>
              </w:rPr>
              <w:t xml:space="preserve"> schválil</w:t>
            </w:r>
          </w:p>
          <w:p w14:paraId="18AA7343"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(meno, priezvisko)</w:t>
            </w:r>
          </w:p>
        </w:tc>
        <w:tc>
          <w:tcPr>
            <w:tcW w:w="5122" w:type="dxa"/>
            <w:gridSpan w:val="5"/>
            <w:shd w:val="clear" w:color="auto" w:fill="99C0EF"/>
            <w:vAlign w:val="center"/>
          </w:tcPr>
          <w:p w14:paraId="5E14856A"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Pracovná pozícia:</w:t>
            </w:r>
          </w:p>
        </w:tc>
        <w:tc>
          <w:tcPr>
            <w:tcW w:w="2242" w:type="dxa"/>
            <w:shd w:val="clear" w:color="auto" w:fill="99C0EF"/>
            <w:vAlign w:val="center"/>
          </w:tcPr>
          <w:p w14:paraId="544F1690"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Dátum:</w:t>
            </w:r>
          </w:p>
        </w:tc>
        <w:tc>
          <w:tcPr>
            <w:tcW w:w="5628" w:type="dxa"/>
            <w:gridSpan w:val="3"/>
            <w:shd w:val="clear" w:color="auto" w:fill="99C0EF"/>
            <w:vAlign w:val="center"/>
          </w:tcPr>
          <w:p w14:paraId="79217118" w14:textId="77777777" w:rsidR="004F7FF7" w:rsidRPr="004F7FF7" w:rsidRDefault="004F7FF7" w:rsidP="004F7FF7">
            <w:pPr>
              <w:suppressAutoHyphens w:val="0"/>
              <w:spacing w:after="0"/>
              <w:jc w:val="left"/>
              <w:rPr>
                <w:rFonts w:eastAsiaTheme="minorHAnsi"/>
                <w:sz w:val="20"/>
                <w:szCs w:val="20"/>
              </w:rPr>
            </w:pPr>
            <w:r w:rsidRPr="004F7FF7">
              <w:rPr>
                <w:rFonts w:eastAsiaTheme="minorHAnsi"/>
                <w:sz w:val="20"/>
                <w:szCs w:val="20"/>
              </w:rPr>
              <w:t>Podpis</w:t>
            </w:r>
          </w:p>
        </w:tc>
      </w:tr>
      <w:tr w:rsidR="004F7FF7" w:rsidRPr="004F7FF7" w14:paraId="29BAB96B" w14:textId="77777777" w:rsidTr="00582798">
        <w:trPr>
          <w:trHeight w:val="291"/>
          <w:jc w:val="center"/>
        </w:trPr>
        <w:tc>
          <w:tcPr>
            <w:tcW w:w="2182" w:type="dxa"/>
            <w:vAlign w:val="center"/>
          </w:tcPr>
          <w:p w14:paraId="002B8F48" w14:textId="77777777" w:rsidR="004F7FF7" w:rsidRPr="004F7FF7" w:rsidRDefault="004F7FF7" w:rsidP="004F7FF7">
            <w:pPr>
              <w:suppressAutoHyphens w:val="0"/>
              <w:spacing w:after="0"/>
              <w:jc w:val="left"/>
              <w:rPr>
                <w:rFonts w:eastAsiaTheme="minorHAnsi"/>
                <w:sz w:val="20"/>
                <w:szCs w:val="20"/>
              </w:rPr>
            </w:pPr>
          </w:p>
        </w:tc>
        <w:tc>
          <w:tcPr>
            <w:tcW w:w="5122" w:type="dxa"/>
            <w:gridSpan w:val="5"/>
            <w:vAlign w:val="center"/>
          </w:tcPr>
          <w:p w14:paraId="22247DBF" w14:textId="77777777" w:rsidR="004F7FF7" w:rsidRPr="004F7FF7" w:rsidRDefault="004F7FF7" w:rsidP="004F7FF7">
            <w:pPr>
              <w:suppressAutoHyphens w:val="0"/>
              <w:spacing w:after="0"/>
              <w:jc w:val="left"/>
              <w:rPr>
                <w:rFonts w:eastAsiaTheme="minorHAnsi"/>
                <w:sz w:val="20"/>
                <w:szCs w:val="20"/>
              </w:rPr>
            </w:pPr>
          </w:p>
        </w:tc>
        <w:tc>
          <w:tcPr>
            <w:tcW w:w="2242" w:type="dxa"/>
            <w:vAlign w:val="center"/>
          </w:tcPr>
          <w:p w14:paraId="6CF8D1E4" w14:textId="77777777" w:rsidR="004F7FF7" w:rsidRPr="004F7FF7" w:rsidRDefault="004F7FF7" w:rsidP="004F7FF7">
            <w:pPr>
              <w:suppressAutoHyphens w:val="0"/>
              <w:spacing w:after="0"/>
              <w:jc w:val="left"/>
              <w:rPr>
                <w:rFonts w:eastAsiaTheme="minorHAnsi"/>
                <w:sz w:val="20"/>
                <w:szCs w:val="20"/>
              </w:rPr>
            </w:pPr>
          </w:p>
        </w:tc>
        <w:tc>
          <w:tcPr>
            <w:tcW w:w="5628" w:type="dxa"/>
            <w:gridSpan w:val="3"/>
            <w:vAlign w:val="center"/>
          </w:tcPr>
          <w:p w14:paraId="20990753" w14:textId="77777777" w:rsidR="004F7FF7" w:rsidRPr="004F7FF7" w:rsidRDefault="004F7FF7" w:rsidP="004F7FF7">
            <w:pPr>
              <w:suppressAutoHyphens w:val="0"/>
              <w:spacing w:after="0"/>
              <w:jc w:val="left"/>
              <w:rPr>
                <w:rFonts w:eastAsiaTheme="minorHAnsi"/>
                <w:sz w:val="20"/>
                <w:szCs w:val="20"/>
              </w:rPr>
            </w:pPr>
          </w:p>
        </w:tc>
      </w:tr>
    </w:tbl>
    <w:p w14:paraId="2D1BB8EE" w14:textId="49A91241" w:rsidR="004F7FF7" w:rsidRDefault="004F7FF7" w:rsidP="004F7FF7">
      <w:pPr>
        <w:suppressAutoHyphens w:val="0"/>
        <w:spacing w:after="160" w:line="259" w:lineRule="auto"/>
        <w:rPr>
          <w:rFonts w:eastAsiaTheme="minorHAnsi" w:cstheme="minorBidi"/>
          <w:sz w:val="22"/>
          <w:szCs w:val="22"/>
        </w:rPr>
      </w:pPr>
    </w:p>
    <w:p w14:paraId="762E25CC" w14:textId="1550638B" w:rsidR="006C28BD" w:rsidRDefault="006C28BD" w:rsidP="004F7FF7">
      <w:pPr>
        <w:suppressAutoHyphens w:val="0"/>
        <w:spacing w:after="160" w:line="259" w:lineRule="auto"/>
        <w:rPr>
          <w:rFonts w:eastAsiaTheme="minorHAnsi" w:cstheme="minorBidi"/>
          <w:sz w:val="22"/>
          <w:szCs w:val="22"/>
        </w:rPr>
      </w:pPr>
    </w:p>
    <w:p w14:paraId="48079A65" w14:textId="7F1FA570" w:rsidR="006C28BD" w:rsidRDefault="006C28BD" w:rsidP="004F7FF7">
      <w:pPr>
        <w:suppressAutoHyphens w:val="0"/>
        <w:spacing w:after="160" w:line="259" w:lineRule="auto"/>
        <w:rPr>
          <w:rFonts w:eastAsiaTheme="minorHAnsi" w:cstheme="minorBidi"/>
          <w:sz w:val="22"/>
          <w:szCs w:val="22"/>
        </w:rPr>
      </w:pPr>
    </w:p>
    <w:p w14:paraId="7C1AB3E4" w14:textId="739EAC10" w:rsidR="006C28BD" w:rsidRDefault="006C28BD" w:rsidP="004F7FF7">
      <w:pPr>
        <w:suppressAutoHyphens w:val="0"/>
        <w:spacing w:after="160" w:line="259" w:lineRule="auto"/>
        <w:rPr>
          <w:rFonts w:eastAsiaTheme="minorHAnsi" w:cstheme="minorBidi"/>
          <w:sz w:val="22"/>
          <w:szCs w:val="22"/>
        </w:rPr>
      </w:pPr>
    </w:p>
    <w:p w14:paraId="7329A2E1" w14:textId="77777777" w:rsidR="00FA3FEF" w:rsidRDefault="00FA3FEF" w:rsidP="004F7FF7">
      <w:pPr>
        <w:suppressAutoHyphens w:val="0"/>
        <w:spacing w:after="160" w:line="259" w:lineRule="auto"/>
        <w:rPr>
          <w:rFonts w:eastAsiaTheme="minorHAnsi" w:cstheme="minorBidi"/>
          <w:sz w:val="22"/>
          <w:szCs w:val="22"/>
        </w:rPr>
        <w:sectPr w:rsidR="00FA3FEF" w:rsidSect="006C28BD">
          <w:headerReference w:type="default" r:id="rId16"/>
          <w:footerReference w:type="default" r:id="rId17"/>
          <w:pgSz w:w="16838" w:h="11906" w:orient="landscape"/>
          <w:pgMar w:top="1417" w:right="1417" w:bottom="1417" w:left="1417" w:header="709" w:footer="709" w:gutter="0"/>
          <w:cols w:space="708"/>
          <w:docGrid w:linePitch="360"/>
        </w:sectPr>
      </w:pPr>
    </w:p>
    <w:p w14:paraId="62626775" w14:textId="7368C2FE" w:rsidR="004F7FF7" w:rsidRDefault="004F7FF7" w:rsidP="00BE0B49">
      <w:pPr>
        <w:pStyle w:val="Nadpis1"/>
        <w:spacing w:before="100" w:beforeAutospacing="1" w:after="120" w:line="240" w:lineRule="auto"/>
        <w:jc w:val="left"/>
      </w:pPr>
      <w:bookmarkStart w:id="62" w:name="_Toc228796483"/>
      <w:r w:rsidRPr="004F7FF7">
        <w:lastRenderedPageBreak/>
        <w:t>Konflikt záujmov</w:t>
      </w:r>
      <w:bookmarkEnd w:id="62"/>
      <w:r w:rsidRPr="004F7FF7">
        <w:t xml:space="preserve"> </w:t>
      </w:r>
    </w:p>
    <w:p w14:paraId="537647FC" w14:textId="48898020" w:rsidR="00FA3FEF" w:rsidRPr="0054016E" w:rsidRDefault="00FA3FEF" w:rsidP="00582798">
      <w:pPr>
        <w:tabs>
          <w:tab w:val="left" w:pos="426"/>
        </w:tabs>
        <w:spacing w:before="100" w:beforeAutospacing="1" w:after="120"/>
        <w:rPr>
          <w:rFonts w:eastAsiaTheme="minorHAnsi"/>
          <w:sz w:val="22"/>
          <w:szCs w:val="22"/>
        </w:rPr>
      </w:pPr>
      <w:r w:rsidRPr="0054016E">
        <w:rPr>
          <w:rFonts w:eastAsiaTheme="minorHAnsi"/>
          <w:sz w:val="22"/>
          <w:szCs w:val="22"/>
        </w:rPr>
        <w:t xml:space="preserve">Konflikt záujmov vymedzuje § 45 </w:t>
      </w:r>
      <w:r w:rsidR="009A6B93">
        <w:rPr>
          <w:rFonts w:eastAsiaTheme="minorHAnsi"/>
          <w:sz w:val="22"/>
          <w:szCs w:val="22"/>
        </w:rPr>
        <w:t xml:space="preserve">ods. 1 zákona </w:t>
      </w:r>
      <w:r w:rsidR="00E573A9" w:rsidRPr="0054016E">
        <w:rPr>
          <w:rFonts w:eastAsiaTheme="minorHAnsi"/>
          <w:sz w:val="22"/>
          <w:szCs w:val="22"/>
        </w:rPr>
        <w:t xml:space="preserve">č. 121/2022 Z. z.  </w:t>
      </w:r>
      <w:r w:rsidRPr="0054016E">
        <w:rPr>
          <w:rFonts w:eastAsiaTheme="minorHAnsi"/>
          <w:sz w:val="22"/>
          <w:szCs w:val="22"/>
        </w:rPr>
        <w:t xml:space="preserve">nasledovne: </w:t>
      </w:r>
    </w:p>
    <w:p w14:paraId="7BB46131" w14:textId="77777777" w:rsidR="00FA3FEF" w:rsidRPr="0054016E" w:rsidRDefault="00FA3FEF" w:rsidP="0054016E">
      <w:pPr>
        <w:tabs>
          <w:tab w:val="left" w:pos="426"/>
        </w:tabs>
        <w:spacing w:after="160" w:line="276" w:lineRule="auto"/>
        <w:rPr>
          <w:rFonts w:eastAsiaTheme="minorHAnsi"/>
          <w:sz w:val="22"/>
          <w:szCs w:val="22"/>
        </w:rPr>
      </w:pPr>
      <w:r w:rsidRPr="0054016E">
        <w:rPr>
          <w:rFonts w:eastAsiaTheme="minorHAnsi"/>
          <w:sz w:val="22"/>
          <w:szCs w:val="22"/>
        </w:rPr>
        <w:t>„Konflikt záujmov je pri poskytovaní a použití príspevku, poskytovaní príspevku na finančný nástroj a vykonávaní finančného nástroja, kontrole a audite zakázaný. Na účely tohto zákona sa konfliktom záujmov rozumie skutočnosť, keď z rodinných alebo citových dôvodov, politickej alebo národnej príslušnosti, ekonomického záujmu alebo akéhokoľvek iného priameho alebo nepriameho osobného záujmu je narušený alebo ohrozený nestranný a objektívny výkon činností podľa predchádzajúcej vety“.</w:t>
      </w:r>
    </w:p>
    <w:p w14:paraId="52017C0D" w14:textId="19AD8AAF" w:rsidR="00FA3FEF" w:rsidRPr="0054016E" w:rsidRDefault="00FA3FEF" w:rsidP="0054016E">
      <w:pPr>
        <w:tabs>
          <w:tab w:val="left" w:pos="426"/>
        </w:tabs>
        <w:spacing w:after="160" w:line="276" w:lineRule="auto"/>
        <w:rPr>
          <w:rFonts w:eastAsiaTheme="minorHAnsi"/>
          <w:sz w:val="22"/>
          <w:szCs w:val="22"/>
        </w:rPr>
      </w:pPr>
      <w:r w:rsidRPr="0054016E">
        <w:rPr>
          <w:rFonts w:eastAsiaTheme="minorHAnsi"/>
          <w:sz w:val="22"/>
          <w:szCs w:val="22"/>
        </w:rPr>
        <w:t xml:space="preserve">Poskytovateľ je povinný zabezpečiť, aby: z prípravy výzvy na predkladanie projektových zámerov </w:t>
      </w:r>
      <w:r w:rsidR="00A80BB8">
        <w:rPr>
          <w:rFonts w:eastAsiaTheme="minorHAnsi"/>
          <w:sz w:val="22"/>
          <w:szCs w:val="22"/>
        </w:rPr>
        <w:br/>
      </w:r>
      <w:r w:rsidRPr="0054016E">
        <w:rPr>
          <w:rFonts w:eastAsiaTheme="minorHAnsi"/>
          <w:sz w:val="22"/>
          <w:szCs w:val="22"/>
        </w:rPr>
        <w:t xml:space="preserve">a výzvy bol vylúčený žiadateľ a zainteresované osoby na strane žiadateľa, pričom žiadateľ </w:t>
      </w:r>
      <w:r w:rsidR="00A80BB8">
        <w:rPr>
          <w:rFonts w:eastAsiaTheme="minorHAnsi"/>
          <w:sz w:val="22"/>
          <w:szCs w:val="22"/>
        </w:rPr>
        <w:br/>
      </w:r>
      <w:r w:rsidRPr="0054016E">
        <w:rPr>
          <w:rFonts w:eastAsiaTheme="minorHAnsi"/>
          <w:sz w:val="22"/>
          <w:szCs w:val="22"/>
        </w:rPr>
        <w:t>a zainteresované osoby na strane žiadateľa nie sú vylúčené z participatívnej tvorby výzvy</w:t>
      </w:r>
      <w:r w:rsidR="00667415">
        <w:rPr>
          <w:rFonts w:eastAsiaTheme="minorHAnsi"/>
          <w:sz w:val="22"/>
          <w:szCs w:val="22"/>
        </w:rPr>
        <w:t xml:space="preserve"> </w:t>
      </w:r>
      <w:r w:rsidR="00667415" w:rsidRPr="00667415">
        <w:rPr>
          <w:rFonts w:eastAsiaTheme="minorHAnsi"/>
          <w:sz w:val="22"/>
          <w:szCs w:val="22"/>
        </w:rPr>
        <w:t xml:space="preserve">v zmysle pravidiel Metodického usmernenia </w:t>
      </w:r>
      <w:r w:rsidR="00667415">
        <w:rPr>
          <w:rFonts w:eastAsiaTheme="minorHAnsi"/>
          <w:sz w:val="22"/>
          <w:szCs w:val="22"/>
        </w:rPr>
        <w:t xml:space="preserve">č. 9 </w:t>
      </w:r>
      <w:r w:rsidR="00667415" w:rsidRPr="00667415">
        <w:rPr>
          <w:rFonts w:eastAsiaTheme="minorHAnsi"/>
          <w:sz w:val="22"/>
          <w:szCs w:val="22"/>
        </w:rPr>
        <w:t>k príprave výzvy</w:t>
      </w:r>
      <w:r w:rsidRPr="0054016E">
        <w:rPr>
          <w:rFonts w:eastAsiaTheme="minorHAnsi"/>
          <w:sz w:val="22"/>
          <w:szCs w:val="22"/>
        </w:rPr>
        <w:t xml:space="preserve">. Zároveň sa osobitne overuje konflikt záujmov u zamestnancov podieľajúcich sa na: </w:t>
      </w:r>
    </w:p>
    <w:p w14:paraId="1E00E441" w14:textId="77777777" w:rsidR="00FA3FEF" w:rsidRPr="0054016E" w:rsidRDefault="00FA3FEF" w:rsidP="0054016E">
      <w:pPr>
        <w:numPr>
          <w:ilvl w:val="0"/>
          <w:numId w:val="38"/>
        </w:numPr>
        <w:tabs>
          <w:tab w:val="left" w:pos="426"/>
        </w:tabs>
        <w:suppressAutoHyphens w:val="0"/>
        <w:spacing w:after="160" w:line="276" w:lineRule="auto"/>
        <w:contextualSpacing/>
        <w:jc w:val="left"/>
        <w:rPr>
          <w:rFonts w:eastAsiaTheme="minorHAnsi" w:cstheme="minorBidi"/>
          <w:sz w:val="22"/>
          <w:szCs w:val="22"/>
        </w:rPr>
      </w:pPr>
      <w:r w:rsidRPr="0054016E">
        <w:rPr>
          <w:rFonts w:eastAsiaTheme="minorHAnsi" w:cstheme="minorBidi"/>
          <w:sz w:val="22"/>
          <w:szCs w:val="22"/>
        </w:rPr>
        <w:t>príprave výzvy na predkladanie projektových zámerov a výzvy podľa zákona č. 121/2022 Z. z.,</w:t>
      </w:r>
    </w:p>
    <w:p w14:paraId="234149D0" w14:textId="77777777" w:rsidR="00FA3FEF" w:rsidRPr="0054016E" w:rsidRDefault="00FA3FEF" w:rsidP="0054016E">
      <w:pPr>
        <w:numPr>
          <w:ilvl w:val="0"/>
          <w:numId w:val="38"/>
        </w:numPr>
        <w:tabs>
          <w:tab w:val="left" w:pos="426"/>
        </w:tabs>
        <w:suppressAutoHyphens w:val="0"/>
        <w:spacing w:after="160" w:line="276" w:lineRule="auto"/>
        <w:contextualSpacing/>
        <w:jc w:val="left"/>
        <w:rPr>
          <w:rFonts w:eastAsiaTheme="minorHAnsi" w:cstheme="minorBidi"/>
          <w:sz w:val="22"/>
          <w:szCs w:val="22"/>
        </w:rPr>
      </w:pPr>
      <w:r w:rsidRPr="0054016E">
        <w:rPr>
          <w:rFonts w:eastAsiaTheme="minorHAnsi" w:cstheme="minorBidi"/>
          <w:sz w:val="22"/>
          <w:szCs w:val="22"/>
        </w:rPr>
        <w:t>konaní podľa tohto zákona č. 121/2022 Z. z.,</w:t>
      </w:r>
    </w:p>
    <w:p w14:paraId="1AB96CE2" w14:textId="77777777" w:rsidR="00FA3FEF" w:rsidRPr="0054016E" w:rsidRDefault="00FA3FEF" w:rsidP="0054016E">
      <w:pPr>
        <w:numPr>
          <w:ilvl w:val="0"/>
          <w:numId w:val="38"/>
        </w:numPr>
        <w:tabs>
          <w:tab w:val="left" w:pos="426"/>
        </w:tabs>
        <w:suppressAutoHyphens w:val="0"/>
        <w:spacing w:after="160" w:line="276" w:lineRule="auto"/>
        <w:contextualSpacing/>
        <w:jc w:val="left"/>
        <w:rPr>
          <w:rFonts w:eastAsiaTheme="minorHAnsi" w:cstheme="minorBidi"/>
          <w:sz w:val="22"/>
          <w:szCs w:val="22"/>
        </w:rPr>
      </w:pPr>
      <w:r w:rsidRPr="0054016E">
        <w:rPr>
          <w:rFonts w:eastAsiaTheme="minorHAnsi" w:cstheme="minorBidi"/>
          <w:sz w:val="22"/>
          <w:szCs w:val="22"/>
        </w:rPr>
        <w:t>kontrole projektu.</w:t>
      </w:r>
    </w:p>
    <w:p w14:paraId="5A2A49D3" w14:textId="67AADE27" w:rsidR="00FA3FEF" w:rsidRPr="0054016E" w:rsidRDefault="00FA3FEF" w:rsidP="0054016E">
      <w:pPr>
        <w:tabs>
          <w:tab w:val="left" w:pos="426"/>
        </w:tabs>
        <w:spacing w:after="160" w:line="276" w:lineRule="auto"/>
        <w:rPr>
          <w:rFonts w:eastAsiaTheme="minorHAnsi"/>
          <w:sz w:val="22"/>
          <w:szCs w:val="22"/>
        </w:rPr>
      </w:pPr>
      <w:r w:rsidRPr="0054016E">
        <w:rPr>
          <w:rFonts w:eastAsiaTheme="minorHAnsi"/>
          <w:sz w:val="22"/>
          <w:szCs w:val="22"/>
        </w:rPr>
        <w:t>Ak poskytovateľ zistí konflikt záujmov, s ohľadom na závažnosť porušenia zákazu konfliktu záujmov môže postupovať podľa § 45 ods. 14 zákona č. 121/2022 Z. z.</w:t>
      </w:r>
    </w:p>
    <w:p w14:paraId="235EF7B9" w14:textId="77777777" w:rsidR="00FA3FEF" w:rsidRPr="0054016E" w:rsidRDefault="00FA3FEF" w:rsidP="0054016E">
      <w:pPr>
        <w:tabs>
          <w:tab w:val="left" w:pos="426"/>
        </w:tabs>
        <w:spacing w:after="160" w:line="276" w:lineRule="auto"/>
        <w:rPr>
          <w:rFonts w:eastAsiaTheme="minorHAnsi"/>
          <w:sz w:val="22"/>
          <w:szCs w:val="22"/>
        </w:rPr>
      </w:pPr>
      <w:r w:rsidRPr="0054016E">
        <w:rPr>
          <w:rFonts w:eastAsiaTheme="minorHAnsi"/>
          <w:sz w:val="22"/>
          <w:szCs w:val="22"/>
        </w:rPr>
        <w:t>Konflikt záujmov štátneho zamestnanca upravuje aj zákon o štátnej službe.</w:t>
      </w:r>
    </w:p>
    <w:p w14:paraId="088B7E0B" w14:textId="38704BEF" w:rsidR="00FA3FEF" w:rsidRPr="0054016E" w:rsidRDefault="008A32EA" w:rsidP="0054016E">
      <w:pPr>
        <w:tabs>
          <w:tab w:val="left" w:pos="426"/>
        </w:tabs>
        <w:spacing w:after="160" w:line="276" w:lineRule="auto"/>
        <w:rPr>
          <w:rFonts w:ascii="Calibri" w:eastAsiaTheme="minorHAnsi" w:hAnsi="Calibri"/>
          <w:sz w:val="22"/>
          <w:szCs w:val="22"/>
        </w:rPr>
      </w:pPr>
      <w:r w:rsidRPr="0054016E">
        <w:rPr>
          <w:rFonts w:ascii="Calibri" w:eastAsiaTheme="minorHAnsi" w:hAnsi="Calibri"/>
          <w:sz w:val="22"/>
          <w:szCs w:val="22"/>
        </w:rPr>
        <w:t>K</w:t>
      </w:r>
      <w:r w:rsidR="00FA3FEF" w:rsidRPr="0054016E">
        <w:rPr>
          <w:rFonts w:ascii="Calibri" w:eastAsiaTheme="minorHAnsi" w:hAnsi="Calibri"/>
          <w:sz w:val="22"/>
          <w:szCs w:val="22"/>
        </w:rPr>
        <w:t xml:space="preserve">onflikt záujmov </w:t>
      </w:r>
      <w:r w:rsidR="003F5B20">
        <w:rPr>
          <w:rFonts w:ascii="Calibri" w:eastAsiaTheme="minorHAnsi" w:hAnsi="Calibri"/>
          <w:sz w:val="22"/>
          <w:szCs w:val="22"/>
        </w:rPr>
        <w:t xml:space="preserve">sa </w:t>
      </w:r>
      <w:r w:rsidR="00DF5ADB">
        <w:rPr>
          <w:rFonts w:ascii="Calibri" w:eastAsiaTheme="minorHAnsi" w:hAnsi="Calibri"/>
          <w:sz w:val="22"/>
          <w:szCs w:val="22"/>
        </w:rPr>
        <w:t xml:space="preserve">tiež </w:t>
      </w:r>
      <w:r w:rsidR="00FA3FEF" w:rsidRPr="0054016E">
        <w:rPr>
          <w:rFonts w:ascii="Calibri" w:eastAsiaTheme="minorHAnsi" w:hAnsi="Calibri"/>
          <w:sz w:val="22"/>
          <w:szCs w:val="22"/>
        </w:rPr>
        <w:t>definuje podľa príslušných všeobecne záväzných právnych predpisov a ostatných záväzných dokumentov, vrátane predpisov a dokumentov EÚ.</w:t>
      </w:r>
      <w:r w:rsidR="00FA3FEF" w:rsidRPr="0054016E">
        <w:rPr>
          <w:rFonts w:ascii="Calibri" w:eastAsiaTheme="minorHAnsi" w:hAnsi="Calibri"/>
          <w:sz w:val="22"/>
          <w:szCs w:val="22"/>
          <w:vertAlign w:val="superscript"/>
        </w:rPr>
        <w:footnoteReference w:id="21"/>
      </w:r>
    </w:p>
    <w:p w14:paraId="431A4202" w14:textId="1D0CD137" w:rsidR="00FA3FEF" w:rsidRPr="0054016E" w:rsidRDefault="00FA3FEF" w:rsidP="0054016E">
      <w:pPr>
        <w:spacing w:after="160" w:line="276" w:lineRule="auto"/>
        <w:rPr>
          <w:rFonts w:ascii="Calibri" w:eastAsiaTheme="minorHAnsi" w:hAnsi="Calibri"/>
          <w:sz w:val="22"/>
          <w:szCs w:val="22"/>
        </w:rPr>
      </w:pPr>
      <w:r w:rsidRPr="0054016E">
        <w:rPr>
          <w:rFonts w:ascii="Calibri" w:eastAsiaTheme="minorHAnsi" w:hAnsi="Calibri"/>
          <w:sz w:val="22"/>
          <w:szCs w:val="22"/>
        </w:rPr>
        <w:t xml:space="preserve">Usmernenie EK dopĺňa, že ku konfliktu záujmov môže dôjsť dokonca aj vtedy, keď daná osoba nemá zo situácie žiadny skutočný úžitok, postačuje, ak je danými okolnosťami ohrozený objektívny </w:t>
      </w:r>
      <w:r w:rsidR="00A80BB8">
        <w:rPr>
          <w:rFonts w:ascii="Calibri" w:eastAsiaTheme="minorHAnsi" w:hAnsi="Calibri"/>
          <w:sz w:val="22"/>
          <w:szCs w:val="22"/>
        </w:rPr>
        <w:br/>
      </w:r>
      <w:r w:rsidRPr="0054016E">
        <w:rPr>
          <w:rFonts w:ascii="Calibri" w:eastAsiaTheme="minorHAnsi" w:hAnsi="Calibri"/>
          <w:sz w:val="22"/>
          <w:szCs w:val="22"/>
        </w:rPr>
        <w:t xml:space="preserve">a nestranný výkon jej funkcií. Tieto okolnosti však majú </w:t>
      </w:r>
      <w:r w:rsidR="00E5556B">
        <w:rPr>
          <w:rFonts w:ascii="Calibri" w:eastAsiaTheme="minorHAnsi" w:hAnsi="Calibri"/>
          <w:sz w:val="22"/>
          <w:szCs w:val="22"/>
        </w:rPr>
        <w:t>určitú</w:t>
      </w:r>
      <w:r w:rsidR="00E5556B" w:rsidRPr="0054016E">
        <w:rPr>
          <w:rFonts w:ascii="Calibri" w:eastAsiaTheme="minorHAnsi" w:hAnsi="Calibri"/>
          <w:sz w:val="22"/>
          <w:szCs w:val="22"/>
        </w:rPr>
        <w:t xml:space="preserve"> </w:t>
      </w:r>
      <w:r w:rsidRPr="0054016E">
        <w:rPr>
          <w:rFonts w:ascii="Calibri" w:eastAsiaTheme="minorHAnsi" w:hAnsi="Calibri"/>
          <w:sz w:val="22"/>
          <w:szCs w:val="22"/>
        </w:rPr>
        <w:t xml:space="preserve">identifikovateľnú a osobnú súvislosť </w:t>
      </w:r>
      <w:r w:rsidR="00294B51">
        <w:rPr>
          <w:rFonts w:ascii="Calibri" w:eastAsiaTheme="minorHAnsi" w:hAnsi="Calibri"/>
          <w:sz w:val="22"/>
          <w:szCs w:val="22"/>
        </w:rPr>
        <w:br/>
      </w:r>
      <w:r w:rsidRPr="0054016E">
        <w:rPr>
          <w:rFonts w:ascii="Calibri" w:eastAsiaTheme="minorHAnsi" w:hAnsi="Calibri"/>
          <w:sz w:val="22"/>
          <w:szCs w:val="22"/>
        </w:rPr>
        <w:t>s konkrétnymi aspektmi konania, správania alebo vzťahov danej osoby (alebo majú na ne vplyv).</w:t>
      </w:r>
    </w:p>
    <w:p w14:paraId="6163317F" w14:textId="77777777" w:rsidR="00FA3FEF" w:rsidRPr="00FA3FEF" w:rsidRDefault="00FA3FEF" w:rsidP="0054016E">
      <w:pPr>
        <w:spacing w:after="160" w:line="276" w:lineRule="auto"/>
        <w:rPr>
          <w:rFonts w:ascii="Calibri" w:eastAsiaTheme="minorHAnsi" w:hAnsi="Calibri"/>
          <w:sz w:val="22"/>
          <w:szCs w:val="20"/>
        </w:rPr>
      </w:pPr>
      <w:r w:rsidRPr="00FA3FEF">
        <w:rPr>
          <w:rFonts w:ascii="Calibri" w:eastAsiaTheme="minorHAnsi" w:hAnsi="Calibri"/>
          <w:sz w:val="22"/>
          <w:szCs w:val="20"/>
        </w:rPr>
        <w:t xml:space="preserve">Podľa usmernenia EK sa konflikt záujmov týka kohokoľvek, kto by mohol ovplyvniť rozhodovací proces vrátane vnútroštátnych, regionálnych a miestnych orgánov, zamestnancov alebo členov týchto orgánov, pokiaľ sa podieľajú na niektorom z krokov plnenia rozpočtu EÚ; ide o akúkoľvek osobu, ktorá je zodpovedná za rozhodovací proces spojený s plnením rozpočtu EÚ, a/alebo ktorá môže tento proces riadiť a/alebo ho ovplyvňovať. Toto zapojenie však musí byť primerane významné: daná osoba musí mať právo do istej miery uplatňovať vlastné uváženie alebo vykonávať kontrolu nad plnením rozpočtu (t. j. právomoc konať alebo vydávať pokyny osobám, ktoré konajú, alebo poskytovať poradenstvo alebo stanoviská osobám, ktoré konajú). „Zapojenie“ podľa článku 61 ods. 1 nariadenia o rozpočtových </w:t>
      </w:r>
      <w:r w:rsidRPr="00FA3FEF">
        <w:rPr>
          <w:rFonts w:ascii="Calibri" w:eastAsiaTheme="minorHAnsi" w:hAnsi="Calibri"/>
          <w:sz w:val="22"/>
          <w:szCs w:val="20"/>
        </w:rPr>
        <w:lastRenderedPageBreak/>
        <w:t>pravidlách zahŕňa aj prípravné akty a akýkoľvek krok v procese plánovania používania finančných prostriedkov EÚ, rozhodovania o ich používaní, ako aj ich riadenia, auditu a kontroly.</w:t>
      </w:r>
    </w:p>
    <w:p w14:paraId="356ECF1F" w14:textId="5F080D77" w:rsidR="00FA3FEF" w:rsidRPr="00FA3FEF" w:rsidRDefault="00FA3FEF" w:rsidP="0054016E">
      <w:pPr>
        <w:spacing w:after="160" w:line="276" w:lineRule="auto"/>
        <w:rPr>
          <w:rFonts w:ascii="Calibri" w:eastAsiaTheme="minorHAnsi" w:hAnsi="Calibri"/>
          <w:sz w:val="22"/>
          <w:szCs w:val="20"/>
        </w:rPr>
      </w:pPr>
      <w:r w:rsidRPr="00FA3FEF">
        <w:rPr>
          <w:rFonts w:ascii="Calibri" w:eastAsiaTheme="minorHAnsi" w:hAnsi="Calibri"/>
          <w:sz w:val="22"/>
          <w:szCs w:val="20"/>
        </w:rPr>
        <w:t xml:space="preserve">Usmernenie EK stanovuje povinnosť prijať vhodné opatrenia na predchádzanie konfliktu záujmov </w:t>
      </w:r>
      <w:r w:rsidR="0045011C">
        <w:rPr>
          <w:rFonts w:ascii="Calibri" w:eastAsiaTheme="minorHAnsi" w:hAnsi="Calibri"/>
          <w:sz w:val="22"/>
          <w:szCs w:val="20"/>
        </w:rPr>
        <w:br/>
      </w:r>
      <w:r w:rsidRPr="00FA3FEF">
        <w:rPr>
          <w:rFonts w:ascii="Calibri" w:eastAsiaTheme="minorHAnsi" w:hAnsi="Calibri"/>
          <w:sz w:val="22"/>
          <w:szCs w:val="20"/>
        </w:rPr>
        <w:t>pri činnostiach, ktoré patria do zodpovednosti príslušného subjektu, a tiež na riešenie situácií, ktoré môžu byť objektívne vnímané ako konflikt záujmov. Za situácie, ktoré sú „objektívne vnímané ako konflikt záujmov" možno považovať situácie, v rámci ktorých existujú overiteľné prvky, ako napríklad hierarchické prepojenie.</w:t>
      </w:r>
    </w:p>
    <w:p w14:paraId="770CA702" w14:textId="4366CE75" w:rsidR="00FA3FEF" w:rsidRPr="00FA3FEF" w:rsidRDefault="00FA3FEF" w:rsidP="0054016E">
      <w:pPr>
        <w:spacing w:after="160" w:line="276" w:lineRule="auto"/>
        <w:rPr>
          <w:rFonts w:ascii="Calibri" w:eastAsiaTheme="minorHAnsi" w:hAnsi="Calibri"/>
          <w:sz w:val="22"/>
          <w:szCs w:val="20"/>
        </w:rPr>
      </w:pPr>
      <w:r w:rsidRPr="00FA3FEF">
        <w:rPr>
          <w:rFonts w:ascii="Calibri" w:eastAsiaTheme="minorHAnsi" w:hAnsi="Calibri"/>
          <w:sz w:val="22"/>
          <w:szCs w:val="20"/>
        </w:rPr>
        <w:t xml:space="preserve">Zamestnanci vykonávajúci činnosti </w:t>
      </w:r>
      <w:r w:rsidR="008A32EA">
        <w:rPr>
          <w:rFonts w:ascii="Calibri" w:eastAsiaTheme="minorHAnsi" w:hAnsi="Calibri"/>
          <w:sz w:val="22"/>
          <w:szCs w:val="20"/>
        </w:rPr>
        <w:t>v rámci</w:t>
      </w:r>
      <w:r w:rsidRPr="00FA3FEF">
        <w:rPr>
          <w:rFonts w:ascii="Calibri" w:eastAsiaTheme="minorHAnsi" w:hAnsi="Calibri"/>
          <w:sz w:val="22"/>
          <w:szCs w:val="20"/>
        </w:rPr>
        <w:t xml:space="preserve"> </w:t>
      </w:r>
      <w:r w:rsidR="00FB5DD0">
        <w:rPr>
          <w:rFonts w:ascii="Calibri" w:eastAsiaTheme="minorHAnsi" w:hAnsi="Calibri"/>
          <w:sz w:val="22"/>
          <w:szCs w:val="20"/>
        </w:rPr>
        <w:t>P SK</w:t>
      </w:r>
      <w:r w:rsidRPr="00FA3FEF">
        <w:rPr>
          <w:rFonts w:ascii="Calibri" w:eastAsiaTheme="minorHAnsi" w:hAnsi="Calibri"/>
          <w:sz w:val="22"/>
          <w:szCs w:val="20"/>
        </w:rPr>
        <w:t xml:space="preserve"> </w:t>
      </w:r>
      <w:r w:rsidR="00664206">
        <w:rPr>
          <w:rFonts w:ascii="Calibri" w:eastAsiaTheme="minorHAnsi" w:hAnsi="Calibri"/>
          <w:sz w:val="22"/>
          <w:szCs w:val="20"/>
        </w:rPr>
        <w:t xml:space="preserve">sú </w:t>
      </w:r>
      <w:r w:rsidRPr="00FA3FEF">
        <w:rPr>
          <w:rFonts w:ascii="Calibri" w:eastAsiaTheme="minorHAnsi" w:hAnsi="Calibri"/>
          <w:sz w:val="22"/>
          <w:szCs w:val="20"/>
        </w:rPr>
        <w:t xml:space="preserve">povinní pri nástupe do zamestnania, </w:t>
      </w:r>
      <w:r w:rsidR="00FA214C" w:rsidRPr="00FA214C">
        <w:rPr>
          <w:rFonts w:ascii="Calibri" w:eastAsiaTheme="minorHAnsi" w:hAnsi="Calibri"/>
          <w:sz w:val="22"/>
          <w:szCs w:val="20"/>
        </w:rPr>
        <w:t xml:space="preserve">najneskôr </w:t>
      </w:r>
      <w:r w:rsidR="00294B51">
        <w:rPr>
          <w:rFonts w:ascii="Calibri" w:eastAsiaTheme="minorHAnsi" w:hAnsi="Calibri"/>
          <w:sz w:val="22"/>
          <w:szCs w:val="20"/>
        </w:rPr>
        <w:br/>
      </w:r>
      <w:r w:rsidR="00FA214C" w:rsidRPr="00FA214C">
        <w:rPr>
          <w:rFonts w:ascii="Calibri" w:eastAsiaTheme="minorHAnsi" w:hAnsi="Calibri"/>
          <w:sz w:val="22"/>
          <w:szCs w:val="20"/>
        </w:rPr>
        <w:t>30 dní po nástupe do zamestnania</w:t>
      </w:r>
      <w:r w:rsidR="00FA214C">
        <w:rPr>
          <w:rFonts w:ascii="Calibri" w:eastAsiaTheme="minorHAnsi" w:hAnsi="Calibri"/>
          <w:sz w:val="22"/>
          <w:szCs w:val="20"/>
        </w:rPr>
        <w:t xml:space="preserve"> </w:t>
      </w:r>
      <w:r w:rsidRPr="00FA3FEF">
        <w:rPr>
          <w:rFonts w:ascii="Calibri" w:eastAsiaTheme="minorHAnsi" w:hAnsi="Calibri"/>
          <w:sz w:val="22"/>
          <w:szCs w:val="20"/>
        </w:rPr>
        <w:t>a následne každoročne najneskôr do 31. marca príslušného roka (najneskorší dátum podpisu na dokumente - 31. marec príslušného roka</w:t>
      </w:r>
      <w:r w:rsidRPr="00FA3FEF">
        <w:rPr>
          <w:rFonts w:ascii="Calibri" w:eastAsiaTheme="minorHAnsi" w:hAnsi="Calibri"/>
          <w:sz w:val="22"/>
          <w:szCs w:val="20"/>
          <w:vertAlign w:val="superscript"/>
        </w:rPr>
        <w:footnoteReference w:id="22"/>
      </w:r>
      <w:r w:rsidRPr="00FA3FEF">
        <w:rPr>
          <w:rFonts w:ascii="Calibri" w:eastAsiaTheme="minorHAnsi" w:hAnsi="Calibri"/>
          <w:sz w:val="22"/>
          <w:szCs w:val="20"/>
        </w:rPr>
        <w:t xml:space="preserve">), resp. pri zmene opisu štátnozamestnaneckého miesta podpísať „Čestné vyhlásenie o mlčanlivosti a vylúčení konfliktu záujmov pri plnení pracovných a/alebo služobných povinností zamestnancov </w:t>
      </w:r>
      <w:r w:rsidR="008A32EA">
        <w:rPr>
          <w:rFonts w:ascii="Calibri" w:eastAsiaTheme="minorHAnsi" w:hAnsi="Calibri"/>
          <w:sz w:val="22"/>
          <w:szCs w:val="20"/>
        </w:rPr>
        <w:t>poskytovateľa“</w:t>
      </w:r>
      <w:r w:rsidRPr="00FA3FEF">
        <w:rPr>
          <w:rFonts w:ascii="Calibri" w:eastAsiaTheme="minorHAnsi" w:hAnsi="Calibri"/>
          <w:sz w:val="22"/>
          <w:szCs w:val="20"/>
        </w:rPr>
        <w:t xml:space="preserve"> </w:t>
      </w:r>
      <w:r w:rsidR="00294B51">
        <w:rPr>
          <w:rFonts w:ascii="Calibri" w:eastAsiaTheme="minorHAnsi" w:hAnsi="Calibri"/>
          <w:sz w:val="22"/>
          <w:szCs w:val="20"/>
        </w:rPr>
        <w:br/>
      </w:r>
      <w:r w:rsidRPr="00FA3FEF">
        <w:rPr>
          <w:rFonts w:ascii="Calibri" w:eastAsiaTheme="minorHAnsi" w:hAnsi="Calibri"/>
          <w:sz w:val="22"/>
          <w:szCs w:val="20"/>
        </w:rPr>
        <w:t xml:space="preserve">a to najneskôr do konca kalendárneho mesiaca nasledujúcom po nadobudnutí účinnosti nového opisu štátnozamestnaneckého miesta. „Čestné vyhlásenie o mlčanlivosti a vylúčení konfliktu záujmov pri plnení pracovných a/alebo služobných povinností zamestnancov </w:t>
      </w:r>
      <w:r w:rsidR="003263BD">
        <w:rPr>
          <w:rFonts w:ascii="Calibri" w:eastAsiaTheme="minorHAnsi" w:hAnsi="Calibri"/>
          <w:sz w:val="22"/>
          <w:szCs w:val="20"/>
        </w:rPr>
        <w:t>poskytovateľa</w:t>
      </w:r>
      <w:r w:rsidRPr="00FA3FEF">
        <w:rPr>
          <w:rFonts w:ascii="Calibri" w:eastAsiaTheme="minorHAnsi" w:hAnsi="Calibri"/>
          <w:sz w:val="22"/>
          <w:szCs w:val="20"/>
        </w:rPr>
        <w:t>“ pri zmene</w:t>
      </w:r>
      <w:r w:rsidRPr="00FA3FEF">
        <w:rPr>
          <w:rFonts w:ascii="Calibri" w:eastAsiaTheme="minorHAnsi" w:hAnsi="Calibri"/>
          <w:sz w:val="20"/>
          <w:szCs w:val="20"/>
        </w:rPr>
        <w:t xml:space="preserve"> </w:t>
      </w:r>
      <w:r w:rsidRPr="00FA3FEF">
        <w:rPr>
          <w:rFonts w:ascii="Calibri" w:eastAsiaTheme="minorHAnsi" w:hAnsi="Calibri"/>
          <w:sz w:val="22"/>
          <w:szCs w:val="20"/>
        </w:rPr>
        <w:t xml:space="preserve">opisu štátnozamestnaneckého miesta sa podpisuje a predkladá výlučne pri výraznej zmene opisu najnáročnejších pracovných a/alebo služobných povinností, napr. zmena organizačného útvaru, doplnenie novej najnáročnejšej činnosti. </w:t>
      </w:r>
    </w:p>
    <w:p w14:paraId="50FA5D9E" w14:textId="48812D8E" w:rsidR="00FA3FEF" w:rsidRPr="00FA3FEF" w:rsidRDefault="00FA3FEF" w:rsidP="0054016E">
      <w:pPr>
        <w:spacing w:after="160" w:line="276" w:lineRule="auto"/>
        <w:rPr>
          <w:rFonts w:ascii="Calibri" w:eastAsiaTheme="minorHAnsi" w:hAnsi="Calibri"/>
          <w:sz w:val="22"/>
          <w:szCs w:val="20"/>
        </w:rPr>
      </w:pPr>
      <w:r w:rsidRPr="00FA3FEF">
        <w:rPr>
          <w:rFonts w:ascii="Calibri" w:eastAsiaTheme="minorHAnsi" w:hAnsi="Calibri"/>
          <w:sz w:val="22"/>
          <w:szCs w:val="20"/>
        </w:rPr>
        <w:t>Za plnenie povinností podpísania a predloženia „Čestného vyhlásenia o mlčanlivosti a vylúčení konfliktu záujmov pri plnení pracovných a/alebo služobných povinností</w:t>
      </w:r>
      <w:r w:rsidR="00537AD2">
        <w:rPr>
          <w:rFonts w:ascii="Calibri" w:eastAsiaTheme="minorHAnsi" w:hAnsi="Calibri"/>
          <w:sz w:val="22"/>
          <w:szCs w:val="20"/>
        </w:rPr>
        <w:t xml:space="preserve">“ </w:t>
      </w:r>
      <w:r w:rsidRPr="00FA3FEF">
        <w:rPr>
          <w:rFonts w:ascii="Calibri" w:eastAsiaTheme="minorHAnsi" w:hAnsi="Calibri"/>
          <w:sz w:val="22"/>
          <w:szCs w:val="20"/>
        </w:rPr>
        <w:t xml:space="preserve">zamestnancov </w:t>
      </w:r>
      <w:r w:rsidR="008A32EA">
        <w:rPr>
          <w:rFonts w:ascii="Calibri" w:eastAsiaTheme="minorHAnsi" w:hAnsi="Calibri"/>
          <w:sz w:val="22"/>
          <w:szCs w:val="20"/>
        </w:rPr>
        <w:t>poskytovateľa</w:t>
      </w:r>
      <w:r w:rsidRPr="00FA3FEF">
        <w:rPr>
          <w:rFonts w:ascii="Calibri" w:eastAsiaTheme="minorHAnsi" w:hAnsi="Calibri"/>
          <w:sz w:val="22"/>
          <w:szCs w:val="20"/>
        </w:rPr>
        <w:t xml:space="preserve"> je zodpovedný zamestnanec. </w:t>
      </w:r>
      <w:r w:rsidR="00537AD2">
        <w:rPr>
          <w:rFonts w:ascii="Calibri" w:eastAsiaTheme="minorHAnsi" w:hAnsi="Calibri"/>
          <w:sz w:val="22"/>
          <w:szCs w:val="20"/>
        </w:rPr>
        <w:t xml:space="preserve">Vzor </w:t>
      </w:r>
      <w:r w:rsidR="00537AD2" w:rsidRPr="00537AD2">
        <w:rPr>
          <w:rFonts w:ascii="Calibri" w:eastAsiaTheme="minorHAnsi" w:hAnsi="Calibri"/>
          <w:sz w:val="22"/>
          <w:szCs w:val="20"/>
        </w:rPr>
        <w:t xml:space="preserve">„Čestného vyhlásenia o mlčanlivosti a vylúčení konfliktu záujmov </w:t>
      </w:r>
      <w:r w:rsidR="0045011C">
        <w:rPr>
          <w:rFonts w:ascii="Calibri" w:eastAsiaTheme="minorHAnsi" w:hAnsi="Calibri"/>
          <w:sz w:val="22"/>
          <w:szCs w:val="20"/>
        </w:rPr>
        <w:br/>
      </w:r>
      <w:r w:rsidR="00537AD2" w:rsidRPr="00537AD2">
        <w:rPr>
          <w:rFonts w:ascii="Calibri" w:eastAsiaTheme="minorHAnsi" w:hAnsi="Calibri"/>
          <w:sz w:val="22"/>
          <w:szCs w:val="20"/>
        </w:rPr>
        <w:t>pri plnení pracovných a/alebo služobných povinností</w:t>
      </w:r>
      <w:r w:rsidR="003263BD">
        <w:rPr>
          <w:rFonts w:ascii="Calibri" w:eastAsiaTheme="minorHAnsi" w:hAnsi="Calibri"/>
          <w:sz w:val="22"/>
          <w:szCs w:val="20"/>
        </w:rPr>
        <w:t xml:space="preserve"> zamestnancov poskytovateľa</w:t>
      </w:r>
      <w:r w:rsidR="00537AD2">
        <w:rPr>
          <w:rFonts w:ascii="Calibri" w:eastAsiaTheme="minorHAnsi" w:hAnsi="Calibri"/>
          <w:sz w:val="22"/>
          <w:szCs w:val="20"/>
        </w:rPr>
        <w:t xml:space="preserve">“ tvorí prílohu textovej časti. </w:t>
      </w:r>
      <w:r w:rsidR="002F50AB">
        <w:rPr>
          <w:rFonts w:ascii="Calibri" w:eastAsiaTheme="minorHAnsi" w:hAnsi="Calibri"/>
          <w:sz w:val="22"/>
          <w:szCs w:val="20"/>
        </w:rPr>
        <w:t>P</w:t>
      </w:r>
      <w:r w:rsidR="002F50AB" w:rsidRPr="002F50AB">
        <w:rPr>
          <w:rFonts w:ascii="Calibri" w:eastAsiaTheme="minorHAnsi" w:hAnsi="Calibri"/>
          <w:sz w:val="22"/>
          <w:szCs w:val="20"/>
        </w:rPr>
        <w:t>oskytovateľ je povinný v MP uviesť  postup, resp. spôsob predkladania ČV vrátane uvedenia zodpovedného útvaru RO/SO za ich archiváciu.</w:t>
      </w:r>
    </w:p>
    <w:p w14:paraId="352A7D18" w14:textId="6EF85C0A" w:rsidR="00FA3FEF" w:rsidRPr="00FA3FEF" w:rsidRDefault="00FA3FEF" w:rsidP="0054016E">
      <w:pPr>
        <w:spacing w:after="160" w:line="276" w:lineRule="auto"/>
        <w:rPr>
          <w:rFonts w:ascii="Calibri" w:eastAsiaTheme="minorHAnsi" w:hAnsi="Calibri"/>
          <w:sz w:val="22"/>
          <w:szCs w:val="20"/>
        </w:rPr>
      </w:pPr>
      <w:r w:rsidRPr="00FA3FEF">
        <w:rPr>
          <w:rFonts w:ascii="Calibri" w:eastAsiaTheme="minorHAnsi" w:hAnsi="Calibri"/>
          <w:sz w:val="22"/>
          <w:szCs w:val="20"/>
        </w:rPr>
        <w:t>Predchádzanie vzniku konfliktu záujmov je zabezpečené prostredníctvom:</w:t>
      </w:r>
    </w:p>
    <w:p w14:paraId="3A0DE154" w14:textId="75CDDA82" w:rsidR="00FA3FEF" w:rsidRPr="00FA3FEF" w:rsidRDefault="0086212A" w:rsidP="0054016E">
      <w:pPr>
        <w:numPr>
          <w:ilvl w:val="0"/>
          <w:numId w:val="35"/>
        </w:numPr>
        <w:suppressAutoHyphens w:val="0"/>
        <w:spacing w:after="160" w:line="276" w:lineRule="auto"/>
        <w:ind w:left="284" w:hanging="284"/>
        <w:rPr>
          <w:rFonts w:ascii="Calibri" w:eastAsiaTheme="minorHAnsi" w:hAnsi="Calibri" w:cstheme="minorBidi"/>
          <w:sz w:val="22"/>
          <w:szCs w:val="22"/>
        </w:rPr>
      </w:pPr>
      <w:r>
        <w:rPr>
          <w:rFonts w:ascii="Calibri" w:eastAsiaTheme="minorHAnsi" w:hAnsi="Calibri" w:cstheme="minorBidi"/>
          <w:sz w:val="22"/>
          <w:szCs w:val="22"/>
        </w:rPr>
        <w:t xml:space="preserve">hierarchické </w:t>
      </w:r>
      <w:r w:rsidR="00FA3FEF" w:rsidRPr="00FA3FEF">
        <w:rPr>
          <w:rFonts w:ascii="Calibri" w:eastAsiaTheme="minorHAnsi" w:hAnsi="Calibri" w:cstheme="minorBidi"/>
          <w:sz w:val="22"/>
          <w:szCs w:val="22"/>
        </w:rPr>
        <w:t>riadenia – výstupy, stanoviská, výklady, schvaľovania predložených dokumentov atď. sú založené na viac</w:t>
      </w:r>
      <w:r>
        <w:rPr>
          <w:rFonts w:ascii="Calibri" w:eastAsiaTheme="minorHAnsi" w:hAnsi="Calibri" w:cstheme="minorBidi"/>
          <w:sz w:val="22"/>
          <w:szCs w:val="22"/>
        </w:rPr>
        <w:t xml:space="preserve">stupňovom </w:t>
      </w:r>
      <w:r w:rsidR="00FA3FEF" w:rsidRPr="00FA3FEF">
        <w:rPr>
          <w:rFonts w:ascii="Calibri" w:eastAsiaTheme="minorHAnsi" w:hAnsi="Calibri" w:cstheme="minorBidi"/>
          <w:sz w:val="22"/>
          <w:szCs w:val="22"/>
        </w:rPr>
        <w:t>riadení, tzn. že výstup nie je vykonaný (tzn. pripravený a zaslaný) len jedným zamestnancom, ale je schvaľovaný minimálne jeho priamym nadriadeným;</w:t>
      </w:r>
    </w:p>
    <w:p w14:paraId="418A24AA" w14:textId="7544AA47" w:rsidR="00FA3FEF" w:rsidRPr="00FA3FEF" w:rsidRDefault="00FA3FEF" w:rsidP="0054016E">
      <w:pPr>
        <w:numPr>
          <w:ilvl w:val="0"/>
          <w:numId w:val="35"/>
        </w:numPr>
        <w:suppressAutoHyphens w:val="0"/>
        <w:spacing w:after="160" w:line="276" w:lineRule="auto"/>
        <w:ind w:left="284" w:hanging="284"/>
        <w:rPr>
          <w:rFonts w:ascii="Calibri" w:eastAsiaTheme="minorHAnsi" w:hAnsi="Calibri" w:cstheme="minorBidi"/>
          <w:sz w:val="22"/>
          <w:szCs w:val="22"/>
        </w:rPr>
      </w:pPr>
      <w:r w:rsidRPr="00FA3FEF">
        <w:rPr>
          <w:rFonts w:ascii="Calibri" w:eastAsiaTheme="minorHAnsi" w:hAnsi="Calibri" w:cstheme="minorBidi"/>
          <w:sz w:val="22"/>
          <w:szCs w:val="22"/>
        </w:rPr>
        <w:t>tzv. „</w:t>
      </w:r>
      <w:r w:rsidR="00421283">
        <w:rPr>
          <w:rFonts w:ascii="Calibri" w:eastAsiaTheme="minorHAnsi" w:hAnsi="Calibri" w:cstheme="minorBidi"/>
          <w:sz w:val="22"/>
          <w:szCs w:val="22"/>
        </w:rPr>
        <w:t>princíp kontroly</w:t>
      </w:r>
      <w:r w:rsidRPr="00FA3FEF">
        <w:rPr>
          <w:rFonts w:ascii="Calibri" w:eastAsiaTheme="minorHAnsi" w:hAnsi="Calibri" w:cstheme="minorBidi"/>
          <w:sz w:val="22"/>
          <w:szCs w:val="22"/>
        </w:rPr>
        <w:t xml:space="preserve"> 4 očí“ – vykonávanie kontroly predložených dokumentov minimálne dvomi zamestnancami;</w:t>
      </w:r>
    </w:p>
    <w:p w14:paraId="6BAD5CBB" w14:textId="546A80A4" w:rsidR="00FA3FEF" w:rsidRDefault="00FA3FEF" w:rsidP="0054016E">
      <w:pPr>
        <w:numPr>
          <w:ilvl w:val="0"/>
          <w:numId w:val="35"/>
        </w:numPr>
        <w:suppressAutoHyphens w:val="0"/>
        <w:spacing w:after="160" w:line="276" w:lineRule="auto"/>
        <w:ind w:left="284" w:hanging="284"/>
        <w:rPr>
          <w:rFonts w:ascii="Calibri" w:eastAsiaTheme="minorHAnsi" w:hAnsi="Calibri" w:cstheme="minorBidi"/>
          <w:sz w:val="22"/>
          <w:szCs w:val="22"/>
        </w:rPr>
      </w:pPr>
      <w:r w:rsidRPr="00FA3FEF">
        <w:rPr>
          <w:rFonts w:ascii="Calibri" w:eastAsiaTheme="minorHAnsi" w:hAnsi="Calibri" w:cstheme="minorBidi"/>
          <w:sz w:val="22"/>
          <w:szCs w:val="22"/>
        </w:rPr>
        <w:t>oddelenosti funkcií</w:t>
      </w:r>
      <w:r w:rsidR="00FC03AD">
        <w:rPr>
          <w:rFonts w:ascii="Calibri" w:eastAsiaTheme="minorHAnsi" w:hAnsi="Calibri" w:cstheme="minorBidi"/>
          <w:sz w:val="22"/>
          <w:szCs w:val="22"/>
        </w:rPr>
        <w:t>/činností</w:t>
      </w:r>
      <w:r w:rsidRPr="00FA3FEF">
        <w:rPr>
          <w:rFonts w:ascii="Calibri" w:eastAsiaTheme="minorHAnsi" w:hAnsi="Calibri" w:cstheme="minorBidi"/>
          <w:sz w:val="22"/>
          <w:szCs w:val="22"/>
        </w:rPr>
        <w:t xml:space="preserve"> –</w:t>
      </w:r>
      <w:r w:rsidR="00FC03AD">
        <w:rPr>
          <w:rFonts w:ascii="Calibri" w:eastAsiaTheme="minorHAnsi" w:hAnsi="Calibri" w:cstheme="minorBidi"/>
          <w:sz w:val="22"/>
          <w:szCs w:val="22"/>
        </w:rPr>
        <w:t xml:space="preserve"> </w:t>
      </w:r>
      <w:r w:rsidRPr="00FA3FEF">
        <w:rPr>
          <w:rFonts w:ascii="Calibri" w:eastAsiaTheme="minorHAnsi" w:hAnsi="Calibri" w:cstheme="minorBidi"/>
          <w:sz w:val="22"/>
          <w:szCs w:val="22"/>
        </w:rPr>
        <w:t>rozdeleni</w:t>
      </w:r>
      <w:r w:rsidR="00FC03AD">
        <w:rPr>
          <w:rFonts w:ascii="Calibri" w:eastAsiaTheme="minorHAnsi" w:hAnsi="Calibri" w:cstheme="minorBidi"/>
          <w:sz w:val="22"/>
          <w:szCs w:val="22"/>
        </w:rPr>
        <w:t>e</w:t>
      </w:r>
      <w:r w:rsidRPr="00FA3FEF">
        <w:rPr>
          <w:rFonts w:ascii="Calibri" w:eastAsiaTheme="minorHAnsi" w:hAnsi="Calibri" w:cstheme="minorBidi"/>
          <w:sz w:val="22"/>
          <w:szCs w:val="22"/>
        </w:rPr>
        <w:t xml:space="preserve"> agendy medzi jednotlivé organizačné útvary </w:t>
      </w:r>
      <w:r w:rsidR="00FC03AD">
        <w:rPr>
          <w:rFonts w:ascii="Calibri" w:eastAsiaTheme="minorHAnsi" w:hAnsi="Calibri" w:cstheme="minorBidi"/>
          <w:sz w:val="22"/>
          <w:szCs w:val="22"/>
        </w:rPr>
        <w:t>poskytovateľa</w:t>
      </w:r>
      <w:r w:rsidRPr="00FA3FEF">
        <w:rPr>
          <w:rFonts w:ascii="Calibri" w:eastAsiaTheme="minorHAnsi" w:hAnsi="Calibri" w:cstheme="minorBidi"/>
          <w:sz w:val="22"/>
          <w:szCs w:val="22"/>
        </w:rPr>
        <w:t xml:space="preserve"> </w:t>
      </w:r>
      <w:r w:rsidR="00FC03AD">
        <w:rPr>
          <w:rFonts w:ascii="Calibri" w:eastAsiaTheme="minorHAnsi" w:hAnsi="Calibri" w:cstheme="minorBidi"/>
          <w:sz w:val="22"/>
          <w:szCs w:val="22"/>
        </w:rPr>
        <w:t xml:space="preserve"> tak</w:t>
      </w:r>
      <w:r w:rsidRPr="00FA3FEF">
        <w:rPr>
          <w:rFonts w:ascii="Calibri" w:eastAsiaTheme="minorHAnsi" w:hAnsi="Calibri" w:cstheme="minorBidi"/>
          <w:sz w:val="22"/>
          <w:szCs w:val="22"/>
        </w:rPr>
        <w:t xml:space="preserve">, </w:t>
      </w:r>
      <w:r w:rsidR="00FC03AD">
        <w:rPr>
          <w:rFonts w:ascii="Calibri" w:eastAsiaTheme="minorHAnsi" w:hAnsi="Calibri" w:cstheme="minorBidi"/>
          <w:sz w:val="22"/>
          <w:szCs w:val="22"/>
        </w:rPr>
        <w:t xml:space="preserve">aby </w:t>
      </w:r>
      <w:r w:rsidR="00FB58BE">
        <w:rPr>
          <w:rFonts w:ascii="Calibri" w:eastAsiaTheme="minorHAnsi" w:hAnsi="Calibri" w:cstheme="minorBidi"/>
          <w:sz w:val="22"/>
          <w:szCs w:val="22"/>
        </w:rPr>
        <w:t xml:space="preserve">napr. </w:t>
      </w:r>
      <w:r w:rsidR="00FC03AD">
        <w:rPr>
          <w:rFonts w:ascii="Calibri" w:eastAsiaTheme="minorHAnsi" w:hAnsi="Calibri" w:cstheme="minorBidi"/>
          <w:sz w:val="22"/>
          <w:szCs w:val="22"/>
        </w:rPr>
        <w:t>nenastala</w:t>
      </w:r>
      <w:r w:rsidRPr="00FA3FEF">
        <w:rPr>
          <w:rFonts w:ascii="Calibri" w:eastAsiaTheme="minorHAnsi" w:hAnsi="Calibri" w:cstheme="minorBidi"/>
          <w:sz w:val="22"/>
          <w:szCs w:val="22"/>
        </w:rPr>
        <w:t> situáci</w:t>
      </w:r>
      <w:r w:rsidR="00FC03AD">
        <w:rPr>
          <w:rFonts w:ascii="Calibri" w:eastAsiaTheme="minorHAnsi" w:hAnsi="Calibri" w:cstheme="minorBidi"/>
          <w:sz w:val="22"/>
          <w:szCs w:val="22"/>
        </w:rPr>
        <w:t>a</w:t>
      </w:r>
      <w:r w:rsidR="00FB58BE">
        <w:rPr>
          <w:rFonts w:ascii="Calibri" w:eastAsiaTheme="minorHAnsi" w:hAnsi="Calibri" w:cstheme="minorBidi"/>
          <w:sz w:val="22"/>
          <w:szCs w:val="22"/>
        </w:rPr>
        <w:t xml:space="preserve"> </w:t>
      </w:r>
      <w:r w:rsidR="00FC03AD">
        <w:rPr>
          <w:rFonts w:ascii="Calibri" w:eastAsiaTheme="minorHAnsi" w:hAnsi="Calibri" w:cstheme="minorBidi"/>
          <w:sz w:val="22"/>
          <w:szCs w:val="22"/>
        </w:rPr>
        <w:t>kumuláci</w:t>
      </w:r>
      <w:r w:rsidR="00FB58BE">
        <w:rPr>
          <w:rFonts w:ascii="Calibri" w:eastAsiaTheme="minorHAnsi" w:hAnsi="Calibri" w:cstheme="minorBidi"/>
          <w:sz w:val="22"/>
          <w:szCs w:val="22"/>
        </w:rPr>
        <w:t>e</w:t>
      </w:r>
      <w:r w:rsidR="00FC03AD">
        <w:rPr>
          <w:rFonts w:ascii="Calibri" w:eastAsiaTheme="minorHAnsi" w:hAnsi="Calibri" w:cstheme="minorBidi"/>
          <w:sz w:val="22"/>
          <w:szCs w:val="22"/>
        </w:rPr>
        <w:t xml:space="preserve"> pracovnej pozície manažéra posudzovania ŽoNFP a projektového manažéra pri jednej a tej istej ŽoNFP/projekte</w:t>
      </w:r>
      <w:r w:rsidRPr="00FA3FEF">
        <w:rPr>
          <w:rFonts w:ascii="Calibri" w:eastAsiaTheme="minorHAnsi" w:hAnsi="Calibri" w:cstheme="minorBidi"/>
          <w:sz w:val="22"/>
          <w:szCs w:val="22"/>
        </w:rPr>
        <w:t xml:space="preserve"> </w:t>
      </w:r>
      <w:r w:rsidR="00FC03AD">
        <w:rPr>
          <w:rFonts w:ascii="Calibri" w:eastAsiaTheme="minorHAnsi" w:hAnsi="Calibri" w:cstheme="minorBidi"/>
          <w:sz w:val="22"/>
          <w:szCs w:val="22"/>
        </w:rPr>
        <w:t xml:space="preserve">a </w:t>
      </w:r>
      <w:r w:rsidR="00FB58BE">
        <w:rPr>
          <w:rFonts w:ascii="Calibri" w:eastAsiaTheme="minorHAnsi" w:hAnsi="Calibri" w:cstheme="minorBidi"/>
          <w:sz w:val="22"/>
          <w:szCs w:val="22"/>
        </w:rPr>
        <w:t>pod</w:t>
      </w:r>
      <w:r w:rsidRPr="00FA3FEF">
        <w:rPr>
          <w:rFonts w:ascii="Calibri" w:eastAsiaTheme="minorHAnsi" w:hAnsi="Calibri" w:cstheme="minorBidi"/>
          <w:sz w:val="22"/>
          <w:szCs w:val="22"/>
        </w:rPr>
        <w:t>.</w:t>
      </w:r>
      <w:r w:rsidR="00F12620">
        <w:rPr>
          <w:rFonts w:ascii="Calibri" w:eastAsiaTheme="minorHAnsi" w:hAnsi="Calibri" w:cstheme="minorBidi"/>
          <w:sz w:val="22"/>
          <w:szCs w:val="22"/>
        </w:rPr>
        <w:t>;</w:t>
      </w:r>
    </w:p>
    <w:p w14:paraId="4B2B61CF" w14:textId="6E124B2F" w:rsidR="00F12620" w:rsidRPr="00F12620" w:rsidRDefault="00F12620" w:rsidP="006E39C7">
      <w:pPr>
        <w:suppressAutoHyphens w:val="0"/>
        <w:spacing w:after="160" w:line="276" w:lineRule="auto"/>
        <w:rPr>
          <w:rFonts w:ascii="Calibri" w:eastAsiaTheme="minorHAnsi" w:hAnsi="Calibri" w:cstheme="minorBidi"/>
          <w:sz w:val="22"/>
          <w:szCs w:val="22"/>
        </w:rPr>
      </w:pPr>
      <w:r w:rsidRPr="00F12620">
        <w:rPr>
          <w:rFonts w:ascii="Calibri" w:eastAsiaTheme="minorHAnsi" w:hAnsi="Calibri" w:cstheme="minorBidi"/>
          <w:sz w:val="22"/>
          <w:szCs w:val="22"/>
        </w:rPr>
        <w:t>d) čestné vyhlásenia</w:t>
      </w:r>
      <w:r>
        <w:rPr>
          <w:rFonts w:ascii="Calibri" w:eastAsiaTheme="minorHAnsi" w:hAnsi="Calibri" w:cstheme="minorBidi"/>
          <w:sz w:val="22"/>
          <w:szCs w:val="22"/>
        </w:rPr>
        <w:t>;</w:t>
      </w:r>
    </w:p>
    <w:p w14:paraId="23632693" w14:textId="5A0B42C2" w:rsidR="00F12620" w:rsidRPr="00FA3FEF" w:rsidRDefault="00F12620" w:rsidP="006E39C7">
      <w:pPr>
        <w:suppressAutoHyphens w:val="0"/>
        <w:spacing w:after="160" w:line="276" w:lineRule="auto"/>
        <w:rPr>
          <w:rFonts w:ascii="Calibri" w:eastAsiaTheme="minorHAnsi" w:hAnsi="Calibri" w:cstheme="minorBidi"/>
          <w:sz w:val="22"/>
          <w:szCs w:val="22"/>
        </w:rPr>
      </w:pPr>
      <w:r w:rsidRPr="00F12620">
        <w:rPr>
          <w:rFonts w:ascii="Calibri" w:eastAsiaTheme="minorHAnsi" w:hAnsi="Calibri" w:cstheme="minorBidi"/>
          <w:sz w:val="22"/>
          <w:szCs w:val="22"/>
        </w:rPr>
        <w:t xml:space="preserve">e) nastavenie procesných krokov v riadiacej dokumentácii RO/SO k spôsobu nahlasovania a riešenia identifikovaného konfliktu záujmov v organizácii, vrátane určenia zodpovednosti za jeho riešenie, </w:t>
      </w:r>
      <w:r w:rsidR="00294B51">
        <w:rPr>
          <w:rFonts w:ascii="Calibri" w:eastAsiaTheme="minorHAnsi" w:hAnsi="Calibri" w:cstheme="minorBidi"/>
          <w:sz w:val="22"/>
          <w:szCs w:val="22"/>
        </w:rPr>
        <w:br/>
      </w:r>
      <w:r w:rsidRPr="00F12620">
        <w:rPr>
          <w:rFonts w:ascii="Calibri" w:eastAsiaTheme="minorHAnsi" w:hAnsi="Calibri" w:cstheme="minorBidi"/>
          <w:sz w:val="22"/>
          <w:szCs w:val="22"/>
        </w:rPr>
        <w:t>a spôsob oboznamovania zamestnancov s týmito procesmi.</w:t>
      </w:r>
    </w:p>
    <w:p w14:paraId="0723EB1D" w14:textId="10526EC8" w:rsidR="004D2808" w:rsidRPr="00442CFF" w:rsidRDefault="008A32EA" w:rsidP="00582798">
      <w:pPr>
        <w:spacing w:after="160" w:line="276" w:lineRule="auto"/>
        <w:rPr>
          <w:sz w:val="22"/>
          <w:szCs w:val="22"/>
        </w:rPr>
      </w:pPr>
      <w:r>
        <w:rPr>
          <w:rFonts w:ascii="Calibri" w:eastAsiaTheme="minorHAnsi" w:hAnsi="Calibri"/>
          <w:sz w:val="22"/>
          <w:szCs w:val="20"/>
        </w:rPr>
        <w:lastRenderedPageBreak/>
        <w:t>Poskytovateľ je povinný</w:t>
      </w:r>
      <w:r w:rsidR="004D2808">
        <w:rPr>
          <w:rFonts w:ascii="Calibri" w:eastAsiaTheme="minorHAnsi" w:hAnsi="Calibri"/>
          <w:sz w:val="22"/>
          <w:szCs w:val="20"/>
        </w:rPr>
        <w:t xml:space="preserve"> </w:t>
      </w:r>
      <w:r w:rsidR="004D2808" w:rsidRPr="004D2808">
        <w:rPr>
          <w:rFonts w:ascii="Calibri" w:eastAsiaTheme="minorHAnsi" w:hAnsi="Calibri"/>
          <w:sz w:val="22"/>
          <w:szCs w:val="20"/>
        </w:rPr>
        <w:t xml:space="preserve">zabezpečiť vykonanie kontroly zameranej na dodržiavanie povinností zamestnancov </w:t>
      </w:r>
      <w:r w:rsidR="008449A3">
        <w:rPr>
          <w:rFonts w:ascii="Calibri" w:eastAsiaTheme="minorHAnsi" w:hAnsi="Calibri"/>
          <w:sz w:val="22"/>
          <w:szCs w:val="20"/>
        </w:rPr>
        <w:t xml:space="preserve">uvedených v časti </w:t>
      </w:r>
      <w:r w:rsidR="008449A3" w:rsidRPr="00442CFF">
        <w:rPr>
          <w:rFonts w:ascii="Calibri" w:eastAsiaTheme="minorHAnsi" w:hAnsi="Calibri"/>
          <w:sz w:val="22"/>
          <w:szCs w:val="22"/>
        </w:rPr>
        <w:t xml:space="preserve">3 </w:t>
      </w:r>
      <w:r w:rsidR="004D2808" w:rsidRPr="00442CFF">
        <w:rPr>
          <w:rFonts w:ascii="Calibri" w:eastAsiaTheme="minorHAnsi" w:hAnsi="Calibri"/>
          <w:sz w:val="22"/>
          <w:szCs w:val="22"/>
        </w:rPr>
        <w:t xml:space="preserve">podľa MP RO/SO. </w:t>
      </w:r>
      <w:r w:rsidR="00D100EC" w:rsidRPr="00442CFF">
        <w:rPr>
          <w:rFonts w:ascii="Calibri" w:eastAsiaTheme="minorHAnsi" w:hAnsi="Calibri"/>
          <w:sz w:val="22"/>
          <w:szCs w:val="22"/>
        </w:rPr>
        <w:t>S</w:t>
      </w:r>
      <w:r w:rsidR="00D100EC" w:rsidRPr="00442CFF">
        <w:rPr>
          <w:rFonts w:ascii="Calibri" w:hAnsi="Calibri"/>
          <w:sz w:val="22"/>
          <w:szCs w:val="22"/>
        </w:rPr>
        <w:t xml:space="preserve">pôsob a časovú frekvenciu vykonania kontroly si nastaví </w:t>
      </w:r>
      <w:r w:rsidR="00E849BB" w:rsidRPr="00442CFF">
        <w:rPr>
          <w:rFonts w:ascii="Calibri" w:hAnsi="Calibri"/>
          <w:sz w:val="22"/>
          <w:szCs w:val="22"/>
        </w:rPr>
        <w:t xml:space="preserve">poskytovateľ </w:t>
      </w:r>
      <w:r w:rsidR="00D100EC" w:rsidRPr="00442CFF">
        <w:rPr>
          <w:rFonts w:ascii="Calibri" w:hAnsi="Calibri"/>
          <w:sz w:val="22"/>
          <w:szCs w:val="22"/>
        </w:rPr>
        <w:t>individuálne (napr. stanovením vzorky raz za rok a pod)</w:t>
      </w:r>
      <w:r w:rsidR="002F50AB" w:rsidRPr="00442CFF">
        <w:rPr>
          <w:rFonts w:ascii="Calibri" w:hAnsi="Calibri"/>
          <w:sz w:val="22"/>
          <w:szCs w:val="22"/>
        </w:rPr>
        <w:t xml:space="preserve">. </w:t>
      </w:r>
    </w:p>
    <w:p w14:paraId="4E0A4C0F" w14:textId="27043C34" w:rsidR="004D2808" w:rsidRPr="00FD317B" w:rsidRDefault="004D2808" w:rsidP="00582798">
      <w:pPr>
        <w:tabs>
          <w:tab w:val="left" w:pos="426"/>
        </w:tabs>
        <w:suppressAutoHyphens w:val="0"/>
        <w:spacing w:after="160" w:line="276" w:lineRule="auto"/>
        <w:contextualSpacing/>
      </w:pPr>
      <w:r>
        <w:rPr>
          <w:rFonts w:ascii="Calibri" w:eastAsiaTheme="minorHAnsi" w:hAnsi="Calibri"/>
          <w:sz w:val="22"/>
          <w:szCs w:val="20"/>
        </w:rPr>
        <w:t>P</w:t>
      </w:r>
      <w:r w:rsidRPr="004D2808">
        <w:rPr>
          <w:rFonts w:ascii="Calibri" w:eastAsiaTheme="minorHAnsi" w:hAnsi="Calibri"/>
          <w:sz w:val="22"/>
          <w:szCs w:val="20"/>
        </w:rPr>
        <w:t xml:space="preserve">oskytovateľ je povinný v MP RO/SO uviesť postup v prípade identifikovania možného konfliktu záujmov, resp. dokument obsahujúci tento postup, vrátane elektronickej adresy.  </w:t>
      </w:r>
    </w:p>
    <w:p w14:paraId="1C0BA25D" w14:textId="0C375E14" w:rsidR="00FD317B" w:rsidRDefault="00FD317B" w:rsidP="0054016E">
      <w:pPr>
        <w:suppressAutoHyphens w:val="0"/>
        <w:spacing w:after="160" w:line="276" w:lineRule="auto"/>
        <w:contextualSpacing/>
        <w:rPr>
          <w:rFonts w:ascii="Calibri" w:eastAsiaTheme="minorHAnsi" w:hAnsi="Calibri"/>
          <w:sz w:val="22"/>
          <w:szCs w:val="20"/>
        </w:rPr>
      </w:pPr>
    </w:p>
    <w:p w14:paraId="1FF0593B" w14:textId="259FFDBF" w:rsidR="004E7314" w:rsidRDefault="004E7314" w:rsidP="00BE0B49">
      <w:pPr>
        <w:pStyle w:val="Nadpis1"/>
        <w:spacing w:before="100" w:beforeAutospacing="1" w:after="120" w:line="240" w:lineRule="auto"/>
        <w:jc w:val="left"/>
      </w:pPr>
      <w:bookmarkStart w:id="63" w:name="_Toc228796484"/>
      <w:r>
        <w:t>Uchovávanie a archivovanie</w:t>
      </w:r>
      <w:bookmarkEnd w:id="63"/>
    </w:p>
    <w:p w14:paraId="2A6D8138" w14:textId="0F1C8C1A" w:rsidR="004E7314" w:rsidRPr="004E7314" w:rsidRDefault="004E7314" w:rsidP="00582798">
      <w:pPr>
        <w:suppressAutoHyphens w:val="0"/>
        <w:spacing w:before="100" w:beforeAutospacing="1" w:after="120" w:line="276" w:lineRule="auto"/>
        <w:rPr>
          <w:sz w:val="22"/>
        </w:rPr>
      </w:pPr>
      <w:r w:rsidRPr="004E7314">
        <w:rPr>
          <w:sz w:val="22"/>
        </w:rPr>
        <w:t xml:space="preserve">Poskytovateľ zaznamenáva, uchováva a ukladá dokumenty v súlade so zákonom č. 395/2002 Z. z. </w:t>
      </w:r>
      <w:r w:rsidR="0045011C">
        <w:rPr>
          <w:sz w:val="22"/>
        </w:rPr>
        <w:br/>
      </w:r>
      <w:r w:rsidRPr="004E7314">
        <w:rPr>
          <w:sz w:val="22"/>
        </w:rPr>
        <w:t>o archívoch a registratúrach a o doplnení niektorých zákonov v znení neskorších predpisov a v súlade s vyhláškou Ministerstva vnútra Slovenskej republiky č. 410/2015 Z. z. o podrobnostiach výkonu správy registratúry orgánov verejnej moci a o tvorbe spisu (ďalej len „zákon o registratúre“)</w:t>
      </w:r>
      <w:r w:rsidR="00351254">
        <w:rPr>
          <w:sz w:val="22"/>
        </w:rPr>
        <w:t xml:space="preserve"> a v súlade s čl. 82 NSU.</w:t>
      </w:r>
    </w:p>
    <w:p w14:paraId="4602FE43" w14:textId="5CD150F5" w:rsidR="004E7314" w:rsidRPr="004E7314" w:rsidRDefault="004E7314" w:rsidP="004E7314">
      <w:pPr>
        <w:suppressAutoHyphens w:val="0"/>
        <w:spacing w:after="160" w:line="276" w:lineRule="auto"/>
        <w:rPr>
          <w:sz w:val="22"/>
        </w:rPr>
      </w:pPr>
      <w:r w:rsidRPr="004E7314">
        <w:rPr>
          <w:sz w:val="22"/>
        </w:rPr>
        <w:t xml:space="preserve">Pre zabezpečenie jednotného postupu podľa zákona o registratúre sa všetci zamestnanci poskytovateľa riadia internými postupmi a usmerneniami poskytovateľa. </w:t>
      </w:r>
    </w:p>
    <w:p w14:paraId="488F3F38" w14:textId="55377957" w:rsidR="004E7314" w:rsidRDefault="004E7314" w:rsidP="004E7314">
      <w:pPr>
        <w:suppressAutoHyphens w:val="0"/>
        <w:spacing w:after="160" w:line="276" w:lineRule="auto"/>
        <w:rPr>
          <w:sz w:val="22"/>
        </w:rPr>
      </w:pPr>
      <w:r w:rsidRPr="004E7314">
        <w:rPr>
          <w:sz w:val="22"/>
        </w:rPr>
        <w:t xml:space="preserve">Zároveň platí, že poskytovateľ je povinný </w:t>
      </w:r>
      <w:r w:rsidR="00776F91">
        <w:rPr>
          <w:sz w:val="22"/>
        </w:rPr>
        <w:t xml:space="preserve">dokumenty </w:t>
      </w:r>
      <w:r w:rsidRPr="004E7314">
        <w:rPr>
          <w:sz w:val="22"/>
        </w:rPr>
        <w:t xml:space="preserve">uchovávať  </w:t>
      </w:r>
      <w:r w:rsidR="00776F91" w:rsidRPr="00F724DF">
        <w:rPr>
          <w:sz w:val="22"/>
        </w:rPr>
        <w:t xml:space="preserve">elektronicky </w:t>
      </w:r>
      <w:r w:rsidRPr="004E7314">
        <w:rPr>
          <w:sz w:val="22"/>
        </w:rPr>
        <w:t>prostredníctvom ITMS</w:t>
      </w:r>
      <w:r>
        <w:rPr>
          <w:sz w:val="22"/>
        </w:rPr>
        <w:t>21+</w:t>
      </w:r>
      <w:r w:rsidRPr="004E7314">
        <w:rPr>
          <w:sz w:val="22"/>
        </w:rPr>
        <w:t xml:space="preserve"> a ISUF v súlade s ostatnou riadiacou dokumentáciou.</w:t>
      </w:r>
    </w:p>
    <w:p w14:paraId="77D7CD9D" w14:textId="6F52EAA5" w:rsidR="00E70639" w:rsidRPr="00582798" w:rsidRDefault="00E70639" w:rsidP="00BE0B49">
      <w:pPr>
        <w:pStyle w:val="Nadpis1"/>
        <w:spacing w:before="100" w:beforeAutospacing="1" w:after="120" w:line="240" w:lineRule="auto"/>
        <w:ind w:left="431" w:hanging="431"/>
        <w:jc w:val="left"/>
      </w:pPr>
      <w:bookmarkStart w:id="64" w:name="_Toc199749367"/>
      <w:bookmarkStart w:id="65" w:name="_Toc228796485"/>
      <w:r w:rsidRPr="00582798">
        <w:t>Zoznam príloh</w:t>
      </w:r>
      <w:bookmarkEnd w:id="64"/>
      <w:r w:rsidR="00576629">
        <w:t xml:space="preserve"> a jednotlivých audit </w:t>
      </w:r>
      <w:proofErr w:type="spellStart"/>
      <w:r w:rsidR="00576629">
        <w:t>trailov</w:t>
      </w:r>
      <w:bookmarkEnd w:id="65"/>
      <w:proofErr w:type="spellEnd"/>
    </w:p>
    <w:p w14:paraId="3745C06B" w14:textId="69B33016" w:rsidR="00576629" w:rsidRPr="00576629" w:rsidRDefault="00576629" w:rsidP="00576629">
      <w:pPr>
        <w:spacing w:after="0" w:line="360" w:lineRule="auto"/>
        <w:rPr>
          <w:sz w:val="22"/>
          <w:szCs w:val="22"/>
        </w:rPr>
      </w:pPr>
      <w:r w:rsidRPr="00576629">
        <w:rPr>
          <w:sz w:val="22"/>
          <w:szCs w:val="22"/>
        </w:rPr>
        <w:t>Príloha č. 1 - Test štátnej pomoci</w:t>
      </w:r>
      <w:r>
        <w:rPr>
          <w:sz w:val="22"/>
          <w:szCs w:val="22"/>
        </w:rPr>
        <w:t xml:space="preserve"> (AT 2)</w:t>
      </w:r>
    </w:p>
    <w:p w14:paraId="09F3ABB5" w14:textId="37A87087" w:rsidR="00576629" w:rsidRPr="00576629" w:rsidRDefault="00576629" w:rsidP="00576629">
      <w:pPr>
        <w:spacing w:after="0" w:line="360" w:lineRule="auto"/>
        <w:rPr>
          <w:sz w:val="22"/>
          <w:szCs w:val="22"/>
        </w:rPr>
      </w:pPr>
      <w:r w:rsidRPr="00576629">
        <w:rPr>
          <w:sz w:val="22"/>
          <w:szCs w:val="22"/>
        </w:rPr>
        <w:t>Príloha č. 2 - Kontrolný zoznam k návrhu výzvy</w:t>
      </w:r>
      <w:r>
        <w:rPr>
          <w:sz w:val="22"/>
          <w:szCs w:val="22"/>
        </w:rPr>
        <w:t xml:space="preserve"> (AT 2)</w:t>
      </w:r>
    </w:p>
    <w:p w14:paraId="640EE245" w14:textId="3898BEFC" w:rsidR="00576629" w:rsidRPr="00576629" w:rsidRDefault="00576629" w:rsidP="00576629">
      <w:pPr>
        <w:spacing w:after="0" w:line="360" w:lineRule="auto"/>
        <w:rPr>
          <w:sz w:val="22"/>
          <w:szCs w:val="22"/>
        </w:rPr>
      </w:pPr>
      <w:r w:rsidRPr="00576629">
        <w:rPr>
          <w:sz w:val="22"/>
          <w:szCs w:val="22"/>
        </w:rPr>
        <w:t>Príloha č. 3 - Test finančného zdravia (súkromný sektor)</w:t>
      </w:r>
      <w:r>
        <w:rPr>
          <w:sz w:val="22"/>
          <w:szCs w:val="22"/>
        </w:rPr>
        <w:t xml:space="preserve"> (AT 2)</w:t>
      </w:r>
    </w:p>
    <w:p w14:paraId="3DA1B379" w14:textId="6C0AE6C0" w:rsidR="009736EA" w:rsidRDefault="00576629" w:rsidP="00576629">
      <w:pPr>
        <w:spacing w:after="0" w:line="360" w:lineRule="auto"/>
        <w:rPr>
          <w:sz w:val="22"/>
          <w:szCs w:val="22"/>
        </w:rPr>
      </w:pPr>
      <w:r w:rsidRPr="00576629">
        <w:rPr>
          <w:sz w:val="22"/>
          <w:szCs w:val="22"/>
        </w:rPr>
        <w:t>Príloha č. 4 - Test finančného zdravia (verejný sektor a iné neziskové organizácie</w:t>
      </w:r>
      <w:r>
        <w:rPr>
          <w:sz w:val="22"/>
          <w:szCs w:val="22"/>
        </w:rPr>
        <w:t>) (AT 2)</w:t>
      </w:r>
    </w:p>
    <w:p w14:paraId="677D2D13" w14:textId="77777777" w:rsidR="00F56925" w:rsidRPr="0045011C" w:rsidRDefault="00F56925" w:rsidP="00F56925">
      <w:pPr>
        <w:spacing w:after="0" w:line="360" w:lineRule="auto"/>
        <w:rPr>
          <w:sz w:val="22"/>
          <w:szCs w:val="22"/>
        </w:rPr>
      </w:pPr>
      <w:r w:rsidRPr="0016312F">
        <w:rPr>
          <w:sz w:val="22"/>
          <w:szCs w:val="22"/>
        </w:rPr>
        <w:t>Príloha č. 5 - Kontrolný zoznam administratívneho overovania žiadosti o nenávratný finančný príspevok</w:t>
      </w:r>
      <w:r w:rsidRPr="0041456F">
        <w:rPr>
          <w:sz w:val="22"/>
          <w:szCs w:val="22"/>
        </w:rPr>
        <w:t xml:space="preserve"> (AT 2)</w:t>
      </w:r>
    </w:p>
    <w:p w14:paraId="04A425B6" w14:textId="4F1C4035" w:rsidR="00576629" w:rsidRPr="0045011C" w:rsidRDefault="00576629" w:rsidP="00576629">
      <w:pPr>
        <w:spacing w:after="0" w:line="360" w:lineRule="auto"/>
        <w:rPr>
          <w:sz w:val="22"/>
          <w:szCs w:val="22"/>
        </w:rPr>
      </w:pPr>
      <w:r w:rsidRPr="0045011C">
        <w:rPr>
          <w:sz w:val="22"/>
          <w:szCs w:val="22"/>
        </w:rPr>
        <w:t xml:space="preserve">Príloha č. </w:t>
      </w:r>
      <w:r>
        <w:rPr>
          <w:sz w:val="22"/>
          <w:szCs w:val="22"/>
        </w:rPr>
        <w:t>6</w:t>
      </w:r>
      <w:r w:rsidRPr="0045011C">
        <w:rPr>
          <w:sz w:val="22"/>
          <w:szCs w:val="22"/>
        </w:rPr>
        <w:t xml:space="preserve"> </w:t>
      </w:r>
      <w:r w:rsidR="00E0243C">
        <w:rPr>
          <w:sz w:val="22"/>
          <w:szCs w:val="22"/>
        </w:rPr>
        <w:t>-</w:t>
      </w:r>
      <w:r w:rsidRPr="0045011C">
        <w:rPr>
          <w:sz w:val="22"/>
          <w:szCs w:val="22"/>
        </w:rPr>
        <w:t xml:space="preserve"> Podmienky poskytnutia príspevku a ďalšie skutočnosti</w:t>
      </w:r>
      <w:r>
        <w:rPr>
          <w:sz w:val="22"/>
          <w:szCs w:val="22"/>
        </w:rPr>
        <w:t xml:space="preserve"> (AT 2)</w:t>
      </w:r>
    </w:p>
    <w:p w14:paraId="28477695" w14:textId="5D925031" w:rsidR="00576629" w:rsidRPr="0045011C" w:rsidRDefault="00576629" w:rsidP="00576629">
      <w:pPr>
        <w:spacing w:after="0" w:line="360" w:lineRule="auto"/>
        <w:rPr>
          <w:sz w:val="22"/>
          <w:szCs w:val="22"/>
        </w:rPr>
      </w:pPr>
      <w:r w:rsidRPr="0045011C">
        <w:rPr>
          <w:sz w:val="22"/>
          <w:szCs w:val="22"/>
        </w:rPr>
        <w:t>Príloha</w:t>
      </w:r>
      <w:r w:rsidR="00E0243C">
        <w:rPr>
          <w:sz w:val="22"/>
          <w:szCs w:val="22"/>
        </w:rPr>
        <w:t xml:space="preserve"> </w:t>
      </w:r>
      <w:r w:rsidRPr="0045011C">
        <w:rPr>
          <w:sz w:val="22"/>
          <w:szCs w:val="22"/>
        </w:rPr>
        <w:t>č.</w:t>
      </w:r>
      <w:r w:rsidR="00091776">
        <w:rPr>
          <w:sz w:val="22"/>
          <w:szCs w:val="22"/>
        </w:rPr>
        <w:t xml:space="preserve"> </w:t>
      </w:r>
      <w:r>
        <w:rPr>
          <w:sz w:val="22"/>
          <w:szCs w:val="22"/>
        </w:rPr>
        <w:t>7</w:t>
      </w:r>
      <w:r w:rsidR="00E0243C">
        <w:rPr>
          <w:sz w:val="22"/>
          <w:szCs w:val="22"/>
        </w:rPr>
        <w:t xml:space="preserve"> - </w:t>
      </w:r>
      <w:r w:rsidRPr="0045011C">
        <w:rPr>
          <w:sz w:val="22"/>
          <w:szCs w:val="22"/>
        </w:rPr>
        <w:t>Vzor Kontrolného zoznamu k návrhu zmluvy o</w:t>
      </w:r>
      <w:r>
        <w:rPr>
          <w:sz w:val="22"/>
          <w:szCs w:val="22"/>
        </w:rPr>
        <w:t> </w:t>
      </w:r>
      <w:r w:rsidRPr="0045011C">
        <w:rPr>
          <w:sz w:val="22"/>
          <w:szCs w:val="22"/>
        </w:rPr>
        <w:t>poskytnutí NFP/dodatku k zmluve o poskytnutí NFP</w:t>
      </w:r>
      <w:r>
        <w:rPr>
          <w:sz w:val="22"/>
          <w:szCs w:val="22"/>
        </w:rPr>
        <w:t xml:space="preserve"> (AT 2)</w:t>
      </w:r>
    </w:p>
    <w:p w14:paraId="5D426077" w14:textId="77777777" w:rsidR="00576629" w:rsidRPr="009736EA" w:rsidRDefault="00576629" w:rsidP="00576629">
      <w:pPr>
        <w:spacing w:after="0" w:line="360" w:lineRule="auto"/>
        <w:rPr>
          <w:sz w:val="22"/>
          <w:szCs w:val="22"/>
        </w:rPr>
      </w:pPr>
      <w:r w:rsidRPr="009736EA">
        <w:rPr>
          <w:sz w:val="22"/>
          <w:szCs w:val="22"/>
        </w:rPr>
        <w:t>Príloha č. 8 - Kontrolný zoznam – administratívna kontrola – Dohoda o splátkach/ Dohoda o odklade plnenia (AT 3)</w:t>
      </w:r>
    </w:p>
    <w:p w14:paraId="567B9B6E" w14:textId="7D0CE7A9" w:rsidR="00576629" w:rsidRPr="009736EA" w:rsidRDefault="00576629" w:rsidP="00576629">
      <w:pPr>
        <w:spacing w:after="0" w:line="360" w:lineRule="auto"/>
        <w:rPr>
          <w:sz w:val="22"/>
          <w:szCs w:val="22"/>
        </w:rPr>
      </w:pPr>
      <w:r w:rsidRPr="009736EA">
        <w:rPr>
          <w:sz w:val="22"/>
          <w:szCs w:val="22"/>
        </w:rPr>
        <w:t xml:space="preserve">Príloha č. 9 - </w:t>
      </w:r>
      <w:r w:rsidR="000C74DE" w:rsidRPr="000C74DE">
        <w:rPr>
          <w:sz w:val="22"/>
          <w:szCs w:val="22"/>
        </w:rPr>
        <w:t>Vzor Kontrolného zoznamu k formál</w:t>
      </w:r>
      <w:r w:rsidR="000C74DE">
        <w:rPr>
          <w:sz w:val="22"/>
          <w:szCs w:val="22"/>
        </w:rPr>
        <w:t>n</w:t>
      </w:r>
      <w:r w:rsidR="000C74DE" w:rsidRPr="000C74DE">
        <w:rPr>
          <w:sz w:val="22"/>
          <w:szCs w:val="22"/>
        </w:rPr>
        <w:t xml:space="preserve">emu posúdeniu predloženého VO/O so zmluvou </w:t>
      </w:r>
      <w:r w:rsidR="00294B51">
        <w:rPr>
          <w:sz w:val="22"/>
          <w:szCs w:val="22"/>
        </w:rPr>
        <w:br/>
      </w:r>
      <w:r w:rsidR="000C74DE" w:rsidRPr="000C74DE">
        <w:rPr>
          <w:sz w:val="22"/>
          <w:szCs w:val="22"/>
        </w:rPr>
        <w:t>o poskytnutí NFP ako riadne vykonaného právneho úkonu</w:t>
      </w:r>
      <w:r w:rsidR="000C74DE" w:rsidRPr="000C74DE" w:rsidDel="000C74DE">
        <w:rPr>
          <w:sz w:val="22"/>
          <w:szCs w:val="22"/>
        </w:rPr>
        <w:t xml:space="preserve"> </w:t>
      </w:r>
      <w:r w:rsidRPr="009736EA">
        <w:rPr>
          <w:sz w:val="22"/>
          <w:szCs w:val="22"/>
        </w:rPr>
        <w:t>(AT 3)</w:t>
      </w:r>
    </w:p>
    <w:p w14:paraId="3DA5B7AB" w14:textId="39DB4246" w:rsidR="000C74DE" w:rsidRDefault="00576629" w:rsidP="00576629">
      <w:pPr>
        <w:spacing w:after="0" w:line="360" w:lineRule="auto"/>
        <w:rPr>
          <w:sz w:val="22"/>
          <w:szCs w:val="22"/>
        </w:rPr>
      </w:pPr>
      <w:r w:rsidRPr="009736EA">
        <w:rPr>
          <w:sz w:val="22"/>
          <w:szCs w:val="22"/>
        </w:rPr>
        <w:t xml:space="preserve">Príloha č. 10 </w:t>
      </w:r>
      <w:r w:rsidR="000C74DE">
        <w:rPr>
          <w:sz w:val="22"/>
          <w:szCs w:val="22"/>
        </w:rPr>
        <w:t>–</w:t>
      </w:r>
      <w:r w:rsidRPr="009736EA">
        <w:rPr>
          <w:sz w:val="22"/>
          <w:szCs w:val="22"/>
        </w:rPr>
        <w:t xml:space="preserve"> </w:t>
      </w:r>
      <w:r w:rsidR="000C74DE" w:rsidRPr="000C74DE">
        <w:rPr>
          <w:sz w:val="22"/>
          <w:szCs w:val="22"/>
        </w:rPr>
        <w:t>Vzor Kontroln</w:t>
      </w:r>
      <w:r w:rsidR="00BD3D34">
        <w:rPr>
          <w:sz w:val="22"/>
          <w:szCs w:val="22"/>
        </w:rPr>
        <w:t>ého</w:t>
      </w:r>
      <w:r w:rsidR="000C74DE" w:rsidRPr="000C74DE">
        <w:rPr>
          <w:sz w:val="22"/>
          <w:szCs w:val="22"/>
        </w:rPr>
        <w:t xml:space="preserve"> zozna</w:t>
      </w:r>
      <w:r w:rsidR="00BD3D34">
        <w:rPr>
          <w:sz w:val="22"/>
          <w:szCs w:val="22"/>
        </w:rPr>
        <w:t xml:space="preserve">mu </w:t>
      </w:r>
      <w:r w:rsidR="000C74DE" w:rsidRPr="000C74DE">
        <w:rPr>
          <w:sz w:val="22"/>
          <w:szCs w:val="22"/>
        </w:rPr>
        <w:t>k finančnej kontrole VO/O</w:t>
      </w:r>
      <w:r w:rsidR="000C74DE">
        <w:rPr>
          <w:sz w:val="22"/>
          <w:szCs w:val="22"/>
        </w:rPr>
        <w:t xml:space="preserve"> </w:t>
      </w:r>
      <w:r w:rsidR="000C74DE" w:rsidRPr="009736EA">
        <w:rPr>
          <w:sz w:val="22"/>
          <w:szCs w:val="22"/>
        </w:rPr>
        <w:t>(AT 3)</w:t>
      </w:r>
    </w:p>
    <w:p w14:paraId="5F06C1DF" w14:textId="71D01318" w:rsidR="00576629" w:rsidRPr="009736EA" w:rsidRDefault="000C74DE" w:rsidP="00576629">
      <w:pPr>
        <w:spacing w:after="0" w:line="360" w:lineRule="auto"/>
        <w:rPr>
          <w:sz w:val="22"/>
          <w:szCs w:val="22"/>
        </w:rPr>
      </w:pPr>
      <w:r w:rsidRPr="009736EA">
        <w:rPr>
          <w:sz w:val="22"/>
          <w:szCs w:val="22"/>
        </w:rPr>
        <w:t xml:space="preserve">Príloha č. 11 </w:t>
      </w:r>
      <w:r>
        <w:rPr>
          <w:sz w:val="22"/>
          <w:szCs w:val="22"/>
        </w:rPr>
        <w:t>–</w:t>
      </w:r>
      <w:r w:rsidRPr="009736EA">
        <w:rPr>
          <w:sz w:val="22"/>
          <w:szCs w:val="22"/>
        </w:rPr>
        <w:t xml:space="preserve"> </w:t>
      </w:r>
      <w:r w:rsidR="00576629" w:rsidRPr="009736EA">
        <w:rPr>
          <w:sz w:val="22"/>
          <w:szCs w:val="22"/>
        </w:rPr>
        <w:t xml:space="preserve">Vzor </w:t>
      </w:r>
      <w:r w:rsidR="00BD3D34">
        <w:rPr>
          <w:sz w:val="22"/>
          <w:szCs w:val="22"/>
        </w:rPr>
        <w:t>K</w:t>
      </w:r>
      <w:r w:rsidR="00576629" w:rsidRPr="009736EA">
        <w:rPr>
          <w:sz w:val="22"/>
          <w:szCs w:val="22"/>
        </w:rPr>
        <w:t xml:space="preserve">ontrolného zoznamu k monitorovacej správe (AT 3) </w:t>
      </w:r>
    </w:p>
    <w:p w14:paraId="21486BF8" w14:textId="511B51D3" w:rsidR="00576629" w:rsidRDefault="000C74DE" w:rsidP="00576629">
      <w:pPr>
        <w:spacing w:after="0" w:line="360" w:lineRule="auto"/>
        <w:rPr>
          <w:sz w:val="22"/>
          <w:szCs w:val="22"/>
        </w:rPr>
      </w:pPr>
      <w:r>
        <w:rPr>
          <w:sz w:val="22"/>
          <w:szCs w:val="22"/>
        </w:rPr>
        <w:t xml:space="preserve">Príloha č. 12 - </w:t>
      </w:r>
      <w:r w:rsidR="00576629" w:rsidRPr="009736EA">
        <w:rPr>
          <w:sz w:val="22"/>
          <w:szCs w:val="22"/>
        </w:rPr>
        <w:t>Kontrolný zoznam  k zmene Zmluvy o poskytnutí NFP (AT 3)</w:t>
      </w:r>
    </w:p>
    <w:p w14:paraId="40ABCF42" w14:textId="6B774344" w:rsidR="00576629" w:rsidRPr="005E2653" w:rsidRDefault="00576629" w:rsidP="009736EA">
      <w:pPr>
        <w:spacing w:after="0" w:line="360" w:lineRule="auto"/>
        <w:rPr>
          <w:sz w:val="22"/>
          <w:szCs w:val="22"/>
        </w:rPr>
      </w:pPr>
      <w:r w:rsidRPr="005E2653">
        <w:rPr>
          <w:sz w:val="22"/>
          <w:szCs w:val="22"/>
        </w:rPr>
        <w:t>Príloha č. 1</w:t>
      </w:r>
      <w:r w:rsidR="000C74DE">
        <w:rPr>
          <w:sz w:val="22"/>
          <w:szCs w:val="22"/>
        </w:rPr>
        <w:t>3</w:t>
      </w:r>
      <w:r w:rsidRPr="005E2653">
        <w:rPr>
          <w:sz w:val="22"/>
          <w:szCs w:val="22"/>
        </w:rPr>
        <w:t xml:space="preserve"> – Vzor Čestného vyhlásenia o mlčanlivosti a vylúčení konfliktu záujmov (textová časť)</w:t>
      </w:r>
    </w:p>
    <w:p w14:paraId="266B0F71" w14:textId="144C0765" w:rsidR="00576629" w:rsidRPr="009736EA" w:rsidRDefault="00576629" w:rsidP="00576629">
      <w:pPr>
        <w:spacing w:after="0" w:line="360" w:lineRule="auto"/>
        <w:rPr>
          <w:sz w:val="22"/>
          <w:szCs w:val="22"/>
        </w:rPr>
      </w:pPr>
      <w:r w:rsidRPr="009736EA">
        <w:rPr>
          <w:sz w:val="22"/>
          <w:szCs w:val="22"/>
        </w:rPr>
        <w:lastRenderedPageBreak/>
        <w:t>Príloha č. 1</w:t>
      </w:r>
      <w:r w:rsidR="000C74DE">
        <w:rPr>
          <w:sz w:val="22"/>
          <w:szCs w:val="22"/>
        </w:rPr>
        <w:t>4</w:t>
      </w:r>
      <w:r w:rsidRPr="009736EA">
        <w:rPr>
          <w:sz w:val="22"/>
          <w:szCs w:val="22"/>
        </w:rPr>
        <w:t xml:space="preserve"> </w:t>
      </w:r>
      <w:r w:rsidR="00091776">
        <w:rPr>
          <w:sz w:val="22"/>
          <w:szCs w:val="22"/>
        </w:rPr>
        <w:t xml:space="preserve">- </w:t>
      </w:r>
      <w:r w:rsidRPr="009736EA">
        <w:rPr>
          <w:sz w:val="22"/>
          <w:szCs w:val="22"/>
        </w:rPr>
        <w:t>Prehľad podnetov (AT 6)</w:t>
      </w:r>
    </w:p>
    <w:p w14:paraId="743C18F8" w14:textId="071EA780" w:rsidR="00576629" w:rsidRDefault="00576629" w:rsidP="00576629">
      <w:pPr>
        <w:spacing w:after="0" w:line="360" w:lineRule="auto"/>
        <w:rPr>
          <w:sz w:val="22"/>
          <w:szCs w:val="22"/>
        </w:rPr>
      </w:pPr>
      <w:r w:rsidRPr="009736EA">
        <w:rPr>
          <w:sz w:val="22"/>
          <w:szCs w:val="22"/>
        </w:rPr>
        <w:t>Príloha č. 1</w:t>
      </w:r>
      <w:r w:rsidR="000C74DE">
        <w:rPr>
          <w:sz w:val="22"/>
          <w:szCs w:val="22"/>
        </w:rPr>
        <w:t>5</w:t>
      </w:r>
      <w:r w:rsidRPr="009736EA">
        <w:rPr>
          <w:sz w:val="22"/>
          <w:szCs w:val="22"/>
        </w:rPr>
        <w:t xml:space="preserve"> </w:t>
      </w:r>
      <w:r w:rsidR="00091776">
        <w:rPr>
          <w:sz w:val="22"/>
          <w:szCs w:val="22"/>
        </w:rPr>
        <w:t xml:space="preserve">- </w:t>
      </w:r>
      <w:r w:rsidRPr="009736EA">
        <w:rPr>
          <w:sz w:val="22"/>
          <w:szCs w:val="22"/>
        </w:rPr>
        <w:t>Zápis z preskúmania podnetu (AT 6)</w:t>
      </w:r>
    </w:p>
    <w:p w14:paraId="31773BF0" w14:textId="25E9C9FE" w:rsidR="00091776" w:rsidRPr="00091776" w:rsidRDefault="00091776" w:rsidP="00576629">
      <w:pPr>
        <w:spacing w:after="0" w:line="360" w:lineRule="auto"/>
        <w:rPr>
          <w:sz w:val="22"/>
          <w:szCs w:val="22"/>
        </w:rPr>
      </w:pPr>
      <w:r w:rsidRPr="00091776">
        <w:rPr>
          <w:sz w:val="22"/>
          <w:szCs w:val="22"/>
        </w:rPr>
        <w:t xml:space="preserve">Príloha č. 16  - </w:t>
      </w:r>
      <w:r w:rsidR="00355F3D" w:rsidRPr="00A13CE5">
        <w:rPr>
          <w:sz w:val="22"/>
          <w:szCs w:val="22"/>
        </w:rPr>
        <w:t>Kontrolný zoznam na overenie rizika indikovaného systémom ARACHNE</w:t>
      </w:r>
      <w:r w:rsidR="00355F3D">
        <w:rPr>
          <w:sz w:val="22"/>
          <w:szCs w:val="22"/>
        </w:rPr>
        <w:t xml:space="preserve"> </w:t>
      </w:r>
      <w:r w:rsidR="00355F3D" w:rsidRPr="009736EA">
        <w:rPr>
          <w:sz w:val="22"/>
          <w:szCs w:val="22"/>
        </w:rPr>
        <w:t>(AT 3)</w:t>
      </w:r>
    </w:p>
    <w:p w14:paraId="1E6857FC" w14:textId="37E05BF2" w:rsidR="00576629" w:rsidRDefault="00091776" w:rsidP="009736EA">
      <w:pPr>
        <w:spacing w:after="0" w:line="360" w:lineRule="auto"/>
        <w:rPr>
          <w:sz w:val="22"/>
          <w:szCs w:val="22"/>
        </w:rPr>
      </w:pPr>
      <w:r w:rsidRPr="006E39C7">
        <w:rPr>
          <w:sz w:val="22"/>
          <w:szCs w:val="22"/>
        </w:rPr>
        <w:t xml:space="preserve">Príloha č. 17 - </w:t>
      </w:r>
      <w:r w:rsidR="00355F3D" w:rsidRPr="006E39C7">
        <w:rPr>
          <w:sz w:val="22"/>
          <w:szCs w:val="22"/>
        </w:rPr>
        <w:t xml:space="preserve">Kontrolný zoznam k  analýze rizík verejného obstarávania/obstarávania/dodatku </w:t>
      </w:r>
      <w:r w:rsidR="00355F3D">
        <w:rPr>
          <w:sz w:val="22"/>
          <w:szCs w:val="22"/>
        </w:rPr>
        <w:br/>
      </w:r>
      <w:r w:rsidR="00355F3D" w:rsidRPr="006E39C7">
        <w:rPr>
          <w:sz w:val="22"/>
          <w:szCs w:val="22"/>
        </w:rPr>
        <w:t>k zmluve s</w:t>
      </w:r>
      <w:r w:rsidR="00355F3D">
        <w:rPr>
          <w:sz w:val="22"/>
          <w:szCs w:val="22"/>
        </w:rPr>
        <w:t> </w:t>
      </w:r>
      <w:r w:rsidR="00355F3D" w:rsidRPr="006E39C7">
        <w:rPr>
          <w:sz w:val="22"/>
          <w:szCs w:val="22"/>
        </w:rPr>
        <w:t>dodávateľom</w:t>
      </w:r>
      <w:r w:rsidR="00355F3D">
        <w:rPr>
          <w:sz w:val="22"/>
          <w:szCs w:val="22"/>
        </w:rPr>
        <w:t xml:space="preserve"> </w:t>
      </w:r>
      <w:r w:rsidR="00355F3D" w:rsidRPr="009736EA">
        <w:rPr>
          <w:sz w:val="22"/>
          <w:szCs w:val="22"/>
        </w:rPr>
        <w:t>(AT 3)</w:t>
      </w:r>
    </w:p>
    <w:p w14:paraId="3229F0C2" w14:textId="1D3710FC" w:rsidR="00FC1231" w:rsidRPr="00FC1231" w:rsidRDefault="00FC1231" w:rsidP="00FC1231">
      <w:pPr>
        <w:spacing w:after="0" w:line="360" w:lineRule="auto"/>
        <w:rPr>
          <w:sz w:val="22"/>
          <w:szCs w:val="22"/>
        </w:rPr>
      </w:pPr>
      <w:bookmarkStart w:id="66" w:name="_Hlk211782277"/>
      <w:r>
        <w:rPr>
          <w:sz w:val="22"/>
          <w:szCs w:val="22"/>
        </w:rPr>
        <w:t>Príloha č. 18A -</w:t>
      </w:r>
      <w:r w:rsidRPr="00FC1231">
        <w:rPr>
          <w:sz w:val="22"/>
          <w:szCs w:val="22"/>
        </w:rPr>
        <w:tab/>
        <w:t xml:space="preserve">Kontrolný zoznam ku kontrole projektu pre FK </w:t>
      </w:r>
      <w:proofErr w:type="spellStart"/>
      <w:r w:rsidRPr="00FC1231">
        <w:rPr>
          <w:sz w:val="22"/>
          <w:szCs w:val="22"/>
        </w:rPr>
        <w:t>ŽoP</w:t>
      </w:r>
      <w:proofErr w:type="spellEnd"/>
      <w:r w:rsidRPr="00FC1231">
        <w:rPr>
          <w:sz w:val="22"/>
          <w:szCs w:val="22"/>
        </w:rPr>
        <w:t xml:space="preserve"> (formálna kontrola) -  refundácia alebo zúčtovanie zálohovej platby alebo poskytnutie </w:t>
      </w:r>
      <w:proofErr w:type="spellStart"/>
      <w:r w:rsidRPr="00FC1231">
        <w:rPr>
          <w:sz w:val="22"/>
          <w:szCs w:val="22"/>
        </w:rPr>
        <w:t>predfinancovania</w:t>
      </w:r>
      <w:proofErr w:type="spellEnd"/>
      <w:r w:rsidR="00016F7A">
        <w:rPr>
          <w:sz w:val="22"/>
          <w:szCs w:val="22"/>
        </w:rPr>
        <w:t xml:space="preserve"> </w:t>
      </w:r>
      <w:r w:rsidR="00016F7A" w:rsidRPr="009736EA">
        <w:rPr>
          <w:sz w:val="22"/>
          <w:szCs w:val="22"/>
        </w:rPr>
        <w:t>(AT 3)</w:t>
      </w:r>
    </w:p>
    <w:p w14:paraId="0E061D98" w14:textId="0219863F" w:rsidR="00FC1231" w:rsidRPr="00FC1231" w:rsidRDefault="00FC1231" w:rsidP="00FC1231">
      <w:pPr>
        <w:spacing w:after="0" w:line="360" w:lineRule="auto"/>
        <w:rPr>
          <w:sz w:val="22"/>
          <w:szCs w:val="22"/>
        </w:rPr>
      </w:pPr>
      <w:r w:rsidRPr="00FC1231">
        <w:rPr>
          <w:sz w:val="22"/>
          <w:szCs w:val="22"/>
        </w:rPr>
        <w:t>Príloha č. 1</w:t>
      </w:r>
      <w:r>
        <w:rPr>
          <w:sz w:val="22"/>
          <w:szCs w:val="22"/>
        </w:rPr>
        <w:t>8B</w:t>
      </w:r>
      <w:r w:rsidR="002629C3">
        <w:rPr>
          <w:sz w:val="22"/>
          <w:szCs w:val="22"/>
        </w:rPr>
        <w:t xml:space="preserve"> - </w:t>
      </w:r>
      <w:r w:rsidRPr="00FC1231">
        <w:rPr>
          <w:sz w:val="22"/>
          <w:szCs w:val="22"/>
        </w:rPr>
        <w:t xml:space="preserve">Kontrolný zoznam ku kontrole projektu pre FK </w:t>
      </w:r>
      <w:proofErr w:type="spellStart"/>
      <w:r w:rsidRPr="00FC1231">
        <w:rPr>
          <w:sz w:val="22"/>
          <w:szCs w:val="22"/>
        </w:rPr>
        <w:t>ŽoP</w:t>
      </w:r>
      <w:proofErr w:type="spellEnd"/>
      <w:r w:rsidRPr="00FC1231">
        <w:rPr>
          <w:sz w:val="22"/>
          <w:szCs w:val="22"/>
        </w:rPr>
        <w:t xml:space="preserve"> (úplná kontrola) -  refundácia alebo zúčtovanie zálohovej platby alebo poskytnutie </w:t>
      </w:r>
      <w:proofErr w:type="spellStart"/>
      <w:r w:rsidRPr="00FC1231">
        <w:rPr>
          <w:sz w:val="22"/>
          <w:szCs w:val="22"/>
        </w:rPr>
        <w:t>predfinancovania</w:t>
      </w:r>
      <w:proofErr w:type="spellEnd"/>
      <w:r w:rsidR="00016F7A">
        <w:rPr>
          <w:sz w:val="22"/>
          <w:szCs w:val="22"/>
        </w:rPr>
        <w:t xml:space="preserve"> </w:t>
      </w:r>
      <w:r w:rsidR="00016F7A" w:rsidRPr="009736EA">
        <w:rPr>
          <w:sz w:val="22"/>
          <w:szCs w:val="22"/>
        </w:rPr>
        <w:t>(AT 3)</w:t>
      </w:r>
    </w:p>
    <w:p w14:paraId="1BA9FEE7" w14:textId="5C7ABEB1" w:rsidR="00FC1231" w:rsidRPr="00FC1231" w:rsidRDefault="00FC1231" w:rsidP="00FC1231">
      <w:pPr>
        <w:spacing w:after="0" w:line="360" w:lineRule="auto"/>
        <w:rPr>
          <w:sz w:val="22"/>
          <w:szCs w:val="22"/>
        </w:rPr>
      </w:pPr>
      <w:r w:rsidRPr="00FC1231">
        <w:rPr>
          <w:sz w:val="22"/>
          <w:szCs w:val="22"/>
        </w:rPr>
        <w:t>Príloha č. 1</w:t>
      </w:r>
      <w:r>
        <w:rPr>
          <w:sz w:val="22"/>
          <w:szCs w:val="22"/>
        </w:rPr>
        <w:t>8C</w:t>
      </w:r>
      <w:r w:rsidR="002629C3">
        <w:rPr>
          <w:sz w:val="22"/>
          <w:szCs w:val="22"/>
        </w:rPr>
        <w:t xml:space="preserve"> - </w:t>
      </w:r>
      <w:r w:rsidRPr="00FC1231">
        <w:rPr>
          <w:sz w:val="22"/>
          <w:szCs w:val="22"/>
        </w:rPr>
        <w:t xml:space="preserve">Kontrolný zoznam ku kontrole projektu pre FK </w:t>
      </w:r>
      <w:proofErr w:type="spellStart"/>
      <w:r w:rsidRPr="00FC1231">
        <w:rPr>
          <w:sz w:val="22"/>
          <w:szCs w:val="22"/>
        </w:rPr>
        <w:t>ŽoP</w:t>
      </w:r>
      <w:proofErr w:type="spellEnd"/>
      <w:r w:rsidRPr="00FC1231">
        <w:rPr>
          <w:sz w:val="22"/>
          <w:szCs w:val="22"/>
        </w:rPr>
        <w:t xml:space="preserve"> - poskytnutie zálohovej platby</w:t>
      </w:r>
      <w:r w:rsidR="00016F7A">
        <w:rPr>
          <w:sz w:val="22"/>
          <w:szCs w:val="22"/>
        </w:rPr>
        <w:t xml:space="preserve"> </w:t>
      </w:r>
      <w:r w:rsidR="00EC051D">
        <w:rPr>
          <w:sz w:val="22"/>
          <w:szCs w:val="22"/>
        </w:rPr>
        <w:br/>
      </w:r>
      <w:r w:rsidR="00016F7A" w:rsidRPr="009736EA">
        <w:rPr>
          <w:sz w:val="22"/>
          <w:szCs w:val="22"/>
        </w:rPr>
        <w:t>(AT 3)</w:t>
      </w:r>
    </w:p>
    <w:p w14:paraId="63A49D9C" w14:textId="6BF263D1" w:rsidR="00FC1231" w:rsidRPr="00FC1231" w:rsidRDefault="00FC1231" w:rsidP="00FC1231">
      <w:pPr>
        <w:spacing w:after="0" w:line="360" w:lineRule="auto"/>
        <w:rPr>
          <w:sz w:val="22"/>
          <w:szCs w:val="22"/>
        </w:rPr>
      </w:pPr>
      <w:r w:rsidRPr="00FC1231">
        <w:rPr>
          <w:sz w:val="22"/>
          <w:szCs w:val="22"/>
        </w:rPr>
        <w:t>Príloha č. 1</w:t>
      </w:r>
      <w:r>
        <w:rPr>
          <w:sz w:val="22"/>
          <w:szCs w:val="22"/>
        </w:rPr>
        <w:t>8</w:t>
      </w:r>
      <w:r w:rsidRPr="00FC1231">
        <w:rPr>
          <w:sz w:val="22"/>
          <w:szCs w:val="22"/>
        </w:rPr>
        <w:t>D</w:t>
      </w:r>
      <w:r w:rsidR="002629C3">
        <w:rPr>
          <w:sz w:val="22"/>
          <w:szCs w:val="22"/>
        </w:rPr>
        <w:t xml:space="preserve"> - </w:t>
      </w:r>
      <w:r w:rsidRPr="00FC1231">
        <w:rPr>
          <w:sz w:val="22"/>
          <w:szCs w:val="22"/>
        </w:rPr>
        <w:t xml:space="preserve">Kontrolný zoznam ku kontrole projektu pre FK </w:t>
      </w:r>
      <w:proofErr w:type="spellStart"/>
      <w:r w:rsidRPr="00FC1231">
        <w:rPr>
          <w:sz w:val="22"/>
          <w:szCs w:val="22"/>
        </w:rPr>
        <w:t>ŽoP</w:t>
      </w:r>
      <w:proofErr w:type="spellEnd"/>
      <w:r w:rsidRPr="00FC1231">
        <w:rPr>
          <w:sz w:val="22"/>
          <w:szCs w:val="22"/>
        </w:rPr>
        <w:t xml:space="preserve"> - zúčtovanie </w:t>
      </w:r>
      <w:proofErr w:type="spellStart"/>
      <w:r w:rsidRPr="00FC1231">
        <w:rPr>
          <w:sz w:val="22"/>
          <w:szCs w:val="22"/>
        </w:rPr>
        <w:t>predfinancovania</w:t>
      </w:r>
      <w:proofErr w:type="spellEnd"/>
      <w:r w:rsidR="00016F7A">
        <w:rPr>
          <w:sz w:val="22"/>
          <w:szCs w:val="22"/>
        </w:rPr>
        <w:t xml:space="preserve"> </w:t>
      </w:r>
      <w:r w:rsidR="00EC051D">
        <w:rPr>
          <w:sz w:val="22"/>
          <w:szCs w:val="22"/>
        </w:rPr>
        <w:br/>
      </w:r>
      <w:r w:rsidR="00016F7A" w:rsidRPr="009736EA">
        <w:rPr>
          <w:sz w:val="22"/>
          <w:szCs w:val="22"/>
        </w:rPr>
        <w:t>(AT 3)</w:t>
      </w:r>
    </w:p>
    <w:p w14:paraId="5C019630" w14:textId="4CEC28C2" w:rsidR="00FC1231" w:rsidRPr="006E39C7" w:rsidRDefault="00FC1231" w:rsidP="00FC1231">
      <w:pPr>
        <w:spacing w:after="0" w:line="360" w:lineRule="auto"/>
        <w:rPr>
          <w:sz w:val="22"/>
          <w:szCs w:val="22"/>
        </w:rPr>
      </w:pPr>
      <w:r w:rsidRPr="00FC1231">
        <w:rPr>
          <w:sz w:val="22"/>
          <w:szCs w:val="22"/>
        </w:rPr>
        <w:t>Príloha č. 1</w:t>
      </w:r>
      <w:r>
        <w:rPr>
          <w:sz w:val="22"/>
          <w:szCs w:val="22"/>
        </w:rPr>
        <w:t>8</w:t>
      </w:r>
      <w:r w:rsidRPr="00FC1231">
        <w:rPr>
          <w:sz w:val="22"/>
          <w:szCs w:val="22"/>
        </w:rPr>
        <w:t>E</w:t>
      </w:r>
      <w:r w:rsidR="002629C3">
        <w:rPr>
          <w:sz w:val="22"/>
          <w:szCs w:val="22"/>
        </w:rPr>
        <w:t xml:space="preserve"> - </w:t>
      </w:r>
      <w:r w:rsidRPr="00FC1231">
        <w:rPr>
          <w:sz w:val="22"/>
          <w:szCs w:val="22"/>
        </w:rPr>
        <w:t xml:space="preserve">Kontrolný zoznam ku kontrole projektu  pre finančnú kontrolu na mieste, pre overenie oprávnenosti vybraných skupín výdavkov na základe Príručky k oprávnenosti výdavkov ako aj </w:t>
      </w:r>
      <w:r w:rsidR="00EC051D">
        <w:rPr>
          <w:sz w:val="22"/>
          <w:szCs w:val="22"/>
        </w:rPr>
        <w:br/>
      </w:r>
      <w:r w:rsidRPr="00FC1231">
        <w:rPr>
          <w:sz w:val="22"/>
          <w:szCs w:val="22"/>
        </w:rPr>
        <w:t>k overeniu plnenia si povinností prijímateľa vyplývajúcich mu zo vzoru Zmluvy o poskytnutí nenávratného finančného príspevku</w:t>
      </w:r>
      <w:r w:rsidR="00016F7A">
        <w:rPr>
          <w:sz w:val="22"/>
          <w:szCs w:val="22"/>
        </w:rPr>
        <w:t xml:space="preserve"> </w:t>
      </w:r>
      <w:r w:rsidR="00016F7A" w:rsidRPr="009736EA">
        <w:rPr>
          <w:sz w:val="22"/>
          <w:szCs w:val="22"/>
        </w:rPr>
        <w:t>(AT 3)</w:t>
      </w:r>
    </w:p>
    <w:p w14:paraId="7DCFD1C4" w14:textId="4CF0F3D0" w:rsidR="00091776" w:rsidRPr="006E39C7" w:rsidRDefault="00FC1231" w:rsidP="009736EA">
      <w:pPr>
        <w:spacing w:after="0" w:line="360" w:lineRule="auto"/>
        <w:rPr>
          <w:sz w:val="22"/>
          <w:szCs w:val="22"/>
        </w:rPr>
      </w:pPr>
      <w:r w:rsidRPr="006E39C7">
        <w:rPr>
          <w:sz w:val="22"/>
          <w:szCs w:val="22"/>
        </w:rPr>
        <w:t xml:space="preserve">Príloha č. </w:t>
      </w:r>
      <w:r>
        <w:rPr>
          <w:sz w:val="22"/>
          <w:szCs w:val="22"/>
        </w:rPr>
        <w:t>19</w:t>
      </w:r>
      <w:r w:rsidR="002629C3">
        <w:rPr>
          <w:sz w:val="22"/>
          <w:szCs w:val="22"/>
        </w:rPr>
        <w:t xml:space="preserve"> - </w:t>
      </w:r>
      <w:r w:rsidRPr="006E39C7">
        <w:rPr>
          <w:sz w:val="22"/>
          <w:szCs w:val="22"/>
        </w:rPr>
        <w:t>Kontrolný zoznam k validácii modelu AR</w:t>
      </w:r>
      <w:r w:rsidR="00016F7A">
        <w:rPr>
          <w:sz w:val="22"/>
          <w:szCs w:val="22"/>
        </w:rPr>
        <w:t xml:space="preserve"> </w:t>
      </w:r>
      <w:r w:rsidR="00016F7A" w:rsidRPr="009736EA">
        <w:rPr>
          <w:sz w:val="22"/>
          <w:szCs w:val="22"/>
        </w:rPr>
        <w:t>(AT 3)</w:t>
      </w:r>
    </w:p>
    <w:p w14:paraId="4B166950" w14:textId="2E6C10DD" w:rsidR="00FC1231" w:rsidRPr="006E39C7" w:rsidRDefault="00355F3D" w:rsidP="00FC1231">
      <w:pPr>
        <w:spacing w:after="0" w:line="360" w:lineRule="auto"/>
        <w:rPr>
          <w:sz w:val="22"/>
          <w:szCs w:val="22"/>
        </w:rPr>
      </w:pPr>
      <w:r>
        <w:rPr>
          <w:sz w:val="22"/>
          <w:szCs w:val="22"/>
        </w:rPr>
        <w:t xml:space="preserve"> </w:t>
      </w:r>
    </w:p>
    <w:p w14:paraId="0E71B296" w14:textId="77777777" w:rsidR="00287979" w:rsidRPr="006E39C7" w:rsidRDefault="00287979" w:rsidP="00FC1231">
      <w:pPr>
        <w:spacing w:after="0" w:line="360" w:lineRule="auto"/>
        <w:rPr>
          <w:sz w:val="22"/>
          <w:szCs w:val="22"/>
        </w:rPr>
      </w:pPr>
    </w:p>
    <w:bookmarkEnd w:id="66"/>
    <w:p w14:paraId="2A2DB3C3" w14:textId="2B47ACF3" w:rsidR="009736EA" w:rsidRDefault="009736EA" w:rsidP="009736EA">
      <w:pPr>
        <w:spacing w:after="0" w:line="360" w:lineRule="auto"/>
        <w:rPr>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1 Programovanie</w:t>
      </w:r>
      <w:r w:rsidRPr="009736EA">
        <w:rPr>
          <w:sz w:val="22"/>
          <w:szCs w:val="22"/>
        </w:rPr>
        <w:t xml:space="preserve"> </w:t>
      </w:r>
      <w:r w:rsidR="00C11518">
        <w:rPr>
          <w:sz w:val="22"/>
          <w:szCs w:val="22"/>
        </w:rPr>
        <w:t>(bez príloh)</w:t>
      </w:r>
    </w:p>
    <w:p w14:paraId="3656176F" w14:textId="3C644A08" w:rsidR="009736EA" w:rsidRDefault="009736EA" w:rsidP="009736EA">
      <w:pPr>
        <w:spacing w:after="0" w:line="360" w:lineRule="auto"/>
        <w:rPr>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2 Výber projektov</w:t>
      </w:r>
      <w:r w:rsidRPr="009736EA">
        <w:rPr>
          <w:sz w:val="22"/>
          <w:szCs w:val="22"/>
        </w:rPr>
        <w:t xml:space="preserve"> </w:t>
      </w:r>
    </w:p>
    <w:p w14:paraId="1FCDBDC4" w14:textId="696F3C2A" w:rsidR="009736EA" w:rsidRDefault="009736EA" w:rsidP="009736EA">
      <w:pPr>
        <w:spacing w:after="0" w:line="360" w:lineRule="auto"/>
        <w:rPr>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3 Implementácia</w:t>
      </w:r>
      <w:r w:rsidRPr="009736EA">
        <w:rPr>
          <w:sz w:val="22"/>
          <w:szCs w:val="22"/>
        </w:rPr>
        <w:t xml:space="preserve"> </w:t>
      </w:r>
    </w:p>
    <w:p w14:paraId="32F5C3C6" w14:textId="5CC3A661" w:rsidR="009736EA" w:rsidRPr="009736EA" w:rsidRDefault="009736EA" w:rsidP="009736EA">
      <w:pPr>
        <w:spacing w:after="0" w:line="360" w:lineRule="auto"/>
        <w:rPr>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4 Monitorovanie a hodnotenie programu </w:t>
      </w:r>
      <w:r w:rsidR="00C11518" w:rsidRPr="006E39C7">
        <w:rPr>
          <w:sz w:val="22"/>
          <w:szCs w:val="22"/>
        </w:rPr>
        <w:t>(bez príloh)</w:t>
      </w:r>
    </w:p>
    <w:p w14:paraId="196445EB" w14:textId="4F353764" w:rsidR="009736EA" w:rsidRPr="009736EA" w:rsidRDefault="009736EA" w:rsidP="009736EA">
      <w:pPr>
        <w:spacing w:after="0" w:line="360" w:lineRule="auto"/>
        <w:rPr>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5 Viditeľnosť a komunikácia</w:t>
      </w:r>
      <w:r w:rsidRPr="009736EA">
        <w:rPr>
          <w:sz w:val="22"/>
          <w:szCs w:val="22"/>
        </w:rPr>
        <w:t xml:space="preserve"> </w:t>
      </w:r>
      <w:r w:rsidR="00C11518">
        <w:rPr>
          <w:sz w:val="22"/>
          <w:szCs w:val="22"/>
        </w:rPr>
        <w:t>(bez príloh)</w:t>
      </w:r>
    </w:p>
    <w:p w14:paraId="36DB0AAF" w14:textId="6275D1C9" w:rsidR="009736EA" w:rsidRPr="009736EA" w:rsidRDefault="009736EA" w:rsidP="009736EA">
      <w:pPr>
        <w:spacing w:after="0" w:line="360" w:lineRule="auto"/>
        <w:rPr>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6 Sledovanie podnetov iných subjektov</w:t>
      </w:r>
      <w:r w:rsidRPr="009736EA">
        <w:rPr>
          <w:sz w:val="22"/>
          <w:szCs w:val="22"/>
        </w:rPr>
        <w:t xml:space="preserve"> </w:t>
      </w:r>
    </w:p>
    <w:p w14:paraId="0C35ABE7" w14:textId="2E7EBF1E" w:rsidR="009736EA" w:rsidRPr="006E39C7" w:rsidRDefault="009736EA" w:rsidP="009736EA">
      <w:pPr>
        <w:spacing w:after="0" w:line="360" w:lineRule="auto"/>
        <w:rPr>
          <w:b/>
          <w:bCs/>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7 Štátna pomoc</w:t>
      </w:r>
      <w:r w:rsidR="00D70BBD">
        <w:rPr>
          <w:b/>
          <w:bCs/>
          <w:sz w:val="22"/>
          <w:szCs w:val="22"/>
        </w:rPr>
        <w:t xml:space="preserve"> </w:t>
      </w:r>
      <w:r w:rsidR="00C11518" w:rsidRPr="006E39C7">
        <w:rPr>
          <w:sz w:val="22"/>
          <w:szCs w:val="22"/>
        </w:rPr>
        <w:t>(bez príloh)</w:t>
      </w:r>
    </w:p>
    <w:p w14:paraId="1831CBC0" w14:textId="1E190502" w:rsidR="009736EA" w:rsidRPr="006E39C7" w:rsidRDefault="009736EA" w:rsidP="009736EA">
      <w:pPr>
        <w:spacing w:after="0" w:line="360" w:lineRule="auto"/>
        <w:rPr>
          <w:b/>
          <w:bCs/>
          <w:sz w:val="22"/>
          <w:szCs w:val="22"/>
        </w:rPr>
      </w:pPr>
      <w:r w:rsidRPr="006E39C7">
        <w:rPr>
          <w:b/>
          <w:bCs/>
          <w:sz w:val="22"/>
          <w:szCs w:val="22"/>
        </w:rPr>
        <w:t xml:space="preserve">Audit </w:t>
      </w:r>
      <w:proofErr w:type="spellStart"/>
      <w:r w:rsidRPr="006E39C7">
        <w:rPr>
          <w:b/>
          <w:bCs/>
          <w:sz w:val="22"/>
          <w:szCs w:val="22"/>
        </w:rPr>
        <w:t>trail</w:t>
      </w:r>
      <w:proofErr w:type="spellEnd"/>
      <w:r w:rsidRPr="006E39C7">
        <w:rPr>
          <w:b/>
          <w:bCs/>
          <w:sz w:val="22"/>
          <w:szCs w:val="22"/>
        </w:rPr>
        <w:t xml:space="preserve"> 8</w:t>
      </w:r>
      <w:r w:rsidR="00F320C9">
        <w:rPr>
          <w:b/>
          <w:bCs/>
          <w:sz w:val="22"/>
          <w:szCs w:val="22"/>
        </w:rPr>
        <w:t xml:space="preserve"> </w:t>
      </w:r>
      <w:r w:rsidRPr="006E39C7">
        <w:rPr>
          <w:b/>
          <w:bCs/>
          <w:sz w:val="22"/>
          <w:szCs w:val="22"/>
        </w:rPr>
        <w:t>Finančné nástroje</w:t>
      </w:r>
      <w:r w:rsidR="00D70BBD">
        <w:rPr>
          <w:b/>
          <w:bCs/>
          <w:sz w:val="22"/>
          <w:szCs w:val="22"/>
        </w:rPr>
        <w:t xml:space="preserve"> </w:t>
      </w:r>
      <w:r w:rsidR="00C11518" w:rsidRPr="006E39C7">
        <w:rPr>
          <w:sz w:val="22"/>
          <w:szCs w:val="22"/>
        </w:rPr>
        <w:t>(bez príloh)</w:t>
      </w:r>
    </w:p>
    <w:p w14:paraId="365B911E" w14:textId="77777777" w:rsidR="000271A7" w:rsidRPr="006E39C7" w:rsidRDefault="000271A7" w:rsidP="001E5A13">
      <w:pPr>
        <w:suppressAutoHyphens w:val="0"/>
        <w:spacing w:after="160" w:line="276" w:lineRule="auto"/>
        <w:rPr>
          <w:sz w:val="22"/>
        </w:rPr>
      </w:pPr>
    </w:p>
    <w:sectPr w:rsidR="000271A7" w:rsidRPr="006E39C7" w:rsidSect="00FA3FE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6C20B" w14:textId="77777777" w:rsidR="00FC2B07" w:rsidRDefault="00FC2B07" w:rsidP="007155FB">
      <w:pPr>
        <w:spacing w:after="0"/>
      </w:pPr>
      <w:r>
        <w:separator/>
      </w:r>
    </w:p>
  </w:endnote>
  <w:endnote w:type="continuationSeparator" w:id="0">
    <w:p w14:paraId="14F8F2CD" w14:textId="77777777" w:rsidR="00FC2B07" w:rsidRDefault="00FC2B07" w:rsidP="00715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553AB" w14:textId="4F32E3A9" w:rsidR="00CA288B" w:rsidRDefault="00CA288B">
    <w:pPr>
      <w:pStyle w:val="Pta"/>
      <w:jc w:val="right"/>
    </w:pPr>
  </w:p>
  <w:p w14:paraId="2E0F4273" w14:textId="77777777" w:rsidR="00CA288B" w:rsidRDefault="00CA288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8160274"/>
      <w:docPartObj>
        <w:docPartGallery w:val="Page Numbers (Bottom of Page)"/>
        <w:docPartUnique/>
      </w:docPartObj>
    </w:sdtPr>
    <w:sdtEndPr/>
    <w:sdtContent>
      <w:p w14:paraId="72144599" w14:textId="0EA0E25F" w:rsidR="00CA288B" w:rsidRDefault="00CA288B">
        <w:pPr>
          <w:pStyle w:val="Pta"/>
          <w:jc w:val="right"/>
        </w:pPr>
        <w:r>
          <w:fldChar w:fldCharType="begin"/>
        </w:r>
        <w:r>
          <w:instrText>PAGE   \* MERGEFORMAT</w:instrText>
        </w:r>
        <w:r>
          <w:fldChar w:fldCharType="separate"/>
        </w:r>
        <w:r>
          <w:rPr>
            <w:noProof/>
          </w:rPr>
          <w:t>1</w:t>
        </w:r>
        <w:r>
          <w:fldChar w:fldCharType="end"/>
        </w:r>
      </w:p>
    </w:sdtContent>
  </w:sdt>
  <w:p w14:paraId="1D03EA03" w14:textId="77777777" w:rsidR="00CA288B" w:rsidRDefault="00CA288B">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7173471"/>
      <w:docPartObj>
        <w:docPartGallery w:val="Page Numbers (Bottom of Page)"/>
        <w:docPartUnique/>
      </w:docPartObj>
    </w:sdtPr>
    <w:sdtEndPr>
      <w:rPr>
        <w:sz w:val="16"/>
      </w:rPr>
    </w:sdtEndPr>
    <w:sdtContent>
      <w:p w14:paraId="0E111D3A" w14:textId="77777777" w:rsidR="005B4C80" w:rsidRPr="005544C8" w:rsidRDefault="005B4C80" w:rsidP="004F7FF7">
        <w:pPr>
          <w:pStyle w:val="Pta"/>
          <w:rPr>
            <w:sz w:val="16"/>
          </w:rPr>
        </w:pPr>
        <w:r>
          <w:tab/>
        </w:r>
        <w:r>
          <w:tab/>
        </w:r>
        <w:r w:rsidRPr="005544C8">
          <w:rPr>
            <w:sz w:val="16"/>
          </w:rPr>
          <w:fldChar w:fldCharType="begin"/>
        </w:r>
        <w:r w:rsidRPr="005544C8">
          <w:rPr>
            <w:sz w:val="16"/>
          </w:rPr>
          <w:instrText>PAGE   \* MERGEFORMAT</w:instrText>
        </w:r>
        <w:r w:rsidRPr="005544C8">
          <w:rPr>
            <w:sz w:val="16"/>
          </w:rPr>
          <w:fldChar w:fldCharType="separate"/>
        </w:r>
        <w:r>
          <w:rPr>
            <w:noProof/>
            <w:sz w:val="16"/>
          </w:rPr>
          <w:t>21</w:t>
        </w:r>
        <w:r w:rsidRPr="005544C8">
          <w:rPr>
            <w:sz w:val="16"/>
          </w:rPr>
          <w:fldChar w:fldCharType="end"/>
        </w:r>
      </w:p>
    </w:sdtContent>
  </w:sdt>
  <w:p w14:paraId="419AF7D0" w14:textId="77777777" w:rsidR="005B4C80" w:rsidRDefault="005B4C80">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7361511"/>
      <w:docPartObj>
        <w:docPartGallery w:val="Page Numbers (Bottom of Page)"/>
        <w:docPartUnique/>
      </w:docPartObj>
    </w:sdtPr>
    <w:sdtEndPr>
      <w:rPr>
        <w:sz w:val="16"/>
      </w:rPr>
    </w:sdtEndPr>
    <w:sdtContent>
      <w:p w14:paraId="378B5454" w14:textId="032056DD" w:rsidR="00CA288B" w:rsidRPr="005544C8" w:rsidRDefault="00CA288B" w:rsidP="004F7FF7">
        <w:pPr>
          <w:pStyle w:val="Pta"/>
          <w:rPr>
            <w:sz w:val="16"/>
          </w:rPr>
        </w:pPr>
        <w:r>
          <w:tab/>
        </w:r>
        <w:r>
          <w:tab/>
        </w:r>
        <w:r w:rsidRPr="005544C8">
          <w:rPr>
            <w:sz w:val="16"/>
          </w:rPr>
          <w:fldChar w:fldCharType="begin"/>
        </w:r>
        <w:r w:rsidRPr="005544C8">
          <w:rPr>
            <w:sz w:val="16"/>
          </w:rPr>
          <w:instrText>PAGE   \* MERGEFORMAT</w:instrText>
        </w:r>
        <w:r w:rsidRPr="005544C8">
          <w:rPr>
            <w:sz w:val="16"/>
          </w:rPr>
          <w:fldChar w:fldCharType="separate"/>
        </w:r>
        <w:r w:rsidR="0077483F">
          <w:rPr>
            <w:noProof/>
            <w:sz w:val="16"/>
          </w:rPr>
          <w:t>21</w:t>
        </w:r>
        <w:r w:rsidRPr="005544C8">
          <w:rPr>
            <w:sz w:val="16"/>
          </w:rPr>
          <w:fldChar w:fldCharType="end"/>
        </w:r>
      </w:p>
    </w:sdtContent>
  </w:sdt>
  <w:p w14:paraId="772EEAB0" w14:textId="77777777" w:rsidR="00CA288B" w:rsidRDefault="00CA288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1BEDE" w14:textId="77777777" w:rsidR="00FC2B07" w:rsidRDefault="00FC2B07" w:rsidP="007155FB">
      <w:pPr>
        <w:spacing w:after="0"/>
      </w:pPr>
      <w:r>
        <w:separator/>
      </w:r>
    </w:p>
  </w:footnote>
  <w:footnote w:type="continuationSeparator" w:id="0">
    <w:p w14:paraId="287EB1B2" w14:textId="77777777" w:rsidR="00FC2B07" w:rsidRDefault="00FC2B07" w:rsidP="007155FB">
      <w:pPr>
        <w:spacing w:after="0"/>
      </w:pPr>
      <w:r>
        <w:continuationSeparator/>
      </w:r>
    </w:p>
  </w:footnote>
  <w:footnote w:id="1">
    <w:p w14:paraId="36E804EF" w14:textId="7B68CC8C" w:rsidR="00B03D48" w:rsidRPr="006E39C7" w:rsidRDefault="00B03D48">
      <w:pPr>
        <w:pStyle w:val="Textpoznmkypodiarou"/>
        <w:rPr>
          <w:sz w:val="16"/>
          <w:szCs w:val="16"/>
        </w:rPr>
      </w:pPr>
      <w:r>
        <w:rPr>
          <w:rStyle w:val="Odkaznapoznmkupodiarou"/>
        </w:rPr>
        <w:footnoteRef/>
      </w:r>
      <w:r>
        <w:t xml:space="preserve"> </w:t>
      </w:r>
      <w:r w:rsidRPr="006E39C7">
        <w:rPr>
          <w:sz w:val="16"/>
          <w:szCs w:val="16"/>
        </w:rPr>
        <w:t>V zmysle § 5, ods. 2 zákona 121/2022 Z. z. o príspevkoch z fondov Európskej únie, CKO</w:t>
      </w:r>
      <w:r>
        <w:rPr>
          <w:sz w:val="16"/>
          <w:szCs w:val="16"/>
        </w:rPr>
        <w:t xml:space="preserve"> </w:t>
      </w:r>
      <w:r w:rsidRPr="00B03D48">
        <w:rPr>
          <w:sz w:val="16"/>
          <w:szCs w:val="16"/>
        </w:rPr>
        <w:t>naďalej zabezpečuje tvorbu a zmenu vzorových dokumentov, ktoré majú prierezový, resp. horizontálny charakter</w:t>
      </w:r>
      <w:r>
        <w:rPr>
          <w:sz w:val="16"/>
          <w:szCs w:val="16"/>
        </w:rPr>
        <w:t>.</w:t>
      </w:r>
    </w:p>
  </w:footnote>
  <w:footnote w:id="2">
    <w:p w14:paraId="5D0120CD" w14:textId="1B83D965" w:rsidR="00CA288B" w:rsidRDefault="00CA288B">
      <w:pPr>
        <w:pStyle w:val="Textpoznmkypodiarou"/>
      </w:pPr>
    </w:p>
  </w:footnote>
  <w:footnote w:id="3">
    <w:p w14:paraId="2FA67AE2" w14:textId="7673C96B" w:rsidR="00CA288B" w:rsidRPr="00582798" w:rsidRDefault="00CA288B">
      <w:pPr>
        <w:pStyle w:val="Textpoznmkypodiarou"/>
        <w:rPr>
          <w:sz w:val="16"/>
          <w:szCs w:val="16"/>
        </w:rPr>
      </w:pPr>
      <w:r>
        <w:rPr>
          <w:rStyle w:val="Odkaznapoznmkupodiarou"/>
        </w:rPr>
        <w:footnoteRef/>
      </w:r>
      <w:r>
        <w:t xml:space="preserve"> </w:t>
      </w:r>
      <w:r w:rsidRPr="00582798">
        <w:rPr>
          <w:sz w:val="16"/>
          <w:szCs w:val="16"/>
        </w:rPr>
        <w:t xml:space="preserve">Označenie </w:t>
      </w:r>
      <w:r>
        <w:rPr>
          <w:sz w:val="16"/>
          <w:szCs w:val="16"/>
        </w:rPr>
        <w:t>„</w:t>
      </w:r>
      <w:r w:rsidRPr="00582798">
        <w:rPr>
          <w:sz w:val="16"/>
          <w:szCs w:val="16"/>
        </w:rPr>
        <w:t xml:space="preserve">Manuál procedúr RO/SO“ </w:t>
      </w:r>
      <w:r>
        <w:rPr>
          <w:sz w:val="16"/>
          <w:szCs w:val="16"/>
        </w:rPr>
        <w:t xml:space="preserve">sa používa vo vzťahu k manuálu procedúr RO a jednotlivých SO. </w:t>
      </w:r>
    </w:p>
  </w:footnote>
  <w:footnote w:id="4">
    <w:p w14:paraId="50256EB9" w14:textId="18943FBC" w:rsidR="002B3867" w:rsidRPr="006E39C7" w:rsidRDefault="002B3867">
      <w:pPr>
        <w:pStyle w:val="Textpoznmkypodiarou"/>
        <w:rPr>
          <w:sz w:val="16"/>
          <w:szCs w:val="16"/>
        </w:rPr>
      </w:pPr>
      <w:r w:rsidRPr="006E39C7">
        <w:rPr>
          <w:rStyle w:val="Odkaznapoznmkupodiarou"/>
          <w:sz w:val="16"/>
          <w:szCs w:val="16"/>
        </w:rPr>
        <w:footnoteRef/>
      </w:r>
      <w:r w:rsidRPr="006E39C7">
        <w:rPr>
          <w:sz w:val="16"/>
          <w:szCs w:val="16"/>
        </w:rPr>
        <w:t xml:space="preserve"> </w:t>
      </w:r>
      <w:r w:rsidR="0065268B" w:rsidRPr="00AA77CE">
        <w:rPr>
          <w:sz w:val="16"/>
          <w:szCs w:val="16"/>
        </w:rPr>
        <w:t xml:space="preserve">Inštitút technickej zmeny sa využíva na menej rozsiahle resp. menej zásadné zmeny. V prípade, že zmeny majú vplyv na procesy a kontrolné zmeny, je potrebná </w:t>
      </w:r>
      <w:r w:rsidR="00F736B5" w:rsidRPr="00AA77CE">
        <w:rPr>
          <w:sz w:val="16"/>
          <w:szCs w:val="16"/>
        </w:rPr>
        <w:t>s</w:t>
      </w:r>
      <w:r w:rsidR="00F736B5" w:rsidRPr="006E39C7">
        <w:rPr>
          <w:sz w:val="16"/>
          <w:szCs w:val="16"/>
        </w:rPr>
        <w:t>účinnosť s </w:t>
      </w:r>
      <w:r w:rsidRPr="006E39C7">
        <w:rPr>
          <w:sz w:val="16"/>
          <w:szCs w:val="16"/>
        </w:rPr>
        <w:t>dotknutými</w:t>
      </w:r>
      <w:r w:rsidRPr="00AA77CE">
        <w:rPr>
          <w:sz w:val="16"/>
          <w:szCs w:val="16"/>
        </w:rPr>
        <w:t xml:space="preserve"> z</w:t>
      </w:r>
      <w:r w:rsidRPr="006E39C7">
        <w:rPr>
          <w:sz w:val="16"/>
          <w:szCs w:val="16"/>
        </w:rPr>
        <w:t>ainteresovanými stranami</w:t>
      </w:r>
      <w:r w:rsidR="0065268B" w:rsidRPr="006E39C7">
        <w:rPr>
          <w:sz w:val="16"/>
          <w:szCs w:val="16"/>
        </w:rPr>
        <w:t xml:space="preserve">. </w:t>
      </w:r>
    </w:p>
  </w:footnote>
  <w:footnote w:id="5">
    <w:p w14:paraId="56086CE1" w14:textId="7614AB1C" w:rsidR="00BE36B4" w:rsidRPr="006E39C7" w:rsidRDefault="00BE36B4">
      <w:pPr>
        <w:pStyle w:val="Textpoznmkypodiarou"/>
        <w:rPr>
          <w:sz w:val="16"/>
          <w:szCs w:val="16"/>
        </w:rPr>
      </w:pPr>
      <w:r w:rsidRPr="006E39C7">
        <w:rPr>
          <w:rStyle w:val="Odkaznapoznmkupodiarou"/>
          <w:sz w:val="16"/>
          <w:szCs w:val="16"/>
        </w:rPr>
        <w:footnoteRef/>
      </w:r>
      <w:r w:rsidRPr="006E39C7">
        <w:rPr>
          <w:sz w:val="16"/>
          <w:szCs w:val="16"/>
        </w:rPr>
        <w:t xml:space="preserve"> RO písomne</w:t>
      </w:r>
      <w:r w:rsidR="0057695C">
        <w:rPr>
          <w:sz w:val="16"/>
          <w:szCs w:val="16"/>
        </w:rPr>
        <w:t xml:space="preserve">, v deň nadobudnutia </w:t>
      </w:r>
      <w:r w:rsidR="00E24E5A">
        <w:rPr>
          <w:sz w:val="16"/>
          <w:szCs w:val="16"/>
        </w:rPr>
        <w:t>účinnosti</w:t>
      </w:r>
      <w:r w:rsidR="0057695C">
        <w:rPr>
          <w:sz w:val="16"/>
          <w:szCs w:val="16"/>
        </w:rPr>
        <w:t xml:space="preserve">, informuje </w:t>
      </w:r>
      <w:r w:rsidRPr="006E39C7">
        <w:rPr>
          <w:sz w:val="16"/>
          <w:szCs w:val="16"/>
        </w:rPr>
        <w:t xml:space="preserve">o aktualizácii Vzoru MP RO/SO jednotlivé SO (a to zaslaním emailu z metodika.psk@mirri.gov.sk). </w:t>
      </w:r>
    </w:p>
  </w:footnote>
  <w:footnote w:id="6">
    <w:p w14:paraId="1EECFB5B" w14:textId="1F50FC65" w:rsidR="00C43326" w:rsidRPr="006E39C7" w:rsidRDefault="00C43326">
      <w:pPr>
        <w:pStyle w:val="Textpoznmkypodiarou"/>
        <w:rPr>
          <w:sz w:val="16"/>
          <w:szCs w:val="16"/>
        </w:rPr>
      </w:pPr>
      <w:r w:rsidRPr="006E39C7">
        <w:rPr>
          <w:rStyle w:val="Odkaznapoznmkupodiarou"/>
          <w:sz w:val="16"/>
          <w:szCs w:val="16"/>
        </w:rPr>
        <w:footnoteRef/>
      </w:r>
      <w:r w:rsidRPr="006E39C7">
        <w:rPr>
          <w:sz w:val="16"/>
          <w:szCs w:val="16"/>
        </w:rPr>
        <w:t xml:space="preserve"> t. j. vydanie akejkoľvek aktualizácie textu, AT alebo prílohy vzoru MP RO/SO sa považuje za vydanie aktualizácie vzoru MP RO/SO.</w:t>
      </w:r>
    </w:p>
  </w:footnote>
  <w:footnote w:id="7">
    <w:p w14:paraId="027ACCF4" w14:textId="77777777" w:rsidR="00CA288B" w:rsidRPr="000E1E33" w:rsidRDefault="00CA288B" w:rsidP="003357D3">
      <w:pPr>
        <w:pStyle w:val="Textpoznmkypodiarou"/>
        <w:jc w:val="both"/>
        <w:rPr>
          <w:rFonts w:cstheme="minorHAnsi"/>
        </w:rPr>
      </w:pPr>
      <w:r w:rsidRPr="000E1E33">
        <w:rPr>
          <w:rStyle w:val="Odkaznapoznmkupodiarou"/>
          <w:rFonts w:cstheme="minorHAnsi"/>
          <w:sz w:val="16"/>
        </w:rPr>
        <w:footnoteRef/>
      </w:r>
      <w:r w:rsidRPr="000E1E33">
        <w:rPr>
          <w:rFonts w:cstheme="minorHAnsi"/>
          <w:sz w:val="16"/>
        </w:rPr>
        <w:t xml:space="preserve"> </w:t>
      </w:r>
      <w:r>
        <w:rPr>
          <w:rFonts w:cstheme="minorHAnsi"/>
          <w:sz w:val="16"/>
        </w:rPr>
        <w:t>U</w:t>
      </w:r>
      <w:r w:rsidRPr="000E1E33">
        <w:rPr>
          <w:rFonts w:cstheme="minorHAnsi"/>
          <w:sz w:val="16"/>
        </w:rPr>
        <w:t>vedie sa napr. číslo kontroly / auditu, na ktorého základe bola daná zmena vykonaná</w:t>
      </w:r>
      <w:r>
        <w:rPr>
          <w:rFonts w:cstheme="minorHAnsi"/>
          <w:sz w:val="16"/>
        </w:rPr>
        <w:t>.</w:t>
      </w:r>
    </w:p>
  </w:footnote>
  <w:footnote w:id="8">
    <w:p w14:paraId="40A154F5" w14:textId="68F580AE" w:rsidR="00253B4E" w:rsidRDefault="00253B4E">
      <w:pPr>
        <w:pStyle w:val="Textpoznmkypodiarou"/>
      </w:pPr>
      <w:r>
        <w:rPr>
          <w:rStyle w:val="Odkaznapoznmkupodiarou"/>
        </w:rPr>
        <w:footnoteRef/>
      </w:r>
      <w:r>
        <w:t xml:space="preserve"> </w:t>
      </w:r>
      <w:r w:rsidRPr="006E39C7">
        <w:rPr>
          <w:sz w:val="16"/>
          <w:szCs w:val="16"/>
        </w:rPr>
        <w:t>V zmysle Čl. 74 ods. 1 písm. c), NSU.</w:t>
      </w:r>
    </w:p>
  </w:footnote>
  <w:footnote w:id="9">
    <w:p w14:paraId="7945BF28" w14:textId="454C5465" w:rsidR="00CA288B" w:rsidRPr="00BC21FC" w:rsidRDefault="00CA288B" w:rsidP="00BC21FC">
      <w:pPr>
        <w:pStyle w:val="Textpoznmkypodiarou"/>
        <w:jc w:val="both"/>
        <w:rPr>
          <w:sz w:val="16"/>
          <w:szCs w:val="16"/>
        </w:rPr>
      </w:pPr>
      <w:r>
        <w:rPr>
          <w:rStyle w:val="Odkaznapoznmkupodiarou"/>
        </w:rPr>
        <w:footnoteRef/>
      </w:r>
      <w:hyperlink r:id="rId1" w:history="1">
        <w:r w:rsidRPr="00BC21FC">
          <w:rPr>
            <w:rStyle w:val="Hypertextovprepojenie"/>
            <w:sz w:val="16"/>
            <w:szCs w:val="16"/>
          </w:rPr>
          <w:t>https://ec.europa.eu/regional_policy/information-sources/publications/guidelines/2014/fraud-risk-assessment-and-effective-and-proportionate-anti-fraud-measures_sk</w:t>
        </w:r>
      </w:hyperlink>
      <w:r>
        <w:rPr>
          <w:sz w:val="16"/>
          <w:szCs w:val="16"/>
        </w:rPr>
        <w:t>.</w:t>
      </w:r>
    </w:p>
  </w:footnote>
  <w:footnote w:id="10">
    <w:p w14:paraId="1B925F4D" w14:textId="5160559E" w:rsidR="00CA288B" w:rsidRPr="003533F4" w:rsidRDefault="00CA288B" w:rsidP="004F7FF7">
      <w:pPr>
        <w:pStyle w:val="Textpoznmkypodiarou"/>
        <w:jc w:val="both"/>
        <w:rPr>
          <w:sz w:val="16"/>
          <w:szCs w:val="16"/>
        </w:rPr>
      </w:pPr>
      <w:r w:rsidRPr="003533F4">
        <w:rPr>
          <w:rStyle w:val="Odkaznapoznmkupodiarou"/>
          <w:sz w:val="16"/>
          <w:szCs w:val="16"/>
        </w:rPr>
        <w:footnoteRef/>
      </w:r>
      <w:r w:rsidRPr="003533F4">
        <w:rPr>
          <w:sz w:val="16"/>
          <w:szCs w:val="16"/>
        </w:rPr>
        <w:t>) Účelom kolektívneho inštitútu je posúdenie a schválenie analýzy viacerými zástupcami poskytovateľa tak, aby sa zamedzilo konfliktu záujmov pri posudzovaní a schvaľovaní. Forma a spôsob realizácie kolektívneho inštitútu je plne v kompetencii poskytovateľa v súlade s príslušnou legislatívou a riadiacou dokumentáciou.</w:t>
      </w:r>
    </w:p>
  </w:footnote>
  <w:footnote w:id="11">
    <w:p w14:paraId="4C5CC017" w14:textId="02127D91" w:rsidR="00CA288B" w:rsidRPr="003533F4" w:rsidRDefault="00CA288B">
      <w:pPr>
        <w:pStyle w:val="Textpoznmkypodiarou"/>
        <w:rPr>
          <w:sz w:val="16"/>
          <w:szCs w:val="16"/>
        </w:rPr>
      </w:pPr>
      <w:r w:rsidRPr="003533F4">
        <w:rPr>
          <w:rStyle w:val="Odkaznapoznmkupodiarou"/>
          <w:sz w:val="16"/>
          <w:szCs w:val="16"/>
        </w:rPr>
        <w:footnoteRef/>
      </w:r>
      <w:r w:rsidRPr="003533F4">
        <w:rPr>
          <w:sz w:val="16"/>
          <w:szCs w:val="16"/>
        </w:rPr>
        <w:t xml:space="preserve"> V závislosti od rozhodnutia poskytovateľa. </w:t>
      </w:r>
    </w:p>
  </w:footnote>
  <w:footnote w:id="12">
    <w:p w14:paraId="7E570314" w14:textId="7B3065B3" w:rsidR="00CA288B" w:rsidRPr="00582798" w:rsidRDefault="00CA288B">
      <w:pPr>
        <w:pStyle w:val="Textpoznmkypodiarou"/>
        <w:rPr>
          <w:sz w:val="16"/>
          <w:szCs w:val="16"/>
        </w:rPr>
      </w:pPr>
      <w:r w:rsidRPr="003533F4">
        <w:rPr>
          <w:rStyle w:val="Odkaznapoznmkupodiarou"/>
          <w:sz w:val="16"/>
          <w:szCs w:val="16"/>
        </w:rPr>
        <w:footnoteRef/>
      </w:r>
      <w:r w:rsidRPr="003533F4">
        <w:rPr>
          <w:sz w:val="16"/>
          <w:szCs w:val="16"/>
        </w:rPr>
        <w:t xml:space="preserve"> Ak, túto povinnosť nemá nastavenú v aktuálne platnej verzii MP RO/SO.</w:t>
      </w:r>
      <w:r w:rsidRPr="00582798">
        <w:rPr>
          <w:sz w:val="16"/>
          <w:szCs w:val="16"/>
        </w:rPr>
        <w:t xml:space="preserve"> </w:t>
      </w:r>
    </w:p>
  </w:footnote>
  <w:footnote w:id="13">
    <w:p w14:paraId="4F7461D7" w14:textId="7E5EC832" w:rsidR="004A1254" w:rsidRPr="00903CF9" w:rsidRDefault="004A1254" w:rsidP="00903CF9">
      <w:pPr>
        <w:pStyle w:val="Textpoznmkypodiarou"/>
        <w:jc w:val="both"/>
        <w:rPr>
          <w:sz w:val="16"/>
          <w:szCs w:val="16"/>
        </w:rPr>
      </w:pPr>
      <w:r w:rsidRPr="00903CF9">
        <w:rPr>
          <w:rStyle w:val="Odkaznapoznmkupodiarou"/>
          <w:sz w:val="16"/>
          <w:szCs w:val="16"/>
        </w:rPr>
        <w:footnoteRef/>
      </w:r>
      <w:r w:rsidRPr="00903CF9">
        <w:rPr>
          <w:sz w:val="16"/>
          <w:szCs w:val="16"/>
        </w:rPr>
        <w:t xml:space="preserve"> Odporúča sa poskytovateľom preškolenie všetkých zamestnancov prostredníctvom portálu „Centrálny plán vzdelávania AK“ prípadne interne tak, aby vedeli jednoznačne a dostatočne včas posúdiť a vyhodnotiť, či sú v potencionálnom konflikte záujmov, resp. aby vedeli posúdiť či sú v organizácii indikátory konfliktu záujmov u ostatných zamestnancov.</w:t>
      </w:r>
    </w:p>
  </w:footnote>
  <w:footnote w:id="14">
    <w:p w14:paraId="595EC278" w14:textId="77777777" w:rsidR="00CA288B" w:rsidRPr="005544C8" w:rsidRDefault="00CA288B" w:rsidP="004F7FF7">
      <w:pPr>
        <w:pStyle w:val="Textpoznmkypodiarou"/>
        <w:jc w:val="both"/>
        <w:rPr>
          <w:sz w:val="16"/>
        </w:rPr>
      </w:pPr>
      <w:r w:rsidRPr="005544C8">
        <w:rPr>
          <w:rStyle w:val="Odkaznapoznmkupodiarou"/>
          <w:sz w:val="16"/>
        </w:rPr>
        <w:footnoteRef/>
      </w:r>
      <w:r>
        <w:rPr>
          <w:sz w:val="16"/>
        </w:rPr>
        <w:t>)</w:t>
      </w:r>
      <w:r w:rsidRPr="005544C8">
        <w:rPr>
          <w:sz w:val="16"/>
        </w:rPr>
        <w:t xml:space="preserve"> </w:t>
      </w:r>
      <w:r>
        <w:rPr>
          <w:sz w:val="16"/>
        </w:rPr>
        <w:t>U</w:t>
      </w:r>
      <w:r w:rsidRPr="005544C8">
        <w:rPr>
          <w:sz w:val="16"/>
        </w:rPr>
        <w:t>vedie sa názov sekcie, za ktorý sa analýza citlivosti pracovných pozícií predkladá</w:t>
      </w:r>
      <w:r>
        <w:rPr>
          <w:sz w:val="16"/>
        </w:rPr>
        <w:t>.</w:t>
      </w:r>
    </w:p>
  </w:footnote>
  <w:footnote w:id="15">
    <w:p w14:paraId="235769F6" w14:textId="77777777" w:rsidR="00CA288B" w:rsidRPr="005544C8" w:rsidRDefault="00CA288B" w:rsidP="004F7FF7">
      <w:pPr>
        <w:pStyle w:val="Textpoznmkypodiarou"/>
        <w:jc w:val="both"/>
        <w:rPr>
          <w:sz w:val="16"/>
        </w:rPr>
      </w:pPr>
      <w:r w:rsidRPr="005544C8">
        <w:rPr>
          <w:rStyle w:val="Odkaznapoznmkupodiarou"/>
          <w:sz w:val="16"/>
        </w:rPr>
        <w:footnoteRef/>
      </w:r>
      <w:r w:rsidRPr="005544C8">
        <w:rPr>
          <w:sz w:val="16"/>
        </w:rPr>
        <w:t xml:space="preserve">) </w:t>
      </w:r>
      <w:r>
        <w:rPr>
          <w:sz w:val="16"/>
        </w:rPr>
        <w:t>U</w:t>
      </w:r>
      <w:r w:rsidRPr="005544C8">
        <w:rPr>
          <w:sz w:val="16"/>
        </w:rPr>
        <w:t>vedie sa názov odboru, za ktorý sa analýza citlivosti pracovných pozícií predkladá</w:t>
      </w:r>
      <w:r>
        <w:rPr>
          <w:sz w:val="16"/>
        </w:rPr>
        <w:t>.</w:t>
      </w:r>
    </w:p>
  </w:footnote>
  <w:footnote w:id="16">
    <w:p w14:paraId="6B88B936" w14:textId="77777777" w:rsidR="00CA288B" w:rsidRPr="005544C8" w:rsidRDefault="00CA288B" w:rsidP="004F7FF7">
      <w:pPr>
        <w:pStyle w:val="Textpoznmkypodiarou"/>
        <w:jc w:val="both"/>
        <w:rPr>
          <w:sz w:val="16"/>
        </w:rPr>
      </w:pPr>
      <w:r w:rsidRPr="005544C8">
        <w:rPr>
          <w:rStyle w:val="Odkaznapoznmkupodiarou"/>
          <w:sz w:val="16"/>
        </w:rPr>
        <w:footnoteRef/>
      </w:r>
      <w:r w:rsidRPr="005544C8">
        <w:rPr>
          <w:sz w:val="16"/>
        </w:rPr>
        <w:t xml:space="preserve">) </w:t>
      </w:r>
      <w:r>
        <w:rPr>
          <w:sz w:val="16"/>
        </w:rPr>
        <w:t>V</w:t>
      </w:r>
      <w:r w:rsidRPr="005544C8">
        <w:rPr>
          <w:sz w:val="16"/>
        </w:rPr>
        <w:t> stĺpci (1) sa uvedú pracovné pozície odboru, ktoré sú predmetom hodnotenia. V príslušnom riadku sa uvedie celý názov pracovnej pozície. Tabuľku je možné pridaním riadkov rozširovať o potrebný počet pracovných pozícií.</w:t>
      </w:r>
    </w:p>
  </w:footnote>
  <w:footnote w:id="17">
    <w:p w14:paraId="77364B51" w14:textId="4ABDD249" w:rsidR="00CA288B" w:rsidRPr="005544C8" w:rsidRDefault="00CA288B" w:rsidP="004F7FF7">
      <w:pPr>
        <w:pStyle w:val="Textpoznmkypodiarou"/>
        <w:jc w:val="both"/>
        <w:rPr>
          <w:sz w:val="16"/>
        </w:rPr>
      </w:pPr>
      <w:r w:rsidRPr="005544C8">
        <w:rPr>
          <w:rStyle w:val="Odkaznapoznmkupodiarou"/>
          <w:sz w:val="16"/>
        </w:rPr>
        <w:footnoteRef/>
      </w:r>
      <w:r w:rsidRPr="005544C8">
        <w:rPr>
          <w:sz w:val="16"/>
        </w:rPr>
        <w:t>) V tejto časti sa čiastkovo hodnotia jednotlivé pracovné činnosti uvedené v popise pracovných činností. Kritéria (rizikové faktory) uvedené v stĺpci (2) sa aplikujú na jednotlivé pracovné činnosti uvedené v popise pracovných činností danej pracovnej pozície. Každé kritérium je vyhodnotené v stĺpci (3) a (4). Ak v stĺpci (3) uvedie „Áno“ je potrebné v stĺpci (5) explicitne uviesť</w:t>
      </w:r>
      <w:r w:rsidR="00D45BA8">
        <w:rPr>
          <w:sz w:val="16"/>
        </w:rPr>
        <w:t xml:space="preserve"> </w:t>
      </w:r>
      <w:r w:rsidR="00D45BA8" w:rsidRPr="00D45BA8">
        <w:rPr>
          <w:sz w:val="16"/>
        </w:rPr>
        <w:t>a exaktne popísať</w:t>
      </w:r>
      <w:r w:rsidRPr="005544C8">
        <w:rPr>
          <w:sz w:val="16"/>
        </w:rPr>
        <w:t>, či jestvujú účinné opatrenia prijaté na</w:t>
      </w:r>
      <w:r w:rsidR="00D45BA8" w:rsidRPr="00D45BA8">
        <w:t xml:space="preserve"> </w:t>
      </w:r>
      <w:r w:rsidR="00D45BA8" w:rsidRPr="00D45BA8">
        <w:rPr>
          <w:sz w:val="16"/>
        </w:rPr>
        <w:t>odstránenie alebo</w:t>
      </w:r>
      <w:r w:rsidRPr="005544C8">
        <w:rPr>
          <w:sz w:val="16"/>
        </w:rPr>
        <w:t xml:space="preserve"> zníženie rizika (minimálne aplikácia jedného z mechanizmov – princíp „štyroch očí“, princíp oddeliteľnosti funkcií, predchádzanie konfliktu záujmov, aplikácia všeobecne záväzného právneho predpisu alebo interného riadiaceho aktu). Prijaté / aplikované opatrenia je potrebné explicitne popísať.</w:t>
      </w:r>
    </w:p>
  </w:footnote>
  <w:footnote w:id="18">
    <w:p w14:paraId="78F4689F" w14:textId="5BE74ED5" w:rsidR="00CA288B" w:rsidRPr="005544C8" w:rsidRDefault="00CA288B" w:rsidP="004F7FF7">
      <w:pPr>
        <w:pStyle w:val="Textpoznmkypodiarou"/>
        <w:jc w:val="both"/>
        <w:rPr>
          <w:sz w:val="16"/>
        </w:rPr>
      </w:pPr>
      <w:r w:rsidRPr="005544C8">
        <w:rPr>
          <w:rStyle w:val="Odkaznapoznmkupodiarou"/>
          <w:sz w:val="16"/>
        </w:rPr>
        <w:footnoteRef/>
      </w:r>
      <w:r w:rsidRPr="005544C8">
        <w:rPr>
          <w:sz w:val="16"/>
        </w:rPr>
        <w:t xml:space="preserve">) V tejto časti sa hodnotí miera zostávajúceho rizika citlivosť pracovnej pozície. Uvedené pole sa nevypĺňa v prípade, ak ani jedno z kritérií (rizikových faktorov) nebolo pri hodnotení jednotlivých pracovných činností vyhodnotené ako rizikové (t. j. v stĺpci (4), v riadkoch 1 až </w:t>
      </w:r>
      <w:r w:rsidR="001B0A29">
        <w:rPr>
          <w:sz w:val="16"/>
        </w:rPr>
        <w:t>7</w:t>
      </w:r>
      <w:r w:rsidRPr="005544C8">
        <w:rPr>
          <w:sz w:val="16"/>
        </w:rPr>
        <w:t xml:space="preserve"> je uvedené iba „Nie“). V opačnom prípade je potrebné pri hodnotení miery zostávajúceho rizika citlivosti pracovnej pozície posúdiť, či zostávajúca miera rizika citlivosti pracovnej pozície je „akceptovateľná“ (v stĺpci (6) sa uvedie „X“) alebo „neakceptovateľná“ (v stĺpci (7) sa uvedie „X“). Za neakceptovateľnú sa považuje miera zostávajúc</w:t>
      </w:r>
      <w:r w:rsidR="00D45BA8">
        <w:rPr>
          <w:sz w:val="16"/>
        </w:rPr>
        <w:t>eho</w:t>
      </w:r>
      <w:r w:rsidRPr="005544C8">
        <w:rPr>
          <w:sz w:val="16"/>
        </w:rPr>
        <w:t xml:space="preserve"> rizika citlivosti pracovnej pozície v prípade, ak sa v čiastočnom hodnotení jednotlivých pracovných činností v stĺpci (3), v riadkoch 1 až </w:t>
      </w:r>
      <w:r w:rsidR="001B0A29">
        <w:rPr>
          <w:sz w:val="16"/>
        </w:rPr>
        <w:t>7</w:t>
      </w:r>
      <w:r w:rsidRPr="005544C8">
        <w:rPr>
          <w:sz w:val="16"/>
        </w:rPr>
        <w:t xml:space="preserve"> vyskytne aspoň jedno „Áno“ a zároveň v stĺpci (5) neexistujú účinné opatrenia prijaté na zníženie rizika pri citlivej pracovnej činnosti (minimálne aplikácia jedného z mechanizmov – princíp „štyroch očí“, princíp oddeliteľnosti funkcií, predchádzanie konfliktu záujmov, aplikácia všeobecne záväzného právneho predpisu alebo interného riadiaceho aktu). Ak je miera zostávajúceho rizika citlivosti pracovnej pozície neakceptovateľná v stĺpci (7) sa uvedie „X“. Zároveň je v takom prípade potrebné v stĺpci (8) explicitne uviesť jestvujúce identifikované riziká a vykonať analýzu a hodnotenie rizík </w:t>
      </w:r>
      <w:r>
        <w:rPr>
          <w:sz w:val="16"/>
        </w:rPr>
        <w:t>internej s</w:t>
      </w:r>
      <w:r w:rsidRPr="005544C8">
        <w:rPr>
          <w:sz w:val="16"/>
        </w:rPr>
        <w:t xml:space="preserve">mernice </w:t>
      </w:r>
      <w:r>
        <w:rPr>
          <w:sz w:val="16"/>
        </w:rPr>
        <w:t>k riadeniu rizík u poskytovateľa</w:t>
      </w:r>
      <w:r w:rsidRPr="005544C8">
        <w:rPr>
          <w:sz w:val="16"/>
        </w:rPr>
        <w:t>.</w:t>
      </w:r>
    </w:p>
  </w:footnote>
  <w:footnote w:id="19">
    <w:p w14:paraId="535E81E3" w14:textId="53C81B5E" w:rsidR="00CA288B" w:rsidRPr="00A6693C" w:rsidRDefault="00CA288B" w:rsidP="004F7FF7">
      <w:pPr>
        <w:pStyle w:val="Textpoznmkypodiarou"/>
        <w:rPr>
          <w:sz w:val="16"/>
          <w:szCs w:val="16"/>
        </w:rPr>
      </w:pPr>
      <w:r w:rsidRPr="006E39C7">
        <w:rPr>
          <w:rStyle w:val="Odkaznapoznmkupodiarou"/>
          <w:sz w:val="16"/>
          <w:szCs w:val="16"/>
        </w:rPr>
        <w:footnoteRef/>
      </w:r>
      <w:r w:rsidRPr="006E39C7">
        <w:rPr>
          <w:rStyle w:val="Odkaznapoznmkupodiarou"/>
          <w:sz w:val="16"/>
          <w:szCs w:val="16"/>
        </w:rPr>
        <w:t>)</w:t>
      </w:r>
      <w:r w:rsidRPr="00A6693C">
        <w:rPr>
          <w:sz w:val="16"/>
          <w:szCs w:val="16"/>
        </w:rPr>
        <w:t xml:space="preserve"> Opis kritéria (rizikového faktora) je uvedený v Tabuľke č.</w:t>
      </w:r>
      <w:r w:rsidR="00644651">
        <w:rPr>
          <w:sz w:val="16"/>
          <w:szCs w:val="16"/>
        </w:rPr>
        <w:t>3</w:t>
      </w:r>
      <w:r w:rsidRPr="00A6693C">
        <w:rPr>
          <w:sz w:val="16"/>
          <w:szCs w:val="16"/>
        </w:rPr>
        <w:t xml:space="preserve"> bod 7.</w:t>
      </w:r>
      <w:r w:rsidRPr="006E39C7">
        <w:rPr>
          <w:sz w:val="16"/>
          <w:szCs w:val="16"/>
        </w:rPr>
        <w:t xml:space="preserve"> </w:t>
      </w:r>
    </w:p>
  </w:footnote>
  <w:footnote w:id="20">
    <w:p w14:paraId="75015DB6" w14:textId="3D75824D" w:rsidR="00CA288B" w:rsidRDefault="00CA288B">
      <w:pPr>
        <w:pStyle w:val="Textpoznmkypodiarou"/>
      </w:pPr>
      <w:r w:rsidRPr="00A6693C">
        <w:rPr>
          <w:rStyle w:val="Odkaznapoznmkupodiarou"/>
          <w:sz w:val="16"/>
          <w:szCs w:val="16"/>
        </w:rPr>
        <w:footnoteRef/>
      </w:r>
      <w:r w:rsidRPr="00A6693C">
        <w:rPr>
          <w:sz w:val="16"/>
          <w:szCs w:val="16"/>
        </w:rPr>
        <w:t xml:space="preserve"> Schvaľovateľov je možné uviesť viacerých, v závislosti od potrieb a nastavenia analýzy citlivosti pracovných pozícií.</w:t>
      </w:r>
      <w:r>
        <w:rPr>
          <w:sz w:val="16"/>
          <w:szCs w:val="16"/>
        </w:rPr>
        <w:t xml:space="preserve"> </w:t>
      </w:r>
    </w:p>
  </w:footnote>
  <w:footnote w:id="21">
    <w:p w14:paraId="709BC85B" w14:textId="2ACEBDDD" w:rsidR="00CA288B" w:rsidRPr="00152BD8" w:rsidRDefault="00CA288B" w:rsidP="00FA3FEF">
      <w:pPr>
        <w:pStyle w:val="Textpoznmkypodiarou"/>
        <w:jc w:val="both"/>
        <w:rPr>
          <w:rFonts w:cstheme="minorHAnsi"/>
          <w:sz w:val="16"/>
          <w:szCs w:val="16"/>
        </w:rPr>
      </w:pPr>
      <w:r w:rsidRPr="00152BD8">
        <w:rPr>
          <w:rStyle w:val="Odkaznapoznmkupodiarou"/>
          <w:rFonts w:cstheme="minorHAnsi"/>
          <w:sz w:val="16"/>
          <w:szCs w:val="16"/>
        </w:rPr>
        <w:footnoteRef/>
      </w:r>
      <w:r w:rsidRPr="00152BD8">
        <w:rPr>
          <w:rFonts w:cstheme="minorHAnsi"/>
          <w:sz w:val="16"/>
          <w:szCs w:val="16"/>
        </w:rPr>
        <w:t xml:space="preserve"> § 111 ods. 1 písm. d) ako aj § 111 ods. 2 písm. c) zákona č. 55/2017 Z. z. o štátnej službe a o zmene a doplnení niektorých zákonov, § 45 zákona č. 121/2022 Z. z. o príspevkoch z fondov EÚ, </w:t>
      </w:r>
      <w:r>
        <w:rPr>
          <w:rFonts w:cstheme="minorHAnsi"/>
          <w:sz w:val="16"/>
          <w:szCs w:val="16"/>
        </w:rPr>
        <w:t xml:space="preserve"> </w:t>
      </w:r>
      <w:r w:rsidRPr="002B7016">
        <w:rPr>
          <w:rFonts w:cstheme="minorHAnsi"/>
          <w:sz w:val="16"/>
          <w:szCs w:val="16"/>
        </w:rPr>
        <w:t>§ 23 zákona č. 343/2015 Z. z. o verejnom obstarávaní a o zmene a doplnení niektorých zákonov</w:t>
      </w:r>
      <w:r>
        <w:rPr>
          <w:rFonts w:cstheme="minorHAnsi"/>
          <w:sz w:val="16"/>
          <w:szCs w:val="16"/>
        </w:rPr>
        <w:t xml:space="preserve">, </w:t>
      </w:r>
      <w:r w:rsidRPr="00152BD8">
        <w:rPr>
          <w:rFonts w:cstheme="minorHAnsi"/>
          <w:sz w:val="16"/>
          <w:szCs w:val="16"/>
        </w:rPr>
        <w:t xml:space="preserve">čl. 61 nariadenia Európskeho parlamentu a Rady (EÚ, Euratom) </w:t>
      </w:r>
      <w:r w:rsidRPr="0095786C">
        <w:rPr>
          <w:rFonts w:cstheme="minorHAnsi"/>
          <w:sz w:val="16"/>
          <w:szCs w:val="16"/>
        </w:rPr>
        <w:t>2024/2509 z 23. septembra 2024 o rozpočtových pravidlách, ktoré sa vzťahujú na všeobecný rozpočet Únie</w:t>
      </w:r>
      <w:r w:rsidRPr="00152BD8">
        <w:rPr>
          <w:rFonts w:cstheme="minorHAnsi"/>
          <w:sz w:val="16"/>
          <w:szCs w:val="16"/>
        </w:rPr>
        <w:t>, čl. 5 ods. 13 Štatútu Monitorovacieho výboru pre Program Sloven</w:t>
      </w:r>
      <w:r w:rsidRPr="00F231EE">
        <w:rPr>
          <w:rFonts w:cstheme="minorHAnsi"/>
          <w:sz w:val="16"/>
          <w:szCs w:val="16"/>
        </w:rPr>
        <w:t>sko 2021 – 2027</w:t>
      </w:r>
      <w:r w:rsidRPr="00152BD8">
        <w:rPr>
          <w:rFonts w:cstheme="minorHAnsi"/>
          <w:sz w:val="16"/>
          <w:szCs w:val="16"/>
        </w:rPr>
        <w:t xml:space="preserve"> ako aj príslušné články Komisií pri Monitorovacom výbore, </w:t>
      </w:r>
      <w:r>
        <w:rPr>
          <w:rFonts w:cstheme="minorHAnsi"/>
          <w:sz w:val="16"/>
          <w:szCs w:val="16"/>
        </w:rPr>
        <w:t>U</w:t>
      </w:r>
      <w:r w:rsidRPr="00152BD8">
        <w:rPr>
          <w:rFonts w:cstheme="minorHAnsi"/>
          <w:sz w:val="16"/>
          <w:szCs w:val="16"/>
        </w:rPr>
        <w:t xml:space="preserve">smernenie týkajúce sa predchádzania a riešenia konfliktov záujmov </w:t>
      </w:r>
      <w:r>
        <w:rPr>
          <w:rFonts w:cstheme="minorHAnsi"/>
          <w:sz w:val="16"/>
          <w:szCs w:val="16"/>
        </w:rPr>
        <w:t>podľa</w:t>
      </w:r>
      <w:r w:rsidRPr="00152BD8">
        <w:rPr>
          <w:rFonts w:cstheme="minorHAnsi"/>
          <w:sz w:val="16"/>
          <w:szCs w:val="16"/>
        </w:rPr>
        <w:t xml:space="preserve"> nariadenia o rozpočtových pravidlách (2021/C 121/01)</w:t>
      </w:r>
      <w:r>
        <w:rPr>
          <w:rFonts w:cstheme="minorHAnsi"/>
          <w:sz w:val="16"/>
          <w:szCs w:val="16"/>
        </w:rPr>
        <w:t>.</w:t>
      </w:r>
    </w:p>
  </w:footnote>
  <w:footnote w:id="22">
    <w:p w14:paraId="23624232" w14:textId="3ECEC4C2" w:rsidR="00CA288B" w:rsidRPr="0086705A" w:rsidRDefault="00CA288B" w:rsidP="00FA3FEF">
      <w:pPr>
        <w:pStyle w:val="Textpoznmkypodiarou"/>
        <w:rPr>
          <w:sz w:val="16"/>
          <w:szCs w:val="16"/>
        </w:rPr>
      </w:pPr>
      <w:r w:rsidRPr="0086705A">
        <w:rPr>
          <w:rStyle w:val="Odkaznapoznmkupodiarou"/>
          <w:sz w:val="16"/>
          <w:szCs w:val="16"/>
        </w:rPr>
        <w:footnoteRef/>
      </w:r>
      <w:r w:rsidRPr="0086705A">
        <w:rPr>
          <w:sz w:val="16"/>
          <w:szCs w:val="16"/>
        </w:rPr>
        <w:t xml:space="preserve"> Ak 31. marec  príslušného roka pripadne na deň pracovného pokoja, zamestnanec podpisuje a uvádza termín najneskôr posledný pracovný deň pred termínom plnenia predmetnej povinnosti.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4510" w14:textId="06271A76" w:rsidR="00CA288B" w:rsidRDefault="00CA288B" w:rsidP="00071CC1">
    <w:pPr>
      <w:pStyle w:val="Hlavika"/>
      <w:spacing w:after="0"/>
      <w:rPr>
        <w:color w:val="808080" w:themeColor="background1" w:themeShade="80"/>
        <w:sz w:val="16"/>
        <w:szCs w:val="16"/>
        <w:u w:val="single"/>
      </w:rPr>
    </w:pPr>
    <w:r w:rsidRPr="000A2110">
      <w:rPr>
        <w:rFonts w:cs="Times New Roman"/>
        <w:noProof/>
        <w:lang w:eastAsia="sk-SK"/>
      </w:rPr>
      <w:drawing>
        <wp:inline distT="0" distB="0" distL="0" distR="0" wp14:anchorId="4E1D5E02" wp14:editId="57AC5FF9">
          <wp:extent cx="5727700" cy="400050"/>
          <wp:effectExtent l="0" t="0" r="6350" b="0"/>
          <wp:docPr id="3" name="Obrázok 3" descr="lišta_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šta_l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400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925D7" w14:textId="6DD318BF" w:rsidR="00CA288B" w:rsidRDefault="00CA288B">
    <w:pPr>
      <w:pStyle w:val="Hlavika"/>
    </w:pPr>
    <w:r>
      <w:rPr>
        <w:noProof/>
        <w:lang w:eastAsia="sk-SK"/>
      </w:rPr>
      <w:drawing>
        <wp:inline distT="0" distB="0" distL="0" distR="0" wp14:anchorId="05E479BE" wp14:editId="1586C227">
          <wp:extent cx="6029325" cy="579120"/>
          <wp:effectExtent l="0" t="0" r="9525"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325" cy="5791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1877D" w14:textId="77777777" w:rsidR="00446BEE" w:rsidRPr="0017146B" w:rsidRDefault="00446BEE" w:rsidP="00446BEE">
    <w:pPr>
      <w:pStyle w:val="Hlavika"/>
      <w:contextualSpacing/>
      <w:rPr>
        <w:b/>
      </w:rPr>
    </w:pPr>
    <w:r w:rsidRPr="0017146B">
      <w:rPr>
        <w:b/>
        <w:color w:val="002060"/>
      </w:rPr>
      <w:t xml:space="preserve">Program </w:t>
    </w:r>
    <w:r>
      <w:rPr>
        <w:b/>
        <w:color w:val="002060"/>
      </w:rPr>
      <w:t xml:space="preserve"> </w:t>
    </w:r>
    <w:r w:rsidRPr="0017146B">
      <w:rPr>
        <w:b/>
        <w:color w:val="002060"/>
      </w:rPr>
      <w:t>Slovensko</w:t>
    </w:r>
    <w:r>
      <w:rPr>
        <w:b/>
        <w:color w:val="002060"/>
      </w:rPr>
      <w:tab/>
    </w:r>
    <w:r>
      <w:rPr>
        <w:b/>
        <w:color w:val="002060"/>
      </w:rPr>
      <w:tab/>
    </w:r>
    <w:r>
      <w:rPr>
        <w:b/>
        <w:noProof/>
        <w:color w:val="002060"/>
        <w:lang w:eastAsia="sk-SK"/>
      </w:rPr>
      <w:drawing>
        <wp:inline distT="0" distB="0" distL="0" distR="0" wp14:anchorId="57CE7958" wp14:editId="27121703">
          <wp:extent cx="1744980" cy="403860"/>
          <wp:effectExtent l="0" t="0" r="0" b="0"/>
          <wp:docPr id="11" name="Obrázok 11"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262796BC" w14:textId="312624F2" w:rsidR="00446BEE" w:rsidRPr="0017146B" w:rsidRDefault="00446BEE" w:rsidP="00446BEE">
    <w:pPr>
      <w:pStyle w:val="Hlavika"/>
      <w:contextualSpacing/>
      <w:rPr>
        <w:sz w:val="20"/>
        <w:szCs w:val="20"/>
      </w:rPr>
    </w:pPr>
    <w:r>
      <w:rPr>
        <w:sz w:val="20"/>
        <w:szCs w:val="20"/>
      </w:rPr>
      <w:t>Vzor manuálu procedúr RO/SO</w:t>
    </w:r>
    <w:r w:rsidRPr="00142BB8">
      <w:rPr>
        <w:sz w:val="20"/>
        <w:szCs w:val="20"/>
      </w:rPr>
      <w:t xml:space="preserve">, verzia </w:t>
    </w:r>
    <w:r>
      <w:rPr>
        <w:sz w:val="20"/>
        <w:szCs w:val="20"/>
      </w:rPr>
      <w:t>1</w:t>
    </w:r>
    <w:r w:rsidRPr="00142BB8">
      <w:rPr>
        <w:sz w:val="20"/>
        <w:szCs w:val="20"/>
      </w:rPr>
      <w:t>.</w:t>
    </w:r>
    <w:r>
      <w:rPr>
        <w:sz w:val="20"/>
        <w:szCs w:val="20"/>
      </w:rPr>
      <w:t>0</w:t>
    </w:r>
  </w:p>
  <w:p w14:paraId="16A44F20" w14:textId="2FF3F1CB" w:rsidR="00CA288B" w:rsidRPr="00446BEE" w:rsidRDefault="00CA288B" w:rsidP="00446BEE">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724FF" w14:textId="77777777" w:rsidR="005B4C80" w:rsidRPr="00AF16CD" w:rsidRDefault="005B4C80" w:rsidP="00AF16CD">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DA2E6" w14:textId="7AD63021" w:rsidR="00CA288B" w:rsidRPr="00AF16CD" w:rsidRDefault="00CA288B" w:rsidP="00AF16C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60935"/>
    <w:multiLevelType w:val="hybridMultilevel"/>
    <w:tmpl w:val="DA2EBAB8"/>
    <w:lvl w:ilvl="0" w:tplc="041B0017">
      <w:start w:val="1"/>
      <w:numFmt w:val="lowerLetter"/>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 w15:restartNumberingAfterBreak="0">
    <w:nsid w:val="042950F2"/>
    <w:multiLevelType w:val="hybridMultilevel"/>
    <w:tmpl w:val="164A762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B0E4A66"/>
    <w:multiLevelType w:val="multilevel"/>
    <w:tmpl w:val="BD8887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heme="minorHAns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8651EC"/>
    <w:multiLevelType w:val="multilevel"/>
    <w:tmpl w:val="55C620F6"/>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6977E6"/>
    <w:multiLevelType w:val="hybridMultilevel"/>
    <w:tmpl w:val="E88494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cs="Times New Roman" w:hint="default"/>
      </w:rPr>
    </w:lvl>
  </w:abstractNum>
  <w:abstractNum w:abstractNumId="6" w15:restartNumberingAfterBreak="0">
    <w:nsid w:val="186522D3"/>
    <w:multiLevelType w:val="multilevel"/>
    <w:tmpl w:val="881074E2"/>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1DCC47B3"/>
    <w:multiLevelType w:val="hybridMultilevel"/>
    <w:tmpl w:val="F8AA25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F860FDB"/>
    <w:multiLevelType w:val="multilevel"/>
    <w:tmpl w:val="27EE22C4"/>
    <w:lvl w:ilvl="0">
      <w:start w:val="1"/>
      <w:numFmt w:val="decimal"/>
      <w:pStyle w:val="MPNadpis1"/>
      <w:lvlText w:val="%1."/>
      <w:lvlJc w:val="left"/>
      <w:pPr>
        <w:ind w:left="360" w:hanging="360"/>
      </w:pPr>
      <w:rPr>
        <w:rFonts w:hint="default"/>
      </w:rPr>
    </w:lvl>
    <w:lvl w:ilvl="1">
      <w:start w:val="1"/>
      <w:numFmt w:val="decimal"/>
      <w:pStyle w:val="MPNadpis2"/>
      <w:lvlText w:val="%1.%2"/>
      <w:lvlJc w:val="left"/>
      <w:pPr>
        <w:ind w:left="576" w:hanging="576"/>
      </w:pPr>
      <w:rPr>
        <w:rFonts w:hint="default"/>
      </w:rPr>
    </w:lvl>
    <w:lvl w:ilvl="2">
      <w:start w:val="1"/>
      <w:numFmt w:val="decimal"/>
      <w:pStyle w:val="MPNadpis3"/>
      <w:lvlText w:val="%1.%2.%3"/>
      <w:lvlJc w:val="left"/>
      <w:pPr>
        <w:ind w:left="720" w:hanging="720"/>
      </w:pPr>
      <w:rPr>
        <w:rFonts w:hint="default"/>
      </w:rPr>
    </w:lvl>
    <w:lvl w:ilvl="3">
      <w:start w:val="1"/>
      <w:numFmt w:val="decimal"/>
      <w:pStyle w:val="MPNadpis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7AF0DEB"/>
    <w:multiLevelType w:val="multilevel"/>
    <w:tmpl w:val="6A98DD7E"/>
    <w:lvl w:ilvl="0">
      <w:start w:val="1"/>
      <w:numFmt w:val="decimal"/>
      <w:lvlText w:val="%1"/>
      <w:lvlJc w:val="left"/>
      <w:pPr>
        <w:ind w:left="502" w:hanging="360"/>
      </w:pPr>
      <w:rPr>
        <w:rFonts w:asciiTheme="minorHAnsi" w:hAnsiTheme="minorHAnsi" w:cstheme="minorHAnsi" w:hint="default"/>
        <w:b/>
        <w:bCs/>
        <w:i w:val="0"/>
      </w:rPr>
    </w:lvl>
    <w:lvl w:ilvl="1">
      <w:start w:val="1"/>
      <w:numFmt w:val="decimal"/>
      <w:isLgl/>
      <w:lvlText w:val="%1.%2"/>
      <w:lvlJc w:val="left"/>
      <w:pPr>
        <w:ind w:left="502" w:hanging="360"/>
      </w:pPr>
      <w:rPr>
        <w:rFonts w:hint="default"/>
        <w:b/>
        <w:sz w:val="28"/>
        <w:szCs w:val="28"/>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28980AC8"/>
    <w:multiLevelType w:val="hybridMultilevel"/>
    <w:tmpl w:val="B58EB0AE"/>
    <w:lvl w:ilvl="0" w:tplc="041B0017">
      <w:start w:val="1"/>
      <w:numFmt w:val="lowerLetter"/>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1" w15:restartNumberingAfterBreak="0">
    <w:nsid w:val="2DDE5CD8"/>
    <w:multiLevelType w:val="hybridMultilevel"/>
    <w:tmpl w:val="0D1E9D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F785CB3"/>
    <w:multiLevelType w:val="hybridMultilevel"/>
    <w:tmpl w:val="3FD4F6B4"/>
    <w:lvl w:ilvl="0" w:tplc="0936C278">
      <w:start w:val="1"/>
      <w:numFmt w:val="decimal"/>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07E1186"/>
    <w:multiLevelType w:val="hybridMultilevel"/>
    <w:tmpl w:val="8062D86E"/>
    <w:lvl w:ilvl="0" w:tplc="70D403B4">
      <w:start w:val="1"/>
      <w:numFmt w:val="decimal"/>
      <w:lvlText w:val="%1."/>
      <w:lvlJc w:val="left"/>
      <w:pPr>
        <w:ind w:left="360" w:hanging="360"/>
      </w:pPr>
      <w:rPr>
        <w:rFonts w:hint="default"/>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31C33189"/>
    <w:multiLevelType w:val="hybridMultilevel"/>
    <w:tmpl w:val="BDA4F2E6"/>
    <w:lvl w:ilvl="0" w:tplc="E23E0604">
      <w:start w:val="1"/>
      <w:numFmt w:val="decimal"/>
      <w:lvlText w:val="%1."/>
      <w:lvlJc w:val="left"/>
      <w:pPr>
        <w:ind w:left="360" w:hanging="360"/>
      </w:pPr>
      <w:rPr>
        <w:b w:val="0"/>
        <w:sz w:val="22"/>
        <w:szCs w:val="22"/>
      </w:rPr>
    </w:lvl>
    <w:lvl w:ilvl="1" w:tplc="041B0017">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 w15:restartNumberingAfterBreak="0">
    <w:nsid w:val="3318669B"/>
    <w:multiLevelType w:val="hybridMultilevel"/>
    <w:tmpl w:val="28583E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91404EA"/>
    <w:multiLevelType w:val="multilevel"/>
    <w:tmpl w:val="84DC568C"/>
    <w:lvl w:ilvl="0">
      <w:start w:val="3"/>
      <w:numFmt w:val="decimal"/>
      <w:lvlText w:val="%1"/>
      <w:lvlJc w:val="left"/>
      <w:pPr>
        <w:ind w:left="360" w:hanging="360"/>
      </w:pPr>
      <w:rPr>
        <w:rFonts w:asciiTheme="minorHAnsi" w:hAnsiTheme="minorHAnsi"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7" w15:restartNumberingAfterBreak="0">
    <w:nsid w:val="393F7641"/>
    <w:multiLevelType w:val="hybridMultilevel"/>
    <w:tmpl w:val="CA48B1C8"/>
    <w:lvl w:ilvl="0" w:tplc="5C164D54">
      <w:start w:val="1"/>
      <w:numFmt w:val="bullet"/>
      <w:lvlText w:val="-"/>
      <w:lvlJc w:val="left"/>
      <w:pPr>
        <w:ind w:left="360" w:hanging="360"/>
      </w:pPr>
      <w:rPr>
        <w:rFonts w:ascii="Times New Roman" w:eastAsia="Times New Roman" w:hAnsi="Times New Roman" w:cs="Times New Roman" w:hint="default"/>
        <w:b/>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 w15:restartNumberingAfterBreak="0">
    <w:nsid w:val="3AC15025"/>
    <w:multiLevelType w:val="hybridMultilevel"/>
    <w:tmpl w:val="0FF0EDDE"/>
    <w:lvl w:ilvl="0" w:tplc="53044324">
      <w:start w:val="4"/>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B8D3DEE"/>
    <w:multiLevelType w:val="hybridMultilevel"/>
    <w:tmpl w:val="329C00C0"/>
    <w:lvl w:ilvl="0" w:tplc="5C164D54">
      <w:start w:val="1"/>
      <w:numFmt w:val="bullet"/>
      <w:lvlText w:val="-"/>
      <w:lvlJc w:val="left"/>
      <w:pPr>
        <w:ind w:left="360" w:hanging="360"/>
      </w:pPr>
      <w:rPr>
        <w:rFonts w:ascii="Times New Roman" w:eastAsia="Times New Roman" w:hAnsi="Times New Roman" w:cs="Times New Roman" w:hint="default"/>
        <w:b/>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15:restartNumberingAfterBreak="0">
    <w:nsid w:val="3FA56EA8"/>
    <w:multiLevelType w:val="hybridMultilevel"/>
    <w:tmpl w:val="C7BCED66"/>
    <w:lvl w:ilvl="0" w:tplc="041B0017">
      <w:start w:val="1"/>
      <w:numFmt w:val="lowerLetter"/>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21" w15:restartNumberingAfterBreak="0">
    <w:nsid w:val="40AD65B7"/>
    <w:multiLevelType w:val="hybridMultilevel"/>
    <w:tmpl w:val="B538C48A"/>
    <w:lvl w:ilvl="0" w:tplc="7208F9A6">
      <w:start w:val="1"/>
      <w:numFmt w:val="lowerLetter"/>
      <w:lvlText w:val="%1)"/>
      <w:lvlJc w:val="left"/>
      <w:pPr>
        <w:ind w:left="705" w:hanging="705"/>
      </w:pPr>
      <w:rPr>
        <w:rFonts w:asciiTheme="minorHAnsi" w:eastAsiaTheme="minorHAnsi" w:hAnsiTheme="minorHAnsi" w:cstheme="minorBidi"/>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424E61E4"/>
    <w:multiLevelType w:val="hybridMultilevel"/>
    <w:tmpl w:val="E3DC2DF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42E6CC3"/>
    <w:multiLevelType w:val="hybridMultilevel"/>
    <w:tmpl w:val="7206AFA2"/>
    <w:lvl w:ilvl="0" w:tplc="5C164D54">
      <w:start w:val="1"/>
      <w:numFmt w:val="bullet"/>
      <w:lvlText w:val="-"/>
      <w:lvlJc w:val="left"/>
      <w:pPr>
        <w:ind w:left="360" w:hanging="360"/>
      </w:pPr>
      <w:rPr>
        <w:rFonts w:ascii="Times New Roman" w:eastAsia="Times New Roman" w:hAnsi="Times New Roman" w:cs="Times New Roman" w:hint="default"/>
        <w:b/>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4" w15:restartNumberingAfterBreak="0">
    <w:nsid w:val="463059DA"/>
    <w:multiLevelType w:val="hybridMultilevel"/>
    <w:tmpl w:val="B8ECD8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00D5B14"/>
    <w:multiLevelType w:val="multilevel"/>
    <w:tmpl w:val="B65A3D7E"/>
    <w:lvl w:ilvl="0">
      <w:start w:val="1"/>
      <w:numFmt w:val="decimal"/>
      <w:lvlText w:val="%1."/>
      <w:lvlJc w:val="left"/>
      <w:pPr>
        <w:ind w:left="360" w:hanging="360"/>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33723FF"/>
    <w:multiLevelType w:val="hybridMultilevel"/>
    <w:tmpl w:val="6F5C79A0"/>
    <w:lvl w:ilvl="0" w:tplc="04800064">
      <w:start w:val="7"/>
      <w:numFmt w:val="lowerLetter"/>
      <w:lvlText w:val="%1)"/>
      <w:lvlJc w:val="left"/>
      <w:pPr>
        <w:ind w:left="1068" w:hanging="360"/>
      </w:pPr>
      <w:rPr>
        <w:rFonts w:ascii="Times New Roman" w:hAnsi="Times New Roman" w:cs="Times New Roman" w:hint="default"/>
        <w:b w:val="0"/>
        <w:sz w:val="24"/>
        <w:szCs w:val="24"/>
      </w:rPr>
    </w:lvl>
    <w:lvl w:ilvl="1" w:tplc="041B0017">
      <w:start w:val="1"/>
      <w:numFmt w:val="lowerLetter"/>
      <w:lvlText w:val="%2)"/>
      <w:lvlJc w:val="left"/>
      <w:pPr>
        <w:ind w:left="1723" w:hanging="360"/>
      </w:pPr>
    </w:lvl>
    <w:lvl w:ilvl="2" w:tplc="041B001B">
      <w:start w:val="1"/>
      <w:numFmt w:val="lowerRoman"/>
      <w:lvlText w:val="%3."/>
      <w:lvlJc w:val="right"/>
      <w:pPr>
        <w:ind w:left="2443" w:hanging="180"/>
      </w:pPr>
    </w:lvl>
    <w:lvl w:ilvl="3" w:tplc="041B000F" w:tentative="1">
      <w:start w:val="1"/>
      <w:numFmt w:val="decimal"/>
      <w:lvlText w:val="%4."/>
      <w:lvlJc w:val="left"/>
      <w:pPr>
        <w:ind w:left="3163" w:hanging="360"/>
      </w:pPr>
    </w:lvl>
    <w:lvl w:ilvl="4" w:tplc="041B0019" w:tentative="1">
      <w:start w:val="1"/>
      <w:numFmt w:val="lowerLetter"/>
      <w:lvlText w:val="%5."/>
      <w:lvlJc w:val="left"/>
      <w:pPr>
        <w:ind w:left="3883" w:hanging="360"/>
      </w:pPr>
    </w:lvl>
    <w:lvl w:ilvl="5" w:tplc="041B001B" w:tentative="1">
      <w:start w:val="1"/>
      <w:numFmt w:val="lowerRoman"/>
      <w:lvlText w:val="%6."/>
      <w:lvlJc w:val="right"/>
      <w:pPr>
        <w:ind w:left="4603" w:hanging="180"/>
      </w:pPr>
    </w:lvl>
    <w:lvl w:ilvl="6" w:tplc="041B000F" w:tentative="1">
      <w:start w:val="1"/>
      <w:numFmt w:val="decimal"/>
      <w:lvlText w:val="%7."/>
      <w:lvlJc w:val="left"/>
      <w:pPr>
        <w:ind w:left="5323" w:hanging="360"/>
      </w:pPr>
    </w:lvl>
    <w:lvl w:ilvl="7" w:tplc="041B0019" w:tentative="1">
      <w:start w:val="1"/>
      <w:numFmt w:val="lowerLetter"/>
      <w:lvlText w:val="%8."/>
      <w:lvlJc w:val="left"/>
      <w:pPr>
        <w:ind w:left="6043" w:hanging="360"/>
      </w:pPr>
    </w:lvl>
    <w:lvl w:ilvl="8" w:tplc="041B001B" w:tentative="1">
      <w:start w:val="1"/>
      <w:numFmt w:val="lowerRoman"/>
      <w:lvlText w:val="%9."/>
      <w:lvlJc w:val="right"/>
      <w:pPr>
        <w:ind w:left="6763" w:hanging="180"/>
      </w:pPr>
    </w:lvl>
  </w:abstractNum>
  <w:abstractNum w:abstractNumId="27" w15:restartNumberingAfterBreak="0">
    <w:nsid w:val="58451F6C"/>
    <w:multiLevelType w:val="hybridMultilevel"/>
    <w:tmpl w:val="536023D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BB62B61"/>
    <w:multiLevelType w:val="multilevel"/>
    <w:tmpl w:val="87344878"/>
    <w:lvl w:ilvl="0">
      <w:start w:val="1"/>
      <w:numFmt w:val="decimal"/>
      <w:pStyle w:val="Manual1"/>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B376F3"/>
    <w:multiLevelType w:val="hybridMultilevel"/>
    <w:tmpl w:val="345655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FF86524"/>
    <w:multiLevelType w:val="hybridMultilevel"/>
    <w:tmpl w:val="C2548AC6"/>
    <w:lvl w:ilvl="0" w:tplc="8C3666DE">
      <w:start w:val="1"/>
      <w:numFmt w:val="decimal"/>
      <w:pStyle w:val="Manual111"/>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1816919"/>
    <w:multiLevelType w:val="hybridMultilevel"/>
    <w:tmpl w:val="4546E9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619E2A2F"/>
    <w:multiLevelType w:val="hybridMultilevel"/>
    <w:tmpl w:val="1406682E"/>
    <w:lvl w:ilvl="0" w:tplc="0448C140">
      <w:start w:val="1"/>
      <w:numFmt w:val="lowerLetter"/>
      <w:lvlText w:val="%1)"/>
      <w:lvlJc w:val="left"/>
      <w:pPr>
        <w:ind w:left="720" w:hanging="360"/>
      </w:pPr>
      <w:rPr>
        <w:rFonts w:asciiTheme="minorHAnsi" w:eastAsiaTheme="minorHAnsi" w:hAnsiTheme="minorHAnsi" w:cstheme="minorBid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6C56F74"/>
    <w:multiLevelType w:val="hybridMultilevel"/>
    <w:tmpl w:val="053C36AC"/>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7AF771A"/>
    <w:multiLevelType w:val="hybridMultilevel"/>
    <w:tmpl w:val="B538C48A"/>
    <w:lvl w:ilvl="0" w:tplc="7208F9A6">
      <w:start w:val="1"/>
      <w:numFmt w:val="lowerLetter"/>
      <w:lvlText w:val="%1)"/>
      <w:lvlJc w:val="left"/>
      <w:pPr>
        <w:ind w:left="705" w:hanging="705"/>
      </w:pPr>
      <w:rPr>
        <w:rFonts w:asciiTheme="minorHAnsi" w:eastAsiaTheme="minorHAnsi" w:hAnsiTheme="minorHAnsi" w:cstheme="minorBidi"/>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5" w15:restartNumberingAfterBreak="0">
    <w:nsid w:val="68AD7FDD"/>
    <w:multiLevelType w:val="hybridMultilevel"/>
    <w:tmpl w:val="8474B69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A046971"/>
    <w:multiLevelType w:val="hybridMultilevel"/>
    <w:tmpl w:val="8474B69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E3545A2"/>
    <w:multiLevelType w:val="hybridMultilevel"/>
    <w:tmpl w:val="289683D6"/>
    <w:lvl w:ilvl="0" w:tplc="E98662DC">
      <w:numFmt w:val="bullet"/>
      <w:lvlText w:val="-"/>
      <w:lvlJc w:val="left"/>
      <w:pPr>
        <w:ind w:left="360" w:hanging="360"/>
      </w:pPr>
      <w:rPr>
        <w:rFonts w:ascii="Arial Narrow" w:eastAsiaTheme="minorHAnsi" w:hAnsi="Arial Narrow" w:cstheme="minorBidi"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8" w15:restartNumberingAfterBreak="0">
    <w:nsid w:val="6FF55C6D"/>
    <w:multiLevelType w:val="singleLevel"/>
    <w:tmpl w:val="81E0DF52"/>
    <w:lvl w:ilvl="0">
      <w:start w:val="1"/>
      <w:numFmt w:val="lowerLetter"/>
      <w:pStyle w:val="odrakyeslalev"/>
      <w:lvlText w:val="%1)"/>
      <w:lvlJc w:val="left"/>
      <w:pPr>
        <w:tabs>
          <w:tab w:val="num" w:pos="720"/>
        </w:tabs>
        <w:ind w:left="720" w:hanging="360"/>
      </w:pPr>
      <w:rPr>
        <w:rFonts w:hint="default"/>
      </w:rPr>
    </w:lvl>
  </w:abstractNum>
  <w:abstractNum w:abstractNumId="39" w15:restartNumberingAfterBreak="0">
    <w:nsid w:val="70194960"/>
    <w:multiLevelType w:val="hybridMultilevel"/>
    <w:tmpl w:val="5DE0E832"/>
    <w:lvl w:ilvl="0" w:tplc="AE0A4F1A">
      <w:start w:val="1"/>
      <w:numFmt w:val="bullet"/>
      <w:lvlText w:val="-"/>
      <w:lvlJc w:val="left"/>
      <w:pPr>
        <w:ind w:left="360" w:hanging="360"/>
      </w:pPr>
      <w:rPr>
        <w:rFonts w:ascii="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0" w15:restartNumberingAfterBreak="0">
    <w:nsid w:val="72625E6F"/>
    <w:multiLevelType w:val="hybridMultilevel"/>
    <w:tmpl w:val="E12E2812"/>
    <w:lvl w:ilvl="0" w:tplc="0CB6EA84">
      <w:start w:val="1"/>
      <w:numFmt w:val="bullet"/>
      <w:lvlText w:val="-"/>
      <w:lvlJc w:val="left"/>
      <w:pPr>
        <w:ind w:left="1146" w:hanging="360"/>
      </w:pPr>
      <w:rPr>
        <w:rFonts w:ascii="Arial" w:hAnsi="Aria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1" w15:restartNumberingAfterBreak="0">
    <w:nsid w:val="75087C83"/>
    <w:multiLevelType w:val="hybridMultilevel"/>
    <w:tmpl w:val="263E84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50B6E8E"/>
    <w:multiLevelType w:val="hybridMultilevel"/>
    <w:tmpl w:val="008069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771E1342"/>
    <w:multiLevelType w:val="hybridMultilevel"/>
    <w:tmpl w:val="F4F4B4EE"/>
    <w:lvl w:ilvl="0" w:tplc="5C164D54">
      <w:start w:val="1"/>
      <w:numFmt w:val="bullet"/>
      <w:lvlText w:val="-"/>
      <w:lvlJc w:val="left"/>
      <w:pPr>
        <w:ind w:left="360" w:hanging="360"/>
      </w:pPr>
      <w:rPr>
        <w:rFonts w:ascii="Times New Roman" w:eastAsia="Times New Roman" w:hAnsi="Times New Roman" w:cs="Times New Roman" w:hint="default"/>
        <w:b/>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4" w15:restartNumberingAfterBreak="0">
    <w:nsid w:val="79160D6A"/>
    <w:multiLevelType w:val="hybridMultilevel"/>
    <w:tmpl w:val="7CB6D1F6"/>
    <w:lvl w:ilvl="0" w:tplc="2D00A582">
      <w:start w:val="3"/>
      <w:numFmt w:val="decimal"/>
      <w:lvlText w:val="%1."/>
      <w:lvlJc w:val="left"/>
      <w:pPr>
        <w:ind w:left="177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9947E3E"/>
    <w:multiLevelType w:val="multilevel"/>
    <w:tmpl w:val="A0DC871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6" w15:restartNumberingAfterBreak="0">
    <w:nsid w:val="7AF55214"/>
    <w:multiLevelType w:val="hybridMultilevel"/>
    <w:tmpl w:val="0C986E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933103"/>
    <w:multiLevelType w:val="hybridMultilevel"/>
    <w:tmpl w:val="11483338"/>
    <w:lvl w:ilvl="0" w:tplc="AE0A4F1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86870715">
    <w:abstractNumId w:val="6"/>
  </w:num>
  <w:num w:numId="2" w16cid:durableId="18045190">
    <w:abstractNumId w:val="8"/>
  </w:num>
  <w:num w:numId="3" w16cid:durableId="1080062388">
    <w:abstractNumId w:val="5"/>
  </w:num>
  <w:num w:numId="4" w16cid:durableId="1756197592">
    <w:abstractNumId w:val="38"/>
    <w:lvlOverride w:ilvl="0">
      <w:startOverride w:val="1"/>
    </w:lvlOverride>
  </w:num>
  <w:num w:numId="5" w16cid:durableId="1834680946">
    <w:abstractNumId w:val="30"/>
  </w:num>
  <w:num w:numId="6" w16cid:durableId="921064160">
    <w:abstractNumId w:val="28"/>
    <w:lvlOverride w:ilvl="0">
      <w:startOverride w:val="2"/>
    </w:lvlOverride>
    <w:lvlOverride w:ilvl="1">
      <w:startOverride w:val="1"/>
    </w:lvlOverride>
    <w:lvlOverride w:ilvl="2">
      <w:startOverride w:val="1"/>
    </w:lvlOverride>
  </w:num>
  <w:num w:numId="7" w16cid:durableId="1620990841">
    <w:abstractNumId w:val="4"/>
  </w:num>
  <w:num w:numId="8" w16cid:durableId="55861708">
    <w:abstractNumId w:val="14"/>
  </w:num>
  <w:num w:numId="9" w16cid:durableId="1177771221">
    <w:abstractNumId w:val="44"/>
  </w:num>
  <w:num w:numId="10" w16cid:durableId="808324454">
    <w:abstractNumId w:val="20"/>
  </w:num>
  <w:num w:numId="11" w16cid:durableId="856045830">
    <w:abstractNumId w:val="0"/>
  </w:num>
  <w:num w:numId="12" w16cid:durableId="1568999663">
    <w:abstractNumId w:val="10"/>
  </w:num>
  <w:num w:numId="13" w16cid:durableId="1058625899">
    <w:abstractNumId w:val="26"/>
  </w:num>
  <w:num w:numId="14" w16cid:durableId="306781037">
    <w:abstractNumId w:val="2"/>
  </w:num>
  <w:num w:numId="15" w16cid:durableId="2007903360">
    <w:abstractNumId w:val="25"/>
  </w:num>
  <w:num w:numId="16" w16cid:durableId="1248660038">
    <w:abstractNumId w:val="3"/>
  </w:num>
  <w:num w:numId="17" w16cid:durableId="1693532024">
    <w:abstractNumId w:val="37"/>
  </w:num>
  <w:num w:numId="18" w16cid:durableId="1602835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2454835">
    <w:abstractNumId w:val="45"/>
  </w:num>
  <w:num w:numId="20" w16cid:durableId="2114326107">
    <w:abstractNumId w:val="13"/>
  </w:num>
  <w:num w:numId="21" w16cid:durableId="1641183320">
    <w:abstractNumId w:val="39"/>
  </w:num>
  <w:num w:numId="22" w16cid:durableId="909538419">
    <w:abstractNumId w:val="47"/>
  </w:num>
  <w:num w:numId="23" w16cid:durableId="1779829623">
    <w:abstractNumId w:val="43"/>
  </w:num>
  <w:num w:numId="24" w16cid:durableId="1906838198">
    <w:abstractNumId w:val="23"/>
  </w:num>
  <w:num w:numId="25" w16cid:durableId="568425124">
    <w:abstractNumId w:val="17"/>
  </w:num>
  <w:num w:numId="26" w16cid:durableId="902106547">
    <w:abstractNumId w:val="19"/>
  </w:num>
  <w:num w:numId="27" w16cid:durableId="1443188943">
    <w:abstractNumId w:val="21"/>
  </w:num>
  <w:num w:numId="28" w16cid:durableId="785849658">
    <w:abstractNumId w:val="34"/>
  </w:num>
  <w:num w:numId="29" w16cid:durableId="1234782572">
    <w:abstractNumId w:val="12"/>
  </w:num>
  <w:num w:numId="30" w16cid:durableId="1321546382">
    <w:abstractNumId w:val="36"/>
  </w:num>
  <w:num w:numId="31" w16cid:durableId="935676971">
    <w:abstractNumId w:val="18"/>
  </w:num>
  <w:num w:numId="32" w16cid:durableId="907956035">
    <w:abstractNumId w:val="35"/>
  </w:num>
  <w:num w:numId="33" w16cid:durableId="814687622">
    <w:abstractNumId w:val="32"/>
  </w:num>
  <w:num w:numId="34" w16cid:durableId="239994520">
    <w:abstractNumId w:val="16"/>
  </w:num>
  <w:num w:numId="35" w16cid:durableId="13458233">
    <w:abstractNumId w:val="41"/>
  </w:num>
  <w:num w:numId="36" w16cid:durableId="2050834179">
    <w:abstractNumId w:val="46"/>
  </w:num>
  <w:num w:numId="37" w16cid:durableId="1268467712">
    <w:abstractNumId w:val="24"/>
  </w:num>
  <w:num w:numId="38" w16cid:durableId="807552171">
    <w:abstractNumId w:val="15"/>
  </w:num>
  <w:num w:numId="39" w16cid:durableId="1578704072">
    <w:abstractNumId w:val="1"/>
  </w:num>
  <w:num w:numId="40" w16cid:durableId="957029973">
    <w:abstractNumId w:val="42"/>
  </w:num>
  <w:num w:numId="41" w16cid:durableId="208613218">
    <w:abstractNumId w:val="40"/>
  </w:num>
  <w:num w:numId="42" w16cid:durableId="1277560967">
    <w:abstractNumId w:val="33"/>
  </w:num>
  <w:num w:numId="43" w16cid:durableId="1823422144">
    <w:abstractNumId w:val="6"/>
  </w:num>
  <w:num w:numId="44" w16cid:durableId="1245916858">
    <w:abstractNumId w:val="27"/>
  </w:num>
  <w:num w:numId="45" w16cid:durableId="1726484380">
    <w:abstractNumId w:val="22"/>
  </w:num>
  <w:num w:numId="46" w16cid:durableId="582691610">
    <w:abstractNumId w:val="9"/>
  </w:num>
  <w:num w:numId="47" w16cid:durableId="462700831">
    <w:abstractNumId w:val="6"/>
  </w:num>
  <w:num w:numId="48" w16cid:durableId="793907760">
    <w:abstractNumId w:val="11"/>
  </w:num>
  <w:num w:numId="49" w16cid:durableId="843738095">
    <w:abstractNumId w:val="31"/>
  </w:num>
  <w:num w:numId="50" w16cid:durableId="1499493763">
    <w:abstractNumId w:val="29"/>
  </w:num>
  <w:num w:numId="51" w16cid:durableId="1562593805">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5FB"/>
    <w:rsid w:val="00003E7A"/>
    <w:rsid w:val="00005634"/>
    <w:rsid w:val="000069F7"/>
    <w:rsid w:val="00016F7A"/>
    <w:rsid w:val="00022750"/>
    <w:rsid w:val="00022CF8"/>
    <w:rsid w:val="00024636"/>
    <w:rsid w:val="00024759"/>
    <w:rsid w:val="000271A7"/>
    <w:rsid w:val="00032476"/>
    <w:rsid w:val="00034C5E"/>
    <w:rsid w:val="00055D5C"/>
    <w:rsid w:val="00055FB9"/>
    <w:rsid w:val="000561F2"/>
    <w:rsid w:val="00062D09"/>
    <w:rsid w:val="000640F2"/>
    <w:rsid w:val="00071CC1"/>
    <w:rsid w:val="0007264F"/>
    <w:rsid w:val="00080D97"/>
    <w:rsid w:val="00082BD7"/>
    <w:rsid w:val="000860D0"/>
    <w:rsid w:val="00091776"/>
    <w:rsid w:val="000932EF"/>
    <w:rsid w:val="00094D3A"/>
    <w:rsid w:val="000959D9"/>
    <w:rsid w:val="00096226"/>
    <w:rsid w:val="000A6A51"/>
    <w:rsid w:val="000A6ADF"/>
    <w:rsid w:val="000B28A2"/>
    <w:rsid w:val="000C10DB"/>
    <w:rsid w:val="000C74DE"/>
    <w:rsid w:val="000C7D42"/>
    <w:rsid w:val="000E6E5B"/>
    <w:rsid w:val="000F6FAD"/>
    <w:rsid w:val="001015AA"/>
    <w:rsid w:val="00111D89"/>
    <w:rsid w:val="001155FD"/>
    <w:rsid w:val="00117C40"/>
    <w:rsid w:val="00121565"/>
    <w:rsid w:val="00122434"/>
    <w:rsid w:val="001277CC"/>
    <w:rsid w:val="00134E17"/>
    <w:rsid w:val="00136250"/>
    <w:rsid w:val="00140982"/>
    <w:rsid w:val="00140BA2"/>
    <w:rsid w:val="00140DF7"/>
    <w:rsid w:val="00142A8B"/>
    <w:rsid w:val="00145054"/>
    <w:rsid w:val="00145675"/>
    <w:rsid w:val="00160005"/>
    <w:rsid w:val="00160453"/>
    <w:rsid w:val="00160E92"/>
    <w:rsid w:val="0016163A"/>
    <w:rsid w:val="00162379"/>
    <w:rsid w:val="00164E4B"/>
    <w:rsid w:val="001673AE"/>
    <w:rsid w:val="00170BC3"/>
    <w:rsid w:val="00175B9C"/>
    <w:rsid w:val="00176B87"/>
    <w:rsid w:val="00182FFD"/>
    <w:rsid w:val="00185C39"/>
    <w:rsid w:val="00192432"/>
    <w:rsid w:val="001939BA"/>
    <w:rsid w:val="00194760"/>
    <w:rsid w:val="00194997"/>
    <w:rsid w:val="001961A7"/>
    <w:rsid w:val="001A787B"/>
    <w:rsid w:val="001B0A29"/>
    <w:rsid w:val="001B1986"/>
    <w:rsid w:val="001B27E0"/>
    <w:rsid w:val="001B6DBD"/>
    <w:rsid w:val="001C000D"/>
    <w:rsid w:val="001C2FAF"/>
    <w:rsid w:val="001C7487"/>
    <w:rsid w:val="001E160F"/>
    <w:rsid w:val="001E190F"/>
    <w:rsid w:val="001E5A13"/>
    <w:rsid w:val="001E6EE4"/>
    <w:rsid w:val="001E74A4"/>
    <w:rsid w:val="001F0909"/>
    <w:rsid w:val="001F5768"/>
    <w:rsid w:val="00203601"/>
    <w:rsid w:val="00206C89"/>
    <w:rsid w:val="0020741C"/>
    <w:rsid w:val="00210AC3"/>
    <w:rsid w:val="00223439"/>
    <w:rsid w:val="0022790B"/>
    <w:rsid w:val="002322E3"/>
    <w:rsid w:val="00233B12"/>
    <w:rsid w:val="0023422C"/>
    <w:rsid w:val="002359D1"/>
    <w:rsid w:val="00240C01"/>
    <w:rsid w:val="002424A4"/>
    <w:rsid w:val="00244F37"/>
    <w:rsid w:val="00251C73"/>
    <w:rsid w:val="00253B4E"/>
    <w:rsid w:val="002627BB"/>
    <w:rsid w:val="002629C3"/>
    <w:rsid w:val="00263BA2"/>
    <w:rsid w:val="00264FC8"/>
    <w:rsid w:val="002717B1"/>
    <w:rsid w:val="00272093"/>
    <w:rsid w:val="00273194"/>
    <w:rsid w:val="002771DF"/>
    <w:rsid w:val="00280796"/>
    <w:rsid w:val="0028431B"/>
    <w:rsid w:val="0028551D"/>
    <w:rsid w:val="00287979"/>
    <w:rsid w:val="00290671"/>
    <w:rsid w:val="00293CF5"/>
    <w:rsid w:val="00294B51"/>
    <w:rsid w:val="002957AE"/>
    <w:rsid w:val="002A156C"/>
    <w:rsid w:val="002A3041"/>
    <w:rsid w:val="002A32ED"/>
    <w:rsid w:val="002A388B"/>
    <w:rsid w:val="002A74B2"/>
    <w:rsid w:val="002B3867"/>
    <w:rsid w:val="002B6C7C"/>
    <w:rsid w:val="002C10D0"/>
    <w:rsid w:val="002E2D67"/>
    <w:rsid w:val="002E7FE1"/>
    <w:rsid w:val="002F5045"/>
    <w:rsid w:val="002F50AB"/>
    <w:rsid w:val="002F5A1D"/>
    <w:rsid w:val="002F5C80"/>
    <w:rsid w:val="002F664F"/>
    <w:rsid w:val="002F694A"/>
    <w:rsid w:val="00307118"/>
    <w:rsid w:val="00317ACB"/>
    <w:rsid w:val="003246CD"/>
    <w:rsid w:val="0032611A"/>
    <w:rsid w:val="003263BD"/>
    <w:rsid w:val="00327B48"/>
    <w:rsid w:val="003320DB"/>
    <w:rsid w:val="003356F0"/>
    <w:rsid w:val="003357D3"/>
    <w:rsid w:val="00340656"/>
    <w:rsid w:val="00343863"/>
    <w:rsid w:val="00343FE1"/>
    <w:rsid w:val="00345AA1"/>
    <w:rsid w:val="00345AEB"/>
    <w:rsid w:val="00346DF9"/>
    <w:rsid w:val="0034723D"/>
    <w:rsid w:val="00347610"/>
    <w:rsid w:val="00350AE0"/>
    <w:rsid w:val="00350BCF"/>
    <w:rsid w:val="00351254"/>
    <w:rsid w:val="0035262E"/>
    <w:rsid w:val="003533F4"/>
    <w:rsid w:val="00355F3D"/>
    <w:rsid w:val="00356C9E"/>
    <w:rsid w:val="00366BF2"/>
    <w:rsid w:val="00374CF7"/>
    <w:rsid w:val="0037592C"/>
    <w:rsid w:val="003763A0"/>
    <w:rsid w:val="00381225"/>
    <w:rsid w:val="00383591"/>
    <w:rsid w:val="00383682"/>
    <w:rsid w:val="003838DF"/>
    <w:rsid w:val="00383AAC"/>
    <w:rsid w:val="00390043"/>
    <w:rsid w:val="00397AAC"/>
    <w:rsid w:val="00397F64"/>
    <w:rsid w:val="003A148B"/>
    <w:rsid w:val="003A1C2F"/>
    <w:rsid w:val="003A2AF5"/>
    <w:rsid w:val="003A65CA"/>
    <w:rsid w:val="003B0923"/>
    <w:rsid w:val="003B2A4B"/>
    <w:rsid w:val="003B4F58"/>
    <w:rsid w:val="003C1A93"/>
    <w:rsid w:val="003C2800"/>
    <w:rsid w:val="003C4766"/>
    <w:rsid w:val="003D1376"/>
    <w:rsid w:val="003D3399"/>
    <w:rsid w:val="003E1716"/>
    <w:rsid w:val="003E35B8"/>
    <w:rsid w:val="003E74B1"/>
    <w:rsid w:val="003F5B20"/>
    <w:rsid w:val="003F721B"/>
    <w:rsid w:val="0040309F"/>
    <w:rsid w:val="00411638"/>
    <w:rsid w:val="00411A31"/>
    <w:rsid w:val="0041456F"/>
    <w:rsid w:val="004149A7"/>
    <w:rsid w:val="00417060"/>
    <w:rsid w:val="00421283"/>
    <w:rsid w:val="00423EE4"/>
    <w:rsid w:val="00427FD0"/>
    <w:rsid w:val="00431CD2"/>
    <w:rsid w:val="00432C6C"/>
    <w:rsid w:val="00432E28"/>
    <w:rsid w:val="004336F0"/>
    <w:rsid w:val="00436D31"/>
    <w:rsid w:val="004421D1"/>
    <w:rsid w:val="00442CFF"/>
    <w:rsid w:val="00446A62"/>
    <w:rsid w:val="00446BEE"/>
    <w:rsid w:val="0045011C"/>
    <w:rsid w:val="00451235"/>
    <w:rsid w:val="00461C8E"/>
    <w:rsid w:val="00466CC9"/>
    <w:rsid w:val="004729E2"/>
    <w:rsid w:val="00475E85"/>
    <w:rsid w:val="00477768"/>
    <w:rsid w:val="00480A4B"/>
    <w:rsid w:val="00495A74"/>
    <w:rsid w:val="004A1254"/>
    <w:rsid w:val="004A2CD9"/>
    <w:rsid w:val="004B2CDB"/>
    <w:rsid w:val="004B5DF3"/>
    <w:rsid w:val="004C0CA0"/>
    <w:rsid w:val="004D2808"/>
    <w:rsid w:val="004D5CCA"/>
    <w:rsid w:val="004E101D"/>
    <w:rsid w:val="004E108E"/>
    <w:rsid w:val="004E198B"/>
    <w:rsid w:val="004E2053"/>
    <w:rsid w:val="004E27DA"/>
    <w:rsid w:val="004E2D05"/>
    <w:rsid w:val="004E444F"/>
    <w:rsid w:val="004E7314"/>
    <w:rsid w:val="004F7FF7"/>
    <w:rsid w:val="00515EDD"/>
    <w:rsid w:val="00517ACB"/>
    <w:rsid w:val="00524305"/>
    <w:rsid w:val="005302EF"/>
    <w:rsid w:val="00532FF4"/>
    <w:rsid w:val="005356C4"/>
    <w:rsid w:val="00537AD2"/>
    <w:rsid w:val="00540041"/>
    <w:rsid w:val="0054016E"/>
    <w:rsid w:val="00546443"/>
    <w:rsid w:val="00546BF7"/>
    <w:rsid w:val="00547595"/>
    <w:rsid w:val="00547B92"/>
    <w:rsid w:val="005538B9"/>
    <w:rsid w:val="0055542A"/>
    <w:rsid w:val="005566C5"/>
    <w:rsid w:val="00556E5C"/>
    <w:rsid w:val="00572B21"/>
    <w:rsid w:val="00576629"/>
    <w:rsid w:val="0057695C"/>
    <w:rsid w:val="00576DBD"/>
    <w:rsid w:val="005808C2"/>
    <w:rsid w:val="00582798"/>
    <w:rsid w:val="00587F2D"/>
    <w:rsid w:val="005A1F18"/>
    <w:rsid w:val="005B0766"/>
    <w:rsid w:val="005B4AAE"/>
    <w:rsid w:val="005B4C80"/>
    <w:rsid w:val="005B6E15"/>
    <w:rsid w:val="005B7CCE"/>
    <w:rsid w:val="005C0EBB"/>
    <w:rsid w:val="005C2153"/>
    <w:rsid w:val="005E2653"/>
    <w:rsid w:val="005E38E0"/>
    <w:rsid w:val="005F1DCC"/>
    <w:rsid w:val="006027AC"/>
    <w:rsid w:val="00603F04"/>
    <w:rsid w:val="00606C39"/>
    <w:rsid w:val="006109FC"/>
    <w:rsid w:val="00621D51"/>
    <w:rsid w:val="00622722"/>
    <w:rsid w:val="006241CD"/>
    <w:rsid w:val="00626720"/>
    <w:rsid w:val="00627AD3"/>
    <w:rsid w:val="00632C6F"/>
    <w:rsid w:val="0063746C"/>
    <w:rsid w:val="00643461"/>
    <w:rsid w:val="00644651"/>
    <w:rsid w:val="00645ECE"/>
    <w:rsid w:val="0064637F"/>
    <w:rsid w:val="00647E71"/>
    <w:rsid w:val="0065268B"/>
    <w:rsid w:val="00664206"/>
    <w:rsid w:val="00667415"/>
    <w:rsid w:val="00670A45"/>
    <w:rsid w:val="00674271"/>
    <w:rsid w:val="00680F2A"/>
    <w:rsid w:val="006842C4"/>
    <w:rsid w:val="006935D8"/>
    <w:rsid w:val="006A3513"/>
    <w:rsid w:val="006A6D9C"/>
    <w:rsid w:val="006C28BD"/>
    <w:rsid w:val="006C4AF3"/>
    <w:rsid w:val="006C58F3"/>
    <w:rsid w:val="006D1521"/>
    <w:rsid w:val="006D6F9F"/>
    <w:rsid w:val="006E39C7"/>
    <w:rsid w:val="006E5A96"/>
    <w:rsid w:val="006E6F0E"/>
    <w:rsid w:val="006E76E0"/>
    <w:rsid w:val="006F6071"/>
    <w:rsid w:val="00700C81"/>
    <w:rsid w:val="00702D46"/>
    <w:rsid w:val="00707A65"/>
    <w:rsid w:val="0071389A"/>
    <w:rsid w:val="00714491"/>
    <w:rsid w:val="00714B95"/>
    <w:rsid w:val="007155FB"/>
    <w:rsid w:val="00717ED4"/>
    <w:rsid w:val="00725780"/>
    <w:rsid w:val="00725BAE"/>
    <w:rsid w:val="00745308"/>
    <w:rsid w:val="00753466"/>
    <w:rsid w:val="00754596"/>
    <w:rsid w:val="0075573C"/>
    <w:rsid w:val="00757BE5"/>
    <w:rsid w:val="00761E5B"/>
    <w:rsid w:val="0076427D"/>
    <w:rsid w:val="00765E76"/>
    <w:rsid w:val="00766F33"/>
    <w:rsid w:val="0077483F"/>
    <w:rsid w:val="00776646"/>
    <w:rsid w:val="00776F91"/>
    <w:rsid w:val="00795B04"/>
    <w:rsid w:val="007A366B"/>
    <w:rsid w:val="007A5BA1"/>
    <w:rsid w:val="007B4FD6"/>
    <w:rsid w:val="007B6500"/>
    <w:rsid w:val="007C483A"/>
    <w:rsid w:val="007C4FF7"/>
    <w:rsid w:val="007C7DAB"/>
    <w:rsid w:val="007D33F2"/>
    <w:rsid w:val="007E0E54"/>
    <w:rsid w:val="007E28C4"/>
    <w:rsid w:val="007E7D52"/>
    <w:rsid w:val="007F26D8"/>
    <w:rsid w:val="008007B1"/>
    <w:rsid w:val="008008CF"/>
    <w:rsid w:val="0080487F"/>
    <w:rsid w:val="00806498"/>
    <w:rsid w:val="0081527A"/>
    <w:rsid w:val="008168E2"/>
    <w:rsid w:val="00817687"/>
    <w:rsid w:val="008218BA"/>
    <w:rsid w:val="00830EB3"/>
    <w:rsid w:val="008333FD"/>
    <w:rsid w:val="00834BE5"/>
    <w:rsid w:val="0083758F"/>
    <w:rsid w:val="00837910"/>
    <w:rsid w:val="00842950"/>
    <w:rsid w:val="008449A3"/>
    <w:rsid w:val="00844E49"/>
    <w:rsid w:val="00845AE2"/>
    <w:rsid w:val="00847657"/>
    <w:rsid w:val="00853E5D"/>
    <w:rsid w:val="008553CD"/>
    <w:rsid w:val="0085609B"/>
    <w:rsid w:val="008571C7"/>
    <w:rsid w:val="00860558"/>
    <w:rsid w:val="0086212A"/>
    <w:rsid w:val="0086705A"/>
    <w:rsid w:val="00882E54"/>
    <w:rsid w:val="008911A4"/>
    <w:rsid w:val="008929E2"/>
    <w:rsid w:val="00897345"/>
    <w:rsid w:val="008A32EA"/>
    <w:rsid w:val="008A6154"/>
    <w:rsid w:val="008B297A"/>
    <w:rsid w:val="008B6164"/>
    <w:rsid w:val="008C420D"/>
    <w:rsid w:val="008C6FDB"/>
    <w:rsid w:val="008C7292"/>
    <w:rsid w:val="008D22E6"/>
    <w:rsid w:val="008D4301"/>
    <w:rsid w:val="008D54B2"/>
    <w:rsid w:val="008D5F15"/>
    <w:rsid w:val="008D7C3A"/>
    <w:rsid w:val="008E083E"/>
    <w:rsid w:val="008E137B"/>
    <w:rsid w:val="008E16FF"/>
    <w:rsid w:val="008F33A7"/>
    <w:rsid w:val="008F360C"/>
    <w:rsid w:val="008F52AB"/>
    <w:rsid w:val="00900BE0"/>
    <w:rsid w:val="00902892"/>
    <w:rsid w:val="009038A7"/>
    <w:rsid w:val="00903CF9"/>
    <w:rsid w:val="00910ADD"/>
    <w:rsid w:val="00911C83"/>
    <w:rsid w:val="00912940"/>
    <w:rsid w:val="00912B8F"/>
    <w:rsid w:val="009136CB"/>
    <w:rsid w:val="009158B9"/>
    <w:rsid w:val="00915E59"/>
    <w:rsid w:val="00920781"/>
    <w:rsid w:val="00921851"/>
    <w:rsid w:val="00931D8C"/>
    <w:rsid w:val="00932C12"/>
    <w:rsid w:val="009336F0"/>
    <w:rsid w:val="0093484E"/>
    <w:rsid w:val="00936729"/>
    <w:rsid w:val="00937010"/>
    <w:rsid w:val="0094092C"/>
    <w:rsid w:val="00942494"/>
    <w:rsid w:val="00944147"/>
    <w:rsid w:val="00951F4C"/>
    <w:rsid w:val="00953585"/>
    <w:rsid w:val="00953831"/>
    <w:rsid w:val="0095692A"/>
    <w:rsid w:val="0095786C"/>
    <w:rsid w:val="0096111F"/>
    <w:rsid w:val="0096709E"/>
    <w:rsid w:val="009729F0"/>
    <w:rsid w:val="009736EA"/>
    <w:rsid w:val="009757D6"/>
    <w:rsid w:val="0098246A"/>
    <w:rsid w:val="00993AA0"/>
    <w:rsid w:val="0099723F"/>
    <w:rsid w:val="009A3DE8"/>
    <w:rsid w:val="009A6B93"/>
    <w:rsid w:val="009A76F3"/>
    <w:rsid w:val="009B5459"/>
    <w:rsid w:val="009C1228"/>
    <w:rsid w:val="009C1EB3"/>
    <w:rsid w:val="009C4F9B"/>
    <w:rsid w:val="009D1BC5"/>
    <w:rsid w:val="009D28E4"/>
    <w:rsid w:val="009D3F34"/>
    <w:rsid w:val="009D5EAE"/>
    <w:rsid w:val="009E1894"/>
    <w:rsid w:val="009F14EF"/>
    <w:rsid w:val="009F2846"/>
    <w:rsid w:val="009F341E"/>
    <w:rsid w:val="009F72AC"/>
    <w:rsid w:val="00A05A15"/>
    <w:rsid w:val="00A12F95"/>
    <w:rsid w:val="00A13746"/>
    <w:rsid w:val="00A13CE5"/>
    <w:rsid w:val="00A15494"/>
    <w:rsid w:val="00A169F7"/>
    <w:rsid w:val="00A23266"/>
    <w:rsid w:val="00A2365A"/>
    <w:rsid w:val="00A24DEF"/>
    <w:rsid w:val="00A25FA3"/>
    <w:rsid w:val="00A33472"/>
    <w:rsid w:val="00A33DE9"/>
    <w:rsid w:val="00A44D5D"/>
    <w:rsid w:val="00A4639C"/>
    <w:rsid w:val="00A47717"/>
    <w:rsid w:val="00A55C53"/>
    <w:rsid w:val="00A6693C"/>
    <w:rsid w:val="00A70586"/>
    <w:rsid w:val="00A7115E"/>
    <w:rsid w:val="00A71E61"/>
    <w:rsid w:val="00A80BB8"/>
    <w:rsid w:val="00A83020"/>
    <w:rsid w:val="00A97E78"/>
    <w:rsid w:val="00AA17B3"/>
    <w:rsid w:val="00AA2E6B"/>
    <w:rsid w:val="00AA5C04"/>
    <w:rsid w:val="00AA77CE"/>
    <w:rsid w:val="00AB4146"/>
    <w:rsid w:val="00AB59DD"/>
    <w:rsid w:val="00AC057D"/>
    <w:rsid w:val="00AE434F"/>
    <w:rsid w:val="00AE49B3"/>
    <w:rsid w:val="00AE4BCA"/>
    <w:rsid w:val="00AF16CD"/>
    <w:rsid w:val="00AF2CB0"/>
    <w:rsid w:val="00B0032E"/>
    <w:rsid w:val="00B0047C"/>
    <w:rsid w:val="00B006E3"/>
    <w:rsid w:val="00B00CCD"/>
    <w:rsid w:val="00B02CB7"/>
    <w:rsid w:val="00B03D48"/>
    <w:rsid w:val="00B15DAD"/>
    <w:rsid w:val="00B203B0"/>
    <w:rsid w:val="00B36186"/>
    <w:rsid w:val="00B40400"/>
    <w:rsid w:val="00B44E5A"/>
    <w:rsid w:val="00B45D3F"/>
    <w:rsid w:val="00B51706"/>
    <w:rsid w:val="00B5348A"/>
    <w:rsid w:val="00B55B38"/>
    <w:rsid w:val="00B604D2"/>
    <w:rsid w:val="00B658F1"/>
    <w:rsid w:val="00B72586"/>
    <w:rsid w:val="00B832C0"/>
    <w:rsid w:val="00B832C4"/>
    <w:rsid w:val="00B83FE1"/>
    <w:rsid w:val="00B86D98"/>
    <w:rsid w:val="00B91017"/>
    <w:rsid w:val="00B92EFA"/>
    <w:rsid w:val="00B941C8"/>
    <w:rsid w:val="00BA3ECB"/>
    <w:rsid w:val="00BA5229"/>
    <w:rsid w:val="00BB06CC"/>
    <w:rsid w:val="00BB14BD"/>
    <w:rsid w:val="00BB4A88"/>
    <w:rsid w:val="00BC21FC"/>
    <w:rsid w:val="00BC6492"/>
    <w:rsid w:val="00BC7141"/>
    <w:rsid w:val="00BD117E"/>
    <w:rsid w:val="00BD3D34"/>
    <w:rsid w:val="00BD451D"/>
    <w:rsid w:val="00BD5FD4"/>
    <w:rsid w:val="00BD62CD"/>
    <w:rsid w:val="00BE0B49"/>
    <w:rsid w:val="00BE36B4"/>
    <w:rsid w:val="00BF3ACC"/>
    <w:rsid w:val="00C063AD"/>
    <w:rsid w:val="00C1031D"/>
    <w:rsid w:val="00C11518"/>
    <w:rsid w:val="00C15290"/>
    <w:rsid w:val="00C40A5C"/>
    <w:rsid w:val="00C415B0"/>
    <w:rsid w:val="00C43326"/>
    <w:rsid w:val="00C43A1F"/>
    <w:rsid w:val="00C46325"/>
    <w:rsid w:val="00C50C33"/>
    <w:rsid w:val="00C542FA"/>
    <w:rsid w:val="00C57CED"/>
    <w:rsid w:val="00C60C88"/>
    <w:rsid w:val="00C716AD"/>
    <w:rsid w:val="00C8458F"/>
    <w:rsid w:val="00C84B2E"/>
    <w:rsid w:val="00C92B23"/>
    <w:rsid w:val="00C948BE"/>
    <w:rsid w:val="00C95513"/>
    <w:rsid w:val="00C96178"/>
    <w:rsid w:val="00CA22E2"/>
    <w:rsid w:val="00CA288B"/>
    <w:rsid w:val="00CB7CE7"/>
    <w:rsid w:val="00CC58F6"/>
    <w:rsid w:val="00CC77F5"/>
    <w:rsid w:val="00CD1D92"/>
    <w:rsid w:val="00CD2451"/>
    <w:rsid w:val="00CD5810"/>
    <w:rsid w:val="00CE151C"/>
    <w:rsid w:val="00CE2DD8"/>
    <w:rsid w:val="00CE4876"/>
    <w:rsid w:val="00CF3AAC"/>
    <w:rsid w:val="00D05137"/>
    <w:rsid w:val="00D07143"/>
    <w:rsid w:val="00D100EC"/>
    <w:rsid w:val="00D22644"/>
    <w:rsid w:val="00D24FCD"/>
    <w:rsid w:val="00D2521B"/>
    <w:rsid w:val="00D2571B"/>
    <w:rsid w:val="00D30EC1"/>
    <w:rsid w:val="00D33B4D"/>
    <w:rsid w:val="00D367FA"/>
    <w:rsid w:val="00D45BA8"/>
    <w:rsid w:val="00D523E1"/>
    <w:rsid w:val="00D54229"/>
    <w:rsid w:val="00D64C5F"/>
    <w:rsid w:val="00D65F67"/>
    <w:rsid w:val="00D70BBD"/>
    <w:rsid w:val="00D72271"/>
    <w:rsid w:val="00D73EC0"/>
    <w:rsid w:val="00D87406"/>
    <w:rsid w:val="00D87BBD"/>
    <w:rsid w:val="00D9357E"/>
    <w:rsid w:val="00D951AB"/>
    <w:rsid w:val="00D97F2B"/>
    <w:rsid w:val="00DA1436"/>
    <w:rsid w:val="00DA227E"/>
    <w:rsid w:val="00DA37AE"/>
    <w:rsid w:val="00DA4DA9"/>
    <w:rsid w:val="00DB2396"/>
    <w:rsid w:val="00DB4A2C"/>
    <w:rsid w:val="00DB53AC"/>
    <w:rsid w:val="00DC3CEF"/>
    <w:rsid w:val="00DD21AE"/>
    <w:rsid w:val="00DD3B83"/>
    <w:rsid w:val="00DD4CA1"/>
    <w:rsid w:val="00DF21EB"/>
    <w:rsid w:val="00DF5ADB"/>
    <w:rsid w:val="00DF6E1E"/>
    <w:rsid w:val="00E0243C"/>
    <w:rsid w:val="00E13CA6"/>
    <w:rsid w:val="00E14F63"/>
    <w:rsid w:val="00E24E5A"/>
    <w:rsid w:val="00E2780A"/>
    <w:rsid w:val="00E410E3"/>
    <w:rsid w:val="00E44D78"/>
    <w:rsid w:val="00E51684"/>
    <w:rsid w:val="00E527D8"/>
    <w:rsid w:val="00E5556B"/>
    <w:rsid w:val="00E573A9"/>
    <w:rsid w:val="00E70639"/>
    <w:rsid w:val="00E75409"/>
    <w:rsid w:val="00E77146"/>
    <w:rsid w:val="00E77B0B"/>
    <w:rsid w:val="00E77C63"/>
    <w:rsid w:val="00E809D8"/>
    <w:rsid w:val="00E8132A"/>
    <w:rsid w:val="00E849BB"/>
    <w:rsid w:val="00E84A70"/>
    <w:rsid w:val="00E90D3C"/>
    <w:rsid w:val="00E92978"/>
    <w:rsid w:val="00EA24EA"/>
    <w:rsid w:val="00EB140D"/>
    <w:rsid w:val="00EC051D"/>
    <w:rsid w:val="00EC2B71"/>
    <w:rsid w:val="00EC7261"/>
    <w:rsid w:val="00EC7961"/>
    <w:rsid w:val="00ED09D7"/>
    <w:rsid w:val="00EE04DB"/>
    <w:rsid w:val="00EE2DDD"/>
    <w:rsid w:val="00EE2E9D"/>
    <w:rsid w:val="00EE3B2B"/>
    <w:rsid w:val="00EE4FAE"/>
    <w:rsid w:val="00EE6106"/>
    <w:rsid w:val="00EE6B42"/>
    <w:rsid w:val="00EF0FB9"/>
    <w:rsid w:val="00EF2D04"/>
    <w:rsid w:val="00EF3BE6"/>
    <w:rsid w:val="00EF40BD"/>
    <w:rsid w:val="00F003C0"/>
    <w:rsid w:val="00F06857"/>
    <w:rsid w:val="00F07369"/>
    <w:rsid w:val="00F12620"/>
    <w:rsid w:val="00F13FB2"/>
    <w:rsid w:val="00F14959"/>
    <w:rsid w:val="00F204BC"/>
    <w:rsid w:val="00F311AF"/>
    <w:rsid w:val="00F320C9"/>
    <w:rsid w:val="00F35C64"/>
    <w:rsid w:val="00F36A10"/>
    <w:rsid w:val="00F36CDD"/>
    <w:rsid w:val="00F42268"/>
    <w:rsid w:val="00F42C40"/>
    <w:rsid w:val="00F45468"/>
    <w:rsid w:val="00F535F9"/>
    <w:rsid w:val="00F55269"/>
    <w:rsid w:val="00F56925"/>
    <w:rsid w:val="00F736B5"/>
    <w:rsid w:val="00F81105"/>
    <w:rsid w:val="00F81AD8"/>
    <w:rsid w:val="00F81D72"/>
    <w:rsid w:val="00F92772"/>
    <w:rsid w:val="00F95861"/>
    <w:rsid w:val="00F96811"/>
    <w:rsid w:val="00F975B1"/>
    <w:rsid w:val="00FA214C"/>
    <w:rsid w:val="00FA2AC8"/>
    <w:rsid w:val="00FA3FEF"/>
    <w:rsid w:val="00FA6626"/>
    <w:rsid w:val="00FB58BE"/>
    <w:rsid w:val="00FB5DD0"/>
    <w:rsid w:val="00FB735F"/>
    <w:rsid w:val="00FB7781"/>
    <w:rsid w:val="00FC03AD"/>
    <w:rsid w:val="00FC1231"/>
    <w:rsid w:val="00FC1936"/>
    <w:rsid w:val="00FC2B07"/>
    <w:rsid w:val="00FC4C56"/>
    <w:rsid w:val="00FD317B"/>
    <w:rsid w:val="00FE56CD"/>
    <w:rsid w:val="00FE6656"/>
    <w:rsid w:val="00FE7993"/>
    <w:rsid w:val="00FF0F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274A0"/>
  <w15:chartTrackingRefBased/>
  <w15:docId w15:val="{7D19C800-3AED-480A-B0FD-9946B8EED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155FB"/>
    <w:pPr>
      <w:suppressAutoHyphens/>
      <w:spacing w:after="240" w:line="240" w:lineRule="auto"/>
      <w:jc w:val="both"/>
    </w:pPr>
    <w:rPr>
      <w:rFonts w:eastAsia="Calibri" w:cstheme="minorHAnsi"/>
      <w:sz w:val="24"/>
      <w:szCs w:val="24"/>
    </w:rPr>
  </w:style>
  <w:style w:type="paragraph" w:styleId="Nadpis1">
    <w:name w:val="heading 1"/>
    <w:basedOn w:val="Normlny"/>
    <w:next w:val="Normlny"/>
    <w:link w:val="Nadpis1Char"/>
    <w:uiPriority w:val="9"/>
    <w:qFormat/>
    <w:rsid w:val="007155FB"/>
    <w:pPr>
      <w:keepNext/>
      <w:keepLines/>
      <w:numPr>
        <w:numId w:val="1"/>
      </w:numPr>
      <w:spacing w:before="240" w:line="360" w:lineRule="auto"/>
      <w:jc w:val="center"/>
      <w:outlineLvl w:val="0"/>
    </w:pPr>
    <w:rPr>
      <w:rFonts w:eastAsiaTheme="majorEastAsia" w:cstheme="majorBidi"/>
      <w:b/>
      <w:color w:val="2E74B5" w:themeColor="accent1" w:themeShade="BF"/>
      <w:sz w:val="32"/>
      <w:szCs w:val="32"/>
    </w:rPr>
  </w:style>
  <w:style w:type="paragraph" w:styleId="Nadpis2">
    <w:name w:val="heading 2"/>
    <w:basedOn w:val="Nadpis1"/>
    <w:next w:val="Normlny"/>
    <w:link w:val="Nadpis2Char"/>
    <w:uiPriority w:val="9"/>
    <w:unhideWhenUsed/>
    <w:qFormat/>
    <w:rsid w:val="007155FB"/>
    <w:pPr>
      <w:numPr>
        <w:ilvl w:val="1"/>
      </w:numPr>
      <w:outlineLvl w:val="1"/>
    </w:pPr>
    <w:rPr>
      <w:b w:val="0"/>
    </w:rPr>
  </w:style>
  <w:style w:type="paragraph" w:styleId="Nadpis3">
    <w:name w:val="heading 3"/>
    <w:basedOn w:val="Normlny"/>
    <w:next w:val="Normlny"/>
    <w:link w:val="Nadpis3Char"/>
    <w:uiPriority w:val="9"/>
    <w:unhideWhenUsed/>
    <w:qFormat/>
    <w:rsid w:val="007155FB"/>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Nadpis4">
    <w:name w:val="heading 4"/>
    <w:basedOn w:val="Normlny"/>
    <w:next w:val="Normlny"/>
    <w:link w:val="Nadpis4Char"/>
    <w:uiPriority w:val="9"/>
    <w:unhideWhenUsed/>
    <w:qFormat/>
    <w:rsid w:val="007155FB"/>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y"/>
    <w:next w:val="Normlny"/>
    <w:link w:val="Nadpis5Char"/>
    <w:uiPriority w:val="9"/>
    <w:semiHidden/>
    <w:unhideWhenUsed/>
    <w:qFormat/>
    <w:rsid w:val="007155FB"/>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y"/>
    <w:next w:val="Normlny"/>
    <w:link w:val="Nadpis6Char"/>
    <w:uiPriority w:val="9"/>
    <w:semiHidden/>
    <w:unhideWhenUsed/>
    <w:qFormat/>
    <w:rsid w:val="007155F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7155F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7155F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7155F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155FB"/>
    <w:rPr>
      <w:rFonts w:eastAsiaTheme="majorEastAsia" w:cstheme="majorBidi"/>
      <w:b/>
      <w:color w:val="2E74B5" w:themeColor="accent1" w:themeShade="BF"/>
      <w:sz w:val="32"/>
      <w:szCs w:val="32"/>
    </w:rPr>
  </w:style>
  <w:style w:type="character" w:customStyle="1" w:styleId="Nadpis2Char">
    <w:name w:val="Nadpis 2 Char"/>
    <w:basedOn w:val="Predvolenpsmoodseku"/>
    <w:link w:val="Nadpis2"/>
    <w:uiPriority w:val="99"/>
    <w:rsid w:val="007155FB"/>
    <w:rPr>
      <w:rFonts w:eastAsiaTheme="majorEastAsia" w:cstheme="majorBidi"/>
      <w:color w:val="2E74B5" w:themeColor="accent1" w:themeShade="BF"/>
      <w:sz w:val="32"/>
      <w:szCs w:val="32"/>
    </w:rPr>
  </w:style>
  <w:style w:type="character" w:customStyle="1" w:styleId="Nadpis3Char">
    <w:name w:val="Nadpis 3 Char"/>
    <w:basedOn w:val="Predvolenpsmoodseku"/>
    <w:link w:val="Nadpis3"/>
    <w:uiPriority w:val="9"/>
    <w:rsid w:val="007155FB"/>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Predvolenpsmoodseku"/>
    <w:link w:val="Nadpis4"/>
    <w:uiPriority w:val="9"/>
    <w:rsid w:val="007155FB"/>
    <w:rPr>
      <w:rFonts w:asciiTheme="majorHAnsi" w:eastAsiaTheme="majorEastAsia" w:hAnsiTheme="majorHAnsi" w:cstheme="majorBidi"/>
      <w:i/>
      <w:iCs/>
      <w:color w:val="2E74B5" w:themeColor="accent1" w:themeShade="BF"/>
      <w:sz w:val="24"/>
      <w:szCs w:val="24"/>
    </w:rPr>
  </w:style>
  <w:style w:type="character" w:customStyle="1" w:styleId="Nadpis5Char">
    <w:name w:val="Nadpis 5 Char"/>
    <w:basedOn w:val="Predvolenpsmoodseku"/>
    <w:link w:val="Nadpis5"/>
    <w:uiPriority w:val="9"/>
    <w:semiHidden/>
    <w:rsid w:val="007155FB"/>
    <w:rPr>
      <w:rFonts w:asciiTheme="majorHAnsi" w:eastAsiaTheme="majorEastAsia" w:hAnsiTheme="majorHAnsi" w:cstheme="majorBidi"/>
      <w:color w:val="2E74B5" w:themeColor="accent1" w:themeShade="BF"/>
      <w:sz w:val="24"/>
      <w:szCs w:val="24"/>
    </w:rPr>
  </w:style>
  <w:style w:type="character" w:customStyle="1" w:styleId="Nadpis6Char">
    <w:name w:val="Nadpis 6 Char"/>
    <w:basedOn w:val="Predvolenpsmoodseku"/>
    <w:link w:val="Nadpis6"/>
    <w:uiPriority w:val="9"/>
    <w:semiHidden/>
    <w:rsid w:val="007155FB"/>
    <w:rPr>
      <w:rFonts w:asciiTheme="majorHAnsi" w:eastAsiaTheme="majorEastAsia" w:hAnsiTheme="majorHAnsi" w:cstheme="majorBidi"/>
      <w:color w:val="1F4D78" w:themeColor="accent1" w:themeShade="7F"/>
      <w:sz w:val="24"/>
      <w:szCs w:val="24"/>
    </w:rPr>
  </w:style>
  <w:style w:type="character" w:customStyle="1" w:styleId="Nadpis7Char">
    <w:name w:val="Nadpis 7 Char"/>
    <w:basedOn w:val="Predvolenpsmoodseku"/>
    <w:link w:val="Nadpis7"/>
    <w:uiPriority w:val="9"/>
    <w:semiHidden/>
    <w:rsid w:val="007155FB"/>
    <w:rPr>
      <w:rFonts w:asciiTheme="majorHAnsi" w:eastAsiaTheme="majorEastAsia" w:hAnsiTheme="majorHAnsi" w:cstheme="majorBidi"/>
      <w:i/>
      <w:iCs/>
      <w:color w:val="1F4D78" w:themeColor="accent1" w:themeShade="7F"/>
      <w:sz w:val="24"/>
      <w:szCs w:val="24"/>
    </w:rPr>
  </w:style>
  <w:style w:type="character" w:customStyle="1" w:styleId="Nadpis8Char">
    <w:name w:val="Nadpis 8 Char"/>
    <w:basedOn w:val="Predvolenpsmoodseku"/>
    <w:link w:val="Nadpis8"/>
    <w:uiPriority w:val="9"/>
    <w:semiHidden/>
    <w:rsid w:val="007155FB"/>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7155FB"/>
    <w:rPr>
      <w:rFonts w:asciiTheme="majorHAnsi" w:eastAsiaTheme="majorEastAsia" w:hAnsiTheme="majorHAnsi" w:cstheme="majorBidi"/>
      <w:i/>
      <w:iCs/>
      <w:color w:val="272727" w:themeColor="text1" w:themeTint="D8"/>
      <w:sz w:val="21"/>
      <w:szCs w:val="21"/>
    </w:rPr>
  </w:style>
  <w:style w:type="paragraph" w:styleId="Hlavika">
    <w:name w:val="header"/>
    <w:basedOn w:val="Normlny"/>
    <w:link w:val="HlavikaChar"/>
    <w:uiPriority w:val="99"/>
    <w:unhideWhenUsed/>
    <w:rsid w:val="007155FB"/>
    <w:pPr>
      <w:tabs>
        <w:tab w:val="center" w:pos="4536"/>
        <w:tab w:val="right" w:pos="9072"/>
      </w:tabs>
    </w:pPr>
  </w:style>
  <w:style w:type="character" w:customStyle="1" w:styleId="HlavikaChar">
    <w:name w:val="Hlavička Char"/>
    <w:basedOn w:val="Predvolenpsmoodseku"/>
    <w:link w:val="Hlavika"/>
    <w:uiPriority w:val="99"/>
    <w:rsid w:val="007155FB"/>
    <w:rPr>
      <w:rFonts w:eastAsia="Calibri" w:cstheme="minorHAnsi"/>
      <w:sz w:val="24"/>
      <w:szCs w:val="24"/>
    </w:rPr>
  </w:style>
  <w:style w:type="paragraph" w:styleId="Pta">
    <w:name w:val="footer"/>
    <w:basedOn w:val="Normlny"/>
    <w:link w:val="PtaChar"/>
    <w:uiPriority w:val="99"/>
    <w:unhideWhenUsed/>
    <w:rsid w:val="007155FB"/>
    <w:pPr>
      <w:tabs>
        <w:tab w:val="center" w:pos="4536"/>
        <w:tab w:val="right" w:pos="9072"/>
      </w:tabs>
    </w:pPr>
  </w:style>
  <w:style w:type="character" w:customStyle="1" w:styleId="PtaChar">
    <w:name w:val="Päta Char"/>
    <w:basedOn w:val="Predvolenpsmoodseku"/>
    <w:link w:val="Pta"/>
    <w:uiPriority w:val="99"/>
    <w:rsid w:val="007155FB"/>
    <w:rPr>
      <w:rFonts w:eastAsia="Calibri" w:cstheme="minorHAnsi"/>
      <w:sz w:val="24"/>
      <w:szCs w:val="24"/>
    </w:rPr>
  </w:style>
  <w:style w:type="paragraph" w:styleId="Hlavikaobsahu">
    <w:name w:val="TOC Heading"/>
    <w:basedOn w:val="Nadpis1"/>
    <w:next w:val="Normlny"/>
    <w:uiPriority w:val="39"/>
    <w:unhideWhenUsed/>
    <w:qFormat/>
    <w:rsid w:val="007155FB"/>
    <w:pPr>
      <w:suppressAutoHyphens w:val="0"/>
      <w:spacing w:line="259" w:lineRule="auto"/>
      <w:jc w:val="left"/>
      <w:outlineLvl w:val="9"/>
    </w:pPr>
    <w:rPr>
      <w:rFonts w:asciiTheme="majorHAnsi" w:hAnsiTheme="majorHAnsi"/>
      <w:b w:val="0"/>
      <w:lang w:eastAsia="sk-SK"/>
    </w:rPr>
  </w:style>
  <w:style w:type="table" w:styleId="Mriekatabuky">
    <w:name w:val="Table Grid"/>
    <w:aliases w:val="Deloitte table 3"/>
    <w:basedOn w:val="Normlnatabuka"/>
    <w:uiPriority w:val="39"/>
    <w:rsid w:val="00715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vraznenodkaz">
    <w:name w:val="Intense Reference"/>
    <w:basedOn w:val="Predvolenpsmoodseku"/>
    <w:uiPriority w:val="32"/>
    <w:qFormat/>
    <w:rsid w:val="007155FB"/>
    <w:rPr>
      <w:b/>
      <w:bCs/>
      <w:smallCaps/>
      <w:color w:val="5B9BD5" w:themeColor="accent1"/>
      <w:spacing w:val="5"/>
    </w:rPr>
  </w:style>
  <w:style w:type="paragraph" w:styleId="Odsekzoznamu">
    <w:name w:val="List Paragraph"/>
    <w:aliases w:val="body,List Paragraph,Lettre d'introduction,Paragrafo elenco,1st level - Bullet List Paragraph,Odsek,List Paragraph (numbered (a)),List Paragraph11,Medium Grid 1 - Accent 21,Normal bullet 2,Bullet list,Odražka 1,Table of contents numbered"/>
    <w:basedOn w:val="Normlny"/>
    <w:link w:val="OdsekzoznamuChar"/>
    <w:uiPriority w:val="34"/>
    <w:qFormat/>
    <w:rsid w:val="00CE2DD8"/>
    <w:pPr>
      <w:suppressAutoHyphens w:val="0"/>
      <w:spacing w:after="160" w:line="259" w:lineRule="auto"/>
      <w:ind w:left="720"/>
      <w:contextualSpacing/>
      <w:jc w:val="left"/>
    </w:pPr>
    <w:rPr>
      <w:rFonts w:eastAsiaTheme="minorHAnsi" w:cstheme="minorBidi"/>
      <w:sz w:val="22"/>
      <w:szCs w:val="22"/>
    </w:rPr>
  </w:style>
  <w:style w:type="character" w:customStyle="1" w:styleId="OdsekzoznamuChar">
    <w:name w:val="Odsek zoznamu Char"/>
    <w:aliases w:val="body Char,List Paragraph Char,Lettre d'introduction Char,Paragrafo elenco Char,1st level - Bullet List Paragraph Char,Odsek Char,List Paragraph (numbered (a)) Char,List Paragraph11 Char,Medium Grid 1 - Accent 21 Char,Bullet list Char"/>
    <w:basedOn w:val="Predvolenpsmoodseku"/>
    <w:link w:val="Odsekzoznamu"/>
    <w:uiPriority w:val="34"/>
    <w:qFormat/>
    <w:locked/>
    <w:rsid w:val="00CE2DD8"/>
  </w:style>
  <w:style w:type="paragraph" w:styleId="Textpoznmkypodiarou">
    <w:name w:val="footnote text"/>
    <w:aliases w:val="Text poznámky pod čiarou 007,_Poznámka pod čiarou,Schriftart: 9 pt,Schriftart: 10 pt,Schriftart: 8 pt,Text poznámky pod èiarou 007,Text poznámky pod eiarou 007,Text poznámky pod eiarou 007 Char Char Char,Char4, Char4,o,Car,fn"/>
    <w:basedOn w:val="Normlny"/>
    <w:link w:val="TextpoznmkypodiarouChar"/>
    <w:uiPriority w:val="99"/>
    <w:unhideWhenUsed/>
    <w:qFormat/>
    <w:rsid w:val="00CE2DD8"/>
    <w:pPr>
      <w:suppressAutoHyphens w:val="0"/>
      <w:spacing w:after="0"/>
      <w:jc w:val="left"/>
    </w:pPr>
    <w:rPr>
      <w:rFonts w:eastAsiaTheme="minorHAnsi" w:cstheme="minorBidi"/>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Text poznámky pod èiarou 007 Char,Text poznámky pod eiarou 007 Char,Char4 Char, Char4 Char"/>
    <w:basedOn w:val="Predvolenpsmoodseku"/>
    <w:link w:val="Textpoznmkypodiarou"/>
    <w:uiPriority w:val="99"/>
    <w:qFormat/>
    <w:rsid w:val="00CE2DD8"/>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CE2DD8"/>
    <w:rPr>
      <w:vertAlign w:val="superscript"/>
    </w:rPr>
  </w:style>
  <w:style w:type="paragraph" w:customStyle="1" w:styleId="Char2">
    <w:name w:val="Char2"/>
    <w:basedOn w:val="Normlny"/>
    <w:link w:val="Odkaznapoznmkupodiarou"/>
    <w:uiPriority w:val="99"/>
    <w:rsid w:val="00CE2DD8"/>
    <w:pPr>
      <w:suppressAutoHyphens w:val="0"/>
      <w:spacing w:after="160" w:line="240" w:lineRule="exact"/>
      <w:jc w:val="left"/>
    </w:pPr>
    <w:rPr>
      <w:rFonts w:eastAsiaTheme="minorHAnsi" w:cstheme="minorBidi"/>
      <w:sz w:val="22"/>
      <w:szCs w:val="22"/>
      <w:vertAlign w:val="superscript"/>
    </w:rPr>
  </w:style>
  <w:style w:type="character" w:styleId="Hypertextovprepojenie">
    <w:name w:val="Hyperlink"/>
    <w:basedOn w:val="Predvolenpsmoodseku"/>
    <w:uiPriority w:val="99"/>
    <w:unhideWhenUsed/>
    <w:rsid w:val="00CE2DD8"/>
    <w:rPr>
      <w:color w:val="0563C1" w:themeColor="hyperlink"/>
      <w:u w:val="single"/>
    </w:rPr>
  </w:style>
  <w:style w:type="paragraph" w:customStyle="1" w:styleId="Default">
    <w:name w:val="Default"/>
    <w:rsid w:val="00CE2DD8"/>
    <w:pPr>
      <w:autoSpaceDE w:val="0"/>
      <w:autoSpaceDN w:val="0"/>
      <w:adjustRightInd w:val="0"/>
      <w:spacing w:after="0" w:line="240" w:lineRule="auto"/>
    </w:pPr>
    <w:rPr>
      <w:rFonts w:ascii="Times New Roman" w:hAnsi="Times New Roman" w:cs="Times New Roman"/>
      <w:color w:val="000000"/>
      <w:sz w:val="24"/>
      <w:szCs w:val="24"/>
    </w:rPr>
  </w:style>
  <w:style w:type="character" w:styleId="Odkaznakomentr">
    <w:name w:val="annotation reference"/>
    <w:basedOn w:val="Predvolenpsmoodseku"/>
    <w:uiPriority w:val="99"/>
    <w:unhideWhenUsed/>
    <w:rsid w:val="00CE2DD8"/>
    <w:rPr>
      <w:sz w:val="16"/>
      <w:szCs w:val="16"/>
    </w:rPr>
  </w:style>
  <w:style w:type="paragraph" w:styleId="Textkomentra">
    <w:name w:val="annotation text"/>
    <w:basedOn w:val="Normlny"/>
    <w:link w:val="TextkomentraChar"/>
    <w:uiPriority w:val="99"/>
    <w:unhideWhenUsed/>
    <w:rsid w:val="00CE2DD8"/>
    <w:pPr>
      <w:suppressAutoHyphens w:val="0"/>
      <w:spacing w:after="160"/>
      <w:jc w:val="left"/>
    </w:pPr>
    <w:rPr>
      <w:rFonts w:eastAsiaTheme="minorHAnsi" w:cstheme="minorBidi"/>
      <w:sz w:val="20"/>
      <w:szCs w:val="20"/>
    </w:rPr>
  </w:style>
  <w:style w:type="character" w:customStyle="1" w:styleId="TextkomentraChar">
    <w:name w:val="Text komentára Char"/>
    <w:basedOn w:val="Predvolenpsmoodseku"/>
    <w:link w:val="Textkomentra"/>
    <w:uiPriority w:val="99"/>
    <w:rsid w:val="00CE2DD8"/>
    <w:rPr>
      <w:sz w:val="20"/>
      <w:szCs w:val="20"/>
    </w:rPr>
  </w:style>
  <w:style w:type="paragraph" w:styleId="Textbubliny">
    <w:name w:val="Balloon Text"/>
    <w:basedOn w:val="Normlny"/>
    <w:link w:val="TextbublinyChar"/>
    <w:uiPriority w:val="99"/>
    <w:semiHidden/>
    <w:unhideWhenUsed/>
    <w:rsid w:val="00CE2DD8"/>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E2DD8"/>
    <w:rPr>
      <w:rFonts w:ascii="Segoe UI" w:eastAsia="Calibri" w:hAnsi="Segoe UI" w:cs="Segoe UI"/>
      <w:sz w:val="18"/>
      <w:szCs w:val="18"/>
    </w:rPr>
  </w:style>
  <w:style w:type="paragraph" w:styleId="Popis">
    <w:name w:val="caption"/>
    <w:basedOn w:val="Normlny"/>
    <w:next w:val="Normlny"/>
    <w:uiPriority w:val="35"/>
    <w:unhideWhenUsed/>
    <w:qFormat/>
    <w:rsid w:val="00CE2DD8"/>
    <w:pPr>
      <w:suppressAutoHyphens w:val="0"/>
      <w:spacing w:after="0"/>
    </w:pPr>
    <w:rPr>
      <w:rFonts w:ascii="Arial Narrow" w:eastAsia="Times New Roman" w:hAnsi="Arial Narrow" w:cs="Times New Roman"/>
      <w:b/>
      <w:iCs/>
      <w:sz w:val="20"/>
      <w:szCs w:val="18"/>
      <w:lang w:eastAsia="sk-SK"/>
    </w:rPr>
  </w:style>
  <w:style w:type="paragraph" w:customStyle="1" w:styleId="MPNadpis1">
    <w:name w:val="MP_Nadpis_1"/>
    <w:basedOn w:val="Normlny"/>
    <w:next w:val="Normlny"/>
    <w:link w:val="MPNadpis1Char"/>
    <w:rsid w:val="00CE2DD8"/>
    <w:pPr>
      <w:numPr>
        <w:numId w:val="2"/>
      </w:numPr>
      <w:suppressAutoHyphens w:val="0"/>
      <w:spacing w:before="120" w:after="120"/>
    </w:pPr>
    <w:rPr>
      <w:rFonts w:ascii="Arial Narrow" w:eastAsia="Times New Roman" w:hAnsi="Arial Narrow" w:cs="Times New Roman"/>
      <w:b/>
      <w:caps/>
      <w:sz w:val="32"/>
      <w:szCs w:val="22"/>
      <w:lang w:eastAsia="sk-SK"/>
    </w:rPr>
  </w:style>
  <w:style w:type="character" w:customStyle="1" w:styleId="MPNadpis1Char">
    <w:name w:val="MP_Nadpis_1 Char"/>
    <w:link w:val="MPNadpis1"/>
    <w:rsid w:val="00CE2DD8"/>
    <w:rPr>
      <w:rFonts w:ascii="Arial Narrow" w:eastAsia="Times New Roman" w:hAnsi="Arial Narrow" w:cs="Times New Roman"/>
      <w:b/>
      <w:caps/>
      <w:sz w:val="32"/>
      <w:lang w:eastAsia="sk-SK"/>
    </w:rPr>
  </w:style>
  <w:style w:type="paragraph" w:customStyle="1" w:styleId="MPNadpis2">
    <w:name w:val="MP_Nadpis_2"/>
    <w:basedOn w:val="Normlny"/>
    <w:link w:val="MPNadpis2Char"/>
    <w:rsid w:val="00CE2DD8"/>
    <w:pPr>
      <w:numPr>
        <w:ilvl w:val="1"/>
        <w:numId w:val="2"/>
      </w:numPr>
      <w:suppressAutoHyphens w:val="0"/>
      <w:spacing w:before="120" w:after="120"/>
    </w:pPr>
    <w:rPr>
      <w:rFonts w:ascii="Arial Narrow" w:eastAsia="Times New Roman" w:hAnsi="Arial Narrow" w:cs="Times New Roman"/>
      <w:b/>
      <w:sz w:val="32"/>
      <w:szCs w:val="22"/>
      <w:lang w:eastAsia="sk-SK"/>
    </w:rPr>
  </w:style>
  <w:style w:type="character" w:customStyle="1" w:styleId="MPNadpis2Char">
    <w:name w:val="MP_Nadpis_2 Char"/>
    <w:link w:val="MPNadpis2"/>
    <w:rsid w:val="00CE2DD8"/>
    <w:rPr>
      <w:rFonts w:ascii="Arial Narrow" w:eastAsia="Times New Roman" w:hAnsi="Arial Narrow" w:cs="Times New Roman"/>
      <w:b/>
      <w:sz w:val="32"/>
      <w:lang w:eastAsia="sk-SK"/>
    </w:rPr>
  </w:style>
  <w:style w:type="paragraph" w:customStyle="1" w:styleId="MPNadpis3">
    <w:name w:val="MP_Nadpis_3"/>
    <w:basedOn w:val="Normlny"/>
    <w:link w:val="MPNadpis3Char"/>
    <w:rsid w:val="00CE2DD8"/>
    <w:pPr>
      <w:numPr>
        <w:ilvl w:val="2"/>
        <w:numId w:val="2"/>
      </w:numPr>
      <w:suppressAutoHyphens w:val="0"/>
      <w:spacing w:before="120" w:after="120"/>
    </w:pPr>
    <w:rPr>
      <w:rFonts w:ascii="Arial Narrow" w:eastAsia="Times New Roman" w:hAnsi="Arial Narrow" w:cs="Times New Roman"/>
      <w:b/>
      <w:szCs w:val="22"/>
      <w:lang w:eastAsia="sk-SK"/>
    </w:rPr>
  </w:style>
  <w:style w:type="character" w:customStyle="1" w:styleId="MPNadpis3Char">
    <w:name w:val="MP_Nadpis_3 Char"/>
    <w:link w:val="MPNadpis3"/>
    <w:rsid w:val="00CE2DD8"/>
    <w:rPr>
      <w:rFonts w:ascii="Arial Narrow" w:eastAsia="Times New Roman" w:hAnsi="Arial Narrow" w:cs="Times New Roman"/>
      <w:b/>
      <w:sz w:val="24"/>
      <w:lang w:eastAsia="sk-SK"/>
    </w:rPr>
  </w:style>
  <w:style w:type="paragraph" w:customStyle="1" w:styleId="MPNadpis4">
    <w:name w:val="MP_Nadpis_4"/>
    <w:basedOn w:val="MPNadpis3"/>
    <w:rsid w:val="00CE2DD8"/>
    <w:pPr>
      <w:numPr>
        <w:ilvl w:val="3"/>
      </w:numPr>
    </w:pPr>
  </w:style>
  <w:style w:type="paragraph" w:styleId="Obsah1">
    <w:name w:val="toc 1"/>
    <w:basedOn w:val="Normlny"/>
    <w:next w:val="Normlny"/>
    <w:autoRedefine/>
    <w:uiPriority w:val="39"/>
    <w:unhideWhenUsed/>
    <w:rsid w:val="00CE2DD8"/>
    <w:pPr>
      <w:tabs>
        <w:tab w:val="left" w:pos="440"/>
        <w:tab w:val="right" w:leader="dot" w:pos="9062"/>
      </w:tabs>
      <w:suppressAutoHyphens w:val="0"/>
      <w:spacing w:before="120" w:after="100"/>
    </w:pPr>
    <w:rPr>
      <w:rFonts w:ascii="Arial Narrow" w:eastAsia="Times New Roman" w:hAnsi="Arial Narrow" w:cs="Times New Roman"/>
      <w:b/>
      <w:caps/>
      <w:noProof/>
      <w:sz w:val="22"/>
      <w:szCs w:val="22"/>
      <w:lang w:eastAsia="sk-SK"/>
    </w:rPr>
  </w:style>
  <w:style w:type="paragraph" w:styleId="Obsah2">
    <w:name w:val="toc 2"/>
    <w:basedOn w:val="Normlny"/>
    <w:next w:val="Normlny"/>
    <w:autoRedefine/>
    <w:uiPriority w:val="39"/>
    <w:unhideWhenUsed/>
    <w:rsid w:val="00CE2DD8"/>
    <w:pPr>
      <w:suppressAutoHyphens w:val="0"/>
      <w:spacing w:before="120" w:after="100"/>
      <w:ind w:left="220"/>
    </w:pPr>
    <w:rPr>
      <w:rFonts w:ascii="Arial Narrow" w:eastAsia="Times New Roman" w:hAnsi="Arial Narrow" w:cs="Times New Roman"/>
      <w:sz w:val="22"/>
      <w:szCs w:val="22"/>
      <w:lang w:eastAsia="sk-SK"/>
    </w:rPr>
  </w:style>
  <w:style w:type="character" w:customStyle="1" w:styleId="PredmetkomentraChar">
    <w:name w:val="Predmet komentára Char"/>
    <w:basedOn w:val="TextkomentraChar"/>
    <w:link w:val="Predmetkomentra"/>
    <w:uiPriority w:val="99"/>
    <w:semiHidden/>
    <w:rsid w:val="00CE2DD8"/>
    <w:rPr>
      <w:rFonts w:ascii="Arial Narrow" w:eastAsia="Times New Roman" w:hAnsi="Arial Narrow"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CE2DD8"/>
    <w:pPr>
      <w:spacing w:before="120" w:after="120"/>
      <w:jc w:val="both"/>
    </w:pPr>
    <w:rPr>
      <w:rFonts w:ascii="Arial Narrow" w:eastAsia="Times New Roman" w:hAnsi="Arial Narrow" w:cs="Times New Roman"/>
      <w:b/>
      <w:bCs/>
      <w:lang w:eastAsia="sk-SK"/>
    </w:rPr>
  </w:style>
  <w:style w:type="paragraph" w:styleId="Obsah3">
    <w:name w:val="toc 3"/>
    <w:basedOn w:val="Normlny"/>
    <w:next w:val="Normlny"/>
    <w:autoRedefine/>
    <w:uiPriority w:val="39"/>
    <w:unhideWhenUsed/>
    <w:rsid w:val="00CE2DD8"/>
    <w:pPr>
      <w:suppressAutoHyphens w:val="0"/>
      <w:spacing w:before="120" w:after="100"/>
      <w:ind w:left="440"/>
    </w:pPr>
    <w:rPr>
      <w:rFonts w:ascii="Arial Narrow" w:eastAsia="Times New Roman" w:hAnsi="Arial Narrow" w:cs="Times New Roman"/>
      <w:sz w:val="22"/>
      <w:szCs w:val="22"/>
      <w:lang w:eastAsia="sk-SK"/>
    </w:rPr>
  </w:style>
  <w:style w:type="character" w:styleId="PouitHypertextovPrepojenie">
    <w:name w:val="FollowedHyperlink"/>
    <w:basedOn w:val="Predvolenpsmoodseku"/>
    <w:uiPriority w:val="99"/>
    <w:semiHidden/>
    <w:unhideWhenUsed/>
    <w:rsid w:val="00CE2DD8"/>
    <w:rPr>
      <w:color w:val="954F72" w:themeColor="followedHyperlink"/>
      <w:u w:val="single"/>
    </w:rPr>
  </w:style>
  <w:style w:type="paragraph" w:styleId="Zkladntext2">
    <w:name w:val="Body Text 2"/>
    <w:basedOn w:val="Normlny"/>
    <w:link w:val="Zkladntext2Char"/>
    <w:rsid w:val="00CE2DD8"/>
    <w:pPr>
      <w:suppressAutoHyphens w:val="0"/>
      <w:spacing w:before="120" w:after="120" w:line="480" w:lineRule="auto"/>
      <w:jc w:val="left"/>
    </w:pPr>
    <w:rPr>
      <w:rFonts w:ascii="Times New Roman" w:eastAsia="Times New Roman" w:hAnsi="Times New Roman" w:cs="Times New Roman"/>
      <w:lang w:eastAsia="en-GB"/>
    </w:rPr>
  </w:style>
  <w:style w:type="character" w:customStyle="1" w:styleId="Zkladntext2Char">
    <w:name w:val="Základný text 2 Char"/>
    <w:basedOn w:val="Predvolenpsmoodseku"/>
    <w:link w:val="Zkladntext2"/>
    <w:rsid w:val="00CE2DD8"/>
    <w:rPr>
      <w:rFonts w:ascii="Times New Roman" w:eastAsia="Times New Roman" w:hAnsi="Times New Roman" w:cs="Times New Roman"/>
      <w:sz w:val="24"/>
      <w:szCs w:val="24"/>
      <w:lang w:eastAsia="en-GB"/>
    </w:rPr>
  </w:style>
  <w:style w:type="paragraph" w:customStyle="1" w:styleId="Nadpis2ArrialNarrow">
    <w:name w:val="Nadpis 2+Arrial Narrow"/>
    <w:basedOn w:val="Nadpis2"/>
    <w:rsid w:val="00CE2DD8"/>
    <w:pPr>
      <w:keepLines w:val="0"/>
      <w:numPr>
        <w:ilvl w:val="0"/>
        <w:numId w:val="0"/>
      </w:numPr>
      <w:suppressAutoHyphens w:val="0"/>
      <w:spacing w:after="60" w:line="240" w:lineRule="auto"/>
      <w:ind w:left="578" w:hanging="578"/>
      <w:jc w:val="left"/>
    </w:pPr>
    <w:rPr>
      <w:rFonts w:ascii="Arial Narrow" w:eastAsia="Times New Roman" w:hAnsi="Arial Narrow" w:cs="Arial"/>
      <w:b/>
      <w:bCs/>
      <w:color w:val="auto"/>
      <w:sz w:val="24"/>
      <w:szCs w:val="24"/>
      <w:lang w:eastAsia="sk-SK"/>
    </w:rPr>
  </w:style>
  <w:style w:type="paragraph" w:customStyle="1" w:styleId="NadpisCO4">
    <w:name w:val="Nadpis_CO_4"/>
    <w:basedOn w:val="Normlny"/>
    <w:autoRedefine/>
    <w:rsid w:val="00CE2DD8"/>
    <w:pPr>
      <w:suppressAutoHyphens w:val="0"/>
      <w:spacing w:before="120" w:after="0"/>
    </w:pPr>
    <w:rPr>
      <w:rFonts w:ascii="Arial Narrow" w:eastAsia="Times New Roman" w:hAnsi="Arial Narrow" w:cs="Arial"/>
      <w:sz w:val="22"/>
      <w:szCs w:val="22"/>
      <w:lang w:eastAsia="sk-SK"/>
    </w:rPr>
  </w:style>
  <w:style w:type="paragraph" w:customStyle="1" w:styleId="NumPar1">
    <w:name w:val="NumPar 1"/>
    <w:basedOn w:val="Normlny"/>
    <w:next w:val="Normlny"/>
    <w:rsid w:val="00CE2DD8"/>
    <w:pPr>
      <w:numPr>
        <w:numId w:val="3"/>
      </w:numPr>
      <w:tabs>
        <w:tab w:val="left" w:pos="851"/>
      </w:tabs>
      <w:suppressAutoHyphens w:val="0"/>
      <w:spacing w:before="120" w:after="120"/>
    </w:pPr>
    <w:rPr>
      <w:rFonts w:ascii="Times New Roman" w:eastAsia="Times New Roman" w:hAnsi="Times New Roman" w:cs="Times New Roman"/>
      <w:szCs w:val="20"/>
      <w:lang w:val="en-GB" w:eastAsia="cs-CZ"/>
    </w:rPr>
  </w:style>
  <w:style w:type="paragraph" w:customStyle="1" w:styleId="Manual1">
    <w:name w:val="Manual1"/>
    <w:basedOn w:val="Nadpis1"/>
    <w:next w:val="Normlny"/>
    <w:link w:val="Manual1Char"/>
    <w:rsid w:val="00CE2DD8"/>
    <w:pPr>
      <w:numPr>
        <w:numId w:val="6"/>
      </w:numPr>
      <w:suppressAutoHyphens w:val="0"/>
      <w:spacing w:after="0" w:line="240" w:lineRule="auto"/>
      <w:ind w:left="357" w:hanging="357"/>
      <w:jc w:val="both"/>
    </w:pPr>
    <w:rPr>
      <w:rFonts w:ascii="Arial Narrow" w:hAnsi="Arial Narrow"/>
      <w:color w:val="auto"/>
      <w:lang w:eastAsia="sk-SK"/>
    </w:rPr>
  </w:style>
  <w:style w:type="character" w:customStyle="1" w:styleId="Manual1Char">
    <w:name w:val="Manual1 Char"/>
    <w:basedOn w:val="Predvolenpsmoodseku"/>
    <w:link w:val="Manual1"/>
    <w:rsid w:val="00CE2DD8"/>
    <w:rPr>
      <w:rFonts w:ascii="Arial Narrow" w:eastAsiaTheme="majorEastAsia" w:hAnsi="Arial Narrow" w:cstheme="majorBidi"/>
      <w:b/>
      <w:sz w:val="32"/>
      <w:szCs w:val="32"/>
      <w:lang w:eastAsia="sk-SK"/>
    </w:rPr>
  </w:style>
  <w:style w:type="paragraph" w:customStyle="1" w:styleId="Manual11">
    <w:name w:val="Manual1_1"/>
    <w:basedOn w:val="Nadpis2"/>
    <w:next w:val="Normlny"/>
    <w:link w:val="Manual11Char"/>
    <w:rsid w:val="00CE2DD8"/>
    <w:pPr>
      <w:numPr>
        <w:numId w:val="0"/>
      </w:numPr>
      <w:suppressAutoHyphens w:val="0"/>
      <w:spacing w:before="40" w:after="0" w:line="240" w:lineRule="auto"/>
      <w:ind w:left="576" w:hanging="576"/>
      <w:jc w:val="both"/>
    </w:pPr>
    <w:rPr>
      <w:rFonts w:ascii="Arial Narrow" w:hAnsi="Arial Narrow"/>
      <w:b/>
      <w:i/>
      <w:sz w:val="28"/>
      <w:szCs w:val="26"/>
      <w:lang w:eastAsia="sk-SK"/>
    </w:rPr>
  </w:style>
  <w:style w:type="character" w:customStyle="1" w:styleId="Manual11Char">
    <w:name w:val="Manual1_1 Char"/>
    <w:basedOn w:val="Nadpis2Char"/>
    <w:link w:val="Manual11"/>
    <w:rsid w:val="00CE2DD8"/>
    <w:rPr>
      <w:rFonts w:ascii="Arial Narrow" w:eastAsiaTheme="majorEastAsia" w:hAnsi="Arial Narrow" w:cstheme="majorBidi"/>
      <w:b/>
      <w:i/>
      <w:color w:val="2E74B5" w:themeColor="accent1" w:themeShade="BF"/>
      <w:sz w:val="28"/>
      <w:szCs w:val="26"/>
      <w:lang w:eastAsia="sk-SK"/>
    </w:rPr>
  </w:style>
  <w:style w:type="paragraph" w:customStyle="1" w:styleId="odrakyeslalev">
    <w:name w:val="odražky eísla levé"/>
    <w:basedOn w:val="Normlnysozarkami"/>
    <w:rsid w:val="00CE2DD8"/>
    <w:pPr>
      <w:keepLines/>
      <w:numPr>
        <w:numId w:val="4"/>
      </w:numPr>
      <w:tabs>
        <w:tab w:val="clear" w:pos="720"/>
        <w:tab w:val="left" w:pos="-2700"/>
        <w:tab w:val="num" w:pos="360"/>
        <w:tab w:val="num" w:pos="1080"/>
      </w:tabs>
      <w:overflowPunct w:val="0"/>
      <w:autoSpaceDE w:val="0"/>
      <w:autoSpaceDN w:val="0"/>
      <w:adjustRightInd w:val="0"/>
      <w:spacing w:before="0" w:after="0"/>
      <w:ind w:left="1080" w:firstLine="0"/>
      <w:textAlignment w:val="baseline"/>
    </w:pPr>
    <w:rPr>
      <w:rFonts w:ascii="Times New Roman" w:hAnsi="Times New Roman"/>
      <w:sz w:val="24"/>
      <w:szCs w:val="20"/>
      <w:lang w:val="cs-CZ" w:eastAsia="cs-CZ"/>
    </w:rPr>
  </w:style>
  <w:style w:type="paragraph" w:styleId="Normlnysozarkami">
    <w:name w:val="Normal Indent"/>
    <w:basedOn w:val="Normlny"/>
    <w:uiPriority w:val="99"/>
    <w:semiHidden/>
    <w:unhideWhenUsed/>
    <w:rsid w:val="00CE2DD8"/>
    <w:pPr>
      <w:suppressAutoHyphens w:val="0"/>
      <w:spacing w:before="120" w:after="120"/>
      <w:ind w:left="708"/>
    </w:pPr>
    <w:rPr>
      <w:rFonts w:ascii="Arial Narrow" w:eastAsia="Times New Roman" w:hAnsi="Arial Narrow" w:cs="Times New Roman"/>
      <w:sz w:val="22"/>
      <w:szCs w:val="22"/>
      <w:lang w:eastAsia="sk-SK"/>
    </w:rPr>
  </w:style>
  <w:style w:type="paragraph" w:customStyle="1" w:styleId="Manual111">
    <w:name w:val="Manual1_1_1"/>
    <w:basedOn w:val="Nadpis3"/>
    <w:next w:val="Normlny"/>
    <w:link w:val="Manual111Char"/>
    <w:rsid w:val="00CE2DD8"/>
    <w:pPr>
      <w:numPr>
        <w:ilvl w:val="0"/>
        <w:numId w:val="5"/>
      </w:numPr>
      <w:suppressAutoHyphens w:val="0"/>
      <w:spacing w:after="0"/>
    </w:pPr>
    <w:rPr>
      <w:rFonts w:ascii="Arial Narrow" w:hAnsi="Arial Narrow"/>
      <w:b/>
      <w:i/>
      <w:lang w:eastAsia="sk-SK"/>
    </w:rPr>
  </w:style>
  <w:style w:type="character" w:customStyle="1" w:styleId="Manual111Char">
    <w:name w:val="Manual1_1_1 Char"/>
    <w:basedOn w:val="Nadpis3Char"/>
    <w:link w:val="Manual111"/>
    <w:rsid w:val="00CE2DD8"/>
    <w:rPr>
      <w:rFonts w:ascii="Arial Narrow" w:eastAsiaTheme="majorEastAsia" w:hAnsi="Arial Narrow" w:cstheme="majorBidi"/>
      <w:b/>
      <w:i/>
      <w:color w:val="1F4D78" w:themeColor="accent1" w:themeShade="7F"/>
      <w:sz w:val="24"/>
      <w:szCs w:val="24"/>
      <w:lang w:eastAsia="sk-SK"/>
    </w:rPr>
  </w:style>
  <w:style w:type="paragraph" w:customStyle="1" w:styleId="NadpisCO1">
    <w:name w:val="Nadpis_CO_1"/>
    <w:basedOn w:val="Normlny"/>
    <w:autoRedefine/>
    <w:rsid w:val="00CE2DD8"/>
    <w:pPr>
      <w:keepNext/>
      <w:suppressAutoHyphens w:val="0"/>
      <w:spacing w:before="120"/>
      <w:outlineLvl w:val="1"/>
    </w:pPr>
    <w:rPr>
      <w:rFonts w:ascii="Arial Narrow" w:eastAsia="Times New Roman" w:hAnsi="Arial Narrow" w:cs="Arial"/>
      <w:b/>
      <w:bCs/>
      <w:kern w:val="32"/>
      <w:sz w:val="32"/>
      <w:szCs w:val="20"/>
      <w:lang w:eastAsia="sk-SK"/>
    </w:rPr>
  </w:style>
  <w:style w:type="paragraph" w:customStyle="1" w:styleId="NadpisCO3">
    <w:name w:val="Nadpis_CO_3"/>
    <w:basedOn w:val="Normlny"/>
    <w:autoRedefine/>
    <w:rsid w:val="00CE2DD8"/>
    <w:pPr>
      <w:keepNext/>
      <w:suppressAutoHyphens w:val="0"/>
      <w:spacing w:before="240" w:after="60"/>
      <w:jc w:val="left"/>
      <w:outlineLvl w:val="1"/>
    </w:pPr>
    <w:rPr>
      <w:rFonts w:ascii="Arial Narrow" w:eastAsia="Times New Roman" w:hAnsi="Arial Narrow" w:cs="Arial"/>
      <w:b/>
      <w:bCs/>
      <w:lang w:eastAsia="sk-SK"/>
    </w:rPr>
  </w:style>
  <w:style w:type="paragraph" w:styleId="Zoznamobrzkov">
    <w:name w:val="table of figures"/>
    <w:basedOn w:val="Normlny"/>
    <w:next w:val="Normlny"/>
    <w:uiPriority w:val="99"/>
    <w:unhideWhenUsed/>
    <w:rsid w:val="00CE2DD8"/>
    <w:pPr>
      <w:suppressAutoHyphens w:val="0"/>
      <w:spacing w:before="120" w:after="0"/>
    </w:pPr>
    <w:rPr>
      <w:rFonts w:ascii="Arial Narrow" w:eastAsia="Times New Roman" w:hAnsi="Arial Narrow" w:cs="Times New Roman"/>
      <w:sz w:val="22"/>
      <w:szCs w:val="22"/>
      <w:lang w:eastAsia="sk-SK"/>
    </w:rPr>
  </w:style>
  <w:style w:type="paragraph" w:styleId="Bezriadkovania">
    <w:name w:val="No Spacing"/>
    <w:link w:val="BezriadkovaniaChar"/>
    <w:uiPriority w:val="1"/>
    <w:qFormat/>
    <w:rsid w:val="00CE2DD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CE2DD8"/>
    <w:rPr>
      <w:rFonts w:eastAsiaTheme="minorEastAsia"/>
      <w:lang w:eastAsia="sk-SK"/>
    </w:rPr>
  </w:style>
  <w:style w:type="table" w:customStyle="1" w:styleId="Mriekatabuky1">
    <w:name w:val="Mriežka tabuľky1"/>
    <w:basedOn w:val="Normlnatabuka"/>
    <w:next w:val="Mriekatabuky"/>
    <w:uiPriority w:val="39"/>
    <w:rsid w:val="004F7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920781"/>
    <w:pPr>
      <w:spacing w:after="0" w:line="240" w:lineRule="auto"/>
    </w:pPr>
    <w:rPr>
      <w:rFonts w:eastAsia="Calibri"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103662">
      <w:bodyDiv w:val="1"/>
      <w:marLeft w:val="0"/>
      <w:marRight w:val="0"/>
      <w:marTop w:val="0"/>
      <w:marBottom w:val="0"/>
      <w:divBdr>
        <w:top w:val="none" w:sz="0" w:space="0" w:color="auto"/>
        <w:left w:val="none" w:sz="0" w:space="0" w:color="auto"/>
        <w:bottom w:val="none" w:sz="0" w:space="0" w:color="auto"/>
        <w:right w:val="none" w:sz="0" w:space="0" w:color="auto"/>
      </w:divBdr>
    </w:div>
    <w:div w:id="879366008">
      <w:bodyDiv w:val="1"/>
      <w:marLeft w:val="0"/>
      <w:marRight w:val="0"/>
      <w:marTop w:val="0"/>
      <w:marBottom w:val="0"/>
      <w:divBdr>
        <w:top w:val="none" w:sz="0" w:space="0" w:color="auto"/>
        <w:left w:val="none" w:sz="0" w:space="0" w:color="auto"/>
        <w:bottom w:val="none" w:sz="0" w:space="0" w:color="auto"/>
        <w:right w:val="none" w:sz="0" w:space="0" w:color="auto"/>
      </w:divBdr>
    </w:div>
    <w:div w:id="170297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ofondy.gov.sk/dokumenty-a-publikacie/metodicke-dokumenty/metodicke-dokumenty-ck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regional_policy/information-sources/publications/guidelines/2014/fraud-risk-assessment-and-effective-and-proportionate-anti-fraud-measures_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D0297-5975-4933-AF69-7DB723E84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23</Pages>
  <Words>6662</Words>
  <Characters>37975</Characters>
  <Application>Microsoft Office Word</Application>
  <DocSecurity>0</DocSecurity>
  <Lines>316</Lines>
  <Paragraphs>89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psk_oa</dc:creator>
  <cp:keywords/>
  <dc:description/>
  <cp:lastModifiedBy>Autor</cp:lastModifiedBy>
  <cp:revision>239</cp:revision>
  <dcterms:created xsi:type="dcterms:W3CDTF">2025-09-16T10:24:00Z</dcterms:created>
  <dcterms:modified xsi:type="dcterms:W3CDTF">2026-05-11T11:51:00Z</dcterms:modified>
</cp:coreProperties>
</file>